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8.xml" ContentType="application/vnd.openxmlformats-officedocument.drawingml.chartshapes+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9.xml" ContentType="application/vnd.openxmlformats-officedocument.drawingml.chartshapes+xml"/>
  <Override PartName="/word/charts/chart1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AB6E9" w14:textId="77777777" w:rsidR="00FF7C5A" w:rsidRDefault="00FF7C5A" w:rsidP="00FF7C5A">
      <w:pPr>
        <w:spacing w:before="0" w:after="200" w:line="276" w:lineRule="auto"/>
        <w:ind w:hanging="993"/>
        <w:jc w:val="left"/>
        <w:rPr>
          <w:b/>
          <w:bCs/>
          <w:caps/>
          <w:sz w:val="28"/>
          <w:szCs w:val="28"/>
        </w:rPr>
      </w:pPr>
      <w:bookmarkStart w:id="0" w:name="_Toc45838521"/>
      <w:bookmarkStart w:id="1" w:name="_Toc46154350"/>
      <w:bookmarkStart w:id="2" w:name="_Toc296702350"/>
      <w:bookmarkStart w:id="3" w:name="_Toc181691889"/>
      <w:bookmarkStart w:id="4" w:name="_Toc519513613"/>
      <w:bookmarkStart w:id="5" w:name="_Toc13837267"/>
      <w:bookmarkStart w:id="6" w:name="_Toc296702351"/>
      <w:r w:rsidRPr="00641BB8">
        <w:rPr>
          <w:rFonts w:cs="Sylfaen"/>
          <w:b/>
          <w:noProof/>
          <w:sz w:val="20"/>
          <w:szCs w:val="20"/>
        </w:rPr>
        <w:drawing>
          <wp:anchor distT="0" distB="0" distL="114300" distR="114300" simplePos="0" relativeHeight="251703296" behindDoc="0" locked="0" layoutInCell="1" allowOverlap="1" wp14:anchorId="56B044AD" wp14:editId="43477FB5">
            <wp:simplePos x="0" y="0"/>
            <wp:positionH relativeFrom="page">
              <wp:align>left</wp:align>
            </wp:positionH>
            <wp:positionV relativeFrom="paragraph">
              <wp:posOffset>-765175</wp:posOffset>
            </wp:positionV>
            <wp:extent cx="7753350" cy="1428750"/>
            <wp:effectExtent l="0" t="0" r="0"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7CABB" w14:textId="77777777" w:rsidR="00FF7C5A" w:rsidRDefault="00FF7C5A" w:rsidP="00FF7C5A">
      <w:pPr>
        <w:spacing w:before="0" w:after="200" w:line="276" w:lineRule="auto"/>
        <w:ind w:hanging="993"/>
        <w:jc w:val="left"/>
        <w:rPr>
          <w:b/>
          <w:bCs/>
          <w:caps/>
          <w:sz w:val="28"/>
          <w:szCs w:val="28"/>
        </w:rPr>
      </w:pPr>
    </w:p>
    <w:p w14:paraId="553949B7" w14:textId="77777777" w:rsidR="00FF7C5A" w:rsidRDefault="00FF7C5A" w:rsidP="00FF7C5A">
      <w:pPr>
        <w:spacing w:line="480" w:lineRule="auto"/>
        <w:jc w:val="center"/>
        <w:rPr>
          <w:color w:val="1F497D" w:themeColor="text2"/>
          <w:sz w:val="28"/>
        </w:rPr>
      </w:pPr>
    </w:p>
    <w:p w14:paraId="11CDCCE5" w14:textId="77777777" w:rsidR="00FF7C5A" w:rsidRDefault="00FF7C5A" w:rsidP="00FF7C5A">
      <w:pPr>
        <w:spacing w:line="480" w:lineRule="auto"/>
        <w:jc w:val="center"/>
        <w:rPr>
          <w:color w:val="1F497D" w:themeColor="text2"/>
          <w:sz w:val="28"/>
        </w:rPr>
      </w:pPr>
    </w:p>
    <w:p w14:paraId="1F3A37BF" w14:textId="77777777" w:rsidR="00EC086A" w:rsidRDefault="00FF7C5A" w:rsidP="00EC086A">
      <w:pPr>
        <w:spacing w:line="480" w:lineRule="auto"/>
        <w:ind w:firstLine="0"/>
        <w:jc w:val="center"/>
        <w:rPr>
          <w:b/>
          <w:color w:val="1F497D" w:themeColor="text2"/>
          <w:sz w:val="28"/>
        </w:rPr>
      </w:pPr>
      <w:r>
        <w:rPr>
          <w:b/>
          <w:color w:val="1F497D" w:themeColor="text2"/>
          <w:sz w:val="28"/>
        </w:rPr>
        <w:t xml:space="preserve">ՀՀ </w:t>
      </w:r>
      <w:r w:rsidRPr="00FF7C5A">
        <w:rPr>
          <w:b/>
          <w:color w:val="1F497D" w:themeColor="text2"/>
          <w:sz w:val="28"/>
        </w:rPr>
        <w:t xml:space="preserve">ՀԱՐԿԱԲՅՈՒՋԵՏԱՅԻՆ </w:t>
      </w:r>
      <w:r>
        <w:rPr>
          <w:b/>
          <w:color w:val="1F497D" w:themeColor="text2"/>
          <w:sz w:val="28"/>
        </w:rPr>
        <w:t xml:space="preserve">ՔԱՂԱՔԱԿԱՆՈՒԹՅՈՒՆԸ </w:t>
      </w:r>
    </w:p>
    <w:p w14:paraId="177969F7" w14:textId="77777777" w:rsidR="00FF7C5A" w:rsidRPr="00FF7C5A" w:rsidRDefault="00FF7C5A" w:rsidP="00EC086A">
      <w:pPr>
        <w:spacing w:line="480" w:lineRule="auto"/>
        <w:ind w:firstLine="0"/>
        <w:jc w:val="center"/>
        <w:rPr>
          <w:b/>
          <w:color w:val="1F497D" w:themeColor="text2"/>
          <w:sz w:val="28"/>
        </w:rPr>
      </w:pPr>
      <w:r>
        <w:rPr>
          <w:b/>
          <w:color w:val="1F497D" w:themeColor="text2"/>
          <w:sz w:val="28"/>
        </w:rPr>
        <w:t>202</w:t>
      </w:r>
      <w:r w:rsidR="008C3FAC">
        <w:rPr>
          <w:b/>
          <w:color w:val="1F497D" w:themeColor="text2"/>
          <w:sz w:val="28"/>
        </w:rPr>
        <w:t>2</w:t>
      </w:r>
      <w:r>
        <w:rPr>
          <w:b/>
          <w:color w:val="1F497D" w:themeColor="text2"/>
          <w:sz w:val="28"/>
        </w:rPr>
        <w:t>-202</w:t>
      </w:r>
      <w:r w:rsidR="008C3FAC">
        <w:rPr>
          <w:b/>
          <w:color w:val="1F497D" w:themeColor="text2"/>
          <w:sz w:val="28"/>
        </w:rPr>
        <w:t>4</w:t>
      </w:r>
      <w:r>
        <w:rPr>
          <w:b/>
          <w:color w:val="1F497D" w:themeColor="text2"/>
          <w:sz w:val="28"/>
        </w:rPr>
        <w:t xml:space="preserve"> ԹՎԱԿԱՆՆԵՐԻՆ</w:t>
      </w:r>
    </w:p>
    <w:p w14:paraId="27E2D876" w14:textId="77777777" w:rsidR="00FF7C5A" w:rsidRPr="00641BB8" w:rsidRDefault="00FF7C5A" w:rsidP="00FF7C5A">
      <w:pPr>
        <w:jc w:val="center"/>
        <w:rPr>
          <w:b/>
          <w:sz w:val="20"/>
          <w:szCs w:val="20"/>
        </w:rPr>
      </w:pPr>
    </w:p>
    <w:p w14:paraId="4496F564" w14:textId="77777777" w:rsidR="00FF7C5A" w:rsidRPr="00641BB8" w:rsidRDefault="00FF7C5A" w:rsidP="00FF7C5A">
      <w:pPr>
        <w:jc w:val="center"/>
        <w:rPr>
          <w:b/>
          <w:sz w:val="20"/>
          <w:szCs w:val="20"/>
        </w:rPr>
      </w:pPr>
    </w:p>
    <w:p w14:paraId="6E50E4F4" w14:textId="77777777" w:rsidR="00FF7C5A" w:rsidRPr="00641BB8" w:rsidRDefault="00FF7C5A" w:rsidP="00FF7C5A">
      <w:pPr>
        <w:jc w:val="center"/>
        <w:rPr>
          <w:b/>
          <w:sz w:val="20"/>
          <w:szCs w:val="20"/>
        </w:rPr>
      </w:pPr>
    </w:p>
    <w:p w14:paraId="306C4680" w14:textId="77777777" w:rsidR="00FF7C5A" w:rsidRPr="00641BB8" w:rsidRDefault="00FF7C5A" w:rsidP="00FF7C5A">
      <w:pPr>
        <w:jc w:val="center"/>
        <w:rPr>
          <w:b/>
          <w:sz w:val="20"/>
          <w:szCs w:val="20"/>
        </w:rPr>
      </w:pPr>
    </w:p>
    <w:p w14:paraId="44D958AB" w14:textId="77777777" w:rsidR="00FF7C5A" w:rsidRPr="00641BB8" w:rsidRDefault="00FF7C5A" w:rsidP="00FF7C5A">
      <w:pPr>
        <w:jc w:val="center"/>
        <w:rPr>
          <w:b/>
          <w:sz w:val="20"/>
          <w:szCs w:val="20"/>
        </w:rPr>
      </w:pPr>
      <w:r w:rsidRPr="00641BB8">
        <w:rPr>
          <w:noProof/>
        </w:rPr>
        <w:drawing>
          <wp:inline distT="0" distB="0" distL="0" distR="0" wp14:anchorId="28FB1AF2" wp14:editId="444587BC">
            <wp:extent cx="2511057" cy="1828800"/>
            <wp:effectExtent l="0" t="0" r="3810" b="0"/>
            <wp:docPr id="31"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automatic alt text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057" cy="182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2B6C7D" w14:textId="77777777" w:rsidR="00FF7C5A" w:rsidRPr="00641BB8" w:rsidRDefault="00FF7C5A" w:rsidP="00FF7C5A">
      <w:pPr>
        <w:jc w:val="center"/>
        <w:rPr>
          <w:b/>
          <w:sz w:val="20"/>
          <w:szCs w:val="20"/>
        </w:rPr>
      </w:pPr>
    </w:p>
    <w:p w14:paraId="59EDE57B" w14:textId="77777777" w:rsidR="00FF7C5A" w:rsidRPr="00641BB8" w:rsidRDefault="00FF7C5A" w:rsidP="00FF7C5A">
      <w:pPr>
        <w:jc w:val="center"/>
        <w:rPr>
          <w:b/>
          <w:sz w:val="20"/>
          <w:szCs w:val="20"/>
        </w:rPr>
      </w:pPr>
    </w:p>
    <w:p w14:paraId="16897302" w14:textId="77777777" w:rsidR="00FF7C5A" w:rsidRPr="00641BB8" w:rsidRDefault="00FF7C5A" w:rsidP="00FF7C5A">
      <w:pPr>
        <w:jc w:val="center"/>
        <w:rPr>
          <w:b/>
          <w:sz w:val="20"/>
          <w:szCs w:val="20"/>
        </w:rPr>
      </w:pPr>
    </w:p>
    <w:p w14:paraId="320DC69B" w14:textId="77777777" w:rsidR="00FF7C5A" w:rsidRPr="00FF7C5A" w:rsidRDefault="00FF7C5A" w:rsidP="00FF7C5A">
      <w:pPr>
        <w:spacing w:line="360" w:lineRule="auto"/>
        <w:ind w:firstLine="720"/>
        <w:jc w:val="center"/>
        <w:rPr>
          <w:rFonts w:cs="Sylfaen"/>
          <w:b/>
          <w:color w:val="1F497D" w:themeColor="text2"/>
          <w:sz w:val="32"/>
          <w:szCs w:val="32"/>
        </w:rPr>
      </w:pPr>
      <w:proofErr w:type="spellStart"/>
      <w:r w:rsidRPr="00FF7C5A">
        <w:rPr>
          <w:rFonts w:cs="Sylfaen"/>
          <w:b/>
          <w:color w:val="1F497D" w:themeColor="text2"/>
          <w:sz w:val="32"/>
          <w:szCs w:val="32"/>
        </w:rPr>
        <w:t>Մակրոտնտեսական</w:t>
      </w:r>
      <w:proofErr w:type="spellEnd"/>
      <w:r w:rsidRPr="00FF7C5A">
        <w:rPr>
          <w:rFonts w:cs="Sylfaen"/>
          <w:b/>
          <w:color w:val="1F497D" w:themeColor="text2"/>
          <w:sz w:val="32"/>
          <w:szCs w:val="32"/>
        </w:rPr>
        <w:t xml:space="preserve"> </w:t>
      </w:r>
      <w:proofErr w:type="spellStart"/>
      <w:r w:rsidRPr="00FF7C5A">
        <w:rPr>
          <w:rFonts w:cs="Sylfaen"/>
          <w:b/>
          <w:color w:val="1F497D" w:themeColor="text2"/>
          <w:sz w:val="32"/>
          <w:szCs w:val="32"/>
        </w:rPr>
        <w:t>քաղաքականության</w:t>
      </w:r>
      <w:proofErr w:type="spellEnd"/>
      <w:r w:rsidRPr="00FF7C5A">
        <w:rPr>
          <w:rFonts w:cs="Sylfaen"/>
          <w:b/>
          <w:color w:val="1F497D" w:themeColor="text2"/>
          <w:sz w:val="32"/>
          <w:szCs w:val="32"/>
        </w:rPr>
        <w:t xml:space="preserve"> </w:t>
      </w:r>
      <w:proofErr w:type="spellStart"/>
      <w:r w:rsidRPr="00FF7C5A">
        <w:rPr>
          <w:rFonts w:cs="Sylfaen"/>
          <w:b/>
          <w:color w:val="1F497D" w:themeColor="text2"/>
          <w:sz w:val="32"/>
          <w:szCs w:val="32"/>
        </w:rPr>
        <w:t>վարչություն</w:t>
      </w:r>
      <w:proofErr w:type="spellEnd"/>
    </w:p>
    <w:p w14:paraId="5588E899" w14:textId="77777777" w:rsidR="00FF7C5A" w:rsidRPr="00FF7C5A" w:rsidRDefault="00FF7C5A" w:rsidP="00FF7C5A">
      <w:pPr>
        <w:spacing w:line="360" w:lineRule="auto"/>
        <w:jc w:val="center"/>
        <w:rPr>
          <w:rFonts w:cs="Sylfaen"/>
          <w:b/>
          <w:color w:val="1F497D" w:themeColor="text2"/>
          <w:sz w:val="20"/>
          <w:szCs w:val="20"/>
        </w:rPr>
      </w:pPr>
    </w:p>
    <w:p w14:paraId="00500995" w14:textId="77777777" w:rsidR="00FF7C5A" w:rsidRPr="00FF7C5A" w:rsidRDefault="00FF7C5A" w:rsidP="00FF7C5A">
      <w:pPr>
        <w:spacing w:line="360" w:lineRule="auto"/>
        <w:jc w:val="center"/>
        <w:rPr>
          <w:rFonts w:cs="Sylfaen"/>
          <w:b/>
          <w:color w:val="1F497D" w:themeColor="text2"/>
          <w:sz w:val="20"/>
          <w:szCs w:val="20"/>
        </w:rPr>
      </w:pPr>
    </w:p>
    <w:p w14:paraId="198C3DFF" w14:textId="77777777" w:rsidR="00FF7C5A" w:rsidRPr="00FF7C5A" w:rsidRDefault="00FF7C5A" w:rsidP="00FF7C5A">
      <w:pPr>
        <w:spacing w:line="360" w:lineRule="auto"/>
        <w:jc w:val="center"/>
        <w:rPr>
          <w:rFonts w:cs="Sylfaen"/>
          <w:b/>
          <w:color w:val="1F497D" w:themeColor="text2"/>
          <w:sz w:val="20"/>
          <w:szCs w:val="20"/>
        </w:rPr>
      </w:pPr>
    </w:p>
    <w:p w14:paraId="34332134" w14:textId="77777777" w:rsidR="00FF7C5A" w:rsidRPr="008C3FAC" w:rsidRDefault="00FF7C5A" w:rsidP="00FF7C5A">
      <w:pPr>
        <w:spacing w:line="360" w:lineRule="auto"/>
        <w:jc w:val="center"/>
        <w:rPr>
          <w:rFonts w:cs="Sylfaen"/>
          <w:b/>
          <w:color w:val="1F497D" w:themeColor="text2"/>
          <w:spacing w:val="20"/>
          <w:sz w:val="32"/>
          <w:szCs w:val="32"/>
        </w:rPr>
      </w:pPr>
      <w:proofErr w:type="spellStart"/>
      <w:r w:rsidRPr="00FF7C5A">
        <w:rPr>
          <w:rFonts w:cs="Sylfaen"/>
          <w:b/>
          <w:color w:val="1F497D" w:themeColor="text2"/>
          <w:spacing w:val="20"/>
          <w:sz w:val="32"/>
          <w:szCs w:val="32"/>
        </w:rPr>
        <w:t>Երևան</w:t>
      </w:r>
      <w:proofErr w:type="spellEnd"/>
      <w:r w:rsidRPr="00FF7C5A">
        <w:rPr>
          <w:rFonts w:cs="Sylfaen"/>
          <w:b/>
          <w:color w:val="1F497D" w:themeColor="text2"/>
          <w:spacing w:val="20"/>
          <w:sz w:val="32"/>
          <w:szCs w:val="32"/>
        </w:rPr>
        <w:t xml:space="preserve"> 20</w:t>
      </w:r>
      <w:r w:rsidR="00EC086A">
        <w:rPr>
          <w:rFonts w:cs="Sylfaen"/>
          <w:b/>
          <w:color w:val="1F497D" w:themeColor="text2"/>
          <w:spacing w:val="20"/>
          <w:sz w:val="32"/>
          <w:szCs w:val="32"/>
          <w:lang w:val="hy-AM"/>
        </w:rPr>
        <w:t>2</w:t>
      </w:r>
      <w:r w:rsidR="008C3FAC">
        <w:rPr>
          <w:rFonts w:cs="Sylfaen"/>
          <w:b/>
          <w:color w:val="1F497D" w:themeColor="text2"/>
          <w:spacing w:val="20"/>
          <w:sz w:val="32"/>
          <w:szCs w:val="32"/>
        </w:rPr>
        <w:t>1</w:t>
      </w:r>
    </w:p>
    <w:sdt>
      <w:sdtPr>
        <w:rPr>
          <w:rFonts w:eastAsiaTheme="minorEastAsia" w:cstheme="minorBidi"/>
          <w:b w:val="0"/>
          <w:bCs w:val="0"/>
          <w:color w:val="auto"/>
          <w:sz w:val="22"/>
          <w:szCs w:val="22"/>
          <w:lang w:bidi="ar-SA"/>
        </w:rPr>
        <w:id w:val="-356590847"/>
        <w:docPartObj>
          <w:docPartGallery w:val="Table of Contents"/>
          <w:docPartUnique/>
        </w:docPartObj>
      </w:sdtPr>
      <w:sdtEndPr>
        <w:rPr>
          <w:noProof/>
        </w:rPr>
      </w:sdtEndPr>
      <w:sdtContent>
        <w:p w14:paraId="288D8743" w14:textId="77777777" w:rsidR="00FF7C5A" w:rsidRPr="00EC086A" w:rsidRDefault="00EC086A">
          <w:pPr>
            <w:pStyle w:val="TOCHeading"/>
            <w:rPr>
              <w:lang w:val="hy-AM"/>
            </w:rPr>
          </w:pPr>
          <w:r>
            <w:rPr>
              <w:lang w:val="hy-AM"/>
            </w:rPr>
            <w:t>Բովանդակություն</w:t>
          </w:r>
        </w:p>
        <w:p w14:paraId="588AEA4F" w14:textId="77777777" w:rsidR="00334F38" w:rsidRPr="00334F38" w:rsidRDefault="00FF7C5A" w:rsidP="00334F38">
          <w:pPr>
            <w:pStyle w:val="TOC1"/>
            <w:tabs>
              <w:tab w:val="right" w:leader="dot" w:pos="10358"/>
            </w:tabs>
            <w:spacing w:line="276" w:lineRule="auto"/>
            <w:rPr>
              <w:rFonts w:ascii="GHEA Grapalat" w:hAnsi="GHEA Grapalat" w:cstheme="minorBidi"/>
              <w:b w:val="0"/>
              <w:bCs w:val="0"/>
              <w:i w:val="0"/>
              <w:iCs w:val="0"/>
              <w:noProof/>
            </w:rPr>
          </w:pPr>
          <w:r>
            <w:fldChar w:fldCharType="begin"/>
          </w:r>
          <w:r>
            <w:instrText xml:space="preserve"> TOC \o "1-3" \h \z \u </w:instrText>
          </w:r>
          <w:r>
            <w:fldChar w:fldCharType="separate"/>
          </w:r>
          <w:hyperlink w:anchor="_Toc46754898" w:history="1">
            <w:r w:rsidR="00334F38" w:rsidRPr="00334F38">
              <w:rPr>
                <w:rStyle w:val="Hyperlink"/>
                <w:rFonts w:ascii="GHEA Grapalat" w:hAnsi="GHEA Grapalat"/>
                <w:noProof/>
              </w:rPr>
              <w:t>ՄԱՍ I. ՀԱՐԿԱԲՅՈՒՋԵՏԱՅԻՆ ՔԱՂԱՔԱԿԱՆՈՒԹՅՈՒՆԸ</w:t>
            </w:r>
            <w:r w:rsidR="00334F38" w:rsidRPr="00334F38">
              <w:rPr>
                <w:rFonts w:ascii="GHEA Grapalat" w:hAnsi="GHEA Grapalat"/>
                <w:noProof/>
                <w:webHidden/>
              </w:rPr>
              <w:tab/>
            </w:r>
            <w:r w:rsidR="00334F38" w:rsidRPr="00334F38">
              <w:rPr>
                <w:rFonts w:ascii="GHEA Grapalat" w:hAnsi="GHEA Grapalat"/>
                <w:noProof/>
                <w:webHidden/>
              </w:rPr>
              <w:fldChar w:fldCharType="begin"/>
            </w:r>
            <w:r w:rsidR="00334F38" w:rsidRPr="00334F38">
              <w:rPr>
                <w:rFonts w:ascii="GHEA Grapalat" w:hAnsi="GHEA Grapalat"/>
                <w:noProof/>
                <w:webHidden/>
              </w:rPr>
              <w:instrText xml:space="preserve"> PAGEREF _Toc46754898 \h </w:instrText>
            </w:r>
            <w:r w:rsidR="00334F38" w:rsidRPr="00334F38">
              <w:rPr>
                <w:rFonts w:ascii="GHEA Grapalat" w:hAnsi="GHEA Grapalat"/>
                <w:noProof/>
                <w:webHidden/>
              </w:rPr>
            </w:r>
            <w:r w:rsidR="00334F38" w:rsidRPr="00334F38">
              <w:rPr>
                <w:rFonts w:ascii="GHEA Grapalat" w:hAnsi="GHEA Grapalat"/>
                <w:noProof/>
                <w:webHidden/>
              </w:rPr>
              <w:fldChar w:fldCharType="separate"/>
            </w:r>
            <w:r w:rsidR="00334F38" w:rsidRPr="00334F38">
              <w:rPr>
                <w:rFonts w:ascii="GHEA Grapalat" w:hAnsi="GHEA Grapalat"/>
                <w:noProof/>
                <w:webHidden/>
              </w:rPr>
              <w:t>3</w:t>
            </w:r>
            <w:r w:rsidR="00334F38" w:rsidRPr="00334F38">
              <w:rPr>
                <w:rFonts w:ascii="GHEA Grapalat" w:hAnsi="GHEA Grapalat"/>
                <w:noProof/>
                <w:webHidden/>
              </w:rPr>
              <w:fldChar w:fldCharType="end"/>
            </w:r>
          </w:hyperlink>
        </w:p>
        <w:p w14:paraId="644BB1C9" w14:textId="77777777" w:rsidR="00334F38" w:rsidRPr="00334F38" w:rsidRDefault="007F63CB" w:rsidP="00334F38">
          <w:pPr>
            <w:pStyle w:val="TOC2"/>
            <w:tabs>
              <w:tab w:val="left" w:pos="1809"/>
              <w:tab w:val="right" w:leader="dot" w:pos="10358"/>
            </w:tabs>
            <w:spacing w:line="276" w:lineRule="auto"/>
            <w:rPr>
              <w:rFonts w:ascii="GHEA Grapalat" w:hAnsi="GHEA Grapalat" w:cstheme="minorBidi"/>
              <w:b w:val="0"/>
              <w:bCs w:val="0"/>
              <w:noProof/>
              <w:sz w:val="24"/>
              <w:szCs w:val="24"/>
            </w:rPr>
          </w:pPr>
          <w:hyperlink w:anchor="_Toc46754899" w:history="1">
            <w:r w:rsidR="00334F38" w:rsidRPr="00334F38">
              <w:rPr>
                <w:rStyle w:val="Hyperlink"/>
                <w:rFonts w:ascii="GHEA Grapalat" w:hAnsi="GHEA Grapalat"/>
                <w:noProof/>
                <w:sz w:val="24"/>
                <w:szCs w:val="24"/>
              </w:rPr>
              <w:t>Գլուխ 2.</w:t>
            </w:r>
            <w:r w:rsidR="00334F38" w:rsidRPr="00334F38">
              <w:rPr>
                <w:rFonts w:ascii="GHEA Grapalat" w:hAnsi="GHEA Grapalat" w:cstheme="minorBidi"/>
                <w:b w:val="0"/>
                <w:bCs w:val="0"/>
                <w:noProof/>
                <w:sz w:val="24"/>
                <w:szCs w:val="24"/>
              </w:rPr>
              <w:tab/>
            </w:r>
            <w:r w:rsidR="00334F38" w:rsidRPr="00334F38">
              <w:rPr>
                <w:rStyle w:val="Hyperlink"/>
                <w:rFonts w:ascii="GHEA Grapalat" w:hAnsi="GHEA Grapalat"/>
                <w:noProof/>
                <w:sz w:val="24"/>
                <w:szCs w:val="24"/>
              </w:rPr>
              <w:t>ՀԱՐԿԱԲՅՈՒՋԵՏԱՅԻՆ ՔԱՂԱՔԱԿԱՆՈՒԹՅԱՆ ՀԻՄՆԱԿԱՆ ՈՒՂՂՈՒԹՅՈՒՆՆԵՐԸ ԵՎ ԿԱՆԽԱՏԵՍՈՒՄՆԵՐԸ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_Toc46754899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w:t>
            </w:r>
            <w:r w:rsidR="00334F38" w:rsidRPr="00334F38">
              <w:rPr>
                <w:rFonts w:ascii="GHEA Grapalat" w:hAnsi="GHEA Grapalat"/>
                <w:noProof/>
                <w:webHidden/>
                <w:sz w:val="24"/>
                <w:szCs w:val="24"/>
              </w:rPr>
              <w:fldChar w:fldCharType="end"/>
            </w:r>
          </w:hyperlink>
        </w:p>
        <w:p w14:paraId="46F06B19" w14:textId="77777777" w:rsidR="00334F38" w:rsidRPr="00334F38" w:rsidRDefault="007F63CB"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0" w:history="1">
            <w:r w:rsidR="00334F38" w:rsidRPr="00334F38">
              <w:rPr>
                <w:rStyle w:val="Hyperlink"/>
                <w:rFonts w:ascii="GHEA Grapalat" w:eastAsia="Times New Roman" w:hAnsi="GHEA Grapalat"/>
                <w:noProof/>
                <w:sz w:val="24"/>
                <w:szCs w:val="24"/>
              </w:rPr>
              <w:t>2.1.</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ՀԱՐԿԱԲՅՈՒՋԵՏԱՅԻՆ ԸՆԴՀԱՆՈՒՐ ԱԿՆԱՐԿ ԵՎ ՀԱՐԿԱԲՅՈՒՋԵՏԱՅԻՆ ՇՐՋԱՆԱԿ</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_Toc46754900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w:t>
            </w:r>
            <w:r w:rsidR="00334F38" w:rsidRPr="00334F38">
              <w:rPr>
                <w:rFonts w:ascii="GHEA Grapalat" w:hAnsi="GHEA Grapalat"/>
                <w:noProof/>
                <w:webHidden/>
                <w:sz w:val="24"/>
                <w:szCs w:val="24"/>
              </w:rPr>
              <w:fldChar w:fldCharType="end"/>
            </w:r>
          </w:hyperlink>
        </w:p>
        <w:p w14:paraId="10497A52" w14:textId="77777777" w:rsidR="00334F38" w:rsidRPr="00334F38" w:rsidRDefault="007F63CB"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1" w:history="1">
            <w:r w:rsidR="00334F38" w:rsidRPr="00334F38">
              <w:rPr>
                <w:rStyle w:val="Hyperlink"/>
                <w:rFonts w:ascii="GHEA Grapalat" w:eastAsia="Times New Roman" w:hAnsi="GHEA Grapalat"/>
                <w:noProof/>
                <w:sz w:val="24"/>
                <w:szCs w:val="24"/>
              </w:rPr>
              <w:t>2.2.</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ՄԻՋՆԱԺԱՄԿԵՏ ՀԱՐԿԱԲՅՈՒՋԵՏԱՅԻՆ ՔԱՂԱՔԱԿԱՆՈՒԹՅԱՆ ԱՌԱՋՆԱՀԵՐԹՈՒԹՅՈՒՆՆԵՐԸ ԵՎ ՆՊԱՏԱԿՆԵՐԸ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_Toc46754901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5</w:t>
            </w:r>
            <w:r w:rsidR="00334F38" w:rsidRPr="00334F38">
              <w:rPr>
                <w:rFonts w:ascii="GHEA Grapalat" w:hAnsi="GHEA Grapalat"/>
                <w:noProof/>
                <w:webHidden/>
                <w:sz w:val="24"/>
                <w:szCs w:val="24"/>
              </w:rPr>
              <w:fldChar w:fldCharType="end"/>
            </w:r>
          </w:hyperlink>
        </w:p>
        <w:p w14:paraId="6DE66644" w14:textId="77777777" w:rsidR="00334F38" w:rsidRPr="00334F38" w:rsidRDefault="007F63CB"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2" w:history="1">
            <w:r w:rsidR="00334F38" w:rsidRPr="00334F38">
              <w:rPr>
                <w:rStyle w:val="Hyperlink"/>
                <w:rFonts w:ascii="GHEA Grapalat" w:eastAsia="Times New Roman" w:hAnsi="GHEA Grapalat"/>
                <w:noProof/>
                <w:sz w:val="24"/>
                <w:szCs w:val="24"/>
              </w:rPr>
              <w:t>2.3.</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ՀԱՐԿԱԲՅՈՒՋԵՏԱՅԻՆ ՔԱՂԱՔԱԿԱՆՈՒԹՅԱՆ ՄԻՏՈՒՄՆԵՐԸ ԵՎ ԿԱՆԽԱՏԵՍՈՒՄՆԵՐԸ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_Toc46754902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6</w:t>
            </w:r>
            <w:r w:rsidR="00334F38" w:rsidRPr="00334F38">
              <w:rPr>
                <w:rFonts w:ascii="GHEA Grapalat" w:hAnsi="GHEA Grapalat"/>
                <w:noProof/>
                <w:webHidden/>
                <w:sz w:val="24"/>
                <w:szCs w:val="24"/>
              </w:rPr>
              <w:fldChar w:fldCharType="end"/>
            </w:r>
          </w:hyperlink>
        </w:p>
        <w:p w14:paraId="3AEE2DAC" w14:textId="77777777" w:rsidR="00334F38" w:rsidRPr="00334F38" w:rsidRDefault="007F63CB"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3" w:history="1">
            <w:r w:rsidR="00334F38" w:rsidRPr="00334F38">
              <w:rPr>
                <w:rStyle w:val="Hyperlink"/>
                <w:rFonts w:ascii="GHEA Grapalat" w:eastAsia="Times New Roman" w:hAnsi="GHEA Grapalat" w:cs="Times New Roman"/>
                <w:noProof/>
                <w:sz w:val="24"/>
                <w:szCs w:val="24"/>
              </w:rPr>
              <w:t>2.4.</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cs="Times New Roman"/>
                <w:noProof/>
                <w:sz w:val="24"/>
                <w:szCs w:val="24"/>
              </w:rPr>
              <w:t>ՀԱՐԿԱԲՅՈՒՋԵՏԱՅԻՆ ՌԻՍԿԵՐ</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_Toc46754903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15</w:t>
            </w:r>
            <w:r w:rsidR="00334F38" w:rsidRPr="00334F38">
              <w:rPr>
                <w:rFonts w:ascii="GHEA Grapalat" w:hAnsi="GHEA Grapalat"/>
                <w:noProof/>
                <w:webHidden/>
                <w:sz w:val="24"/>
                <w:szCs w:val="24"/>
              </w:rPr>
              <w:fldChar w:fldCharType="end"/>
            </w:r>
          </w:hyperlink>
        </w:p>
        <w:p w14:paraId="5E5AF9C5" w14:textId="77777777" w:rsidR="00334F38" w:rsidRPr="00334F38" w:rsidRDefault="007F63CB"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4" w:history="1">
            <w:r w:rsidR="00334F38" w:rsidRPr="00334F38">
              <w:rPr>
                <w:rStyle w:val="Hyperlink"/>
                <w:rFonts w:ascii="GHEA Grapalat" w:eastAsia="Times New Roman" w:hAnsi="GHEA Grapalat" w:cs="Times New Roman"/>
                <w:noProof/>
                <w:sz w:val="24"/>
                <w:szCs w:val="24"/>
              </w:rPr>
              <w:t>2.5.</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cs="Times New Roman"/>
                <w:noProof/>
                <w:sz w:val="24"/>
                <w:szCs w:val="24"/>
              </w:rPr>
              <w:t>ՀԱՐԿԱԲՅՈՒՋԵՏԱՅԻՆ ՔԱՂԱՔԱԿԱՆՈՒԹՅԱՆ ՀԱՄԱՊԱՏԱՍԽԱՆՈՒԹՅՈՒՆԸ ՀԱՐԿԱԲՅՈՒՋԵՏԱՅԻՆ ԿԱՆՈՆՆԵՐԻՆ</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_Toc46754904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18</w:t>
            </w:r>
            <w:r w:rsidR="00334F38" w:rsidRPr="00334F38">
              <w:rPr>
                <w:rFonts w:ascii="GHEA Grapalat" w:hAnsi="GHEA Grapalat"/>
                <w:noProof/>
                <w:webHidden/>
                <w:sz w:val="24"/>
                <w:szCs w:val="24"/>
              </w:rPr>
              <w:fldChar w:fldCharType="end"/>
            </w:r>
          </w:hyperlink>
        </w:p>
        <w:p w14:paraId="632CF60C" w14:textId="77777777" w:rsidR="00334F38" w:rsidRPr="00334F38" w:rsidRDefault="007F63CB" w:rsidP="00334F38">
          <w:pPr>
            <w:pStyle w:val="TOC3"/>
            <w:tabs>
              <w:tab w:val="right" w:leader="dot" w:pos="10358"/>
            </w:tabs>
            <w:spacing w:line="276" w:lineRule="auto"/>
            <w:rPr>
              <w:rFonts w:ascii="GHEA Grapalat" w:hAnsi="GHEA Grapalat" w:cstheme="minorBidi"/>
              <w:noProof/>
              <w:sz w:val="24"/>
              <w:szCs w:val="24"/>
            </w:rPr>
          </w:pPr>
          <w:hyperlink w:anchor="_Toc46754905" w:history="1">
            <w:r w:rsidR="00334F38" w:rsidRPr="00334F38">
              <w:rPr>
                <w:rStyle w:val="Hyperlink"/>
                <w:rFonts w:ascii="GHEA Grapalat" w:eastAsia="Times New Roman" w:hAnsi="GHEA Grapalat" w:cs="Times New Roman"/>
                <w:noProof/>
                <w:sz w:val="24"/>
                <w:szCs w:val="24"/>
              </w:rPr>
              <w:t>2.6. ՊԵՏԱԿԱՆ ԲՅՈՒՋԵԻ ՑՈՒՑԱՆԻՇՆԵՐԻ ԿԱՆԽԱՏԵՍՈՒՄՆԵՐԻ ՀԱՄԵՄԱՏԱԿԱՆ ԱՂՅՈՒՍԱԿՆԵՐ</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_Toc46754905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20</w:t>
            </w:r>
            <w:r w:rsidR="00334F38" w:rsidRPr="00334F38">
              <w:rPr>
                <w:rFonts w:ascii="GHEA Grapalat" w:hAnsi="GHEA Grapalat"/>
                <w:noProof/>
                <w:webHidden/>
                <w:sz w:val="24"/>
                <w:szCs w:val="24"/>
              </w:rPr>
              <w:fldChar w:fldCharType="end"/>
            </w:r>
          </w:hyperlink>
        </w:p>
        <w:p w14:paraId="4EE81163" w14:textId="77777777" w:rsidR="00334F38" w:rsidRPr="00334F38" w:rsidRDefault="007F63CB" w:rsidP="00334F38">
          <w:pPr>
            <w:pStyle w:val="TOC1"/>
            <w:tabs>
              <w:tab w:val="right" w:leader="dot" w:pos="10358"/>
            </w:tabs>
            <w:spacing w:line="276" w:lineRule="auto"/>
            <w:rPr>
              <w:rFonts w:ascii="GHEA Grapalat" w:hAnsi="GHEA Grapalat" w:cstheme="minorBidi"/>
              <w:b w:val="0"/>
              <w:bCs w:val="0"/>
              <w:i w:val="0"/>
              <w:iCs w:val="0"/>
              <w:noProof/>
            </w:rPr>
          </w:pPr>
          <w:hyperlink w:anchor="_Toc46754906" w:history="1">
            <w:r w:rsidR="00334F38" w:rsidRPr="00334F38">
              <w:rPr>
                <w:rStyle w:val="Hyperlink"/>
                <w:rFonts w:ascii="GHEA Grapalat" w:hAnsi="GHEA Grapalat"/>
                <w:noProof/>
                <w:lang w:val="hy-AM"/>
              </w:rPr>
              <w:t>ՎԵՐԼՈՒԾՈՒԹՅՈՒՆՆԵՐ</w:t>
            </w:r>
            <w:r w:rsidR="00334F38" w:rsidRPr="00334F38">
              <w:rPr>
                <w:rFonts w:ascii="GHEA Grapalat" w:hAnsi="GHEA Grapalat"/>
                <w:noProof/>
                <w:webHidden/>
              </w:rPr>
              <w:tab/>
            </w:r>
            <w:r w:rsidR="00334F38" w:rsidRPr="00334F38">
              <w:rPr>
                <w:rFonts w:ascii="GHEA Grapalat" w:hAnsi="GHEA Grapalat"/>
                <w:noProof/>
                <w:webHidden/>
              </w:rPr>
              <w:fldChar w:fldCharType="begin"/>
            </w:r>
            <w:r w:rsidR="00334F38" w:rsidRPr="00334F38">
              <w:rPr>
                <w:rFonts w:ascii="GHEA Grapalat" w:hAnsi="GHEA Grapalat"/>
                <w:noProof/>
                <w:webHidden/>
              </w:rPr>
              <w:instrText xml:space="preserve"> PAGEREF _Toc46754906 \h </w:instrText>
            </w:r>
            <w:r w:rsidR="00334F38" w:rsidRPr="00334F38">
              <w:rPr>
                <w:rFonts w:ascii="GHEA Grapalat" w:hAnsi="GHEA Grapalat"/>
                <w:noProof/>
                <w:webHidden/>
              </w:rPr>
            </w:r>
            <w:r w:rsidR="00334F38" w:rsidRPr="00334F38">
              <w:rPr>
                <w:rFonts w:ascii="GHEA Grapalat" w:hAnsi="GHEA Grapalat"/>
                <w:noProof/>
                <w:webHidden/>
              </w:rPr>
              <w:fldChar w:fldCharType="separate"/>
            </w:r>
            <w:r w:rsidR="00334F38" w:rsidRPr="00334F38">
              <w:rPr>
                <w:rFonts w:ascii="GHEA Grapalat" w:hAnsi="GHEA Grapalat"/>
                <w:noProof/>
                <w:webHidden/>
              </w:rPr>
              <w:t>23</w:t>
            </w:r>
            <w:r w:rsidR="00334F38" w:rsidRPr="00334F38">
              <w:rPr>
                <w:rFonts w:ascii="GHEA Grapalat" w:hAnsi="GHEA Grapalat"/>
                <w:noProof/>
                <w:webHidden/>
              </w:rPr>
              <w:fldChar w:fldCharType="end"/>
            </w:r>
          </w:hyperlink>
        </w:p>
        <w:p w14:paraId="37EFD370" w14:textId="77777777" w:rsidR="00334F38" w:rsidRPr="00334F38" w:rsidRDefault="007F63CB" w:rsidP="00334F38">
          <w:pPr>
            <w:pStyle w:val="TOC3"/>
            <w:tabs>
              <w:tab w:val="right" w:leader="dot" w:pos="10358"/>
            </w:tabs>
            <w:spacing w:line="276" w:lineRule="auto"/>
            <w:rPr>
              <w:rFonts w:ascii="GHEA Grapalat" w:hAnsi="GHEA Grapalat" w:cstheme="minorBidi"/>
              <w:noProof/>
              <w:sz w:val="24"/>
              <w:szCs w:val="24"/>
            </w:rPr>
          </w:pPr>
          <w:hyperlink w:anchor="_Toc46754907" w:history="1">
            <w:r w:rsidR="00334F38" w:rsidRPr="00334F38">
              <w:rPr>
                <w:rStyle w:val="Hyperlink"/>
                <w:rFonts w:ascii="GHEA Grapalat" w:eastAsia="Times New Roman" w:hAnsi="GHEA Grapalat" w:cs="Times New Roman"/>
                <w:noProof/>
                <w:sz w:val="24"/>
                <w:szCs w:val="24"/>
              </w:rPr>
              <w:t>3. ՊԵՏԱԿԱՆ ԲՅՈՒՋԵԻ ՎՐԱ ՄԱԿՐՈՏՆՏԵՍԱԿԱՆ ԿԱՆԽԱՏԵՍՎԱԾ ՑՈՒՑԱՆԻՇՆԵՐԻՑ ՇԵՂՄԱՆ ՌԻՍԿԵՐԻ ԱԶԴԵՑՈՒԹՅԱՆ ՔԱՆԱԿԱԿԱՆ ԳՆԱՀԱՏՈՒՄ</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_Toc46754907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23</w:t>
            </w:r>
            <w:r w:rsidR="00334F38" w:rsidRPr="00334F38">
              <w:rPr>
                <w:rFonts w:ascii="GHEA Grapalat" w:hAnsi="GHEA Grapalat"/>
                <w:noProof/>
                <w:webHidden/>
                <w:sz w:val="24"/>
                <w:szCs w:val="24"/>
              </w:rPr>
              <w:fldChar w:fldCharType="end"/>
            </w:r>
          </w:hyperlink>
        </w:p>
        <w:p w14:paraId="068F4CAD" w14:textId="77777777" w:rsidR="00334F38" w:rsidRPr="00334F38" w:rsidRDefault="007F63CB" w:rsidP="00334F38">
          <w:pPr>
            <w:pStyle w:val="TOC3"/>
            <w:tabs>
              <w:tab w:val="right" w:leader="dot" w:pos="10358"/>
            </w:tabs>
            <w:spacing w:line="276" w:lineRule="auto"/>
            <w:rPr>
              <w:rFonts w:ascii="GHEA Grapalat" w:hAnsi="GHEA Grapalat" w:cstheme="minorBidi"/>
              <w:noProof/>
              <w:sz w:val="24"/>
              <w:szCs w:val="24"/>
            </w:rPr>
          </w:pPr>
          <w:hyperlink w:anchor="_Toc46754908" w:history="1">
            <w:r w:rsidR="00334F38" w:rsidRPr="00334F38">
              <w:rPr>
                <w:rStyle w:val="Hyperlink"/>
                <w:rFonts w:ascii="GHEA Grapalat" w:eastAsia="Times New Roman" w:hAnsi="GHEA Grapalat" w:cs="Times New Roman"/>
                <w:noProof/>
                <w:sz w:val="24"/>
                <w:szCs w:val="24"/>
              </w:rPr>
              <w:t>4. ՀՀ ԿԱՌԱՎԱՐՈՒԹՅԱՆ ՊԱՐՏՔԻ ԿԱՅՈՒՆՈՒԹՅԱՆ ՎԵՐԼՈՒԾՈՒԹՅՈՒՆԸ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_Toc46754908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30</w:t>
            </w:r>
            <w:r w:rsidR="00334F38" w:rsidRPr="00334F38">
              <w:rPr>
                <w:rFonts w:ascii="GHEA Grapalat" w:hAnsi="GHEA Grapalat"/>
                <w:noProof/>
                <w:webHidden/>
                <w:sz w:val="24"/>
                <w:szCs w:val="24"/>
              </w:rPr>
              <w:fldChar w:fldCharType="end"/>
            </w:r>
          </w:hyperlink>
        </w:p>
        <w:p w14:paraId="427D4C49" w14:textId="77777777" w:rsidR="00FF7C5A" w:rsidRDefault="00FF7C5A" w:rsidP="00334F38">
          <w:pPr>
            <w:spacing w:line="276" w:lineRule="auto"/>
          </w:pPr>
          <w:r>
            <w:rPr>
              <w:b/>
              <w:bCs/>
              <w:noProof/>
            </w:rPr>
            <w:fldChar w:fldCharType="end"/>
          </w:r>
        </w:p>
      </w:sdtContent>
    </w:sdt>
    <w:p w14:paraId="5BE45247" w14:textId="77777777" w:rsidR="00FF7C5A" w:rsidRDefault="00FF7C5A" w:rsidP="00FF7C5A">
      <w:pPr>
        <w:spacing w:before="0" w:after="200" w:line="276" w:lineRule="auto"/>
        <w:ind w:hanging="993"/>
        <w:jc w:val="left"/>
        <w:rPr>
          <w:b/>
          <w:bCs/>
          <w:caps/>
          <w:sz w:val="28"/>
          <w:szCs w:val="28"/>
        </w:rPr>
      </w:pPr>
      <w:r>
        <w:rPr>
          <w:b/>
          <w:bCs/>
          <w:caps/>
          <w:sz w:val="28"/>
          <w:szCs w:val="28"/>
        </w:rPr>
        <w:br w:type="page"/>
      </w:r>
    </w:p>
    <w:p w14:paraId="61354BC0" w14:textId="77777777" w:rsidR="0081353F" w:rsidRDefault="0081353F" w:rsidP="0081353F">
      <w:pPr>
        <w:pStyle w:val="Heading1"/>
      </w:pPr>
      <w:bookmarkStart w:id="7" w:name="_Toc46154341"/>
      <w:bookmarkStart w:id="8" w:name="_Toc46754898"/>
      <w:r w:rsidRPr="00705829">
        <w:lastRenderedPageBreak/>
        <w:t>ՄԱՍ</w:t>
      </w:r>
      <w:r w:rsidRPr="00DF757D">
        <w:t xml:space="preserve"> </w:t>
      </w:r>
      <w:r w:rsidRPr="006F2E45">
        <w:t>I</w:t>
      </w:r>
      <w:r w:rsidRPr="00022087">
        <w:t>. ՀԱՐԿԱԲՅՈՒՋԵՏԱՅԻՆ ՔԱՂ</w:t>
      </w:r>
      <w:r w:rsidRPr="0035033F">
        <w:t>ԱՔԱԿԱՆՈՒԹ</w:t>
      </w:r>
      <w:r w:rsidRPr="00022087">
        <w:t>ՅՈՒՆԸ</w:t>
      </w:r>
      <w:bookmarkEnd w:id="7"/>
      <w:bookmarkEnd w:id="8"/>
    </w:p>
    <w:p w14:paraId="54A7FC69" w14:textId="77777777" w:rsidR="0081353F" w:rsidRDefault="0081353F" w:rsidP="00FF7C5A">
      <w:pPr>
        <w:pStyle w:val="Heading1"/>
      </w:pPr>
    </w:p>
    <w:p w14:paraId="4B8B250E" w14:textId="0E3AAF80" w:rsidR="0081353F" w:rsidRDefault="0081353F" w:rsidP="0081353F">
      <w:pPr>
        <w:pStyle w:val="Heading2"/>
        <w:ind w:left="1418" w:hanging="1418"/>
        <w:jc w:val="both"/>
      </w:pPr>
      <w:bookmarkStart w:id="9" w:name="_Toc46754899"/>
      <w:bookmarkStart w:id="10" w:name="_Toc46154351"/>
      <w:bookmarkStart w:id="11" w:name="_Toc45838522"/>
      <w:bookmarkEnd w:id="0"/>
      <w:bookmarkEnd w:id="1"/>
      <w:r w:rsidRPr="003605CD">
        <w:t>ՀԱՐԿԱԲՅՈՒՋԵՏԱՅԻՆ ՔԱՂԱՔԱԿԱՆՈՒԹՅԱՆ ՀԻՄՆԱԿԱՆ ՈՒՂՂՈՒԹՅՈՒՆՆԵՐԸ</w:t>
      </w:r>
      <w:r w:rsidRPr="003034BC">
        <w:t xml:space="preserve"> </w:t>
      </w:r>
      <w:r w:rsidRPr="003605CD">
        <w:t>ԵՎ ԿԱՆԽԱՏԵՍՈՒՄՆԵՐԸ</w:t>
      </w:r>
      <w:bookmarkEnd w:id="9"/>
    </w:p>
    <w:p w14:paraId="424822EC" w14:textId="77777777" w:rsidR="00C06680" w:rsidRPr="00B7540A" w:rsidRDefault="00C06680" w:rsidP="00C06680">
      <w:pPr>
        <w:spacing w:line="276" w:lineRule="auto"/>
        <w:rPr>
          <w:lang w:val="hy-AM"/>
        </w:rPr>
      </w:pPr>
      <w:r w:rsidRPr="00B7540A">
        <w:rPr>
          <w:lang w:val="hy-AM"/>
        </w:rPr>
        <w:t xml:space="preserve">ՀՀ կառավարությունը, ժամանակակից աշխարհում կուտակված գիտելիքին ու փորձին համահունչ, նախագծել և իրականացրել է հակապարբերաշրջանային հարկաբյուջետային քաղաքականություն։ Այսպիսի քաղաքականությունը ենթադրում է, որ տնտեսության վերելքի ժամանակաշրջանում հարկաբյուջետային ազդակը պետք է լինի զսպող, կուտակելով «դիմադրողականության պաշարներ», որպեսզի տնտեսությունը կարողանա դիմակայել անկման ժամանակաշրջաններին, իսկ անկման ժամանակ, խթանող՝ ի հաշիվ կուտակած «դիմադրողականության պաշարների», որպեսզի հնարավոր լինի մեղմել ցնցումների բացասական ազդեցությունները։ </w:t>
      </w:r>
    </w:p>
    <w:p w14:paraId="7C6B7A84" w14:textId="77777777" w:rsidR="00C06680" w:rsidRPr="00C06680" w:rsidRDefault="00C06680" w:rsidP="00C06680">
      <w:pPr>
        <w:rPr>
          <w:lang w:val="hy-AM"/>
        </w:rPr>
      </w:pPr>
    </w:p>
    <w:p w14:paraId="34196CEB" w14:textId="77777777" w:rsidR="00C7695C" w:rsidRPr="00FF7C5A" w:rsidRDefault="00002DCC" w:rsidP="0081353F">
      <w:pPr>
        <w:pStyle w:val="Heading3"/>
        <w:ind w:left="709" w:hanging="425"/>
        <w:rPr>
          <w:rFonts w:eastAsia="Times New Roman"/>
          <w:color w:val="1F497D" w:themeColor="text2"/>
          <w:sz w:val="24"/>
        </w:rPr>
      </w:pPr>
      <w:bookmarkStart w:id="12" w:name="_Toc46754900"/>
      <w:r w:rsidRPr="00FF7C5A">
        <w:rPr>
          <w:rFonts w:eastAsia="Times New Roman"/>
          <w:color w:val="1F497D" w:themeColor="text2"/>
          <w:sz w:val="24"/>
        </w:rPr>
        <w:t>ՀԱՐԿԱԲՅՈՒՋԵՏԱՅԻՆ ԸՆԴՀԱՆՈՒՐ ԱԿՆԱՐԿ ԵՎ ՀԱՐԿԱԲՅՈՒՋԵՏԱՅԻՆ ՇՐՋԱՆԱԿ</w:t>
      </w:r>
      <w:bookmarkEnd w:id="10"/>
      <w:bookmarkEnd w:id="11"/>
      <w:bookmarkEnd w:id="12"/>
    </w:p>
    <w:p w14:paraId="668E1543"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bookmarkStart w:id="13" w:name="_Toc45838523"/>
      <w:bookmarkStart w:id="14" w:name="_Toc46154352"/>
      <w:bookmarkStart w:id="15" w:name="_Toc46754901"/>
      <w:r w:rsidRPr="00B7540A">
        <w:rPr>
          <w:lang w:val="hy-AM"/>
        </w:rPr>
        <w:t>2018-2019 թվականների բարձր տնտեսական աճի պայմաններում իրականացված հարկաբյուջետային քաղաքականությունը միտված է եղել ՀՀ կառավարության պարտքի կայունության ապահովմանը, ինչի արդյունքում հնարավոր է եղել նվազեցնել կառավարության պարտքի բեռը՝ 2019թ. վերջում հասցնելով այն ՀՆԱ-ի 50.1%-ին (մինչ 2021 թվականին ՀՆԱ</w:t>
      </w:r>
      <w:r w:rsidRPr="00B7540A">
        <w:rPr>
          <w:lang w:val="hy-AM"/>
        </w:rPr>
        <w:noBreakHyphen/>
        <w:t>ի վերանայումը այն կազմում էր 49.9%):</w:t>
      </w:r>
    </w:p>
    <w:p w14:paraId="73D2AA0A"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r w:rsidRPr="00B7540A">
        <w:rPr>
          <w:lang w:val="hy-AM"/>
        </w:rPr>
        <w:t>2020 թվականի ընթացքում տեղի ունեցած և իրենց բնույթով աննախադեպ բացասական ցնցումներ պարունակող զարգացումների (կորոնավիրուսի համավարակ և Արցախյան պատերազմ) արդյունքում տեղի ունեցած տնտեսական անկման պայմաններում կառավարությունն իրականացրել է հակապարբերաշրջանային հարկաբյուջետային քաղաքականություն, ինչի արդյունքում արձանագրվել է պետական բյուջեի ծախսերի զգալի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ինչը հանգեցրել է պետական բյուջեի պակասուրդի և կառավարության պարտքի աճին։</w:t>
      </w:r>
    </w:p>
    <w:p w14:paraId="73D247C0"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Times Armenian"/>
          <w:lang w:val="hy-AM"/>
        </w:rPr>
      </w:pPr>
      <w:r w:rsidRPr="00B7540A">
        <w:rPr>
          <w:lang w:val="hy-AM"/>
        </w:rPr>
        <w:t xml:space="preserve">COVID-19 համավարակի հետևանքներով առաջացած իրավիճակը և Արցախյան պատերազմը հարկաբյուջետային կանոններով սահմանված կարգով համարվել են «բացառիկ դեպքեր», որի հիման վրա 2020 թվականին կիրառել է պարտքի և ծախսերի բնականոն իրավիճակի համար գործող կանոններից տարբերվող մոտեցումներ։ </w:t>
      </w:r>
      <w:r w:rsidRPr="00B7540A">
        <w:rPr>
          <w:rFonts w:cs="Times Armenian"/>
          <w:lang w:val="hy-AM"/>
        </w:rPr>
        <w:t>Հաշվի առնելով 2020թ. տեղի ունեցեած բացասական երևույթնեի երկարատև ազդեցությունները՝ «բացառիկ դեպքի» կարգավորումները շարունակվել են նաև 2021 թվականին:</w:t>
      </w:r>
    </w:p>
    <w:p w14:paraId="65179658"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lastRenderedPageBreak/>
        <w:t>2021 թվականին տնտեսության որոշակի վերականգնման և թույլ պահանջարկի պայմաններում հարկաբյուջետային քաղաքականության նպատակն է ապահովել հարկաբյուջետային կայունությունը՝ միաժամանակ աջակցելով տնտեսական վերականգնմանը և պայմաններ ստեղծել ՀՀ կառավարության պարտքի նվազման համար։ Այդ նպատակով, 2021թ. սկզբում հարկաբյուջետային քաղաքականության ազդեցությունն ամբողջական պահանջարկի վրա եղել է խթանող, ինչն աստիճանաբար կթուլանա՝ տարեկան կտրվածքով դառնալով զսպող:</w:t>
      </w:r>
    </w:p>
    <w:p w14:paraId="54EFA913"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t>Կառավարությունը 2021 թվականին շարունակում է իրականացնել հակաճգնաժամային միջոցառումները ուղղված ինչպես կորոնավիրուսի, այնպես էլ Արցախյան պատերազմի բացասական հետևանքների մեղմմանը:</w:t>
      </w:r>
    </w:p>
    <w:p w14:paraId="09362874"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Times Armenian"/>
          <w:lang w:val="hy-AM"/>
        </w:rPr>
      </w:pPr>
      <w:r w:rsidRPr="00B7540A">
        <w:rPr>
          <w:lang w:val="hy-AM"/>
        </w:rPr>
        <w:t>Միջնաժամկետում հարկաբյուջետային քաղաքականության նպատակն է սահուն կերպով նվազեցնել կառավարության պարտքի բեռը՝ 2024 թվականին հասցնելով այն 56.8%-ի, այնուհետև հետագա տարիներին ապահովել կառավարության պարտքի բեռի նվազող ուղղությունը՝ մինչև 2026 թվականը հասցնելով այն ՀՆԱ-ի շուրջ 54%-ին, ինչը հնարավորություն կտա ստեղծել «հարկաբյուջետային տարածք» հնարավոր շոկերին արձագանքելու նպատակով:</w:t>
      </w:r>
    </w:p>
    <w:p w14:paraId="7DBAA8DA"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t>Միջնաժամկետ հորիզոնում կանխատեսվող տնտեսական վերականգնման, հարկային վարչարարության բարելավման և հարկային օրենդրության բարեփոխումների արդյունքում ակնկալվում է հարկեր/ՀՆԱ-ի բարելավում՝ տարեկան շուրջ 0.4 տոկոսային կետով:</w:t>
      </w:r>
    </w:p>
    <w:p w14:paraId="7CECB4AB"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r w:rsidRPr="00B7540A">
        <w:rPr>
          <w:lang w:val="hy-AM"/>
        </w:rPr>
        <w:t>Տնտեսության վերականգնմանը զուգահեռ, միջնաժամկետում վերադարձ կկատարվի հարկաբյուջետային կանոններով սահմանված պետական ֆինանսների «ոսկե կանոնների» տրամաբանությանը՝ կայուն հիմքեր ստեղծելով երկարաժամկետ տնտեսական աճի ապահովման համար: Մասնավորապես՝ կապահովվի պարտք/ՀՆԱ հարաբերակցության նվազող հետագիծը և ծախսերի կառուցվածքի բարելավումը, ինչպես նաև հետևողական քայլեր կկատարվեն ծախսերի գծով խնայողությունների և եկամուտների ավելացման ուղղությամբ: Հարկաբյուջետային քաղաքականության ազդեցությունը ամբողջական պահանջարկի վրա կոնսոլիդացիայի իրականացման պայմաններում, գնահատվում է չեզոք:</w:t>
      </w:r>
    </w:p>
    <w:p w14:paraId="1FDBFF88"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Style w:val="tlid-translation"/>
          <w:lang w:val="hy-AM"/>
        </w:rPr>
      </w:pPr>
      <w:r w:rsidRPr="00B7540A">
        <w:rPr>
          <w:rStyle w:val="tlid-translation"/>
          <w:lang w:val="hy-AM"/>
        </w:rPr>
        <w:t>Տտնտեսության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առկա անորոշություններից բխող ռիսկերի ի հայտ գալու պայմաններում առաջիկա տարիների հարկաբյուջետային շրջանակը վերանայման կարիք կունենա։</w:t>
      </w:r>
    </w:p>
    <w:p w14:paraId="55E6BE2D" w14:textId="77777777" w:rsidR="00C06680" w:rsidRPr="00B7540A" w:rsidRDefault="00C06680" w:rsidP="00C06680">
      <w:pPr>
        <w:spacing w:line="276" w:lineRule="auto"/>
        <w:rPr>
          <w:rStyle w:val="tlid-translation"/>
          <w:lang w:val="hy-AM"/>
        </w:rPr>
      </w:pPr>
    </w:p>
    <w:p w14:paraId="101A9FEA" w14:textId="77777777" w:rsidR="00C06680" w:rsidRPr="00B7540A" w:rsidRDefault="00C06680" w:rsidP="00C06680">
      <w:pPr>
        <w:spacing w:line="276" w:lineRule="auto"/>
        <w:rPr>
          <w:rStyle w:val="tlid-translation"/>
          <w:lang w:val="hy-AM"/>
        </w:rPr>
      </w:pPr>
    </w:p>
    <w:p w14:paraId="68758622" w14:textId="77777777" w:rsidR="00C06680" w:rsidRPr="00586097" w:rsidRDefault="00C06680" w:rsidP="00C06680">
      <w:pPr>
        <w:pStyle w:val="af3"/>
        <w:spacing w:line="276" w:lineRule="auto"/>
        <w:ind w:firstLine="0"/>
      </w:pPr>
    </w:p>
    <w:p w14:paraId="7FA7B40B" w14:textId="77777777" w:rsidR="00C06680" w:rsidRDefault="00C06680" w:rsidP="00C06680">
      <w:pPr>
        <w:pStyle w:val="af3"/>
        <w:spacing w:line="276" w:lineRule="auto"/>
        <w:ind w:firstLine="0"/>
      </w:pPr>
    </w:p>
    <w:p w14:paraId="5FB30733" w14:textId="77777777" w:rsidR="00C06680" w:rsidRDefault="00C06680" w:rsidP="00C06680">
      <w:pPr>
        <w:pStyle w:val="af3"/>
        <w:spacing w:line="276" w:lineRule="auto"/>
        <w:ind w:firstLine="0"/>
      </w:pPr>
    </w:p>
    <w:p w14:paraId="72281D72" w14:textId="77777777" w:rsidR="00C06680" w:rsidRPr="00586097" w:rsidRDefault="00C06680" w:rsidP="00C06680">
      <w:pPr>
        <w:pStyle w:val="af3"/>
        <w:spacing w:line="276" w:lineRule="auto"/>
        <w:ind w:firstLine="0"/>
      </w:pPr>
    </w:p>
    <w:p w14:paraId="07FE8A2A" w14:textId="77777777" w:rsidR="00C06680" w:rsidRPr="00586097" w:rsidRDefault="00C06680" w:rsidP="00C06680">
      <w:pPr>
        <w:pStyle w:val="af3"/>
        <w:spacing w:line="276" w:lineRule="auto"/>
        <w:ind w:firstLine="0"/>
      </w:pPr>
      <w:r w:rsidRPr="00586097">
        <w:lastRenderedPageBreak/>
        <w:t>Աղյուսակ 2.1։ 2022-2024թթ. ՄԺԾԾ (ներառյալ 2022թ. պետական բյուջեի) հարկաբյուջետային շրջանակ</w:t>
      </w:r>
    </w:p>
    <w:tbl>
      <w:tblPr>
        <w:tblW w:w="9747" w:type="dxa"/>
        <w:tblLook w:val="04A0" w:firstRow="1" w:lastRow="0" w:firstColumn="1" w:lastColumn="0" w:noHBand="0" w:noVBand="1"/>
      </w:tblPr>
      <w:tblGrid>
        <w:gridCol w:w="2466"/>
        <w:gridCol w:w="1578"/>
        <w:gridCol w:w="1558"/>
        <w:gridCol w:w="1566"/>
        <w:gridCol w:w="1500"/>
        <w:gridCol w:w="1079"/>
      </w:tblGrid>
      <w:tr w:rsidR="00C06680" w:rsidRPr="00586097" w14:paraId="1F84665F" w14:textId="77777777" w:rsidTr="00B64D28">
        <w:trPr>
          <w:trHeight w:val="315"/>
          <w:tblHeader/>
        </w:trPr>
        <w:tc>
          <w:tcPr>
            <w:tcW w:w="2466" w:type="dxa"/>
            <w:tcBorders>
              <w:top w:val="single" w:sz="12" w:space="0" w:color="5B9BD5"/>
              <w:left w:val="single" w:sz="12" w:space="0" w:color="5B9BD5"/>
              <w:bottom w:val="single" w:sz="4" w:space="0" w:color="FFFFFF"/>
              <w:right w:val="single" w:sz="4" w:space="0" w:color="FFFFFF"/>
            </w:tcBorders>
            <w:shd w:val="clear" w:color="000000" w:fill="5B9BD5"/>
            <w:noWrap/>
            <w:vAlign w:val="center"/>
            <w:hideMark/>
          </w:tcPr>
          <w:p w14:paraId="4B072887" w14:textId="77777777" w:rsidR="00C06680" w:rsidRPr="00B7540A" w:rsidRDefault="00C06680" w:rsidP="00B64D28">
            <w:pPr>
              <w:spacing w:before="0" w:after="0" w:line="276" w:lineRule="auto"/>
              <w:ind w:firstLine="0"/>
              <w:rPr>
                <w:rFonts w:cs="Calibri"/>
                <w:color w:val="FFFFFF"/>
                <w:lang w:val="hy-AM"/>
              </w:rPr>
            </w:pPr>
            <w:bookmarkStart w:id="16" w:name="OLE_LINK1"/>
            <w:r w:rsidRPr="00B7540A">
              <w:rPr>
                <w:rFonts w:ascii="Calibri" w:hAnsi="Calibri" w:cs="Calibri"/>
                <w:color w:val="FFFFFF"/>
                <w:lang w:val="hy-AM"/>
              </w:rPr>
              <w:t> </w:t>
            </w:r>
          </w:p>
        </w:tc>
        <w:tc>
          <w:tcPr>
            <w:tcW w:w="1578"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6CAA9084"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2020</w:t>
            </w:r>
          </w:p>
        </w:tc>
        <w:tc>
          <w:tcPr>
            <w:tcW w:w="1558"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6677111C"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2021</w:t>
            </w:r>
          </w:p>
        </w:tc>
        <w:tc>
          <w:tcPr>
            <w:tcW w:w="1566"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00D85470"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2022</w:t>
            </w:r>
          </w:p>
        </w:tc>
        <w:tc>
          <w:tcPr>
            <w:tcW w:w="1500"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062C0A6F"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2023</w:t>
            </w:r>
          </w:p>
        </w:tc>
        <w:tc>
          <w:tcPr>
            <w:tcW w:w="1079" w:type="dxa"/>
            <w:tcBorders>
              <w:top w:val="single" w:sz="12" w:space="0" w:color="5B9BD5"/>
              <w:left w:val="single" w:sz="4" w:space="0" w:color="FFFFFF"/>
              <w:bottom w:val="single" w:sz="4" w:space="0" w:color="FFFFFF"/>
              <w:right w:val="single" w:sz="12" w:space="0" w:color="5B9BD5"/>
            </w:tcBorders>
            <w:shd w:val="clear" w:color="000000" w:fill="5B9BD5"/>
            <w:noWrap/>
            <w:vAlign w:val="center"/>
            <w:hideMark/>
          </w:tcPr>
          <w:p w14:paraId="6298EB36"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2024</w:t>
            </w:r>
          </w:p>
        </w:tc>
      </w:tr>
      <w:tr w:rsidR="00C06680" w:rsidRPr="00586097" w14:paraId="6A0B29BF" w14:textId="77777777" w:rsidTr="00B64D28">
        <w:trPr>
          <w:trHeight w:val="300"/>
          <w:tblHeader/>
        </w:trPr>
        <w:tc>
          <w:tcPr>
            <w:tcW w:w="2466" w:type="dxa"/>
            <w:tcBorders>
              <w:top w:val="single" w:sz="4" w:space="0" w:color="FFFFFF"/>
              <w:left w:val="single" w:sz="12" w:space="0" w:color="5B9BD5"/>
              <w:bottom w:val="single" w:sz="8" w:space="0" w:color="5B9BD5"/>
              <w:right w:val="single" w:sz="4" w:space="0" w:color="FFFFFF"/>
            </w:tcBorders>
            <w:shd w:val="clear" w:color="000000" w:fill="5B9BD5"/>
            <w:noWrap/>
            <w:vAlign w:val="center"/>
            <w:hideMark/>
          </w:tcPr>
          <w:p w14:paraId="35580661" w14:textId="77777777" w:rsidR="00C06680" w:rsidRPr="00586097" w:rsidRDefault="00C06680" w:rsidP="00B64D28">
            <w:pPr>
              <w:spacing w:before="0" w:after="0" w:line="276" w:lineRule="auto"/>
              <w:ind w:firstLine="0"/>
              <w:jc w:val="center"/>
              <w:rPr>
                <w:rFonts w:cs="Arial"/>
                <w:i/>
                <w:iCs/>
                <w:color w:val="FFFFFF"/>
              </w:rPr>
            </w:pPr>
            <w:proofErr w:type="spellStart"/>
            <w:r w:rsidRPr="00586097">
              <w:rPr>
                <w:rFonts w:cs="Arial"/>
                <w:i/>
                <w:iCs/>
                <w:color w:val="FFFFFF"/>
              </w:rPr>
              <w:t>մլրդ</w:t>
            </w:r>
            <w:proofErr w:type="spellEnd"/>
            <w:r w:rsidRPr="00586097">
              <w:rPr>
                <w:rFonts w:cs="Arial"/>
                <w:i/>
                <w:iCs/>
                <w:color w:val="FFFFFF"/>
              </w:rPr>
              <w:t xml:space="preserve"> </w:t>
            </w:r>
            <w:proofErr w:type="spellStart"/>
            <w:r w:rsidRPr="00586097">
              <w:rPr>
                <w:rFonts w:cs="Arial"/>
                <w:i/>
                <w:iCs/>
                <w:color w:val="FFFFFF"/>
              </w:rPr>
              <w:t>դրամ</w:t>
            </w:r>
            <w:proofErr w:type="spellEnd"/>
          </w:p>
        </w:tc>
        <w:tc>
          <w:tcPr>
            <w:tcW w:w="1578"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0CF9961A"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Փաստացի</w:t>
            </w:r>
            <w:proofErr w:type="spellEnd"/>
          </w:p>
        </w:tc>
        <w:tc>
          <w:tcPr>
            <w:tcW w:w="1558"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5E001545"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Սպասում</w:t>
            </w:r>
            <w:proofErr w:type="spellEnd"/>
          </w:p>
        </w:tc>
        <w:tc>
          <w:tcPr>
            <w:tcW w:w="1566"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443CF040"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Բյուջե</w:t>
            </w:r>
            <w:proofErr w:type="spellEnd"/>
          </w:p>
        </w:tc>
        <w:tc>
          <w:tcPr>
            <w:tcW w:w="2579" w:type="dxa"/>
            <w:gridSpan w:val="2"/>
            <w:tcBorders>
              <w:top w:val="single" w:sz="4" w:space="0" w:color="FFFFFF"/>
              <w:left w:val="single" w:sz="4" w:space="0" w:color="FFFFFF"/>
              <w:bottom w:val="single" w:sz="8" w:space="0" w:color="5B9BD5"/>
              <w:right w:val="single" w:sz="12" w:space="0" w:color="5B9BD5"/>
            </w:tcBorders>
            <w:shd w:val="clear" w:color="000000" w:fill="5B9BD5"/>
            <w:noWrap/>
            <w:vAlign w:val="center"/>
            <w:hideMark/>
          </w:tcPr>
          <w:p w14:paraId="70D9AE93"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ՄԺԾԾ 2022-2024</w:t>
            </w:r>
          </w:p>
        </w:tc>
      </w:tr>
      <w:tr w:rsidR="00C06680" w:rsidRPr="00586097" w14:paraId="68516FAD" w14:textId="77777777" w:rsidTr="00B64D28">
        <w:trPr>
          <w:trHeight w:val="205"/>
          <w:tblHeader/>
        </w:trPr>
        <w:tc>
          <w:tcPr>
            <w:tcW w:w="2466" w:type="dxa"/>
            <w:tcBorders>
              <w:top w:val="nil"/>
              <w:left w:val="single" w:sz="12" w:space="0" w:color="5B9BD5"/>
              <w:bottom w:val="single" w:sz="8" w:space="0" w:color="5B9BD5"/>
              <w:right w:val="single" w:sz="8" w:space="0" w:color="5B9BD5"/>
            </w:tcBorders>
            <w:shd w:val="clear" w:color="auto" w:fill="auto"/>
            <w:vAlign w:val="center"/>
          </w:tcPr>
          <w:p w14:paraId="494D7767"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1</w:t>
            </w:r>
          </w:p>
        </w:tc>
        <w:tc>
          <w:tcPr>
            <w:tcW w:w="1578" w:type="dxa"/>
            <w:tcBorders>
              <w:top w:val="nil"/>
              <w:left w:val="nil"/>
              <w:bottom w:val="single" w:sz="8" w:space="0" w:color="5B9BD5"/>
              <w:right w:val="single" w:sz="8" w:space="0" w:color="5B9BD5"/>
            </w:tcBorders>
            <w:shd w:val="clear" w:color="auto" w:fill="auto"/>
            <w:noWrap/>
            <w:vAlign w:val="center"/>
          </w:tcPr>
          <w:p w14:paraId="3BEA7D4A"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2</w:t>
            </w:r>
          </w:p>
        </w:tc>
        <w:tc>
          <w:tcPr>
            <w:tcW w:w="1558" w:type="dxa"/>
            <w:tcBorders>
              <w:top w:val="nil"/>
              <w:left w:val="nil"/>
              <w:bottom w:val="single" w:sz="8" w:space="0" w:color="5B9BD5"/>
              <w:right w:val="single" w:sz="8" w:space="0" w:color="5B9BD5"/>
            </w:tcBorders>
            <w:shd w:val="clear" w:color="000000" w:fill="DEEAF6"/>
            <w:noWrap/>
            <w:vAlign w:val="center"/>
          </w:tcPr>
          <w:p w14:paraId="2DD555AD"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3</w:t>
            </w:r>
          </w:p>
        </w:tc>
        <w:tc>
          <w:tcPr>
            <w:tcW w:w="1566" w:type="dxa"/>
            <w:tcBorders>
              <w:top w:val="nil"/>
              <w:left w:val="nil"/>
              <w:bottom w:val="single" w:sz="8" w:space="0" w:color="5B9BD5"/>
              <w:right w:val="single" w:sz="8" w:space="0" w:color="5B9BD5"/>
            </w:tcBorders>
            <w:shd w:val="clear" w:color="000000" w:fill="DEEAF6"/>
            <w:noWrap/>
            <w:vAlign w:val="center"/>
          </w:tcPr>
          <w:p w14:paraId="6C44A6DC"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4</w:t>
            </w:r>
          </w:p>
        </w:tc>
        <w:tc>
          <w:tcPr>
            <w:tcW w:w="1500" w:type="dxa"/>
            <w:tcBorders>
              <w:top w:val="nil"/>
              <w:left w:val="nil"/>
              <w:bottom w:val="single" w:sz="8" w:space="0" w:color="5B9BD5"/>
              <w:right w:val="single" w:sz="8" w:space="0" w:color="5B9BD5"/>
            </w:tcBorders>
            <w:shd w:val="clear" w:color="000000" w:fill="DEEAF6"/>
            <w:noWrap/>
            <w:vAlign w:val="center"/>
          </w:tcPr>
          <w:p w14:paraId="20C23E09"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5</w:t>
            </w:r>
          </w:p>
        </w:tc>
        <w:tc>
          <w:tcPr>
            <w:tcW w:w="1079" w:type="dxa"/>
            <w:tcBorders>
              <w:top w:val="nil"/>
              <w:left w:val="nil"/>
              <w:bottom w:val="single" w:sz="8" w:space="0" w:color="5B9BD5"/>
              <w:right w:val="single" w:sz="12" w:space="0" w:color="5B9BD5"/>
            </w:tcBorders>
            <w:shd w:val="clear" w:color="000000" w:fill="DEEAF6"/>
            <w:noWrap/>
            <w:vAlign w:val="center"/>
          </w:tcPr>
          <w:p w14:paraId="56D29957"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6</w:t>
            </w:r>
          </w:p>
        </w:tc>
      </w:tr>
      <w:tr w:rsidR="00C06680" w:rsidRPr="00586097" w14:paraId="39A04BD5"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17362E38"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եկամուտներ</w:t>
            </w:r>
            <w:proofErr w:type="spellEnd"/>
            <w:r w:rsidRPr="00586097">
              <w:rPr>
                <w:rFonts w:cs="Arial"/>
                <w:b/>
                <w:color w:val="000000"/>
              </w:rPr>
              <w:t xml:space="preserve"> և </w:t>
            </w:r>
            <w:proofErr w:type="spellStart"/>
            <w:r w:rsidRPr="00586097">
              <w:rPr>
                <w:rFonts w:cs="Arial"/>
                <w:b/>
                <w:color w:val="000000"/>
              </w:rPr>
              <w:t>պաշտոնական</w:t>
            </w:r>
            <w:proofErr w:type="spellEnd"/>
            <w:r w:rsidRPr="00586097">
              <w:rPr>
                <w:rFonts w:cs="Arial"/>
                <w:b/>
                <w:color w:val="000000"/>
              </w:rPr>
              <w:t xml:space="preserve"> </w:t>
            </w:r>
            <w:proofErr w:type="spellStart"/>
            <w:r w:rsidRPr="00586097">
              <w:rPr>
                <w:rFonts w:cs="Arial"/>
                <w:b/>
                <w:color w:val="000000"/>
              </w:rPr>
              <w:t>տրանսֆերտներ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1497E32D"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1,560.7</w:t>
            </w:r>
          </w:p>
        </w:tc>
        <w:tc>
          <w:tcPr>
            <w:tcW w:w="1558" w:type="dxa"/>
            <w:tcBorders>
              <w:top w:val="nil"/>
              <w:left w:val="nil"/>
              <w:bottom w:val="single" w:sz="8" w:space="0" w:color="5B9BD5"/>
              <w:right w:val="single" w:sz="8" w:space="0" w:color="5B9BD5"/>
            </w:tcBorders>
            <w:shd w:val="clear" w:color="000000" w:fill="DEEAF6"/>
            <w:noWrap/>
            <w:vAlign w:val="center"/>
            <w:hideMark/>
          </w:tcPr>
          <w:p w14:paraId="21F2FE1B"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1,617.3</w:t>
            </w:r>
          </w:p>
        </w:tc>
        <w:tc>
          <w:tcPr>
            <w:tcW w:w="1566" w:type="dxa"/>
            <w:tcBorders>
              <w:top w:val="nil"/>
              <w:left w:val="nil"/>
              <w:bottom w:val="single" w:sz="8" w:space="0" w:color="5B9BD5"/>
              <w:right w:val="single" w:sz="8" w:space="0" w:color="5B9BD5"/>
            </w:tcBorders>
            <w:shd w:val="clear" w:color="000000" w:fill="DEEAF6"/>
            <w:noWrap/>
            <w:vAlign w:val="center"/>
            <w:hideMark/>
          </w:tcPr>
          <w:p w14:paraId="020B139A"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1,819.2</w:t>
            </w:r>
          </w:p>
        </w:tc>
        <w:tc>
          <w:tcPr>
            <w:tcW w:w="1500" w:type="dxa"/>
            <w:tcBorders>
              <w:top w:val="nil"/>
              <w:left w:val="nil"/>
              <w:bottom w:val="single" w:sz="8" w:space="0" w:color="5B9BD5"/>
              <w:right w:val="single" w:sz="8" w:space="0" w:color="5B9BD5"/>
            </w:tcBorders>
            <w:shd w:val="clear" w:color="000000" w:fill="DEEAF6"/>
            <w:noWrap/>
            <w:vAlign w:val="center"/>
            <w:hideMark/>
          </w:tcPr>
          <w:p w14:paraId="7DFB9A7D"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1,966.7</w:t>
            </w:r>
          </w:p>
        </w:tc>
        <w:tc>
          <w:tcPr>
            <w:tcW w:w="1079" w:type="dxa"/>
            <w:tcBorders>
              <w:top w:val="nil"/>
              <w:left w:val="nil"/>
              <w:bottom w:val="single" w:sz="8" w:space="0" w:color="5B9BD5"/>
              <w:right w:val="single" w:sz="12" w:space="0" w:color="5B9BD5"/>
            </w:tcBorders>
            <w:shd w:val="clear" w:color="000000" w:fill="DEEAF6"/>
            <w:noWrap/>
            <w:vAlign w:val="center"/>
            <w:hideMark/>
          </w:tcPr>
          <w:p w14:paraId="3862994F"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2,148.3</w:t>
            </w:r>
          </w:p>
        </w:tc>
      </w:tr>
      <w:tr w:rsidR="00C06680" w:rsidRPr="00586097" w14:paraId="09B03558" w14:textId="77777777" w:rsidTr="00B64D28">
        <w:trPr>
          <w:trHeight w:val="34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558A05F1"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Հարկային</w:t>
            </w:r>
            <w:proofErr w:type="spellEnd"/>
            <w:r w:rsidRPr="00586097">
              <w:rPr>
                <w:rFonts w:cs="Arial"/>
                <w:color w:val="000000"/>
              </w:rPr>
              <w:t xml:space="preserve"> </w:t>
            </w:r>
            <w:proofErr w:type="spellStart"/>
            <w:r w:rsidRPr="00586097">
              <w:rPr>
                <w:rFonts w:cs="Arial"/>
                <w:color w:val="000000"/>
              </w:rPr>
              <w:t>եկամուտներ</w:t>
            </w:r>
            <w:proofErr w:type="spellEnd"/>
            <w:r w:rsidRPr="00586097">
              <w:rPr>
                <w:rFonts w:cs="Arial"/>
                <w:color w:val="000000"/>
              </w:rPr>
              <w:t xml:space="preserve"> և </w:t>
            </w:r>
            <w:proofErr w:type="spellStart"/>
            <w:r w:rsidRPr="00586097">
              <w:rPr>
                <w:rFonts w:cs="Arial"/>
                <w:color w:val="000000"/>
              </w:rPr>
              <w:t>տուրքեր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2B12C70B"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1,385.2</w:t>
            </w:r>
          </w:p>
        </w:tc>
        <w:tc>
          <w:tcPr>
            <w:tcW w:w="1558" w:type="dxa"/>
            <w:tcBorders>
              <w:top w:val="nil"/>
              <w:left w:val="nil"/>
              <w:bottom w:val="single" w:sz="8" w:space="0" w:color="5B9BD5"/>
              <w:right w:val="single" w:sz="8" w:space="0" w:color="5B9BD5"/>
            </w:tcBorders>
            <w:shd w:val="clear" w:color="000000" w:fill="DEEAF6"/>
            <w:noWrap/>
            <w:vAlign w:val="center"/>
            <w:hideMark/>
          </w:tcPr>
          <w:p w14:paraId="0A6AB855"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1,540.5</w:t>
            </w:r>
          </w:p>
        </w:tc>
        <w:tc>
          <w:tcPr>
            <w:tcW w:w="1566" w:type="dxa"/>
            <w:tcBorders>
              <w:top w:val="nil"/>
              <w:left w:val="nil"/>
              <w:bottom w:val="single" w:sz="8" w:space="0" w:color="5B9BD5"/>
              <w:right w:val="single" w:sz="8" w:space="0" w:color="5B9BD5"/>
            </w:tcBorders>
            <w:shd w:val="clear" w:color="000000" w:fill="DEEAF6"/>
            <w:noWrap/>
            <w:vAlign w:val="center"/>
            <w:hideMark/>
          </w:tcPr>
          <w:p w14:paraId="3B2E455C"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1,733.5</w:t>
            </w:r>
          </w:p>
        </w:tc>
        <w:tc>
          <w:tcPr>
            <w:tcW w:w="1500" w:type="dxa"/>
            <w:tcBorders>
              <w:top w:val="nil"/>
              <w:left w:val="nil"/>
              <w:bottom w:val="single" w:sz="8" w:space="0" w:color="5B9BD5"/>
              <w:right w:val="single" w:sz="8" w:space="0" w:color="5B9BD5"/>
            </w:tcBorders>
            <w:shd w:val="clear" w:color="000000" w:fill="DEEAF6"/>
            <w:noWrap/>
            <w:vAlign w:val="center"/>
            <w:hideMark/>
          </w:tcPr>
          <w:p w14:paraId="7927A1E6"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1,889.9</w:t>
            </w:r>
          </w:p>
        </w:tc>
        <w:tc>
          <w:tcPr>
            <w:tcW w:w="1079" w:type="dxa"/>
            <w:tcBorders>
              <w:top w:val="nil"/>
              <w:left w:val="nil"/>
              <w:bottom w:val="single" w:sz="8" w:space="0" w:color="5B9BD5"/>
              <w:right w:val="single" w:sz="12" w:space="0" w:color="5B9BD5"/>
            </w:tcBorders>
            <w:shd w:val="clear" w:color="000000" w:fill="DEEAF6"/>
            <w:noWrap/>
            <w:vAlign w:val="center"/>
            <w:hideMark/>
          </w:tcPr>
          <w:p w14:paraId="007AFFB3"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2,084.0</w:t>
            </w:r>
          </w:p>
        </w:tc>
      </w:tr>
      <w:tr w:rsidR="00C06680" w:rsidRPr="00586097" w14:paraId="1A47118E" w14:textId="77777777" w:rsidTr="00B64D28">
        <w:trPr>
          <w:trHeight w:val="36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47FB371A"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0B7DC664"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1,894.6</w:t>
            </w:r>
          </w:p>
        </w:tc>
        <w:tc>
          <w:tcPr>
            <w:tcW w:w="1558" w:type="dxa"/>
            <w:tcBorders>
              <w:top w:val="nil"/>
              <w:left w:val="nil"/>
              <w:bottom w:val="single" w:sz="8" w:space="0" w:color="5B9BD5"/>
              <w:right w:val="single" w:sz="8" w:space="0" w:color="5B9BD5"/>
            </w:tcBorders>
            <w:shd w:val="clear" w:color="000000" w:fill="DEEAF6"/>
            <w:noWrap/>
            <w:vAlign w:val="center"/>
            <w:hideMark/>
          </w:tcPr>
          <w:p w14:paraId="73308F57"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1,936.0</w:t>
            </w:r>
          </w:p>
        </w:tc>
        <w:tc>
          <w:tcPr>
            <w:tcW w:w="1566" w:type="dxa"/>
            <w:tcBorders>
              <w:top w:val="nil"/>
              <w:left w:val="nil"/>
              <w:bottom w:val="single" w:sz="8" w:space="0" w:color="5B9BD5"/>
              <w:right w:val="single" w:sz="8" w:space="0" w:color="5B9BD5"/>
            </w:tcBorders>
            <w:shd w:val="clear" w:color="000000" w:fill="DEEAF6"/>
            <w:noWrap/>
            <w:vAlign w:val="center"/>
            <w:hideMark/>
          </w:tcPr>
          <w:p w14:paraId="28F7F278"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2,000.9</w:t>
            </w:r>
          </w:p>
        </w:tc>
        <w:tc>
          <w:tcPr>
            <w:tcW w:w="1500" w:type="dxa"/>
            <w:tcBorders>
              <w:top w:val="nil"/>
              <w:left w:val="nil"/>
              <w:bottom w:val="single" w:sz="8" w:space="0" w:color="5B9BD5"/>
              <w:right w:val="single" w:sz="8" w:space="0" w:color="5B9BD5"/>
            </w:tcBorders>
            <w:shd w:val="clear" w:color="000000" w:fill="DEEAF6"/>
            <w:noWrap/>
            <w:vAlign w:val="center"/>
            <w:hideMark/>
          </w:tcPr>
          <w:p w14:paraId="4B1DB4CB"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2,135.5</w:t>
            </w:r>
          </w:p>
        </w:tc>
        <w:tc>
          <w:tcPr>
            <w:tcW w:w="1079" w:type="dxa"/>
            <w:tcBorders>
              <w:top w:val="nil"/>
              <w:left w:val="nil"/>
              <w:bottom w:val="single" w:sz="8" w:space="0" w:color="5B9BD5"/>
              <w:right w:val="single" w:sz="12" w:space="0" w:color="5B9BD5"/>
            </w:tcBorders>
            <w:shd w:val="clear" w:color="000000" w:fill="DEEAF6"/>
            <w:noWrap/>
            <w:vAlign w:val="center"/>
            <w:hideMark/>
          </w:tcPr>
          <w:p w14:paraId="4DADA95C"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2,312.0</w:t>
            </w:r>
          </w:p>
        </w:tc>
      </w:tr>
      <w:tr w:rsidR="00C06680" w:rsidRPr="00586097" w14:paraId="25684A5E" w14:textId="77777777" w:rsidTr="00B64D28">
        <w:trPr>
          <w:trHeight w:val="34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337933FA"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Ընթացիկ</w:t>
            </w:r>
            <w:proofErr w:type="spellEnd"/>
            <w:r w:rsidRPr="00586097">
              <w:rPr>
                <w:rFonts w:cs="Arial"/>
                <w:color w:val="000000"/>
              </w:rPr>
              <w:t xml:space="preserve"> </w:t>
            </w:r>
            <w:proofErr w:type="spellStart"/>
            <w:r w:rsidRPr="00586097">
              <w:rPr>
                <w:rFonts w:cs="Arial"/>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4BCBCAEC"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1,668.5</w:t>
            </w:r>
          </w:p>
        </w:tc>
        <w:tc>
          <w:tcPr>
            <w:tcW w:w="1558" w:type="dxa"/>
            <w:tcBorders>
              <w:top w:val="nil"/>
              <w:left w:val="nil"/>
              <w:bottom w:val="single" w:sz="8" w:space="0" w:color="5B9BD5"/>
              <w:right w:val="single" w:sz="8" w:space="0" w:color="5B9BD5"/>
            </w:tcBorders>
            <w:shd w:val="clear" w:color="000000" w:fill="DEEAF6"/>
            <w:noWrap/>
            <w:vAlign w:val="center"/>
            <w:hideMark/>
          </w:tcPr>
          <w:p w14:paraId="6434960D" w14:textId="77777777" w:rsidR="00C06680" w:rsidRPr="00586097" w:rsidRDefault="00C06680" w:rsidP="00B64D28">
            <w:pPr>
              <w:spacing w:before="0" w:after="0" w:line="240" w:lineRule="auto"/>
              <w:ind w:firstLine="0"/>
              <w:jc w:val="right"/>
              <w:rPr>
                <w:rFonts w:cs="Arial"/>
                <w:color w:val="000000"/>
              </w:rPr>
            </w:pPr>
            <w:r w:rsidRPr="00586097">
              <w:rPr>
                <w:rFonts w:cs="Arial"/>
              </w:rPr>
              <w:t>1,738.9</w:t>
            </w:r>
          </w:p>
        </w:tc>
        <w:tc>
          <w:tcPr>
            <w:tcW w:w="1566" w:type="dxa"/>
            <w:tcBorders>
              <w:top w:val="nil"/>
              <w:left w:val="nil"/>
              <w:bottom w:val="single" w:sz="8" w:space="0" w:color="5B9BD5"/>
              <w:right w:val="single" w:sz="8" w:space="0" w:color="5B9BD5"/>
            </w:tcBorders>
            <w:shd w:val="clear" w:color="000000" w:fill="DEEAF6"/>
            <w:noWrap/>
            <w:vAlign w:val="center"/>
            <w:hideMark/>
          </w:tcPr>
          <w:p w14:paraId="506D5427"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1,708.3</w:t>
            </w:r>
          </w:p>
        </w:tc>
        <w:tc>
          <w:tcPr>
            <w:tcW w:w="1500" w:type="dxa"/>
            <w:tcBorders>
              <w:top w:val="nil"/>
              <w:left w:val="nil"/>
              <w:bottom w:val="single" w:sz="8" w:space="0" w:color="5B9BD5"/>
              <w:right w:val="single" w:sz="8" w:space="0" w:color="5B9BD5"/>
            </w:tcBorders>
            <w:shd w:val="clear" w:color="000000" w:fill="DEEAF6"/>
            <w:noWrap/>
            <w:vAlign w:val="center"/>
            <w:hideMark/>
          </w:tcPr>
          <w:p w14:paraId="0D42376F" w14:textId="77777777" w:rsidR="00C06680" w:rsidRPr="00586097" w:rsidRDefault="00C06680" w:rsidP="00B64D28">
            <w:pPr>
              <w:spacing w:before="0" w:after="0" w:line="240" w:lineRule="auto"/>
              <w:ind w:firstLine="0"/>
              <w:jc w:val="right"/>
              <w:rPr>
                <w:rFonts w:cs="Arial"/>
                <w:color w:val="000000"/>
              </w:rPr>
            </w:pPr>
            <w:r w:rsidRPr="00586097">
              <w:rPr>
                <w:rFonts w:cs="Arial"/>
              </w:rPr>
              <w:t>1,827.3</w:t>
            </w:r>
          </w:p>
        </w:tc>
        <w:tc>
          <w:tcPr>
            <w:tcW w:w="1079" w:type="dxa"/>
            <w:tcBorders>
              <w:top w:val="nil"/>
              <w:left w:val="nil"/>
              <w:bottom w:val="single" w:sz="8" w:space="0" w:color="5B9BD5"/>
              <w:right w:val="single" w:sz="12" w:space="0" w:color="5B9BD5"/>
            </w:tcBorders>
            <w:shd w:val="clear" w:color="000000" w:fill="DEEAF6"/>
            <w:noWrap/>
            <w:vAlign w:val="center"/>
            <w:hideMark/>
          </w:tcPr>
          <w:p w14:paraId="405559F1" w14:textId="77777777" w:rsidR="00C06680" w:rsidRPr="00586097" w:rsidRDefault="00C06680" w:rsidP="00B64D28">
            <w:pPr>
              <w:spacing w:before="0" w:after="0" w:line="240" w:lineRule="auto"/>
              <w:ind w:firstLine="0"/>
              <w:jc w:val="right"/>
              <w:rPr>
                <w:rFonts w:cs="Arial"/>
                <w:color w:val="000000"/>
              </w:rPr>
            </w:pPr>
            <w:r w:rsidRPr="00586097">
              <w:rPr>
                <w:rFonts w:cs="Arial"/>
              </w:rPr>
              <w:t>1,958.1</w:t>
            </w:r>
          </w:p>
        </w:tc>
      </w:tr>
      <w:tr w:rsidR="00C06680" w:rsidRPr="00586097" w14:paraId="666A10AF"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2CF9CD7E"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Ոչ</w:t>
            </w:r>
            <w:proofErr w:type="spellEnd"/>
            <w:r w:rsidRPr="00586097">
              <w:rPr>
                <w:rFonts w:cs="Arial"/>
                <w:color w:val="000000"/>
              </w:rPr>
              <w:t xml:space="preserve"> </w:t>
            </w:r>
            <w:proofErr w:type="spellStart"/>
            <w:r w:rsidRPr="00586097">
              <w:rPr>
                <w:rFonts w:cs="Arial"/>
                <w:color w:val="000000"/>
              </w:rPr>
              <w:t>ֆինանսական</w:t>
            </w:r>
            <w:proofErr w:type="spellEnd"/>
            <w:r w:rsidRPr="00586097">
              <w:rPr>
                <w:rFonts w:cs="Arial"/>
                <w:color w:val="000000"/>
              </w:rPr>
              <w:t xml:space="preserve"> </w:t>
            </w:r>
            <w:proofErr w:type="spellStart"/>
            <w:r w:rsidRPr="00586097">
              <w:rPr>
                <w:rFonts w:cs="Arial"/>
                <w:color w:val="000000"/>
              </w:rPr>
              <w:t>ակտիվների</w:t>
            </w:r>
            <w:proofErr w:type="spellEnd"/>
            <w:r w:rsidRPr="00586097">
              <w:rPr>
                <w:rFonts w:cs="Arial"/>
                <w:color w:val="000000"/>
              </w:rPr>
              <w:t xml:space="preserve"> </w:t>
            </w:r>
            <w:proofErr w:type="spellStart"/>
            <w:r w:rsidRPr="00586097">
              <w:rPr>
                <w:rFonts w:cs="Arial"/>
                <w:color w:val="000000"/>
              </w:rPr>
              <w:t>հետ</w:t>
            </w:r>
            <w:proofErr w:type="spellEnd"/>
            <w:r w:rsidRPr="00586097">
              <w:rPr>
                <w:rFonts w:cs="Arial"/>
                <w:color w:val="000000"/>
              </w:rPr>
              <w:t xml:space="preserve"> </w:t>
            </w:r>
            <w:proofErr w:type="spellStart"/>
            <w:r w:rsidRPr="00586097">
              <w:rPr>
                <w:rFonts w:cs="Arial"/>
                <w:color w:val="000000"/>
              </w:rPr>
              <w:t>գործառնություններ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064D3058"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226.2</w:t>
            </w:r>
          </w:p>
        </w:tc>
        <w:tc>
          <w:tcPr>
            <w:tcW w:w="1558" w:type="dxa"/>
            <w:tcBorders>
              <w:top w:val="nil"/>
              <w:left w:val="nil"/>
              <w:bottom w:val="single" w:sz="8" w:space="0" w:color="5B9BD5"/>
              <w:right w:val="single" w:sz="8" w:space="0" w:color="5B9BD5"/>
            </w:tcBorders>
            <w:shd w:val="clear" w:color="000000" w:fill="DEEAF6"/>
            <w:noWrap/>
            <w:vAlign w:val="center"/>
            <w:hideMark/>
          </w:tcPr>
          <w:p w14:paraId="5A446414" w14:textId="77777777" w:rsidR="00C06680" w:rsidRPr="00586097" w:rsidRDefault="00C06680" w:rsidP="00B64D28">
            <w:pPr>
              <w:spacing w:before="0" w:after="0" w:line="240" w:lineRule="auto"/>
              <w:ind w:firstLine="0"/>
              <w:jc w:val="right"/>
              <w:rPr>
                <w:rFonts w:cs="Arial"/>
                <w:color w:val="000000"/>
              </w:rPr>
            </w:pPr>
            <w:r w:rsidRPr="00586097">
              <w:rPr>
                <w:rFonts w:cs="Arial"/>
              </w:rPr>
              <w:t>197.2</w:t>
            </w:r>
          </w:p>
        </w:tc>
        <w:tc>
          <w:tcPr>
            <w:tcW w:w="1566" w:type="dxa"/>
            <w:tcBorders>
              <w:top w:val="nil"/>
              <w:left w:val="nil"/>
              <w:bottom w:val="single" w:sz="8" w:space="0" w:color="5B9BD5"/>
              <w:right w:val="single" w:sz="8" w:space="0" w:color="5B9BD5"/>
            </w:tcBorders>
            <w:shd w:val="clear" w:color="000000" w:fill="DEEAF6"/>
            <w:noWrap/>
            <w:vAlign w:val="center"/>
            <w:hideMark/>
          </w:tcPr>
          <w:p w14:paraId="0CC03161"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292.6</w:t>
            </w:r>
          </w:p>
        </w:tc>
        <w:tc>
          <w:tcPr>
            <w:tcW w:w="1500" w:type="dxa"/>
            <w:tcBorders>
              <w:top w:val="nil"/>
              <w:left w:val="nil"/>
              <w:bottom w:val="single" w:sz="8" w:space="0" w:color="5B9BD5"/>
              <w:right w:val="single" w:sz="8" w:space="0" w:color="5B9BD5"/>
            </w:tcBorders>
            <w:shd w:val="clear" w:color="000000" w:fill="DEEAF6"/>
            <w:noWrap/>
            <w:vAlign w:val="center"/>
            <w:hideMark/>
          </w:tcPr>
          <w:p w14:paraId="44330F1C"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308.1</w:t>
            </w:r>
          </w:p>
        </w:tc>
        <w:tc>
          <w:tcPr>
            <w:tcW w:w="1079" w:type="dxa"/>
            <w:tcBorders>
              <w:top w:val="nil"/>
              <w:left w:val="nil"/>
              <w:bottom w:val="single" w:sz="8" w:space="0" w:color="5B9BD5"/>
              <w:right w:val="single" w:sz="12" w:space="0" w:color="5B9BD5"/>
            </w:tcBorders>
            <w:shd w:val="clear" w:color="000000" w:fill="DEEAF6"/>
            <w:noWrap/>
            <w:vAlign w:val="center"/>
            <w:hideMark/>
          </w:tcPr>
          <w:p w14:paraId="75D779D6"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353.9</w:t>
            </w:r>
          </w:p>
        </w:tc>
      </w:tr>
      <w:tr w:rsidR="00C06680" w:rsidRPr="00586097" w14:paraId="501E4DB1"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0E0EF2DA"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դեֆիցիտ</w:t>
            </w:r>
            <w:proofErr w:type="spellEnd"/>
            <w:r w:rsidRPr="00586097">
              <w:rPr>
                <w:rFonts w:cs="Arial"/>
                <w:b/>
                <w:color w:val="000000"/>
              </w:rPr>
              <w:t xml:space="preserve"> (-) / </w:t>
            </w:r>
            <w:proofErr w:type="spellStart"/>
            <w:r w:rsidRPr="00586097">
              <w:rPr>
                <w:rFonts w:cs="Arial"/>
                <w:b/>
                <w:color w:val="000000"/>
              </w:rPr>
              <w:t>պրոֆիցիտ</w:t>
            </w:r>
            <w:proofErr w:type="spellEnd"/>
            <w:r w:rsidRPr="00586097">
              <w:rPr>
                <w:rFonts w:cs="Arial"/>
                <w:b/>
                <w:color w:val="000000"/>
              </w:rPr>
              <w:t xml:space="preserve"> (+)</w:t>
            </w:r>
          </w:p>
        </w:tc>
        <w:tc>
          <w:tcPr>
            <w:tcW w:w="1578" w:type="dxa"/>
            <w:tcBorders>
              <w:top w:val="nil"/>
              <w:left w:val="nil"/>
              <w:bottom w:val="single" w:sz="8" w:space="0" w:color="5B9BD5"/>
              <w:right w:val="single" w:sz="8" w:space="0" w:color="5B9BD5"/>
            </w:tcBorders>
            <w:shd w:val="clear" w:color="auto" w:fill="auto"/>
            <w:noWrap/>
            <w:vAlign w:val="center"/>
            <w:hideMark/>
          </w:tcPr>
          <w:p w14:paraId="6E875089"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-334.0</w:t>
            </w:r>
          </w:p>
        </w:tc>
        <w:tc>
          <w:tcPr>
            <w:tcW w:w="1558" w:type="dxa"/>
            <w:tcBorders>
              <w:top w:val="nil"/>
              <w:left w:val="nil"/>
              <w:bottom w:val="single" w:sz="8" w:space="0" w:color="5B9BD5"/>
              <w:right w:val="single" w:sz="8" w:space="0" w:color="5B9BD5"/>
            </w:tcBorders>
            <w:shd w:val="clear" w:color="000000" w:fill="DEEAF6"/>
            <w:noWrap/>
            <w:vAlign w:val="center"/>
            <w:hideMark/>
          </w:tcPr>
          <w:p w14:paraId="58299293"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-318.8</w:t>
            </w:r>
          </w:p>
        </w:tc>
        <w:tc>
          <w:tcPr>
            <w:tcW w:w="1566" w:type="dxa"/>
            <w:tcBorders>
              <w:top w:val="nil"/>
              <w:left w:val="nil"/>
              <w:bottom w:val="single" w:sz="8" w:space="0" w:color="5B9BD5"/>
              <w:right w:val="single" w:sz="8" w:space="0" w:color="5B9BD5"/>
            </w:tcBorders>
            <w:shd w:val="clear" w:color="000000" w:fill="DEEAF6"/>
            <w:noWrap/>
            <w:vAlign w:val="center"/>
            <w:hideMark/>
          </w:tcPr>
          <w:p w14:paraId="4DE90684"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-181.7</w:t>
            </w:r>
          </w:p>
        </w:tc>
        <w:tc>
          <w:tcPr>
            <w:tcW w:w="1500" w:type="dxa"/>
            <w:tcBorders>
              <w:top w:val="nil"/>
              <w:left w:val="nil"/>
              <w:bottom w:val="single" w:sz="8" w:space="0" w:color="5B9BD5"/>
              <w:right w:val="single" w:sz="8" w:space="0" w:color="5B9BD5"/>
            </w:tcBorders>
            <w:shd w:val="clear" w:color="000000" w:fill="DEEAF6"/>
            <w:noWrap/>
            <w:vAlign w:val="center"/>
            <w:hideMark/>
          </w:tcPr>
          <w:p w14:paraId="7FABCC1E"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-168.8</w:t>
            </w:r>
          </w:p>
        </w:tc>
        <w:tc>
          <w:tcPr>
            <w:tcW w:w="1079" w:type="dxa"/>
            <w:tcBorders>
              <w:top w:val="nil"/>
              <w:left w:val="nil"/>
              <w:bottom w:val="single" w:sz="8" w:space="0" w:color="5B9BD5"/>
              <w:right w:val="single" w:sz="12" w:space="0" w:color="5B9BD5"/>
            </w:tcBorders>
            <w:shd w:val="clear" w:color="000000" w:fill="DEEAF6"/>
            <w:noWrap/>
            <w:vAlign w:val="center"/>
            <w:hideMark/>
          </w:tcPr>
          <w:p w14:paraId="7CC296C0"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-163.7</w:t>
            </w:r>
          </w:p>
        </w:tc>
      </w:tr>
      <w:tr w:rsidR="00C06680" w:rsidRPr="00586097" w14:paraId="1CB1C223" w14:textId="77777777" w:rsidTr="00B64D28">
        <w:trPr>
          <w:trHeight w:val="345"/>
        </w:trPr>
        <w:tc>
          <w:tcPr>
            <w:tcW w:w="4044" w:type="dxa"/>
            <w:gridSpan w:val="2"/>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14:paraId="35976893" w14:textId="77777777" w:rsidR="00C06680" w:rsidRPr="00586097" w:rsidRDefault="00C06680" w:rsidP="00B64D28">
            <w:pPr>
              <w:spacing w:before="0" w:after="0" w:line="240" w:lineRule="auto"/>
              <w:ind w:firstLine="0"/>
              <w:jc w:val="center"/>
              <w:rPr>
                <w:rFonts w:cs="Arial"/>
                <w:i/>
                <w:iCs/>
                <w:color w:val="000000"/>
              </w:rPr>
            </w:pPr>
            <w:proofErr w:type="spellStart"/>
            <w:r w:rsidRPr="00586097">
              <w:rPr>
                <w:rFonts w:cs="Arial"/>
                <w:i/>
                <w:iCs/>
                <w:color w:val="000000"/>
              </w:rPr>
              <w:t>կշիռը</w:t>
            </w:r>
            <w:proofErr w:type="spellEnd"/>
            <w:r w:rsidRPr="00586097">
              <w:rPr>
                <w:rFonts w:cs="Arial"/>
                <w:i/>
                <w:iCs/>
                <w:color w:val="000000"/>
              </w:rPr>
              <w:t xml:space="preserve"> ՀՆԱ-</w:t>
            </w:r>
            <w:proofErr w:type="spellStart"/>
            <w:r w:rsidRPr="00586097">
              <w:rPr>
                <w:rFonts w:cs="Arial"/>
                <w:i/>
                <w:iCs/>
                <w:color w:val="000000"/>
              </w:rPr>
              <w:t>ում</w:t>
            </w:r>
            <w:proofErr w:type="spellEnd"/>
            <w:r w:rsidRPr="00586097">
              <w:rPr>
                <w:rFonts w:cs="Arial"/>
                <w:i/>
                <w:iCs/>
                <w:color w:val="000000"/>
              </w:rPr>
              <w:t>, %</w:t>
            </w:r>
          </w:p>
        </w:tc>
        <w:tc>
          <w:tcPr>
            <w:tcW w:w="1558" w:type="dxa"/>
            <w:tcBorders>
              <w:top w:val="nil"/>
              <w:left w:val="nil"/>
              <w:bottom w:val="single" w:sz="8" w:space="0" w:color="5B9BD5"/>
              <w:right w:val="single" w:sz="8" w:space="0" w:color="5B9BD5"/>
            </w:tcBorders>
            <w:shd w:val="clear" w:color="000000" w:fill="DEEAF6"/>
            <w:noWrap/>
            <w:vAlign w:val="center"/>
            <w:hideMark/>
          </w:tcPr>
          <w:p w14:paraId="0C93B11D"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566" w:type="dxa"/>
            <w:tcBorders>
              <w:top w:val="nil"/>
              <w:left w:val="nil"/>
              <w:bottom w:val="single" w:sz="8" w:space="0" w:color="5B9BD5"/>
              <w:right w:val="single" w:sz="8" w:space="0" w:color="5B9BD5"/>
            </w:tcBorders>
            <w:shd w:val="clear" w:color="000000" w:fill="DEEAF6"/>
            <w:noWrap/>
            <w:vAlign w:val="center"/>
            <w:hideMark/>
          </w:tcPr>
          <w:p w14:paraId="18FE539E"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500" w:type="dxa"/>
            <w:tcBorders>
              <w:top w:val="nil"/>
              <w:left w:val="nil"/>
              <w:bottom w:val="single" w:sz="8" w:space="0" w:color="5B9BD5"/>
              <w:right w:val="single" w:sz="8" w:space="0" w:color="5B9BD5"/>
            </w:tcBorders>
            <w:shd w:val="clear" w:color="000000" w:fill="DEEAF6"/>
            <w:noWrap/>
            <w:vAlign w:val="center"/>
            <w:hideMark/>
          </w:tcPr>
          <w:p w14:paraId="6FDAA312"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079" w:type="dxa"/>
            <w:tcBorders>
              <w:top w:val="nil"/>
              <w:left w:val="nil"/>
              <w:bottom w:val="single" w:sz="8" w:space="0" w:color="5B9BD5"/>
              <w:right w:val="single" w:sz="12" w:space="0" w:color="5B9BD5"/>
            </w:tcBorders>
            <w:shd w:val="clear" w:color="000000" w:fill="DEEAF6"/>
            <w:noWrap/>
            <w:vAlign w:val="center"/>
            <w:hideMark/>
          </w:tcPr>
          <w:p w14:paraId="31AEDF1A"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r>
      <w:tr w:rsidR="00C06680" w:rsidRPr="00586097" w14:paraId="4EDA4A9F" w14:textId="77777777" w:rsidTr="00B64D28">
        <w:trPr>
          <w:trHeight w:val="67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6A717C73"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եկամուտներ</w:t>
            </w:r>
            <w:proofErr w:type="spellEnd"/>
            <w:r w:rsidRPr="00586097">
              <w:rPr>
                <w:rFonts w:cs="Arial"/>
                <w:b/>
                <w:color w:val="000000"/>
              </w:rPr>
              <w:t xml:space="preserve"> և </w:t>
            </w:r>
            <w:proofErr w:type="spellStart"/>
            <w:r w:rsidRPr="00586097">
              <w:rPr>
                <w:rFonts w:cs="Arial"/>
                <w:b/>
                <w:color w:val="000000"/>
              </w:rPr>
              <w:t>պաշտոնական</w:t>
            </w:r>
            <w:proofErr w:type="spellEnd"/>
            <w:r w:rsidRPr="00586097">
              <w:rPr>
                <w:rFonts w:cs="Arial"/>
                <w:b/>
                <w:color w:val="000000"/>
              </w:rPr>
              <w:t xml:space="preserve"> </w:t>
            </w:r>
            <w:proofErr w:type="spellStart"/>
            <w:r w:rsidRPr="00586097">
              <w:rPr>
                <w:rFonts w:cs="Arial"/>
                <w:b/>
                <w:color w:val="000000"/>
              </w:rPr>
              <w:t>տրանսֆերտներ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1EC02969"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25.2</w:t>
            </w:r>
          </w:p>
        </w:tc>
        <w:tc>
          <w:tcPr>
            <w:tcW w:w="1558" w:type="dxa"/>
            <w:tcBorders>
              <w:top w:val="nil"/>
              <w:left w:val="nil"/>
              <w:bottom w:val="single" w:sz="8" w:space="0" w:color="5B9BD5"/>
              <w:right w:val="single" w:sz="8" w:space="0" w:color="5B9BD5"/>
            </w:tcBorders>
            <w:shd w:val="clear" w:color="000000" w:fill="DEEAF6"/>
            <w:noWrap/>
            <w:vAlign w:val="center"/>
            <w:hideMark/>
          </w:tcPr>
          <w:p w14:paraId="4D016E9F"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23.5</w:t>
            </w:r>
          </w:p>
        </w:tc>
        <w:tc>
          <w:tcPr>
            <w:tcW w:w="1566" w:type="dxa"/>
            <w:tcBorders>
              <w:top w:val="nil"/>
              <w:left w:val="nil"/>
              <w:bottom w:val="single" w:sz="8" w:space="0" w:color="5B9BD5"/>
              <w:right w:val="single" w:sz="8" w:space="0" w:color="5B9BD5"/>
            </w:tcBorders>
            <w:shd w:val="clear" w:color="000000" w:fill="DEEAF6"/>
            <w:noWrap/>
            <w:vAlign w:val="center"/>
            <w:hideMark/>
          </w:tcPr>
          <w:p w14:paraId="4AFD9C8F"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24.0</w:t>
            </w:r>
          </w:p>
        </w:tc>
        <w:tc>
          <w:tcPr>
            <w:tcW w:w="1500" w:type="dxa"/>
            <w:tcBorders>
              <w:top w:val="nil"/>
              <w:left w:val="nil"/>
              <w:bottom w:val="single" w:sz="8" w:space="0" w:color="5B9BD5"/>
              <w:right w:val="single" w:sz="8" w:space="0" w:color="5B9BD5"/>
            </w:tcBorders>
            <w:shd w:val="clear" w:color="000000" w:fill="DEEAF6"/>
            <w:noWrap/>
            <w:vAlign w:val="center"/>
            <w:hideMark/>
          </w:tcPr>
          <w:p w14:paraId="7E6BE8C5"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24.1</w:t>
            </w:r>
          </w:p>
        </w:tc>
        <w:tc>
          <w:tcPr>
            <w:tcW w:w="1079" w:type="dxa"/>
            <w:tcBorders>
              <w:top w:val="nil"/>
              <w:left w:val="nil"/>
              <w:bottom w:val="single" w:sz="8" w:space="0" w:color="5B9BD5"/>
              <w:right w:val="single" w:sz="12" w:space="0" w:color="5B9BD5"/>
            </w:tcBorders>
            <w:shd w:val="clear" w:color="000000" w:fill="DEEAF6"/>
            <w:noWrap/>
            <w:vAlign w:val="center"/>
            <w:hideMark/>
          </w:tcPr>
          <w:p w14:paraId="0CCDD112"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24.3</w:t>
            </w:r>
          </w:p>
        </w:tc>
      </w:tr>
      <w:tr w:rsidR="00C06680" w:rsidRPr="00586097" w14:paraId="009B916D"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276DA09C"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Հարկային</w:t>
            </w:r>
            <w:proofErr w:type="spellEnd"/>
            <w:r w:rsidRPr="00586097">
              <w:rPr>
                <w:rFonts w:cs="Arial"/>
                <w:color w:val="000000"/>
              </w:rPr>
              <w:t xml:space="preserve"> </w:t>
            </w:r>
            <w:proofErr w:type="spellStart"/>
            <w:r w:rsidRPr="00586097">
              <w:rPr>
                <w:rFonts w:cs="Arial"/>
                <w:color w:val="000000"/>
              </w:rPr>
              <w:t>եկամուտներ</w:t>
            </w:r>
            <w:proofErr w:type="spellEnd"/>
            <w:r w:rsidRPr="00586097">
              <w:rPr>
                <w:rFonts w:cs="Arial"/>
                <w:color w:val="000000"/>
              </w:rPr>
              <w:t xml:space="preserve"> և </w:t>
            </w:r>
            <w:proofErr w:type="spellStart"/>
            <w:r w:rsidRPr="00586097">
              <w:rPr>
                <w:rFonts w:cs="Arial"/>
                <w:color w:val="000000"/>
              </w:rPr>
              <w:t>տուրքեր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33B75B43"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22.4</w:t>
            </w:r>
          </w:p>
        </w:tc>
        <w:tc>
          <w:tcPr>
            <w:tcW w:w="1558" w:type="dxa"/>
            <w:tcBorders>
              <w:top w:val="nil"/>
              <w:left w:val="nil"/>
              <w:bottom w:val="single" w:sz="8" w:space="0" w:color="5B9BD5"/>
              <w:right w:val="single" w:sz="8" w:space="0" w:color="5B9BD5"/>
            </w:tcBorders>
            <w:shd w:val="clear" w:color="000000" w:fill="DEEAF6"/>
            <w:noWrap/>
            <w:vAlign w:val="center"/>
            <w:hideMark/>
          </w:tcPr>
          <w:p w14:paraId="1C34E3F9" w14:textId="77777777" w:rsidR="00C06680" w:rsidRPr="00586097" w:rsidRDefault="00C06680" w:rsidP="00B64D28">
            <w:pPr>
              <w:spacing w:before="0" w:after="0" w:line="240" w:lineRule="auto"/>
              <w:ind w:firstLine="0"/>
              <w:jc w:val="right"/>
              <w:rPr>
                <w:rFonts w:cs="Arial"/>
                <w:color w:val="000000"/>
              </w:rPr>
            </w:pPr>
            <w:r w:rsidRPr="00586097">
              <w:rPr>
                <w:rFonts w:cs="Arial"/>
              </w:rPr>
              <w:t>22.4</w:t>
            </w:r>
          </w:p>
        </w:tc>
        <w:tc>
          <w:tcPr>
            <w:tcW w:w="1566" w:type="dxa"/>
            <w:tcBorders>
              <w:top w:val="nil"/>
              <w:left w:val="nil"/>
              <w:bottom w:val="single" w:sz="8" w:space="0" w:color="5B9BD5"/>
              <w:right w:val="single" w:sz="8" w:space="0" w:color="5B9BD5"/>
            </w:tcBorders>
            <w:shd w:val="clear" w:color="000000" w:fill="DEEAF6"/>
            <w:noWrap/>
            <w:vAlign w:val="center"/>
            <w:hideMark/>
          </w:tcPr>
          <w:p w14:paraId="341A77A3" w14:textId="77777777" w:rsidR="00C06680" w:rsidRPr="00586097" w:rsidRDefault="00C06680" w:rsidP="00B64D28">
            <w:pPr>
              <w:spacing w:before="0" w:after="0" w:line="240" w:lineRule="auto"/>
              <w:ind w:firstLine="0"/>
              <w:jc w:val="right"/>
              <w:rPr>
                <w:rFonts w:cs="Arial"/>
                <w:color w:val="000000"/>
              </w:rPr>
            </w:pPr>
            <w:r w:rsidRPr="00586097">
              <w:rPr>
                <w:rFonts w:cs="Arial"/>
              </w:rPr>
              <w:t>22.9</w:t>
            </w:r>
          </w:p>
        </w:tc>
        <w:tc>
          <w:tcPr>
            <w:tcW w:w="1500" w:type="dxa"/>
            <w:tcBorders>
              <w:top w:val="nil"/>
              <w:left w:val="nil"/>
              <w:bottom w:val="single" w:sz="8" w:space="0" w:color="5B9BD5"/>
              <w:right w:val="single" w:sz="8" w:space="0" w:color="5B9BD5"/>
            </w:tcBorders>
            <w:shd w:val="clear" w:color="000000" w:fill="DEEAF6"/>
            <w:noWrap/>
            <w:vAlign w:val="center"/>
            <w:hideMark/>
          </w:tcPr>
          <w:p w14:paraId="766C7A2F" w14:textId="77777777" w:rsidR="00C06680" w:rsidRPr="00586097" w:rsidRDefault="00C06680" w:rsidP="00B64D28">
            <w:pPr>
              <w:spacing w:before="0" w:after="0" w:line="240" w:lineRule="auto"/>
              <w:ind w:firstLine="0"/>
              <w:jc w:val="right"/>
              <w:rPr>
                <w:rFonts w:cs="Arial"/>
                <w:color w:val="000000"/>
              </w:rPr>
            </w:pPr>
            <w:r w:rsidRPr="00586097">
              <w:rPr>
                <w:rFonts w:cs="Arial"/>
              </w:rPr>
              <w:t>23.1</w:t>
            </w:r>
          </w:p>
        </w:tc>
        <w:tc>
          <w:tcPr>
            <w:tcW w:w="1079" w:type="dxa"/>
            <w:tcBorders>
              <w:top w:val="nil"/>
              <w:left w:val="nil"/>
              <w:bottom w:val="single" w:sz="8" w:space="0" w:color="5B9BD5"/>
              <w:right w:val="single" w:sz="12" w:space="0" w:color="5B9BD5"/>
            </w:tcBorders>
            <w:shd w:val="clear" w:color="000000" w:fill="DEEAF6"/>
            <w:noWrap/>
            <w:vAlign w:val="center"/>
            <w:hideMark/>
          </w:tcPr>
          <w:p w14:paraId="3A985256" w14:textId="77777777" w:rsidR="00C06680" w:rsidRPr="00586097" w:rsidRDefault="00C06680" w:rsidP="00B64D28">
            <w:pPr>
              <w:spacing w:before="0" w:after="0" w:line="240" w:lineRule="auto"/>
              <w:ind w:firstLine="0"/>
              <w:jc w:val="right"/>
              <w:rPr>
                <w:rFonts w:cs="Arial"/>
                <w:color w:val="000000"/>
              </w:rPr>
            </w:pPr>
            <w:r w:rsidRPr="00586097">
              <w:rPr>
                <w:rFonts w:cs="Arial"/>
              </w:rPr>
              <w:t>23.6</w:t>
            </w:r>
          </w:p>
        </w:tc>
      </w:tr>
      <w:tr w:rsidR="00C06680" w:rsidRPr="00586097" w14:paraId="46B75AB6"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6B26B074"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464C3246"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30.6</w:t>
            </w:r>
          </w:p>
        </w:tc>
        <w:tc>
          <w:tcPr>
            <w:tcW w:w="1558" w:type="dxa"/>
            <w:tcBorders>
              <w:top w:val="nil"/>
              <w:left w:val="nil"/>
              <w:bottom w:val="single" w:sz="8" w:space="0" w:color="5B9BD5"/>
              <w:right w:val="single" w:sz="8" w:space="0" w:color="5B9BD5"/>
            </w:tcBorders>
            <w:shd w:val="clear" w:color="000000" w:fill="DEEAF6"/>
            <w:noWrap/>
            <w:vAlign w:val="center"/>
            <w:hideMark/>
          </w:tcPr>
          <w:p w14:paraId="74318E9A"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28.1</w:t>
            </w:r>
          </w:p>
        </w:tc>
        <w:tc>
          <w:tcPr>
            <w:tcW w:w="1566" w:type="dxa"/>
            <w:tcBorders>
              <w:top w:val="nil"/>
              <w:left w:val="nil"/>
              <w:bottom w:val="single" w:sz="8" w:space="0" w:color="5B9BD5"/>
              <w:right w:val="single" w:sz="8" w:space="0" w:color="5B9BD5"/>
            </w:tcBorders>
            <w:shd w:val="clear" w:color="000000" w:fill="DEEAF6"/>
            <w:noWrap/>
            <w:vAlign w:val="center"/>
            <w:hideMark/>
          </w:tcPr>
          <w:p w14:paraId="2C38AEB8"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26.4</w:t>
            </w:r>
          </w:p>
        </w:tc>
        <w:tc>
          <w:tcPr>
            <w:tcW w:w="1500" w:type="dxa"/>
            <w:tcBorders>
              <w:top w:val="nil"/>
              <w:left w:val="nil"/>
              <w:bottom w:val="single" w:sz="8" w:space="0" w:color="5B9BD5"/>
              <w:right w:val="single" w:sz="8" w:space="0" w:color="5B9BD5"/>
            </w:tcBorders>
            <w:shd w:val="clear" w:color="000000" w:fill="DEEAF6"/>
            <w:noWrap/>
            <w:vAlign w:val="center"/>
            <w:hideMark/>
          </w:tcPr>
          <w:p w14:paraId="15939D97"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26.1</w:t>
            </w:r>
          </w:p>
        </w:tc>
        <w:tc>
          <w:tcPr>
            <w:tcW w:w="1079" w:type="dxa"/>
            <w:tcBorders>
              <w:top w:val="nil"/>
              <w:left w:val="nil"/>
              <w:bottom w:val="single" w:sz="8" w:space="0" w:color="5B9BD5"/>
              <w:right w:val="single" w:sz="12" w:space="0" w:color="5B9BD5"/>
            </w:tcBorders>
            <w:shd w:val="clear" w:color="000000" w:fill="DEEAF6"/>
            <w:noWrap/>
            <w:vAlign w:val="center"/>
            <w:hideMark/>
          </w:tcPr>
          <w:p w14:paraId="5B116E0A"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26.2</w:t>
            </w:r>
          </w:p>
        </w:tc>
      </w:tr>
      <w:tr w:rsidR="00C06680" w:rsidRPr="00586097" w14:paraId="48FFF140"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031FD33C"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Ընթացիկ</w:t>
            </w:r>
            <w:proofErr w:type="spellEnd"/>
            <w:r w:rsidRPr="00586097">
              <w:rPr>
                <w:rFonts w:cs="Arial"/>
                <w:color w:val="000000"/>
              </w:rPr>
              <w:t xml:space="preserve"> </w:t>
            </w:r>
            <w:proofErr w:type="spellStart"/>
            <w:r w:rsidRPr="00586097">
              <w:rPr>
                <w:rFonts w:cs="Arial"/>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76F75379"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27.0</w:t>
            </w:r>
          </w:p>
        </w:tc>
        <w:tc>
          <w:tcPr>
            <w:tcW w:w="1558" w:type="dxa"/>
            <w:tcBorders>
              <w:top w:val="nil"/>
              <w:left w:val="nil"/>
              <w:bottom w:val="single" w:sz="8" w:space="0" w:color="5B9BD5"/>
              <w:right w:val="single" w:sz="8" w:space="0" w:color="5B9BD5"/>
            </w:tcBorders>
            <w:shd w:val="clear" w:color="000000" w:fill="DEEAF6"/>
            <w:noWrap/>
            <w:vAlign w:val="center"/>
            <w:hideMark/>
          </w:tcPr>
          <w:p w14:paraId="094A4F62"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25.3</w:t>
            </w:r>
          </w:p>
        </w:tc>
        <w:tc>
          <w:tcPr>
            <w:tcW w:w="1566" w:type="dxa"/>
            <w:tcBorders>
              <w:top w:val="nil"/>
              <w:left w:val="nil"/>
              <w:bottom w:val="single" w:sz="8" w:space="0" w:color="5B9BD5"/>
              <w:right w:val="single" w:sz="8" w:space="0" w:color="5B9BD5"/>
            </w:tcBorders>
            <w:shd w:val="clear" w:color="000000" w:fill="DEEAF6"/>
            <w:noWrap/>
            <w:vAlign w:val="center"/>
            <w:hideMark/>
          </w:tcPr>
          <w:p w14:paraId="02D427EA"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22.6</w:t>
            </w:r>
          </w:p>
        </w:tc>
        <w:tc>
          <w:tcPr>
            <w:tcW w:w="1500" w:type="dxa"/>
            <w:tcBorders>
              <w:top w:val="nil"/>
              <w:left w:val="nil"/>
              <w:bottom w:val="single" w:sz="8" w:space="0" w:color="5B9BD5"/>
              <w:right w:val="single" w:sz="8" w:space="0" w:color="5B9BD5"/>
            </w:tcBorders>
            <w:shd w:val="clear" w:color="000000" w:fill="DEEAF6"/>
            <w:noWrap/>
            <w:vAlign w:val="center"/>
            <w:hideMark/>
          </w:tcPr>
          <w:p w14:paraId="200BF029"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22.4</w:t>
            </w:r>
          </w:p>
        </w:tc>
        <w:tc>
          <w:tcPr>
            <w:tcW w:w="1079" w:type="dxa"/>
            <w:tcBorders>
              <w:top w:val="nil"/>
              <w:left w:val="nil"/>
              <w:bottom w:val="single" w:sz="8" w:space="0" w:color="5B9BD5"/>
              <w:right w:val="single" w:sz="12" w:space="0" w:color="5B9BD5"/>
            </w:tcBorders>
            <w:shd w:val="clear" w:color="000000" w:fill="DEEAF6"/>
            <w:noWrap/>
            <w:vAlign w:val="center"/>
            <w:hideMark/>
          </w:tcPr>
          <w:p w14:paraId="05091890"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22.2</w:t>
            </w:r>
          </w:p>
        </w:tc>
      </w:tr>
      <w:tr w:rsidR="00C06680" w:rsidRPr="00586097" w14:paraId="33FE7F5C"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1DD71325"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Ոչ</w:t>
            </w:r>
            <w:proofErr w:type="spellEnd"/>
            <w:r w:rsidRPr="00586097">
              <w:rPr>
                <w:rFonts w:cs="Arial"/>
                <w:color w:val="000000"/>
              </w:rPr>
              <w:t xml:space="preserve"> </w:t>
            </w:r>
            <w:proofErr w:type="spellStart"/>
            <w:r w:rsidRPr="00586097">
              <w:rPr>
                <w:rFonts w:cs="Arial"/>
                <w:color w:val="000000"/>
              </w:rPr>
              <w:t>ֆինանսական</w:t>
            </w:r>
            <w:proofErr w:type="spellEnd"/>
            <w:r w:rsidRPr="00586097">
              <w:rPr>
                <w:rFonts w:cs="Arial"/>
                <w:color w:val="000000"/>
              </w:rPr>
              <w:t xml:space="preserve"> </w:t>
            </w:r>
            <w:proofErr w:type="spellStart"/>
            <w:r w:rsidRPr="00586097">
              <w:rPr>
                <w:rFonts w:cs="Arial"/>
                <w:color w:val="000000"/>
              </w:rPr>
              <w:t>ակտիվների</w:t>
            </w:r>
            <w:proofErr w:type="spellEnd"/>
            <w:r w:rsidRPr="00586097">
              <w:rPr>
                <w:rFonts w:cs="Arial"/>
                <w:color w:val="000000"/>
              </w:rPr>
              <w:t xml:space="preserve"> </w:t>
            </w:r>
            <w:proofErr w:type="spellStart"/>
            <w:r w:rsidRPr="00586097">
              <w:rPr>
                <w:rFonts w:cs="Arial"/>
                <w:color w:val="000000"/>
              </w:rPr>
              <w:t>հետ</w:t>
            </w:r>
            <w:proofErr w:type="spellEnd"/>
            <w:r w:rsidRPr="00586097">
              <w:rPr>
                <w:rFonts w:cs="Arial"/>
                <w:color w:val="000000"/>
              </w:rPr>
              <w:t xml:space="preserve"> </w:t>
            </w:r>
            <w:proofErr w:type="spellStart"/>
            <w:r w:rsidRPr="00586097">
              <w:rPr>
                <w:rFonts w:cs="Arial"/>
                <w:color w:val="000000"/>
              </w:rPr>
              <w:t>գործառնություններ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5F0645AF"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3.7</w:t>
            </w:r>
          </w:p>
        </w:tc>
        <w:tc>
          <w:tcPr>
            <w:tcW w:w="1558" w:type="dxa"/>
            <w:tcBorders>
              <w:top w:val="nil"/>
              <w:left w:val="nil"/>
              <w:bottom w:val="single" w:sz="8" w:space="0" w:color="5B9BD5"/>
              <w:right w:val="single" w:sz="8" w:space="0" w:color="5B9BD5"/>
            </w:tcBorders>
            <w:shd w:val="clear" w:color="000000" w:fill="DEEAF6"/>
            <w:noWrap/>
            <w:vAlign w:val="center"/>
            <w:hideMark/>
          </w:tcPr>
          <w:p w14:paraId="0EAC4336"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2.9</w:t>
            </w:r>
          </w:p>
        </w:tc>
        <w:tc>
          <w:tcPr>
            <w:tcW w:w="1566" w:type="dxa"/>
            <w:tcBorders>
              <w:top w:val="nil"/>
              <w:left w:val="nil"/>
              <w:bottom w:val="single" w:sz="8" w:space="0" w:color="5B9BD5"/>
              <w:right w:val="single" w:sz="8" w:space="0" w:color="5B9BD5"/>
            </w:tcBorders>
            <w:shd w:val="clear" w:color="000000" w:fill="DEEAF6"/>
            <w:noWrap/>
            <w:vAlign w:val="center"/>
            <w:hideMark/>
          </w:tcPr>
          <w:p w14:paraId="019B3308"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3.9</w:t>
            </w:r>
          </w:p>
        </w:tc>
        <w:tc>
          <w:tcPr>
            <w:tcW w:w="1500" w:type="dxa"/>
            <w:tcBorders>
              <w:top w:val="nil"/>
              <w:left w:val="nil"/>
              <w:bottom w:val="single" w:sz="8" w:space="0" w:color="5B9BD5"/>
              <w:right w:val="single" w:sz="8" w:space="0" w:color="5B9BD5"/>
            </w:tcBorders>
            <w:shd w:val="clear" w:color="000000" w:fill="DEEAF6"/>
            <w:noWrap/>
            <w:vAlign w:val="center"/>
            <w:hideMark/>
          </w:tcPr>
          <w:p w14:paraId="3A01672A"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3.8</w:t>
            </w:r>
          </w:p>
        </w:tc>
        <w:tc>
          <w:tcPr>
            <w:tcW w:w="1079" w:type="dxa"/>
            <w:tcBorders>
              <w:top w:val="nil"/>
              <w:left w:val="nil"/>
              <w:bottom w:val="single" w:sz="8" w:space="0" w:color="5B9BD5"/>
              <w:right w:val="single" w:sz="12" w:space="0" w:color="5B9BD5"/>
            </w:tcBorders>
            <w:shd w:val="clear" w:color="000000" w:fill="DEEAF6"/>
            <w:noWrap/>
            <w:vAlign w:val="center"/>
            <w:hideMark/>
          </w:tcPr>
          <w:p w14:paraId="62DF8502"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4.0</w:t>
            </w:r>
          </w:p>
        </w:tc>
      </w:tr>
      <w:tr w:rsidR="00C06680" w:rsidRPr="00586097" w14:paraId="2499BB0C" w14:textId="77777777" w:rsidTr="00B64D28">
        <w:trPr>
          <w:trHeight w:val="295"/>
        </w:trPr>
        <w:tc>
          <w:tcPr>
            <w:tcW w:w="2466" w:type="dxa"/>
            <w:tcBorders>
              <w:top w:val="nil"/>
              <w:left w:val="single" w:sz="12" w:space="0" w:color="5B9BD5"/>
              <w:bottom w:val="single" w:sz="12" w:space="0" w:color="5B9BD5"/>
              <w:right w:val="single" w:sz="8" w:space="0" w:color="5B9BD5"/>
            </w:tcBorders>
            <w:shd w:val="clear" w:color="auto" w:fill="auto"/>
            <w:vAlign w:val="center"/>
            <w:hideMark/>
          </w:tcPr>
          <w:p w14:paraId="4568B9E6"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դեֆիցիտ</w:t>
            </w:r>
            <w:proofErr w:type="spellEnd"/>
            <w:r w:rsidRPr="00586097">
              <w:rPr>
                <w:rFonts w:cs="Arial"/>
                <w:b/>
                <w:color w:val="000000"/>
              </w:rPr>
              <w:t xml:space="preserve"> (-) / </w:t>
            </w:r>
            <w:proofErr w:type="spellStart"/>
            <w:r w:rsidRPr="00586097">
              <w:rPr>
                <w:rFonts w:cs="Arial"/>
                <w:b/>
                <w:color w:val="000000"/>
              </w:rPr>
              <w:t>պրոֆիցիտ</w:t>
            </w:r>
            <w:proofErr w:type="spellEnd"/>
            <w:r w:rsidRPr="00586097">
              <w:rPr>
                <w:rFonts w:cs="Arial"/>
                <w:b/>
                <w:color w:val="000000"/>
              </w:rPr>
              <w:t xml:space="preserve"> (+)</w:t>
            </w:r>
          </w:p>
        </w:tc>
        <w:tc>
          <w:tcPr>
            <w:tcW w:w="1578" w:type="dxa"/>
            <w:tcBorders>
              <w:top w:val="nil"/>
              <w:left w:val="nil"/>
              <w:bottom w:val="single" w:sz="12" w:space="0" w:color="5B9BD5"/>
              <w:right w:val="single" w:sz="8" w:space="0" w:color="5B9BD5"/>
            </w:tcBorders>
            <w:shd w:val="clear" w:color="auto" w:fill="auto"/>
            <w:noWrap/>
            <w:vAlign w:val="center"/>
            <w:hideMark/>
          </w:tcPr>
          <w:p w14:paraId="5DB07F59"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-5.4</w:t>
            </w:r>
          </w:p>
        </w:tc>
        <w:tc>
          <w:tcPr>
            <w:tcW w:w="1558" w:type="dxa"/>
            <w:tcBorders>
              <w:top w:val="nil"/>
              <w:left w:val="nil"/>
              <w:bottom w:val="single" w:sz="12" w:space="0" w:color="5B9BD5"/>
              <w:right w:val="single" w:sz="8" w:space="0" w:color="5B9BD5"/>
            </w:tcBorders>
            <w:shd w:val="clear" w:color="000000" w:fill="DEEAF6"/>
            <w:noWrap/>
            <w:vAlign w:val="center"/>
            <w:hideMark/>
          </w:tcPr>
          <w:p w14:paraId="57126E85" w14:textId="77777777" w:rsidR="00C06680" w:rsidRPr="00586097" w:rsidRDefault="00C06680" w:rsidP="00B64D28">
            <w:pPr>
              <w:spacing w:before="0" w:after="0" w:line="240" w:lineRule="auto"/>
              <w:ind w:firstLine="0"/>
              <w:jc w:val="right"/>
              <w:rPr>
                <w:rFonts w:cs="Arial"/>
                <w:b/>
                <w:color w:val="000000"/>
              </w:rPr>
            </w:pPr>
            <w:r w:rsidRPr="00586097">
              <w:rPr>
                <w:rFonts w:cs="Arial"/>
                <w:b/>
                <w:bCs/>
              </w:rPr>
              <w:t>-4.6</w:t>
            </w:r>
          </w:p>
        </w:tc>
        <w:tc>
          <w:tcPr>
            <w:tcW w:w="1566" w:type="dxa"/>
            <w:tcBorders>
              <w:top w:val="nil"/>
              <w:left w:val="nil"/>
              <w:bottom w:val="single" w:sz="12" w:space="0" w:color="5B9BD5"/>
              <w:right w:val="single" w:sz="8" w:space="0" w:color="5B9BD5"/>
            </w:tcBorders>
            <w:shd w:val="clear" w:color="000000" w:fill="DEEAF6"/>
            <w:noWrap/>
            <w:vAlign w:val="center"/>
            <w:hideMark/>
          </w:tcPr>
          <w:p w14:paraId="7926C173"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w:t>
            </w:r>
          </w:p>
        </w:tc>
        <w:tc>
          <w:tcPr>
            <w:tcW w:w="1500" w:type="dxa"/>
            <w:tcBorders>
              <w:top w:val="nil"/>
              <w:left w:val="nil"/>
              <w:bottom w:val="single" w:sz="12" w:space="0" w:color="5B9BD5"/>
              <w:right w:val="single" w:sz="8" w:space="0" w:color="5B9BD5"/>
            </w:tcBorders>
            <w:shd w:val="clear" w:color="000000" w:fill="DEEAF6"/>
            <w:noWrap/>
            <w:vAlign w:val="center"/>
            <w:hideMark/>
          </w:tcPr>
          <w:p w14:paraId="5ED85083"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-2.1</w:t>
            </w:r>
          </w:p>
        </w:tc>
        <w:tc>
          <w:tcPr>
            <w:tcW w:w="1079" w:type="dxa"/>
            <w:tcBorders>
              <w:top w:val="nil"/>
              <w:left w:val="nil"/>
              <w:bottom w:val="single" w:sz="12" w:space="0" w:color="5B9BD5"/>
              <w:right w:val="single" w:sz="12" w:space="0" w:color="5B9BD5"/>
            </w:tcBorders>
            <w:shd w:val="clear" w:color="000000" w:fill="DEEAF6"/>
            <w:noWrap/>
            <w:vAlign w:val="center"/>
            <w:hideMark/>
          </w:tcPr>
          <w:p w14:paraId="2B95959F"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-1.9</w:t>
            </w:r>
          </w:p>
        </w:tc>
      </w:tr>
    </w:tbl>
    <w:bookmarkEnd w:id="16"/>
    <w:p w14:paraId="01080128" w14:textId="77777777" w:rsidR="00C06680" w:rsidRDefault="00C06680" w:rsidP="00C06680">
      <w:pPr>
        <w:pStyle w:val="af3"/>
        <w:rPr>
          <w:rFonts w:eastAsia="Times New Roman"/>
          <w:color w:val="1F497D" w:themeColor="text2"/>
          <w:sz w:val="24"/>
        </w:rPr>
      </w:pPr>
      <w:r w:rsidRPr="0027114B">
        <w:t>Աղբյուրը՝ ՀՀ ՖՆ կանխատեսումներ</w:t>
      </w:r>
      <w:r w:rsidRPr="0081353F">
        <w:rPr>
          <w:rFonts w:eastAsia="Times New Roman"/>
          <w:color w:val="1F497D" w:themeColor="text2"/>
          <w:sz w:val="24"/>
        </w:rPr>
        <w:t xml:space="preserve"> </w:t>
      </w:r>
    </w:p>
    <w:p w14:paraId="0673EE84" w14:textId="4F23522B" w:rsidR="00C06680" w:rsidRPr="00222A16" w:rsidRDefault="00C06680" w:rsidP="00C06680">
      <w:pPr>
        <w:pStyle w:val="Heading3"/>
        <w:ind w:left="450" w:firstLine="90"/>
        <w:rPr>
          <w:rFonts w:eastAsia="Times New Roman" w:cs="Times New Roman"/>
          <w:caps w:val="0"/>
          <w:color w:val="1F497D" w:themeColor="text2"/>
          <w:sz w:val="28"/>
          <w:szCs w:val="28"/>
        </w:rPr>
      </w:pPr>
      <w:bookmarkStart w:id="17" w:name="_Toc45838556"/>
      <w:bookmarkStart w:id="18" w:name="_Toc46154382"/>
      <w:bookmarkStart w:id="19" w:name="_Toc46754906"/>
      <w:bookmarkStart w:id="20" w:name="_Toc519513706"/>
      <w:bookmarkStart w:id="21" w:name="_Toc13837387"/>
      <w:bookmarkStart w:id="22" w:name="_Toc296702416"/>
      <w:bookmarkStart w:id="23" w:name="_Toc77837852"/>
      <w:bookmarkEnd w:id="13"/>
      <w:bookmarkEnd w:id="14"/>
      <w:bookmarkEnd w:id="15"/>
      <w:bookmarkEnd w:id="2"/>
      <w:bookmarkEnd w:id="3"/>
      <w:bookmarkEnd w:id="4"/>
      <w:bookmarkEnd w:id="5"/>
      <w:bookmarkEnd w:id="6"/>
      <w:r w:rsidRPr="00222A16">
        <w:rPr>
          <w:rFonts w:eastAsia="Times New Roman" w:cs="Times New Roman"/>
          <w:caps w:val="0"/>
          <w:color w:val="1F497D" w:themeColor="text2"/>
          <w:sz w:val="28"/>
          <w:szCs w:val="28"/>
        </w:rPr>
        <w:lastRenderedPageBreak/>
        <w:t xml:space="preserve"> ՀԱՐԿԱԲՅՈՒՋԵՏԱՅԻՆ ԸՆԴՀԱՆՈՒՐ ԱԿՆԱՐԿ ԵՎ ՀԱՐԿԱԲՅՈՒՋԵՏԱՅԻՆ ՇՐՋԱՆԱԿ</w:t>
      </w:r>
      <w:bookmarkEnd w:id="23"/>
    </w:p>
    <w:p w14:paraId="2891FDF2"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r w:rsidRPr="00B7540A">
        <w:rPr>
          <w:lang w:val="hy-AM"/>
        </w:rPr>
        <w:t>2018-2019 թվականների բարձր տնտեսական աճի պայմաններում իրականացված հարկաբյուջետային քաղաքականությունը միտված է եղել ՀՀ կառավարության պարտքի կայունության ապահովմանը, ինչի արդյունքում հնարավոր է եղել նվազեցնել կառավարության պարտքի բեռը՝ 2019թ. վերջում հասցնելով այն ՀՆԱ-ի 50.1%-ին (մինչ 2021 թվականին ՀՆԱ</w:t>
      </w:r>
      <w:r w:rsidRPr="00B7540A">
        <w:rPr>
          <w:lang w:val="hy-AM"/>
        </w:rPr>
        <w:noBreakHyphen/>
        <w:t>ի վերանայումը այն կազմում էր 49.9%):</w:t>
      </w:r>
    </w:p>
    <w:p w14:paraId="03C7E50A"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r w:rsidRPr="00B7540A">
        <w:rPr>
          <w:lang w:val="hy-AM"/>
        </w:rPr>
        <w:t>2020 թվականի ընթացքում տեղի ունեցած և իրենց բնույթով աննախադեպ բացասական ցնցումներ պարունակող զարգացումների (կորոնավիրուսի համավարակ և Արցախյան պատերազմ) արդյունքում տեղի ունեցած տնտեսական անկման պայմաններում կառավարությունն իրականացրել է հակապարբերաշրջանային հարկաբյուջետային քաղաքականություն, ինչի արդյունքում արձանագրվել է պետական բյուջեի ծախսերի զգալի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ինչը հանգեցրել է պետական բյուջեի պակասուրդի և կառավարության պարտքի աճին։</w:t>
      </w:r>
    </w:p>
    <w:p w14:paraId="26AA65FC"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Times Armenian"/>
          <w:lang w:val="hy-AM"/>
        </w:rPr>
      </w:pPr>
      <w:r w:rsidRPr="00B7540A">
        <w:rPr>
          <w:lang w:val="hy-AM"/>
        </w:rPr>
        <w:t xml:space="preserve">COVID-19 համավարակի հետևանքներով առաջացած իրավիճակը և Արցախյան պատերազմը հարկաբյուջետային կանոններով սահմանված կարգով համարվել են «բացառիկ դեպքեր», որի հիման վրա 2020 թվականին կիրառել է պարտքի և ծախսերի բնականոն իրավիճակի համար գործող կանոններից տարբերվող մոտեցումներ։ </w:t>
      </w:r>
      <w:r w:rsidRPr="00B7540A">
        <w:rPr>
          <w:rFonts w:cs="Times Armenian"/>
          <w:lang w:val="hy-AM"/>
        </w:rPr>
        <w:t>Հաշվի առնելով 2020թ. տեղի ունեցեած բացասական երևույթնեի երկարատև ազդեցությունները՝ «բացառիկ դեպքի» կարգավորումները շարունակվել են նաև 2021 թվականին:</w:t>
      </w:r>
    </w:p>
    <w:p w14:paraId="7217349C"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t>2021 թվականին տնտեսության որոշակի վերականգնման և թույլ պահանջարկի պայմաններում հարկաբյուջետային քաղաքականության նպատակն է ապահովել հարկաբյուջետային կայունությունը՝ միաժամանակ աջակցելով տնտեսական վերականգնմանը և պայմաններ ստեղծել ՀՀ կառավարության պարտքի նվազման համար։ Այդ նպատակով, 2021թ. սկզբում հարկաբյուջետային քաղաքականության ազդեցությունն ամբողջական պահանջարկի վրա եղել է խթանող, ինչն աստիճանաբար կթուլանա՝ տարեկան կտրվածքով դառնալով զսպող:</w:t>
      </w:r>
    </w:p>
    <w:p w14:paraId="7F4A2A1F"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t>Կառավարությունը 2021 թվականին շարունակում է իրականացնել հակաճգնաժամային միջոցառումները ուղղված ինչպես կորոնավիրուսի, այնպես էլ Արցախյան պատերազմի բացասական հետևանքների մեղմմանը:</w:t>
      </w:r>
    </w:p>
    <w:p w14:paraId="5B3EE55D"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Times Armenian"/>
          <w:lang w:val="hy-AM"/>
        </w:rPr>
      </w:pPr>
      <w:r w:rsidRPr="00B7540A">
        <w:rPr>
          <w:lang w:val="hy-AM"/>
        </w:rPr>
        <w:t>Միջնաժամկետում հարկաբյուջետային քաղաքականության նպատակն է սահուն կերպով նվազեցնել կառավարության պարտքի բեռը՝ 2024 թվականին հասցնելով այն 56.8%-ի, այնուհետև հետագա տարիներին ապահովել կառավարության պարտքի բեռի նվազող ուղղությունը՝ մինչև 2026 թվականը հասցնելով այն ՀՆԱ-ի շուրջ 54%-ին, ինչը հնարավորություն կտա ստեղծել «հարկաբյուջետային տարածք» հնարավոր շոկերին արձագանքելու նպատակով:</w:t>
      </w:r>
    </w:p>
    <w:p w14:paraId="16F2159A"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Fonts w:cs="Arial"/>
          <w:lang w:val="hy-AM"/>
        </w:rPr>
      </w:pPr>
      <w:r w:rsidRPr="00B7540A">
        <w:rPr>
          <w:lang w:val="hy-AM"/>
        </w:rPr>
        <w:lastRenderedPageBreak/>
        <w:t>Միջնաժամկետ հորիզոնում կանխատեսվող տնտեսական վերականգնման, հարկային վարչարարության բարելավման և հարկային օրենդրության բարեփոխումների արդյունքում ակնկալվում է հարկեր/ՀՆԱ-ի բարելավում՝ տարեկան շուրջ 0.4 տոկոսային կետով:</w:t>
      </w:r>
    </w:p>
    <w:p w14:paraId="60336F3D"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lang w:val="hy-AM"/>
        </w:rPr>
      </w:pPr>
      <w:r w:rsidRPr="00B7540A">
        <w:rPr>
          <w:lang w:val="hy-AM"/>
        </w:rPr>
        <w:t>Տնտեսության վերականգնմանը զուգահեռ, միջնաժամկետում վերադարձ կկատարվի հարկաբյուջետային կանոններով սահմանված պետական ֆինանսների «ոսկե կանոնների» տրամաբանությանը՝ կայուն հիմքեր ստեղծելով երկարաժամկետ տնտեսական աճի ապահովման համար: Մասնավորապես՝ կապահովվի պարտք/ՀՆԱ հարաբերակցության նվազող հետագիծը և ծախսերի կառուցվածքի բարելավումը, ինչպես նաև հետևողական քայլեր կկատարվեն ծախսերի գծով խնայողությունների և եկամուտների ավելացման ուղղությամբ: Հարկաբյուջետային քաղաքականության ազդեցությունը ամբողջական պահանջարկի վրա կոնսոլիդացիայի իրականացման պայմաններում, գնահատվում է չեզոք:</w:t>
      </w:r>
    </w:p>
    <w:p w14:paraId="303F5D24" w14:textId="77777777" w:rsidR="00C06680" w:rsidRPr="00B7540A" w:rsidRDefault="00C06680" w:rsidP="00C06680">
      <w:pPr>
        <w:pStyle w:val="ListBullet"/>
        <w:numPr>
          <w:ilvl w:val="0"/>
          <w:numId w:val="16"/>
        </w:numPr>
        <w:overflowPunct/>
        <w:autoSpaceDE/>
        <w:autoSpaceDN/>
        <w:adjustRightInd/>
        <w:spacing w:before="0" w:after="120" w:line="276" w:lineRule="auto"/>
        <w:ind w:left="567" w:hanging="357"/>
        <w:textAlignment w:val="auto"/>
        <w:rPr>
          <w:rStyle w:val="tlid-translation"/>
          <w:lang w:val="hy-AM"/>
        </w:rPr>
      </w:pPr>
      <w:r w:rsidRPr="00B7540A">
        <w:rPr>
          <w:rStyle w:val="tlid-translation"/>
          <w:lang w:val="hy-AM"/>
        </w:rPr>
        <w:t>Տտնտեսության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առկա անորոշություններից բխող ռիսկերի ի հայտ գալու պայմաններում առաջիկա տարիների հարկաբյուջետային շրջանակը վերանայման կարիք կունենա։</w:t>
      </w:r>
    </w:p>
    <w:p w14:paraId="09E4E9BA" w14:textId="77777777" w:rsidR="00C06680" w:rsidRPr="00B7540A" w:rsidRDefault="00C06680" w:rsidP="00C06680">
      <w:pPr>
        <w:spacing w:line="276" w:lineRule="auto"/>
        <w:rPr>
          <w:rStyle w:val="tlid-translation"/>
          <w:lang w:val="hy-AM"/>
        </w:rPr>
      </w:pPr>
    </w:p>
    <w:p w14:paraId="2DE7282A" w14:textId="77777777" w:rsidR="00C06680" w:rsidRPr="00B7540A" w:rsidRDefault="00C06680" w:rsidP="00C06680">
      <w:pPr>
        <w:spacing w:line="276" w:lineRule="auto"/>
        <w:rPr>
          <w:rStyle w:val="tlid-translation"/>
          <w:lang w:val="hy-AM"/>
        </w:rPr>
      </w:pPr>
    </w:p>
    <w:p w14:paraId="17FC9173" w14:textId="77777777" w:rsidR="00C06680" w:rsidRPr="00586097" w:rsidRDefault="00C06680" w:rsidP="00C06680">
      <w:pPr>
        <w:pStyle w:val="af3"/>
        <w:spacing w:line="276" w:lineRule="auto"/>
        <w:ind w:firstLine="0"/>
      </w:pPr>
    </w:p>
    <w:p w14:paraId="4F64B979" w14:textId="77777777" w:rsidR="00C06680" w:rsidRDefault="00C06680" w:rsidP="00C06680">
      <w:pPr>
        <w:pStyle w:val="af3"/>
        <w:spacing w:line="276" w:lineRule="auto"/>
        <w:ind w:firstLine="0"/>
      </w:pPr>
    </w:p>
    <w:p w14:paraId="662C48D9" w14:textId="77777777" w:rsidR="00C06680" w:rsidRDefault="00C06680" w:rsidP="00C06680">
      <w:pPr>
        <w:pStyle w:val="af3"/>
        <w:spacing w:line="276" w:lineRule="auto"/>
        <w:ind w:firstLine="0"/>
      </w:pPr>
    </w:p>
    <w:p w14:paraId="4BF38A44" w14:textId="77777777" w:rsidR="00C06680" w:rsidRPr="00586097" w:rsidRDefault="00C06680" w:rsidP="00C06680">
      <w:pPr>
        <w:pStyle w:val="af3"/>
        <w:spacing w:line="276" w:lineRule="auto"/>
        <w:ind w:firstLine="0"/>
      </w:pPr>
    </w:p>
    <w:p w14:paraId="590C3FF3" w14:textId="77777777" w:rsidR="00C06680" w:rsidRPr="00586097" w:rsidRDefault="00C06680" w:rsidP="00C06680">
      <w:pPr>
        <w:pStyle w:val="af3"/>
        <w:spacing w:line="276" w:lineRule="auto"/>
        <w:ind w:firstLine="0"/>
      </w:pPr>
      <w:r w:rsidRPr="00586097">
        <w:t>Աղյուսակ 2.1։ 2022-2024թթ. ՄԺԾԾ (ներառյալ 2022թ. պետական բյուջեի) հարկաբյուջետային շրջանակ</w:t>
      </w:r>
    </w:p>
    <w:tbl>
      <w:tblPr>
        <w:tblW w:w="9747" w:type="dxa"/>
        <w:tblLook w:val="04A0" w:firstRow="1" w:lastRow="0" w:firstColumn="1" w:lastColumn="0" w:noHBand="0" w:noVBand="1"/>
      </w:tblPr>
      <w:tblGrid>
        <w:gridCol w:w="2466"/>
        <w:gridCol w:w="1578"/>
        <w:gridCol w:w="1558"/>
        <w:gridCol w:w="1566"/>
        <w:gridCol w:w="1500"/>
        <w:gridCol w:w="1079"/>
      </w:tblGrid>
      <w:tr w:rsidR="00C06680" w:rsidRPr="00586097" w14:paraId="630AACE4" w14:textId="77777777" w:rsidTr="00B64D28">
        <w:trPr>
          <w:trHeight w:val="315"/>
          <w:tblHeader/>
        </w:trPr>
        <w:tc>
          <w:tcPr>
            <w:tcW w:w="2466" w:type="dxa"/>
            <w:tcBorders>
              <w:top w:val="single" w:sz="12" w:space="0" w:color="5B9BD5"/>
              <w:left w:val="single" w:sz="12" w:space="0" w:color="5B9BD5"/>
              <w:bottom w:val="single" w:sz="4" w:space="0" w:color="FFFFFF"/>
              <w:right w:val="single" w:sz="4" w:space="0" w:color="FFFFFF"/>
            </w:tcBorders>
            <w:shd w:val="clear" w:color="000000" w:fill="5B9BD5"/>
            <w:noWrap/>
            <w:vAlign w:val="center"/>
            <w:hideMark/>
          </w:tcPr>
          <w:p w14:paraId="45FE20AC" w14:textId="77777777" w:rsidR="00C06680" w:rsidRPr="00B7540A" w:rsidRDefault="00C06680" w:rsidP="00B64D28">
            <w:pPr>
              <w:spacing w:before="0" w:after="0" w:line="276" w:lineRule="auto"/>
              <w:ind w:firstLine="0"/>
              <w:rPr>
                <w:rFonts w:cs="Calibri"/>
                <w:color w:val="FFFFFF"/>
                <w:lang w:val="hy-AM"/>
              </w:rPr>
            </w:pPr>
            <w:r w:rsidRPr="00B7540A">
              <w:rPr>
                <w:rFonts w:ascii="Calibri" w:hAnsi="Calibri" w:cs="Calibri"/>
                <w:color w:val="FFFFFF"/>
                <w:lang w:val="hy-AM"/>
              </w:rPr>
              <w:t> </w:t>
            </w:r>
          </w:p>
        </w:tc>
        <w:tc>
          <w:tcPr>
            <w:tcW w:w="1578"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413846B1"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2020</w:t>
            </w:r>
          </w:p>
        </w:tc>
        <w:tc>
          <w:tcPr>
            <w:tcW w:w="1558"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26FCD6D5"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2021</w:t>
            </w:r>
          </w:p>
        </w:tc>
        <w:tc>
          <w:tcPr>
            <w:tcW w:w="1566"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4CCA7DBF"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2022</w:t>
            </w:r>
          </w:p>
        </w:tc>
        <w:tc>
          <w:tcPr>
            <w:tcW w:w="1500" w:type="dxa"/>
            <w:tcBorders>
              <w:top w:val="single" w:sz="12" w:space="0" w:color="5B9BD5"/>
              <w:left w:val="single" w:sz="4" w:space="0" w:color="FFFFFF"/>
              <w:bottom w:val="single" w:sz="4" w:space="0" w:color="FFFFFF"/>
              <w:right w:val="single" w:sz="4" w:space="0" w:color="FFFFFF"/>
            </w:tcBorders>
            <w:shd w:val="clear" w:color="000000" w:fill="5B9BD5"/>
            <w:noWrap/>
            <w:vAlign w:val="center"/>
            <w:hideMark/>
          </w:tcPr>
          <w:p w14:paraId="0F46F676"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2023</w:t>
            </w:r>
          </w:p>
        </w:tc>
        <w:tc>
          <w:tcPr>
            <w:tcW w:w="1079" w:type="dxa"/>
            <w:tcBorders>
              <w:top w:val="single" w:sz="12" w:space="0" w:color="5B9BD5"/>
              <w:left w:val="single" w:sz="4" w:space="0" w:color="FFFFFF"/>
              <w:bottom w:val="single" w:sz="4" w:space="0" w:color="FFFFFF"/>
              <w:right w:val="single" w:sz="12" w:space="0" w:color="5B9BD5"/>
            </w:tcBorders>
            <w:shd w:val="clear" w:color="000000" w:fill="5B9BD5"/>
            <w:noWrap/>
            <w:vAlign w:val="center"/>
            <w:hideMark/>
          </w:tcPr>
          <w:p w14:paraId="3069B9D3"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2024</w:t>
            </w:r>
          </w:p>
        </w:tc>
      </w:tr>
      <w:tr w:rsidR="00C06680" w:rsidRPr="00586097" w14:paraId="36A45851" w14:textId="77777777" w:rsidTr="00B64D28">
        <w:trPr>
          <w:trHeight w:val="300"/>
          <w:tblHeader/>
        </w:trPr>
        <w:tc>
          <w:tcPr>
            <w:tcW w:w="2466" w:type="dxa"/>
            <w:tcBorders>
              <w:top w:val="single" w:sz="4" w:space="0" w:color="FFFFFF"/>
              <w:left w:val="single" w:sz="12" w:space="0" w:color="5B9BD5"/>
              <w:bottom w:val="single" w:sz="8" w:space="0" w:color="5B9BD5"/>
              <w:right w:val="single" w:sz="4" w:space="0" w:color="FFFFFF"/>
            </w:tcBorders>
            <w:shd w:val="clear" w:color="000000" w:fill="5B9BD5"/>
            <w:noWrap/>
            <w:vAlign w:val="center"/>
            <w:hideMark/>
          </w:tcPr>
          <w:p w14:paraId="2B978D7B" w14:textId="77777777" w:rsidR="00C06680" w:rsidRPr="00586097" w:rsidRDefault="00C06680" w:rsidP="00B64D28">
            <w:pPr>
              <w:spacing w:before="0" w:after="0" w:line="276" w:lineRule="auto"/>
              <w:ind w:firstLine="0"/>
              <w:jc w:val="center"/>
              <w:rPr>
                <w:rFonts w:cs="Arial"/>
                <w:i/>
                <w:iCs/>
                <w:color w:val="FFFFFF"/>
              </w:rPr>
            </w:pPr>
            <w:proofErr w:type="spellStart"/>
            <w:r w:rsidRPr="00586097">
              <w:rPr>
                <w:rFonts w:cs="Arial"/>
                <w:i/>
                <w:iCs/>
                <w:color w:val="FFFFFF"/>
              </w:rPr>
              <w:t>մլրդ</w:t>
            </w:r>
            <w:proofErr w:type="spellEnd"/>
            <w:r w:rsidRPr="00586097">
              <w:rPr>
                <w:rFonts w:cs="Arial"/>
                <w:i/>
                <w:iCs/>
                <w:color w:val="FFFFFF"/>
              </w:rPr>
              <w:t xml:space="preserve"> </w:t>
            </w:r>
            <w:proofErr w:type="spellStart"/>
            <w:r w:rsidRPr="00586097">
              <w:rPr>
                <w:rFonts w:cs="Arial"/>
                <w:i/>
                <w:iCs/>
                <w:color w:val="FFFFFF"/>
              </w:rPr>
              <w:t>դրամ</w:t>
            </w:r>
            <w:proofErr w:type="spellEnd"/>
          </w:p>
        </w:tc>
        <w:tc>
          <w:tcPr>
            <w:tcW w:w="1578"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701B7BAD"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Փաստացի</w:t>
            </w:r>
            <w:proofErr w:type="spellEnd"/>
          </w:p>
        </w:tc>
        <w:tc>
          <w:tcPr>
            <w:tcW w:w="1558"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69648D70"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Սպասում</w:t>
            </w:r>
            <w:proofErr w:type="spellEnd"/>
          </w:p>
        </w:tc>
        <w:tc>
          <w:tcPr>
            <w:tcW w:w="1566" w:type="dxa"/>
            <w:tcBorders>
              <w:top w:val="single" w:sz="4" w:space="0" w:color="FFFFFF"/>
              <w:left w:val="single" w:sz="4" w:space="0" w:color="FFFFFF"/>
              <w:bottom w:val="single" w:sz="8" w:space="0" w:color="5B9BD5"/>
              <w:right w:val="single" w:sz="4" w:space="0" w:color="FFFFFF"/>
            </w:tcBorders>
            <w:shd w:val="clear" w:color="000000" w:fill="5B9BD5"/>
            <w:noWrap/>
            <w:vAlign w:val="center"/>
            <w:hideMark/>
          </w:tcPr>
          <w:p w14:paraId="5192E99D" w14:textId="77777777" w:rsidR="00C06680" w:rsidRPr="00586097" w:rsidRDefault="00C06680" w:rsidP="00B64D28">
            <w:pPr>
              <w:spacing w:before="0" w:after="0" w:line="276" w:lineRule="auto"/>
              <w:ind w:firstLine="0"/>
              <w:jc w:val="center"/>
              <w:rPr>
                <w:rFonts w:cs="Arial"/>
                <w:color w:val="FFFFFF"/>
              </w:rPr>
            </w:pPr>
            <w:proofErr w:type="spellStart"/>
            <w:r w:rsidRPr="00586097">
              <w:rPr>
                <w:rFonts w:cs="Arial"/>
                <w:color w:val="FFFFFF"/>
              </w:rPr>
              <w:t>Բյուջե</w:t>
            </w:r>
            <w:proofErr w:type="spellEnd"/>
          </w:p>
        </w:tc>
        <w:tc>
          <w:tcPr>
            <w:tcW w:w="2579" w:type="dxa"/>
            <w:gridSpan w:val="2"/>
            <w:tcBorders>
              <w:top w:val="single" w:sz="4" w:space="0" w:color="FFFFFF"/>
              <w:left w:val="single" w:sz="4" w:space="0" w:color="FFFFFF"/>
              <w:bottom w:val="single" w:sz="8" w:space="0" w:color="5B9BD5"/>
              <w:right w:val="single" w:sz="12" w:space="0" w:color="5B9BD5"/>
            </w:tcBorders>
            <w:shd w:val="clear" w:color="000000" w:fill="5B9BD5"/>
            <w:noWrap/>
            <w:vAlign w:val="center"/>
            <w:hideMark/>
          </w:tcPr>
          <w:p w14:paraId="0C190368" w14:textId="77777777" w:rsidR="00C06680" w:rsidRPr="00586097" w:rsidRDefault="00C06680" w:rsidP="00B64D28">
            <w:pPr>
              <w:spacing w:before="0" w:after="0" w:line="276" w:lineRule="auto"/>
              <w:ind w:firstLine="0"/>
              <w:jc w:val="center"/>
              <w:rPr>
                <w:rFonts w:cs="Arial"/>
                <w:color w:val="FFFFFF"/>
              </w:rPr>
            </w:pPr>
            <w:r w:rsidRPr="00586097">
              <w:rPr>
                <w:rFonts w:cs="Arial"/>
                <w:color w:val="FFFFFF"/>
              </w:rPr>
              <w:t>ՄԺԾԾ 2022-2024</w:t>
            </w:r>
          </w:p>
        </w:tc>
      </w:tr>
      <w:tr w:rsidR="00C06680" w:rsidRPr="00586097" w14:paraId="2DA2D6F9" w14:textId="77777777" w:rsidTr="00B64D28">
        <w:trPr>
          <w:trHeight w:val="205"/>
          <w:tblHeader/>
        </w:trPr>
        <w:tc>
          <w:tcPr>
            <w:tcW w:w="2466" w:type="dxa"/>
            <w:tcBorders>
              <w:top w:val="nil"/>
              <w:left w:val="single" w:sz="12" w:space="0" w:color="5B9BD5"/>
              <w:bottom w:val="single" w:sz="8" w:space="0" w:color="5B9BD5"/>
              <w:right w:val="single" w:sz="8" w:space="0" w:color="5B9BD5"/>
            </w:tcBorders>
            <w:shd w:val="clear" w:color="auto" w:fill="auto"/>
            <w:vAlign w:val="center"/>
          </w:tcPr>
          <w:p w14:paraId="59DCE35B"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1</w:t>
            </w:r>
          </w:p>
        </w:tc>
        <w:tc>
          <w:tcPr>
            <w:tcW w:w="1578" w:type="dxa"/>
            <w:tcBorders>
              <w:top w:val="nil"/>
              <w:left w:val="nil"/>
              <w:bottom w:val="single" w:sz="8" w:space="0" w:color="5B9BD5"/>
              <w:right w:val="single" w:sz="8" w:space="0" w:color="5B9BD5"/>
            </w:tcBorders>
            <w:shd w:val="clear" w:color="auto" w:fill="auto"/>
            <w:noWrap/>
            <w:vAlign w:val="center"/>
          </w:tcPr>
          <w:p w14:paraId="0A0B024A"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2</w:t>
            </w:r>
          </w:p>
        </w:tc>
        <w:tc>
          <w:tcPr>
            <w:tcW w:w="1558" w:type="dxa"/>
            <w:tcBorders>
              <w:top w:val="nil"/>
              <w:left w:val="nil"/>
              <w:bottom w:val="single" w:sz="8" w:space="0" w:color="5B9BD5"/>
              <w:right w:val="single" w:sz="8" w:space="0" w:color="5B9BD5"/>
            </w:tcBorders>
            <w:shd w:val="clear" w:color="000000" w:fill="DEEAF6"/>
            <w:noWrap/>
            <w:vAlign w:val="center"/>
          </w:tcPr>
          <w:p w14:paraId="63637765"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3</w:t>
            </w:r>
          </w:p>
        </w:tc>
        <w:tc>
          <w:tcPr>
            <w:tcW w:w="1566" w:type="dxa"/>
            <w:tcBorders>
              <w:top w:val="nil"/>
              <w:left w:val="nil"/>
              <w:bottom w:val="single" w:sz="8" w:space="0" w:color="5B9BD5"/>
              <w:right w:val="single" w:sz="8" w:space="0" w:color="5B9BD5"/>
            </w:tcBorders>
            <w:shd w:val="clear" w:color="000000" w:fill="DEEAF6"/>
            <w:noWrap/>
            <w:vAlign w:val="center"/>
          </w:tcPr>
          <w:p w14:paraId="79E84577"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4</w:t>
            </w:r>
          </w:p>
        </w:tc>
        <w:tc>
          <w:tcPr>
            <w:tcW w:w="1500" w:type="dxa"/>
            <w:tcBorders>
              <w:top w:val="nil"/>
              <w:left w:val="nil"/>
              <w:bottom w:val="single" w:sz="8" w:space="0" w:color="5B9BD5"/>
              <w:right w:val="single" w:sz="8" w:space="0" w:color="5B9BD5"/>
            </w:tcBorders>
            <w:shd w:val="clear" w:color="000000" w:fill="DEEAF6"/>
            <w:noWrap/>
            <w:vAlign w:val="center"/>
          </w:tcPr>
          <w:p w14:paraId="5EBDD606"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5</w:t>
            </w:r>
          </w:p>
        </w:tc>
        <w:tc>
          <w:tcPr>
            <w:tcW w:w="1079" w:type="dxa"/>
            <w:tcBorders>
              <w:top w:val="nil"/>
              <w:left w:val="nil"/>
              <w:bottom w:val="single" w:sz="8" w:space="0" w:color="5B9BD5"/>
              <w:right w:val="single" w:sz="12" w:space="0" w:color="5B9BD5"/>
            </w:tcBorders>
            <w:shd w:val="clear" w:color="000000" w:fill="DEEAF6"/>
            <w:noWrap/>
            <w:vAlign w:val="center"/>
          </w:tcPr>
          <w:p w14:paraId="33C87E52" w14:textId="77777777" w:rsidR="00C06680" w:rsidRPr="00586097" w:rsidRDefault="00C06680" w:rsidP="00B64D28">
            <w:pPr>
              <w:spacing w:before="0" w:after="0" w:line="276" w:lineRule="auto"/>
              <w:ind w:firstLine="0"/>
              <w:jc w:val="center"/>
              <w:rPr>
                <w:rFonts w:cs="Arial"/>
                <w:b/>
                <w:color w:val="000000"/>
              </w:rPr>
            </w:pPr>
            <w:r w:rsidRPr="00586097">
              <w:rPr>
                <w:rFonts w:cs="Arial"/>
                <w:b/>
                <w:color w:val="000000"/>
              </w:rPr>
              <w:t>6</w:t>
            </w:r>
          </w:p>
        </w:tc>
      </w:tr>
      <w:tr w:rsidR="00C06680" w:rsidRPr="00586097" w14:paraId="75A6D4C2"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5B1DD75C"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եկամուտներ</w:t>
            </w:r>
            <w:proofErr w:type="spellEnd"/>
            <w:r w:rsidRPr="00586097">
              <w:rPr>
                <w:rFonts w:cs="Arial"/>
                <w:b/>
                <w:color w:val="000000"/>
              </w:rPr>
              <w:t xml:space="preserve"> և </w:t>
            </w:r>
            <w:proofErr w:type="spellStart"/>
            <w:r w:rsidRPr="00586097">
              <w:rPr>
                <w:rFonts w:cs="Arial"/>
                <w:b/>
                <w:color w:val="000000"/>
              </w:rPr>
              <w:t>պաշտոնական</w:t>
            </w:r>
            <w:proofErr w:type="spellEnd"/>
            <w:r w:rsidRPr="00586097">
              <w:rPr>
                <w:rFonts w:cs="Arial"/>
                <w:b/>
                <w:color w:val="000000"/>
              </w:rPr>
              <w:t xml:space="preserve"> </w:t>
            </w:r>
            <w:proofErr w:type="spellStart"/>
            <w:r w:rsidRPr="00586097">
              <w:rPr>
                <w:rFonts w:cs="Arial"/>
                <w:b/>
                <w:color w:val="000000"/>
              </w:rPr>
              <w:t>տրանսֆերտներ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22DBDA83"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1,560.7</w:t>
            </w:r>
          </w:p>
        </w:tc>
        <w:tc>
          <w:tcPr>
            <w:tcW w:w="1558" w:type="dxa"/>
            <w:tcBorders>
              <w:top w:val="nil"/>
              <w:left w:val="nil"/>
              <w:bottom w:val="single" w:sz="8" w:space="0" w:color="5B9BD5"/>
              <w:right w:val="single" w:sz="8" w:space="0" w:color="5B9BD5"/>
            </w:tcBorders>
            <w:shd w:val="clear" w:color="000000" w:fill="DEEAF6"/>
            <w:noWrap/>
            <w:vAlign w:val="center"/>
            <w:hideMark/>
          </w:tcPr>
          <w:p w14:paraId="675A9141"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1,617.3</w:t>
            </w:r>
          </w:p>
        </w:tc>
        <w:tc>
          <w:tcPr>
            <w:tcW w:w="1566" w:type="dxa"/>
            <w:tcBorders>
              <w:top w:val="nil"/>
              <w:left w:val="nil"/>
              <w:bottom w:val="single" w:sz="8" w:space="0" w:color="5B9BD5"/>
              <w:right w:val="single" w:sz="8" w:space="0" w:color="5B9BD5"/>
            </w:tcBorders>
            <w:shd w:val="clear" w:color="000000" w:fill="DEEAF6"/>
            <w:noWrap/>
            <w:vAlign w:val="center"/>
            <w:hideMark/>
          </w:tcPr>
          <w:p w14:paraId="18835743"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1,819.2</w:t>
            </w:r>
          </w:p>
        </w:tc>
        <w:tc>
          <w:tcPr>
            <w:tcW w:w="1500" w:type="dxa"/>
            <w:tcBorders>
              <w:top w:val="nil"/>
              <w:left w:val="nil"/>
              <w:bottom w:val="single" w:sz="8" w:space="0" w:color="5B9BD5"/>
              <w:right w:val="single" w:sz="8" w:space="0" w:color="5B9BD5"/>
            </w:tcBorders>
            <w:shd w:val="clear" w:color="000000" w:fill="DEEAF6"/>
            <w:noWrap/>
            <w:vAlign w:val="center"/>
            <w:hideMark/>
          </w:tcPr>
          <w:p w14:paraId="01B7675B"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1,966.7</w:t>
            </w:r>
          </w:p>
        </w:tc>
        <w:tc>
          <w:tcPr>
            <w:tcW w:w="1079" w:type="dxa"/>
            <w:tcBorders>
              <w:top w:val="nil"/>
              <w:left w:val="nil"/>
              <w:bottom w:val="single" w:sz="8" w:space="0" w:color="5B9BD5"/>
              <w:right w:val="single" w:sz="12" w:space="0" w:color="5B9BD5"/>
            </w:tcBorders>
            <w:shd w:val="clear" w:color="000000" w:fill="DEEAF6"/>
            <w:noWrap/>
            <w:vAlign w:val="center"/>
            <w:hideMark/>
          </w:tcPr>
          <w:p w14:paraId="7404C281" w14:textId="77777777" w:rsidR="00C06680" w:rsidRPr="00586097" w:rsidRDefault="00C06680" w:rsidP="00B64D28">
            <w:pPr>
              <w:spacing w:before="0" w:after="0" w:line="240" w:lineRule="auto"/>
              <w:ind w:firstLine="0"/>
              <w:jc w:val="right"/>
              <w:rPr>
                <w:rFonts w:cs="Arial"/>
                <w:b/>
                <w:color w:val="000000"/>
              </w:rPr>
            </w:pPr>
            <w:r w:rsidRPr="00586097">
              <w:rPr>
                <w:rFonts w:cs="Arial"/>
                <w:b/>
                <w:color w:val="000000"/>
              </w:rPr>
              <w:t>2,148.3</w:t>
            </w:r>
          </w:p>
        </w:tc>
      </w:tr>
      <w:tr w:rsidR="00C06680" w:rsidRPr="00586097" w14:paraId="66F57147" w14:textId="77777777" w:rsidTr="00B64D28">
        <w:trPr>
          <w:trHeight w:val="34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1C3D1E06"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Հարկային</w:t>
            </w:r>
            <w:proofErr w:type="spellEnd"/>
            <w:r w:rsidRPr="00586097">
              <w:rPr>
                <w:rFonts w:cs="Arial"/>
                <w:color w:val="000000"/>
              </w:rPr>
              <w:t xml:space="preserve"> </w:t>
            </w:r>
            <w:proofErr w:type="spellStart"/>
            <w:r w:rsidRPr="00586097">
              <w:rPr>
                <w:rFonts w:cs="Arial"/>
                <w:color w:val="000000"/>
              </w:rPr>
              <w:t>եկամուտներ</w:t>
            </w:r>
            <w:proofErr w:type="spellEnd"/>
            <w:r w:rsidRPr="00586097">
              <w:rPr>
                <w:rFonts w:cs="Arial"/>
                <w:color w:val="000000"/>
              </w:rPr>
              <w:t xml:space="preserve"> և </w:t>
            </w:r>
            <w:proofErr w:type="spellStart"/>
            <w:r w:rsidRPr="00586097">
              <w:rPr>
                <w:rFonts w:cs="Arial"/>
                <w:color w:val="000000"/>
              </w:rPr>
              <w:t>տուրքեր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6FB59648"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1,385.2</w:t>
            </w:r>
          </w:p>
        </w:tc>
        <w:tc>
          <w:tcPr>
            <w:tcW w:w="1558" w:type="dxa"/>
            <w:tcBorders>
              <w:top w:val="nil"/>
              <w:left w:val="nil"/>
              <w:bottom w:val="single" w:sz="8" w:space="0" w:color="5B9BD5"/>
              <w:right w:val="single" w:sz="8" w:space="0" w:color="5B9BD5"/>
            </w:tcBorders>
            <w:shd w:val="clear" w:color="000000" w:fill="DEEAF6"/>
            <w:noWrap/>
            <w:vAlign w:val="center"/>
            <w:hideMark/>
          </w:tcPr>
          <w:p w14:paraId="24533AA6"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1,540.5</w:t>
            </w:r>
          </w:p>
        </w:tc>
        <w:tc>
          <w:tcPr>
            <w:tcW w:w="1566" w:type="dxa"/>
            <w:tcBorders>
              <w:top w:val="nil"/>
              <w:left w:val="nil"/>
              <w:bottom w:val="single" w:sz="8" w:space="0" w:color="5B9BD5"/>
              <w:right w:val="single" w:sz="8" w:space="0" w:color="5B9BD5"/>
            </w:tcBorders>
            <w:shd w:val="clear" w:color="000000" w:fill="DEEAF6"/>
            <w:noWrap/>
            <w:vAlign w:val="center"/>
            <w:hideMark/>
          </w:tcPr>
          <w:p w14:paraId="27FDBAC3"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1,733.5</w:t>
            </w:r>
          </w:p>
        </w:tc>
        <w:tc>
          <w:tcPr>
            <w:tcW w:w="1500" w:type="dxa"/>
            <w:tcBorders>
              <w:top w:val="nil"/>
              <w:left w:val="nil"/>
              <w:bottom w:val="single" w:sz="8" w:space="0" w:color="5B9BD5"/>
              <w:right w:val="single" w:sz="8" w:space="0" w:color="5B9BD5"/>
            </w:tcBorders>
            <w:shd w:val="clear" w:color="000000" w:fill="DEEAF6"/>
            <w:noWrap/>
            <w:vAlign w:val="center"/>
            <w:hideMark/>
          </w:tcPr>
          <w:p w14:paraId="4BF2971E"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1,889.9</w:t>
            </w:r>
          </w:p>
        </w:tc>
        <w:tc>
          <w:tcPr>
            <w:tcW w:w="1079" w:type="dxa"/>
            <w:tcBorders>
              <w:top w:val="nil"/>
              <w:left w:val="nil"/>
              <w:bottom w:val="single" w:sz="8" w:space="0" w:color="5B9BD5"/>
              <w:right w:val="single" w:sz="12" w:space="0" w:color="5B9BD5"/>
            </w:tcBorders>
            <w:shd w:val="clear" w:color="000000" w:fill="DEEAF6"/>
            <w:noWrap/>
            <w:vAlign w:val="center"/>
            <w:hideMark/>
          </w:tcPr>
          <w:p w14:paraId="349C304B"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2,084.0</w:t>
            </w:r>
          </w:p>
        </w:tc>
      </w:tr>
      <w:tr w:rsidR="00C06680" w:rsidRPr="00586097" w14:paraId="5C370A45" w14:textId="77777777" w:rsidTr="00B64D28">
        <w:trPr>
          <w:trHeight w:val="36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7107AE4C"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4EB67CF7"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1,894.6</w:t>
            </w:r>
          </w:p>
        </w:tc>
        <w:tc>
          <w:tcPr>
            <w:tcW w:w="1558" w:type="dxa"/>
            <w:tcBorders>
              <w:top w:val="nil"/>
              <w:left w:val="nil"/>
              <w:bottom w:val="single" w:sz="8" w:space="0" w:color="5B9BD5"/>
              <w:right w:val="single" w:sz="8" w:space="0" w:color="5B9BD5"/>
            </w:tcBorders>
            <w:shd w:val="clear" w:color="000000" w:fill="DEEAF6"/>
            <w:noWrap/>
            <w:vAlign w:val="center"/>
            <w:hideMark/>
          </w:tcPr>
          <w:p w14:paraId="49E4E42D"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1,936.0</w:t>
            </w:r>
          </w:p>
        </w:tc>
        <w:tc>
          <w:tcPr>
            <w:tcW w:w="1566" w:type="dxa"/>
            <w:tcBorders>
              <w:top w:val="nil"/>
              <w:left w:val="nil"/>
              <w:bottom w:val="single" w:sz="8" w:space="0" w:color="5B9BD5"/>
              <w:right w:val="single" w:sz="8" w:space="0" w:color="5B9BD5"/>
            </w:tcBorders>
            <w:shd w:val="clear" w:color="000000" w:fill="DEEAF6"/>
            <w:noWrap/>
            <w:vAlign w:val="center"/>
            <w:hideMark/>
          </w:tcPr>
          <w:p w14:paraId="6D126105"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2,000.9</w:t>
            </w:r>
          </w:p>
        </w:tc>
        <w:tc>
          <w:tcPr>
            <w:tcW w:w="1500" w:type="dxa"/>
            <w:tcBorders>
              <w:top w:val="nil"/>
              <w:left w:val="nil"/>
              <w:bottom w:val="single" w:sz="8" w:space="0" w:color="5B9BD5"/>
              <w:right w:val="single" w:sz="8" w:space="0" w:color="5B9BD5"/>
            </w:tcBorders>
            <w:shd w:val="clear" w:color="000000" w:fill="DEEAF6"/>
            <w:noWrap/>
            <w:vAlign w:val="center"/>
            <w:hideMark/>
          </w:tcPr>
          <w:p w14:paraId="7520F260"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2,135.5</w:t>
            </w:r>
          </w:p>
        </w:tc>
        <w:tc>
          <w:tcPr>
            <w:tcW w:w="1079" w:type="dxa"/>
            <w:tcBorders>
              <w:top w:val="nil"/>
              <w:left w:val="nil"/>
              <w:bottom w:val="single" w:sz="8" w:space="0" w:color="5B9BD5"/>
              <w:right w:val="single" w:sz="12" w:space="0" w:color="5B9BD5"/>
            </w:tcBorders>
            <w:shd w:val="clear" w:color="000000" w:fill="DEEAF6"/>
            <w:noWrap/>
            <w:vAlign w:val="center"/>
            <w:hideMark/>
          </w:tcPr>
          <w:p w14:paraId="0BFF4CEE"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2,312.0</w:t>
            </w:r>
          </w:p>
        </w:tc>
      </w:tr>
      <w:tr w:rsidR="00C06680" w:rsidRPr="00586097" w14:paraId="34ECFF55" w14:textId="77777777" w:rsidTr="00B64D28">
        <w:trPr>
          <w:trHeight w:val="34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4691E1AB"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Ընթացիկ</w:t>
            </w:r>
            <w:proofErr w:type="spellEnd"/>
            <w:r w:rsidRPr="00586097">
              <w:rPr>
                <w:rFonts w:cs="Arial"/>
                <w:color w:val="000000"/>
              </w:rPr>
              <w:t xml:space="preserve"> </w:t>
            </w:r>
            <w:proofErr w:type="spellStart"/>
            <w:r w:rsidRPr="00586097">
              <w:rPr>
                <w:rFonts w:cs="Arial"/>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658B2679"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1,668.5</w:t>
            </w:r>
          </w:p>
        </w:tc>
        <w:tc>
          <w:tcPr>
            <w:tcW w:w="1558" w:type="dxa"/>
            <w:tcBorders>
              <w:top w:val="nil"/>
              <w:left w:val="nil"/>
              <w:bottom w:val="single" w:sz="8" w:space="0" w:color="5B9BD5"/>
              <w:right w:val="single" w:sz="8" w:space="0" w:color="5B9BD5"/>
            </w:tcBorders>
            <w:shd w:val="clear" w:color="000000" w:fill="DEEAF6"/>
            <w:noWrap/>
            <w:vAlign w:val="center"/>
            <w:hideMark/>
          </w:tcPr>
          <w:p w14:paraId="264FE97E" w14:textId="77777777" w:rsidR="00C06680" w:rsidRPr="00586097" w:rsidRDefault="00C06680" w:rsidP="00B64D28">
            <w:pPr>
              <w:spacing w:before="0" w:after="0" w:line="240" w:lineRule="auto"/>
              <w:ind w:firstLine="0"/>
              <w:jc w:val="right"/>
              <w:rPr>
                <w:rFonts w:cs="Arial"/>
                <w:color w:val="000000"/>
              </w:rPr>
            </w:pPr>
            <w:r w:rsidRPr="00586097">
              <w:rPr>
                <w:rFonts w:cs="Arial"/>
              </w:rPr>
              <w:t>1,738.9</w:t>
            </w:r>
          </w:p>
        </w:tc>
        <w:tc>
          <w:tcPr>
            <w:tcW w:w="1566" w:type="dxa"/>
            <w:tcBorders>
              <w:top w:val="nil"/>
              <w:left w:val="nil"/>
              <w:bottom w:val="single" w:sz="8" w:space="0" w:color="5B9BD5"/>
              <w:right w:val="single" w:sz="8" w:space="0" w:color="5B9BD5"/>
            </w:tcBorders>
            <w:shd w:val="clear" w:color="000000" w:fill="DEEAF6"/>
            <w:noWrap/>
            <w:vAlign w:val="center"/>
            <w:hideMark/>
          </w:tcPr>
          <w:p w14:paraId="62BD5213"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1,708.3</w:t>
            </w:r>
          </w:p>
        </w:tc>
        <w:tc>
          <w:tcPr>
            <w:tcW w:w="1500" w:type="dxa"/>
            <w:tcBorders>
              <w:top w:val="nil"/>
              <w:left w:val="nil"/>
              <w:bottom w:val="single" w:sz="8" w:space="0" w:color="5B9BD5"/>
              <w:right w:val="single" w:sz="8" w:space="0" w:color="5B9BD5"/>
            </w:tcBorders>
            <w:shd w:val="clear" w:color="000000" w:fill="DEEAF6"/>
            <w:noWrap/>
            <w:vAlign w:val="center"/>
            <w:hideMark/>
          </w:tcPr>
          <w:p w14:paraId="140291CD" w14:textId="77777777" w:rsidR="00C06680" w:rsidRPr="00586097" w:rsidRDefault="00C06680" w:rsidP="00B64D28">
            <w:pPr>
              <w:spacing w:before="0" w:after="0" w:line="240" w:lineRule="auto"/>
              <w:ind w:firstLine="0"/>
              <w:jc w:val="right"/>
              <w:rPr>
                <w:rFonts w:cs="Arial"/>
                <w:color w:val="000000"/>
              </w:rPr>
            </w:pPr>
            <w:r w:rsidRPr="00586097">
              <w:rPr>
                <w:rFonts w:cs="Arial"/>
              </w:rPr>
              <w:t>1,827.3</w:t>
            </w:r>
          </w:p>
        </w:tc>
        <w:tc>
          <w:tcPr>
            <w:tcW w:w="1079" w:type="dxa"/>
            <w:tcBorders>
              <w:top w:val="nil"/>
              <w:left w:val="nil"/>
              <w:bottom w:val="single" w:sz="8" w:space="0" w:color="5B9BD5"/>
              <w:right w:val="single" w:sz="12" w:space="0" w:color="5B9BD5"/>
            </w:tcBorders>
            <w:shd w:val="clear" w:color="000000" w:fill="DEEAF6"/>
            <w:noWrap/>
            <w:vAlign w:val="center"/>
            <w:hideMark/>
          </w:tcPr>
          <w:p w14:paraId="41A0125B" w14:textId="77777777" w:rsidR="00C06680" w:rsidRPr="00586097" w:rsidRDefault="00C06680" w:rsidP="00B64D28">
            <w:pPr>
              <w:spacing w:before="0" w:after="0" w:line="240" w:lineRule="auto"/>
              <w:ind w:firstLine="0"/>
              <w:jc w:val="right"/>
              <w:rPr>
                <w:rFonts w:cs="Arial"/>
                <w:color w:val="000000"/>
              </w:rPr>
            </w:pPr>
            <w:r w:rsidRPr="00586097">
              <w:rPr>
                <w:rFonts w:cs="Arial"/>
              </w:rPr>
              <w:t>1,958.1</w:t>
            </w:r>
          </w:p>
        </w:tc>
      </w:tr>
      <w:tr w:rsidR="00C06680" w:rsidRPr="00586097" w14:paraId="7D13BBA0"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030C244B"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lastRenderedPageBreak/>
              <w:t>Ոչ</w:t>
            </w:r>
            <w:proofErr w:type="spellEnd"/>
            <w:r w:rsidRPr="00586097">
              <w:rPr>
                <w:rFonts w:cs="Arial"/>
                <w:color w:val="000000"/>
              </w:rPr>
              <w:t xml:space="preserve"> </w:t>
            </w:r>
            <w:proofErr w:type="spellStart"/>
            <w:r w:rsidRPr="00586097">
              <w:rPr>
                <w:rFonts w:cs="Arial"/>
                <w:color w:val="000000"/>
              </w:rPr>
              <w:t>ֆինանսական</w:t>
            </w:r>
            <w:proofErr w:type="spellEnd"/>
            <w:r w:rsidRPr="00586097">
              <w:rPr>
                <w:rFonts w:cs="Arial"/>
                <w:color w:val="000000"/>
              </w:rPr>
              <w:t xml:space="preserve"> </w:t>
            </w:r>
            <w:proofErr w:type="spellStart"/>
            <w:r w:rsidRPr="00586097">
              <w:rPr>
                <w:rFonts w:cs="Arial"/>
                <w:color w:val="000000"/>
              </w:rPr>
              <w:t>ակտիվների</w:t>
            </w:r>
            <w:proofErr w:type="spellEnd"/>
            <w:r w:rsidRPr="00586097">
              <w:rPr>
                <w:rFonts w:cs="Arial"/>
                <w:color w:val="000000"/>
              </w:rPr>
              <w:t xml:space="preserve"> </w:t>
            </w:r>
            <w:proofErr w:type="spellStart"/>
            <w:r w:rsidRPr="00586097">
              <w:rPr>
                <w:rFonts w:cs="Arial"/>
                <w:color w:val="000000"/>
              </w:rPr>
              <w:t>հետ</w:t>
            </w:r>
            <w:proofErr w:type="spellEnd"/>
            <w:r w:rsidRPr="00586097">
              <w:rPr>
                <w:rFonts w:cs="Arial"/>
                <w:color w:val="000000"/>
              </w:rPr>
              <w:t xml:space="preserve"> </w:t>
            </w:r>
            <w:proofErr w:type="spellStart"/>
            <w:r w:rsidRPr="00586097">
              <w:rPr>
                <w:rFonts w:cs="Arial"/>
                <w:color w:val="000000"/>
              </w:rPr>
              <w:t>գործառնություններ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03D8FE82"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226.2</w:t>
            </w:r>
          </w:p>
        </w:tc>
        <w:tc>
          <w:tcPr>
            <w:tcW w:w="1558" w:type="dxa"/>
            <w:tcBorders>
              <w:top w:val="nil"/>
              <w:left w:val="nil"/>
              <w:bottom w:val="single" w:sz="8" w:space="0" w:color="5B9BD5"/>
              <w:right w:val="single" w:sz="8" w:space="0" w:color="5B9BD5"/>
            </w:tcBorders>
            <w:shd w:val="clear" w:color="000000" w:fill="DEEAF6"/>
            <w:noWrap/>
            <w:vAlign w:val="center"/>
            <w:hideMark/>
          </w:tcPr>
          <w:p w14:paraId="36A8699E" w14:textId="77777777" w:rsidR="00C06680" w:rsidRPr="00586097" w:rsidRDefault="00C06680" w:rsidP="00B64D28">
            <w:pPr>
              <w:spacing w:before="0" w:after="0" w:line="240" w:lineRule="auto"/>
              <w:ind w:firstLine="0"/>
              <w:jc w:val="right"/>
              <w:rPr>
                <w:rFonts w:cs="Arial"/>
                <w:color w:val="000000"/>
              </w:rPr>
            </w:pPr>
            <w:r w:rsidRPr="00586097">
              <w:rPr>
                <w:rFonts w:cs="Arial"/>
              </w:rPr>
              <w:t>197.2</w:t>
            </w:r>
          </w:p>
        </w:tc>
        <w:tc>
          <w:tcPr>
            <w:tcW w:w="1566" w:type="dxa"/>
            <w:tcBorders>
              <w:top w:val="nil"/>
              <w:left w:val="nil"/>
              <w:bottom w:val="single" w:sz="8" w:space="0" w:color="5B9BD5"/>
              <w:right w:val="single" w:sz="8" w:space="0" w:color="5B9BD5"/>
            </w:tcBorders>
            <w:shd w:val="clear" w:color="000000" w:fill="DEEAF6"/>
            <w:noWrap/>
            <w:vAlign w:val="center"/>
            <w:hideMark/>
          </w:tcPr>
          <w:p w14:paraId="75E89931"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292.6</w:t>
            </w:r>
          </w:p>
        </w:tc>
        <w:tc>
          <w:tcPr>
            <w:tcW w:w="1500" w:type="dxa"/>
            <w:tcBorders>
              <w:top w:val="nil"/>
              <w:left w:val="nil"/>
              <w:bottom w:val="single" w:sz="8" w:space="0" w:color="5B9BD5"/>
              <w:right w:val="single" w:sz="8" w:space="0" w:color="5B9BD5"/>
            </w:tcBorders>
            <w:shd w:val="clear" w:color="000000" w:fill="DEEAF6"/>
            <w:noWrap/>
            <w:vAlign w:val="center"/>
            <w:hideMark/>
          </w:tcPr>
          <w:p w14:paraId="7749F6AA"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308.1</w:t>
            </w:r>
          </w:p>
        </w:tc>
        <w:tc>
          <w:tcPr>
            <w:tcW w:w="1079" w:type="dxa"/>
            <w:tcBorders>
              <w:top w:val="nil"/>
              <w:left w:val="nil"/>
              <w:bottom w:val="single" w:sz="8" w:space="0" w:color="5B9BD5"/>
              <w:right w:val="single" w:sz="12" w:space="0" w:color="5B9BD5"/>
            </w:tcBorders>
            <w:shd w:val="clear" w:color="000000" w:fill="DEEAF6"/>
            <w:noWrap/>
            <w:vAlign w:val="center"/>
            <w:hideMark/>
          </w:tcPr>
          <w:p w14:paraId="6B88E05A"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353.9</w:t>
            </w:r>
          </w:p>
        </w:tc>
      </w:tr>
      <w:tr w:rsidR="00C06680" w:rsidRPr="00586097" w14:paraId="21A836D9"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7911EEB8"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դեֆիցիտ</w:t>
            </w:r>
            <w:proofErr w:type="spellEnd"/>
            <w:r w:rsidRPr="00586097">
              <w:rPr>
                <w:rFonts w:cs="Arial"/>
                <w:b/>
                <w:color w:val="000000"/>
              </w:rPr>
              <w:t xml:space="preserve"> (-) / </w:t>
            </w:r>
            <w:proofErr w:type="spellStart"/>
            <w:r w:rsidRPr="00586097">
              <w:rPr>
                <w:rFonts w:cs="Arial"/>
                <w:b/>
                <w:color w:val="000000"/>
              </w:rPr>
              <w:t>պրոֆիցիտ</w:t>
            </w:r>
            <w:proofErr w:type="spellEnd"/>
            <w:r w:rsidRPr="00586097">
              <w:rPr>
                <w:rFonts w:cs="Arial"/>
                <w:b/>
                <w:color w:val="000000"/>
              </w:rPr>
              <w:t xml:space="preserve"> (+)</w:t>
            </w:r>
          </w:p>
        </w:tc>
        <w:tc>
          <w:tcPr>
            <w:tcW w:w="1578" w:type="dxa"/>
            <w:tcBorders>
              <w:top w:val="nil"/>
              <w:left w:val="nil"/>
              <w:bottom w:val="single" w:sz="8" w:space="0" w:color="5B9BD5"/>
              <w:right w:val="single" w:sz="8" w:space="0" w:color="5B9BD5"/>
            </w:tcBorders>
            <w:shd w:val="clear" w:color="auto" w:fill="auto"/>
            <w:noWrap/>
            <w:vAlign w:val="center"/>
            <w:hideMark/>
          </w:tcPr>
          <w:p w14:paraId="400003F4"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-334.0</w:t>
            </w:r>
          </w:p>
        </w:tc>
        <w:tc>
          <w:tcPr>
            <w:tcW w:w="1558" w:type="dxa"/>
            <w:tcBorders>
              <w:top w:val="nil"/>
              <w:left w:val="nil"/>
              <w:bottom w:val="single" w:sz="8" w:space="0" w:color="5B9BD5"/>
              <w:right w:val="single" w:sz="8" w:space="0" w:color="5B9BD5"/>
            </w:tcBorders>
            <w:shd w:val="clear" w:color="000000" w:fill="DEEAF6"/>
            <w:noWrap/>
            <w:vAlign w:val="center"/>
            <w:hideMark/>
          </w:tcPr>
          <w:p w14:paraId="5BA46BE6"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-318.8</w:t>
            </w:r>
          </w:p>
        </w:tc>
        <w:tc>
          <w:tcPr>
            <w:tcW w:w="1566" w:type="dxa"/>
            <w:tcBorders>
              <w:top w:val="nil"/>
              <w:left w:val="nil"/>
              <w:bottom w:val="single" w:sz="8" w:space="0" w:color="5B9BD5"/>
              <w:right w:val="single" w:sz="8" w:space="0" w:color="5B9BD5"/>
            </w:tcBorders>
            <w:shd w:val="clear" w:color="000000" w:fill="DEEAF6"/>
            <w:noWrap/>
            <w:vAlign w:val="center"/>
            <w:hideMark/>
          </w:tcPr>
          <w:p w14:paraId="4DCC429A"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-181.7</w:t>
            </w:r>
          </w:p>
        </w:tc>
        <w:tc>
          <w:tcPr>
            <w:tcW w:w="1500" w:type="dxa"/>
            <w:tcBorders>
              <w:top w:val="nil"/>
              <w:left w:val="nil"/>
              <w:bottom w:val="single" w:sz="8" w:space="0" w:color="5B9BD5"/>
              <w:right w:val="single" w:sz="8" w:space="0" w:color="5B9BD5"/>
            </w:tcBorders>
            <w:shd w:val="clear" w:color="000000" w:fill="DEEAF6"/>
            <w:noWrap/>
            <w:vAlign w:val="center"/>
            <w:hideMark/>
          </w:tcPr>
          <w:p w14:paraId="3023E4F0"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-168.8</w:t>
            </w:r>
          </w:p>
        </w:tc>
        <w:tc>
          <w:tcPr>
            <w:tcW w:w="1079" w:type="dxa"/>
            <w:tcBorders>
              <w:top w:val="nil"/>
              <w:left w:val="nil"/>
              <w:bottom w:val="single" w:sz="8" w:space="0" w:color="5B9BD5"/>
              <w:right w:val="single" w:sz="12" w:space="0" w:color="5B9BD5"/>
            </w:tcBorders>
            <w:shd w:val="clear" w:color="000000" w:fill="DEEAF6"/>
            <w:noWrap/>
            <w:vAlign w:val="center"/>
            <w:hideMark/>
          </w:tcPr>
          <w:p w14:paraId="6C12A09A"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-163.7</w:t>
            </w:r>
          </w:p>
        </w:tc>
      </w:tr>
      <w:tr w:rsidR="00C06680" w:rsidRPr="00586097" w14:paraId="16AE486D" w14:textId="77777777" w:rsidTr="00B64D28">
        <w:trPr>
          <w:trHeight w:val="345"/>
        </w:trPr>
        <w:tc>
          <w:tcPr>
            <w:tcW w:w="4044" w:type="dxa"/>
            <w:gridSpan w:val="2"/>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14:paraId="4D4CE2E5" w14:textId="77777777" w:rsidR="00C06680" w:rsidRPr="00586097" w:rsidRDefault="00C06680" w:rsidP="00B64D28">
            <w:pPr>
              <w:spacing w:before="0" w:after="0" w:line="240" w:lineRule="auto"/>
              <w:ind w:firstLine="0"/>
              <w:jc w:val="center"/>
              <w:rPr>
                <w:rFonts w:cs="Arial"/>
                <w:i/>
                <w:iCs/>
                <w:color w:val="000000"/>
              </w:rPr>
            </w:pPr>
            <w:proofErr w:type="spellStart"/>
            <w:r w:rsidRPr="00586097">
              <w:rPr>
                <w:rFonts w:cs="Arial"/>
                <w:i/>
                <w:iCs/>
                <w:color w:val="000000"/>
              </w:rPr>
              <w:t>կշիռը</w:t>
            </w:r>
            <w:proofErr w:type="spellEnd"/>
            <w:r w:rsidRPr="00586097">
              <w:rPr>
                <w:rFonts w:cs="Arial"/>
                <w:i/>
                <w:iCs/>
                <w:color w:val="000000"/>
              </w:rPr>
              <w:t xml:space="preserve"> ՀՆԱ-</w:t>
            </w:r>
            <w:proofErr w:type="spellStart"/>
            <w:r w:rsidRPr="00586097">
              <w:rPr>
                <w:rFonts w:cs="Arial"/>
                <w:i/>
                <w:iCs/>
                <w:color w:val="000000"/>
              </w:rPr>
              <w:t>ում</w:t>
            </w:r>
            <w:proofErr w:type="spellEnd"/>
            <w:r w:rsidRPr="00586097">
              <w:rPr>
                <w:rFonts w:cs="Arial"/>
                <w:i/>
                <w:iCs/>
                <w:color w:val="000000"/>
              </w:rPr>
              <w:t>, %</w:t>
            </w:r>
          </w:p>
        </w:tc>
        <w:tc>
          <w:tcPr>
            <w:tcW w:w="1558" w:type="dxa"/>
            <w:tcBorders>
              <w:top w:val="nil"/>
              <w:left w:val="nil"/>
              <w:bottom w:val="single" w:sz="8" w:space="0" w:color="5B9BD5"/>
              <w:right w:val="single" w:sz="8" w:space="0" w:color="5B9BD5"/>
            </w:tcBorders>
            <w:shd w:val="clear" w:color="000000" w:fill="DEEAF6"/>
            <w:noWrap/>
            <w:vAlign w:val="center"/>
            <w:hideMark/>
          </w:tcPr>
          <w:p w14:paraId="19A950A6"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566" w:type="dxa"/>
            <w:tcBorders>
              <w:top w:val="nil"/>
              <w:left w:val="nil"/>
              <w:bottom w:val="single" w:sz="8" w:space="0" w:color="5B9BD5"/>
              <w:right w:val="single" w:sz="8" w:space="0" w:color="5B9BD5"/>
            </w:tcBorders>
            <w:shd w:val="clear" w:color="000000" w:fill="DEEAF6"/>
            <w:noWrap/>
            <w:vAlign w:val="center"/>
            <w:hideMark/>
          </w:tcPr>
          <w:p w14:paraId="0F87A189"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500" w:type="dxa"/>
            <w:tcBorders>
              <w:top w:val="nil"/>
              <w:left w:val="nil"/>
              <w:bottom w:val="single" w:sz="8" w:space="0" w:color="5B9BD5"/>
              <w:right w:val="single" w:sz="8" w:space="0" w:color="5B9BD5"/>
            </w:tcBorders>
            <w:shd w:val="clear" w:color="000000" w:fill="DEEAF6"/>
            <w:noWrap/>
            <w:vAlign w:val="center"/>
            <w:hideMark/>
          </w:tcPr>
          <w:p w14:paraId="614CC535"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c>
          <w:tcPr>
            <w:tcW w:w="1079" w:type="dxa"/>
            <w:tcBorders>
              <w:top w:val="nil"/>
              <w:left w:val="nil"/>
              <w:bottom w:val="single" w:sz="8" w:space="0" w:color="5B9BD5"/>
              <w:right w:val="single" w:sz="12" w:space="0" w:color="5B9BD5"/>
            </w:tcBorders>
            <w:shd w:val="clear" w:color="000000" w:fill="DEEAF6"/>
            <w:noWrap/>
            <w:vAlign w:val="center"/>
            <w:hideMark/>
          </w:tcPr>
          <w:p w14:paraId="5936642F" w14:textId="77777777" w:rsidR="00C06680" w:rsidRPr="00586097" w:rsidRDefault="00C06680" w:rsidP="00B64D28">
            <w:pPr>
              <w:spacing w:before="0" w:after="0" w:line="240" w:lineRule="auto"/>
              <w:ind w:firstLine="0"/>
              <w:jc w:val="right"/>
              <w:rPr>
                <w:rFonts w:cs="Calibri"/>
                <w:color w:val="000000"/>
              </w:rPr>
            </w:pPr>
            <w:r w:rsidRPr="00586097">
              <w:rPr>
                <w:rFonts w:ascii="Calibri" w:hAnsi="Calibri" w:cs="Calibri"/>
                <w:color w:val="000000"/>
              </w:rPr>
              <w:t> </w:t>
            </w:r>
          </w:p>
        </w:tc>
      </w:tr>
      <w:tr w:rsidR="00C06680" w:rsidRPr="00586097" w14:paraId="0C0A9BEE" w14:textId="77777777" w:rsidTr="00B64D28">
        <w:trPr>
          <w:trHeight w:val="67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371D3FE9"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եկամուտներ</w:t>
            </w:r>
            <w:proofErr w:type="spellEnd"/>
            <w:r w:rsidRPr="00586097">
              <w:rPr>
                <w:rFonts w:cs="Arial"/>
                <w:b/>
                <w:color w:val="000000"/>
              </w:rPr>
              <w:t xml:space="preserve"> և </w:t>
            </w:r>
            <w:proofErr w:type="spellStart"/>
            <w:r w:rsidRPr="00586097">
              <w:rPr>
                <w:rFonts w:cs="Arial"/>
                <w:b/>
                <w:color w:val="000000"/>
              </w:rPr>
              <w:t>պաշտոնական</w:t>
            </w:r>
            <w:proofErr w:type="spellEnd"/>
            <w:r w:rsidRPr="00586097">
              <w:rPr>
                <w:rFonts w:cs="Arial"/>
                <w:b/>
                <w:color w:val="000000"/>
              </w:rPr>
              <w:t xml:space="preserve"> </w:t>
            </w:r>
            <w:proofErr w:type="spellStart"/>
            <w:r w:rsidRPr="00586097">
              <w:rPr>
                <w:rFonts w:cs="Arial"/>
                <w:b/>
                <w:color w:val="000000"/>
              </w:rPr>
              <w:t>տրանսֆերտներ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78299DF7"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25.2</w:t>
            </w:r>
          </w:p>
        </w:tc>
        <w:tc>
          <w:tcPr>
            <w:tcW w:w="1558" w:type="dxa"/>
            <w:tcBorders>
              <w:top w:val="nil"/>
              <w:left w:val="nil"/>
              <w:bottom w:val="single" w:sz="8" w:space="0" w:color="5B9BD5"/>
              <w:right w:val="single" w:sz="8" w:space="0" w:color="5B9BD5"/>
            </w:tcBorders>
            <w:shd w:val="clear" w:color="000000" w:fill="DEEAF6"/>
            <w:noWrap/>
            <w:vAlign w:val="center"/>
            <w:hideMark/>
          </w:tcPr>
          <w:p w14:paraId="6F9E0224"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23.5</w:t>
            </w:r>
          </w:p>
        </w:tc>
        <w:tc>
          <w:tcPr>
            <w:tcW w:w="1566" w:type="dxa"/>
            <w:tcBorders>
              <w:top w:val="nil"/>
              <w:left w:val="nil"/>
              <w:bottom w:val="single" w:sz="8" w:space="0" w:color="5B9BD5"/>
              <w:right w:val="single" w:sz="8" w:space="0" w:color="5B9BD5"/>
            </w:tcBorders>
            <w:shd w:val="clear" w:color="000000" w:fill="DEEAF6"/>
            <w:noWrap/>
            <w:vAlign w:val="center"/>
            <w:hideMark/>
          </w:tcPr>
          <w:p w14:paraId="1BC51132"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24.0</w:t>
            </w:r>
          </w:p>
        </w:tc>
        <w:tc>
          <w:tcPr>
            <w:tcW w:w="1500" w:type="dxa"/>
            <w:tcBorders>
              <w:top w:val="nil"/>
              <w:left w:val="nil"/>
              <w:bottom w:val="single" w:sz="8" w:space="0" w:color="5B9BD5"/>
              <w:right w:val="single" w:sz="8" w:space="0" w:color="5B9BD5"/>
            </w:tcBorders>
            <w:shd w:val="clear" w:color="000000" w:fill="DEEAF6"/>
            <w:noWrap/>
            <w:vAlign w:val="center"/>
            <w:hideMark/>
          </w:tcPr>
          <w:p w14:paraId="72317737"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24.1</w:t>
            </w:r>
          </w:p>
        </w:tc>
        <w:tc>
          <w:tcPr>
            <w:tcW w:w="1079" w:type="dxa"/>
            <w:tcBorders>
              <w:top w:val="nil"/>
              <w:left w:val="nil"/>
              <w:bottom w:val="single" w:sz="8" w:space="0" w:color="5B9BD5"/>
              <w:right w:val="single" w:sz="12" w:space="0" w:color="5B9BD5"/>
            </w:tcBorders>
            <w:shd w:val="clear" w:color="000000" w:fill="DEEAF6"/>
            <w:noWrap/>
            <w:vAlign w:val="center"/>
            <w:hideMark/>
          </w:tcPr>
          <w:p w14:paraId="6EB760D4"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24.3</w:t>
            </w:r>
          </w:p>
        </w:tc>
      </w:tr>
      <w:tr w:rsidR="00C06680" w:rsidRPr="00586097" w14:paraId="534900B0"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0E0CB721"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Հարկային</w:t>
            </w:r>
            <w:proofErr w:type="spellEnd"/>
            <w:r w:rsidRPr="00586097">
              <w:rPr>
                <w:rFonts w:cs="Arial"/>
                <w:color w:val="000000"/>
              </w:rPr>
              <w:t xml:space="preserve"> </w:t>
            </w:r>
            <w:proofErr w:type="spellStart"/>
            <w:r w:rsidRPr="00586097">
              <w:rPr>
                <w:rFonts w:cs="Arial"/>
                <w:color w:val="000000"/>
              </w:rPr>
              <w:t>եկամուտներ</w:t>
            </w:r>
            <w:proofErr w:type="spellEnd"/>
            <w:r w:rsidRPr="00586097">
              <w:rPr>
                <w:rFonts w:cs="Arial"/>
                <w:color w:val="000000"/>
              </w:rPr>
              <w:t xml:space="preserve"> և </w:t>
            </w:r>
            <w:proofErr w:type="spellStart"/>
            <w:r w:rsidRPr="00586097">
              <w:rPr>
                <w:rFonts w:cs="Arial"/>
                <w:color w:val="000000"/>
              </w:rPr>
              <w:t>տուրքեր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18DA3346"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22.4</w:t>
            </w:r>
          </w:p>
        </w:tc>
        <w:tc>
          <w:tcPr>
            <w:tcW w:w="1558" w:type="dxa"/>
            <w:tcBorders>
              <w:top w:val="nil"/>
              <w:left w:val="nil"/>
              <w:bottom w:val="single" w:sz="8" w:space="0" w:color="5B9BD5"/>
              <w:right w:val="single" w:sz="8" w:space="0" w:color="5B9BD5"/>
            </w:tcBorders>
            <w:shd w:val="clear" w:color="000000" w:fill="DEEAF6"/>
            <w:noWrap/>
            <w:vAlign w:val="center"/>
            <w:hideMark/>
          </w:tcPr>
          <w:p w14:paraId="05EDC672" w14:textId="77777777" w:rsidR="00C06680" w:rsidRPr="00586097" w:rsidRDefault="00C06680" w:rsidP="00B64D28">
            <w:pPr>
              <w:spacing w:before="0" w:after="0" w:line="240" w:lineRule="auto"/>
              <w:ind w:firstLine="0"/>
              <w:jc w:val="right"/>
              <w:rPr>
                <w:rFonts w:cs="Arial"/>
                <w:color w:val="000000"/>
              </w:rPr>
            </w:pPr>
            <w:r w:rsidRPr="00586097">
              <w:rPr>
                <w:rFonts w:cs="Arial"/>
              </w:rPr>
              <w:t>22.4</w:t>
            </w:r>
          </w:p>
        </w:tc>
        <w:tc>
          <w:tcPr>
            <w:tcW w:w="1566" w:type="dxa"/>
            <w:tcBorders>
              <w:top w:val="nil"/>
              <w:left w:val="nil"/>
              <w:bottom w:val="single" w:sz="8" w:space="0" w:color="5B9BD5"/>
              <w:right w:val="single" w:sz="8" w:space="0" w:color="5B9BD5"/>
            </w:tcBorders>
            <w:shd w:val="clear" w:color="000000" w:fill="DEEAF6"/>
            <w:noWrap/>
            <w:vAlign w:val="center"/>
            <w:hideMark/>
          </w:tcPr>
          <w:p w14:paraId="0DE2B7DE" w14:textId="77777777" w:rsidR="00C06680" w:rsidRPr="00586097" w:rsidRDefault="00C06680" w:rsidP="00B64D28">
            <w:pPr>
              <w:spacing w:before="0" w:after="0" w:line="240" w:lineRule="auto"/>
              <w:ind w:firstLine="0"/>
              <w:jc w:val="right"/>
              <w:rPr>
                <w:rFonts w:cs="Arial"/>
                <w:color w:val="000000"/>
              </w:rPr>
            </w:pPr>
            <w:r w:rsidRPr="00586097">
              <w:rPr>
                <w:rFonts w:cs="Arial"/>
              </w:rPr>
              <w:t>22.9</w:t>
            </w:r>
          </w:p>
        </w:tc>
        <w:tc>
          <w:tcPr>
            <w:tcW w:w="1500" w:type="dxa"/>
            <w:tcBorders>
              <w:top w:val="nil"/>
              <w:left w:val="nil"/>
              <w:bottom w:val="single" w:sz="8" w:space="0" w:color="5B9BD5"/>
              <w:right w:val="single" w:sz="8" w:space="0" w:color="5B9BD5"/>
            </w:tcBorders>
            <w:shd w:val="clear" w:color="000000" w:fill="DEEAF6"/>
            <w:noWrap/>
            <w:vAlign w:val="center"/>
            <w:hideMark/>
          </w:tcPr>
          <w:p w14:paraId="4DB478D1" w14:textId="77777777" w:rsidR="00C06680" w:rsidRPr="00586097" w:rsidRDefault="00C06680" w:rsidP="00B64D28">
            <w:pPr>
              <w:spacing w:before="0" w:after="0" w:line="240" w:lineRule="auto"/>
              <w:ind w:firstLine="0"/>
              <w:jc w:val="right"/>
              <w:rPr>
                <w:rFonts w:cs="Arial"/>
                <w:color w:val="000000"/>
              </w:rPr>
            </w:pPr>
            <w:r w:rsidRPr="00586097">
              <w:rPr>
                <w:rFonts w:cs="Arial"/>
              </w:rPr>
              <w:t>23.1</w:t>
            </w:r>
          </w:p>
        </w:tc>
        <w:tc>
          <w:tcPr>
            <w:tcW w:w="1079" w:type="dxa"/>
            <w:tcBorders>
              <w:top w:val="nil"/>
              <w:left w:val="nil"/>
              <w:bottom w:val="single" w:sz="8" w:space="0" w:color="5B9BD5"/>
              <w:right w:val="single" w:sz="12" w:space="0" w:color="5B9BD5"/>
            </w:tcBorders>
            <w:shd w:val="clear" w:color="000000" w:fill="DEEAF6"/>
            <w:noWrap/>
            <w:vAlign w:val="center"/>
            <w:hideMark/>
          </w:tcPr>
          <w:p w14:paraId="1F8BDA78" w14:textId="77777777" w:rsidR="00C06680" w:rsidRPr="00586097" w:rsidRDefault="00C06680" w:rsidP="00B64D28">
            <w:pPr>
              <w:spacing w:before="0" w:after="0" w:line="240" w:lineRule="auto"/>
              <w:ind w:firstLine="0"/>
              <w:jc w:val="right"/>
              <w:rPr>
                <w:rFonts w:cs="Arial"/>
                <w:color w:val="000000"/>
              </w:rPr>
            </w:pPr>
            <w:r w:rsidRPr="00586097">
              <w:rPr>
                <w:rFonts w:cs="Arial"/>
              </w:rPr>
              <w:t>23.6</w:t>
            </w:r>
          </w:p>
        </w:tc>
      </w:tr>
      <w:tr w:rsidR="00C06680" w:rsidRPr="00586097" w14:paraId="53363F6E"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32AC4AA3"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16B81BDF"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30.6</w:t>
            </w:r>
          </w:p>
        </w:tc>
        <w:tc>
          <w:tcPr>
            <w:tcW w:w="1558" w:type="dxa"/>
            <w:tcBorders>
              <w:top w:val="nil"/>
              <w:left w:val="nil"/>
              <w:bottom w:val="single" w:sz="8" w:space="0" w:color="5B9BD5"/>
              <w:right w:val="single" w:sz="8" w:space="0" w:color="5B9BD5"/>
            </w:tcBorders>
            <w:shd w:val="clear" w:color="000000" w:fill="DEEAF6"/>
            <w:noWrap/>
            <w:vAlign w:val="center"/>
            <w:hideMark/>
          </w:tcPr>
          <w:p w14:paraId="3011E685"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28.1</w:t>
            </w:r>
          </w:p>
        </w:tc>
        <w:tc>
          <w:tcPr>
            <w:tcW w:w="1566" w:type="dxa"/>
            <w:tcBorders>
              <w:top w:val="nil"/>
              <w:left w:val="nil"/>
              <w:bottom w:val="single" w:sz="8" w:space="0" w:color="5B9BD5"/>
              <w:right w:val="single" w:sz="8" w:space="0" w:color="5B9BD5"/>
            </w:tcBorders>
            <w:shd w:val="clear" w:color="000000" w:fill="DEEAF6"/>
            <w:noWrap/>
            <w:vAlign w:val="center"/>
            <w:hideMark/>
          </w:tcPr>
          <w:p w14:paraId="39C5521C"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26.4</w:t>
            </w:r>
          </w:p>
        </w:tc>
        <w:tc>
          <w:tcPr>
            <w:tcW w:w="1500" w:type="dxa"/>
            <w:tcBorders>
              <w:top w:val="nil"/>
              <w:left w:val="nil"/>
              <w:bottom w:val="single" w:sz="8" w:space="0" w:color="5B9BD5"/>
              <w:right w:val="single" w:sz="8" w:space="0" w:color="5B9BD5"/>
            </w:tcBorders>
            <w:shd w:val="clear" w:color="000000" w:fill="DEEAF6"/>
            <w:noWrap/>
            <w:vAlign w:val="center"/>
            <w:hideMark/>
          </w:tcPr>
          <w:p w14:paraId="61EBD52F"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26.1</w:t>
            </w:r>
          </w:p>
        </w:tc>
        <w:tc>
          <w:tcPr>
            <w:tcW w:w="1079" w:type="dxa"/>
            <w:tcBorders>
              <w:top w:val="nil"/>
              <w:left w:val="nil"/>
              <w:bottom w:val="single" w:sz="8" w:space="0" w:color="5B9BD5"/>
              <w:right w:val="single" w:sz="12" w:space="0" w:color="5B9BD5"/>
            </w:tcBorders>
            <w:shd w:val="clear" w:color="000000" w:fill="DEEAF6"/>
            <w:noWrap/>
            <w:vAlign w:val="center"/>
            <w:hideMark/>
          </w:tcPr>
          <w:p w14:paraId="2F5E6430"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26.2</w:t>
            </w:r>
          </w:p>
        </w:tc>
      </w:tr>
      <w:tr w:rsidR="00C06680" w:rsidRPr="00586097" w14:paraId="5A46D2E9" w14:textId="77777777" w:rsidTr="00B64D28">
        <w:trPr>
          <w:trHeight w:val="300"/>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632C4F6D"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Ընթացիկ</w:t>
            </w:r>
            <w:proofErr w:type="spellEnd"/>
            <w:r w:rsidRPr="00586097">
              <w:rPr>
                <w:rFonts w:cs="Arial"/>
                <w:color w:val="000000"/>
              </w:rPr>
              <w:t xml:space="preserve"> </w:t>
            </w:r>
            <w:proofErr w:type="spellStart"/>
            <w:r w:rsidRPr="00586097">
              <w:rPr>
                <w:rFonts w:cs="Arial"/>
                <w:color w:val="000000"/>
              </w:rPr>
              <w:t>ծախսեր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35EFFB17"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27.0</w:t>
            </w:r>
          </w:p>
        </w:tc>
        <w:tc>
          <w:tcPr>
            <w:tcW w:w="1558" w:type="dxa"/>
            <w:tcBorders>
              <w:top w:val="nil"/>
              <w:left w:val="nil"/>
              <w:bottom w:val="single" w:sz="8" w:space="0" w:color="5B9BD5"/>
              <w:right w:val="single" w:sz="8" w:space="0" w:color="5B9BD5"/>
            </w:tcBorders>
            <w:shd w:val="clear" w:color="000000" w:fill="DEEAF6"/>
            <w:noWrap/>
            <w:vAlign w:val="center"/>
            <w:hideMark/>
          </w:tcPr>
          <w:p w14:paraId="528069CF"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25.3</w:t>
            </w:r>
          </w:p>
        </w:tc>
        <w:tc>
          <w:tcPr>
            <w:tcW w:w="1566" w:type="dxa"/>
            <w:tcBorders>
              <w:top w:val="nil"/>
              <w:left w:val="nil"/>
              <w:bottom w:val="single" w:sz="8" w:space="0" w:color="5B9BD5"/>
              <w:right w:val="single" w:sz="8" w:space="0" w:color="5B9BD5"/>
            </w:tcBorders>
            <w:shd w:val="clear" w:color="000000" w:fill="DEEAF6"/>
            <w:noWrap/>
            <w:vAlign w:val="center"/>
            <w:hideMark/>
          </w:tcPr>
          <w:p w14:paraId="23681CD7"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22.6</w:t>
            </w:r>
          </w:p>
        </w:tc>
        <w:tc>
          <w:tcPr>
            <w:tcW w:w="1500" w:type="dxa"/>
            <w:tcBorders>
              <w:top w:val="nil"/>
              <w:left w:val="nil"/>
              <w:bottom w:val="single" w:sz="8" w:space="0" w:color="5B9BD5"/>
              <w:right w:val="single" w:sz="8" w:space="0" w:color="5B9BD5"/>
            </w:tcBorders>
            <w:shd w:val="clear" w:color="000000" w:fill="DEEAF6"/>
            <w:noWrap/>
            <w:vAlign w:val="center"/>
            <w:hideMark/>
          </w:tcPr>
          <w:p w14:paraId="6C273A7F"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22.4</w:t>
            </w:r>
          </w:p>
        </w:tc>
        <w:tc>
          <w:tcPr>
            <w:tcW w:w="1079" w:type="dxa"/>
            <w:tcBorders>
              <w:top w:val="nil"/>
              <w:left w:val="nil"/>
              <w:bottom w:val="single" w:sz="8" w:space="0" w:color="5B9BD5"/>
              <w:right w:val="single" w:sz="12" w:space="0" w:color="5B9BD5"/>
            </w:tcBorders>
            <w:shd w:val="clear" w:color="000000" w:fill="DEEAF6"/>
            <w:noWrap/>
            <w:vAlign w:val="center"/>
            <w:hideMark/>
          </w:tcPr>
          <w:p w14:paraId="37FC0489"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22.2</w:t>
            </w:r>
          </w:p>
        </w:tc>
      </w:tr>
      <w:tr w:rsidR="00C06680" w:rsidRPr="00586097" w14:paraId="597685F8" w14:textId="77777777" w:rsidTr="00B64D28">
        <w:trPr>
          <w:trHeight w:val="555"/>
        </w:trPr>
        <w:tc>
          <w:tcPr>
            <w:tcW w:w="2466" w:type="dxa"/>
            <w:tcBorders>
              <w:top w:val="nil"/>
              <w:left w:val="single" w:sz="12" w:space="0" w:color="5B9BD5"/>
              <w:bottom w:val="single" w:sz="8" w:space="0" w:color="5B9BD5"/>
              <w:right w:val="single" w:sz="8" w:space="0" w:color="5B9BD5"/>
            </w:tcBorders>
            <w:shd w:val="clear" w:color="auto" w:fill="auto"/>
            <w:vAlign w:val="center"/>
            <w:hideMark/>
          </w:tcPr>
          <w:p w14:paraId="6A1617FF" w14:textId="77777777" w:rsidR="00C06680" w:rsidRPr="00586097" w:rsidRDefault="00C06680" w:rsidP="00B64D28">
            <w:pPr>
              <w:spacing w:before="0" w:after="0" w:line="240" w:lineRule="auto"/>
              <w:ind w:firstLine="0"/>
              <w:jc w:val="left"/>
              <w:rPr>
                <w:rFonts w:cs="Arial"/>
                <w:color w:val="000000"/>
              </w:rPr>
            </w:pPr>
            <w:proofErr w:type="spellStart"/>
            <w:r w:rsidRPr="00586097">
              <w:rPr>
                <w:rFonts w:cs="Arial"/>
                <w:color w:val="000000"/>
              </w:rPr>
              <w:t>Ոչ</w:t>
            </w:r>
            <w:proofErr w:type="spellEnd"/>
            <w:r w:rsidRPr="00586097">
              <w:rPr>
                <w:rFonts w:cs="Arial"/>
                <w:color w:val="000000"/>
              </w:rPr>
              <w:t xml:space="preserve"> </w:t>
            </w:r>
            <w:proofErr w:type="spellStart"/>
            <w:r w:rsidRPr="00586097">
              <w:rPr>
                <w:rFonts w:cs="Arial"/>
                <w:color w:val="000000"/>
              </w:rPr>
              <w:t>ֆինանսական</w:t>
            </w:r>
            <w:proofErr w:type="spellEnd"/>
            <w:r w:rsidRPr="00586097">
              <w:rPr>
                <w:rFonts w:cs="Arial"/>
                <w:color w:val="000000"/>
              </w:rPr>
              <w:t xml:space="preserve"> </w:t>
            </w:r>
            <w:proofErr w:type="spellStart"/>
            <w:r w:rsidRPr="00586097">
              <w:rPr>
                <w:rFonts w:cs="Arial"/>
                <w:color w:val="000000"/>
              </w:rPr>
              <w:t>ակտիվների</w:t>
            </w:r>
            <w:proofErr w:type="spellEnd"/>
            <w:r w:rsidRPr="00586097">
              <w:rPr>
                <w:rFonts w:cs="Arial"/>
                <w:color w:val="000000"/>
              </w:rPr>
              <w:t xml:space="preserve"> </w:t>
            </w:r>
            <w:proofErr w:type="spellStart"/>
            <w:r w:rsidRPr="00586097">
              <w:rPr>
                <w:rFonts w:cs="Arial"/>
                <w:color w:val="000000"/>
              </w:rPr>
              <w:t>հետ</w:t>
            </w:r>
            <w:proofErr w:type="spellEnd"/>
            <w:r w:rsidRPr="00586097">
              <w:rPr>
                <w:rFonts w:cs="Arial"/>
                <w:color w:val="000000"/>
              </w:rPr>
              <w:t xml:space="preserve"> </w:t>
            </w:r>
            <w:proofErr w:type="spellStart"/>
            <w:r w:rsidRPr="00586097">
              <w:rPr>
                <w:rFonts w:cs="Arial"/>
                <w:color w:val="000000"/>
              </w:rPr>
              <w:t>գործառնություններ</w:t>
            </w:r>
            <w:proofErr w:type="spellEnd"/>
          </w:p>
        </w:tc>
        <w:tc>
          <w:tcPr>
            <w:tcW w:w="1578" w:type="dxa"/>
            <w:tcBorders>
              <w:top w:val="nil"/>
              <w:left w:val="nil"/>
              <w:bottom w:val="single" w:sz="8" w:space="0" w:color="5B9BD5"/>
              <w:right w:val="single" w:sz="8" w:space="0" w:color="5B9BD5"/>
            </w:tcBorders>
            <w:shd w:val="clear" w:color="auto" w:fill="auto"/>
            <w:noWrap/>
            <w:vAlign w:val="center"/>
            <w:hideMark/>
          </w:tcPr>
          <w:p w14:paraId="6CA38C4B"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3.7</w:t>
            </w:r>
          </w:p>
        </w:tc>
        <w:tc>
          <w:tcPr>
            <w:tcW w:w="1558" w:type="dxa"/>
            <w:tcBorders>
              <w:top w:val="nil"/>
              <w:left w:val="nil"/>
              <w:bottom w:val="single" w:sz="8" w:space="0" w:color="5B9BD5"/>
              <w:right w:val="single" w:sz="8" w:space="0" w:color="5B9BD5"/>
            </w:tcBorders>
            <w:shd w:val="clear" w:color="000000" w:fill="DEEAF6"/>
            <w:noWrap/>
            <w:vAlign w:val="center"/>
            <w:hideMark/>
          </w:tcPr>
          <w:p w14:paraId="594A0059"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2.9</w:t>
            </w:r>
          </w:p>
        </w:tc>
        <w:tc>
          <w:tcPr>
            <w:tcW w:w="1566" w:type="dxa"/>
            <w:tcBorders>
              <w:top w:val="nil"/>
              <w:left w:val="nil"/>
              <w:bottom w:val="single" w:sz="8" w:space="0" w:color="5B9BD5"/>
              <w:right w:val="single" w:sz="8" w:space="0" w:color="5B9BD5"/>
            </w:tcBorders>
            <w:shd w:val="clear" w:color="000000" w:fill="DEEAF6"/>
            <w:noWrap/>
            <w:vAlign w:val="center"/>
            <w:hideMark/>
          </w:tcPr>
          <w:p w14:paraId="06FC2DC7"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3.9</w:t>
            </w:r>
          </w:p>
        </w:tc>
        <w:tc>
          <w:tcPr>
            <w:tcW w:w="1500" w:type="dxa"/>
            <w:tcBorders>
              <w:top w:val="nil"/>
              <w:left w:val="nil"/>
              <w:bottom w:val="single" w:sz="8" w:space="0" w:color="5B9BD5"/>
              <w:right w:val="single" w:sz="8" w:space="0" w:color="5B9BD5"/>
            </w:tcBorders>
            <w:shd w:val="clear" w:color="000000" w:fill="DEEAF6"/>
            <w:noWrap/>
            <w:vAlign w:val="center"/>
            <w:hideMark/>
          </w:tcPr>
          <w:p w14:paraId="1374DDCC"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3.8</w:t>
            </w:r>
          </w:p>
        </w:tc>
        <w:tc>
          <w:tcPr>
            <w:tcW w:w="1079" w:type="dxa"/>
            <w:tcBorders>
              <w:top w:val="nil"/>
              <w:left w:val="nil"/>
              <w:bottom w:val="single" w:sz="8" w:space="0" w:color="5B9BD5"/>
              <w:right w:val="single" w:sz="12" w:space="0" w:color="5B9BD5"/>
            </w:tcBorders>
            <w:shd w:val="clear" w:color="000000" w:fill="DEEAF6"/>
            <w:noWrap/>
            <w:vAlign w:val="center"/>
            <w:hideMark/>
          </w:tcPr>
          <w:p w14:paraId="056D9EEC" w14:textId="77777777" w:rsidR="00C06680" w:rsidRPr="00586097" w:rsidRDefault="00C06680" w:rsidP="00B64D28">
            <w:pPr>
              <w:spacing w:before="0" w:after="0" w:line="240" w:lineRule="auto"/>
              <w:ind w:firstLine="0"/>
              <w:jc w:val="right"/>
              <w:rPr>
                <w:rFonts w:cs="Arial"/>
                <w:color w:val="000000"/>
              </w:rPr>
            </w:pPr>
            <w:r w:rsidRPr="00586097">
              <w:rPr>
                <w:rFonts w:cs="Arial"/>
                <w:color w:val="000000"/>
              </w:rPr>
              <w:t>4.0</w:t>
            </w:r>
          </w:p>
        </w:tc>
      </w:tr>
      <w:tr w:rsidR="00C06680" w:rsidRPr="00586097" w14:paraId="4384908F" w14:textId="77777777" w:rsidTr="00B64D28">
        <w:trPr>
          <w:trHeight w:val="295"/>
        </w:trPr>
        <w:tc>
          <w:tcPr>
            <w:tcW w:w="2466" w:type="dxa"/>
            <w:tcBorders>
              <w:top w:val="nil"/>
              <w:left w:val="single" w:sz="12" w:space="0" w:color="5B9BD5"/>
              <w:bottom w:val="single" w:sz="12" w:space="0" w:color="5B9BD5"/>
              <w:right w:val="single" w:sz="8" w:space="0" w:color="5B9BD5"/>
            </w:tcBorders>
            <w:shd w:val="clear" w:color="auto" w:fill="auto"/>
            <w:vAlign w:val="center"/>
            <w:hideMark/>
          </w:tcPr>
          <w:p w14:paraId="32FE6AD0" w14:textId="77777777" w:rsidR="00C06680" w:rsidRPr="00586097" w:rsidRDefault="00C06680" w:rsidP="00B64D28">
            <w:pPr>
              <w:spacing w:before="0" w:after="0" w:line="240" w:lineRule="auto"/>
              <w:ind w:firstLine="0"/>
              <w:jc w:val="left"/>
              <w:rPr>
                <w:rFonts w:cs="Arial"/>
                <w:b/>
                <w:color w:val="000000"/>
              </w:rPr>
            </w:pPr>
            <w:proofErr w:type="spellStart"/>
            <w:r w:rsidRPr="00586097">
              <w:rPr>
                <w:rFonts w:cs="Arial"/>
                <w:b/>
                <w:color w:val="000000"/>
              </w:rPr>
              <w:t>Պետական</w:t>
            </w:r>
            <w:proofErr w:type="spellEnd"/>
            <w:r w:rsidRPr="00586097">
              <w:rPr>
                <w:rFonts w:cs="Arial"/>
                <w:b/>
                <w:color w:val="000000"/>
              </w:rPr>
              <w:t xml:space="preserve"> </w:t>
            </w:r>
            <w:proofErr w:type="spellStart"/>
            <w:r w:rsidRPr="00586097">
              <w:rPr>
                <w:rFonts w:cs="Arial"/>
                <w:b/>
                <w:color w:val="000000"/>
              </w:rPr>
              <w:t>բյուջեի</w:t>
            </w:r>
            <w:proofErr w:type="spellEnd"/>
            <w:r w:rsidRPr="00586097">
              <w:rPr>
                <w:rFonts w:cs="Arial"/>
                <w:b/>
                <w:color w:val="000000"/>
              </w:rPr>
              <w:t xml:space="preserve"> </w:t>
            </w:r>
            <w:proofErr w:type="spellStart"/>
            <w:r w:rsidRPr="00586097">
              <w:rPr>
                <w:rFonts w:cs="Arial"/>
                <w:b/>
                <w:color w:val="000000"/>
              </w:rPr>
              <w:t>դեֆիցիտ</w:t>
            </w:r>
            <w:proofErr w:type="spellEnd"/>
            <w:r w:rsidRPr="00586097">
              <w:rPr>
                <w:rFonts w:cs="Arial"/>
                <w:b/>
                <w:color w:val="000000"/>
              </w:rPr>
              <w:t xml:space="preserve"> (-) / </w:t>
            </w:r>
            <w:proofErr w:type="spellStart"/>
            <w:r w:rsidRPr="00586097">
              <w:rPr>
                <w:rFonts w:cs="Arial"/>
                <w:b/>
                <w:color w:val="000000"/>
              </w:rPr>
              <w:t>պրոֆիցիտ</w:t>
            </w:r>
            <w:proofErr w:type="spellEnd"/>
            <w:r w:rsidRPr="00586097">
              <w:rPr>
                <w:rFonts w:cs="Arial"/>
                <w:b/>
                <w:color w:val="000000"/>
              </w:rPr>
              <w:t xml:space="preserve"> (+)</w:t>
            </w:r>
          </w:p>
        </w:tc>
        <w:tc>
          <w:tcPr>
            <w:tcW w:w="1578" w:type="dxa"/>
            <w:tcBorders>
              <w:top w:val="nil"/>
              <w:left w:val="nil"/>
              <w:bottom w:val="single" w:sz="12" w:space="0" w:color="5B9BD5"/>
              <w:right w:val="single" w:sz="8" w:space="0" w:color="5B9BD5"/>
            </w:tcBorders>
            <w:shd w:val="clear" w:color="auto" w:fill="auto"/>
            <w:noWrap/>
            <w:vAlign w:val="center"/>
            <w:hideMark/>
          </w:tcPr>
          <w:p w14:paraId="655480BB"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-5.4</w:t>
            </w:r>
          </w:p>
        </w:tc>
        <w:tc>
          <w:tcPr>
            <w:tcW w:w="1558" w:type="dxa"/>
            <w:tcBorders>
              <w:top w:val="nil"/>
              <w:left w:val="nil"/>
              <w:bottom w:val="single" w:sz="12" w:space="0" w:color="5B9BD5"/>
              <w:right w:val="single" w:sz="8" w:space="0" w:color="5B9BD5"/>
            </w:tcBorders>
            <w:shd w:val="clear" w:color="000000" w:fill="DEEAF6"/>
            <w:noWrap/>
            <w:vAlign w:val="center"/>
            <w:hideMark/>
          </w:tcPr>
          <w:p w14:paraId="75DB7799" w14:textId="77777777" w:rsidR="00C06680" w:rsidRPr="00586097" w:rsidRDefault="00C06680" w:rsidP="00B64D28">
            <w:pPr>
              <w:spacing w:before="0" w:after="0" w:line="240" w:lineRule="auto"/>
              <w:ind w:firstLine="0"/>
              <w:jc w:val="right"/>
              <w:rPr>
                <w:rFonts w:cs="Arial"/>
                <w:b/>
                <w:color w:val="000000"/>
              </w:rPr>
            </w:pPr>
            <w:r w:rsidRPr="00586097">
              <w:rPr>
                <w:rFonts w:cs="Arial"/>
                <w:b/>
                <w:bCs/>
              </w:rPr>
              <w:t>-4.6</w:t>
            </w:r>
          </w:p>
        </w:tc>
        <w:tc>
          <w:tcPr>
            <w:tcW w:w="1566" w:type="dxa"/>
            <w:tcBorders>
              <w:top w:val="nil"/>
              <w:left w:val="nil"/>
              <w:bottom w:val="single" w:sz="12" w:space="0" w:color="5B9BD5"/>
              <w:right w:val="single" w:sz="8" w:space="0" w:color="5B9BD5"/>
            </w:tcBorders>
            <w:shd w:val="clear" w:color="000000" w:fill="DEEAF6"/>
            <w:noWrap/>
            <w:vAlign w:val="center"/>
            <w:hideMark/>
          </w:tcPr>
          <w:p w14:paraId="7F881779"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-2.4</w:t>
            </w:r>
          </w:p>
        </w:tc>
        <w:tc>
          <w:tcPr>
            <w:tcW w:w="1500" w:type="dxa"/>
            <w:tcBorders>
              <w:top w:val="nil"/>
              <w:left w:val="nil"/>
              <w:bottom w:val="single" w:sz="12" w:space="0" w:color="5B9BD5"/>
              <w:right w:val="single" w:sz="8" w:space="0" w:color="5B9BD5"/>
            </w:tcBorders>
            <w:shd w:val="clear" w:color="000000" w:fill="DEEAF6"/>
            <w:noWrap/>
            <w:vAlign w:val="center"/>
            <w:hideMark/>
          </w:tcPr>
          <w:p w14:paraId="22F97691"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-2.1</w:t>
            </w:r>
          </w:p>
        </w:tc>
        <w:tc>
          <w:tcPr>
            <w:tcW w:w="1079" w:type="dxa"/>
            <w:tcBorders>
              <w:top w:val="nil"/>
              <w:left w:val="nil"/>
              <w:bottom w:val="single" w:sz="12" w:space="0" w:color="5B9BD5"/>
              <w:right w:val="single" w:sz="12" w:space="0" w:color="5B9BD5"/>
            </w:tcBorders>
            <w:shd w:val="clear" w:color="000000" w:fill="DEEAF6"/>
            <w:noWrap/>
            <w:vAlign w:val="center"/>
            <w:hideMark/>
          </w:tcPr>
          <w:p w14:paraId="57466B05" w14:textId="77777777" w:rsidR="00C06680" w:rsidRPr="00586097" w:rsidRDefault="00C06680" w:rsidP="00B64D28">
            <w:pPr>
              <w:spacing w:before="0" w:after="0" w:line="240" w:lineRule="auto"/>
              <w:ind w:firstLine="0"/>
              <w:jc w:val="right"/>
              <w:rPr>
                <w:rFonts w:cs="Arial"/>
                <w:b/>
                <w:color w:val="000000"/>
              </w:rPr>
            </w:pPr>
            <w:r w:rsidRPr="00586097">
              <w:rPr>
                <w:rFonts w:cs="Arial"/>
                <w:b/>
                <w:bCs/>
                <w:color w:val="000000"/>
              </w:rPr>
              <w:t>-1.9</w:t>
            </w:r>
          </w:p>
        </w:tc>
      </w:tr>
    </w:tbl>
    <w:p w14:paraId="4FAA8D73" w14:textId="77777777" w:rsidR="00C06680" w:rsidRPr="0027114B" w:rsidRDefault="00C06680" w:rsidP="00C06680">
      <w:pPr>
        <w:pStyle w:val="afb"/>
      </w:pPr>
      <w:r w:rsidRPr="0027114B">
        <w:t>Աղբյուրը՝ ՀՀ ՖՆ կանխատեսումներ</w:t>
      </w:r>
    </w:p>
    <w:p w14:paraId="5D0143E6" w14:textId="1261D2C1" w:rsidR="00C06680" w:rsidRPr="006233DC" w:rsidRDefault="00C06680" w:rsidP="00C06680">
      <w:pPr>
        <w:pStyle w:val="Heading3"/>
        <w:ind w:left="630" w:hanging="558"/>
        <w:rPr>
          <w:rFonts w:eastAsia="Times New Roman" w:cs="Times New Roman"/>
          <w:caps w:val="0"/>
          <w:color w:val="1F497D" w:themeColor="text2"/>
          <w:sz w:val="28"/>
          <w:szCs w:val="28"/>
        </w:rPr>
      </w:pPr>
      <w:bookmarkStart w:id="24" w:name="_Toc77451203"/>
      <w:bookmarkStart w:id="25" w:name="_Toc77837853"/>
      <w:r w:rsidRPr="006233DC">
        <w:rPr>
          <w:rFonts w:eastAsia="Times New Roman" w:cs="Times New Roman"/>
          <w:caps w:val="0"/>
          <w:color w:val="1F497D" w:themeColor="text2"/>
          <w:sz w:val="28"/>
          <w:szCs w:val="28"/>
        </w:rPr>
        <w:t>ՄԻՋՆԱԺԱՄԿԵՏ ՀԱՐԿԱԲՅՈՒՋԵՏԱՅԻՆ ՔԱՂԱՔԱԿԱՆՈՒԹՅԱՆ ԱՌԱՋՆԱՀԵՐԹՈՒԹՅՈՒՆՆԵՐԸ ԵՎ ՆՊԱՏԱԿՆԵՐԸ</w:t>
      </w:r>
      <w:bookmarkEnd w:id="24"/>
      <w:bookmarkEnd w:id="25"/>
    </w:p>
    <w:p w14:paraId="1496C791" w14:textId="77777777" w:rsidR="00C06680" w:rsidRPr="00B7540A" w:rsidRDefault="00C06680" w:rsidP="00C06680">
      <w:pPr>
        <w:spacing w:line="276" w:lineRule="auto"/>
        <w:rPr>
          <w:lang w:val="hy-AM"/>
        </w:rPr>
      </w:pPr>
      <w:r w:rsidRPr="00B7540A">
        <w:rPr>
          <w:lang w:val="hy-AM"/>
        </w:rPr>
        <w:t>ՀՀ կառավարության հարկաբյուջետային քաղաքականության առաջնահերթությունները և նպատակները արտացոլված են ՀՀ կառավարության ծրագրում ու ըստ անհրաժեշտության առանձին կարգավորումներով սահմանված են նաև ՀՀ օրենսդրությամբ`</w:t>
      </w:r>
    </w:p>
    <w:p w14:paraId="7772C690" w14:textId="77777777" w:rsidR="00C06680" w:rsidRPr="00B7540A" w:rsidRDefault="00C06680" w:rsidP="00C06680">
      <w:pPr>
        <w:pStyle w:val="ListBullet"/>
        <w:numPr>
          <w:ilvl w:val="0"/>
          <w:numId w:val="17"/>
        </w:numPr>
        <w:overflowPunct/>
        <w:autoSpaceDE/>
        <w:autoSpaceDN/>
        <w:adjustRightInd/>
        <w:spacing w:before="0" w:after="120" w:line="276" w:lineRule="auto"/>
        <w:contextualSpacing/>
        <w:textAlignment w:val="auto"/>
        <w:rPr>
          <w:u w:val="single"/>
          <w:lang w:val="hy-AM"/>
        </w:rPr>
      </w:pPr>
      <w:r w:rsidRPr="00B7540A">
        <w:rPr>
          <w:b/>
          <w:bCs/>
          <w:u w:val="single"/>
          <w:lang w:val="hy-AM"/>
        </w:rPr>
        <w:t>Տնտեսական աճի մոդել։</w:t>
      </w:r>
      <w:r w:rsidRPr="00B7540A">
        <w:rPr>
          <w:u w:val="single"/>
          <w:lang w:val="hy-AM"/>
        </w:rPr>
        <w:t xml:space="preserve"> </w:t>
      </w:r>
      <w:r w:rsidRPr="00B7540A">
        <w:rPr>
          <w:lang w:val="hy-AM"/>
        </w:rPr>
        <w:t>ՀՀ կառավարության (այսուհետ</w:t>
      </w:r>
      <w:r w:rsidRPr="00586097">
        <w:rPr>
          <w:rFonts w:ascii="Courier New" w:hAnsi="Courier New" w:cs="Courier New"/>
        </w:rPr>
        <w:t>`</w:t>
      </w:r>
      <w:r w:rsidRPr="00B7540A">
        <w:rPr>
          <w:lang w:val="hy-AM"/>
        </w:rPr>
        <w:t xml:space="preserve"> Կառավարություն) գործունեությունը միտված է լինելու ՀՀ-ում բարձր տեխնոլոգիական, արդյունաբերական, ինչպես նաև բնապահպանական բարձր չափանիշներին համապատասխանող, արտահանմանը միտված մրցունակ և ներառական տնտեսություն կառուցելուն:</w:t>
      </w:r>
      <w:r w:rsidRPr="00B7540A">
        <w:rPr>
          <w:u w:val="single"/>
          <w:lang w:val="hy-AM"/>
        </w:rPr>
        <w:t xml:space="preserve"> </w:t>
      </w:r>
    </w:p>
    <w:p w14:paraId="093867B2" w14:textId="77777777" w:rsidR="00C06680" w:rsidRPr="00B7540A" w:rsidRDefault="00C06680" w:rsidP="00C06680">
      <w:pPr>
        <w:pStyle w:val="ListBullet"/>
        <w:numPr>
          <w:ilvl w:val="0"/>
          <w:numId w:val="17"/>
        </w:numPr>
        <w:overflowPunct/>
        <w:autoSpaceDE/>
        <w:autoSpaceDN/>
        <w:adjustRightInd/>
        <w:spacing w:before="0" w:after="120" w:line="276" w:lineRule="auto"/>
        <w:contextualSpacing/>
        <w:textAlignment w:val="auto"/>
        <w:rPr>
          <w:rFonts w:cs="Arial"/>
          <w:lang w:val="hy-AM"/>
        </w:rPr>
      </w:pPr>
      <w:r w:rsidRPr="00B7540A">
        <w:rPr>
          <w:rFonts w:cs="Sylfaen"/>
          <w:b/>
          <w:bCs/>
          <w:u w:val="single"/>
          <w:lang w:val="hy-AM"/>
        </w:rPr>
        <w:t>Հարկային քաղաքականություն։</w:t>
      </w:r>
      <w:r w:rsidRPr="00B7540A">
        <w:rPr>
          <w:rFonts w:cs="Sylfaen"/>
          <w:lang w:val="hy-AM"/>
        </w:rPr>
        <w:t xml:space="preserve"> </w:t>
      </w:r>
      <w:r w:rsidRPr="00B7540A">
        <w:rPr>
          <w:lang w:val="hy-AM"/>
        </w:rPr>
        <w:t xml:space="preserve">Հարկային քաղաքականությունը ուղղվում է տնտեսության ներդրումային գրավչության բարձրացմանն ու տնտեսական ակտիվության մակարդակի բարելավմանը՝ դրանով իսկ ստեղծելով կայուն նախադրյալներ՝ արտահանման և </w:t>
      </w:r>
      <w:r w:rsidRPr="00B7540A">
        <w:rPr>
          <w:lang w:val="hy-AM"/>
        </w:rPr>
        <w:lastRenderedPageBreak/>
        <w:t xml:space="preserve">երկարաժամկետ տնտեսական աճի, հանրային բարիքի վերաբաշխման և հարկաբյուջետային կայունության ամրապնդման համար: </w:t>
      </w:r>
      <w:r w:rsidRPr="00B7540A">
        <w:rPr>
          <w:rFonts w:cs="Arial"/>
          <w:lang w:val="hy-AM"/>
        </w:rPr>
        <w:t>Կառավարությունը հարկային վարչարարության արդյունավետության բարձրացման և ստվերային տնտեսության կրճատման ճանապարհով նախատեսում է միջնաժամկետ հորիզոնում ապահովել հարկեր/ՀՆԱ ցուցանիշի շարունակական աճ առավելագույն հնարավորի սահմաններում:</w:t>
      </w:r>
    </w:p>
    <w:p w14:paraId="53EEC1FF" w14:textId="77777777" w:rsidR="00C06680" w:rsidRPr="00B7540A" w:rsidRDefault="00C06680" w:rsidP="00C06680">
      <w:pPr>
        <w:pStyle w:val="ListBullet"/>
        <w:numPr>
          <w:ilvl w:val="0"/>
          <w:numId w:val="17"/>
        </w:numPr>
        <w:overflowPunct/>
        <w:autoSpaceDE/>
        <w:autoSpaceDN/>
        <w:adjustRightInd/>
        <w:spacing w:before="0" w:after="120" w:line="276" w:lineRule="auto"/>
        <w:contextualSpacing/>
        <w:textAlignment w:val="auto"/>
        <w:rPr>
          <w:lang w:val="hy-AM"/>
        </w:rPr>
      </w:pPr>
      <w:r w:rsidRPr="00B7540A">
        <w:rPr>
          <w:b/>
          <w:bCs/>
          <w:u w:val="single"/>
          <w:lang w:val="hy-AM"/>
        </w:rPr>
        <w:t>Ծախսային քաղաքականություն։</w:t>
      </w:r>
      <w:r w:rsidRPr="00B7540A">
        <w:rPr>
          <w:lang w:val="hy-AM"/>
        </w:rPr>
        <w:t xml:space="preserve"> Ծախսային քաղաքականության արդյունավետության բարձրացման տեսանկյունից կարևորում է հանրային ֆինանսների նպատակային, խնայողաբար և ադյունավետ օգտագործումը: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14:paraId="09954588" w14:textId="77777777" w:rsidR="00C06680" w:rsidRPr="00B7540A" w:rsidRDefault="00C06680" w:rsidP="00C06680">
      <w:pPr>
        <w:pStyle w:val="ListBullet"/>
        <w:numPr>
          <w:ilvl w:val="0"/>
          <w:numId w:val="17"/>
        </w:numPr>
        <w:overflowPunct/>
        <w:autoSpaceDE/>
        <w:autoSpaceDN/>
        <w:adjustRightInd/>
        <w:spacing w:before="0" w:after="120" w:line="276" w:lineRule="auto"/>
        <w:contextualSpacing/>
        <w:textAlignment w:val="auto"/>
        <w:rPr>
          <w:lang w:val="hy-AM"/>
        </w:rPr>
      </w:pPr>
      <w:r w:rsidRPr="00B7540A">
        <w:rPr>
          <w:rFonts w:cs="Arial"/>
          <w:b/>
          <w:color w:val="000000"/>
          <w:u w:val="single"/>
          <w:lang w:val="hy-AM"/>
        </w:rPr>
        <w:t>Հարկաբյուջետային կանոններ</w:t>
      </w:r>
      <w:r w:rsidRPr="00B7540A">
        <w:rPr>
          <w:rFonts w:cs="Arial"/>
          <w:b/>
          <w:color w:val="000000"/>
          <w:lang w:val="hy-AM"/>
        </w:rPr>
        <w:t xml:space="preserve">։ </w:t>
      </w:r>
      <w:r w:rsidRPr="00B7540A">
        <w:rPr>
          <w:lang w:val="hy-AM"/>
        </w:rPr>
        <w:t>ՀՀ հարկաբյուջետային կանոնների համակարգին համահունչ</w:t>
      </w:r>
      <w:r w:rsidRPr="00586097">
        <w:rPr>
          <w:vertAlign w:val="superscript"/>
        </w:rPr>
        <w:footnoteReference w:id="1"/>
      </w:r>
      <w:r w:rsidRPr="00B7540A">
        <w:rPr>
          <w:lang w:val="hy-AM"/>
        </w:rPr>
        <w:t xml:space="preserve"> միջնաժամկետում հարկաբյուջետային քաղաքականության նպատակն է իրականացնել տնտեսական աճը նվազագույնը խաթարող հարկաբյուջետային կոնսոլիդացիա՝ միաժամանակ բարելավելով պետական բյուջեի կառուցվածքը: Դրա ապահովման համար հարկաբյուջետային քաղաքականության հիմքում լինելու են հետևյալ սկզբունքները</w:t>
      </w:r>
      <w:r w:rsidRPr="00B7540A">
        <w:rPr>
          <w:rFonts w:ascii="Cambria Math" w:hAnsi="Cambria Math" w:cs="Cambria Math"/>
          <w:lang w:val="hy-AM"/>
        </w:rPr>
        <w:t>․</w:t>
      </w:r>
    </w:p>
    <w:p w14:paraId="3E99297B" w14:textId="77777777" w:rsidR="00C06680" w:rsidRPr="00586097" w:rsidRDefault="00C06680" w:rsidP="00C06680">
      <w:pPr>
        <w:pStyle w:val="ListParagraph2"/>
        <w:numPr>
          <w:ilvl w:val="0"/>
          <w:numId w:val="20"/>
        </w:numPr>
        <w:spacing w:line="276" w:lineRule="auto"/>
        <w:ind w:left="1361" w:hanging="340"/>
        <w:rPr>
          <w:lang w:val="hy-AM"/>
        </w:rPr>
      </w:pPr>
      <w:r w:rsidRPr="00586097">
        <w:rPr>
          <w:b/>
          <w:u w:val="single"/>
          <w:lang w:val="hy-AM"/>
        </w:rPr>
        <w:t>Հարկաբյուջետային կայունության պահպանում սահուն հարկաբյուջետային կոնսոլիդացիայի միջոցով։</w:t>
      </w:r>
      <w:r w:rsidRPr="00586097">
        <w:rPr>
          <w:lang w:val="hy-AM"/>
        </w:rPr>
        <w:t xml:space="preserve"> COIVID-19 համավարակի հետևանքներով և Արցախյան պատերազմով պայմանավորված տնտեսական անկման, ինչպես նաև 2020թ.-ին կառավարության կողմից իրականցված հակաճգնաժամային քաղաքականության արդյունքում ՀՀ կառավարության պարտքի բեռը գերազանցել է ՀՆԱ-ում 60% սահմանային շեմը, որի պայմաններում կառավարությունը ծրագրավորել է հարկաբյուջետային կոնսոլիդացիա՝ արտահայտված 2022-2026 թվականների ՀՀ կառավարության պարտքի բեռի նվազեցման ծրագրով։ Վերջինս նախանշում է պարտքի բեռի նվազեցման մեկնարկը 2022թ</w:t>
      </w:r>
      <w:r w:rsidRPr="00586097">
        <w:rPr>
          <w:rFonts w:ascii="Cambria Math" w:hAnsi="Cambria Math" w:cs="Cambria Math"/>
          <w:lang w:val="hy-AM"/>
        </w:rPr>
        <w:t>․</w:t>
      </w:r>
      <w:r w:rsidRPr="00586097">
        <w:rPr>
          <w:lang w:val="hy-AM"/>
        </w:rPr>
        <w:t>-ից՝ մինչև «անվտանգ մակարդակներ» պարտքի բեռի նվազեցման ճանապարհով միջնաժամկետ հատվածում թույլ տալով ապահովել պետական պարտքի կայունությունը։ Ըստ այդմ, նպատակադրվել է միջնաժամկետում սահուն կերպով նվազեցնել կառավարության պարտքի բեռը՝ 2024 թվականին հասցնելով այն ՀՆԱ-ի 56.8%-ին, այնուհետև հետագա տարիներին ապահովել կառավարության պարտքի բեռի նվազող ուղղությունը՝ մինչև 2026 թվականը մոտեցնելով այն ՀՆԱ-ի շուրջ 54%-ին և ստեղծելով «հարկաբյուջետային տարածք» հնարավոր շոկերին արձագանքելու համար:</w:t>
      </w:r>
    </w:p>
    <w:p w14:paraId="14D91A92" w14:textId="77777777" w:rsidR="00C06680" w:rsidRPr="00586097" w:rsidRDefault="00C06680" w:rsidP="00C06680">
      <w:pPr>
        <w:pStyle w:val="ListParagraph2"/>
        <w:numPr>
          <w:ilvl w:val="0"/>
          <w:numId w:val="20"/>
        </w:numPr>
        <w:spacing w:line="276" w:lineRule="auto"/>
        <w:ind w:left="1361" w:hanging="340"/>
        <w:rPr>
          <w:u w:val="single"/>
          <w:lang w:val="hy-AM"/>
        </w:rPr>
      </w:pPr>
      <w:r w:rsidRPr="00586097">
        <w:rPr>
          <w:b/>
          <w:u w:val="single"/>
          <w:lang w:val="hy-AM"/>
        </w:rPr>
        <w:t>Ծախսերի կառուցվածքի բարելավում և տնտեսության պոտենցիալի բարձրացում</w:t>
      </w:r>
      <w:r w:rsidRPr="00586097">
        <w:rPr>
          <w:u w:val="single"/>
          <w:lang w:val="hy-AM"/>
        </w:rPr>
        <w:t>:</w:t>
      </w:r>
      <w:r w:rsidRPr="00586097">
        <w:rPr>
          <w:lang w:val="hy-AM"/>
        </w:rPr>
        <w:t xml:space="preserve"> Միջնաժամկեոտւմ՝ 2022թ</w:t>
      </w:r>
      <w:r w:rsidRPr="00586097">
        <w:rPr>
          <w:rFonts w:ascii="Cambria Math" w:hAnsi="Cambria Math" w:cs="Cambria Math"/>
          <w:lang w:val="hy-AM"/>
        </w:rPr>
        <w:t>․</w:t>
      </w:r>
      <w:r w:rsidRPr="00586097">
        <w:rPr>
          <w:lang w:val="hy-AM"/>
        </w:rPr>
        <w:t xml:space="preserve">-ից հարկաբյուջետային քաղաքականությունը կվերադառնա պետական ֆինանսների «ոսկե կանոնի» ամբողջական պահպանմանը, որի շրջանակում </w:t>
      </w:r>
      <w:r w:rsidRPr="00586097">
        <w:rPr>
          <w:lang w:val="hy-AM"/>
        </w:rPr>
        <w:lastRenderedPageBreak/>
        <w:t>կապահովվի պետական կապիտալ ծախսերի դերի բարձրացումը: Դա  թույլ կտա խթանել երկարաժամկետ տնտեսական աճը և ՀՆԱ աճի հաշվին երկարաժամկետ հեռանկարում ապահովել պետական պարտքի կայունությունը։</w:t>
      </w:r>
    </w:p>
    <w:p w14:paraId="67DD0012" w14:textId="77777777" w:rsidR="00C06680" w:rsidRPr="00586097" w:rsidRDefault="00C06680" w:rsidP="00C06680">
      <w:pPr>
        <w:pStyle w:val="ListParagraph2"/>
        <w:numPr>
          <w:ilvl w:val="0"/>
          <w:numId w:val="20"/>
        </w:numPr>
        <w:spacing w:line="276" w:lineRule="auto"/>
        <w:ind w:left="1361" w:hanging="340"/>
        <w:rPr>
          <w:u w:val="single"/>
          <w:lang w:val="hy-AM"/>
        </w:rPr>
      </w:pPr>
      <w:r w:rsidRPr="00586097">
        <w:rPr>
          <w:b/>
          <w:u w:val="single"/>
          <w:lang w:val="hy-AM"/>
        </w:rPr>
        <w:t>Տնտեսության վերականգնումը չխաթարող հարկաբյուջետային քաղաքականության իրականացումը։</w:t>
      </w:r>
      <w:r w:rsidRPr="00586097">
        <w:rPr>
          <w:lang w:val="hy-AM"/>
        </w:rPr>
        <w:t xml:space="preserve"> 2021թ.-ին տնտեսական վերականգնմանը զուգահեռ հարկաբյուջետային քաղաքականության ազդակը կլինի զսպող` նպատակ ունենալով հակազդելու համավարակով և ռազմական գործողությունների հետևանքով առաջացած հարկաբյուջետային կայունության ռիսկերին, իսկ 2022թ</w:t>
      </w:r>
      <w:r w:rsidRPr="00586097">
        <w:rPr>
          <w:rFonts w:ascii="Cambria Math" w:hAnsi="Cambria Math" w:cs="Cambria Math"/>
          <w:lang w:val="hy-AM"/>
        </w:rPr>
        <w:t>․</w:t>
      </w:r>
      <w:r w:rsidRPr="00586097">
        <w:rPr>
          <w:lang w:val="hy-AM"/>
        </w:rPr>
        <w:t>-ից հարկաբյուջետային քաղաքականությունը աստիճանաբար կդառնա չեզոք՝ չխանգարելով տնտեսության վերականգնմանը և աճի արագացմանը։</w:t>
      </w:r>
    </w:p>
    <w:p w14:paraId="245892C0" w14:textId="77777777" w:rsidR="00C06680" w:rsidRPr="00B7540A" w:rsidRDefault="00C06680" w:rsidP="00C0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709"/>
        <w:rPr>
          <w:rFonts w:cs="Arial"/>
          <w:color w:val="4472C4"/>
          <w:lang w:val="hy-AM"/>
        </w:rPr>
      </w:pPr>
    </w:p>
    <w:p w14:paraId="75028BEA" w14:textId="43E6A601" w:rsidR="00C06680" w:rsidRPr="006233DC" w:rsidRDefault="00C06680" w:rsidP="00C06680">
      <w:pPr>
        <w:pStyle w:val="Heading3"/>
        <w:ind w:left="450" w:hanging="90"/>
        <w:rPr>
          <w:rFonts w:eastAsia="Times New Roman" w:cs="Times New Roman"/>
          <w:caps w:val="0"/>
          <w:color w:val="1F497D" w:themeColor="text2"/>
          <w:sz w:val="28"/>
          <w:szCs w:val="28"/>
        </w:rPr>
      </w:pPr>
      <w:bookmarkStart w:id="26" w:name="_Toc77451204"/>
      <w:bookmarkStart w:id="27" w:name="_Toc77837854"/>
      <w:r w:rsidRPr="006233DC">
        <w:rPr>
          <w:rFonts w:eastAsia="Times New Roman" w:cs="Times New Roman"/>
          <w:caps w:val="0"/>
          <w:color w:val="1F497D" w:themeColor="text2"/>
          <w:sz w:val="28"/>
          <w:szCs w:val="28"/>
        </w:rPr>
        <w:t xml:space="preserve"> ՀԱՐԿԱԲՅՈՒՋԵՏԱՅԻՆ ՔԱՂԱՔԱԿԱՆՈՒԹՅԱՆ ՄԻՏՈՒՄՆԵՐԸ ԵՎ ԿԱՆԽԱՏԵՍՈՒՄՆԵՐԸ</w:t>
      </w:r>
      <w:bookmarkEnd w:id="26"/>
      <w:bookmarkEnd w:id="27"/>
    </w:p>
    <w:p w14:paraId="7DBE8ABD" w14:textId="77777777" w:rsidR="00C06680" w:rsidRPr="006233DC" w:rsidRDefault="00C06680" w:rsidP="00C06680">
      <w:pPr>
        <w:spacing w:after="120" w:line="276" w:lineRule="auto"/>
        <w:rPr>
          <w:rFonts w:cs="Arial"/>
          <w:color w:val="44546A"/>
          <w:u w:val="single"/>
          <w:lang w:val="hy-AM"/>
        </w:rPr>
      </w:pPr>
      <w:r w:rsidRPr="006233DC">
        <w:rPr>
          <w:rFonts w:cs="Arial"/>
          <w:color w:val="44546A"/>
          <w:u w:val="single"/>
          <w:lang w:val="hy-AM"/>
        </w:rPr>
        <w:t>Վերջին երեք տարիների զարգացումներ</w:t>
      </w:r>
    </w:p>
    <w:p w14:paraId="11DD62E2" w14:textId="77777777" w:rsidR="00C06680" w:rsidRPr="006233DC" w:rsidRDefault="00C06680" w:rsidP="00C06680">
      <w:pPr>
        <w:spacing w:line="276" w:lineRule="auto"/>
        <w:rPr>
          <w:lang w:val="hy-AM"/>
        </w:rPr>
      </w:pPr>
      <w:r w:rsidRPr="006233DC">
        <w:rPr>
          <w:b/>
          <w:bCs/>
          <w:lang w:val="hy-AM"/>
        </w:rPr>
        <w:t>2018-2019 թթ.-ին իրականացված հարկաբյուջետային քաղաքականությունը միտված է եղել ՀՀ կառավարության պարտքի կայունության ապահովմանը՝ զուգահեռաբար նպաստելով տնտեսական աճի արագացմանը և մակրոտնտեսական կայունության պահպանմանը: 2020 թվականի պետական բյուջեի ընթացիկ զարգացումների վրա զգալի ազդեցություն են ունեցել համավարակի արագ տարածման և Արցախյան պատերազմի հետևանքները, ինչպես նաև դրանց հակազդմանն ուղղված ՀՀ կառավարության հակաճգնաժամային գործողությունները՝ հանգեցնելով պետական բյուջեի պակասուրդի և կառավարության պարտքի բեռի կտրուկ աճին:</w:t>
      </w:r>
      <w:r w:rsidRPr="006233DC">
        <w:rPr>
          <w:lang w:val="hy-AM"/>
        </w:rPr>
        <w:t xml:space="preserve">  2018-2020 թվականներին ՀՀ պետական բյուջեի եկամուտները ՀՆԱ-ում միջինում կազմել են 23.8%: Ընդ որում՝ եկամուտների կշիռը 2018 թվականին նախորդ տարվա նկատմամբ բարելավել է 0.1, իսկ 2019 թվականին՝ 1.6 տոկոսային կետով և  կազմել է 23.9%: 2020 թվականին բյուջեի եկամուտները ՀՆԱ</w:t>
      </w:r>
      <w:r w:rsidRPr="006233DC">
        <w:rPr>
          <w:lang w:val="hy-AM"/>
        </w:rPr>
        <w:noBreakHyphen/>
        <w:t>ի նկատմամբ կազմել են 25.2%` 2019-ի նկատմամբ բարելավվելով 1.3 տոկոսային կետով: Վերջինս հիմնականում պայմանավորված է «Հայաստան» համահայկական հիմնադրամից պետական բյուջե մուտքագրված միջոցներով և համավարակի պայմաններում դոնորներից ստացված դրամաշնորհներով:</w:t>
      </w:r>
    </w:p>
    <w:p w14:paraId="75273311" w14:textId="77777777" w:rsidR="00C06680" w:rsidRPr="00204F44" w:rsidRDefault="00C06680" w:rsidP="00C06680">
      <w:pPr>
        <w:spacing w:line="276" w:lineRule="auto"/>
        <w:rPr>
          <w:lang w:val="hy-AM"/>
        </w:rPr>
      </w:pPr>
      <w:r w:rsidRPr="00204F44">
        <w:rPr>
          <w:lang w:val="hy-AM"/>
        </w:rPr>
        <w:t xml:space="preserve">Հարկային եկամուտները և տուրքերը ՀՆԱ-ի նկատմամբ 2018թ.-ին նախորդ տարվա համեմատ բարելավել են 0.1, իսկ 2019թ.-ին՝ 1.5 տոկոսային կետով և կազմել են 22.4%: Հարկեր/ՀՆԱ ցուցանիշի բարելավումը հիմնականում պայմանավորված է եղել ՀՀ կառավարության ստվերի դեմ իրականացվող պայքարով, հարկային վարչարարության բարելավմամբ և ավտոմեքենաների ներմուծման ծավալների կտրուկ աճով։ </w:t>
      </w:r>
    </w:p>
    <w:p w14:paraId="7BDF1180" w14:textId="77777777" w:rsidR="00C06680" w:rsidRPr="00204F44" w:rsidRDefault="00C06680" w:rsidP="00C06680">
      <w:pPr>
        <w:spacing w:line="276" w:lineRule="auto"/>
        <w:rPr>
          <w:lang w:val="hy-AM"/>
        </w:rPr>
      </w:pPr>
      <w:r w:rsidRPr="00204F44">
        <w:rPr>
          <w:lang w:val="hy-AM"/>
        </w:rPr>
        <w:t xml:space="preserve">2020թ. բացասական իրադարձությունների արդյունքում ՀՀ պետական բյուջեի ընդհանուր եկամուտները նախորդ տարվա նկամամբ նվազել են 0.3%-ով և կազմել 1560.7 մլրդ դրամ, իսկ հարկեր և տուրքերը նախորդ տարվա նկատմամբ նվազել են 5.4%-ով և կազմել 1385.2 մլրդ դրամ: Միևնույն ժամանակ, հարկեր և տուրքերի կշիռը ՀՆԱ-ի նկատմամբ մնացել է անփոփոխ՝ 22.4% մակարդակում: </w:t>
      </w:r>
      <w:r w:rsidRPr="00204F44">
        <w:rPr>
          <w:lang w:val="hy-AM"/>
        </w:rPr>
        <w:lastRenderedPageBreak/>
        <w:t>Ընդ որում, ՀՆԱ-ի նկատմամբ բարելավում է արձանագրվել ներքին տնտեսությունից գոյացած հարկերի հավաքագրման գծով, իսկ ներմուծումից ձևավորվող հարկային եկամուտները ՀՆԱ-ի նկատմամբ նվազել են։</w:t>
      </w:r>
    </w:p>
    <w:p w14:paraId="37AF654B" w14:textId="77777777" w:rsidR="00C06680" w:rsidRPr="00204F44" w:rsidRDefault="00C06680" w:rsidP="00C06680">
      <w:pPr>
        <w:spacing w:line="276" w:lineRule="auto"/>
        <w:rPr>
          <w:rFonts w:cs="GHEA Grapalat"/>
          <w:lang w:val="hy-AM"/>
        </w:rPr>
      </w:pPr>
      <w:r w:rsidRPr="00204F44">
        <w:rPr>
          <w:lang w:val="hy-AM"/>
        </w:rPr>
        <w:t>2018-2019 թվականներին ՀՀ պետական բյուջեի ծախսերը ՀՆԱ-ի մեջ միջինում կազմել են 24.5%: 2018 թվականին պետական բյուջեի ծախսերի կշիռը ՀՆԱ-ում նախորդ տարվա նկատմամբ նվազել է 3 տոկոսային կետով, իսկ 2019 թվականին նախորդ տարվա նկատմամբ աճել 0.9 տոկոսային կետով(պայմանավորված ընթացիկ ծախսերի 0.4 և ոչ ֆինանսական ակտիվների գծով ծախսերի 0.5 տոկոսային կետ աճերով): 2020 թվականին արձանագրվել է պետական բյուջեի ծախսերի կտրուկ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Պետական բյուջեի ծախսերը կազմել են ՀՆԱ-ի 30.6%-ը՝ 2019 թվականի նկատմամբ աճելով 5.7 տոկոսային կետով, որում ընթացիկ ծախսերը ՀՆԱ-ի նկատմամբ կազմել են 27.0%՝ աճելով 5.0 տոկոսային կետով, իսկ ոչ ֆինանասական ակտիվների հետ գործառնությունները ՀՆԱ-ի նկատմամբ կազմել են 3.7%՝ բարելավվելով 0.7 տոկոսային կետով (որից</w:t>
      </w:r>
      <w:r w:rsidRPr="00204F44">
        <w:rPr>
          <w:rFonts w:eastAsia="GHEA Grapalat" w:cs="GHEA Grapalat"/>
          <w:lang w:val="hy-AM"/>
        </w:rPr>
        <w:t xml:space="preserve"> 0.9%-ը Արցախյան պատերազմով պայմանավորված ռազմական լրացուցիչ ծախսերն են)</w:t>
      </w:r>
      <w:r w:rsidRPr="00204F44">
        <w:rPr>
          <w:rFonts w:cs="GHEA Grapalat"/>
          <w:lang w:val="hy-AM"/>
        </w:rPr>
        <w:t>:</w:t>
      </w:r>
    </w:p>
    <w:p w14:paraId="5ECDC995" w14:textId="77777777" w:rsidR="00C06680" w:rsidRPr="00204F44" w:rsidRDefault="00C06680" w:rsidP="00C06680">
      <w:pPr>
        <w:spacing w:line="276" w:lineRule="auto"/>
        <w:rPr>
          <w:rFonts w:eastAsia="GHEA Grapalat"/>
          <w:lang w:val="hy-AM"/>
        </w:rPr>
      </w:pPr>
      <w:r w:rsidRPr="00204F44">
        <w:rPr>
          <w:rFonts w:eastAsia="GHEA Grapalat"/>
          <w:lang w:val="hy-AM"/>
        </w:rPr>
        <w:t>2020 թվականի արդյունքներով պետական բյուջեի ծախսերը կազմել են 1894.6 մլրդ դրամ՝ նախորդ տարվա համեմատ աճելով 16.3%-ով: Ընդ որում, ընթացիկ ծախսերը կազմել են 1668.5 մլրդ դրամ` նախորդ տարվա համեմատ աճելով 16.1%-ով, որն իր մեջ ներառում է կորոնավիրուսի տարածմամբ պայմանավորված հակաճգնաժամային ծրագրերի սոցիալական (26.0 մլրդ դրամ) և տնտեսական միջոցառումների</w:t>
      </w:r>
      <w:r w:rsidRPr="00586097">
        <w:rPr>
          <w:rFonts w:eastAsia="GHEA Grapalat"/>
          <w:vertAlign w:val="superscript"/>
        </w:rPr>
        <w:footnoteReference w:id="2"/>
      </w:r>
      <w:r w:rsidRPr="00204F44">
        <w:rPr>
          <w:rFonts w:eastAsia="GHEA Grapalat"/>
          <w:lang w:val="hy-AM"/>
        </w:rPr>
        <w:t xml:space="preserve"> (13.0 մլրդ դրամ) իրականացումը, </w:t>
      </w:r>
      <w:r w:rsidRPr="00204F44">
        <w:rPr>
          <w:lang w:val="hy-AM"/>
        </w:rPr>
        <w:t>առողջապահական</w:t>
      </w:r>
      <w:r w:rsidRPr="00204F44">
        <w:rPr>
          <w:rFonts w:eastAsia="GHEA Grapalat"/>
          <w:lang w:val="hy-AM"/>
        </w:rPr>
        <w:t xml:space="preserve"> ծախսերի աճը (լրացուցիչ 36.4 մլրդ դրամ` ներառյալ Համաշխարհային բանկի աջակցությամբ իրականացվող ծրագրերը) և պատերազմական իրավիճակով պայմանավորված ծախսերը: 2020 թվականին ընդհանուր հակաճգնաժամային հարկաբյուջետային միջոցառումները կազմել են 164.8 մլրդ դրամ կամ ՀՆԱ-ի 2.7%-ը</w:t>
      </w:r>
      <w:r w:rsidRPr="00586097">
        <w:rPr>
          <w:rFonts w:eastAsia="GHEA Grapalat"/>
          <w:vertAlign w:val="superscript"/>
        </w:rPr>
        <w:footnoteReference w:id="3"/>
      </w:r>
      <w:r w:rsidRPr="00204F44">
        <w:rPr>
          <w:rFonts w:eastAsia="GHEA Grapalat"/>
          <w:lang w:val="hy-AM"/>
        </w:rPr>
        <w:t>: Ոչ ֆինանսական ակտիվների հետ գործառնությունները կազմել են 226.2 մլրդ դրամ, որում ոչ ֆինանսական ակտիվների գծով ծախսերը (կապիտալ ծախսեր), ներառյալ Արցախյան պատերազմ</w:t>
      </w:r>
      <w:r w:rsidRPr="00204F44">
        <w:rPr>
          <w:lang w:val="hy-AM"/>
        </w:rPr>
        <w:t>ով</w:t>
      </w:r>
      <w:r w:rsidRPr="00204F44">
        <w:rPr>
          <w:rFonts w:eastAsia="GHEA Grapalat"/>
          <w:lang w:val="hy-AM"/>
        </w:rPr>
        <w:t xml:space="preserve"> պայմանավորված ռազմական ծախսերը, կազմել են 227.7 մլրդ դրամ` նախորդ տարվա նկատմամբ աճելով 18.0%-ով: Կապիտալ ծախսերն առանց այդ ռազմական ծախսերի նախորդ տարվա նկատմամբ նվազել են շուրջ 10.3%-ով:</w:t>
      </w:r>
    </w:p>
    <w:p w14:paraId="17BB4315" w14:textId="77777777" w:rsidR="00C06680" w:rsidRPr="00204F44" w:rsidRDefault="00C06680" w:rsidP="00C06680">
      <w:pPr>
        <w:spacing w:line="276" w:lineRule="auto"/>
        <w:rPr>
          <w:lang w:val="hy-AM"/>
        </w:rPr>
      </w:pPr>
      <w:r w:rsidRPr="00204F44">
        <w:rPr>
          <w:b/>
          <w:bCs/>
          <w:lang w:val="hy-AM"/>
        </w:rPr>
        <w:t>2018-2019 թվականներին հարկաբյուջետային քաղաքականությունն ամբողջական պահանջարկի վրա ունեցել է զսպող ազդեցություն, իսկ 2020 թվականին, պայմանավորված COVID-19-ի և Արցախյան պատերազմի հետևանքներին հակազդելու անհրաժեշտությամբ, հարկաբյուջետային քաղաքականությունը եղել է զգալի ընդլայնող:</w:t>
      </w:r>
      <w:r w:rsidRPr="00204F44">
        <w:rPr>
          <w:lang w:val="hy-AM"/>
        </w:rPr>
        <w:t xml:space="preserve"> Ընդ որում 2018-2019 թվականներին ուշադրության կենտրոնում է պահվել ՀՀ կառավարության պարտքի կայունության ապահովումը և պարտքի բեռի նվազեցումը՝ զուգահեռաբար նպատակ դնելով նպաստել տնտեսական աճի արագացմանը և մակրոտնտեսական կայունության ապահովմանը: 2018-2019 թվականներին </w:t>
      </w:r>
      <w:r w:rsidRPr="00204F44">
        <w:rPr>
          <w:lang w:val="hy-AM"/>
        </w:rPr>
        <w:lastRenderedPageBreak/>
        <w:t xml:space="preserve">հարկաբյուջետային քաղաքականությունն իրականացվել է «ոսկյա կանոնի» և նոր հարկաբյուջետային կանոնների տրամաբանության պահպանմամբ, ինչի շնորհիվ կապիտալ ծախսերի չափը գերազանցել է պակասուրդի մեծությունը, իսկ հարկային եկամուտները գերազանցել են ընթացիկ ծախսերը: </w:t>
      </w:r>
    </w:p>
    <w:p w14:paraId="060929F7" w14:textId="77777777" w:rsidR="00C06680" w:rsidRPr="00204F44" w:rsidRDefault="00C06680" w:rsidP="00C06680">
      <w:pPr>
        <w:spacing w:line="276" w:lineRule="auto"/>
        <w:rPr>
          <w:lang w:val="hy-AM"/>
        </w:rPr>
      </w:pPr>
      <w:r w:rsidRPr="00204F44">
        <w:rPr>
          <w:lang w:val="hy-AM"/>
        </w:rPr>
        <w:t xml:space="preserve">2018-2019 թվականներին </w:t>
      </w:r>
      <w:r w:rsidRPr="00204F44">
        <w:rPr>
          <w:rFonts w:cs="Sylfaen"/>
          <w:lang w:val="hy-AM"/>
        </w:rPr>
        <w:t xml:space="preserve">կառավարության պարտքի կայունության ապահովմանն ուղղված հարկաբյուջետային քաղաքականության </w:t>
      </w:r>
      <w:r w:rsidRPr="00204F44">
        <w:rPr>
          <w:lang w:val="hy-AM"/>
        </w:rPr>
        <w:t xml:space="preserve">իրականացման արդյունքում  պետական բյուջեի պակասուրդ/ՀՆԱ հարաբերակցությունը նվազել է՝ կազմելով համապատասխանաբար 1.8% և 1.0%: Արդյուքնում, 2018-2019 թվականներին հարկաբյուջետային քաղաքականության ազդեցությունն ամբողջական պահանջարկի վրա եղել է միջինում 1.1 տոկոս զսպող: </w:t>
      </w:r>
    </w:p>
    <w:p w14:paraId="289B9816" w14:textId="77777777" w:rsidR="00C06680" w:rsidRPr="00204F44" w:rsidRDefault="00C06680" w:rsidP="00C06680">
      <w:pPr>
        <w:spacing w:line="276" w:lineRule="auto"/>
        <w:rPr>
          <w:rFonts w:cs="Sylfaen"/>
          <w:bCs/>
          <w:lang w:val="hy-AM"/>
        </w:rPr>
      </w:pPr>
      <w:r w:rsidRPr="00204F44">
        <w:rPr>
          <w:rFonts w:eastAsia="GHEA Grapalat"/>
          <w:b/>
          <w:bCs/>
          <w:lang w:val="hy-AM"/>
        </w:rPr>
        <w:t xml:space="preserve">2020 թվականին տնտեսական անկման հետևանքով հարկային եկամուտների նվազման, ինչպես նաև կառավարության հակաճգնաժամային միջոցառումների իրականացմամբ պայմանավորված ծախսերի աճի արդյունքում տեղի է ունեցել պետական բյուջեի պակասուրդի, ինչպես նաև կառավարության </w:t>
      </w:r>
      <w:r w:rsidRPr="00204F44">
        <w:rPr>
          <w:b/>
          <w:bCs/>
          <w:lang w:val="hy-AM"/>
        </w:rPr>
        <w:t>պարտքի</w:t>
      </w:r>
      <w:r w:rsidRPr="00204F44">
        <w:rPr>
          <w:rFonts w:eastAsia="GHEA Grapalat"/>
          <w:b/>
          <w:bCs/>
          <w:lang w:val="hy-AM"/>
        </w:rPr>
        <w:t xml:space="preserve"> կտրուկ աճ:</w:t>
      </w:r>
      <w:r w:rsidRPr="00204F44">
        <w:rPr>
          <w:rFonts w:eastAsia="GHEA Grapalat"/>
          <w:lang w:val="hy-AM"/>
        </w:rPr>
        <w:t xml:space="preserve"> 2020 թվականի ընթացքում ձևավորվել է պետական բյուջեի 334.0 մլրդ դրամ դեֆիցիտ՝ նախորդ տարվա 63.9 մլրդ դրամի համեմատ: ՀՆԱ-ի նկատմամբ, պետական բյուջեի պակասուրդը կազմել է 5.4%՝ նախորդ տարվա համեմատ աճելով 4.4 տոկոսային կետով: </w:t>
      </w:r>
      <w:r w:rsidRPr="00204F44">
        <w:rPr>
          <w:rFonts w:cs="Sylfaen"/>
          <w:bCs/>
          <w:lang w:val="hy-AM"/>
        </w:rPr>
        <w:t xml:space="preserve">Արդյուքնում հարկաբյուջետային քաղաքականության ազդեցությունը ամբողջական պահանջարկի վրա եղել է զգալի ընդլայնող՝ շուրջ 5.1 տոկոսի չափով </w:t>
      </w:r>
      <w:r w:rsidRPr="00204F44">
        <w:rPr>
          <w:lang w:val="hy-AM"/>
        </w:rPr>
        <w:t>(տես՝ Գծապատկեր 2.3)</w:t>
      </w:r>
      <w:r w:rsidRPr="00204F44">
        <w:rPr>
          <w:rFonts w:cs="Sylfaen"/>
          <w:bCs/>
          <w:lang w:val="hy-AM"/>
        </w:rPr>
        <w:t>:</w:t>
      </w:r>
    </w:p>
    <w:p w14:paraId="74265609" w14:textId="77777777" w:rsidR="00C06680" w:rsidRPr="00204F44" w:rsidRDefault="00C06680" w:rsidP="00C06680">
      <w:pPr>
        <w:spacing w:line="276" w:lineRule="auto"/>
        <w:rPr>
          <w:lang w:val="hy-AM"/>
        </w:rPr>
      </w:pPr>
      <w:r w:rsidRPr="00204F44">
        <w:rPr>
          <w:lang w:val="hy-AM"/>
        </w:rPr>
        <w:t>Համավարակի հետևանքով առաջացած իրավիճակը և Արցախյան պատերազմը, հարկաբյուջետային կանոնների տեսակետից՝ համարելով «բացառիկ դեպք» (ինչն արտացոլվել է «Հայաստանի Հանրապետության 2020 թվականի պետական բյուջեի մասին օրենքում փոփոխություններ և լրացումներ կատարելու մասին» ՀՀ օրենքների նախագծերին հավանություն տալու վերաբերյալ կառավարության՝ 2020թ. ապրիլի 23-ի (587-Ա) և սեպտեմբերի 29</w:t>
      </w:r>
      <w:r w:rsidRPr="00204F44">
        <w:rPr>
          <w:lang w:val="hy-AM"/>
        </w:rPr>
        <w:noBreakHyphen/>
        <w:t>ի (N 1600-Ա) որոշումներում), հարկաբյուջետային կանոնների համակարգին համահունչ («Հայաստանի Հանրապետության բյուջետային համակարգի մասին» ՀՀ օրենքի 21-րդ հոդվածի 8.3 կետին համապատասխան) 2020 թվականին հնարավոր է եղել կիրառել պարտքի և ծախսերի բնականոն իրավիճակի համար գործող տրամաբանությունից տարբերվող մոտեցում. բյուջեի պակասուրդը եղել է ավելի մեծ, քան կապիտալ ծախսերն են, իսկ ընթացիկ առաջնային ծախսերի աճը գերազանցել է նախորդ 7 տարիների անվանական ՀՆԱ</w:t>
      </w:r>
      <w:r w:rsidRPr="00204F44">
        <w:rPr>
          <w:lang w:val="hy-AM"/>
        </w:rPr>
        <w:noBreakHyphen/>
        <w:t xml:space="preserve">ի աճի միջին տեմպը: </w:t>
      </w:r>
    </w:p>
    <w:p w14:paraId="7DBF937F" w14:textId="77777777" w:rsidR="00C06680" w:rsidRPr="00204F44" w:rsidRDefault="00C06680" w:rsidP="00C06680">
      <w:pPr>
        <w:spacing w:line="276" w:lineRule="auto"/>
        <w:rPr>
          <w:rFonts w:eastAsia="Calibri"/>
          <w:lang w:val="hy-AM"/>
        </w:rPr>
      </w:pPr>
      <w:r w:rsidRPr="00204F44">
        <w:rPr>
          <w:rFonts w:eastAsia="Calibri"/>
          <w:lang w:val="hy-AM"/>
        </w:rPr>
        <w:t>COVID-19 համավարակի և Արցախյան պատերազմի պայմաններում տեղի ունեցած տնտեսական ցնցման, վերջինիս խթանող հարկաբյուջետային քաղաքականությամբ հակազդելու և պետական բյուջեի ծախսերի լրացուցիչ պահանջի ֆինանսավորման պատճառով ՀՀ կառավարության պարտքի բեռը 2018-2019թթ</w:t>
      </w:r>
      <w:r w:rsidRPr="00204F44">
        <w:rPr>
          <w:rFonts w:ascii="Cambria Math" w:eastAsia="Calibri" w:hAnsi="Cambria Math" w:cs="Cambria Math"/>
          <w:lang w:val="hy-AM"/>
        </w:rPr>
        <w:t>․</w:t>
      </w:r>
      <w:r w:rsidRPr="00204F44">
        <w:rPr>
          <w:rFonts w:eastAsia="Calibri"/>
          <w:lang w:val="hy-AM"/>
        </w:rPr>
        <w:t xml:space="preserve"> արձանագրված հարկաբյուջետային կոնսոլիդացիայից հետո 2020 թվականին կտրուկ աճել է՝ գերազանցելով սահմանային շեմ հանդիսացնող 60% ցուցանիշը և կազմելով 63</w:t>
      </w:r>
      <w:r w:rsidRPr="00204F44">
        <w:rPr>
          <w:rFonts w:ascii="Cambria Math" w:eastAsia="Calibri" w:hAnsi="Cambria Math" w:cs="Cambria Math"/>
          <w:lang w:val="hy-AM"/>
        </w:rPr>
        <w:t>․</w:t>
      </w:r>
      <w:r w:rsidRPr="00204F44">
        <w:rPr>
          <w:rFonts w:eastAsia="Calibri"/>
          <w:lang w:val="hy-AM"/>
        </w:rPr>
        <w:t xml:space="preserve">5%: </w:t>
      </w:r>
      <w:r w:rsidRPr="00204F44">
        <w:rPr>
          <w:lang w:val="hy-AM"/>
        </w:rPr>
        <w:t xml:space="preserve"> </w:t>
      </w:r>
      <w:r w:rsidRPr="00204F44">
        <w:rPr>
          <w:rFonts w:eastAsia="Calibri"/>
          <w:lang w:val="hy-AM"/>
        </w:rPr>
        <w:t xml:space="preserve">Կառավարության պարտք/ՀՆԱ ցուցանիշն աճել է 13.4%-ային կետով, ինչին ամենաշատը նպաստել են տնտեսական անկումը և փոխարժեքի արժեզրկումը՝ յուրաքանչյուրը 3.9 տոկոսային կետով: Առաջնային հաշվեկշռի նպաստումը կազմել է 2.7%-ային կետ, իսկ իրական տոկոսադրույքի նպաստումը՝ 1.7%-ային կետ </w:t>
      </w:r>
      <w:r w:rsidRPr="00204F44">
        <w:rPr>
          <w:lang w:val="hy-AM"/>
        </w:rPr>
        <w:t>(տես՝ Գծապատկեր 2.5)</w:t>
      </w:r>
      <w:r w:rsidRPr="00204F44">
        <w:rPr>
          <w:rFonts w:eastAsia="Calibri"/>
          <w:lang w:val="hy-AM"/>
        </w:rPr>
        <w:t>։</w:t>
      </w:r>
    </w:p>
    <w:p w14:paraId="398A75A2" w14:textId="77777777" w:rsidR="00C06680" w:rsidRPr="00204F44" w:rsidRDefault="00C06680" w:rsidP="00C06680">
      <w:pPr>
        <w:spacing w:after="120" w:line="276" w:lineRule="auto"/>
        <w:rPr>
          <w:rFonts w:cs="Arial"/>
          <w:color w:val="44546A"/>
          <w:u w:val="single"/>
          <w:lang w:val="hy-AM"/>
        </w:rPr>
      </w:pPr>
    </w:p>
    <w:p w14:paraId="0FCFA37E" w14:textId="77777777" w:rsidR="00C06680" w:rsidRPr="00204F44" w:rsidRDefault="00C06680" w:rsidP="00C06680">
      <w:pPr>
        <w:spacing w:after="120" w:line="276" w:lineRule="auto"/>
        <w:rPr>
          <w:rFonts w:cs="Arial"/>
          <w:color w:val="44546A"/>
          <w:u w:val="single"/>
          <w:lang w:val="hy-AM"/>
        </w:rPr>
      </w:pPr>
      <w:r w:rsidRPr="00204F44">
        <w:rPr>
          <w:rFonts w:cs="Arial"/>
          <w:color w:val="44546A"/>
          <w:u w:val="single"/>
          <w:lang w:val="hy-AM"/>
        </w:rPr>
        <w:t>2021թ. ընթացիկ զարգացումներ</w:t>
      </w:r>
    </w:p>
    <w:p w14:paraId="2BBFD1DF" w14:textId="77777777" w:rsidR="00C06680" w:rsidRPr="00204F44" w:rsidRDefault="00C06680" w:rsidP="00C06680">
      <w:pPr>
        <w:spacing w:line="276" w:lineRule="auto"/>
        <w:rPr>
          <w:lang w:val="hy-AM"/>
        </w:rPr>
      </w:pPr>
      <w:r w:rsidRPr="00204F44">
        <w:rPr>
          <w:b/>
          <w:bCs/>
          <w:lang w:val="hy-AM"/>
        </w:rPr>
        <w:lastRenderedPageBreak/>
        <w:t>2021 թվականի առաջին հինգ ամիսներին տնտեսության որոշակի վերականգնման և թույլ պահանջարկի պայմաններում իրականացվել է հակապարբերաշրջանային հարկաբյուջետային քաղաքականություն՝ նպատակ ունենալով նպաստել տնտեսական վերականգնմանը և սահուն հարկաբյուջետային կոնսոլիդացիայի տրամաբանությամբ հիմքեր ստեղծել հաջորդ տարիներին պարտքի հետագիծը նվազեցնելու ուղղությամբ:</w:t>
      </w:r>
      <w:r w:rsidRPr="00204F44">
        <w:rPr>
          <w:lang w:val="hy-AM"/>
        </w:rPr>
        <w:t xml:space="preserve"> 2021 թվականի առաջին հինգ ամիսների արդյունքներով ՀՀ պետական բյուջեի ընդհանուր եկամուտները կազմել են 648.8 մլրդ դրամ՝ նախորդ տարվա նույն ժամանակահատվածի համեմատ աճելով 5.7%-ով, իսկ հարկեր և տուրքերը կազմել են 618.4 մլրդ դրամ՝ նախորդ տարվա նույն ժամանակահատվածի համեմատ աճելով 5.9%</w:t>
      </w:r>
      <w:r w:rsidRPr="00204F44">
        <w:rPr>
          <w:lang w:val="hy-AM"/>
        </w:rPr>
        <w:noBreakHyphen/>
        <w:t>ով:</w:t>
      </w:r>
    </w:p>
    <w:p w14:paraId="78E31B38" w14:textId="77777777" w:rsidR="00C06680" w:rsidRPr="00586097" w:rsidRDefault="00C06680" w:rsidP="00C06680">
      <w:pPr>
        <w:pStyle w:val="afa"/>
        <w:spacing w:line="276" w:lineRule="auto"/>
      </w:pPr>
      <w:r w:rsidRPr="00586097">
        <w:t>Գծապատկեր 2.1. Պետական բյուջեի հարկային եկամուտները 2020-2021 թվականներին ըստ ամիսների</w:t>
      </w:r>
    </w:p>
    <w:p w14:paraId="3B9830ED" w14:textId="77777777" w:rsidR="00C06680" w:rsidRPr="00586097" w:rsidRDefault="00C06680" w:rsidP="00C06680">
      <w:pPr>
        <w:autoSpaceDE w:val="0"/>
        <w:autoSpaceDN w:val="0"/>
        <w:adjustRightInd w:val="0"/>
        <w:spacing w:after="0" w:line="276" w:lineRule="auto"/>
        <w:ind w:firstLine="0"/>
        <w:jc w:val="center"/>
        <w:rPr>
          <w:rFonts w:cs="Arial"/>
        </w:rPr>
      </w:pPr>
      <w:r w:rsidRPr="00586097">
        <w:rPr>
          <w:noProof/>
        </w:rPr>
        <w:drawing>
          <wp:inline distT="0" distB="0" distL="0" distR="0" wp14:anchorId="27841028" wp14:editId="106CA0F5">
            <wp:extent cx="5793740" cy="2576830"/>
            <wp:effectExtent l="57150" t="0" r="54610" b="10922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899B80E" w14:textId="77777777" w:rsidR="00C06680" w:rsidRPr="009121FA" w:rsidRDefault="00C06680" w:rsidP="00C06680">
      <w:pPr>
        <w:pStyle w:val="afb"/>
      </w:pPr>
      <w:r w:rsidRPr="009121FA">
        <w:t>Աղբյուրը՝ ՀՀ ՖՆ</w:t>
      </w:r>
    </w:p>
    <w:p w14:paraId="1C36E7A0" w14:textId="77777777" w:rsidR="00C06680" w:rsidRPr="00586097" w:rsidRDefault="00C06680" w:rsidP="00C06680">
      <w:pPr>
        <w:spacing w:line="276" w:lineRule="auto"/>
      </w:pPr>
      <w:r w:rsidRPr="00586097">
        <w:t xml:space="preserve">2021 </w:t>
      </w:r>
      <w:proofErr w:type="spellStart"/>
      <w:r w:rsidRPr="00586097">
        <w:t>թվականի</w:t>
      </w:r>
      <w:proofErr w:type="spellEnd"/>
      <w:r w:rsidRPr="00586097">
        <w:t xml:space="preserve"> </w:t>
      </w:r>
      <w:proofErr w:type="spellStart"/>
      <w:r w:rsidRPr="00586097">
        <w:t>հունվար-մայիս</w:t>
      </w:r>
      <w:proofErr w:type="spellEnd"/>
      <w:r w:rsidRPr="00586097">
        <w:t xml:space="preserve"> </w:t>
      </w:r>
      <w:proofErr w:type="spellStart"/>
      <w:r w:rsidRPr="00586097">
        <w:t>ամիսների</w:t>
      </w:r>
      <w:proofErr w:type="spellEnd"/>
      <w:r w:rsidRPr="00586097">
        <w:t xml:space="preserve"> </w:t>
      </w:r>
      <w:proofErr w:type="spellStart"/>
      <w:r w:rsidRPr="00586097">
        <w:t>արդյունքներով</w:t>
      </w:r>
      <w:proofErr w:type="spellEnd"/>
      <w:r w:rsidRPr="00586097">
        <w:t xml:space="preserve">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ծախսերը</w:t>
      </w:r>
      <w:proofErr w:type="spellEnd"/>
      <w:r w:rsidRPr="00586097">
        <w:t xml:space="preserve"> </w:t>
      </w:r>
      <w:proofErr w:type="spellStart"/>
      <w:r w:rsidRPr="00586097">
        <w:t>կազմել</w:t>
      </w:r>
      <w:proofErr w:type="spellEnd"/>
      <w:r w:rsidRPr="00586097">
        <w:t xml:space="preserve"> </w:t>
      </w:r>
      <w:proofErr w:type="spellStart"/>
      <w:r w:rsidRPr="00586097">
        <w:t>են</w:t>
      </w:r>
      <w:proofErr w:type="spellEnd"/>
      <w:r w:rsidRPr="00586097">
        <w:t xml:space="preserve"> 723.6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նախորդ</w:t>
      </w:r>
      <w:proofErr w:type="spellEnd"/>
      <w:r w:rsidRPr="00586097">
        <w:t xml:space="preserve"> </w:t>
      </w:r>
      <w:proofErr w:type="spellStart"/>
      <w:r w:rsidRPr="00586097">
        <w:t>տարվա</w:t>
      </w:r>
      <w:proofErr w:type="spellEnd"/>
      <w:r w:rsidRPr="00586097">
        <w:t xml:space="preserve"> </w:t>
      </w:r>
      <w:proofErr w:type="spellStart"/>
      <w:r w:rsidRPr="00586097">
        <w:t>նույն</w:t>
      </w:r>
      <w:proofErr w:type="spellEnd"/>
      <w:r w:rsidRPr="00586097">
        <w:t xml:space="preserve"> </w:t>
      </w:r>
      <w:proofErr w:type="spellStart"/>
      <w:r w:rsidRPr="00586097">
        <w:t>ժամանակահատվածի</w:t>
      </w:r>
      <w:proofErr w:type="spellEnd"/>
      <w:r w:rsidRPr="00586097">
        <w:t xml:space="preserve"> </w:t>
      </w:r>
      <w:proofErr w:type="spellStart"/>
      <w:r w:rsidRPr="00586097">
        <w:t>համեմատ</w:t>
      </w:r>
      <w:proofErr w:type="spellEnd"/>
      <w:r w:rsidRPr="00586097">
        <w:t xml:space="preserve"> </w:t>
      </w:r>
      <w:proofErr w:type="spellStart"/>
      <w:r w:rsidRPr="00586097">
        <w:t>աճելով</w:t>
      </w:r>
      <w:proofErr w:type="spellEnd"/>
      <w:r w:rsidRPr="00586097">
        <w:t xml:space="preserve"> 13.2%</w:t>
      </w:r>
      <w:r w:rsidRPr="00586097">
        <w:noBreakHyphen/>
      </w:r>
      <w:proofErr w:type="spellStart"/>
      <w:r w:rsidRPr="00586097">
        <w:t>ով</w:t>
      </w:r>
      <w:proofErr w:type="spellEnd"/>
      <w:r w:rsidRPr="00586097">
        <w:t xml:space="preserve">: </w:t>
      </w:r>
      <w:proofErr w:type="spellStart"/>
      <w:r w:rsidRPr="00586097">
        <w:t>Ընդ</w:t>
      </w:r>
      <w:proofErr w:type="spellEnd"/>
      <w:r w:rsidRPr="00586097">
        <w:t xml:space="preserve"> </w:t>
      </w:r>
      <w:proofErr w:type="spellStart"/>
      <w:r w:rsidRPr="00586097">
        <w:t>որում</w:t>
      </w:r>
      <w:proofErr w:type="spellEnd"/>
      <w:r w:rsidRPr="00586097">
        <w:t xml:space="preserve">, </w:t>
      </w:r>
      <w:proofErr w:type="spellStart"/>
      <w:r w:rsidRPr="00586097">
        <w:t>ընթացիկ</w:t>
      </w:r>
      <w:proofErr w:type="spellEnd"/>
      <w:r w:rsidRPr="00586097">
        <w:t xml:space="preserve"> </w:t>
      </w:r>
      <w:proofErr w:type="spellStart"/>
      <w:r w:rsidRPr="00586097">
        <w:t>ծախսերը</w:t>
      </w:r>
      <w:proofErr w:type="spellEnd"/>
      <w:r w:rsidRPr="00586097">
        <w:t xml:space="preserve"> </w:t>
      </w:r>
      <w:proofErr w:type="spellStart"/>
      <w:r w:rsidRPr="00586097">
        <w:t>կազմել</w:t>
      </w:r>
      <w:proofErr w:type="spellEnd"/>
      <w:r w:rsidRPr="00586097">
        <w:t xml:space="preserve"> </w:t>
      </w:r>
      <w:proofErr w:type="spellStart"/>
      <w:r w:rsidRPr="00586097">
        <w:t>են</w:t>
      </w:r>
      <w:proofErr w:type="spellEnd"/>
      <w:r w:rsidRPr="00586097">
        <w:t xml:space="preserve"> 657.9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նախորդ</w:t>
      </w:r>
      <w:proofErr w:type="spellEnd"/>
      <w:r w:rsidRPr="00586097">
        <w:t xml:space="preserve"> </w:t>
      </w:r>
      <w:proofErr w:type="spellStart"/>
      <w:r w:rsidRPr="00586097">
        <w:t>տարվա</w:t>
      </w:r>
      <w:proofErr w:type="spellEnd"/>
      <w:r w:rsidRPr="00586097">
        <w:t xml:space="preserve"> </w:t>
      </w:r>
      <w:proofErr w:type="spellStart"/>
      <w:r w:rsidRPr="00586097">
        <w:t>նույն</w:t>
      </w:r>
      <w:proofErr w:type="spellEnd"/>
      <w:r w:rsidRPr="00586097">
        <w:t xml:space="preserve"> </w:t>
      </w:r>
      <w:proofErr w:type="spellStart"/>
      <w:r w:rsidRPr="00586097">
        <w:t>ժամանակահատվածի</w:t>
      </w:r>
      <w:proofErr w:type="spellEnd"/>
      <w:r w:rsidRPr="00586097">
        <w:t xml:space="preserve"> </w:t>
      </w:r>
      <w:proofErr w:type="spellStart"/>
      <w:r w:rsidRPr="00586097">
        <w:t>համեմատ</w:t>
      </w:r>
      <w:proofErr w:type="spellEnd"/>
      <w:r w:rsidRPr="00586097">
        <w:t xml:space="preserve"> </w:t>
      </w:r>
      <w:proofErr w:type="spellStart"/>
      <w:r w:rsidRPr="00586097">
        <w:t>աճելով</w:t>
      </w:r>
      <w:proofErr w:type="spellEnd"/>
      <w:r w:rsidRPr="00586097">
        <w:t xml:space="preserve"> 8.9%-</w:t>
      </w:r>
      <w:proofErr w:type="spellStart"/>
      <w:r w:rsidRPr="00586097">
        <w:t>ով</w:t>
      </w:r>
      <w:proofErr w:type="spellEnd"/>
      <w:r w:rsidRPr="00586097">
        <w:t xml:space="preserve">, </w:t>
      </w:r>
      <w:proofErr w:type="spellStart"/>
      <w:r w:rsidRPr="00586097">
        <w:t>որն</w:t>
      </w:r>
      <w:proofErr w:type="spellEnd"/>
      <w:r w:rsidRPr="00586097">
        <w:t xml:space="preserve"> </w:t>
      </w:r>
      <w:proofErr w:type="spellStart"/>
      <w:r w:rsidRPr="00586097">
        <w:t>իր</w:t>
      </w:r>
      <w:proofErr w:type="spellEnd"/>
      <w:r w:rsidRPr="00586097">
        <w:t xml:space="preserve"> </w:t>
      </w:r>
      <w:proofErr w:type="spellStart"/>
      <w:r w:rsidRPr="00586097">
        <w:t>մեջ</w:t>
      </w:r>
      <w:proofErr w:type="spellEnd"/>
      <w:r w:rsidRPr="00586097">
        <w:t xml:space="preserve"> </w:t>
      </w:r>
      <w:proofErr w:type="spellStart"/>
      <w:r w:rsidRPr="00586097">
        <w:t>ներառում</w:t>
      </w:r>
      <w:proofErr w:type="spellEnd"/>
      <w:r w:rsidRPr="00586097">
        <w:t xml:space="preserve"> է COVID-19-ին և </w:t>
      </w:r>
      <w:proofErr w:type="spellStart"/>
      <w:r w:rsidRPr="00586097">
        <w:t>Արցախյան</w:t>
      </w:r>
      <w:proofErr w:type="spellEnd"/>
      <w:r w:rsidRPr="00586097">
        <w:t xml:space="preserve"> </w:t>
      </w:r>
      <w:proofErr w:type="spellStart"/>
      <w:r w:rsidRPr="00586097">
        <w:t>պատերազմի</w:t>
      </w:r>
      <w:proofErr w:type="spellEnd"/>
      <w:r w:rsidRPr="00586097">
        <w:t xml:space="preserve"> </w:t>
      </w:r>
      <w:proofErr w:type="spellStart"/>
      <w:r w:rsidRPr="00586097">
        <w:t>հետևանքների</w:t>
      </w:r>
      <w:proofErr w:type="spellEnd"/>
      <w:r w:rsidRPr="00586097">
        <w:t xml:space="preserve"> </w:t>
      </w:r>
      <w:proofErr w:type="spellStart"/>
      <w:r w:rsidRPr="00586097">
        <w:t>վերացմանն</w:t>
      </w:r>
      <w:proofErr w:type="spellEnd"/>
      <w:r w:rsidRPr="00586097">
        <w:t xml:space="preserve"> </w:t>
      </w:r>
      <w:proofErr w:type="spellStart"/>
      <w:r w:rsidRPr="00586097">
        <w:t>ուղղված</w:t>
      </w:r>
      <w:proofErr w:type="spellEnd"/>
      <w:r w:rsidRPr="00586097">
        <w:t xml:space="preserve"> </w:t>
      </w:r>
      <w:proofErr w:type="spellStart"/>
      <w:r w:rsidRPr="00586097">
        <w:t>ծախսեր</w:t>
      </w:r>
      <w:proofErr w:type="spellEnd"/>
      <w:r w:rsidRPr="00586097">
        <w:t xml:space="preserve">: </w:t>
      </w:r>
      <w:proofErr w:type="spellStart"/>
      <w:r w:rsidRPr="00586097">
        <w:t>Ոչ</w:t>
      </w:r>
      <w:proofErr w:type="spellEnd"/>
      <w:r w:rsidRPr="00586097">
        <w:t xml:space="preserve"> </w:t>
      </w:r>
      <w:proofErr w:type="spellStart"/>
      <w:r w:rsidRPr="00586097">
        <w:t>ֆինանսական</w:t>
      </w:r>
      <w:proofErr w:type="spellEnd"/>
      <w:r w:rsidRPr="00586097">
        <w:t xml:space="preserve"> </w:t>
      </w:r>
      <w:proofErr w:type="spellStart"/>
      <w:r w:rsidRPr="00586097">
        <w:t>ակտիվների</w:t>
      </w:r>
      <w:proofErr w:type="spellEnd"/>
      <w:r w:rsidRPr="00586097">
        <w:t xml:space="preserve"> </w:t>
      </w:r>
      <w:proofErr w:type="spellStart"/>
      <w:r w:rsidRPr="00586097">
        <w:t>հետ</w:t>
      </w:r>
      <w:proofErr w:type="spellEnd"/>
      <w:r w:rsidRPr="00586097">
        <w:t xml:space="preserve"> </w:t>
      </w:r>
      <w:proofErr w:type="spellStart"/>
      <w:r w:rsidRPr="00586097">
        <w:t>գործառնությունները</w:t>
      </w:r>
      <w:proofErr w:type="spellEnd"/>
      <w:r w:rsidRPr="00586097">
        <w:t xml:space="preserve"> </w:t>
      </w:r>
      <w:proofErr w:type="spellStart"/>
      <w:r w:rsidRPr="00586097">
        <w:t>հունվար-մայիս</w:t>
      </w:r>
      <w:proofErr w:type="spellEnd"/>
      <w:r w:rsidRPr="00586097">
        <w:t xml:space="preserve"> </w:t>
      </w:r>
      <w:proofErr w:type="spellStart"/>
      <w:r w:rsidRPr="00586097">
        <w:t>ամիսներին</w:t>
      </w:r>
      <w:proofErr w:type="spellEnd"/>
      <w:r w:rsidRPr="00586097">
        <w:t xml:space="preserve"> </w:t>
      </w:r>
      <w:proofErr w:type="spellStart"/>
      <w:r w:rsidRPr="00586097">
        <w:t>կազմել</w:t>
      </w:r>
      <w:proofErr w:type="spellEnd"/>
      <w:r w:rsidRPr="00586097">
        <w:t xml:space="preserve"> </w:t>
      </w:r>
      <w:proofErr w:type="spellStart"/>
      <w:r w:rsidRPr="00586097">
        <w:t>են</w:t>
      </w:r>
      <w:proofErr w:type="spellEnd"/>
      <w:r w:rsidRPr="00586097">
        <w:t xml:space="preserve"> 65.7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որում</w:t>
      </w:r>
      <w:proofErr w:type="spellEnd"/>
      <w:r w:rsidRPr="00586097">
        <w:t xml:space="preserve"> </w:t>
      </w:r>
      <w:proofErr w:type="spellStart"/>
      <w:r w:rsidRPr="00586097">
        <w:t>ոչ</w:t>
      </w:r>
      <w:proofErr w:type="spellEnd"/>
      <w:r w:rsidRPr="00586097">
        <w:t xml:space="preserve"> </w:t>
      </w:r>
      <w:proofErr w:type="spellStart"/>
      <w:r w:rsidRPr="00586097">
        <w:t>ֆինանսական</w:t>
      </w:r>
      <w:proofErr w:type="spellEnd"/>
      <w:r w:rsidRPr="00586097">
        <w:t xml:space="preserve"> </w:t>
      </w:r>
      <w:proofErr w:type="spellStart"/>
      <w:r w:rsidRPr="00586097">
        <w:t>ակտիվների</w:t>
      </w:r>
      <w:proofErr w:type="spellEnd"/>
      <w:r w:rsidRPr="00586097">
        <w:t xml:space="preserve"> </w:t>
      </w:r>
      <w:proofErr w:type="spellStart"/>
      <w:r w:rsidRPr="00586097">
        <w:t>գծով</w:t>
      </w:r>
      <w:proofErr w:type="spellEnd"/>
      <w:r w:rsidRPr="00586097">
        <w:t xml:space="preserve"> </w:t>
      </w:r>
      <w:proofErr w:type="spellStart"/>
      <w:r w:rsidRPr="00586097">
        <w:t>ծախսերը</w:t>
      </w:r>
      <w:proofErr w:type="spellEnd"/>
      <w:r w:rsidRPr="00586097">
        <w:t xml:space="preserve">՝ 66.3.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Վերջինս</w:t>
      </w:r>
      <w:proofErr w:type="spellEnd"/>
      <w:r w:rsidRPr="00586097">
        <w:t xml:space="preserve"> </w:t>
      </w:r>
      <w:proofErr w:type="spellStart"/>
      <w:r w:rsidRPr="00586097">
        <w:t>նախորդ</w:t>
      </w:r>
      <w:proofErr w:type="spellEnd"/>
      <w:r w:rsidRPr="00586097">
        <w:t xml:space="preserve"> </w:t>
      </w:r>
      <w:proofErr w:type="spellStart"/>
      <w:r w:rsidRPr="00586097">
        <w:t>տարվա</w:t>
      </w:r>
      <w:proofErr w:type="spellEnd"/>
      <w:r w:rsidRPr="00586097">
        <w:t xml:space="preserve"> </w:t>
      </w:r>
      <w:proofErr w:type="spellStart"/>
      <w:r w:rsidRPr="00586097">
        <w:t>նույն</w:t>
      </w:r>
      <w:proofErr w:type="spellEnd"/>
      <w:r w:rsidRPr="00586097">
        <w:t xml:space="preserve"> </w:t>
      </w:r>
      <w:proofErr w:type="spellStart"/>
      <w:r w:rsidRPr="00586097">
        <w:t>ժամանակահատվածի</w:t>
      </w:r>
      <w:proofErr w:type="spellEnd"/>
      <w:r w:rsidRPr="00586097">
        <w:t xml:space="preserve"> </w:t>
      </w:r>
      <w:proofErr w:type="spellStart"/>
      <w:r w:rsidRPr="00586097">
        <w:t>համեմատ</w:t>
      </w:r>
      <w:proofErr w:type="spellEnd"/>
      <w:r w:rsidRPr="00586097">
        <w:t xml:space="preserve"> </w:t>
      </w:r>
      <w:proofErr w:type="spellStart"/>
      <w:r w:rsidRPr="00586097">
        <w:t>աճել</w:t>
      </w:r>
      <w:proofErr w:type="spellEnd"/>
      <w:r w:rsidRPr="00586097">
        <w:t xml:space="preserve"> է 82.9% և </w:t>
      </w:r>
      <w:proofErr w:type="spellStart"/>
      <w:r w:rsidRPr="00586097">
        <w:t>հիմնականում</w:t>
      </w:r>
      <w:proofErr w:type="spellEnd"/>
      <w:r w:rsidRPr="00586097">
        <w:t xml:space="preserve"> </w:t>
      </w:r>
      <w:proofErr w:type="spellStart"/>
      <w:r w:rsidRPr="00586097">
        <w:t>պայմանավորված</w:t>
      </w:r>
      <w:proofErr w:type="spellEnd"/>
      <w:r w:rsidRPr="00586097">
        <w:t xml:space="preserve"> է </w:t>
      </w:r>
      <w:proofErr w:type="spellStart"/>
      <w:r w:rsidRPr="00586097">
        <w:t>պաշտպանությանն</w:t>
      </w:r>
      <w:proofErr w:type="spellEnd"/>
      <w:r w:rsidRPr="00586097">
        <w:t xml:space="preserve"> </w:t>
      </w:r>
      <w:proofErr w:type="spellStart"/>
      <w:r w:rsidRPr="00586097">
        <w:t>ուղղված</w:t>
      </w:r>
      <w:proofErr w:type="spellEnd"/>
      <w:r w:rsidRPr="00586097">
        <w:t xml:space="preserve"> </w:t>
      </w:r>
      <w:proofErr w:type="spellStart"/>
      <w:r w:rsidRPr="00586097">
        <w:t>ծախսերի</w:t>
      </w:r>
      <w:proofErr w:type="spellEnd"/>
      <w:r w:rsidRPr="00586097">
        <w:t xml:space="preserve"> </w:t>
      </w:r>
      <w:proofErr w:type="spellStart"/>
      <w:r w:rsidRPr="00586097">
        <w:t>աճով</w:t>
      </w:r>
      <w:proofErr w:type="spellEnd"/>
      <w:r w:rsidRPr="00586097">
        <w:t xml:space="preserve">: </w:t>
      </w:r>
    </w:p>
    <w:p w14:paraId="0160A63E" w14:textId="77777777" w:rsidR="00C06680" w:rsidRPr="00586097" w:rsidRDefault="00C06680" w:rsidP="00C06680">
      <w:pPr>
        <w:spacing w:line="276" w:lineRule="auto"/>
        <w:rPr>
          <w:rFonts w:cs="Arial"/>
        </w:rPr>
      </w:pPr>
      <w:r w:rsidRPr="00586097">
        <w:t xml:space="preserve">2021 </w:t>
      </w:r>
      <w:proofErr w:type="spellStart"/>
      <w:r w:rsidRPr="00586097">
        <w:t>թվականի</w:t>
      </w:r>
      <w:proofErr w:type="spellEnd"/>
      <w:r w:rsidRPr="00586097">
        <w:t xml:space="preserve"> </w:t>
      </w:r>
      <w:proofErr w:type="spellStart"/>
      <w:r w:rsidRPr="00586097">
        <w:t>առաջին</w:t>
      </w:r>
      <w:proofErr w:type="spellEnd"/>
      <w:r w:rsidRPr="00586097">
        <w:t xml:space="preserve"> </w:t>
      </w:r>
      <w:proofErr w:type="spellStart"/>
      <w:r w:rsidRPr="00586097">
        <w:t>հինգ</w:t>
      </w:r>
      <w:proofErr w:type="spellEnd"/>
      <w:r w:rsidRPr="00586097">
        <w:t xml:space="preserve"> </w:t>
      </w:r>
      <w:proofErr w:type="spellStart"/>
      <w:r w:rsidRPr="00586097">
        <w:t>ամիսների</w:t>
      </w:r>
      <w:proofErr w:type="spellEnd"/>
      <w:r w:rsidRPr="00586097">
        <w:t xml:space="preserve"> </w:t>
      </w:r>
      <w:proofErr w:type="spellStart"/>
      <w:r w:rsidRPr="00586097">
        <w:t>ընթացքում</w:t>
      </w:r>
      <w:proofErr w:type="spellEnd"/>
      <w:r w:rsidRPr="00586097">
        <w:t xml:space="preserve"> </w:t>
      </w:r>
      <w:proofErr w:type="spellStart"/>
      <w:r w:rsidRPr="00586097">
        <w:t>կառավարությունն</w:t>
      </w:r>
      <w:proofErr w:type="spellEnd"/>
      <w:r w:rsidRPr="00586097">
        <w:t xml:space="preserve"> </w:t>
      </w:r>
      <w:proofErr w:type="spellStart"/>
      <w:r w:rsidRPr="00586097">
        <w:t>կորոնովիրուսի</w:t>
      </w:r>
      <w:proofErr w:type="spellEnd"/>
      <w:r w:rsidRPr="00586097">
        <w:t xml:space="preserve"> </w:t>
      </w:r>
      <w:proofErr w:type="spellStart"/>
      <w:r w:rsidRPr="00586097">
        <w:t>հետևանքների</w:t>
      </w:r>
      <w:proofErr w:type="spellEnd"/>
      <w:r w:rsidRPr="00586097">
        <w:t xml:space="preserve"> </w:t>
      </w:r>
      <w:proofErr w:type="spellStart"/>
      <w:r w:rsidRPr="00586097">
        <w:t>մեղմման</w:t>
      </w:r>
      <w:proofErr w:type="spellEnd"/>
      <w:r w:rsidRPr="00586097">
        <w:t xml:space="preserve"> </w:t>
      </w:r>
      <w:proofErr w:type="spellStart"/>
      <w:r w:rsidRPr="00586097">
        <w:t>ուղղված</w:t>
      </w:r>
      <w:proofErr w:type="spellEnd"/>
      <w:r w:rsidRPr="00586097">
        <w:t xml:space="preserve"> </w:t>
      </w:r>
      <w:proofErr w:type="spellStart"/>
      <w:r w:rsidRPr="00586097">
        <w:t>հակաճգնաժամային</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միջոցառումների</w:t>
      </w:r>
      <w:proofErr w:type="spellEnd"/>
      <w:r w:rsidRPr="00586097">
        <w:t xml:space="preserve"> </w:t>
      </w:r>
      <w:proofErr w:type="spellStart"/>
      <w:r w:rsidRPr="00586097">
        <w:t>գծով</w:t>
      </w:r>
      <w:proofErr w:type="spellEnd"/>
      <w:r w:rsidRPr="00586097">
        <w:t xml:space="preserve"> </w:t>
      </w:r>
      <w:proofErr w:type="spellStart"/>
      <w:r w:rsidRPr="00586097">
        <w:t>իրականացրել</w:t>
      </w:r>
      <w:proofErr w:type="spellEnd"/>
      <w:r w:rsidRPr="00586097">
        <w:t xml:space="preserve"> է </w:t>
      </w:r>
      <w:proofErr w:type="spellStart"/>
      <w:r w:rsidRPr="00586097">
        <w:t>շուրջ</w:t>
      </w:r>
      <w:proofErr w:type="spellEnd"/>
      <w:r w:rsidRPr="00586097">
        <w:t xml:space="preserve"> 15.6 </w:t>
      </w:r>
      <w:proofErr w:type="spellStart"/>
      <w:r w:rsidRPr="00586097">
        <w:t>մլրդ</w:t>
      </w:r>
      <w:proofErr w:type="spellEnd"/>
      <w:r w:rsidRPr="00586097">
        <w:t xml:space="preserve"> </w:t>
      </w:r>
      <w:proofErr w:type="spellStart"/>
      <w:r w:rsidRPr="00586097">
        <w:t>դրամի</w:t>
      </w:r>
      <w:proofErr w:type="spellEnd"/>
      <w:r w:rsidRPr="00586097">
        <w:t xml:space="preserve"> </w:t>
      </w:r>
      <w:proofErr w:type="spellStart"/>
      <w:r w:rsidRPr="00586097">
        <w:t>չափով</w:t>
      </w:r>
      <w:proofErr w:type="spellEnd"/>
      <w:r w:rsidRPr="00586097">
        <w:t xml:space="preserve"> </w:t>
      </w:r>
      <w:proofErr w:type="spellStart"/>
      <w:r w:rsidRPr="00586097">
        <w:t>ծախսեր</w:t>
      </w:r>
      <w:proofErr w:type="spellEnd"/>
      <w:r w:rsidRPr="00586097">
        <w:t xml:space="preserve">, </w:t>
      </w:r>
      <w:proofErr w:type="spellStart"/>
      <w:r w:rsidRPr="00586097">
        <w:t>որից</w:t>
      </w:r>
      <w:proofErr w:type="spellEnd"/>
      <w:r w:rsidRPr="00586097">
        <w:t xml:space="preserve"> </w:t>
      </w:r>
      <w:proofErr w:type="spellStart"/>
      <w:r w:rsidRPr="00586097">
        <w:t>տնտեսական</w:t>
      </w:r>
      <w:proofErr w:type="spellEnd"/>
      <w:r w:rsidRPr="00586097">
        <w:t xml:space="preserve"> </w:t>
      </w:r>
      <w:proofErr w:type="spellStart"/>
      <w:r w:rsidRPr="00586097">
        <w:t>աջակցության</w:t>
      </w:r>
      <w:proofErr w:type="spellEnd"/>
      <w:r w:rsidRPr="00586097">
        <w:t xml:space="preserve"> </w:t>
      </w:r>
      <w:proofErr w:type="spellStart"/>
      <w:r w:rsidRPr="00586097">
        <w:t>համար</w:t>
      </w:r>
      <w:proofErr w:type="spellEnd"/>
      <w:r w:rsidRPr="00586097">
        <w:t xml:space="preserve"> 5.1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իսկ</w:t>
      </w:r>
      <w:proofErr w:type="spellEnd"/>
      <w:r w:rsidRPr="00586097">
        <w:t xml:space="preserve"> </w:t>
      </w:r>
      <w:proofErr w:type="spellStart"/>
      <w:r w:rsidRPr="00586097">
        <w:t>առողջապահական</w:t>
      </w:r>
      <w:proofErr w:type="spellEnd"/>
      <w:r w:rsidRPr="00586097">
        <w:t xml:space="preserve"> </w:t>
      </w:r>
      <w:proofErr w:type="spellStart"/>
      <w:r w:rsidRPr="00586097">
        <w:t>ծրագրերով</w:t>
      </w:r>
      <w:proofErr w:type="spellEnd"/>
      <w:r w:rsidRPr="00586097">
        <w:t xml:space="preserve">՝ 9.8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իսկ</w:t>
      </w:r>
      <w:proofErr w:type="spellEnd"/>
      <w:r w:rsidRPr="00586097">
        <w:t xml:space="preserve"> </w:t>
      </w:r>
      <w:proofErr w:type="spellStart"/>
      <w:r w:rsidRPr="00586097">
        <w:t>Արցախյան</w:t>
      </w:r>
      <w:proofErr w:type="spellEnd"/>
      <w:r w:rsidRPr="00586097">
        <w:t xml:space="preserve"> </w:t>
      </w:r>
      <w:proofErr w:type="spellStart"/>
      <w:r w:rsidRPr="00586097">
        <w:t>պատերազմի</w:t>
      </w:r>
      <w:proofErr w:type="spellEnd"/>
      <w:r w:rsidRPr="00586097">
        <w:t xml:space="preserve"> </w:t>
      </w:r>
      <w:proofErr w:type="spellStart"/>
      <w:r w:rsidRPr="00586097">
        <w:t>հետևանքներով</w:t>
      </w:r>
      <w:proofErr w:type="spellEnd"/>
      <w:r w:rsidRPr="00586097">
        <w:t xml:space="preserve"> </w:t>
      </w:r>
      <w:proofErr w:type="spellStart"/>
      <w:r w:rsidRPr="00586097">
        <w:t>պայմանավորված</w:t>
      </w:r>
      <w:proofErr w:type="spellEnd"/>
      <w:r w:rsidRPr="00586097">
        <w:t xml:space="preserve"> </w:t>
      </w:r>
      <w:proofErr w:type="spellStart"/>
      <w:r w:rsidRPr="00586097">
        <w:t>ծախսերը</w:t>
      </w:r>
      <w:proofErr w:type="spellEnd"/>
      <w:r w:rsidRPr="00586097">
        <w:t xml:space="preserve"> </w:t>
      </w:r>
      <w:proofErr w:type="spellStart"/>
      <w:r w:rsidRPr="00586097">
        <w:t>նույն</w:t>
      </w:r>
      <w:proofErr w:type="spellEnd"/>
      <w:r w:rsidRPr="00586097">
        <w:t xml:space="preserve"> </w:t>
      </w:r>
      <w:proofErr w:type="spellStart"/>
      <w:r w:rsidRPr="00586097">
        <w:t>ժամանակահատվածում</w:t>
      </w:r>
      <w:proofErr w:type="spellEnd"/>
      <w:r w:rsidRPr="00586097">
        <w:t xml:space="preserve"> </w:t>
      </w:r>
      <w:proofErr w:type="spellStart"/>
      <w:r w:rsidRPr="00586097">
        <w:t>կազմել</w:t>
      </w:r>
      <w:proofErr w:type="spellEnd"/>
      <w:r w:rsidRPr="00586097">
        <w:t xml:space="preserve"> </w:t>
      </w:r>
      <w:proofErr w:type="spellStart"/>
      <w:r w:rsidRPr="00586097">
        <w:t>են</w:t>
      </w:r>
      <w:proofErr w:type="spellEnd"/>
      <w:r w:rsidRPr="00586097">
        <w:t xml:space="preserve"> 33.3 </w:t>
      </w:r>
      <w:proofErr w:type="spellStart"/>
      <w:r w:rsidRPr="00586097">
        <w:t>մլրդ</w:t>
      </w:r>
      <w:proofErr w:type="spellEnd"/>
      <w:r w:rsidRPr="00586097">
        <w:t xml:space="preserve"> </w:t>
      </w:r>
      <w:proofErr w:type="spellStart"/>
      <w:r w:rsidRPr="00586097">
        <w:t>դրամ</w:t>
      </w:r>
      <w:proofErr w:type="spellEnd"/>
      <w:r w:rsidRPr="00586097">
        <w:t xml:space="preserve">, </w:t>
      </w:r>
      <w:proofErr w:type="spellStart"/>
      <w:r w:rsidRPr="00586097">
        <w:t>որից</w:t>
      </w:r>
      <w:proofErr w:type="spellEnd"/>
      <w:r w:rsidRPr="00586097">
        <w:t xml:space="preserve"> </w:t>
      </w:r>
      <w:proofErr w:type="spellStart"/>
      <w:r w:rsidRPr="00586097">
        <w:t>սոցիալական</w:t>
      </w:r>
      <w:proofErr w:type="spellEnd"/>
      <w:r w:rsidRPr="00586097">
        <w:t xml:space="preserve"> </w:t>
      </w:r>
      <w:proofErr w:type="spellStart"/>
      <w:r w:rsidRPr="00586097">
        <w:t>աջակցությանն</w:t>
      </w:r>
      <w:proofErr w:type="spellEnd"/>
      <w:r w:rsidRPr="00586097">
        <w:t xml:space="preserve"> </w:t>
      </w:r>
      <w:proofErr w:type="spellStart"/>
      <w:r w:rsidRPr="00586097">
        <w:t>ուղղված</w:t>
      </w:r>
      <w:proofErr w:type="spellEnd"/>
      <w:r w:rsidRPr="00586097">
        <w:t xml:space="preserve"> </w:t>
      </w:r>
      <w:proofErr w:type="spellStart"/>
      <w:r w:rsidRPr="00586097">
        <w:t>մասը</w:t>
      </w:r>
      <w:proofErr w:type="spellEnd"/>
      <w:r w:rsidRPr="00586097">
        <w:t xml:space="preserve"> </w:t>
      </w:r>
      <w:proofErr w:type="spellStart"/>
      <w:r w:rsidRPr="00586097">
        <w:t>կազմել</w:t>
      </w:r>
      <w:proofErr w:type="spellEnd"/>
      <w:r w:rsidRPr="00586097">
        <w:t xml:space="preserve"> է 32.7 </w:t>
      </w:r>
      <w:proofErr w:type="spellStart"/>
      <w:r w:rsidRPr="00586097">
        <w:t>մլրդ</w:t>
      </w:r>
      <w:proofErr w:type="spellEnd"/>
      <w:r w:rsidRPr="00586097">
        <w:t xml:space="preserve"> </w:t>
      </w:r>
      <w:proofErr w:type="spellStart"/>
      <w:r w:rsidRPr="00586097">
        <w:t>դրամ</w:t>
      </w:r>
      <w:proofErr w:type="spellEnd"/>
      <w:r w:rsidRPr="00586097">
        <w:t xml:space="preserve">:  </w:t>
      </w:r>
    </w:p>
    <w:p w14:paraId="73D64614" w14:textId="77777777" w:rsidR="00C06680" w:rsidRPr="00586097" w:rsidRDefault="00C06680" w:rsidP="00C06680">
      <w:pPr>
        <w:autoSpaceDE w:val="0"/>
        <w:autoSpaceDN w:val="0"/>
        <w:adjustRightInd w:val="0"/>
        <w:spacing w:after="120" w:line="276" w:lineRule="auto"/>
        <w:ind w:firstLine="709"/>
        <w:rPr>
          <w:rFonts w:cs="GHEA Grapalat"/>
        </w:rPr>
      </w:pPr>
      <w:r w:rsidRPr="00586097">
        <w:rPr>
          <w:rFonts w:cs="GHEA Grapalat"/>
        </w:rPr>
        <w:lastRenderedPageBreak/>
        <w:t xml:space="preserve">2021 </w:t>
      </w:r>
      <w:proofErr w:type="spellStart"/>
      <w:r w:rsidRPr="00586097">
        <w:rPr>
          <w:rFonts w:cs="GHEA Grapalat"/>
        </w:rPr>
        <w:t>թվականի</w:t>
      </w:r>
      <w:proofErr w:type="spellEnd"/>
      <w:r w:rsidRPr="00586097">
        <w:rPr>
          <w:rFonts w:cs="GHEA Grapalat"/>
        </w:rPr>
        <w:t xml:space="preserve"> </w:t>
      </w:r>
      <w:proofErr w:type="spellStart"/>
      <w:r w:rsidRPr="00586097">
        <w:rPr>
          <w:rFonts w:cs="GHEA Grapalat"/>
        </w:rPr>
        <w:t>հունվար-մայիս</w:t>
      </w:r>
      <w:proofErr w:type="spellEnd"/>
      <w:r w:rsidRPr="00586097">
        <w:rPr>
          <w:rFonts w:cs="GHEA Grapalat"/>
        </w:rPr>
        <w:t xml:space="preserve"> </w:t>
      </w:r>
      <w:proofErr w:type="spellStart"/>
      <w:r w:rsidRPr="00586097">
        <w:rPr>
          <w:rFonts w:cs="GHEA Grapalat"/>
        </w:rPr>
        <w:t>ամիսներին</w:t>
      </w:r>
      <w:proofErr w:type="spellEnd"/>
      <w:r w:rsidRPr="00586097">
        <w:rPr>
          <w:rFonts w:cs="GHEA Grapalat"/>
        </w:rPr>
        <w:t xml:space="preserve"> </w:t>
      </w:r>
      <w:proofErr w:type="spellStart"/>
      <w:r w:rsidRPr="00586097">
        <w:rPr>
          <w:rFonts w:cs="GHEA Grapalat"/>
        </w:rPr>
        <w:t>ձևավորվել</w:t>
      </w:r>
      <w:proofErr w:type="spellEnd"/>
      <w:r w:rsidRPr="00586097">
        <w:rPr>
          <w:rFonts w:cs="GHEA Grapalat"/>
        </w:rPr>
        <w:t xml:space="preserve"> է </w:t>
      </w:r>
      <w:proofErr w:type="spellStart"/>
      <w:r w:rsidRPr="00586097">
        <w:rPr>
          <w:rFonts w:cs="GHEA Grapalat"/>
        </w:rPr>
        <w:t>պետական</w:t>
      </w:r>
      <w:proofErr w:type="spellEnd"/>
      <w:r w:rsidRPr="00586097">
        <w:rPr>
          <w:rFonts w:cs="GHEA Grapalat"/>
        </w:rPr>
        <w:t xml:space="preserve"> </w:t>
      </w:r>
      <w:proofErr w:type="spellStart"/>
      <w:r w:rsidRPr="00586097">
        <w:rPr>
          <w:rFonts w:cs="GHEA Grapalat"/>
        </w:rPr>
        <w:t>բյուջեի</w:t>
      </w:r>
      <w:proofErr w:type="spellEnd"/>
      <w:r w:rsidRPr="00586097">
        <w:rPr>
          <w:rFonts w:cs="GHEA Grapalat"/>
        </w:rPr>
        <w:t xml:space="preserve"> </w:t>
      </w:r>
      <w:proofErr w:type="spellStart"/>
      <w:r w:rsidRPr="00586097">
        <w:rPr>
          <w:rFonts w:cs="GHEA Grapalat"/>
        </w:rPr>
        <w:t>պակասուրդ</w:t>
      </w:r>
      <w:proofErr w:type="spellEnd"/>
      <w:r w:rsidRPr="00586097">
        <w:rPr>
          <w:rFonts w:cs="GHEA Grapalat"/>
        </w:rPr>
        <w:t xml:space="preserve"> 74.8 </w:t>
      </w:r>
      <w:proofErr w:type="spellStart"/>
      <w:r w:rsidRPr="00586097">
        <w:rPr>
          <w:rFonts w:cs="GHEA Grapalat"/>
        </w:rPr>
        <w:t>մլրդ</w:t>
      </w:r>
      <w:proofErr w:type="spellEnd"/>
      <w:r w:rsidRPr="00586097">
        <w:rPr>
          <w:rFonts w:cs="GHEA Grapalat"/>
        </w:rPr>
        <w:t xml:space="preserve"> </w:t>
      </w:r>
      <w:proofErr w:type="spellStart"/>
      <w:r w:rsidRPr="00586097">
        <w:rPr>
          <w:rFonts w:cs="GHEA Grapalat"/>
        </w:rPr>
        <w:t>դրամ</w:t>
      </w:r>
      <w:proofErr w:type="spellEnd"/>
      <w:r w:rsidRPr="00586097">
        <w:rPr>
          <w:rFonts w:cs="GHEA Grapalat"/>
        </w:rPr>
        <w:t xml:space="preserve">՝ </w:t>
      </w:r>
      <w:proofErr w:type="spellStart"/>
      <w:r w:rsidRPr="00586097">
        <w:rPr>
          <w:rFonts w:cs="GHEA Grapalat"/>
        </w:rPr>
        <w:t>նախորդ</w:t>
      </w:r>
      <w:proofErr w:type="spellEnd"/>
      <w:r w:rsidRPr="00586097">
        <w:rPr>
          <w:rFonts w:cs="GHEA Grapalat"/>
        </w:rPr>
        <w:t xml:space="preserve"> </w:t>
      </w:r>
      <w:proofErr w:type="spellStart"/>
      <w:r w:rsidRPr="00586097">
        <w:rPr>
          <w:rFonts w:cs="GHEA Grapalat"/>
        </w:rPr>
        <w:t>տարվա</w:t>
      </w:r>
      <w:proofErr w:type="spellEnd"/>
      <w:r w:rsidRPr="00586097">
        <w:rPr>
          <w:rFonts w:cs="GHEA Grapalat"/>
        </w:rPr>
        <w:t xml:space="preserve"> </w:t>
      </w:r>
      <w:proofErr w:type="spellStart"/>
      <w:r w:rsidRPr="00586097">
        <w:rPr>
          <w:rFonts w:cs="GHEA Grapalat"/>
        </w:rPr>
        <w:t>նույն</w:t>
      </w:r>
      <w:proofErr w:type="spellEnd"/>
      <w:r w:rsidRPr="00586097">
        <w:rPr>
          <w:rFonts w:cs="GHEA Grapalat"/>
        </w:rPr>
        <w:t xml:space="preserve"> </w:t>
      </w:r>
      <w:proofErr w:type="spellStart"/>
      <w:r w:rsidRPr="00586097">
        <w:rPr>
          <w:rFonts w:cs="GHEA Grapalat"/>
        </w:rPr>
        <w:t>ժամանակահատվածում</w:t>
      </w:r>
      <w:proofErr w:type="spellEnd"/>
      <w:r w:rsidRPr="00586097">
        <w:rPr>
          <w:rFonts w:cs="GHEA Grapalat"/>
        </w:rPr>
        <w:t xml:space="preserve"> </w:t>
      </w:r>
      <w:proofErr w:type="spellStart"/>
      <w:r w:rsidRPr="00586097">
        <w:rPr>
          <w:rFonts w:cs="GHEA Grapalat"/>
        </w:rPr>
        <w:t>ձևավորված</w:t>
      </w:r>
      <w:proofErr w:type="spellEnd"/>
      <w:r w:rsidRPr="00586097">
        <w:rPr>
          <w:rFonts w:cs="GHEA Grapalat"/>
        </w:rPr>
        <w:t xml:space="preserve"> 25.6 </w:t>
      </w:r>
      <w:proofErr w:type="spellStart"/>
      <w:r w:rsidRPr="00586097">
        <w:rPr>
          <w:rFonts w:cs="GHEA Grapalat"/>
        </w:rPr>
        <w:t>մլրդ</w:t>
      </w:r>
      <w:proofErr w:type="spellEnd"/>
      <w:r w:rsidRPr="00586097">
        <w:rPr>
          <w:rFonts w:cs="GHEA Grapalat"/>
        </w:rPr>
        <w:t xml:space="preserve"> </w:t>
      </w:r>
      <w:proofErr w:type="spellStart"/>
      <w:r w:rsidRPr="00586097">
        <w:rPr>
          <w:rFonts w:cs="GHEA Grapalat"/>
        </w:rPr>
        <w:t>դրամի</w:t>
      </w:r>
      <w:proofErr w:type="spellEnd"/>
      <w:r w:rsidRPr="00586097">
        <w:rPr>
          <w:rFonts w:cs="GHEA Grapalat"/>
        </w:rPr>
        <w:t xml:space="preserve"> </w:t>
      </w:r>
      <w:proofErr w:type="spellStart"/>
      <w:r w:rsidRPr="00586097">
        <w:rPr>
          <w:rFonts w:cs="GHEA Grapalat"/>
        </w:rPr>
        <w:t>դիմաց</w:t>
      </w:r>
      <w:proofErr w:type="spellEnd"/>
      <w:r w:rsidRPr="00586097">
        <w:rPr>
          <w:rFonts w:cs="GHEA Grapalat"/>
        </w:rPr>
        <w:t xml:space="preserve">: </w:t>
      </w:r>
    </w:p>
    <w:p w14:paraId="7E4B57E3" w14:textId="77777777" w:rsidR="00C06680" w:rsidRPr="00586097" w:rsidRDefault="00C06680" w:rsidP="00C06680">
      <w:pPr>
        <w:spacing w:after="120" w:line="276" w:lineRule="auto"/>
        <w:ind w:firstLine="709"/>
        <w:rPr>
          <w:rFonts w:cs="Arial"/>
          <w:color w:val="44546A"/>
          <w:u w:val="single"/>
        </w:rPr>
      </w:pPr>
    </w:p>
    <w:p w14:paraId="2B779720" w14:textId="77777777" w:rsidR="00C06680" w:rsidRPr="00586097" w:rsidRDefault="00C06680" w:rsidP="00C06680">
      <w:pPr>
        <w:spacing w:after="120" w:line="276" w:lineRule="auto"/>
        <w:ind w:firstLine="709"/>
        <w:rPr>
          <w:rFonts w:cs="Arial"/>
          <w:color w:val="44546A"/>
          <w:u w:val="single"/>
        </w:rPr>
      </w:pPr>
      <w:proofErr w:type="spellStart"/>
      <w:r w:rsidRPr="00586097">
        <w:rPr>
          <w:rFonts w:cs="Arial"/>
          <w:color w:val="44546A"/>
          <w:u w:val="single"/>
        </w:rPr>
        <w:t>Կարճաժամկետ</w:t>
      </w:r>
      <w:proofErr w:type="spellEnd"/>
      <w:r w:rsidRPr="00586097">
        <w:rPr>
          <w:rFonts w:cs="Arial"/>
          <w:color w:val="44546A"/>
          <w:u w:val="single"/>
        </w:rPr>
        <w:t xml:space="preserve"> և </w:t>
      </w:r>
      <w:proofErr w:type="spellStart"/>
      <w:r w:rsidRPr="00586097">
        <w:rPr>
          <w:rFonts w:cs="Arial"/>
          <w:color w:val="44546A"/>
          <w:u w:val="single"/>
        </w:rPr>
        <w:t>միջնաժամկետ</w:t>
      </w:r>
      <w:proofErr w:type="spellEnd"/>
      <w:r w:rsidRPr="00586097">
        <w:rPr>
          <w:rFonts w:cs="Arial"/>
          <w:color w:val="44546A"/>
          <w:u w:val="single"/>
        </w:rPr>
        <w:t xml:space="preserve"> </w:t>
      </w:r>
      <w:proofErr w:type="spellStart"/>
      <w:r w:rsidRPr="00586097">
        <w:rPr>
          <w:rFonts w:cs="Arial"/>
          <w:color w:val="44546A"/>
          <w:u w:val="single"/>
        </w:rPr>
        <w:t>կանխատեսումներ</w:t>
      </w:r>
      <w:proofErr w:type="spellEnd"/>
      <w:r w:rsidRPr="00586097">
        <w:rPr>
          <w:rFonts w:cs="Arial"/>
          <w:color w:val="44546A"/>
          <w:u w:val="single"/>
        </w:rPr>
        <w:t xml:space="preserve"> </w:t>
      </w:r>
    </w:p>
    <w:p w14:paraId="25ED839D" w14:textId="77777777" w:rsidR="00C06680" w:rsidRPr="00586097" w:rsidRDefault="00C06680" w:rsidP="00C06680">
      <w:pPr>
        <w:spacing w:line="276" w:lineRule="auto"/>
        <w:rPr>
          <w:rFonts w:eastAsia="Calibri"/>
        </w:rPr>
      </w:pPr>
      <w:proofErr w:type="spellStart"/>
      <w:r w:rsidRPr="00586097">
        <w:rPr>
          <w:rFonts w:eastAsia="Calibri"/>
          <w:b/>
          <w:bCs/>
        </w:rPr>
        <w:t>Հարկաբյուջետային</w:t>
      </w:r>
      <w:proofErr w:type="spellEnd"/>
      <w:r w:rsidRPr="00586097">
        <w:rPr>
          <w:rFonts w:eastAsia="Calibri"/>
          <w:b/>
          <w:bCs/>
        </w:rPr>
        <w:t xml:space="preserve"> և </w:t>
      </w:r>
      <w:proofErr w:type="spellStart"/>
      <w:r w:rsidRPr="00586097">
        <w:rPr>
          <w:rFonts w:eastAsia="Calibri"/>
          <w:b/>
          <w:bCs/>
        </w:rPr>
        <w:t>պարտքային</w:t>
      </w:r>
      <w:proofErr w:type="spellEnd"/>
      <w:r w:rsidRPr="00586097">
        <w:rPr>
          <w:rFonts w:eastAsia="Calibri"/>
          <w:b/>
          <w:bCs/>
        </w:rPr>
        <w:t xml:space="preserve"> </w:t>
      </w:r>
      <w:proofErr w:type="spellStart"/>
      <w:r w:rsidRPr="00586097">
        <w:rPr>
          <w:rFonts w:eastAsia="Calibri"/>
          <w:b/>
          <w:bCs/>
        </w:rPr>
        <w:t>կայուն</w:t>
      </w:r>
      <w:proofErr w:type="spellEnd"/>
      <w:r w:rsidRPr="00586097">
        <w:rPr>
          <w:rFonts w:eastAsia="Calibri"/>
          <w:b/>
          <w:bCs/>
        </w:rPr>
        <w:t xml:space="preserve"> </w:t>
      </w:r>
      <w:proofErr w:type="spellStart"/>
      <w:r w:rsidRPr="00586097">
        <w:rPr>
          <w:rFonts w:eastAsia="Calibri"/>
          <w:b/>
          <w:bCs/>
        </w:rPr>
        <w:t>միջավայր</w:t>
      </w:r>
      <w:proofErr w:type="spellEnd"/>
      <w:r w:rsidRPr="00586097">
        <w:rPr>
          <w:rFonts w:eastAsia="Calibri"/>
          <w:b/>
          <w:bCs/>
        </w:rPr>
        <w:t xml:space="preserve"> </w:t>
      </w:r>
      <w:proofErr w:type="spellStart"/>
      <w:r w:rsidRPr="00586097">
        <w:rPr>
          <w:rFonts w:eastAsia="Calibri"/>
          <w:b/>
          <w:bCs/>
        </w:rPr>
        <w:t>ձևավորելու</w:t>
      </w:r>
      <w:proofErr w:type="spellEnd"/>
      <w:r w:rsidRPr="00586097">
        <w:rPr>
          <w:rFonts w:eastAsia="Calibri"/>
          <w:b/>
          <w:bCs/>
        </w:rPr>
        <w:t xml:space="preserve"> </w:t>
      </w:r>
      <w:proofErr w:type="spellStart"/>
      <w:r w:rsidRPr="00586097">
        <w:rPr>
          <w:rFonts w:eastAsia="Calibri"/>
          <w:b/>
          <w:bCs/>
        </w:rPr>
        <w:t>անհրաժեշտությունից</w:t>
      </w:r>
      <w:proofErr w:type="spellEnd"/>
      <w:r w:rsidRPr="00586097">
        <w:rPr>
          <w:rFonts w:eastAsia="Calibri"/>
          <w:b/>
          <w:bCs/>
        </w:rPr>
        <w:t xml:space="preserve"> </w:t>
      </w:r>
      <w:proofErr w:type="spellStart"/>
      <w:r w:rsidRPr="00586097">
        <w:rPr>
          <w:rFonts w:eastAsia="Calibri"/>
          <w:b/>
          <w:bCs/>
        </w:rPr>
        <w:t>ելնելով</w:t>
      </w:r>
      <w:proofErr w:type="spellEnd"/>
      <w:r w:rsidRPr="00586097">
        <w:rPr>
          <w:rFonts w:eastAsia="Calibri"/>
          <w:b/>
          <w:bCs/>
        </w:rPr>
        <w:t xml:space="preserve">՝ 2021 </w:t>
      </w:r>
      <w:proofErr w:type="spellStart"/>
      <w:r w:rsidRPr="00586097">
        <w:rPr>
          <w:rFonts w:eastAsia="Calibri"/>
          <w:b/>
          <w:bCs/>
        </w:rPr>
        <w:t>թվականին</w:t>
      </w:r>
      <w:proofErr w:type="spellEnd"/>
      <w:r w:rsidRPr="00586097">
        <w:rPr>
          <w:rFonts w:eastAsia="Calibri"/>
          <w:b/>
          <w:bCs/>
        </w:rPr>
        <w:t xml:space="preserve"> </w:t>
      </w:r>
      <w:proofErr w:type="spellStart"/>
      <w:r w:rsidRPr="00586097">
        <w:rPr>
          <w:rFonts w:eastAsia="Calibri"/>
          <w:b/>
          <w:bCs/>
        </w:rPr>
        <w:t>ծրագրավորվել</w:t>
      </w:r>
      <w:proofErr w:type="spellEnd"/>
      <w:r w:rsidRPr="00586097">
        <w:rPr>
          <w:rFonts w:eastAsia="Calibri"/>
          <w:b/>
          <w:bCs/>
        </w:rPr>
        <w:t xml:space="preserve"> է </w:t>
      </w:r>
      <w:proofErr w:type="spellStart"/>
      <w:r w:rsidRPr="00586097">
        <w:rPr>
          <w:rFonts w:eastAsia="Calibri"/>
          <w:b/>
          <w:bCs/>
        </w:rPr>
        <w:t>մեկնարկել</w:t>
      </w:r>
      <w:proofErr w:type="spellEnd"/>
      <w:r w:rsidRPr="00586097">
        <w:rPr>
          <w:rFonts w:eastAsia="Calibri"/>
          <w:b/>
          <w:bCs/>
        </w:rPr>
        <w:t xml:space="preserve"> </w:t>
      </w:r>
      <w:proofErr w:type="spellStart"/>
      <w:r w:rsidRPr="00586097">
        <w:rPr>
          <w:rFonts w:eastAsia="Calibri"/>
          <w:b/>
          <w:bCs/>
        </w:rPr>
        <w:t>հարկաբյուջետային</w:t>
      </w:r>
      <w:proofErr w:type="spellEnd"/>
      <w:r w:rsidRPr="00586097">
        <w:rPr>
          <w:rFonts w:eastAsia="Calibri"/>
          <w:b/>
          <w:bCs/>
        </w:rPr>
        <w:t xml:space="preserve"> </w:t>
      </w:r>
      <w:proofErr w:type="spellStart"/>
      <w:r w:rsidRPr="00586097">
        <w:rPr>
          <w:rFonts w:eastAsia="Calibri"/>
          <w:b/>
          <w:bCs/>
        </w:rPr>
        <w:t>կոնսոլիդացիա</w:t>
      </w:r>
      <w:proofErr w:type="spellEnd"/>
      <w:r w:rsidRPr="00586097">
        <w:rPr>
          <w:rFonts w:eastAsia="Calibri"/>
          <w:b/>
          <w:bCs/>
        </w:rPr>
        <w:t>:</w:t>
      </w:r>
      <w:r w:rsidRPr="00586097">
        <w:rPr>
          <w:rFonts w:eastAsia="Calibri"/>
        </w:rPr>
        <w:t xml:space="preserve"> 2021թ.</w:t>
      </w:r>
      <w:r w:rsidRPr="00586097">
        <w:rPr>
          <w:rFonts w:eastAsia="Calibri"/>
        </w:rPr>
        <w:noBreakHyphen/>
        <w:t xml:space="preserve">ին, </w:t>
      </w:r>
      <w:proofErr w:type="spellStart"/>
      <w:r w:rsidRPr="00586097">
        <w:rPr>
          <w:rFonts w:eastAsia="Calibri"/>
        </w:rPr>
        <w:t>հաշվի</w:t>
      </w:r>
      <w:proofErr w:type="spellEnd"/>
      <w:r w:rsidRPr="00586097">
        <w:rPr>
          <w:rFonts w:eastAsia="Calibri"/>
        </w:rPr>
        <w:t xml:space="preserve"> </w:t>
      </w:r>
      <w:proofErr w:type="spellStart"/>
      <w:r w:rsidRPr="00586097">
        <w:rPr>
          <w:rFonts w:eastAsia="Calibri"/>
        </w:rPr>
        <w:t>առնելով</w:t>
      </w:r>
      <w:proofErr w:type="spellEnd"/>
      <w:r w:rsidRPr="00586097">
        <w:rPr>
          <w:rFonts w:eastAsia="Calibri"/>
        </w:rPr>
        <w:t xml:space="preserve"> </w:t>
      </w:r>
      <w:proofErr w:type="spellStart"/>
      <w:r w:rsidRPr="00586097">
        <w:rPr>
          <w:rFonts w:eastAsia="Calibri"/>
        </w:rPr>
        <w:t>տնտեսական</w:t>
      </w:r>
      <w:proofErr w:type="spellEnd"/>
      <w:r w:rsidRPr="00586097">
        <w:rPr>
          <w:rFonts w:eastAsia="Calibri"/>
        </w:rPr>
        <w:t xml:space="preserve"> </w:t>
      </w:r>
      <w:proofErr w:type="spellStart"/>
      <w:r w:rsidRPr="00586097">
        <w:rPr>
          <w:rFonts w:eastAsia="Calibri"/>
        </w:rPr>
        <w:t>ճգնաժամի</w:t>
      </w:r>
      <w:proofErr w:type="spellEnd"/>
      <w:r w:rsidRPr="00586097">
        <w:rPr>
          <w:rFonts w:eastAsia="Calibri"/>
        </w:rPr>
        <w:t xml:space="preserve"> </w:t>
      </w:r>
      <w:proofErr w:type="spellStart"/>
      <w:r w:rsidRPr="00586097">
        <w:rPr>
          <w:rFonts w:eastAsia="Calibri"/>
        </w:rPr>
        <w:t>հետևանքով</w:t>
      </w:r>
      <w:proofErr w:type="spellEnd"/>
      <w:r w:rsidRPr="00586097">
        <w:rPr>
          <w:rFonts w:eastAsia="Calibri"/>
        </w:rPr>
        <w:t xml:space="preserve"> </w:t>
      </w:r>
      <w:proofErr w:type="spellStart"/>
      <w:r w:rsidRPr="00586097">
        <w:rPr>
          <w:rFonts w:eastAsia="Calibri"/>
        </w:rPr>
        <w:t>տնտեսության</w:t>
      </w:r>
      <w:proofErr w:type="spellEnd"/>
      <w:r w:rsidRPr="00586097">
        <w:rPr>
          <w:rFonts w:eastAsia="Calibri"/>
        </w:rPr>
        <w:t xml:space="preserve"> </w:t>
      </w:r>
      <w:proofErr w:type="spellStart"/>
      <w:r w:rsidRPr="00586097">
        <w:rPr>
          <w:rFonts w:eastAsia="Calibri"/>
        </w:rPr>
        <w:t>վերականգնման</w:t>
      </w:r>
      <w:proofErr w:type="spellEnd"/>
      <w:r w:rsidRPr="00586097">
        <w:rPr>
          <w:rFonts w:eastAsia="Calibri"/>
        </w:rPr>
        <w:t xml:space="preserve">  </w:t>
      </w:r>
      <w:proofErr w:type="spellStart"/>
      <w:r w:rsidRPr="00586097">
        <w:rPr>
          <w:rFonts w:eastAsia="Calibri"/>
        </w:rPr>
        <w:t>ավելի</w:t>
      </w:r>
      <w:proofErr w:type="spellEnd"/>
      <w:r w:rsidRPr="00586097">
        <w:rPr>
          <w:rFonts w:eastAsia="Calibri"/>
        </w:rPr>
        <w:t xml:space="preserve"> </w:t>
      </w:r>
      <w:proofErr w:type="spellStart"/>
      <w:r w:rsidRPr="00586097">
        <w:rPr>
          <w:rFonts w:eastAsia="Calibri"/>
        </w:rPr>
        <w:t>դանդաղ</w:t>
      </w:r>
      <w:proofErr w:type="spellEnd"/>
      <w:r w:rsidRPr="00586097">
        <w:rPr>
          <w:rFonts w:eastAsia="Calibri"/>
        </w:rPr>
        <w:t xml:space="preserve"> </w:t>
      </w:r>
      <w:proofErr w:type="spellStart"/>
      <w:r w:rsidRPr="00586097">
        <w:rPr>
          <w:rFonts w:eastAsia="Calibri"/>
        </w:rPr>
        <w:t>կանխատեսումները</w:t>
      </w:r>
      <w:proofErr w:type="spellEnd"/>
      <w:r w:rsidRPr="00586097">
        <w:rPr>
          <w:rFonts w:eastAsia="Calibri"/>
        </w:rPr>
        <w:t xml:space="preserve">, </w:t>
      </w:r>
      <w:proofErr w:type="spellStart"/>
      <w:r w:rsidRPr="00586097">
        <w:rPr>
          <w:rFonts w:eastAsia="Calibri"/>
        </w:rPr>
        <w:t>նախատեսվում</w:t>
      </w:r>
      <w:proofErr w:type="spellEnd"/>
      <w:r w:rsidRPr="00586097">
        <w:rPr>
          <w:rFonts w:eastAsia="Calibri"/>
        </w:rPr>
        <w:t xml:space="preserve"> է </w:t>
      </w:r>
      <w:proofErr w:type="spellStart"/>
      <w:r w:rsidRPr="00586097">
        <w:rPr>
          <w:rFonts w:eastAsia="Calibri"/>
        </w:rPr>
        <w:t>ևս</w:t>
      </w:r>
      <w:proofErr w:type="spellEnd"/>
      <w:r w:rsidRPr="00586097">
        <w:rPr>
          <w:rFonts w:eastAsia="Calibri"/>
        </w:rPr>
        <w:t xml:space="preserve"> </w:t>
      </w:r>
      <w:proofErr w:type="spellStart"/>
      <w:r w:rsidRPr="00586097">
        <w:rPr>
          <w:rFonts w:eastAsia="Calibri"/>
        </w:rPr>
        <w:t>մեկ</w:t>
      </w:r>
      <w:proofErr w:type="spellEnd"/>
      <w:r w:rsidRPr="00586097">
        <w:rPr>
          <w:rFonts w:eastAsia="Calibri"/>
        </w:rPr>
        <w:t xml:space="preserve"> </w:t>
      </w:r>
      <w:proofErr w:type="spellStart"/>
      <w:r w:rsidRPr="00586097">
        <w:rPr>
          <w:rFonts w:eastAsia="Calibri"/>
        </w:rPr>
        <w:t>տարի</w:t>
      </w:r>
      <w:proofErr w:type="spellEnd"/>
      <w:r w:rsidRPr="00586097">
        <w:rPr>
          <w:rFonts w:eastAsia="Calibri"/>
        </w:rPr>
        <w:t xml:space="preserve"> </w:t>
      </w:r>
      <w:proofErr w:type="spellStart"/>
      <w:r w:rsidRPr="00586097">
        <w:rPr>
          <w:rFonts w:eastAsia="Calibri"/>
        </w:rPr>
        <w:t>օգտագործել</w:t>
      </w:r>
      <w:proofErr w:type="spellEnd"/>
      <w:r w:rsidRPr="00586097">
        <w:rPr>
          <w:rFonts w:eastAsia="Calibri"/>
        </w:rPr>
        <w:t xml:space="preserve"> </w:t>
      </w:r>
      <w:proofErr w:type="spellStart"/>
      <w:r w:rsidRPr="00586097">
        <w:rPr>
          <w:rFonts w:eastAsia="Calibri"/>
        </w:rPr>
        <w:t>հարկաբյուջետային</w:t>
      </w:r>
      <w:proofErr w:type="spellEnd"/>
      <w:r w:rsidRPr="00586097">
        <w:rPr>
          <w:rFonts w:eastAsia="Calibri"/>
        </w:rPr>
        <w:t xml:space="preserve"> </w:t>
      </w:r>
      <w:proofErr w:type="spellStart"/>
      <w:r w:rsidRPr="00586097">
        <w:rPr>
          <w:rFonts w:eastAsia="Calibri"/>
        </w:rPr>
        <w:t>կանոնների</w:t>
      </w:r>
      <w:proofErr w:type="spellEnd"/>
      <w:r w:rsidRPr="00586097">
        <w:rPr>
          <w:rFonts w:eastAsia="Calibri"/>
        </w:rPr>
        <w:t xml:space="preserve"> </w:t>
      </w:r>
      <w:proofErr w:type="spellStart"/>
      <w:r w:rsidRPr="00586097">
        <w:rPr>
          <w:rFonts w:eastAsia="Calibri"/>
        </w:rPr>
        <w:t>համակարգով</w:t>
      </w:r>
      <w:proofErr w:type="spellEnd"/>
      <w:r w:rsidRPr="00586097">
        <w:rPr>
          <w:rFonts w:eastAsia="Calibri"/>
        </w:rPr>
        <w:t xml:space="preserve"> </w:t>
      </w:r>
      <w:proofErr w:type="spellStart"/>
      <w:r w:rsidRPr="00586097">
        <w:rPr>
          <w:rFonts w:eastAsia="Calibri"/>
        </w:rPr>
        <w:t>նախատեսված</w:t>
      </w:r>
      <w:proofErr w:type="spellEnd"/>
      <w:r w:rsidRPr="00586097">
        <w:rPr>
          <w:rFonts w:eastAsia="Calibri"/>
        </w:rPr>
        <w:t xml:space="preserve"> </w:t>
      </w:r>
      <w:proofErr w:type="spellStart"/>
      <w:r w:rsidRPr="00586097">
        <w:rPr>
          <w:rFonts w:eastAsia="Calibri"/>
        </w:rPr>
        <w:t>բացառիկ</w:t>
      </w:r>
      <w:proofErr w:type="spellEnd"/>
      <w:r w:rsidRPr="00586097">
        <w:rPr>
          <w:rFonts w:eastAsia="Calibri"/>
        </w:rPr>
        <w:t xml:space="preserve"> </w:t>
      </w:r>
      <w:proofErr w:type="spellStart"/>
      <w:r w:rsidRPr="00586097">
        <w:rPr>
          <w:rFonts w:eastAsia="Calibri"/>
        </w:rPr>
        <w:t>դեպքի</w:t>
      </w:r>
      <w:proofErr w:type="spellEnd"/>
      <w:r w:rsidRPr="00586097">
        <w:rPr>
          <w:rFonts w:eastAsia="Calibri"/>
        </w:rPr>
        <w:t xml:space="preserve"> </w:t>
      </w:r>
      <w:proofErr w:type="spellStart"/>
      <w:r w:rsidRPr="00586097">
        <w:rPr>
          <w:rFonts w:eastAsia="Calibri"/>
        </w:rPr>
        <w:t>կարգավորումներից</w:t>
      </w:r>
      <w:proofErr w:type="spellEnd"/>
      <w:r w:rsidRPr="00586097">
        <w:rPr>
          <w:rFonts w:eastAsia="Calibri"/>
          <w:vertAlign w:val="superscript"/>
        </w:rPr>
        <w:footnoteReference w:id="4"/>
      </w:r>
      <w:r w:rsidRPr="00586097">
        <w:rPr>
          <w:rFonts w:eastAsia="Calibri"/>
        </w:rPr>
        <w:t xml:space="preserve"> և </w:t>
      </w:r>
      <w:proofErr w:type="spellStart"/>
      <w:r w:rsidRPr="00586097">
        <w:rPr>
          <w:rFonts w:eastAsia="Calibri"/>
        </w:rPr>
        <w:t>պետական</w:t>
      </w:r>
      <w:proofErr w:type="spellEnd"/>
      <w:r w:rsidRPr="00586097">
        <w:rPr>
          <w:rFonts w:eastAsia="Calibri"/>
        </w:rPr>
        <w:t xml:space="preserve"> </w:t>
      </w:r>
      <w:proofErr w:type="spellStart"/>
      <w:r w:rsidRPr="00586097">
        <w:rPr>
          <w:rFonts w:eastAsia="Calibri"/>
        </w:rPr>
        <w:t>ֆինանսների</w:t>
      </w:r>
      <w:proofErr w:type="spellEnd"/>
      <w:r w:rsidRPr="00586097">
        <w:rPr>
          <w:rFonts w:eastAsia="Calibri"/>
        </w:rPr>
        <w:t xml:space="preserve"> «</w:t>
      </w:r>
      <w:proofErr w:type="spellStart"/>
      <w:r w:rsidRPr="00586097">
        <w:rPr>
          <w:rFonts w:eastAsia="Calibri"/>
        </w:rPr>
        <w:t>ոսկե</w:t>
      </w:r>
      <w:proofErr w:type="spellEnd"/>
      <w:r w:rsidRPr="00586097">
        <w:rPr>
          <w:rFonts w:eastAsia="Calibri"/>
        </w:rPr>
        <w:t xml:space="preserve"> </w:t>
      </w:r>
      <w:proofErr w:type="spellStart"/>
      <w:r w:rsidRPr="00586097">
        <w:rPr>
          <w:rFonts w:eastAsia="Calibri"/>
        </w:rPr>
        <w:t>կանոնների</w:t>
      </w:r>
      <w:proofErr w:type="spellEnd"/>
      <w:r w:rsidRPr="00586097">
        <w:rPr>
          <w:rFonts w:eastAsia="Calibri"/>
        </w:rPr>
        <w:t xml:space="preserve">» </w:t>
      </w:r>
      <w:proofErr w:type="spellStart"/>
      <w:r w:rsidRPr="00586097">
        <w:rPr>
          <w:rFonts w:eastAsia="Calibri"/>
        </w:rPr>
        <w:t>տրամաբանությանը</w:t>
      </w:r>
      <w:proofErr w:type="spellEnd"/>
      <w:r w:rsidRPr="00586097">
        <w:rPr>
          <w:rFonts w:eastAsia="Calibri"/>
        </w:rPr>
        <w:t xml:space="preserve"> </w:t>
      </w:r>
      <w:proofErr w:type="spellStart"/>
      <w:r w:rsidRPr="00586097">
        <w:rPr>
          <w:rFonts w:eastAsia="Calibri"/>
        </w:rPr>
        <w:t>վերադառնալ</w:t>
      </w:r>
      <w:proofErr w:type="spellEnd"/>
      <w:r w:rsidRPr="00586097">
        <w:rPr>
          <w:rFonts w:eastAsia="Calibri"/>
        </w:rPr>
        <w:t xml:space="preserve"> </w:t>
      </w:r>
      <w:proofErr w:type="spellStart"/>
      <w:r w:rsidRPr="00586097">
        <w:rPr>
          <w:rFonts w:eastAsia="Calibri"/>
        </w:rPr>
        <w:t>միջնաժամկետ</w:t>
      </w:r>
      <w:proofErr w:type="spellEnd"/>
      <w:r w:rsidRPr="00586097">
        <w:rPr>
          <w:rFonts w:eastAsia="Calibri"/>
        </w:rPr>
        <w:t xml:space="preserve"> </w:t>
      </w:r>
      <w:proofErr w:type="spellStart"/>
      <w:r w:rsidRPr="00586097">
        <w:rPr>
          <w:rFonts w:eastAsia="Calibri"/>
        </w:rPr>
        <w:t>հատվածում</w:t>
      </w:r>
      <w:proofErr w:type="spellEnd"/>
      <w:r w:rsidRPr="00586097">
        <w:rPr>
          <w:rFonts w:eastAsia="Calibri"/>
        </w:rPr>
        <w:t xml:space="preserve">՝ </w:t>
      </w:r>
      <w:proofErr w:type="spellStart"/>
      <w:r w:rsidRPr="00586097">
        <w:rPr>
          <w:rFonts w:eastAsia="Calibri"/>
        </w:rPr>
        <w:t>վերականգնման</w:t>
      </w:r>
      <w:proofErr w:type="spellEnd"/>
      <w:r w:rsidRPr="00586097">
        <w:rPr>
          <w:rFonts w:eastAsia="Calibri"/>
        </w:rPr>
        <w:t xml:space="preserve"> </w:t>
      </w:r>
      <w:proofErr w:type="spellStart"/>
      <w:r w:rsidRPr="00586097">
        <w:rPr>
          <w:rFonts w:eastAsia="Calibri"/>
        </w:rPr>
        <w:t>արդյունավետ</w:t>
      </w:r>
      <w:proofErr w:type="spellEnd"/>
      <w:r w:rsidRPr="00586097">
        <w:rPr>
          <w:rFonts w:eastAsia="Calibri"/>
        </w:rPr>
        <w:t xml:space="preserve"> </w:t>
      </w:r>
      <w:proofErr w:type="spellStart"/>
      <w:r w:rsidRPr="00586097">
        <w:rPr>
          <w:rFonts w:eastAsia="Calibri"/>
        </w:rPr>
        <w:t>ընթացքն</w:t>
      </w:r>
      <w:proofErr w:type="spellEnd"/>
      <w:r w:rsidRPr="00586097">
        <w:rPr>
          <w:rFonts w:eastAsia="Calibri"/>
        </w:rPr>
        <w:t xml:space="preserve"> </w:t>
      </w:r>
      <w:proofErr w:type="spellStart"/>
      <w:r w:rsidRPr="00586097">
        <w:rPr>
          <w:rFonts w:eastAsia="Calibri"/>
        </w:rPr>
        <w:t>ապահովելու</w:t>
      </w:r>
      <w:proofErr w:type="spellEnd"/>
      <w:r w:rsidRPr="00586097">
        <w:rPr>
          <w:rFonts w:eastAsia="Calibri"/>
        </w:rPr>
        <w:t xml:space="preserve"> </w:t>
      </w:r>
      <w:proofErr w:type="spellStart"/>
      <w:r w:rsidRPr="00586097">
        <w:rPr>
          <w:rFonts w:eastAsia="Calibri"/>
        </w:rPr>
        <w:t>նպատակով</w:t>
      </w:r>
      <w:proofErr w:type="spellEnd"/>
      <w:r w:rsidRPr="00586097">
        <w:rPr>
          <w:rFonts w:eastAsia="Calibri"/>
        </w:rPr>
        <w:t xml:space="preserve">: </w:t>
      </w:r>
      <w:proofErr w:type="spellStart"/>
      <w:r w:rsidRPr="00586097">
        <w:rPr>
          <w:rFonts w:eastAsia="Calibri"/>
        </w:rPr>
        <w:t>Այդ</w:t>
      </w:r>
      <w:proofErr w:type="spellEnd"/>
      <w:r w:rsidRPr="00586097">
        <w:rPr>
          <w:rFonts w:eastAsia="Calibri"/>
        </w:rPr>
        <w:t xml:space="preserve"> </w:t>
      </w:r>
      <w:proofErr w:type="spellStart"/>
      <w:r w:rsidRPr="00586097">
        <w:rPr>
          <w:rFonts w:eastAsia="Calibri"/>
        </w:rPr>
        <w:t>համատեքստում</w:t>
      </w:r>
      <w:proofErr w:type="spellEnd"/>
      <w:r w:rsidRPr="00586097">
        <w:rPr>
          <w:rFonts w:eastAsia="Calibri"/>
        </w:rPr>
        <w:t xml:space="preserve">, </w:t>
      </w:r>
      <w:proofErr w:type="spellStart"/>
      <w:r w:rsidRPr="00586097">
        <w:rPr>
          <w:rFonts w:eastAsia="Calibri"/>
        </w:rPr>
        <w:t>պետական</w:t>
      </w:r>
      <w:proofErr w:type="spellEnd"/>
      <w:r w:rsidRPr="00586097">
        <w:rPr>
          <w:rFonts w:eastAsia="Calibri"/>
        </w:rPr>
        <w:t xml:space="preserve"> </w:t>
      </w:r>
      <w:proofErr w:type="spellStart"/>
      <w:r w:rsidRPr="00586097">
        <w:rPr>
          <w:rFonts w:eastAsia="Calibri"/>
        </w:rPr>
        <w:t>բյուջեի</w:t>
      </w:r>
      <w:proofErr w:type="spellEnd"/>
      <w:r w:rsidRPr="00586097">
        <w:rPr>
          <w:rFonts w:eastAsia="Calibri"/>
        </w:rPr>
        <w:t xml:space="preserve"> </w:t>
      </w:r>
      <w:proofErr w:type="spellStart"/>
      <w:r w:rsidRPr="00586097">
        <w:rPr>
          <w:rFonts w:eastAsia="Calibri"/>
        </w:rPr>
        <w:t>կապիտալ</w:t>
      </w:r>
      <w:proofErr w:type="spellEnd"/>
      <w:r w:rsidRPr="00586097">
        <w:rPr>
          <w:rFonts w:eastAsia="Calibri"/>
        </w:rPr>
        <w:t xml:space="preserve"> </w:t>
      </w:r>
      <w:proofErr w:type="spellStart"/>
      <w:r w:rsidRPr="00586097">
        <w:rPr>
          <w:rFonts w:eastAsia="Calibri"/>
        </w:rPr>
        <w:t>ծախսերը</w:t>
      </w:r>
      <w:proofErr w:type="spellEnd"/>
      <w:r w:rsidRPr="00586097">
        <w:rPr>
          <w:rFonts w:eastAsia="Calibri"/>
        </w:rPr>
        <w:t xml:space="preserve"> </w:t>
      </w:r>
      <w:proofErr w:type="spellStart"/>
      <w:r w:rsidRPr="00586097">
        <w:rPr>
          <w:rFonts w:eastAsia="Calibri"/>
        </w:rPr>
        <w:t>ևս</w:t>
      </w:r>
      <w:proofErr w:type="spellEnd"/>
      <w:r w:rsidRPr="00586097">
        <w:rPr>
          <w:rFonts w:eastAsia="Calibri"/>
        </w:rPr>
        <w:t xml:space="preserve"> </w:t>
      </w:r>
      <w:proofErr w:type="spellStart"/>
      <w:r w:rsidRPr="00586097">
        <w:rPr>
          <w:rFonts w:eastAsia="Calibri"/>
        </w:rPr>
        <w:t>մեկ</w:t>
      </w:r>
      <w:proofErr w:type="spellEnd"/>
      <w:r w:rsidRPr="00586097">
        <w:rPr>
          <w:rFonts w:eastAsia="Calibri"/>
        </w:rPr>
        <w:t xml:space="preserve"> </w:t>
      </w:r>
      <w:proofErr w:type="spellStart"/>
      <w:r w:rsidRPr="00586097">
        <w:rPr>
          <w:rFonts w:eastAsia="Calibri"/>
        </w:rPr>
        <w:t>տարի</w:t>
      </w:r>
      <w:proofErr w:type="spellEnd"/>
      <w:r w:rsidRPr="00586097">
        <w:rPr>
          <w:rFonts w:eastAsia="Calibri"/>
        </w:rPr>
        <w:t xml:space="preserve"> </w:t>
      </w:r>
      <w:proofErr w:type="spellStart"/>
      <w:r w:rsidRPr="00586097">
        <w:rPr>
          <w:rFonts w:eastAsia="Calibri"/>
        </w:rPr>
        <w:t>կլինեն</w:t>
      </w:r>
      <w:proofErr w:type="spellEnd"/>
      <w:r w:rsidRPr="00586097">
        <w:rPr>
          <w:rFonts w:eastAsia="Calibri"/>
        </w:rPr>
        <w:t xml:space="preserve"> </w:t>
      </w:r>
      <w:proofErr w:type="spellStart"/>
      <w:r w:rsidRPr="00586097">
        <w:rPr>
          <w:rFonts w:eastAsia="Calibri"/>
        </w:rPr>
        <w:t>ավելի</w:t>
      </w:r>
      <w:proofErr w:type="spellEnd"/>
      <w:r w:rsidRPr="00586097">
        <w:rPr>
          <w:rFonts w:eastAsia="Calibri"/>
        </w:rPr>
        <w:t xml:space="preserve"> </w:t>
      </w:r>
      <w:proofErr w:type="spellStart"/>
      <w:r w:rsidRPr="00586097">
        <w:rPr>
          <w:rFonts w:eastAsia="Calibri"/>
        </w:rPr>
        <w:t>փոքր</w:t>
      </w:r>
      <w:proofErr w:type="spellEnd"/>
      <w:r w:rsidRPr="00586097">
        <w:rPr>
          <w:rFonts w:eastAsia="Calibri"/>
        </w:rPr>
        <w:t xml:space="preserve">, </w:t>
      </w:r>
      <w:proofErr w:type="spellStart"/>
      <w:r w:rsidRPr="00586097">
        <w:rPr>
          <w:rFonts w:eastAsia="Calibri"/>
        </w:rPr>
        <w:t>քան</w:t>
      </w:r>
      <w:proofErr w:type="spellEnd"/>
      <w:r w:rsidRPr="00586097">
        <w:rPr>
          <w:rFonts w:eastAsia="Calibri"/>
        </w:rPr>
        <w:t xml:space="preserve"> </w:t>
      </w:r>
      <w:proofErr w:type="spellStart"/>
      <w:r w:rsidRPr="00586097">
        <w:rPr>
          <w:rFonts w:eastAsia="Calibri"/>
        </w:rPr>
        <w:t>բյուջեի</w:t>
      </w:r>
      <w:proofErr w:type="spellEnd"/>
      <w:r w:rsidRPr="00586097">
        <w:rPr>
          <w:rFonts w:eastAsia="Calibri"/>
        </w:rPr>
        <w:t xml:space="preserve"> </w:t>
      </w:r>
      <w:proofErr w:type="spellStart"/>
      <w:r w:rsidRPr="00586097">
        <w:rPr>
          <w:rFonts w:eastAsia="Calibri"/>
        </w:rPr>
        <w:t>պակասուրդը</w:t>
      </w:r>
      <w:proofErr w:type="spellEnd"/>
      <w:r w:rsidRPr="00586097">
        <w:rPr>
          <w:rFonts w:eastAsia="Calibri"/>
        </w:rPr>
        <w:t xml:space="preserve">: 2021թ.-ին </w:t>
      </w:r>
      <w:proofErr w:type="spellStart"/>
      <w:r w:rsidRPr="00586097">
        <w:rPr>
          <w:rFonts w:eastAsia="Calibri"/>
        </w:rPr>
        <w:t>տնտեսության</w:t>
      </w:r>
      <w:proofErr w:type="spellEnd"/>
      <w:r w:rsidRPr="00586097">
        <w:rPr>
          <w:rFonts w:eastAsia="Calibri"/>
        </w:rPr>
        <w:t xml:space="preserve"> </w:t>
      </w:r>
      <w:proofErr w:type="spellStart"/>
      <w:r w:rsidRPr="00586097">
        <w:rPr>
          <w:rFonts w:eastAsia="Calibri"/>
        </w:rPr>
        <w:t>վերականգնումը</w:t>
      </w:r>
      <w:proofErr w:type="spellEnd"/>
      <w:r w:rsidRPr="00586097">
        <w:rPr>
          <w:rFonts w:eastAsia="Calibri"/>
        </w:rPr>
        <w:t xml:space="preserve"> </w:t>
      </w:r>
      <w:proofErr w:type="spellStart"/>
      <w:r w:rsidRPr="00586097">
        <w:rPr>
          <w:rFonts w:eastAsia="Calibri"/>
        </w:rPr>
        <w:t>չխաթարելու</w:t>
      </w:r>
      <w:proofErr w:type="spellEnd"/>
      <w:r w:rsidRPr="00586097">
        <w:rPr>
          <w:rFonts w:eastAsia="Calibri"/>
        </w:rPr>
        <w:t xml:space="preserve"> և </w:t>
      </w:r>
      <w:proofErr w:type="spellStart"/>
      <w:r w:rsidRPr="00586097">
        <w:rPr>
          <w:rFonts w:eastAsia="Calibri"/>
        </w:rPr>
        <w:t>մակրոտնտեսական</w:t>
      </w:r>
      <w:proofErr w:type="spellEnd"/>
      <w:r w:rsidRPr="00586097">
        <w:rPr>
          <w:rFonts w:eastAsia="Calibri"/>
        </w:rPr>
        <w:t xml:space="preserve"> </w:t>
      </w:r>
      <w:proofErr w:type="spellStart"/>
      <w:r w:rsidRPr="00586097">
        <w:rPr>
          <w:rFonts w:eastAsia="Calibri"/>
        </w:rPr>
        <w:t>կայունությանը</w:t>
      </w:r>
      <w:proofErr w:type="spellEnd"/>
      <w:r w:rsidRPr="00586097">
        <w:rPr>
          <w:rFonts w:eastAsia="Calibri"/>
        </w:rPr>
        <w:t xml:space="preserve"> </w:t>
      </w:r>
      <w:proofErr w:type="spellStart"/>
      <w:r w:rsidRPr="00586097">
        <w:rPr>
          <w:rFonts w:eastAsia="Calibri"/>
        </w:rPr>
        <w:t>նպաստելու</w:t>
      </w:r>
      <w:proofErr w:type="spellEnd"/>
      <w:r w:rsidRPr="00586097">
        <w:rPr>
          <w:rFonts w:eastAsia="Calibri"/>
        </w:rPr>
        <w:t xml:space="preserve"> </w:t>
      </w:r>
      <w:proofErr w:type="spellStart"/>
      <w:r w:rsidRPr="00586097">
        <w:rPr>
          <w:rFonts w:eastAsia="Calibri"/>
        </w:rPr>
        <w:t>նպատակով</w:t>
      </w:r>
      <w:proofErr w:type="spellEnd"/>
      <w:r w:rsidRPr="00586097">
        <w:rPr>
          <w:rFonts w:eastAsia="Calibri"/>
        </w:rPr>
        <w:t xml:space="preserve">, </w:t>
      </w:r>
      <w:proofErr w:type="spellStart"/>
      <w:r w:rsidRPr="00586097">
        <w:rPr>
          <w:rFonts w:eastAsia="Calibri"/>
        </w:rPr>
        <w:t>նախատեսվում</w:t>
      </w:r>
      <w:proofErr w:type="spellEnd"/>
      <w:r w:rsidRPr="00586097">
        <w:rPr>
          <w:rFonts w:eastAsia="Calibri"/>
        </w:rPr>
        <w:t xml:space="preserve"> է </w:t>
      </w:r>
      <w:proofErr w:type="spellStart"/>
      <w:r w:rsidRPr="00586097">
        <w:rPr>
          <w:rFonts w:eastAsia="Calibri"/>
        </w:rPr>
        <w:t>իրականացնել</w:t>
      </w:r>
      <w:proofErr w:type="spellEnd"/>
      <w:r w:rsidRPr="00586097">
        <w:rPr>
          <w:rFonts w:eastAsia="Calibri"/>
        </w:rPr>
        <w:t xml:space="preserve"> </w:t>
      </w:r>
      <w:proofErr w:type="spellStart"/>
      <w:r w:rsidRPr="00586097">
        <w:rPr>
          <w:rFonts w:eastAsia="Calibri"/>
        </w:rPr>
        <w:t>հարկաբյուջետային</w:t>
      </w:r>
      <w:proofErr w:type="spellEnd"/>
      <w:r w:rsidRPr="00586097">
        <w:rPr>
          <w:rFonts w:eastAsia="Calibri"/>
        </w:rPr>
        <w:t xml:space="preserve"> </w:t>
      </w:r>
      <w:proofErr w:type="spellStart"/>
      <w:r w:rsidRPr="00586097">
        <w:rPr>
          <w:rFonts w:eastAsia="Calibri"/>
        </w:rPr>
        <w:t>սահուն</w:t>
      </w:r>
      <w:proofErr w:type="spellEnd"/>
      <w:r w:rsidRPr="00586097">
        <w:rPr>
          <w:rFonts w:eastAsia="Calibri"/>
        </w:rPr>
        <w:t xml:space="preserve"> </w:t>
      </w:r>
      <w:proofErr w:type="spellStart"/>
      <w:r w:rsidRPr="00586097">
        <w:rPr>
          <w:rFonts w:eastAsia="Calibri"/>
        </w:rPr>
        <w:t>կոնսոլիդացիա</w:t>
      </w:r>
      <w:proofErr w:type="spellEnd"/>
      <w:r w:rsidRPr="00586097">
        <w:rPr>
          <w:rFonts w:eastAsia="Calibri"/>
        </w:rPr>
        <w:t xml:space="preserve">, </w:t>
      </w:r>
      <w:proofErr w:type="spellStart"/>
      <w:r w:rsidRPr="00586097">
        <w:rPr>
          <w:rFonts w:eastAsia="Calibri"/>
        </w:rPr>
        <w:t>ինչի</w:t>
      </w:r>
      <w:proofErr w:type="spellEnd"/>
      <w:r w:rsidRPr="00586097">
        <w:rPr>
          <w:rFonts w:eastAsia="Calibri"/>
        </w:rPr>
        <w:t xml:space="preserve"> </w:t>
      </w:r>
      <w:proofErr w:type="spellStart"/>
      <w:r w:rsidRPr="00586097">
        <w:rPr>
          <w:rFonts w:eastAsia="Calibri"/>
        </w:rPr>
        <w:t>արդյունքում</w:t>
      </w:r>
      <w:proofErr w:type="spellEnd"/>
      <w:r w:rsidRPr="00586097">
        <w:rPr>
          <w:rFonts w:eastAsia="Calibri"/>
        </w:rPr>
        <w:t xml:space="preserve"> </w:t>
      </w:r>
      <w:proofErr w:type="spellStart"/>
      <w:r w:rsidRPr="00586097">
        <w:rPr>
          <w:rFonts w:eastAsia="Calibri"/>
        </w:rPr>
        <w:t>կապահովվի</w:t>
      </w:r>
      <w:proofErr w:type="spellEnd"/>
      <w:r w:rsidRPr="00586097">
        <w:rPr>
          <w:rFonts w:eastAsia="Calibri"/>
        </w:rPr>
        <w:t xml:space="preserve"> </w:t>
      </w:r>
      <w:proofErr w:type="spellStart"/>
      <w:r w:rsidRPr="00586097">
        <w:rPr>
          <w:rFonts w:eastAsia="Calibri"/>
        </w:rPr>
        <w:t>կառավարության</w:t>
      </w:r>
      <w:proofErr w:type="spellEnd"/>
      <w:r w:rsidRPr="00586097">
        <w:rPr>
          <w:rFonts w:eastAsia="Calibri"/>
        </w:rPr>
        <w:t xml:space="preserve"> </w:t>
      </w:r>
      <w:proofErr w:type="spellStart"/>
      <w:r w:rsidRPr="00586097">
        <w:rPr>
          <w:rFonts w:eastAsia="Calibri"/>
        </w:rPr>
        <w:t>պարտքի</w:t>
      </w:r>
      <w:proofErr w:type="spellEnd"/>
      <w:r w:rsidRPr="00586097">
        <w:rPr>
          <w:rFonts w:eastAsia="Calibri"/>
        </w:rPr>
        <w:t xml:space="preserve"> </w:t>
      </w:r>
      <w:proofErr w:type="spellStart"/>
      <w:r w:rsidRPr="00586097">
        <w:rPr>
          <w:rFonts w:eastAsia="Calibri"/>
        </w:rPr>
        <w:t>բեռի</w:t>
      </w:r>
      <w:proofErr w:type="spellEnd"/>
      <w:r w:rsidRPr="00586097">
        <w:rPr>
          <w:rFonts w:eastAsia="Calibri"/>
        </w:rPr>
        <w:t xml:space="preserve"> </w:t>
      </w:r>
      <w:proofErr w:type="spellStart"/>
      <w:r w:rsidRPr="00586097">
        <w:rPr>
          <w:rFonts w:eastAsia="Calibri"/>
        </w:rPr>
        <w:t>նվազում</w:t>
      </w:r>
      <w:proofErr w:type="spellEnd"/>
      <w:r w:rsidRPr="00586097">
        <w:rPr>
          <w:rFonts w:eastAsia="Calibri"/>
        </w:rPr>
        <w:t>:</w:t>
      </w:r>
    </w:p>
    <w:p w14:paraId="23DEE179" w14:textId="77777777" w:rsidR="00C06680" w:rsidRPr="00586097" w:rsidRDefault="00C06680" w:rsidP="00C06680">
      <w:pPr>
        <w:spacing w:line="276" w:lineRule="auto"/>
        <w:rPr>
          <w:rFonts w:eastAsia="Calibri"/>
        </w:rPr>
      </w:pPr>
      <w:r w:rsidRPr="00586097">
        <w:rPr>
          <w:rFonts w:eastAsia="Calibri"/>
        </w:rPr>
        <w:t xml:space="preserve">2021 </w:t>
      </w:r>
      <w:proofErr w:type="spellStart"/>
      <w:r w:rsidRPr="00586097">
        <w:rPr>
          <w:rFonts w:eastAsia="Calibri"/>
        </w:rPr>
        <w:t>թվականին</w:t>
      </w:r>
      <w:proofErr w:type="spellEnd"/>
      <w:r w:rsidRPr="00586097">
        <w:rPr>
          <w:rFonts w:eastAsia="Calibri"/>
        </w:rPr>
        <w:t xml:space="preserve"> </w:t>
      </w:r>
      <w:proofErr w:type="spellStart"/>
      <w:r w:rsidRPr="00586097">
        <w:rPr>
          <w:rFonts w:eastAsia="Calibri"/>
        </w:rPr>
        <w:t>տեղական</w:t>
      </w:r>
      <w:proofErr w:type="spellEnd"/>
      <w:r w:rsidRPr="00586097">
        <w:rPr>
          <w:rFonts w:eastAsia="Calibri"/>
        </w:rPr>
        <w:t xml:space="preserve"> </w:t>
      </w:r>
      <w:proofErr w:type="spellStart"/>
      <w:r w:rsidRPr="00586097">
        <w:rPr>
          <w:rFonts w:eastAsia="Calibri"/>
        </w:rPr>
        <w:t>հարկերի</w:t>
      </w:r>
      <w:proofErr w:type="spellEnd"/>
      <w:r w:rsidRPr="00586097">
        <w:rPr>
          <w:rFonts w:eastAsia="Calibri"/>
        </w:rPr>
        <w:t xml:space="preserve">՝ </w:t>
      </w:r>
      <w:proofErr w:type="spellStart"/>
      <w:r w:rsidRPr="00586097">
        <w:rPr>
          <w:rFonts w:eastAsia="Calibri"/>
        </w:rPr>
        <w:t>տնտեսական</w:t>
      </w:r>
      <w:proofErr w:type="spellEnd"/>
      <w:r w:rsidRPr="00586097">
        <w:rPr>
          <w:rFonts w:eastAsia="Calibri"/>
        </w:rPr>
        <w:t xml:space="preserve"> </w:t>
      </w:r>
      <w:proofErr w:type="spellStart"/>
      <w:r w:rsidRPr="00586097">
        <w:rPr>
          <w:rFonts w:eastAsia="Calibri"/>
        </w:rPr>
        <w:t>ակտիվության</w:t>
      </w:r>
      <w:proofErr w:type="spellEnd"/>
      <w:r w:rsidRPr="00586097">
        <w:rPr>
          <w:rFonts w:eastAsia="Calibri"/>
        </w:rPr>
        <w:t xml:space="preserve"> </w:t>
      </w:r>
      <w:proofErr w:type="spellStart"/>
      <w:r w:rsidRPr="00586097">
        <w:rPr>
          <w:rFonts w:eastAsia="Calibri"/>
        </w:rPr>
        <w:t>համեմատ</w:t>
      </w:r>
      <w:proofErr w:type="spellEnd"/>
      <w:r w:rsidRPr="00586097">
        <w:rPr>
          <w:rFonts w:eastAsia="Calibri"/>
        </w:rPr>
        <w:t xml:space="preserve"> </w:t>
      </w:r>
      <w:proofErr w:type="spellStart"/>
      <w:r w:rsidRPr="00586097">
        <w:rPr>
          <w:rFonts w:eastAsia="Calibri"/>
        </w:rPr>
        <w:t>ավելի</w:t>
      </w:r>
      <w:proofErr w:type="spellEnd"/>
      <w:r w:rsidRPr="00586097">
        <w:rPr>
          <w:rFonts w:eastAsia="Calibri"/>
        </w:rPr>
        <w:t xml:space="preserve"> </w:t>
      </w:r>
      <w:proofErr w:type="spellStart"/>
      <w:r w:rsidRPr="00586097">
        <w:rPr>
          <w:rFonts w:eastAsia="Calibri"/>
        </w:rPr>
        <w:t>դանդաղ</w:t>
      </w:r>
      <w:proofErr w:type="spellEnd"/>
      <w:r w:rsidRPr="00586097">
        <w:rPr>
          <w:rFonts w:eastAsia="Calibri"/>
        </w:rPr>
        <w:t xml:space="preserve"> </w:t>
      </w:r>
      <w:proofErr w:type="spellStart"/>
      <w:r w:rsidRPr="00586097">
        <w:rPr>
          <w:rFonts w:eastAsia="Calibri"/>
        </w:rPr>
        <w:t>աճի</w:t>
      </w:r>
      <w:proofErr w:type="spellEnd"/>
      <w:r w:rsidRPr="00586097">
        <w:rPr>
          <w:rFonts w:eastAsia="Calibri"/>
        </w:rPr>
        <w:t xml:space="preserve"> և, </w:t>
      </w:r>
      <w:proofErr w:type="spellStart"/>
      <w:r w:rsidRPr="00586097">
        <w:rPr>
          <w:rFonts w:eastAsia="Calibri"/>
        </w:rPr>
        <w:t>միևնույն</w:t>
      </w:r>
      <w:proofErr w:type="spellEnd"/>
      <w:r w:rsidRPr="00586097">
        <w:rPr>
          <w:rFonts w:eastAsia="Calibri"/>
        </w:rPr>
        <w:t xml:space="preserve"> </w:t>
      </w:r>
      <w:proofErr w:type="spellStart"/>
      <w:r w:rsidRPr="00586097">
        <w:rPr>
          <w:rFonts w:eastAsia="Calibri"/>
        </w:rPr>
        <w:t>ժամանակ</w:t>
      </w:r>
      <w:proofErr w:type="spellEnd"/>
      <w:r w:rsidRPr="00586097">
        <w:rPr>
          <w:rFonts w:eastAsia="Calibri"/>
        </w:rPr>
        <w:t xml:space="preserve">, </w:t>
      </w:r>
      <w:proofErr w:type="spellStart"/>
      <w:r w:rsidRPr="00586097">
        <w:rPr>
          <w:rFonts w:eastAsia="Calibri"/>
        </w:rPr>
        <w:t>ներմուծման</w:t>
      </w:r>
      <w:proofErr w:type="spellEnd"/>
      <w:r w:rsidRPr="00586097">
        <w:rPr>
          <w:rFonts w:eastAsia="Calibri"/>
        </w:rPr>
        <w:t xml:space="preserve"> </w:t>
      </w:r>
      <w:proofErr w:type="spellStart"/>
      <w:r w:rsidRPr="00586097">
        <w:rPr>
          <w:rFonts w:eastAsia="Calibri"/>
        </w:rPr>
        <w:t>գծով</w:t>
      </w:r>
      <w:proofErr w:type="spellEnd"/>
      <w:r w:rsidRPr="00586097">
        <w:rPr>
          <w:rFonts w:eastAsia="Calibri"/>
        </w:rPr>
        <w:t xml:space="preserve"> </w:t>
      </w:r>
      <w:proofErr w:type="spellStart"/>
      <w:r w:rsidRPr="00586097">
        <w:rPr>
          <w:rFonts w:eastAsia="Calibri"/>
        </w:rPr>
        <w:t>հարկերի</w:t>
      </w:r>
      <w:proofErr w:type="spellEnd"/>
      <w:r w:rsidRPr="00586097">
        <w:rPr>
          <w:rFonts w:eastAsia="Calibri"/>
        </w:rPr>
        <w:t xml:space="preserve"> </w:t>
      </w:r>
      <w:proofErr w:type="spellStart"/>
      <w:r w:rsidRPr="00586097">
        <w:rPr>
          <w:rFonts w:eastAsia="Calibri"/>
        </w:rPr>
        <w:t>արագ</w:t>
      </w:r>
      <w:proofErr w:type="spellEnd"/>
      <w:r w:rsidRPr="00586097">
        <w:rPr>
          <w:rFonts w:eastAsia="Calibri"/>
        </w:rPr>
        <w:t xml:space="preserve"> </w:t>
      </w:r>
      <w:proofErr w:type="spellStart"/>
      <w:r w:rsidRPr="00586097">
        <w:rPr>
          <w:rFonts w:eastAsia="Calibri"/>
        </w:rPr>
        <w:t>աճի</w:t>
      </w:r>
      <w:proofErr w:type="spellEnd"/>
      <w:r w:rsidRPr="00586097">
        <w:rPr>
          <w:rFonts w:eastAsia="Calibri"/>
        </w:rPr>
        <w:t xml:space="preserve"> </w:t>
      </w:r>
      <w:proofErr w:type="spellStart"/>
      <w:r w:rsidRPr="00586097">
        <w:rPr>
          <w:rFonts w:eastAsia="Calibri"/>
        </w:rPr>
        <w:t>պայմաններում</w:t>
      </w:r>
      <w:proofErr w:type="spellEnd"/>
      <w:r w:rsidRPr="00586097">
        <w:rPr>
          <w:rFonts w:eastAsia="Calibri"/>
        </w:rPr>
        <w:t xml:space="preserve"> </w:t>
      </w:r>
      <w:proofErr w:type="spellStart"/>
      <w:r w:rsidRPr="00586097">
        <w:rPr>
          <w:rFonts w:eastAsia="Calibri"/>
        </w:rPr>
        <w:t>կանխատեսվում</w:t>
      </w:r>
      <w:proofErr w:type="spellEnd"/>
      <w:r w:rsidRPr="00586097">
        <w:rPr>
          <w:rFonts w:eastAsia="Calibri"/>
        </w:rPr>
        <w:t xml:space="preserve"> է, </w:t>
      </w:r>
      <w:proofErr w:type="spellStart"/>
      <w:r w:rsidRPr="00586097">
        <w:rPr>
          <w:rFonts w:eastAsia="Calibri"/>
        </w:rPr>
        <w:t>որ</w:t>
      </w:r>
      <w:proofErr w:type="spellEnd"/>
      <w:r w:rsidRPr="00586097">
        <w:rPr>
          <w:rFonts w:eastAsia="Calibri"/>
        </w:rPr>
        <w:t xml:space="preserve"> </w:t>
      </w:r>
      <w:proofErr w:type="spellStart"/>
      <w:r w:rsidRPr="00586097">
        <w:rPr>
          <w:rFonts w:eastAsia="Calibri"/>
        </w:rPr>
        <w:t>հարկեր</w:t>
      </w:r>
      <w:proofErr w:type="spellEnd"/>
      <w:r w:rsidRPr="00586097">
        <w:rPr>
          <w:rFonts w:eastAsia="Calibri"/>
        </w:rPr>
        <w:t xml:space="preserve">/ՀՆԱ </w:t>
      </w:r>
      <w:proofErr w:type="spellStart"/>
      <w:r w:rsidRPr="00586097">
        <w:rPr>
          <w:rFonts w:eastAsia="Calibri"/>
        </w:rPr>
        <w:t>ցուցանիշը</w:t>
      </w:r>
      <w:proofErr w:type="spellEnd"/>
      <w:r w:rsidRPr="00586097">
        <w:rPr>
          <w:rFonts w:eastAsia="Calibri"/>
        </w:rPr>
        <w:t xml:space="preserve"> 2020թ. </w:t>
      </w:r>
      <w:proofErr w:type="spellStart"/>
      <w:r w:rsidRPr="00586097">
        <w:rPr>
          <w:rFonts w:eastAsia="Calibri"/>
        </w:rPr>
        <w:t>համեմատ</w:t>
      </w:r>
      <w:proofErr w:type="spellEnd"/>
      <w:r w:rsidRPr="00586097">
        <w:rPr>
          <w:rFonts w:eastAsia="Calibri"/>
        </w:rPr>
        <w:t xml:space="preserve"> </w:t>
      </w:r>
      <w:proofErr w:type="spellStart"/>
      <w:r w:rsidRPr="00586097">
        <w:rPr>
          <w:rFonts w:eastAsia="Calibri"/>
        </w:rPr>
        <w:t>չի</w:t>
      </w:r>
      <w:proofErr w:type="spellEnd"/>
      <w:r w:rsidRPr="00586097">
        <w:rPr>
          <w:rFonts w:eastAsia="Calibri"/>
        </w:rPr>
        <w:t xml:space="preserve"> </w:t>
      </w:r>
      <w:proofErr w:type="spellStart"/>
      <w:r w:rsidRPr="00586097">
        <w:rPr>
          <w:rFonts w:eastAsia="Calibri"/>
        </w:rPr>
        <w:t>փոխվի</w:t>
      </w:r>
      <w:proofErr w:type="spellEnd"/>
      <w:r w:rsidRPr="00586097">
        <w:rPr>
          <w:rFonts w:eastAsia="Calibri"/>
        </w:rPr>
        <w:t>:</w:t>
      </w:r>
    </w:p>
    <w:p w14:paraId="387CA4B7" w14:textId="77777777" w:rsidR="00C06680" w:rsidRPr="00586097" w:rsidRDefault="00C06680" w:rsidP="00C06680">
      <w:pPr>
        <w:spacing w:line="276" w:lineRule="auto"/>
        <w:rPr>
          <w:color w:val="000000"/>
        </w:rPr>
      </w:pPr>
      <w:r w:rsidRPr="00586097">
        <w:rPr>
          <w:rFonts w:eastAsia="Calibri"/>
          <w:b/>
        </w:rPr>
        <w:t xml:space="preserve"> </w:t>
      </w:r>
      <w:proofErr w:type="spellStart"/>
      <w:r w:rsidRPr="00586097">
        <w:t>Ելնելով</w:t>
      </w:r>
      <w:proofErr w:type="spellEnd"/>
      <w:r w:rsidRPr="00586097">
        <w:t xml:space="preserve"> </w:t>
      </w:r>
      <w:proofErr w:type="spellStart"/>
      <w:r w:rsidRPr="00586097">
        <w:t>համավարակի</w:t>
      </w:r>
      <w:proofErr w:type="spellEnd"/>
      <w:r w:rsidRPr="00586097">
        <w:t xml:space="preserve"> և </w:t>
      </w:r>
      <w:proofErr w:type="spellStart"/>
      <w:r w:rsidRPr="00586097">
        <w:t>պատերազմական</w:t>
      </w:r>
      <w:proofErr w:type="spellEnd"/>
      <w:r w:rsidRPr="00586097">
        <w:t xml:space="preserve"> </w:t>
      </w:r>
      <w:proofErr w:type="spellStart"/>
      <w:r w:rsidRPr="00586097">
        <w:t>գործողությունների</w:t>
      </w:r>
      <w:proofErr w:type="spellEnd"/>
      <w:r w:rsidRPr="00586097">
        <w:t xml:space="preserve"> </w:t>
      </w:r>
      <w:proofErr w:type="spellStart"/>
      <w:r w:rsidRPr="00586097">
        <w:t>հետևանքներից</w:t>
      </w:r>
      <w:proofErr w:type="spellEnd"/>
      <w:r w:rsidRPr="00586097">
        <w:t xml:space="preserve"> </w:t>
      </w:r>
      <w:proofErr w:type="spellStart"/>
      <w:r w:rsidRPr="00586097">
        <w:t>գնահատվում</w:t>
      </w:r>
      <w:proofErr w:type="spellEnd"/>
      <w:r w:rsidRPr="00586097">
        <w:t xml:space="preserve"> է, </w:t>
      </w:r>
      <w:proofErr w:type="spellStart"/>
      <w:r w:rsidRPr="00586097">
        <w:t>որ</w:t>
      </w:r>
      <w:proofErr w:type="spellEnd"/>
      <w:r w:rsidRPr="00586097">
        <w:t xml:space="preserve"> 2021թ.-ին </w:t>
      </w:r>
      <w:proofErr w:type="spellStart"/>
      <w:r w:rsidRPr="00586097">
        <w:t>տեղի</w:t>
      </w:r>
      <w:proofErr w:type="spellEnd"/>
      <w:r w:rsidRPr="00586097">
        <w:t xml:space="preserve"> </w:t>
      </w:r>
      <w:proofErr w:type="spellStart"/>
      <w:r w:rsidRPr="00586097">
        <w:t>կունենա</w:t>
      </w:r>
      <w:proofErr w:type="spellEnd"/>
      <w:r w:rsidRPr="00586097">
        <w:t xml:space="preserve"> </w:t>
      </w:r>
      <w:proofErr w:type="spellStart"/>
      <w:r w:rsidRPr="00586097">
        <w:t>ընթացիկ</w:t>
      </w:r>
      <w:proofErr w:type="spellEnd"/>
      <w:r w:rsidRPr="00586097">
        <w:t xml:space="preserve"> </w:t>
      </w:r>
      <w:proofErr w:type="spellStart"/>
      <w:r w:rsidRPr="00586097">
        <w:t>ծախսերի</w:t>
      </w:r>
      <w:proofErr w:type="spellEnd"/>
      <w:r w:rsidRPr="00586097">
        <w:t xml:space="preserve"> </w:t>
      </w:r>
      <w:proofErr w:type="spellStart"/>
      <w:r w:rsidRPr="00586097">
        <w:t>աճ</w:t>
      </w:r>
      <w:proofErr w:type="spellEnd"/>
      <w:r w:rsidRPr="00586097">
        <w:t xml:space="preserve">՝ </w:t>
      </w:r>
      <w:proofErr w:type="spellStart"/>
      <w:r w:rsidRPr="00586097">
        <w:t>պայմանավորված</w:t>
      </w:r>
      <w:proofErr w:type="spellEnd"/>
      <w:r w:rsidRPr="00586097">
        <w:t xml:space="preserve"> </w:t>
      </w:r>
      <w:proofErr w:type="spellStart"/>
      <w:r w:rsidRPr="00586097">
        <w:t>հակաճգնաժամային</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միջոցառումներով</w:t>
      </w:r>
      <w:proofErr w:type="spellEnd"/>
      <w:r w:rsidRPr="00586097">
        <w:t xml:space="preserve">՝ COVID-19-ին և </w:t>
      </w:r>
      <w:proofErr w:type="spellStart"/>
      <w:r w:rsidRPr="00586097">
        <w:t>Արցախյան</w:t>
      </w:r>
      <w:proofErr w:type="spellEnd"/>
      <w:r w:rsidRPr="00586097">
        <w:t xml:space="preserve"> </w:t>
      </w:r>
      <w:proofErr w:type="spellStart"/>
      <w:r w:rsidRPr="00586097">
        <w:t>պատերազմի</w:t>
      </w:r>
      <w:proofErr w:type="spellEnd"/>
      <w:r w:rsidRPr="00586097">
        <w:t xml:space="preserve"> </w:t>
      </w:r>
      <w:proofErr w:type="spellStart"/>
      <w:r w:rsidRPr="00586097">
        <w:t>հետևանքների</w:t>
      </w:r>
      <w:proofErr w:type="spellEnd"/>
      <w:r w:rsidRPr="00586097">
        <w:t xml:space="preserve"> </w:t>
      </w:r>
      <w:proofErr w:type="spellStart"/>
      <w:r w:rsidRPr="00586097">
        <w:t>վերացմանն</w:t>
      </w:r>
      <w:proofErr w:type="spellEnd"/>
      <w:r w:rsidRPr="00586097">
        <w:t xml:space="preserve"> </w:t>
      </w:r>
      <w:proofErr w:type="spellStart"/>
      <w:r w:rsidRPr="00586097">
        <w:t>ուղղված</w:t>
      </w:r>
      <w:proofErr w:type="spellEnd"/>
      <w:r w:rsidRPr="00586097">
        <w:t xml:space="preserve"> </w:t>
      </w:r>
      <w:proofErr w:type="spellStart"/>
      <w:r w:rsidRPr="00586097">
        <w:t>ծախսերով</w:t>
      </w:r>
      <w:proofErr w:type="spellEnd"/>
      <w:r w:rsidRPr="00586097">
        <w:t xml:space="preserve">: </w:t>
      </w:r>
      <w:proofErr w:type="spellStart"/>
      <w:r w:rsidRPr="00586097">
        <w:t>Սակայն</w:t>
      </w:r>
      <w:proofErr w:type="spellEnd"/>
      <w:r w:rsidRPr="00586097">
        <w:t xml:space="preserve">, </w:t>
      </w:r>
      <w:proofErr w:type="spellStart"/>
      <w:r w:rsidRPr="00586097">
        <w:t>անվանական</w:t>
      </w:r>
      <w:proofErr w:type="spellEnd"/>
      <w:r w:rsidRPr="00586097">
        <w:t xml:space="preserve"> ՀՆԱ-ի </w:t>
      </w:r>
      <w:proofErr w:type="spellStart"/>
      <w:r w:rsidRPr="00586097">
        <w:t>առաջանցիկ</w:t>
      </w:r>
      <w:proofErr w:type="spellEnd"/>
      <w:r w:rsidRPr="00586097">
        <w:t xml:space="preserve"> </w:t>
      </w:r>
      <w:proofErr w:type="spellStart"/>
      <w:r w:rsidRPr="00586097">
        <w:t>աճի</w:t>
      </w:r>
      <w:proofErr w:type="spellEnd"/>
      <w:r w:rsidRPr="00586097">
        <w:t xml:space="preserve"> </w:t>
      </w:r>
      <w:proofErr w:type="spellStart"/>
      <w:r w:rsidRPr="00586097">
        <w:t>պայմաններում</w:t>
      </w:r>
      <w:proofErr w:type="spellEnd"/>
      <w:r w:rsidRPr="00586097">
        <w:t xml:space="preserve"> </w:t>
      </w:r>
      <w:proofErr w:type="spellStart"/>
      <w:r w:rsidRPr="00586097">
        <w:t>ընթացիկ</w:t>
      </w:r>
      <w:proofErr w:type="spellEnd"/>
      <w:r w:rsidRPr="00586097">
        <w:t xml:space="preserve"> </w:t>
      </w:r>
      <w:proofErr w:type="spellStart"/>
      <w:r w:rsidRPr="00586097">
        <w:t>ծախսեր</w:t>
      </w:r>
      <w:proofErr w:type="spellEnd"/>
      <w:r w:rsidRPr="00586097">
        <w:t xml:space="preserve">/ՀՆԱ </w:t>
      </w:r>
      <w:proofErr w:type="spellStart"/>
      <w:r w:rsidRPr="00586097">
        <w:t>հարաբերակցությունը</w:t>
      </w:r>
      <w:proofErr w:type="spellEnd"/>
      <w:r w:rsidRPr="00586097">
        <w:t xml:space="preserve"> </w:t>
      </w:r>
      <w:proofErr w:type="spellStart"/>
      <w:r w:rsidRPr="00586097">
        <w:t>նախորդ</w:t>
      </w:r>
      <w:proofErr w:type="spellEnd"/>
      <w:r w:rsidRPr="00586097">
        <w:t xml:space="preserve"> </w:t>
      </w:r>
      <w:proofErr w:type="spellStart"/>
      <w:r w:rsidRPr="00586097">
        <w:t>տարվա</w:t>
      </w:r>
      <w:proofErr w:type="spellEnd"/>
      <w:r w:rsidRPr="00586097">
        <w:t xml:space="preserve"> </w:t>
      </w:r>
      <w:proofErr w:type="spellStart"/>
      <w:r w:rsidRPr="00586097">
        <w:t>համեմատ</w:t>
      </w:r>
      <w:proofErr w:type="spellEnd"/>
      <w:r w:rsidRPr="00586097">
        <w:t xml:space="preserve"> </w:t>
      </w:r>
      <w:proofErr w:type="spellStart"/>
      <w:r w:rsidRPr="00586097">
        <w:t>կնվազի</w:t>
      </w:r>
      <w:proofErr w:type="spellEnd"/>
      <w:r w:rsidRPr="00586097">
        <w:t xml:space="preserve"> 1.7 </w:t>
      </w:r>
      <w:proofErr w:type="spellStart"/>
      <w:r w:rsidRPr="00586097">
        <w:t>տոկոսային</w:t>
      </w:r>
      <w:proofErr w:type="spellEnd"/>
      <w:r w:rsidRPr="00586097">
        <w:t xml:space="preserve"> </w:t>
      </w:r>
      <w:proofErr w:type="spellStart"/>
      <w:r w:rsidRPr="00586097">
        <w:t>կետով</w:t>
      </w:r>
      <w:proofErr w:type="spellEnd"/>
      <w:r w:rsidRPr="00586097">
        <w:t xml:space="preserve">: </w:t>
      </w:r>
      <w:proofErr w:type="spellStart"/>
      <w:r w:rsidRPr="00586097">
        <w:t>Սպասվում</w:t>
      </w:r>
      <w:proofErr w:type="spellEnd"/>
      <w:r w:rsidRPr="00586097">
        <w:t xml:space="preserve"> է </w:t>
      </w:r>
      <w:proofErr w:type="spellStart"/>
      <w:r w:rsidRPr="00586097">
        <w:t>նաև</w:t>
      </w:r>
      <w:proofErr w:type="spellEnd"/>
      <w:r w:rsidRPr="00586097">
        <w:t xml:space="preserve">, </w:t>
      </w:r>
      <w:proofErr w:type="spellStart"/>
      <w:r w:rsidRPr="00586097">
        <w:t>որ</w:t>
      </w:r>
      <w:proofErr w:type="spellEnd"/>
      <w:r w:rsidRPr="00586097">
        <w:t xml:space="preserve"> </w:t>
      </w:r>
      <w:proofErr w:type="spellStart"/>
      <w:r w:rsidRPr="00586097">
        <w:t>կարձանագրվի</w:t>
      </w:r>
      <w:proofErr w:type="spellEnd"/>
      <w:r w:rsidRPr="00586097">
        <w:t xml:space="preserve"> </w:t>
      </w:r>
      <w:proofErr w:type="spellStart"/>
      <w:r w:rsidRPr="00586097">
        <w:t>կապիտալ</w:t>
      </w:r>
      <w:proofErr w:type="spellEnd"/>
      <w:r w:rsidRPr="00586097">
        <w:t xml:space="preserve"> </w:t>
      </w:r>
      <w:proofErr w:type="spellStart"/>
      <w:r w:rsidRPr="00586097">
        <w:t>ծախսերի</w:t>
      </w:r>
      <w:proofErr w:type="spellEnd"/>
      <w:r w:rsidRPr="00586097">
        <w:t xml:space="preserve"> </w:t>
      </w:r>
      <w:proofErr w:type="spellStart"/>
      <w:r w:rsidRPr="00586097">
        <w:t>որոշակի</w:t>
      </w:r>
      <w:proofErr w:type="spellEnd"/>
      <w:r w:rsidRPr="00586097">
        <w:t xml:space="preserve"> </w:t>
      </w:r>
      <w:proofErr w:type="spellStart"/>
      <w:r w:rsidRPr="00586097">
        <w:t>թերակատարում</w:t>
      </w:r>
      <w:proofErr w:type="spellEnd"/>
      <w:r w:rsidRPr="00586097">
        <w:t xml:space="preserve">՝ </w:t>
      </w:r>
      <w:proofErr w:type="spellStart"/>
      <w:r w:rsidRPr="00586097">
        <w:t>հիմք</w:t>
      </w:r>
      <w:proofErr w:type="spellEnd"/>
      <w:r w:rsidRPr="00586097">
        <w:t xml:space="preserve"> </w:t>
      </w:r>
      <w:proofErr w:type="spellStart"/>
      <w:r w:rsidRPr="00586097">
        <w:t>ընդունելով</w:t>
      </w:r>
      <w:proofErr w:type="spellEnd"/>
      <w:r w:rsidRPr="00586097">
        <w:t xml:space="preserve"> </w:t>
      </w:r>
      <w:proofErr w:type="spellStart"/>
      <w:r w:rsidRPr="00586097">
        <w:t>նախորդ</w:t>
      </w:r>
      <w:proofErr w:type="spellEnd"/>
      <w:r w:rsidRPr="00586097">
        <w:t xml:space="preserve"> </w:t>
      </w:r>
      <w:proofErr w:type="spellStart"/>
      <w:r w:rsidRPr="00586097">
        <w:t>տարիների</w:t>
      </w:r>
      <w:proofErr w:type="spellEnd"/>
      <w:r w:rsidRPr="00586097">
        <w:t xml:space="preserve"> </w:t>
      </w:r>
      <w:proofErr w:type="spellStart"/>
      <w:r w:rsidRPr="00586097">
        <w:t>կատարողականները</w:t>
      </w:r>
      <w:proofErr w:type="spellEnd"/>
      <w:r w:rsidRPr="00586097">
        <w:t xml:space="preserve"> և </w:t>
      </w:r>
      <w:proofErr w:type="spellStart"/>
      <w:r w:rsidRPr="00586097">
        <w:t>ընթացիկ</w:t>
      </w:r>
      <w:proofErr w:type="spellEnd"/>
      <w:r w:rsidRPr="00586097">
        <w:t xml:space="preserve"> </w:t>
      </w:r>
      <w:proofErr w:type="spellStart"/>
      <w:r w:rsidRPr="00586097">
        <w:t>տարվա</w:t>
      </w:r>
      <w:proofErr w:type="spellEnd"/>
      <w:r w:rsidRPr="00586097">
        <w:t xml:space="preserve"> </w:t>
      </w:r>
      <w:proofErr w:type="spellStart"/>
      <w:r w:rsidRPr="00586097">
        <w:t>զարգացումները</w:t>
      </w:r>
      <w:proofErr w:type="spellEnd"/>
      <w:r w:rsidRPr="00586097">
        <w:t xml:space="preserve">: </w:t>
      </w:r>
      <w:proofErr w:type="spellStart"/>
      <w:r w:rsidRPr="00586097">
        <w:t>Արդյունքում</w:t>
      </w:r>
      <w:proofErr w:type="spellEnd"/>
      <w:r w:rsidRPr="00586097">
        <w:t xml:space="preserve"> </w:t>
      </w:r>
      <w:proofErr w:type="spellStart"/>
      <w:r w:rsidRPr="00586097">
        <w:t>ընդհանուր</w:t>
      </w:r>
      <w:proofErr w:type="spellEnd"/>
      <w:r w:rsidRPr="00586097">
        <w:t xml:space="preserve"> </w:t>
      </w:r>
      <w:proofErr w:type="spellStart"/>
      <w:r w:rsidRPr="00586097">
        <w:t>ծախսերը</w:t>
      </w:r>
      <w:proofErr w:type="spellEnd"/>
      <w:r w:rsidRPr="00586097">
        <w:t xml:space="preserve"> ՀՆԱ-ի </w:t>
      </w:r>
      <w:proofErr w:type="spellStart"/>
      <w:r w:rsidRPr="00586097">
        <w:t>նկատմամբ</w:t>
      </w:r>
      <w:proofErr w:type="spellEnd"/>
      <w:r w:rsidRPr="00586097">
        <w:t xml:space="preserve"> 2021թ.-ին 2020թ. </w:t>
      </w:r>
      <w:proofErr w:type="spellStart"/>
      <w:r w:rsidRPr="00586097">
        <w:t>համեմատ</w:t>
      </w:r>
      <w:proofErr w:type="spellEnd"/>
      <w:r w:rsidRPr="00586097">
        <w:t xml:space="preserve"> </w:t>
      </w:r>
      <w:proofErr w:type="spellStart"/>
      <w:r w:rsidRPr="00586097">
        <w:rPr>
          <w:color w:val="000000"/>
        </w:rPr>
        <w:t>կնվազեն</w:t>
      </w:r>
      <w:proofErr w:type="spellEnd"/>
      <w:r w:rsidRPr="00586097">
        <w:rPr>
          <w:color w:val="000000"/>
        </w:rPr>
        <w:t xml:space="preserve"> </w:t>
      </w:r>
      <w:proofErr w:type="spellStart"/>
      <w:r w:rsidRPr="00586097">
        <w:rPr>
          <w:color w:val="000000"/>
        </w:rPr>
        <w:t>շուրջ</w:t>
      </w:r>
      <w:proofErr w:type="spellEnd"/>
      <w:r w:rsidRPr="00586097">
        <w:rPr>
          <w:color w:val="000000"/>
        </w:rPr>
        <w:t xml:space="preserve"> 2.5 </w:t>
      </w:r>
      <w:proofErr w:type="spellStart"/>
      <w:r w:rsidRPr="00586097">
        <w:rPr>
          <w:color w:val="000000"/>
        </w:rPr>
        <w:t>տոկոսային</w:t>
      </w:r>
      <w:proofErr w:type="spellEnd"/>
      <w:r w:rsidRPr="00586097">
        <w:rPr>
          <w:color w:val="000000"/>
        </w:rPr>
        <w:t xml:space="preserve"> </w:t>
      </w:r>
      <w:proofErr w:type="spellStart"/>
      <w:r w:rsidRPr="00586097">
        <w:rPr>
          <w:color w:val="000000"/>
        </w:rPr>
        <w:t>կետով</w:t>
      </w:r>
      <w:proofErr w:type="spellEnd"/>
      <w:r w:rsidRPr="00586097">
        <w:rPr>
          <w:color w:val="000000"/>
        </w:rPr>
        <w:t xml:space="preserve">: </w:t>
      </w:r>
    </w:p>
    <w:p w14:paraId="20C7DE71" w14:textId="77777777" w:rsidR="00C06680" w:rsidRPr="00586097" w:rsidRDefault="00C06680" w:rsidP="00C06680">
      <w:pPr>
        <w:spacing w:line="276" w:lineRule="auto"/>
      </w:pP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պակասուրդը</w:t>
      </w:r>
      <w:proofErr w:type="spellEnd"/>
      <w:r w:rsidRPr="00586097">
        <w:t xml:space="preserve"> 2021</w:t>
      </w:r>
      <w:proofErr w:type="gramStart"/>
      <w:r w:rsidRPr="00586097">
        <w:t>թ.-</w:t>
      </w:r>
      <w:proofErr w:type="gramEnd"/>
      <w:r w:rsidRPr="00586097">
        <w:t xml:space="preserve">ին </w:t>
      </w:r>
      <w:proofErr w:type="spellStart"/>
      <w:r w:rsidRPr="00586097">
        <w:t>նախորդ</w:t>
      </w:r>
      <w:proofErr w:type="spellEnd"/>
      <w:r w:rsidRPr="00586097">
        <w:t xml:space="preserve"> </w:t>
      </w:r>
      <w:proofErr w:type="spellStart"/>
      <w:r w:rsidRPr="00586097">
        <w:t>տարվա</w:t>
      </w:r>
      <w:proofErr w:type="spellEnd"/>
      <w:r w:rsidRPr="00586097">
        <w:t xml:space="preserve"> </w:t>
      </w:r>
      <w:proofErr w:type="spellStart"/>
      <w:r w:rsidRPr="00586097">
        <w:t>նկատմամբ</w:t>
      </w:r>
      <w:proofErr w:type="spellEnd"/>
      <w:r w:rsidRPr="00586097">
        <w:t xml:space="preserve"> </w:t>
      </w:r>
      <w:proofErr w:type="spellStart"/>
      <w:r w:rsidRPr="00586097">
        <w:t>կնվազի</w:t>
      </w:r>
      <w:proofErr w:type="spellEnd"/>
      <w:r w:rsidRPr="00586097">
        <w:t xml:space="preserve">՝ </w:t>
      </w:r>
      <w:proofErr w:type="spellStart"/>
      <w:r w:rsidRPr="00586097">
        <w:t>կազմելով</w:t>
      </w:r>
      <w:proofErr w:type="spellEnd"/>
      <w:r w:rsidRPr="00586097">
        <w:t xml:space="preserve"> ՀՆԱ-ի </w:t>
      </w:r>
      <w:proofErr w:type="spellStart"/>
      <w:r w:rsidRPr="00586097">
        <w:t>շուրջ</w:t>
      </w:r>
      <w:proofErr w:type="spellEnd"/>
      <w:r w:rsidRPr="00586097">
        <w:t xml:space="preserve"> 4.6 </w:t>
      </w:r>
      <w:proofErr w:type="spellStart"/>
      <w:r w:rsidRPr="00586097">
        <w:t>տոկոսը</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w:t>
      </w:r>
      <w:proofErr w:type="spellEnd"/>
      <w:r w:rsidRPr="00586097">
        <w:t xml:space="preserve">/ՀՆԱ </w:t>
      </w:r>
      <w:proofErr w:type="spellStart"/>
      <w:r w:rsidRPr="00586097">
        <w:t>ցուցանիշը</w:t>
      </w:r>
      <w:proofErr w:type="spellEnd"/>
      <w:r w:rsidRPr="00586097">
        <w:t xml:space="preserve"> </w:t>
      </w:r>
      <w:proofErr w:type="spellStart"/>
      <w:r w:rsidRPr="00586097">
        <w:t>ևս</w:t>
      </w:r>
      <w:proofErr w:type="spellEnd"/>
      <w:r w:rsidRPr="00586097">
        <w:t xml:space="preserve"> </w:t>
      </w:r>
      <w:proofErr w:type="spellStart"/>
      <w:r w:rsidRPr="00586097">
        <w:t>կնվազի</w:t>
      </w:r>
      <w:proofErr w:type="spellEnd"/>
      <w:r w:rsidRPr="00586097">
        <w:t xml:space="preserve">՝ </w:t>
      </w:r>
      <w:proofErr w:type="spellStart"/>
      <w:r w:rsidRPr="00586097">
        <w:t>կազմելով</w:t>
      </w:r>
      <w:proofErr w:type="spellEnd"/>
      <w:r w:rsidRPr="00586097">
        <w:t xml:space="preserve"> </w:t>
      </w:r>
      <w:proofErr w:type="spellStart"/>
      <w:r w:rsidRPr="00586097">
        <w:t>շուրջ</w:t>
      </w:r>
      <w:proofErr w:type="spellEnd"/>
      <w:r w:rsidRPr="00586097">
        <w:t xml:space="preserve"> 62.3 </w:t>
      </w:r>
      <w:proofErr w:type="spellStart"/>
      <w:r w:rsidRPr="00586097">
        <w:t>տոկոս</w:t>
      </w:r>
      <w:proofErr w:type="spellEnd"/>
      <w:r w:rsidRPr="00586097">
        <w:t xml:space="preserve">: </w:t>
      </w:r>
    </w:p>
    <w:p w14:paraId="2EAD6659" w14:textId="77777777" w:rsidR="00C06680" w:rsidRPr="00586097" w:rsidRDefault="00C06680" w:rsidP="00C06680">
      <w:pPr>
        <w:pStyle w:val="afa"/>
        <w:spacing w:line="276" w:lineRule="auto"/>
      </w:pPr>
      <w:r w:rsidRPr="00586097">
        <w:lastRenderedPageBreak/>
        <w:t>Գծապատկեր 2.2. Պետական բյուջեի եկամուտները, ծախսերը և պակասուրդը, մլրդ դրամ</w:t>
      </w:r>
    </w:p>
    <w:p w14:paraId="4D3C413E" w14:textId="77777777" w:rsidR="00C06680" w:rsidRPr="00B7540A" w:rsidRDefault="00C06680" w:rsidP="00C06680">
      <w:pPr>
        <w:spacing w:after="120" w:line="276" w:lineRule="auto"/>
        <w:ind w:right="-517" w:firstLine="0"/>
        <w:jc w:val="left"/>
        <w:rPr>
          <w:lang w:val="hy-AM"/>
        </w:rPr>
      </w:pPr>
      <w:r w:rsidRPr="00586097">
        <w:rPr>
          <w:noProof/>
        </w:rPr>
        <w:drawing>
          <wp:inline distT="0" distB="0" distL="0" distR="0" wp14:anchorId="326782FD" wp14:editId="4818EF4A">
            <wp:extent cx="3132000" cy="2880000"/>
            <wp:effectExtent l="0" t="0" r="11430" b="15875"/>
            <wp:docPr id="115"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7540A">
        <w:rPr>
          <w:lang w:val="hy-AM"/>
        </w:rPr>
        <w:t xml:space="preserve"> </w:t>
      </w:r>
      <w:r w:rsidRPr="00586097">
        <w:rPr>
          <w:noProof/>
        </w:rPr>
        <w:drawing>
          <wp:inline distT="0" distB="0" distL="0" distR="0" wp14:anchorId="7FA0B961" wp14:editId="53F4B3BA">
            <wp:extent cx="3017520" cy="2880000"/>
            <wp:effectExtent l="0" t="0" r="11430" b="15875"/>
            <wp:docPr id="116" name="Chart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9FCA5B" w14:textId="77777777" w:rsidR="00C06680" w:rsidRPr="009121FA" w:rsidRDefault="00C06680" w:rsidP="00C06680">
      <w:pPr>
        <w:pStyle w:val="afb"/>
      </w:pPr>
      <w:r w:rsidRPr="009121FA">
        <w:t>Աղբյուրը՝ ՀՀ ՖՆ</w:t>
      </w:r>
    </w:p>
    <w:p w14:paraId="5C22CEF0" w14:textId="77777777" w:rsidR="00C06680" w:rsidRPr="00B7540A" w:rsidRDefault="00C06680" w:rsidP="00C06680">
      <w:pPr>
        <w:spacing w:line="276" w:lineRule="auto"/>
        <w:rPr>
          <w:lang w:val="hy-AM"/>
        </w:rPr>
      </w:pPr>
      <w:r w:rsidRPr="00B7540A">
        <w:rPr>
          <w:b/>
          <w:bCs/>
          <w:lang w:val="hy-AM"/>
        </w:rPr>
        <w:t>Միջնաժամկետում հարկաբյուջետային և պարտքային կայուն միջավայր ձևավորելու անհրաժեշտությունից ելնելով՝ ծրագրավորվում է սկզբնական փուլում իրականացնել զսպող, այնուհետև չեզոք հարկաբյուջետային քաղաքականություն:</w:t>
      </w:r>
      <w:r w:rsidRPr="00B7540A">
        <w:rPr>
          <w:lang w:val="hy-AM"/>
        </w:rPr>
        <w:t xml:space="preserve"> Միջնաժամկետ հորիզոնում թիրախավորվել է ՀՀ կառավարության պարտք/ՀՆԱ-ի աստիճանական նվազում` 2024 թվականին հասցնելով այն 56.8%-ին: 2022-2024 թվականներին, կառավարության պարտքի թիրախին հասնելու նպատակով նախատեսվում է իրականացնել սահուն հարկաբյուջետային կոնսոլիդացիա՝ նվազեցնելով պետական բյուջեի պակասուդրը և մինչև 2024 թվականը հասցնելով այն ՀՆԱ-ի նկատմամբ 1.9%-ին:  </w:t>
      </w:r>
    </w:p>
    <w:p w14:paraId="3E69AAC6" w14:textId="77777777" w:rsidR="00C06680" w:rsidRPr="00586097" w:rsidRDefault="00C06680" w:rsidP="00C06680">
      <w:pPr>
        <w:pStyle w:val="afa"/>
        <w:spacing w:line="276" w:lineRule="auto"/>
      </w:pPr>
      <w:r w:rsidRPr="00586097">
        <w:t>Գծապատկեր 2.3. Հարկաբյուջետային ազդակը</w:t>
      </w:r>
    </w:p>
    <w:p w14:paraId="76C942BF" w14:textId="77777777" w:rsidR="00C06680" w:rsidRPr="00586097" w:rsidRDefault="00C06680" w:rsidP="00C06680">
      <w:pPr>
        <w:spacing w:after="120" w:line="276" w:lineRule="auto"/>
        <w:ind w:firstLine="0"/>
        <w:jc w:val="center"/>
      </w:pPr>
      <w:r w:rsidRPr="00586097">
        <w:rPr>
          <w:rFonts w:eastAsia="Calibri"/>
          <w:noProof/>
        </w:rPr>
        <w:drawing>
          <wp:inline distT="0" distB="0" distL="0" distR="0" wp14:anchorId="6D9FB937" wp14:editId="23915A3C">
            <wp:extent cx="5867400" cy="2447925"/>
            <wp:effectExtent l="0" t="0" r="0" b="9525"/>
            <wp:docPr id="117" name="Chart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128AE8" w14:textId="77777777" w:rsidR="00C06680" w:rsidRPr="009121FA" w:rsidRDefault="00C06680" w:rsidP="00C06680">
      <w:pPr>
        <w:pStyle w:val="afb"/>
      </w:pPr>
      <w:r w:rsidRPr="009121FA">
        <w:t>Աղբյուրը՝ ՀՀ ՖՆ գնահատականներ</w:t>
      </w:r>
    </w:p>
    <w:p w14:paraId="3C67A0F3" w14:textId="77777777" w:rsidR="00C06680" w:rsidRPr="00586097" w:rsidRDefault="00C06680" w:rsidP="00C06680">
      <w:pPr>
        <w:spacing w:line="276" w:lineRule="auto"/>
      </w:pPr>
      <w:proofErr w:type="spellStart"/>
      <w:r w:rsidRPr="00586097">
        <w:rPr>
          <w:rFonts w:eastAsia="Calibri"/>
          <w:b/>
          <w:bCs/>
        </w:rPr>
        <w:lastRenderedPageBreak/>
        <w:t>Միջնաժամկետում</w:t>
      </w:r>
      <w:proofErr w:type="spellEnd"/>
      <w:r w:rsidRPr="00586097">
        <w:rPr>
          <w:rFonts w:eastAsia="Calibri"/>
          <w:b/>
          <w:bCs/>
        </w:rPr>
        <w:t xml:space="preserve">, </w:t>
      </w:r>
      <w:proofErr w:type="spellStart"/>
      <w:r w:rsidRPr="00586097">
        <w:rPr>
          <w:rFonts w:eastAsia="Calibri"/>
          <w:b/>
          <w:bCs/>
        </w:rPr>
        <w:t>տնտեսության</w:t>
      </w:r>
      <w:proofErr w:type="spellEnd"/>
      <w:r w:rsidRPr="00586097">
        <w:rPr>
          <w:rFonts w:eastAsia="Calibri"/>
          <w:b/>
          <w:bCs/>
        </w:rPr>
        <w:t xml:space="preserve"> </w:t>
      </w:r>
      <w:proofErr w:type="spellStart"/>
      <w:r w:rsidRPr="00586097">
        <w:rPr>
          <w:rFonts w:eastAsia="Calibri"/>
          <w:b/>
          <w:bCs/>
        </w:rPr>
        <w:t>վերականգնմանը</w:t>
      </w:r>
      <w:proofErr w:type="spellEnd"/>
      <w:r w:rsidRPr="00586097">
        <w:rPr>
          <w:rFonts w:eastAsia="Calibri"/>
          <w:b/>
          <w:bCs/>
        </w:rPr>
        <w:t xml:space="preserve"> </w:t>
      </w:r>
      <w:proofErr w:type="spellStart"/>
      <w:r w:rsidRPr="00586097">
        <w:rPr>
          <w:rFonts w:eastAsia="Calibri"/>
          <w:b/>
          <w:bCs/>
        </w:rPr>
        <w:t>զուգահեռ</w:t>
      </w:r>
      <w:proofErr w:type="spellEnd"/>
      <w:r w:rsidRPr="00586097">
        <w:rPr>
          <w:rFonts w:eastAsia="Calibri"/>
          <w:b/>
          <w:bCs/>
        </w:rPr>
        <w:t xml:space="preserve">, </w:t>
      </w:r>
      <w:proofErr w:type="spellStart"/>
      <w:r w:rsidRPr="00586097">
        <w:rPr>
          <w:rFonts w:eastAsia="Calibri"/>
          <w:b/>
          <w:bCs/>
        </w:rPr>
        <w:t>վերադարձ</w:t>
      </w:r>
      <w:proofErr w:type="spellEnd"/>
      <w:r w:rsidRPr="00586097">
        <w:rPr>
          <w:rFonts w:eastAsia="Calibri"/>
          <w:b/>
          <w:bCs/>
        </w:rPr>
        <w:t xml:space="preserve"> </w:t>
      </w:r>
      <w:proofErr w:type="spellStart"/>
      <w:r w:rsidRPr="00586097">
        <w:rPr>
          <w:rFonts w:eastAsia="Calibri"/>
          <w:b/>
          <w:bCs/>
        </w:rPr>
        <w:t>կկատարվի</w:t>
      </w:r>
      <w:proofErr w:type="spellEnd"/>
      <w:r w:rsidRPr="00586097">
        <w:rPr>
          <w:rFonts w:eastAsia="Calibri"/>
          <w:b/>
          <w:bCs/>
        </w:rPr>
        <w:t xml:space="preserve"> </w:t>
      </w:r>
      <w:proofErr w:type="spellStart"/>
      <w:r w:rsidRPr="00586097">
        <w:rPr>
          <w:rFonts w:eastAsia="Calibri"/>
          <w:b/>
          <w:bCs/>
        </w:rPr>
        <w:t>հարկաբյուջետային</w:t>
      </w:r>
      <w:proofErr w:type="spellEnd"/>
      <w:r w:rsidRPr="00586097">
        <w:rPr>
          <w:rFonts w:eastAsia="Calibri"/>
          <w:b/>
          <w:bCs/>
        </w:rPr>
        <w:t xml:space="preserve"> </w:t>
      </w:r>
      <w:proofErr w:type="spellStart"/>
      <w:r w:rsidRPr="00586097">
        <w:rPr>
          <w:rFonts w:eastAsia="Calibri"/>
          <w:b/>
          <w:bCs/>
        </w:rPr>
        <w:t>կանոններով</w:t>
      </w:r>
      <w:proofErr w:type="spellEnd"/>
      <w:r w:rsidRPr="00586097">
        <w:rPr>
          <w:rFonts w:eastAsia="Calibri"/>
          <w:b/>
          <w:bCs/>
        </w:rPr>
        <w:t xml:space="preserve"> </w:t>
      </w:r>
      <w:proofErr w:type="spellStart"/>
      <w:r w:rsidRPr="00586097">
        <w:rPr>
          <w:rFonts w:eastAsia="Calibri"/>
          <w:b/>
          <w:bCs/>
        </w:rPr>
        <w:t>սահմանված</w:t>
      </w:r>
      <w:proofErr w:type="spellEnd"/>
      <w:r w:rsidRPr="00586097">
        <w:rPr>
          <w:rFonts w:eastAsia="Calibri"/>
          <w:b/>
          <w:bCs/>
        </w:rPr>
        <w:t xml:space="preserve"> </w:t>
      </w:r>
      <w:proofErr w:type="spellStart"/>
      <w:r w:rsidRPr="00586097">
        <w:rPr>
          <w:rFonts w:eastAsia="Calibri"/>
          <w:b/>
          <w:bCs/>
        </w:rPr>
        <w:t>պետական</w:t>
      </w:r>
      <w:proofErr w:type="spellEnd"/>
      <w:r w:rsidRPr="00586097">
        <w:rPr>
          <w:rFonts w:eastAsia="Calibri"/>
          <w:b/>
          <w:bCs/>
        </w:rPr>
        <w:t xml:space="preserve"> </w:t>
      </w:r>
      <w:proofErr w:type="spellStart"/>
      <w:r w:rsidRPr="00586097">
        <w:rPr>
          <w:rFonts w:eastAsia="Calibri"/>
          <w:b/>
          <w:bCs/>
        </w:rPr>
        <w:t>ֆինանսների</w:t>
      </w:r>
      <w:proofErr w:type="spellEnd"/>
      <w:r w:rsidRPr="00586097">
        <w:rPr>
          <w:rFonts w:eastAsia="Calibri"/>
          <w:b/>
          <w:bCs/>
        </w:rPr>
        <w:t xml:space="preserve"> «</w:t>
      </w:r>
      <w:proofErr w:type="spellStart"/>
      <w:r w:rsidRPr="00586097">
        <w:rPr>
          <w:rFonts w:eastAsia="Calibri"/>
          <w:b/>
          <w:bCs/>
        </w:rPr>
        <w:t>ոսկե</w:t>
      </w:r>
      <w:proofErr w:type="spellEnd"/>
      <w:r w:rsidRPr="00586097">
        <w:rPr>
          <w:rFonts w:eastAsia="Calibri"/>
          <w:b/>
          <w:bCs/>
        </w:rPr>
        <w:t xml:space="preserve"> </w:t>
      </w:r>
      <w:proofErr w:type="spellStart"/>
      <w:r w:rsidRPr="00586097">
        <w:rPr>
          <w:rFonts w:eastAsia="Calibri"/>
          <w:b/>
          <w:bCs/>
        </w:rPr>
        <w:t>կանոնների</w:t>
      </w:r>
      <w:proofErr w:type="spellEnd"/>
      <w:r w:rsidRPr="00586097">
        <w:rPr>
          <w:rFonts w:eastAsia="Calibri"/>
          <w:b/>
          <w:bCs/>
        </w:rPr>
        <w:t xml:space="preserve">» </w:t>
      </w:r>
      <w:proofErr w:type="spellStart"/>
      <w:r w:rsidRPr="00586097">
        <w:rPr>
          <w:rFonts w:eastAsia="Calibri"/>
          <w:b/>
          <w:bCs/>
        </w:rPr>
        <w:t>տրամաբանությանը</w:t>
      </w:r>
      <w:proofErr w:type="spellEnd"/>
      <w:r w:rsidRPr="00586097">
        <w:rPr>
          <w:rFonts w:eastAsia="Calibri"/>
          <w:b/>
          <w:bCs/>
        </w:rPr>
        <w:t xml:space="preserve">՝ </w:t>
      </w:r>
      <w:proofErr w:type="spellStart"/>
      <w:r w:rsidRPr="00586097">
        <w:rPr>
          <w:b/>
          <w:bCs/>
        </w:rPr>
        <w:t>կայուն</w:t>
      </w:r>
      <w:proofErr w:type="spellEnd"/>
      <w:r w:rsidRPr="00586097">
        <w:rPr>
          <w:b/>
          <w:bCs/>
        </w:rPr>
        <w:t xml:space="preserve"> </w:t>
      </w:r>
      <w:proofErr w:type="spellStart"/>
      <w:r w:rsidRPr="00586097">
        <w:rPr>
          <w:b/>
          <w:bCs/>
        </w:rPr>
        <w:t>հիմքեր</w:t>
      </w:r>
      <w:proofErr w:type="spellEnd"/>
      <w:r w:rsidRPr="00586097">
        <w:rPr>
          <w:b/>
          <w:bCs/>
        </w:rPr>
        <w:t xml:space="preserve"> </w:t>
      </w:r>
      <w:proofErr w:type="spellStart"/>
      <w:r w:rsidRPr="00586097">
        <w:rPr>
          <w:b/>
          <w:bCs/>
        </w:rPr>
        <w:t>ստեղծելով</w:t>
      </w:r>
      <w:proofErr w:type="spellEnd"/>
      <w:r w:rsidRPr="00586097">
        <w:rPr>
          <w:b/>
          <w:bCs/>
        </w:rPr>
        <w:t xml:space="preserve"> </w:t>
      </w:r>
      <w:proofErr w:type="spellStart"/>
      <w:r w:rsidRPr="00586097">
        <w:rPr>
          <w:b/>
          <w:bCs/>
        </w:rPr>
        <w:t>երկարաժամկետ</w:t>
      </w:r>
      <w:proofErr w:type="spellEnd"/>
      <w:r w:rsidRPr="00586097">
        <w:rPr>
          <w:b/>
          <w:bCs/>
        </w:rPr>
        <w:t xml:space="preserve"> </w:t>
      </w:r>
      <w:proofErr w:type="spellStart"/>
      <w:r w:rsidRPr="00586097">
        <w:rPr>
          <w:b/>
          <w:bCs/>
        </w:rPr>
        <w:t>տնտեսական</w:t>
      </w:r>
      <w:proofErr w:type="spellEnd"/>
      <w:r w:rsidRPr="00586097">
        <w:rPr>
          <w:b/>
          <w:bCs/>
        </w:rPr>
        <w:t xml:space="preserve"> </w:t>
      </w:r>
      <w:proofErr w:type="spellStart"/>
      <w:r w:rsidRPr="00586097">
        <w:rPr>
          <w:b/>
          <w:bCs/>
        </w:rPr>
        <w:t>աճի</w:t>
      </w:r>
      <w:proofErr w:type="spellEnd"/>
      <w:r w:rsidRPr="00586097">
        <w:rPr>
          <w:b/>
          <w:bCs/>
        </w:rPr>
        <w:t xml:space="preserve"> </w:t>
      </w:r>
      <w:proofErr w:type="spellStart"/>
      <w:r w:rsidRPr="00586097">
        <w:rPr>
          <w:b/>
          <w:bCs/>
        </w:rPr>
        <w:t>ապահովման</w:t>
      </w:r>
      <w:proofErr w:type="spellEnd"/>
      <w:r w:rsidRPr="00586097">
        <w:rPr>
          <w:b/>
          <w:bCs/>
        </w:rPr>
        <w:t xml:space="preserve"> </w:t>
      </w:r>
      <w:proofErr w:type="spellStart"/>
      <w:r w:rsidRPr="00586097">
        <w:rPr>
          <w:b/>
          <w:bCs/>
        </w:rPr>
        <w:t>համար</w:t>
      </w:r>
      <w:proofErr w:type="spellEnd"/>
      <w:r w:rsidRPr="00586097">
        <w:rPr>
          <w:rFonts w:eastAsia="Calibri"/>
          <w:b/>
          <w:bCs/>
        </w:rPr>
        <w:t xml:space="preserve">, </w:t>
      </w:r>
      <w:proofErr w:type="spellStart"/>
      <w:r w:rsidRPr="00586097">
        <w:rPr>
          <w:rFonts w:eastAsia="Calibri"/>
          <w:b/>
          <w:bCs/>
        </w:rPr>
        <w:t>ապահովելով</w:t>
      </w:r>
      <w:proofErr w:type="spellEnd"/>
      <w:r w:rsidRPr="00586097">
        <w:rPr>
          <w:rFonts w:eastAsia="Calibri"/>
          <w:b/>
          <w:bCs/>
        </w:rPr>
        <w:t xml:space="preserve"> </w:t>
      </w:r>
      <w:proofErr w:type="spellStart"/>
      <w:r w:rsidRPr="00586097">
        <w:rPr>
          <w:rFonts w:eastAsia="Calibri"/>
          <w:b/>
          <w:bCs/>
        </w:rPr>
        <w:t>պարտք</w:t>
      </w:r>
      <w:proofErr w:type="spellEnd"/>
      <w:r w:rsidRPr="00586097">
        <w:rPr>
          <w:rFonts w:eastAsia="Calibri"/>
          <w:b/>
          <w:bCs/>
        </w:rPr>
        <w:t xml:space="preserve">/ՀՆԱ </w:t>
      </w:r>
      <w:proofErr w:type="spellStart"/>
      <w:r w:rsidRPr="00586097">
        <w:rPr>
          <w:rFonts w:eastAsia="Calibri"/>
          <w:b/>
          <w:bCs/>
        </w:rPr>
        <w:t>հարաբերակցության</w:t>
      </w:r>
      <w:proofErr w:type="spellEnd"/>
      <w:r w:rsidRPr="00586097">
        <w:rPr>
          <w:rFonts w:eastAsia="Calibri"/>
          <w:b/>
          <w:bCs/>
        </w:rPr>
        <w:t xml:space="preserve"> </w:t>
      </w:r>
      <w:proofErr w:type="spellStart"/>
      <w:r w:rsidRPr="00586097">
        <w:rPr>
          <w:rFonts w:eastAsia="Calibri"/>
          <w:b/>
          <w:bCs/>
        </w:rPr>
        <w:t>նվազող</w:t>
      </w:r>
      <w:proofErr w:type="spellEnd"/>
      <w:r w:rsidRPr="00586097">
        <w:rPr>
          <w:rFonts w:eastAsia="Calibri"/>
          <w:b/>
          <w:bCs/>
        </w:rPr>
        <w:t xml:space="preserve"> </w:t>
      </w:r>
      <w:proofErr w:type="spellStart"/>
      <w:r w:rsidRPr="00586097">
        <w:rPr>
          <w:rFonts w:eastAsia="Calibri"/>
          <w:b/>
          <w:bCs/>
        </w:rPr>
        <w:t>հետագիծը</w:t>
      </w:r>
      <w:proofErr w:type="spellEnd"/>
      <w:r w:rsidRPr="00586097">
        <w:rPr>
          <w:rFonts w:eastAsia="Calibri"/>
          <w:b/>
          <w:bCs/>
        </w:rPr>
        <w:t xml:space="preserve"> և </w:t>
      </w:r>
      <w:proofErr w:type="spellStart"/>
      <w:r w:rsidRPr="00586097">
        <w:rPr>
          <w:rFonts w:eastAsia="Calibri"/>
          <w:b/>
          <w:bCs/>
        </w:rPr>
        <w:t>ծախսերի</w:t>
      </w:r>
      <w:proofErr w:type="spellEnd"/>
      <w:r w:rsidRPr="00586097">
        <w:rPr>
          <w:rFonts w:eastAsia="Calibri"/>
          <w:b/>
          <w:bCs/>
        </w:rPr>
        <w:t xml:space="preserve"> </w:t>
      </w:r>
      <w:proofErr w:type="spellStart"/>
      <w:r w:rsidRPr="00586097">
        <w:rPr>
          <w:rFonts w:eastAsia="Calibri"/>
          <w:b/>
          <w:bCs/>
        </w:rPr>
        <w:t>կառուցվածքի</w:t>
      </w:r>
      <w:proofErr w:type="spellEnd"/>
      <w:r w:rsidRPr="00586097">
        <w:rPr>
          <w:rFonts w:eastAsia="Calibri"/>
          <w:b/>
          <w:bCs/>
        </w:rPr>
        <w:t xml:space="preserve"> </w:t>
      </w:r>
      <w:proofErr w:type="spellStart"/>
      <w:r w:rsidRPr="00586097">
        <w:rPr>
          <w:rFonts w:eastAsia="Calibri"/>
          <w:b/>
          <w:bCs/>
        </w:rPr>
        <w:t>բարելավումը</w:t>
      </w:r>
      <w:proofErr w:type="spellEnd"/>
      <w:r w:rsidRPr="00586097">
        <w:rPr>
          <w:rFonts w:eastAsia="Calibri"/>
          <w:b/>
          <w:bCs/>
        </w:rPr>
        <w:t xml:space="preserve">, </w:t>
      </w:r>
      <w:proofErr w:type="spellStart"/>
      <w:r w:rsidRPr="00586097">
        <w:rPr>
          <w:rFonts w:eastAsia="Calibri"/>
          <w:b/>
          <w:bCs/>
        </w:rPr>
        <w:t>ինչպես</w:t>
      </w:r>
      <w:proofErr w:type="spellEnd"/>
      <w:r w:rsidRPr="00586097">
        <w:rPr>
          <w:rFonts w:eastAsia="Calibri"/>
          <w:b/>
          <w:bCs/>
        </w:rPr>
        <w:t xml:space="preserve"> </w:t>
      </w:r>
      <w:proofErr w:type="spellStart"/>
      <w:r w:rsidRPr="00586097">
        <w:rPr>
          <w:rFonts w:eastAsia="Calibri"/>
          <w:b/>
          <w:bCs/>
        </w:rPr>
        <w:t>նաև</w:t>
      </w:r>
      <w:proofErr w:type="spellEnd"/>
      <w:r w:rsidRPr="00586097">
        <w:rPr>
          <w:rFonts w:eastAsia="Calibri"/>
          <w:b/>
          <w:bCs/>
        </w:rPr>
        <w:t xml:space="preserve"> </w:t>
      </w:r>
      <w:proofErr w:type="spellStart"/>
      <w:r w:rsidRPr="00586097">
        <w:rPr>
          <w:rFonts w:eastAsia="Calibri"/>
          <w:b/>
          <w:bCs/>
        </w:rPr>
        <w:t>հետևողական</w:t>
      </w:r>
      <w:proofErr w:type="spellEnd"/>
      <w:r w:rsidRPr="00586097">
        <w:rPr>
          <w:rFonts w:eastAsia="Calibri"/>
          <w:b/>
          <w:bCs/>
        </w:rPr>
        <w:t xml:space="preserve"> </w:t>
      </w:r>
      <w:proofErr w:type="spellStart"/>
      <w:r w:rsidRPr="00586097">
        <w:rPr>
          <w:rFonts w:eastAsia="Calibri"/>
          <w:b/>
          <w:bCs/>
        </w:rPr>
        <w:t>քայլեր</w:t>
      </w:r>
      <w:proofErr w:type="spellEnd"/>
      <w:r w:rsidRPr="00586097">
        <w:rPr>
          <w:rFonts w:eastAsia="Calibri"/>
          <w:b/>
          <w:bCs/>
        </w:rPr>
        <w:t xml:space="preserve"> </w:t>
      </w:r>
      <w:proofErr w:type="spellStart"/>
      <w:r w:rsidRPr="00586097">
        <w:rPr>
          <w:rFonts w:eastAsia="Calibri"/>
          <w:b/>
          <w:bCs/>
        </w:rPr>
        <w:t>կատարելով</w:t>
      </w:r>
      <w:proofErr w:type="spellEnd"/>
      <w:r w:rsidRPr="00586097">
        <w:rPr>
          <w:rFonts w:eastAsia="Calibri"/>
          <w:b/>
          <w:bCs/>
        </w:rPr>
        <w:t xml:space="preserve"> </w:t>
      </w:r>
      <w:proofErr w:type="spellStart"/>
      <w:r w:rsidRPr="00586097">
        <w:rPr>
          <w:rFonts w:eastAsia="Calibri"/>
          <w:b/>
          <w:bCs/>
        </w:rPr>
        <w:t>ծախսերի</w:t>
      </w:r>
      <w:proofErr w:type="spellEnd"/>
      <w:r w:rsidRPr="00586097">
        <w:rPr>
          <w:rFonts w:eastAsia="Calibri"/>
          <w:b/>
          <w:bCs/>
        </w:rPr>
        <w:t xml:space="preserve"> </w:t>
      </w:r>
      <w:proofErr w:type="spellStart"/>
      <w:r w:rsidRPr="00586097">
        <w:rPr>
          <w:rFonts w:eastAsia="Calibri"/>
          <w:b/>
          <w:bCs/>
        </w:rPr>
        <w:t>գծով</w:t>
      </w:r>
      <w:proofErr w:type="spellEnd"/>
      <w:r w:rsidRPr="00586097">
        <w:rPr>
          <w:rFonts w:eastAsia="Calibri"/>
          <w:b/>
          <w:bCs/>
        </w:rPr>
        <w:t xml:space="preserve"> </w:t>
      </w:r>
      <w:proofErr w:type="spellStart"/>
      <w:r w:rsidRPr="00586097">
        <w:rPr>
          <w:rFonts w:eastAsia="Calibri"/>
          <w:b/>
          <w:bCs/>
        </w:rPr>
        <w:t>խնայողությունների</w:t>
      </w:r>
      <w:proofErr w:type="spellEnd"/>
      <w:r w:rsidRPr="00586097">
        <w:rPr>
          <w:rFonts w:eastAsia="Calibri"/>
          <w:b/>
          <w:bCs/>
        </w:rPr>
        <w:t xml:space="preserve"> և </w:t>
      </w:r>
      <w:proofErr w:type="spellStart"/>
      <w:r w:rsidRPr="00586097">
        <w:rPr>
          <w:rFonts w:eastAsia="Calibri"/>
          <w:b/>
          <w:bCs/>
        </w:rPr>
        <w:t>եկամուտների</w:t>
      </w:r>
      <w:proofErr w:type="spellEnd"/>
      <w:r w:rsidRPr="00586097">
        <w:rPr>
          <w:rFonts w:eastAsia="Calibri"/>
          <w:b/>
          <w:bCs/>
        </w:rPr>
        <w:t xml:space="preserve"> </w:t>
      </w:r>
      <w:proofErr w:type="spellStart"/>
      <w:r w:rsidRPr="00586097">
        <w:rPr>
          <w:rFonts w:eastAsia="Calibri"/>
          <w:b/>
          <w:bCs/>
        </w:rPr>
        <w:t>ավելացման</w:t>
      </w:r>
      <w:proofErr w:type="spellEnd"/>
      <w:r w:rsidRPr="00586097">
        <w:rPr>
          <w:rFonts w:eastAsia="Calibri"/>
          <w:b/>
          <w:bCs/>
        </w:rPr>
        <w:t xml:space="preserve"> </w:t>
      </w:r>
      <w:proofErr w:type="spellStart"/>
      <w:r w:rsidRPr="00586097">
        <w:rPr>
          <w:rFonts w:eastAsia="Calibri"/>
          <w:b/>
          <w:bCs/>
        </w:rPr>
        <w:t>ուղղությամբ</w:t>
      </w:r>
      <w:proofErr w:type="spellEnd"/>
      <w:r w:rsidRPr="00586097">
        <w:rPr>
          <w:rFonts w:eastAsia="Calibri"/>
          <w:b/>
          <w:bCs/>
        </w:rPr>
        <w:t>:</w:t>
      </w:r>
      <w:r w:rsidRPr="00586097">
        <w:rPr>
          <w:rFonts w:eastAsia="Calibri"/>
        </w:rPr>
        <w:t xml:space="preserve"> </w:t>
      </w:r>
      <w:proofErr w:type="spellStart"/>
      <w:r w:rsidRPr="00586097">
        <w:t>Մասնավորապես</w:t>
      </w:r>
      <w:proofErr w:type="spellEnd"/>
      <w:r w:rsidRPr="00586097">
        <w:t xml:space="preserve"> </w:t>
      </w:r>
      <w:proofErr w:type="spellStart"/>
      <w:r w:rsidRPr="00586097">
        <w:t>նախատեսվել</w:t>
      </w:r>
      <w:proofErr w:type="spellEnd"/>
      <w:r w:rsidRPr="00586097">
        <w:t xml:space="preserve"> է </w:t>
      </w:r>
      <w:proofErr w:type="spellStart"/>
      <w:r w:rsidRPr="00586097">
        <w:t>ընդհանուր</w:t>
      </w:r>
      <w:proofErr w:type="spellEnd"/>
      <w:r w:rsidRPr="00586097">
        <w:t xml:space="preserve"> </w:t>
      </w:r>
      <w:proofErr w:type="spellStart"/>
      <w:r w:rsidRPr="00586097">
        <w:t>ծախսերում</w:t>
      </w:r>
      <w:proofErr w:type="spellEnd"/>
      <w:r w:rsidRPr="00586097">
        <w:t xml:space="preserve"> </w:t>
      </w:r>
      <w:proofErr w:type="spellStart"/>
      <w:r w:rsidRPr="00586097">
        <w:t>կապիտալ</w:t>
      </w:r>
      <w:proofErr w:type="spellEnd"/>
      <w:r w:rsidRPr="00586097">
        <w:t xml:space="preserve"> </w:t>
      </w:r>
      <w:proofErr w:type="spellStart"/>
      <w:r w:rsidRPr="00586097">
        <w:t>ծախսերի</w:t>
      </w:r>
      <w:proofErr w:type="spellEnd"/>
      <w:r w:rsidRPr="00586097">
        <w:t xml:space="preserve"> </w:t>
      </w:r>
      <w:proofErr w:type="spellStart"/>
      <w:r w:rsidRPr="00586097">
        <w:t>մասնաբաժնի</w:t>
      </w:r>
      <w:proofErr w:type="spellEnd"/>
      <w:r w:rsidRPr="00586097">
        <w:t xml:space="preserve"> </w:t>
      </w:r>
      <w:proofErr w:type="spellStart"/>
      <w:r w:rsidRPr="00586097">
        <w:t>մեծացում</w:t>
      </w:r>
      <w:proofErr w:type="spellEnd"/>
      <w:r w:rsidRPr="00586097">
        <w:t xml:space="preserve">, </w:t>
      </w:r>
      <w:proofErr w:type="spellStart"/>
      <w:r w:rsidRPr="00586097">
        <w:t>ինչի</w:t>
      </w:r>
      <w:proofErr w:type="spellEnd"/>
      <w:r w:rsidRPr="00586097">
        <w:t xml:space="preserve"> </w:t>
      </w:r>
      <w:proofErr w:type="spellStart"/>
      <w:r w:rsidRPr="00586097">
        <w:t>արդյունքում</w:t>
      </w:r>
      <w:proofErr w:type="spellEnd"/>
      <w:r w:rsidRPr="00586097">
        <w:t xml:space="preserve"> </w:t>
      </w:r>
      <w:proofErr w:type="spellStart"/>
      <w:r w:rsidRPr="00586097">
        <w:t>կապիտալ</w:t>
      </w:r>
      <w:proofErr w:type="spellEnd"/>
      <w:r w:rsidRPr="00586097">
        <w:t xml:space="preserve"> </w:t>
      </w:r>
      <w:proofErr w:type="spellStart"/>
      <w:r w:rsidRPr="00586097">
        <w:t>ծախսերի</w:t>
      </w:r>
      <w:proofErr w:type="spellEnd"/>
      <w:r w:rsidRPr="00586097">
        <w:t xml:space="preserve"> </w:t>
      </w:r>
      <w:proofErr w:type="spellStart"/>
      <w:r w:rsidRPr="00586097">
        <w:t>ծավալը</w:t>
      </w:r>
      <w:proofErr w:type="spellEnd"/>
      <w:r w:rsidRPr="00586097">
        <w:t xml:space="preserve"> </w:t>
      </w:r>
      <w:proofErr w:type="spellStart"/>
      <w:r w:rsidRPr="00586097">
        <w:t>միջնաժամկետի</w:t>
      </w:r>
      <w:proofErr w:type="spellEnd"/>
      <w:r w:rsidRPr="00586097">
        <w:t xml:space="preserve"> </w:t>
      </w:r>
      <w:proofErr w:type="spellStart"/>
      <w:r w:rsidRPr="00586097">
        <w:t>վերջում</w:t>
      </w:r>
      <w:proofErr w:type="spellEnd"/>
      <w:r w:rsidRPr="00586097">
        <w:t xml:space="preserve"> </w:t>
      </w:r>
      <w:proofErr w:type="spellStart"/>
      <w:r w:rsidRPr="00586097">
        <w:t>զգալիորեն</w:t>
      </w:r>
      <w:proofErr w:type="spellEnd"/>
      <w:r w:rsidRPr="00586097">
        <w:t xml:space="preserve"> </w:t>
      </w:r>
      <w:proofErr w:type="spellStart"/>
      <w:r w:rsidRPr="00586097">
        <w:t>կգերազանցի</w:t>
      </w:r>
      <w:proofErr w:type="spellEnd"/>
      <w:r w:rsidRPr="00586097">
        <w:t xml:space="preserve">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պակասուրդի</w:t>
      </w:r>
      <w:proofErr w:type="spellEnd"/>
      <w:r w:rsidRPr="00586097">
        <w:t xml:space="preserve"> </w:t>
      </w:r>
      <w:proofErr w:type="spellStart"/>
      <w:r w:rsidRPr="00586097">
        <w:t>մեծությունը</w:t>
      </w:r>
      <w:proofErr w:type="spellEnd"/>
      <w:r w:rsidRPr="00586097">
        <w:t xml:space="preserve">: </w:t>
      </w:r>
      <w:proofErr w:type="spellStart"/>
      <w:r w:rsidRPr="00586097">
        <w:t>Բացի</w:t>
      </w:r>
      <w:proofErr w:type="spellEnd"/>
      <w:r w:rsidRPr="00586097">
        <w:t xml:space="preserve"> </w:t>
      </w:r>
      <w:proofErr w:type="spellStart"/>
      <w:r w:rsidRPr="00586097">
        <w:t>այդ</w:t>
      </w:r>
      <w:proofErr w:type="spellEnd"/>
      <w:r w:rsidRPr="00586097">
        <w:t xml:space="preserve">, </w:t>
      </w:r>
      <w:proofErr w:type="spellStart"/>
      <w:r w:rsidRPr="00586097">
        <w:t>հարկեր</w:t>
      </w:r>
      <w:proofErr w:type="spellEnd"/>
      <w:r w:rsidRPr="00586097">
        <w:t xml:space="preserve">/ՀՆԱ </w:t>
      </w:r>
      <w:proofErr w:type="spellStart"/>
      <w:r w:rsidRPr="00586097">
        <w:t>հարաբերակցության</w:t>
      </w:r>
      <w:proofErr w:type="spellEnd"/>
      <w:r w:rsidRPr="00586097">
        <w:t xml:space="preserve"> </w:t>
      </w:r>
      <w:proofErr w:type="spellStart"/>
      <w:r w:rsidRPr="00586097">
        <w:t>բարելավման</w:t>
      </w:r>
      <w:proofErr w:type="spellEnd"/>
      <w:r w:rsidRPr="00586097">
        <w:t xml:space="preserve"> և </w:t>
      </w:r>
      <w:proofErr w:type="spellStart"/>
      <w:r w:rsidRPr="00586097">
        <w:t>ընթացիկ</w:t>
      </w:r>
      <w:proofErr w:type="spellEnd"/>
      <w:r w:rsidRPr="00586097">
        <w:t xml:space="preserve"> </w:t>
      </w:r>
      <w:proofErr w:type="spellStart"/>
      <w:r w:rsidRPr="00586097">
        <w:t>ծախսերի</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կանոններին</w:t>
      </w:r>
      <w:proofErr w:type="spellEnd"/>
      <w:r w:rsidRPr="00586097">
        <w:t xml:space="preserve"> </w:t>
      </w:r>
      <w:proofErr w:type="spellStart"/>
      <w:r w:rsidRPr="00586097">
        <w:t>համապատասխան</w:t>
      </w:r>
      <w:proofErr w:type="spellEnd"/>
      <w:r w:rsidRPr="00586097">
        <w:t xml:space="preserve"> </w:t>
      </w:r>
      <w:proofErr w:type="spellStart"/>
      <w:r w:rsidRPr="00586097">
        <w:t>սահմանափակ</w:t>
      </w:r>
      <w:proofErr w:type="spellEnd"/>
      <w:r w:rsidRPr="00586097">
        <w:t xml:space="preserve"> </w:t>
      </w:r>
      <w:proofErr w:type="spellStart"/>
      <w:r w:rsidRPr="00586097">
        <w:t>աճի</w:t>
      </w:r>
      <w:proofErr w:type="spellEnd"/>
      <w:r w:rsidRPr="00586097">
        <w:t xml:space="preserve"> </w:t>
      </w:r>
      <w:proofErr w:type="spellStart"/>
      <w:r w:rsidRPr="00586097">
        <w:t>պայմաններում</w:t>
      </w:r>
      <w:proofErr w:type="spellEnd"/>
      <w:r w:rsidRPr="00586097">
        <w:t xml:space="preserve">, </w:t>
      </w:r>
      <w:proofErr w:type="spellStart"/>
      <w:r w:rsidRPr="00586097">
        <w:t>կանխատեսվող</w:t>
      </w:r>
      <w:proofErr w:type="spellEnd"/>
      <w:r w:rsidRPr="00586097">
        <w:t xml:space="preserve"> </w:t>
      </w:r>
      <w:proofErr w:type="spellStart"/>
      <w:r w:rsidRPr="00586097">
        <w:t>հորիզոնի</w:t>
      </w:r>
      <w:proofErr w:type="spellEnd"/>
      <w:r w:rsidRPr="00586097">
        <w:t xml:space="preserve"> </w:t>
      </w:r>
      <w:proofErr w:type="spellStart"/>
      <w:r w:rsidRPr="00586097">
        <w:t>վերջում</w:t>
      </w:r>
      <w:proofErr w:type="spellEnd"/>
      <w:r w:rsidRPr="00586097">
        <w:t xml:space="preserve"> </w:t>
      </w:r>
      <w:proofErr w:type="spellStart"/>
      <w:r w:rsidRPr="00586097">
        <w:t>հարկային</w:t>
      </w:r>
      <w:proofErr w:type="spellEnd"/>
      <w:r w:rsidRPr="00586097">
        <w:t xml:space="preserve"> </w:t>
      </w:r>
      <w:proofErr w:type="spellStart"/>
      <w:r w:rsidRPr="00586097">
        <w:t>եկամուտներ</w:t>
      </w:r>
      <w:proofErr w:type="spellEnd"/>
      <w:r w:rsidRPr="00586097">
        <w:t xml:space="preserve">/ՀՆԱ-ն </w:t>
      </w:r>
      <w:proofErr w:type="spellStart"/>
      <w:r w:rsidRPr="00586097">
        <w:t>կգերազանցի</w:t>
      </w:r>
      <w:proofErr w:type="spellEnd"/>
      <w:r w:rsidRPr="00586097">
        <w:t xml:space="preserve"> </w:t>
      </w:r>
      <w:proofErr w:type="spellStart"/>
      <w:r w:rsidRPr="00586097">
        <w:t>ընթացիկ</w:t>
      </w:r>
      <w:proofErr w:type="spellEnd"/>
      <w:r w:rsidRPr="00586097">
        <w:t xml:space="preserve"> </w:t>
      </w:r>
      <w:proofErr w:type="spellStart"/>
      <w:r w:rsidRPr="00586097">
        <w:t>ծախսերի</w:t>
      </w:r>
      <w:proofErr w:type="spellEnd"/>
      <w:r w:rsidRPr="00586097">
        <w:t xml:space="preserve"> </w:t>
      </w:r>
      <w:proofErr w:type="spellStart"/>
      <w:r w:rsidRPr="00586097">
        <w:t>մակարդակը</w:t>
      </w:r>
      <w:proofErr w:type="spellEnd"/>
      <w:r w:rsidRPr="00586097">
        <w:t xml:space="preserve"> </w:t>
      </w:r>
      <w:proofErr w:type="spellStart"/>
      <w:r w:rsidRPr="00586097">
        <w:t>շուրջ</w:t>
      </w:r>
      <w:proofErr w:type="spellEnd"/>
      <w:r w:rsidRPr="00586097">
        <w:t xml:space="preserve"> 1.4 </w:t>
      </w:r>
      <w:proofErr w:type="spellStart"/>
      <w:r w:rsidRPr="00586097">
        <w:t>տոկոսային</w:t>
      </w:r>
      <w:proofErr w:type="spellEnd"/>
      <w:r w:rsidRPr="00586097">
        <w:t xml:space="preserve"> </w:t>
      </w:r>
      <w:proofErr w:type="spellStart"/>
      <w:r w:rsidRPr="00586097">
        <w:t>կետով</w:t>
      </w:r>
      <w:proofErr w:type="spellEnd"/>
      <w:r w:rsidRPr="00586097">
        <w:t>:</w:t>
      </w:r>
    </w:p>
    <w:p w14:paraId="6E966CBB" w14:textId="77777777" w:rsidR="00C06680" w:rsidRPr="00586097" w:rsidRDefault="00C06680" w:rsidP="00C06680">
      <w:pPr>
        <w:spacing w:line="276" w:lineRule="auto"/>
      </w:pPr>
      <w:proofErr w:type="spellStart"/>
      <w:r w:rsidRPr="00586097">
        <w:t>Տնտեսության</w:t>
      </w:r>
      <w:proofErr w:type="spellEnd"/>
      <w:r w:rsidRPr="00586097">
        <w:t xml:space="preserve"> </w:t>
      </w:r>
      <w:proofErr w:type="spellStart"/>
      <w:r w:rsidRPr="00586097">
        <w:t>վերականգնման</w:t>
      </w:r>
      <w:proofErr w:type="spellEnd"/>
      <w:r w:rsidRPr="00586097">
        <w:t xml:space="preserve">, </w:t>
      </w:r>
      <w:proofErr w:type="spellStart"/>
      <w:r w:rsidRPr="00586097">
        <w:t>հարկային</w:t>
      </w:r>
      <w:proofErr w:type="spellEnd"/>
      <w:r w:rsidRPr="00586097">
        <w:t xml:space="preserve"> </w:t>
      </w:r>
      <w:proofErr w:type="spellStart"/>
      <w:r w:rsidRPr="00586097">
        <w:t>վարչարարության</w:t>
      </w:r>
      <w:proofErr w:type="spellEnd"/>
      <w:r w:rsidRPr="00586097">
        <w:t xml:space="preserve"> </w:t>
      </w:r>
      <w:proofErr w:type="spellStart"/>
      <w:r w:rsidRPr="00586097">
        <w:t>բարելավման</w:t>
      </w:r>
      <w:proofErr w:type="spellEnd"/>
      <w:r w:rsidRPr="00586097">
        <w:t xml:space="preserve"> և </w:t>
      </w:r>
      <w:proofErr w:type="spellStart"/>
      <w:r w:rsidRPr="00586097">
        <w:t>հարկային</w:t>
      </w:r>
      <w:proofErr w:type="spellEnd"/>
      <w:r w:rsidRPr="00586097">
        <w:t xml:space="preserve"> </w:t>
      </w:r>
      <w:proofErr w:type="spellStart"/>
      <w:r w:rsidRPr="00586097">
        <w:t>օրենսդրության</w:t>
      </w:r>
      <w:proofErr w:type="spellEnd"/>
      <w:r w:rsidRPr="00586097">
        <w:t xml:space="preserve"> </w:t>
      </w:r>
      <w:proofErr w:type="spellStart"/>
      <w:r w:rsidRPr="00586097">
        <w:t>բարեփոխումների</w:t>
      </w:r>
      <w:proofErr w:type="spellEnd"/>
      <w:r w:rsidRPr="00586097">
        <w:t xml:space="preserve"> </w:t>
      </w:r>
      <w:proofErr w:type="spellStart"/>
      <w:r w:rsidRPr="00586097">
        <w:t>արդյունքում</w:t>
      </w:r>
      <w:proofErr w:type="spellEnd"/>
      <w:r w:rsidRPr="00586097">
        <w:t xml:space="preserve"> </w:t>
      </w:r>
      <w:proofErr w:type="spellStart"/>
      <w:r w:rsidRPr="00586097">
        <w:t>միջնաժամկետում</w:t>
      </w:r>
      <w:proofErr w:type="spellEnd"/>
      <w:r w:rsidRPr="00586097">
        <w:t xml:space="preserve"> </w:t>
      </w:r>
      <w:proofErr w:type="spellStart"/>
      <w:r w:rsidRPr="00586097">
        <w:t>ակնկալվում</w:t>
      </w:r>
      <w:proofErr w:type="spellEnd"/>
      <w:r w:rsidRPr="00586097">
        <w:t xml:space="preserve"> է </w:t>
      </w:r>
      <w:r w:rsidRPr="00586097">
        <w:rPr>
          <w:rFonts w:cs="Sylfaen"/>
        </w:rPr>
        <w:t xml:space="preserve">ՀՆԱ-ի </w:t>
      </w:r>
      <w:proofErr w:type="spellStart"/>
      <w:r w:rsidRPr="00586097">
        <w:rPr>
          <w:rFonts w:cs="Sylfaen"/>
        </w:rPr>
        <w:t>նկատ</w:t>
      </w:r>
      <w:r w:rsidRPr="00586097">
        <w:rPr>
          <w:rFonts w:cs="Sylfaen"/>
        </w:rPr>
        <w:softHyphen/>
        <w:t>մամբ</w:t>
      </w:r>
      <w:proofErr w:type="spellEnd"/>
      <w:r w:rsidRPr="00586097">
        <w:rPr>
          <w:rFonts w:cs="Sylfaen"/>
        </w:rPr>
        <w:t xml:space="preserve"> </w:t>
      </w:r>
      <w:proofErr w:type="spellStart"/>
      <w:r w:rsidRPr="00586097">
        <w:rPr>
          <w:rFonts w:cs="Sylfaen"/>
        </w:rPr>
        <w:t>հարկային</w:t>
      </w:r>
      <w:proofErr w:type="spellEnd"/>
      <w:r w:rsidRPr="00586097">
        <w:rPr>
          <w:rFonts w:cs="Sylfaen"/>
        </w:rPr>
        <w:t xml:space="preserve"> </w:t>
      </w:r>
      <w:proofErr w:type="spellStart"/>
      <w:r w:rsidRPr="00586097">
        <w:rPr>
          <w:rFonts w:cs="Sylfaen"/>
        </w:rPr>
        <w:t>եկամուտների</w:t>
      </w:r>
      <w:proofErr w:type="spellEnd"/>
      <w:r w:rsidRPr="00586097">
        <w:rPr>
          <w:rFonts w:cs="Sylfaen"/>
        </w:rPr>
        <w:t xml:space="preserve"> </w:t>
      </w:r>
      <w:proofErr w:type="spellStart"/>
      <w:r w:rsidRPr="00586097">
        <w:rPr>
          <w:rFonts w:cs="Sylfaen"/>
        </w:rPr>
        <w:t>բարելավում</w:t>
      </w:r>
      <w:proofErr w:type="spellEnd"/>
      <w:r w:rsidRPr="00586097">
        <w:rPr>
          <w:rFonts w:cs="Sylfaen"/>
        </w:rPr>
        <w:t xml:space="preserve"> </w:t>
      </w:r>
      <w:proofErr w:type="spellStart"/>
      <w:r w:rsidRPr="00586097">
        <w:rPr>
          <w:rFonts w:cs="Sylfaen"/>
        </w:rPr>
        <w:t>միջինը</w:t>
      </w:r>
      <w:proofErr w:type="spellEnd"/>
      <w:r w:rsidRPr="00586097">
        <w:rPr>
          <w:rFonts w:cs="Sylfaen"/>
        </w:rPr>
        <w:t xml:space="preserve"> </w:t>
      </w:r>
      <w:proofErr w:type="spellStart"/>
      <w:r w:rsidRPr="00586097">
        <w:rPr>
          <w:rFonts w:cs="Sylfaen"/>
        </w:rPr>
        <w:t>տարեկան</w:t>
      </w:r>
      <w:proofErr w:type="spellEnd"/>
      <w:r w:rsidRPr="00586097">
        <w:rPr>
          <w:rFonts w:cs="Sylfaen"/>
        </w:rPr>
        <w:t xml:space="preserve"> </w:t>
      </w:r>
      <w:proofErr w:type="spellStart"/>
      <w:r w:rsidRPr="00586097">
        <w:rPr>
          <w:rFonts w:cs="Sylfaen"/>
        </w:rPr>
        <w:t>շուրջ</w:t>
      </w:r>
      <w:proofErr w:type="spellEnd"/>
      <w:r w:rsidRPr="00586097">
        <w:rPr>
          <w:rFonts w:cs="Sylfaen"/>
        </w:rPr>
        <w:t xml:space="preserve"> 0.4 </w:t>
      </w:r>
      <w:proofErr w:type="spellStart"/>
      <w:r w:rsidRPr="00586097">
        <w:rPr>
          <w:rFonts w:cs="Sylfaen"/>
        </w:rPr>
        <w:t>տոկոսային</w:t>
      </w:r>
      <w:proofErr w:type="spellEnd"/>
      <w:r w:rsidRPr="00586097">
        <w:rPr>
          <w:rFonts w:cs="Sylfaen"/>
        </w:rPr>
        <w:t xml:space="preserve"> </w:t>
      </w:r>
      <w:proofErr w:type="spellStart"/>
      <w:r w:rsidRPr="00586097">
        <w:rPr>
          <w:rFonts w:cs="Sylfaen"/>
        </w:rPr>
        <w:t>կետով</w:t>
      </w:r>
      <w:proofErr w:type="spellEnd"/>
      <w:r w:rsidRPr="00586097">
        <w:rPr>
          <w:rFonts w:cs="Sylfaen"/>
        </w:rPr>
        <w:t>:</w:t>
      </w:r>
      <w:r w:rsidRPr="00586097">
        <w:t xml:space="preserve"> </w:t>
      </w:r>
      <w:proofErr w:type="spellStart"/>
      <w:r w:rsidRPr="00586097">
        <w:t>Հարկային</w:t>
      </w:r>
      <w:proofErr w:type="spellEnd"/>
      <w:r w:rsidRPr="00586097">
        <w:t xml:space="preserve"> </w:t>
      </w:r>
      <w:proofErr w:type="spellStart"/>
      <w:r w:rsidRPr="00586097">
        <w:t>եկամուտներ</w:t>
      </w:r>
      <w:proofErr w:type="spellEnd"/>
      <w:r w:rsidRPr="00586097">
        <w:t xml:space="preserve">/ՀՆԱ </w:t>
      </w:r>
      <w:proofErr w:type="spellStart"/>
      <w:r w:rsidRPr="00586097">
        <w:t>ցուցանիշի</w:t>
      </w:r>
      <w:proofErr w:type="spellEnd"/>
      <w:r w:rsidRPr="00586097">
        <w:t xml:space="preserve"> </w:t>
      </w:r>
      <w:proofErr w:type="spellStart"/>
      <w:r w:rsidRPr="00586097">
        <w:t>բարելավումը</w:t>
      </w:r>
      <w:proofErr w:type="spellEnd"/>
      <w:r w:rsidRPr="00586097">
        <w:t xml:space="preserve"> </w:t>
      </w:r>
      <w:proofErr w:type="spellStart"/>
      <w:r w:rsidRPr="00586097">
        <w:t>հնարավորություն</w:t>
      </w:r>
      <w:proofErr w:type="spellEnd"/>
      <w:r w:rsidRPr="00586097">
        <w:t xml:space="preserve"> </w:t>
      </w:r>
      <w:proofErr w:type="spellStart"/>
      <w:r w:rsidRPr="00586097">
        <w:t>կընձեռի</w:t>
      </w:r>
      <w:proofErr w:type="spellEnd"/>
      <w:r w:rsidRPr="00586097">
        <w:t xml:space="preserve"> </w:t>
      </w:r>
      <w:proofErr w:type="spellStart"/>
      <w:r w:rsidRPr="00586097">
        <w:t>ավելի</w:t>
      </w:r>
      <w:proofErr w:type="spellEnd"/>
      <w:r w:rsidRPr="00586097">
        <w:t xml:space="preserve"> </w:t>
      </w:r>
      <w:proofErr w:type="spellStart"/>
      <w:r w:rsidRPr="00586097">
        <w:t>մեծ</w:t>
      </w:r>
      <w:proofErr w:type="spellEnd"/>
      <w:r w:rsidRPr="00586097">
        <w:t xml:space="preserve"> </w:t>
      </w:r>
      <w:proofErr w:type="spellStart"/>
      <w:r w:rsidRPr="00586097">
        <w:t>ռեսուրսներ</w:t>
      </w:r>
      <w:proofErr w:type="spellEnd"/>
      <w:r w:rsidRPr="00586097">
        <w:t xml:space="preserve"> </w:t>
      </w:r>
      <w:proofErr w:type="spellStart"/>
      <w:r w:rsidRPr="00586097">
        <w:t>հատկացնել</w:t>
      </w:r>
      <w:proofErr w:type="spellEnd"/>
      <w:r w:rsidRPr="00586097">
        <w:t xml:space="preserve"> </w:t>
      </w:r>
      <w:proofErr w:type="spellStart"/>
      <w:r w:rsidRPr="00586097">
        <w:t>երկարաժամկետ</w:t>
      </w:r>
      <w:proofErr w:type="spellEnd"/>
      <w:r w:rsidRPr="00586097">
        <w:t xml:space="preserve"> </w:t>
      </w:r>
      <w:proofErr w:type="spellStart"/>
      <w:r w:rsidRPr="00586097">
        <w:t>տնտեսական</w:t>
      </w:r>
      <w:proofErr w:type="spellEnd"/>
      <w:r w:rsidRPr="00586097">
        <w:t xml:space="preserve"> </w:t>
      </w:r>
      <w:proofErr w:type="spellStart"/>
      <w:r w:rsidRPr="00586097">
        <w:t>աճը</w:t>
      </w:r>
      <w:proofErr w:type="spellEnd"/>
      <w:r w:rsidRPr="00586097">
        <w:t xml:space="preserve"> </w:t>
      </w:r>
      <w:proofErr w:type="spellStart"/>
      <w:r w:rsidRPr="00586097">
        <w:t>խթանող</w:t>
      </w:r>
      <w:proofErr w:type="spellEnd"/>
      <w:r w:rsidRPr="00586097">
        <w:t xml:space="preserve"> </w:t>
      </w:r>
      <w:proofErr w:type="spellStart"/>
      <w:r w:rsidRPr="00586097">
        <w:t>կապիտալ</w:t>
      </w:r>
      <w:proofErr w:type="spellEnd"/>
      <w:r w:rsidRPr="00586097">
        <w:t xml:space="preserve"> </w:t>
      </w:r>
      <w:proofErr w:type="spellStart"/>
      <w:r w:rsidRPr="00586097">
        <w:t>ծախսերի</w:t>
      </w:r>
      <w:proofErr w:type="spellEnd"/>
      <w:r w:rsidRPr="00586097">
        <w:t xml:space="preserve"> </w:t>
      </w:r>
      <w:proofErr w:type="spellStart"/>
      <w:r w:rsidRPr="00586097">
        <w:t>իրականացմանը</w:t>
      </w:r>
      <w:proofErr w:type="spellEnd"/>
      <w:r w:rsidRPr="00586097">
        <w:t xml:space="preserve">՝ </w:t>
      </w:r>
      <w:proofErr w:type="spellStart"/>
      <w:r w:rsidRPr="00586097">
        <w:t>մեծացնելով</w:t>
      </w:r>
      <w:proofErr w:type="spellEnd"/>
      <w:r w:rsidRPr="00586097">
        <w:t xml:space="preserve"> </w:t>
      </w:r>
      <w:proofErr w:type="spellStart"/>
      <w:r w:rsidRPr="00586097">
        <w:t>դրանց</w:t>
      </w:r>
      <w:proofErr w:type="spellEnd"/>
      <w:r w:rsidRPr="00586097">
        <w:t xml:space="preserve"> </w:t>
      </w:r>
      <w:proofErr w:type="spellStart"/>
      <w:r w:rsidRPr="00586097">
        <w:t>կշիռը</w:t>
      </w:r>
      <w:proofErr w:type="spellEnd"/>
      <w:r w:rsidRPr="00586097">
        <w:t xml:space="preserve"> ՀՆԱ-</w:t>
      </w:r>
      <w:proofErr w:type="spellStart"/>
      <w:r w:rsidRPr="00586097">
        <w:t>ում</w:t>
      </w:r>
      <w:proofErr w:type="spellEnd"/>
      <w:r w:rsidRPr="00586097">
        <w:t xml:space="preserve"> և 2024</w:t>
      </w:r>
      <w:proofErr w:type="gramStart"/>
      <w:r w:rsidRPr="00586097">
        <w:t>թ.-</w:t>
      </w:r>
      <w:proofErr w:type="gramEnd"/>
      <w:r w:rsidRPr="00586097">
        <w:t xml:space="preserve">ին </w:t>
      </w:r>
      <w:proofErr w:type="spellStart"/>
      <w:r w:rsidRPr="00586097">
        <w:t>հասցնելով</w:t>
      </w:r>
      <w:proofErr w:type="spellEnd"/>
      <w:r w:rsidRPr="00586097">
        <w:t xml:space="preserve"> 4.0%-ի:</w:t>
      </w:r>
    </w:p>
    <w:p w14:paraId="1BD635B3" w14:textId="77777777" w:rsidR="00C06680" w:rsidRPr="00586097" w:rsidRDefault="00C06680" w:rsidP="00C06680">
      <w:pPr>
        <w:pStyle w:val="afa"/>
        <w:spacing w:line="276" w:lineRule="auto"/>
      </w:pPr>
      <w:r w:rsidRPr="00586097">
        <w:t>Գծապատկեր 2.4. Ոսկե կանոններից շեղումը 2020-2021թթ.-ին և վերադարձը դրանց պահպանմանը միջնաժամկետում</w:t>
      </w:r>
    </w:p>
    <w:p w14:paraId="03D6DFEF" w14:textId="77777777" w:rsidR="00C06680" w:rsidRPr="00586097" w:rsidRDefault="00C06680" w:rsidP="00C06680">
      <w:pPr>
        <w:spacing w:after="0" w:line="276" w:lineRule="auto"/>
        <w:ind w:firstLine="0"/>
        <w:jc w:val="center"/>
        <w:rPr>
          <w:noProof/>
        </w:rPr>
      </w:pPr>
      <w:r w:rsidRPr="00586097">
        <w:rPr>
          <w:rFonts w:eastAsia="Calibri"/>
          <w:noProof/>
        </w:rPr>
        <w:drawing>
          <wp:inline distT="0" distB="0" distL="0" distR="0" wp14:anchorId="1A3F6EF7" wp14:editId="0E90B1EE">
            <wp:extent cx="2914650" cy="2447925"/>
            <wp:effectExtent l="0" t="0" r="0" b="9525"/>
            <wp:docPr id="109"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86097">
        <w:rPr>
          <w:rFonts w:eastAsia="Calibri"/>
          <w:noProof/>
        </w:rPr>
        <w:drawing>
          <wp:inline distT="0" distB="0" distL="0" distR="0" wp14:anchorId="6006B3C7" wp14:editId="7C2BBB98">
            <wp:extent cx="2857500" cy="2448000"/>
            <wp:effectExtent l="0" t="0" r="0" b="9525"/>
            <wp:docPr id="110"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59875F" w14:textId="77777777" w:rsidR="00C06680" w:rsidRPr="009121FA" w:rsidRDefault="00C06680" w:rsidP="00C06680">
      <w:pPr>
        <w:pStyle w:val="afb"/>
      </w:pPr>
      <w:r w:rsidRPr="009121FA">
        <w:t>Աղբյուրը՝ ՀՀ ՖՆ</w:t>
      </w:r>
    </w:p>
    <w:p w14:paraId="36AB4684" w14:textId="77777777" w:rsidR="00C06680" w:rsidRPr="00586097" w:rsidRDefault="00C06680" w:rsidP="00C06680">
      <w:pPr>
        <w:spacing w:line="276" w:lineRule="auto"/>
      </w:pPr>
      <w:r w:rsidRPr="00586097">
        <w:rPr>
          <w:rFonts w:eastAsia="Calibri"/>
          <w:b/>
          <w:bCs/>
        </w:rPr>
        <w:t>2020թ</w:t>
      </w:r>
      <w:r w:rsidRPr="00586097">
        <w:rPr>
          <w:rFonts w:ascii="Cambria Math" w:eastAsia="Calibri" w:hAnsi="Cambria Math" w:cs="Cambria Math"/>
          <w:b/>
          <w:bCs/>
        </w:rPr>
        <w:t>․</w:t>
      </w:r>
      <w:r w:rsidRPr="00586097">
        <w:rPr>
          <w:rFonts w:eastAsia="Calibri"/>
          <w:b/>
          <w:bCs/>
        </w:rPr>
        <w:t>-</w:t>
      </w:r>
      <w:proofErr w:type="spellStart"/>
      <w:r w:rsidRPr="00586097">
        <w:rPr>
          <w:rFonts w:eastAsia="Calibri"/>
          <w:b/>
          <w:bCs/>
        </w:rPr>
        <w:t>ին</w:t>
      </w:r>
      <w:proofErr w:type="spellEnd"/>
      <w:r w:rsidRPr="00586097">
        <w:rPr>
          <w:rFonts w:eastAsia="Calibri"/>
          <w:b/>
          <w:bCs/>
        </w:rPr>
        <w:t xml:space="preserve"> </w:t>
      </w:r>
      <w:proofErr w:type="spellStart"/>
      <w:r w:rsidRPr="00586097">
        <w:rPr>
          <w:rFonts w:eastAsia="Calibri"/>
          <w:b/>
          <w:bCs/>
        </w:rPr>
        <w:t>գրանցված</w:t>
      </w:r>
      <w:proofErr w:type="spellEnd"/>
      <w:r w:rsidRPr="00586097">
        <w:rPr>
          <w:rFonts w:eastAsia="Calibri"/>
          <w:b/>
          <w:bCs/>
        </w:rPr>
        <w:t xml:space="preserve"> </w:t>
      </w:r>
      <w:proofErr w:type="spellStart"/>
      <w:r w:rsidRPr="00586097">
        <w:rPr>
          <w:rFonts w:eastAsia="Calibri"/>
          <w:b/>
          <w:bCs/>
        </w:rPr>
        <w:t>կառավարության</w:t>
      </w:r>
      <w:proofErr w:type="spellEnd"/>
      <w:r w:rsidRPr="00586097">
        <w:rPr>
          <w:rFonts w:eastAsia="Calibri"/>
          <w:b/>
          <w:bCs/>
        </w:rPr>
        <w:t xml:space="preserve"> </w:t>
      </w:r>
      <w:proofErr w:type="spellStart"/>
      <w:r w:rsidRPr="00586097">
        <w:rPr>
          <w:rFonts w:eastAsia="Calibri"/>
          <w:b/>
          <w:bCs/>
        </w:rPr>
        <w:t>պարտք</w:t>
      </w:r>
      <w:proofErr w:type="spellEnd"/>
      <w:r w:rsidRPr="00586097">
        <w:rPr>
          <w:rFonts w:eastAsia="Calibri"/>
          <w:b/>
          <w:bCs/>
        </w:rPr>
        <w:t xml:space="preserve">/ՀՆԱ </w:t>
      </w:r>
      <w:proofErr w:type="spellStart"/>
      <w:r w:rsidRPr="00586097">
        <w:rPr>
          <w:rFonts w:eastAsia="Calibri"/>
          <w:b/>
          <w:bCs/>
        </w:rPr>
        <w:t>ցուցանիշի</w:t>
      </w:r>
      <w:proofErr w:type="spellEnd"/>
      <w:r w:rsidRPr="00586097">
        <w:rPr>
          <w:rFonts w:eastAsia="Calibri"/>
          <w:b/>
          <w:bCs/>
        </w:rPr>
        <w:t xml:space="preserve"> </w:t>
      </w:r>
      <w:proofErr w:type="spellStart"/>
      <w:r w:rsidRPr="00586097">
        <w:rPr>
          <w:rFonts w:eastAsia="Calibri"/>
          <w:b/>
          <w:bCs/>
        </w:rPr>
        <w:t>պայմաններում</w:t>
      </w:r>
      <w:proofErr w:type="spellEnd"/>
      <w:r w:rsidRPr="00586097">
        <w:rPr>
          <w:rFonts w:eastAsia="Calibri"/>
          <w:b/>
          <w:bCs/>
        </w:rPr>
        <w:t xml:space="preserve"> ՀՀ </w:t>
      </w:r>
      <w:proofErr w:type="spellStart"/>
      <w:r w:rsidRPr="00586097">
        <w:rPr>
          <w:rFonts w:eastAsia="Calibri"/>
          <w:b/>
          <w:bCs/>
        </w:rPr>
        <w:t>հարկաբյուջետային</w:t>
      </w:r>
      <w:proofErr w:type="spellEnd"/>
      <w:r w:rsidRPr="00586097">
        <w:rPr>
          <w:rFonts w:eastAsia="Calibri"/>
          <w:b/>
          <w:bCs/>
        </w:rPr>
        <w:t xml:space="preserve"> </w:t>
      </w:r>
      <w:proofErr w:type="spellStart"/>
      <w:r w:rsidRPr="00586097">
        <w:rPr>
          <w:rFonts w:eastAsia="Calibri"/>
          <w:b/>
          <w:bCs/>
        </w:rPr>
        <w:t>կանոններով</w:t>
      </w:r>
      <w:proofErr w:type="spellEnd"/>
      <w:r w:rsidRPr="00586097">
        <w:rPr>
          <w:rFonts w:eastAsia="Calibri"/>
          <w:b/>
          <w:bCs/>
        </w:rPr>
        <w:t xml:space="preserve"> </w:t>
      </w:r>
      <w:proofErr w:type="spellStart"/>
      <w:r w:rsidRPr="00586097">
        <w:rPr>
          <w:rFonts w:eastAsia="Calibri"/>
          <w:b/>
          <w:bCs/>
        </w:rPr>
        <w:t>նախատեսված</w:t>
      </w:r>
      <w:proofErr w:type="spellEnd"/>
      <w:r w:rsidRPr="00586097">
        <w:rPr>
          <w:rFonts w:eastAsia="Calibri"/>
          <w:b/>
          <w:bCs/>
        </w:rPr>
        <w:t xml:space="preserve"> </w:t>
      </w:r>
      <w:proofErr w:type="spellStart"/>
      <w:r w:rsidRPr="00586097">
        <w:rPr>
          <w:rFonts w:eastAsia="Calibri"/>
          <w:b/>
          <w:bCs/>
        </w:rPr>
        <w:t>հարկաբյուջետային</w:t>
      </w:r>
      <w:proofErr w:type="spellEnd"/>
      <w:r w:rsidRPr="00586097">
        <w:rPr>
          <w:rFonts w:eastAsia="Calibri"/>
          <w:b/>
          <w:bCs/>
        </w:rPr>
        <w:t xml:space="preserve"> </w:t>
      </w:r>
      <w:proofErr w:type="spellStart"/>
      <w:r w:rsidRPr="00586097">
        <w:rPr>
          <w:rFonts w:eastAsia="Calibri"/>
          <w:b/>
          <w:bCs/>
        </w:rPr>
        <w:t>կոնսոլիդացիան</w:t>
      </w:r>
      <w:proofErr w:type="spellEnd"/>
      <w:r w:rsidRPr="00586097">
        <w:rPr>
          <w:rFonts w:eastAsia="Calibri"/>
          <w:b/>
          <w:bCs/>
        </w:rPr>
        <w:t xml:space="preserve"> </w:t>
      </w:r>
      <w:proofErr w:type="spellStart"/>
      <w:r w:rsidRPr="00586097">
        <w:rPr>
          <w:rFonts w:eastAsia="Calibri"/>
          <w:b/>
          <w:bCs/>
        </w:rPr>
        <w:t>կմեկնարկի</w:t>
      </w:r>
      <w:proofErr w:type="spellEnd"/>
      <w:r w:rsidRPr="00586097">
        <w:rPr>
          <w:rFonts w:eastAsia="Calibri"/>
          <w:b/>
          <w:bCs/>
        </w:rPr>
        <w:t xml:space="preserve"> 2021թ</w:t>
      </w:r>
      <w:r w:rsidRPr="00586097">
        <w:rPr>
          <w:rFonts w:ascii="Cambria Math" w:eastAsia="Calibri" w:hAnsi="Cambria Math" w:cs="Cambria Math"/>
          <w:b/>
          <w:bCs/>
        </w:rPr>
        <w:t>․</w:t>
      </w:r>
      <w:r w:rsidRPr="00586097">
        <w:rPr>
          <w:rFonts w:eastAsia="Calibri"/>
          <w:b/>
          <w:bCs/>
        </w:rPr>
        <w:t>-</w:t>
      </w:r>
      <w:proofErr w:type="spellStart"/>
      <w:r w:rsidRPr="00586097">
        <w:rPr>
          <w:rFonts w:eastAsia="Calibri"/>
          <w:b/>
          <w:bCs/>
        </w:rPr>
        <w:t>ից</w:t>
      </w:r>
      <w:proofErr w:type="spellEnd"/>
      <w:r w:rsidRPr="00586097">
        <w:rPr>
          <w:rFonts w:eastAsia="Calibri"/>
          <w:b/>
          <w:bCs/>
        </w:rPr>
        <w:t xml:space="preserve">, </w:t>
      </w:r>
      <w:proofErr w:type="spellStart"/>
      <w:r w:rsidRPr="00586097">
        <w:rPr>
          <w:rFonts w:eastAsia="Calibri"/>
          <w:b/>
          <w:bCs/>
        </w:rPr>
        <w:t>ինչի</w:t>
      </w:r>
      <w:proofErr w:type="spellEnd"/>
      <w:r w:rsidRPr="00586097">
        <w:rPr>
          <w:rFonts w:eastAsia="Calibri"/>
          <w:b/>
          <w:bCs/>
        </w:rPr>
        <w:t xml:space="preserve"> </w:t>
      </w:r>
      <w:proofErr w:type="spellStart"/>
      <w:r w:rsidRPr="00586097">
        <w:rPr>
          <w:rFonts w:eastAsia="Calibri"/>
          <w:b/>
          <w:bCs/>
        </w:rPr>
        <w:t>արդյունքում</w:t>
      </w:r>
      <w:proofErr w:type="spellEnd"/>
      <w:r w:rsidRPr="00586097">
        <w:rPr>
          <w:rFonts w:eastAsia="Calibri"/>
          <w:b/>
          <w:bCs/>
        </w:rPr>
        <w:t xml:space="preserve"> </w:t>
      </w:r>
      <w:proofErr w:type="spellStart"/>
      <w:r w:rsidRPr="00586097">
        <w:rPr>
          <w:rFonts w:eastAsia="Calibri"/>
          <w:b/>
          <w:bCs/>
        </w:rPr>
        <w:t>կառավարության</w:t>
      </w:r>
      <w:proofErr w:type="spellEnd"/>
      <w:r w:rsidRPr="00586097">
        <w:rPr>
          <w:rFonts w:eastAsia="Calibri"/>
          <w:b/>
          <w:bCs/>
        </w:rPr>
        <w:t xml:space="preserve"> </w:t>
      </w:r>
      <w:proofErr w:type="spellStart"/>
      <w:r w:rsidRPr="00586097">
        <w:rPr>
          <w:rFonts w:eastAsia="Calibri"/>
          <w:b/>
          <w:bCs/>
        </w:rPr>
        <w:t>պարտք</w:t>
      </w:r>
      <w:proofErr w:type="spellEnd"/>
      <w:r w:rsidRPr="00586097">
        <w:rPr>
          <w:rFonts w:eastAsia="Calibri"/>
          <w:b/>
          <w:bCs/>
        </w:rPr>
        <w:t xml:space="preserve">/ՀՆԱ </w:t>
      </w:r>
      <w:proofErr w:type="spellStart"/>
      <w:r w:rsidRPr="00586097">
        <w:rPr>
          <w:rFonts w:eastAsia="Calibri"/>
          <w:b/>
          <w:bCs/>
        </w:rPr>
        <w:t>ցուցանիշը</w:t>
      </w:r>
      <w:proofErr w:type="spellEnd"/>
      <w:r w:rsidRPr="00586097">
        <w:rPr>
          <w:rFonts w:eastAsia="Calibri"/>
          <w:b/>
          <w:bCs/>
        </w:rPr>
        <w:t xml:space="preserve"> </w:t>
      </w:r>
      <w:proofErr w:type="spellStart"/>
      <w:r w:rsidRPr="00586097">
        <w:rPr>
          <w:rFonts w:eastAsia="Calibri"/>
          <w:b/>
          <w:bCs/>
        </w:rPr>
        <w:t>ցածր</w:t>
      </w:r>
      <w:proofErr w:type="spellEnd"/>
      <w:r w:rsidRPr="00586097">
        <w:rPr>
          <w:rFonts w:eastAsia="Calibri"/>
          <w:b/>
          <w:bCs/>
        </w:rPr>
        <w:t xml:space="preserve"> </w:t>
      </w:r>
      <w:proofErr w:type="spellStart"/>
      <w:r w:rsidRPr="00586097">
        <w:rPr>
          <w:rFonts w:eastAsia="Calibri"/>
          <w:b/>
          <w:bCs/>
        </w:rPr>
        <w:t>կլինի</w:t>
      </w:r>
      <w:proofErr w:type="spellEnd"/>
      <w:r w:rsidRPr="00586097">
        <w:rPr>
          <w:rFonts w:eastAsia="Calibri"/>
          <w:b/>
          <w:bCs/>
        </w:rPr>
        <w:t xml:space="preserve"> </w:t>
      </w:r>
      <w:proofErr w:type="spellStart"/>
      <w:r w:rsidRPr="00586097">
        <w:rPr>
          <w:rFonts w:eastAsia="Calibri"/>
          <w:b/>
          <w:bCs/>
        </w:rPr>
        <w:t>կառավարության</w:t>
      </w:r>
      <w:proofErr w:type="spellEnd"/>
      <w:r w:rsidRPr="00586097">
        <w:rPr>
          <w:rFonts w:eastAsia="Calibri"/>
          <w:b/>
          <w:bCs/>
        </w:rPr>
        <w:t xml:space="preserve"> </w:t>
      </w:r>
      <w:proofErr w:type="spellStart"/>
      <w:r w:rsidRPr="00586097">
        <w:rPr>
          <w:rFonts w:eastAsia="Calibri"/>
          <w:b/>
          <w:bCs/>
        </w:rPr>
        <w:t>պարտքի</w:t>
      </w:r>
      <w:proofErr w:type="spellEnd"/>
      <w:r w:rsidRPr="00586097">
        <w:rPr>
          <w:rFonts w:eastAsia="Calibri"/>
          <w:b/>
          <w:bCs/>
        </w:rPr>
        <w:t xml:space="preserve"> </w:t>
      </w:r>
      <w:proofErr w:type="spellStart"/>
      <w:r w:rsidRPr="00586097">
        <w:rPr>
          <w:rFonts w:eastAsia="Calibri"/>
          <w:b/>
          <w:bCs/>
        </w:rPr>
        <w:t>սահմանային</w:t>
      </w:r>
      <w:proofErr w:type="spellEnd"/>
      <w:r w:rsidRPr="00586097">
        <w:rPr>
          <w:rFonts w:eastAsia="Calibri"/>
          <w:b/>
          <w:bCs/>
        </w:rPr>
        <w:t xml:space="preserve"> 60% </w:t>
      </w:r>
      <w:proofErr w:type="spellStart"/>
      <w:r w:rsidRPr="00586097">
        <w:rPr>
          <w:rFonts w:eastAsia="Calibri"/>
          <w:b/>
          <w:bCs/>
        </w:rPr>
        <w:t>շեմից</w:t>
      </w:r>
      <w:proofErr w:type="spellEnd"/>
      <w:r w:rsidRPr="00586097">
        <w:rPr>
          <w:rFonts w:eastAsia="Calibri"/>
          <w:b/>
          <w:bCs/>
        </w:rPr>
        <w:t xml:space="preserve"> 2023 թ</w:t>
      </w:r>
      <w:r w:rsidRPr="00586097">
        <w:rPr>
          <w:rFonts w:ascii="Cambria Math" w:eastAsia="Calibri" w:hAnsi="Cambria Math" w:cs="Cambria Math"/>
          <w:b/>
          <w:bCs/>
        </w:rPr>
        <w:t>․</w:t>
      </w:r>
      <w:r w:rsidRPr="00586097">
        <w:rPr>
          <w:rFonts w:eastAsia="Calibri"/>
          <w:b/>
          <w:bCs/>
        </w:rPr>
        <w:t>-</w:t>
      </w:r>
      <w:proofErr w:type="spellStart"/>
      <w:r w:rsidRPr="00586097">
        <w:rPr>
          <w:rFonts w:eastAsia="Calibri"/>
          <w:b/>
          <w:bCs/>
        </w:rPr>
        <w:t>ին</w:t>
      </w:r>
      <w:proofErr w:type="spellEnd"/>
      <w:r w:rsidRPr="00586097">
        <w:rPr>
          <w:rFonts w:eastAsia="Calibri"/>
          <w:b/>
          <w:bCs/>
        </w:rPr>
        <w:t xml:space="preserve">, </w:t>
      </w:r>
      <w:proofErr w:type="spellStart"/>
      <w:r w:rsidRPr="00586097">
        <w:rPr>
          <w:rFonts w:eastAsia="Calibri"/>
          <w:b/>
          <w:bCs/>
        </w:rPr>
        <w:t>իսկ</w:t>
      </w:r>
      <w:proofErr w:type="spellEnd"/>
      <w:r w:rsidRPr="00586097">
        <w:rPr>
          <w:rFonts w:eastAsia="Calibri"/>
          <w:b/>
          <w:bCs/>
        </w:rPr>
        <w:t xml:space="preserve"> </w:t>
      </w:r>
      <w:proofErr w:type="spellStart"/>
      <w:r w:rsidRPr="00586097">
        <w:rPr>
          <w:rFonts w:eastAsia="Calibri"/>
          <w:b/>
          <w:bCs/>
        </w:rPr>
        <w:t>մինչև</w:t>
      </w:r>
      <w:proofErr w:type="spellEnd"/>
      <w:r w:rsidRPr="00586097">
        <w:rPr>
          <w:rFonts w:eastAsia="Calibri"/>
          <w:b/>
          <w:bCs/>
        </w:rPr>
        <w:t xml:space="preserve"> 2026թ. </w:t>
      </w:r>
      <w:proofErr w:type="spellStart"/>
      <w:r w:rsidRPr="00586097">
        <w:rPr>
          <w:rFonts w:eastAsia="Calibri"/>
          <w:b/>
          <w:bCs/>
        </w:rPr>
        <w:t>կմոտենա</w:t>
      </w:r>
      <w:proofErr w:type="spellEnd"/>
      <w:r w:rsidRPr="00586097">
        <w:rPr>
          <w:rFonts w:eastAsia="Calibri"/>
          <w:b/>
          <w:bCs/>
        </w:rPr>
        <w:t xml:space="preserve"> ՀՆԱ</w:t>
      </w:r>
      <w:r w:rsidRPr="00586097">
        <w:rPr>
          <w:rFonts w:eastAsia="Calibri"/>
          <w:b/>
          <w:bCs/>
        </w:rPr>
        <w:noBreakHyphen/>
        <w:t xml:space="preserve">ի 50% </w:t>
      </w:r>
      <w:proofErr w:type="spellStart"/>
      <w:r w:rsidRPr="00586097">
        <w:rPr>
          <w:rFonts w:eastAsia="Calibri"/>
          <w:b/>
          <w:bCs/>
        </w:rPr>
        <w:t>շեմին</w:t>
      </w:r>
      <w:proofErr w:type="spellEnd"/>
      <w:r w:rsidRPr="00586097">
        <w:rPr>
          <w:rFonts w:eastAsia="Calibri"/>
          <w:b/>
          <w:bCs/>
        </w:rPr>
        <w:t>։</w:t>
      </w:r>
      <w:r w:rsidRPr="00586097">
        <w:rPr>
          <w:rFonts w:eastAsia="Calibri"/>
        </w:rPr>
        <w:t xml:space="preserve"> </w:t>
      </w:r>
      <w:proofErr w:type="spellStart"/>
      <w:r w:rsidRPr="00586097">
        <w:rPr>
          <w:rFonts w:eastAsia="Calibri"/>
          <w:bCs/>
        </w:rPr>
        <w:t>Միջնաժամկետում</w:t>
      </w:r>
      <w:proofErr w:type="spellEnd"/>
      <w:r w:rsidRPr="00586097">
        <w:rPr>
          <w:rFonts w:eastAsia="Calibri"/>
          <w:bCs/>
        </w:rPr>
        <w:t xml:space="preserve"> ՀՀ </w:t>
      </w:r>
      <w:proofErr w:type="spellStart"/>
      <w:r w:rsidRPr="00586097">
        <w:rPr>
          <w:rFonts w:eastAsia="Calibri"/>
          <w:bCs/>
        </w:rPr>
        <w:t>կառավարության</w:t>
      </w:r>
      <w:proofErr w:type="spellEnd"/>
      <w:r w:rsidRPr="00586097">
        <w:rPr>
          <w:rFonts w:eastAsia="Calibri"/>
          <w:bCs/>
        </w:rPr>
        <w:t xml:space="preserve"> </w:t>
      </w:r>
      <w:proofErr w:type="spellStart"/>
      <w:r w:rsidRPr="00586097">
        <w:rPr>
          <w:rFonts w:eastAsia="Calibri"/>
          <w:bCs/>
        </w:rPr>
        <w:t>պարտք</w:t>
      </w:r>
      <w:proofErr w:type="spellEnd"/>
      <w:r w:rsidRPr="00586097">
        <w:rPr>
          <w:rFonts w:eastAsia="Calibri"/>
          <w:bCs/>
        </w:rPr>
        <w:t xml:space="preserve">/ՀՆԱ </w:t>
      </w:r>
      <w:proofErr w:type="spellStart"/>
      <w:r w:rsidRPr="00586097">
        <w:rPr>
          <w:rFonts w:eastAsia="Calibri"/>
          <w:bCs/>
        </w:rPr>
        <w:t>ցուցանիշի</w:t>
      </w:r>
      <w:proofErr w:type="spellEnd"/>
      <w:r w:rsidRPr="00586097">
        <w:rPr>
          <w:rFonts w:eastAsia="Calibri"/>
          <w:bCs/>
        </w:rPr>
        <w:t xml:space="preserve"> </w:t>
      </w:r>
      <w:proofErr w:type="spellStart"/>
      <w:r w:rsidRPr="00586097">
        <w:rPr>
          <w:rFonts w:eastAsia="Calibri"/>
          <w:bCs/>
        </w:rPr>
        <w:t>նվազմանը</w:t>
      </w:r>
      <w:proofErr w:type="spellEnd"/>
      <w:r w:rsidRPr="00586097">
        <w:rPr>
          <w:rFonts w:eastAsia="Calibri"/>
          <w:bCs/>
        </w:rPr>
        <w:t xml:space="preserve"> </w:t>
      </w:r>
      <w:proofErr w:type="spellStart"/>
      <w:r w:rsidRPr="00586097">
        <w:rPr>
          <w:rFonts w:eastAsia="Calibri"/>
          <w:bCs/>
        </w:rPr>
        <w:t>նպաստող</w:t>
      </w:r>
      <w:proofErr w:type="spellEnd"/>
      <w:r w:rsidRPr="00586097">
        <w:rPr>
          <w:rFonts w:eastAsia="Calibri"/>
          <w:bCs/>
        </w:rPr>
        <w:t xml:space="preserve"> </w:t>
      </w:r>
      <w:proofErr w:type="spellStart"/>
      <w:r w:rsidRPr="00586097">
        <w:rPr>
          <w:rFonts w:eastAsia="Calibri"/>
          <w:bCs/>
        </w:rPr>
        <w:lastRenderedPageBreak/>
        <w:t>հիմնական</w:t>
      </w:r>
      <w:proofErr w:type="spellEnd"/>
      <w:r w:rsidRPr="00586097">
        <w:rPr>
          <w:rFonts w:eastAsia="Calibri"/>
          <w:bCs/>
        </w:rPr>
        <w:t xml:space="preserve"> </w:t>
      </w:r>
      <w:proofErr w:type="spellStart"/>
      <w:r w:rsidRPr="00586097">
        <w:rPr>
          <w:rFonts w:eastAsia="Calibri"/>
          <w:bCs/>
        </w:rPr>
        <w:t>գործոնը</w:t>
      </w:r>
      <w:proofErr w:type="spellEnd"/>
      <w:r w:rsidRPr="00586097">
        <w:rPr>
          <w:rFonts w:eastAsia="Calibri"/>
          <w:bCs/>
        </w:rPr>
        <w:t xml:space="preserve"> </w:t>
      </w:r>
      <w:proofErr w:type="spellStart"/>
      <w:r w:rsidRPr="00586097">
        <w:rPr>
          <w:rFonts w:eastAsia="Calibri"/>
          <w:bCs/>
        </w:rPr>
        <w:t>կլինի</w:t>
      </w:r>
      <w:proofErr w:type="spellEnd"/>
      <w:r w:rsidRPr="00586097">
        <w:rPr>
          <w:rFonts w:eastAsia="Calibri"/>
          <w:bCs/>
        </w:rPr>
        <w:t xml:space="preserve"> </w:t>
      </w:r>
      <w:proofErr w:type="spellStart"/>
      <w:r w:rsidRPr="00586097">
        <w:rPr>
          <w:rFonts w:eastAsia="Calibri"/>
          <w:bCs/>
        </w:rPr>
        <w:t>տնտեսական</w:t>
      </w:r>
      <w:proofErr w:type="spellEnd"/>
      <w:r w:rsidRPr="00586097">
        <w:rPr>
          <w:rFonts w:eastAsia="Calibri"/>
          <w:bCs/>
        </w:rPr>
        <w:t xml:space="preserve"> </w:t>
      </w:r>
      <w:proofErr w:type="spellStart"/>
      <w:r w:rsidRPr="00586097">
        <w:rPr>
          <w:rFonts w:eastAsia="Calibri"/>
          <w:bCs/>
        </w:rPr>
        <w:t>աճը</w:t>
      </w:r>
      <w:proofErr w:type="spellEnd"/>
      <w:r w:rsidRPr="00586097">
        <w:rPr>
          <w:rFonts w:eastAsia="Calibri"/>
          <w:bCs/>
        </w:rPr>
        <w:t xml:space="preserve"> </w:t>
      </w:r>
      <w:r w:rsidRPr="00586097">
        <w:t xml:space="preserve">և </w:t>
      </w:r>
      <w:proofErr w:type="spellStart"/>
      <w:r w:rsidRPr="00586097">
        <w:t>հարկաբյուջետային</w:t>
      </w:r>
      <w:proofErr w:type="spellEnd"/>
      <w:r w:rsidRPr="00586097">
        <w:t xml:space="preserve"> </w:t>
      </w:r>
      <w:proofErr w:type="spellStart"/>
      <w:r w:rsidRPr="00586097">
        <w:t>քաղաքականության</w:t>
      </w:r>
      <w:proofErr w:type="spellEnd"/>
      <w:r w:rsidRPr="00586097">
        <w:t xml:space="preserve"> </w:t>
      </w:r>
      <w:proofErr w:type="spellStart"/>
      <w:r w:rsidRPr="00586097">
        <w:t>հետևանքով</w:t>
      </w:r>
      <w:proofErr w:type="spellEnd"/>
      <w:r w:rsidRPr="00586097">
        <w:t xml:space="preserve">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առաջնային</w:t>
      </w:r>
      <w:proofErr w:type="spellEnd"/>
      <w:r w:rsidRPr="00586097">
        <w:t xml:space="preserve"> </w:t>
      </w:r>
      <w:proofErr w:type="spellStart"/>
      <w:r w:rsidRPr="00586097">
        <w:t>հաշվեկշռի</w:t>
      </w:r>
      <w:proofErr w:type="spellEnd"/>
      <w:r w:rsidRPr="00586097">
        <w:t xml:space="preserve"> </w:t>
      </w:r>
      <w:proofErr w:type="spellStart"/>
      <w:r w:rsidRPr="00586097">
        <w:t>բարելավումը</w:t>
      </w:r>
      <w:proofErr w:type="spellEnd"/>
      <w:r w:rsidRPr="00586097">
        <w:t xml:space="preserve">։ </w:t>
      </w:r>
    </w:p>
    <w:p w14:paraId="63BD0B38" w14:textId="77777777" w:rsidR="00C06680" w:rsidRPr="00586097" w:rsidRDefault="00C06680" w:rsidP="00C06680">
      <w:pPr>
        <w:pStyle w:val="afa"/>
        <w:spacing w:line="276" w:lineRule="auto"/>
      </w:pPr>
      <w:r w:rsidRPr="00586097">
        <w:t>Գծապատկեր 2.5. ՀՀ կառավարության պարտքի դինամիկան և այն պայմանավորող գործոնները</w:t>
      </w:r>
      <w:r w:rsidRPr="00586097">
        <w:rPr>
          <w:vertAlign w:val="superscript"/>
        </w:rPr>
        <w:footnoteReference w:id="5"/>
      </w:r>
    </w:p>
    <w:p w14:paraId="6664584E" w14:textId="77777777" w:rsidR="00C06680" w:rsidRPr="00586097" w:rsidRDefault="00C06680" w:rsidP="00C06680">
      <w:pPr>
        <w:spacing w:after="0" w:line="276" w:lineRule="auto"/>
        <w:ind w:firstLine="0"/>
        <w:rPr>
          <w:i/>
          <w:iCs/>
        </w:rPr>
      </w:pPr>
      <w:r w:rsidRPr="00586097">
        <w:rPr>
          <w:noProof/>
        </w:rPr>
        <w:drawing>
          <wp:inline distT="0" distB="0" distL="0" distR="0" wp14:anchorId="34C8C269" wp14:editId="14D70A4B">
            <wp:extent cx="2880000" cy="2880000"/>
            <wp:effectExtent l="0" t="0" r="15875" b="1587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586097">
        <w:rPr>
          <w:noProof/>
        </w:rPr>
        <w:drawing>
          <wp:inline distT="0" distB="0" distL="0" distR="0" wp14:anchorId="18B2920D" wp14:editId="1599B60C">
            <wp:extent cx="2964815" cy="2886075"/>
            <wp:effectExtent l="0" t="0" r="6985" b="9525"/>
            <wp:docPr id="11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9C96EE" w14:textId="77777777" w:rsidR="00C06680" w:rsidRPr="009121FA" w:rsidRDefault="00C06680" w:rsidP="00C06680">
      <w:pPr>
        <w:pStyle w:val="afb"/>
      </w:pPr>
      <w:r w:rsidRPr="009121FA">
        <w:t>Աղբյուրը՝ ՀՀ ՖՆ</w:t>
      </w:r>
    </w:p>
    <w:p w14:paraId="3C570632"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rPr>
          <w:b/>
          <w:bCs/>
          <w:color w:val="000000"/>
        </w:rPr>
      </w:pPr>
      <w:proofErr w:type="spellStart"/>
      <w:r w:rsidRPr="00586097">
        <w:rPr>
          <w:b/>
          <w:bCs/>
          <w:color w:val="000000"/>
        </w:rPr>
        <w:t>Ներդիր</w:t>
      </w:r>
      <w:proofErr w:type="spellEnd"/>
      <w:r w:rsidRPr="00586097">
        <w:rPr>
          <w:b/>
          <w:bCs/>
          <w:color w:val="000000"/>
        </w:rPr>
        <w:t xml:space="preserve"> 4։ </w:t>
      </w:r>
      <w:proofErr w:type="spellStart"/>
      <w:r w:rsidRPr="00586097">
        <w:rPr>
          <w:b/>
          <w:bCs/>
          <w:color w:val="000000"/>
        </w:rPr>
        <w:t>Կորոնավիրուսի</w:t>
      </w:r>
      <w:proofErr w:type="spellEnd"/>
      <w:r w:rsidRPr="00586097">
        <w:rPr>
          <w:b/>
          <w:bCs/>
          <w:color w:val="000000"/>
        </w:rPr>
        <w:t xml:space="preserve"> </w:t>
      </w:r>
      <w:proofErr w:type="spellStart"/>
      <w:r w:rsidRPr="00586097">
        <w:rPr>
          <w:b/>
          <w:bCs/>
          <w:color w:val="000000"/>
        </w:rPr>
        <w:t>ճգնաժամի</w:t>
      </w:r>
      <w:proofErr w:type="spellEnd"/>
      <w:r w:rsidRPr="00586097">
        <w:rPr>
          <w:b/>
          <w:bCs/>
          <w:color w:val="000000"/>
        </w:rPr>
        <w:t xml:space="preserve"> </w:t>
      </w:r>
      <w:proofErr w:type="spellStart"/>
      <w:r w:rsidRPr="00586097">
        <w:rPr>
          <w:b/>
          <w:bCs/>
          <w:color w:val="000000"/>
        </w:rPr>
        <w:t>հաղթահարմանն</w:t>
      </w:r>
      <w:proofErr w:type="spellEnd"/>
      <w:r w:rsidRPr="00586097">
        <w:rPr>
          <w:b/>
          <w:bCs/>
          <w:color w:val="000000"/>
        </w:rPr>
        <w:t xml:space="preserve"> </w:t>
      </w:r>
      <w:proofErr w:type="spellStart"/>
      <w:r w:rsidRPr="00586097">
        <w:rPr>
          <w:b/>
          <w:bCs/>
          <w:color w:val="000000"/>
        </w:rPr>
        <w:t>ուղղված</w:t>
      </w:r>
      <w:proofErr w:type="spellEnd"/>
      <w:r w:rsidRPr="00586097">
        <w:rPr>
          <w:b/>
          <w:bCs/>
          <w:color w:val="000000"/>
        </w:rPr>
        <w:t xml:space="preserve"> </w:t>
      </w:r>
      <w:proofErr w:type="spellStart"/>
      <w:r w:rsidRPr="00586097">
        <w:rPr>
          <w:b/>
          <w:bCs/>
          <w:color w:val="000000"/>
        </w:rPr>
        <w:t>հարկաբյուջետային</w:t>
      </w:r>
      <w:proofErr w:type="spellEnd"/>
      <w:r w:rsidRPr="00586097">
        <w:rPr>
          <w:b/>
          <w:bCs/>
          <w:color w:val="000000"/>
        </w:rPr>
        <w:t xml:space="preserve"> </w:t>
      </w:r>
      <w:proofErr w:type="spellStart"/>
      <w:r w:rsidRPr="00586097">
        <w:rPr>
          <w:b/>
          <w:bCs/>
          <w:color w:val="000000"/>
        </w:rPr>
        <w:t>քաղաքականության</w:t>
      </w:r>
      <w:proofErr w:type="spellEnd"/>
      <w:r w:rsidRPr="00586097">
        <w:rPr>
          <w:b/>
          <w:bCs/>
          <w:color w:val="000000"/>
        </w:rPr>
        <w:t xml:space="preserve"> </w:t>
      </w:r>
      <w:proofErr w:type="spellStart"/>
      <w:r w:rsidRPr="00586097">
        <w:rPr>
          <w:b/>
          <w:bCs/>
          <w:color w:val="000000"/>
        </w:rPr>
        <w:t>միջոցառումները</w:t>
      </w:r>
      <w:proofErr w:type="spellEnd"/>
    </w:p>
    <w:p w14:paraId="71958EEB"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color w:val="000000"/>
        </w:rPr>
      </w:pPr>
      <w:r w:rsidRPr="00586097">
        <w:rPr>
          <w:color w:val="000000"/>
        </w:rPr>
        <w:t xml:space="preserve">COVID-19 </w:t>
      </w:r>
      <w:proofErr w:type="spellStart"/>
      <w:r w:rsidRPr="00586097">
        <w:rPr>
          <w:color w:val="000000"/>
        </w:rPr>
        <w:t>համավարակի</w:t>
      </w:r>
      <w:proofErr w:type="spellEnd"/>
      <w:r w:rsidRPr="00586097">
        <w:rPr>
          <w:color w:val="000000"/>
        </w:rPr>
        <w:t xml:space="preserve"> </w:t>
      </w:r>
      <w:proofErr w:type="spellStart"/>
      <w:r w:rsidRPr="00586097">
        <w:rPr>
          <w:color w:val="000000"/>
        </w:rPr>
        <w:t>տարածման</w:t>
      </w:r>
      <w:proofErr w:type="spellEnd"/>
      <w:r w:rsidRPr="00586097">
        <w:rPr>
          <w:color w:val="000000"/>
        </w:rPr>
        <w:t xml:space="preserve"> </w:t>
      </w:r>
      <w:proofErr w:type="spellStart"/>
      <w:r w:rsidRPr="00586097">
        <w:rPr>
          <w:color w:val="000000"/>
        </w:rPr>
        <w:t>բացասական</w:t>
      </w:r>
      <w:proofErr w:type="spellEnd"/>
      <w:r w:rsidRPr="00586097">
        <w:rPr>
          <w:color w:val="000000"/>
        </w:rPr>
        <w:t xml:space="preserve"> </w:t>
      </w:r>
      <w:proofErr w:type="spellStart"/>
      <w:r w:rsidRPr="00586097">
        <w:rPr>
          <w:color w:val="000000"/>
        </w:rPr>
        <w:t>ազդեցությունները</w:t>
      </w:r>
      <w:proofErr w:type="spellEnd"/>
      <w:r w:rsidRPr="00586097">
        <w:rPr>
          <w:color w:val="000000"/>
        </w:rPr>
        <w:t xml:space="preserve"> ՀՀ </w:t>
      </w:r>
      <w:proofErr w:type="spellStart"/>
      <w:r w:rsidRPr="00586097">
        <w:rPr>
          <w:color w:val="000000"/>
        </w:rPr>
        <w:t>տնտեսության</w:t>
      </w:r>
      <w:proofErr w:type="spellEnd"/>
      <w:r w:rsidRPr="00586097">
        <w:rPr>
          <w:color w:val="000000"/>
        </w:rPr>
        <w:t xml:space="preserve"> </w:t>
      </w:r>
      <w:proofErr w:type="spellStart"/>
      <w:r w:rsidRPr="00586097">
        <w:rPr>
          <w:color w:val="000000"/>
        </w:rPr>
        <w:t>վրա</w:t>
      </w:r>
      <w:proofErr w:type="spellEnd"/>
      <w:r w:rsidRPr="00586097">
        <w:rPr>
          <w:color w:val="000000"/>
        </w:rPr>
        <w:t xml:space="preserve"> </w:t>
      </w:r>
      <w:proofErr w:type="spellStart"/>
      <w:r w:rsidRPr="00586097">
        <w:rPr>
          <w:color w:val="000000"/>
        </w:rPr>
        <w:t>արտացոլվել</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ինչպես</w:t>
      </w:r>
      <w:proofErr w:type="spellEnd"/>
      <w:r w:rsidRPr="00586097">
        <w:rPr>
          <w:color w:val="000000"/>
        </w:rPr>
        <w:t xml:space="preserve"> </w:t>
      </w:r>
      <w:proofErr w:type="spellStart"/>
      <w:r w:rsidRPr="00586097">
        <w:rPr>
          <w:color w:val="000000"/>
        </w:rPr>
        <w:t>արտաքին</w:t>
      </w:r>
      <w:proofErr w:type="spellEnd"/>
      <w:r w:rsidRPr="00586097">
        <w:rPr>
          <w:color w:val="000000"/>
        </w:rPr>
        <w:t xml:space="preserve"> </w:t>
      </w:r>
      <w:proofErr w:type="spellStart"/>
      <w:r w:rsidRPr="00586097">
        <w:rPr>
          <w:color w:val="000000"/>
        </w:rPr>
        <w:t>աշխարհից</w:t>
      </w:r>
      <w:proofErr w:type="spellEnd"/>
      <w:r w:rsidRPr="00586097">
        <w:rPr>
          <w:color w:val="000000"/>
        </w:rPr>
        <w:t xml:space="preserve"> </w:t>
      </w:r>
      <w:proofErr w:type="spellStart"/>
      <w:r w:rsidRPr="00586097">
        <w:rPr>
          <w:color w:val="000000"/>
        </w:rPr>
        <w:t>փոխանցվող</w:t>
      </w:r>
      <w:proofErr w:type="spellEnd"/>
      <w:r w:rsidRPr="00586097">
        <w:rPr>
          <w:color w:val="000000"/>
        </w:rPr>
        <w:t xml:space="preserve"> </w:t>
      </w:r>
      <w:proofErr w:type="spellStart"/>
      <w:r w:rsidRPr="00586097">
        <w:rPr>
          <w:color w:val="000000"/>
        </w:rPr>
        <w:t>շոկերի</w:t>
      </w:r>
      <w:proofErr w:type="spellEnd"/>
      <w:r w:rsidRPr="00586097">
        <w:rPr>
          <w:color w:val="000000"/>
        </w:rPr>
        <w:t xml:space="preserve"> </w:t>
      </w:r>
      <w:proofErr w:type="spellStart"/>
      <w:r w:rsidRPr="00586097">
        <w:rPr>
          <w:color w:val="000000"/>
        </w:rPr>
        <w:t>այնպես</w:t>
      </w:r>
      <w:proofErr w:type="spellEnd"/>
      <w:r w:rsidRPr="00586097">
        <w:rPr>
          <w:color w:val="000000"/>
        </w:rPr>
        <w:t xml:space="preserve"> </w:t>
      </w:r>
      <w:proofErr w:type="spellStart"/>
      <w:r w:rsidRPr="00586097">
        <w:rPr>
          <w:color w:val="000000"/>
        </w:rPr>
        <w:t>էլ</w:t>
      </w:r>
      <w:proofErr w:type="spellEnd"/>
      <w:r w:rsidRPr="00586097">
        <w:rPr>
          <w:color w:val="000000"/>
        </w:rPr>
        <w:t xml:space="preserve"> </w:t>
      </w:r>
      <w:proofErr w:type="spellStart"/>
      <w:r w:rsidRPr="00586097">
        <w:rPr>
          <w:color w:val="000000"/>
        </w:rPr>
        <w:t>ներքին</w:t>
      </w:r>
      <w:proofErr w:type="spellEnd"/>
      <w:r w:rsidRPr="00586097">
        <w:rPr>
          <w:color w:val="000000"/>
        </w:rPr>
        <w:t xml:space="preserve"> </w:t>
      </w:r>
      <w:proofErr w:type="spellStart"/>
      <w:r w:rsidRPr="00586097">
        <w:rPr>
          <w:color w:val="000000"/>
        </w:rPr>
        <w:t>տնտեսական</w:t>
      </w:r>
      <w:proofErr w:type="spellEnd"/>
      <w:r w:rsidRPr="00586097">
        <w:rPr>
          <w:color w:val="000000"/>
        </w:rPr>
        <w:t xml:space="preserve"> </w:t>
      </w:r>
      <w:proofErr w:type="spellStart"/>
      <w:r w:rsidRPr="00586097">
        <w:rPr>
          <w:color w:val="000000"/>
        </w:rPr>
        <w:t>սահմանափակումների</w:t>
      </w:r>
      <w:proofErr w:type="spellEnd"/>
      <w:r w:rsidRPr="00586097">
        <w:rPr>
          <w:color w:val="000000"/>
        </w:rPr>
        <w:t xml:space="preserve"> </w:t>
      </w:r>
      <w:proofErr w:type="spellStart"/>
      <w:r w:rsidRPr="00586097">
        <w:rPr>
          <w:color w:val="000000"/>
        </w:rPr>
        <w:t>տեսքով</w:t>
      </w:r>
      <w:proofErr w:type="spellEnd"/>
      <w:r w:rsidRPr="00586097">
        <w:rPr>
          <w:color w:val="000000"/>
        </w:rPr>
        <w:t xml:space="preserve">: </w:t>
      </w:r>
      <w:proofErr w:type="spellStart"/>
      <w:r w:rsidRPr="00586097">
        <w:rPr>
          <w:color w:val="000000"/>
        </w:rPr>
        <w:t>Տնտեսական</w:t>
      </w:r>
      <w:proofErr w:type="spellEnd"/>
      <w:r w:rsidRPr="00586097">
        <w:rPr>
          <w:color w:val="000000"/>
        </w:rPr>
        <w:t xml:space="preserve"> </w:t>
      </w:r>
      <w:proofErr w:type="spellStart"/>
      <w:r w:rsidRPr="00586097">
        <w:rPr>
          <w:color w:val="000000"/>
        </w:rPr>
        <w:t>խորը</w:t>
      </w:r>
      <w:proofErr w:type="spellEnd"/>
      <w:r w:rsidRPr="00586097">
        <w:rPr>
          <w:color w:val="000000"/>
        </w:rPr>
        <w:t xml:space="preserve"> </w:t>
      </w:r>
      <w:proofErr w:type="spellStart"/>
      <w:r w:rsidRPr="00586097">
        <w:rPr>
          <w:color w:val="000000"/>
        </w:rPr>
        <w:t>անկումը</w:t>
      </w:r>
      <w:proofErr w:type="spellEnd"/>
      <w:r w:rsidRPr="00586097">
        <w:rPr>
          <w:color w:val="000000"/>
        </w:rPr>
        <w:t xml:space="preserve"> </w:t>
      </w:r>
      <w:proofErr w:type="spellStart"/>
      <w:r w:rsidRPr="00586097">
        <w:rPr>
          <w:color w:val="000000"/>
        </w:rPr>
        <w:t>կանխելու</w:t>
      </w:r>
      <w:proofErr w:type="spellEnd"/>
      <w:r w:rsidRPr="00586097">
        <w:rPr>
          <w:color w:val="000000"/>
        </w:rPr>
        <w:t xml:space="preserve">, </w:t>
      </w:r>
      <w:proofErr w:type="spellStart"/>
      <w:r w:rsidRPr="00586097">
        <w:rPr>
          <w:color w:val="000000"/>
        </w:rPr>
        <w:t>ինչպես</w:t>
      </w:r>
      <w:proofErr w:type="spellEnd"/>
      <w:r w:rsidRPr="00586097">
        <w:rPr>
          <w:color w:val="000000"/>
        </w:rPr>
        <w:t xml:space="preserve"> </w:t>
      </w:r>
      <w:proofErr w:type="spellStart"/>
      <w:r w:rsidRPr="00586097">
        <w:rPr>
          <w:color w:val="000000"/>
        </w:rPr>
        <w:t>նաև</w:t>
      </w:r>
      <w:proofErr w:type="spellEnd"/>
      <w:r w:rsidRPr="00586097">
        <w:rPr>
          <w:color w:val="000000"/>
        </w:rPr>
        <w:t xml:space="preserve"> </w:t>
      </w:r>
      <w:proofErr w:type="spellStart"/>
      <w:r w:rsidRPr="00586097">
        <w:rPr>
          <w:color w:val="000000"/>
        </w:rPr>
        <w:t>հետագա</w:t>
      </w:r>
      <w:proofErr w:type="spellEnd"/>
      <w:r w:rsidRPr="00586097">
        <w:rPr>
          <w:color w:val="000000"/>
        </w:rPr>
        <w:t xml:space="preserve"> </w:t>
      </w:r>
      <w:proofErr w:type="spellStart"/>
      <w:r w:rsidRPr="00586097">
        <w:rPr>
          <w:color w:val="000000"/>
        </w:rPr>
        <w:t>վերականգնումը</w:t>
      </w:r>
      <w:proofErr w:type="spellEnd"/>
      <w:r w:rsidRPr="00586097">
        <w:rPr>
          <w:color w:val="000000"/>
        </w:rPr>
        <w:t xml:space="preserve"> </w:t>
      </w:r>
      <w:proofErr w:type="spellStart"/>
      <w:r w:rsidRPr="00586097">
        <w:rPr>
          <w:color w:val="000000"/>
        </w:rPr>
        <w:t>խթանելու</w:t>
      </w:r>
      <w:proofErr w:type="spellEnd"/>
      <w:r w:rsidRPr="00586097">
        <w:rPr>
          <w:color w:val="000000"/>
        </w:rPr>
        <w:t xml:space="preserve"> </w:t>
      </w:r>
      <w:proofErr w:type="spellStart"/>
      <w:r w:rsidRPr="00586097">
        <w:rPr>
          <w:color w:val="000000"/>
        </w:rPr>
        <w:t>համար</w:t>
      </w:r>
      <w:proofErr w:type="spellEnd"/>
      <w:r w:rsidRPr="00586097">
        <w:rPr>
          <w:color w:val="000000"/>
        </w:rPr>
        <w:t xml:space="preserve">, </w:t>
      </w:r>
      <w:proofErr w:type="spellStart"/>
      <w:r w:rsidRPr="00586097">
        <w:rPr>
          <w:color w:val="000000"/>
        </w:rPr>
        <w:t>կառավարությունը</w:t>
      </w:r>
      <w:proofErr w:type="spellEnd"/>
      <w:r w:rsidRPr="00586097">
        <w:rPr>
          <w:color w:val="000000"/>
        </w:rPr>
        <w:t xml:space="preserve"> 2020 </w:t>
      </w:r>
      <w:proofErr w:type="spellStart"/>
      <w:r w:rsidRPr="00586097">
        <w:rPr>
          <w:color w:val="000000"/>
        </w:rPr>
        <w:t>թվականին</w:t>
      </w:r>
      <w:proofErr w:type="spellEnd"/>
      <w:r w:rsidRPr="00586097">
        <w:rPr>
          <w:color w:val="000000"/>
        </w:rPr>
        <w:t xml:space="preserve"> </w:t>
      </w:r>
      <w:proofErr w:type="spellStart"/>
      <w:r w:rsidRPr="00586097">
        <w:rPr>
          <w:color w:val="000000"/>
        </w:rPr>
        <w:t>նախատեսել</w:t>
      </w:r>
      <w:proofErr w:type="spellEnd"/>
      <w:r w:rsidRPr="00586097">
        <w:rPr>
          <w:color w:val="000000"/>
        </w:rPr>
        <w:t xml:space="preserve"> </w:t>
      </w:r>
      <w:proofErr w:type="spellStart"/>
      <w:r w:rsidRPr="00586097">
        <w:rPr>
          <w:color w:val="000000"/>
        </w:rPr>
        <w:t>էր</w:t>
      </w:r>
      <w:proofErr w:type="spellEnd"/>
      <w:r w:rsidRPr="00586097">
        <w:rPr>
          <w:color w:val="000000"/>
        </w:rPr>
        <w:t xml:space="preserve"> </w:t>
      </w:r>
      <w:proofErr w:type="spellStart"/>
      <w:r w:rsidRPr="00586097">
        <w:rPr>
          <w:color w:val="000000"/>
        </w:rPr>
        <w:t>իրականացնել</w:t>
      </w:r>
      <w:proofErr w:type="spellEnd"/>
      <w:r w:rsidRPr="00586097">
        <w:rPr>
          <w:color w:val="000000"/>
        </w:rPr>
        <w:t xml:space="preserve"> 150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(ՀՆԱ-ի 2.4%-ի </w:t>
      </w:r>
      <w:proofErr w:type="spellStart"/>
      <w:r w:rsidRPr="00586097">
        <w:rPr>
          <w:color w:val="000000"/>
        </w:rPr>
        <w:t>չափով</w:t>
      </w:r>
      <w:proofErr w:type="spellEnd"/>
      <w:r w:rsidRPr="00586097">
        <w:rPr>
          <w:color w:val="000000"/>
        </w:rPr>
        <w:t xml:space="preserve">) </w:t>
      </w:r>
      <w:proofErr w:type="spellStart"/>
      <w:r w:rsidRPr="00586097">
        <w:rPr>
          <w:color w:val="000000"/>
        </w:rPr>
        <w:t>ընդհանուր</w:t>
      </w:r>
      <w:proofErr w:type="spellEnd"/>
      <w:r w:rsidRPr="00586097">
        <w:rPr>
          <w:color w:val="000000"/>
        </w:rPr>
        <w:t xml:space="preserve"> </w:t>
      </w:r>
      <w:proofErr w:type="spellStart"/>
      <w:r w:rsidRPr="00586097">
        <w:rPr>
          <w:color w:val="000000"/>
        </w:rPr>
        <w:t>գումարի</w:t>
      </w:r>
      <w:proofErr w:type="spellEnd"/>
      <w:r w:rsidRPr="00586097">
        <w:rPr>
          <w:color w:val="000000"/>
        </w:rPr>
        <w:t xml:space="preserve"> </w:t>
      </w:r>
      <w:proofErr w:type="spellStart"/>
      <w:r w:rsidRPr="00586097">
        <w:rPr>
          <w:color w:val="000000"/>
        </w:rPr>
        <w:t>չափով</w:t>
      </w:r>
      <w:proofErr w:type="spellEnd"/>
      <w:r w:rsidRPr="00586097">
        <w:rPr>
          <w:color w:val="000000"/>
        </w:rPr>
        <w:t xml:space="preserve"> </w:t>
      </w:r>
      <w:proofErr w:type="spellStart"/>
      <w:r w:rsidRPr="00586097">
        <w:rPr>
          <w:color w:val="000000"/>
        </w:rPr>
        <w:t>սոցիալ</w:t>
      </w:r>
      <w:proofErr w:type="spellEnd"/>
      <w:r w:rsidRPr="00586097">
        <w:rPr>
          <w:color w:val="000000"/>
        </w:rPr>
        <w:t xml:space="preserve"> </w:t>
      </w:r>
      <w:proofErr w:type="spellStart"/>
      <w:r w:rsidRPr="00586097">
        <w:rPr>
          <w:color w:val="000000"/>
        </w:rPr>
        <w:t>տնտեսական</w:t>
      </w:r>
      <w:proofErr w:type="spellEnd"/>
      <w:r w:rsidRPr="00586097">
        <w:rPr>
          <w:color w:val="000000"/>
        </w:rPr>
        <w:t xml:space="preserve"> </w:t>
      </w:r>
      <w:proofErr w:type="spellStart"/>
      <w:r w:rsidRPr="00586097">
        <w:rPr>
          <w:color w:val="000000"/>
        </w:rPr>
        <w:t>աջակցության</w:t>
      </w:r>
      <w:proofErr w:type="spellEnd"/>
      <w:r w:rsidRPr="00586097">
        <w:rPr>
          <w:color w:val="000000"/>
        </w:rPr>
        <w:t xml:space="preserve"> </w:t>
      </w:r>
      <w:proofErr w:type="spellStart"/>
      <w:r w:rsidRPr="00586097">
        <w:rPr>
          <w:color w:val="000000"/>
        </w:rPr>
        <w:t>միջոցառումների</w:t>
      </w:r>
      <w:proofErr w:type="spellEnd"/>
      <w:r w:rsidRPr="00586097">
        <w:rPr>
          <w:color w:val="000000"/>
        </w:rPr>
        <w:t xml:space="preserve"> </w:t>
      </w:r>
      <w:proofErr w:type="spellStart"/>
      <w:r w:rsidRPr="00586097">
        <w:rPr>
          <w:color w:val="000000"/>
        </w:rPr>
        <w:t>ծրագիր</w:t>
      </w:r>
      <w:proofErr w:type="spellEnd"/>
      <w:r w:rsidRPr="00586097">
        <w:rPr>
          <w:color w:val="000000"/>
        </w:rPr>
        <w:t xml:space="preserve">: </w:t>
      </w:r>
    </w:p>
    <w:p w14:paraId="1198B6A6"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rPr>
          <w:color w:val="000000"/>
        </w:rPr>
      </w:pPr>
      <w:r w:rsidRPr="00586097">
        <w:rPr>
          <w:color w:val="000000"/>
        </w:rPr>
        <w:t xml:space="preserve">2020 </w:t>
      </w:r>
      <w:proofErr w:type="spellStart"/>
      <w:r w:rsidRPr="00586097">
        <w:rPr>
          <w:color w:val="000000"/>
        </w:rPr>
        <w:t>թվականին</w:t>
      </w:r>
      <w:proofErr w:type="spellEnd"/>
      <w:r w:rsidRPr="00586097">
        <w:rPr>
          <w:color w:val="000000"/>
        </w:rPr>
        <w:t xml:space="preserve"> </w:t>
      </w:r>
      <w:proofErr w:type="spellStart"/>
      <w:r w:rsidRPr="00586097">
        <w:rPr>
          <w:color w:val="000000"/>
        </w:rPr>
        <w:t>փաստացի</w:t>
      </w:r>
      <w:proofErr w:type="spellEnd"/>
      <w:r w:rsidRPr="00586097">
        <w:rPr>
          <w:color w:val="000000"/>
        </w:rPr>
        <w:t xml:space="preserve"> </w:t>
      </w:r>
      <w:proofErr w:type="spellStart"/>
      <w:r w:rsidRPr="00586097">
        <w:rPr>
          <w:color w:val="000000"/>
        </w:rPr>
        <w:t>ծախսվել</w:t>
      </w:r>
      <w:proofErr w:type="spellEnd"/>
      <w:r w:rsidRPr="00586097">
        <w:rPr>
          <w:color w:val="000000"/>
        </w:rPr>
        <w:t xml:space="preserve"> է 39.0</w:t>
      </w:r>
      <w:r w:rsidRPr="00586097">
        <w:rPr>
          <w:rFonts w:ascii="Calibri" w:hAnsi="Calibri" w:cs="Calibri"/>
          <w:color w:val="000000"/>
        </w:rPr>
        <w:t>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w:t>
      </w:r>
      <w:proofErr w:type="spellStart"/>
      <w:r w:rsidRPr="00586097">
        <w:rPr>
          <w:color w:val="000000"/>
        </w:rPr>
        <w:t>բյուջեից</w:t>
      </w:r>
      <w:proofErr w:type="spellEnd"/>
      <w:r w:rsidRPr="00586097">
        <w:rPr>
          <w:color w:val="000000"/>
        </w:rPr>
        <w:t xml:space="preserve"> </w:t>
      </w:r>
      <w:proofErr w:type="spellStart"/>
      <w:r w:rsidRPr="00586097">
        <w:rPr>
          <w:color w:val="000000"/>
        </w:rPr>
        <w:t>վարկավորումը</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է 19.4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որոնք</w:t>
      </w:r>
      <w:proofErr w:type="spellEnd"/>
      <w:r w:rsidRPr="00586097">
        <w:rPr>
          <w:color w:val="000000"/>
        </w:rPr>
        <w:t xml:space="preserve"> </w:t>
      </w:r>
      <w:proofErr w:type="spellStart"/>
      <w:r w:rsidRPr="00586097">
        <w:rPr>
          <w:color w:val="000000"/>
        </w:rPr>
        <w:t>միասին</w:t>
      </w:r>
      <w:proofErr w:type="spellEnd"/>
      <w:r w:rsidRPr="00586097">
        <w:rPr>
          <w:color w:val="000000"/>
        </w:rPr>
        <w:t xml:space="preserve"> </w:t>
      </w:r>
      <w:proofErr w:type="spellStart"/>
      <w:r w:rsidRPr="00586097">
        <w:rPr>
          <w:color w:val="000000"/>
        </w:rPr>
        <w:t>կազմում</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ՀՆԱ-ի 0.95 </w:t>
      </w:r>
      <w:proofErr w:type="spellStart"/>
      <w:r w:rsidRPr="00586097">
        <w:rPr>
          <w:color w:val="000000"/>
        </w:rPr>
        <w:t>տոկոսը</w:t>
      </w:r>
      <w:proofErr w:type="spellEnd"/>
      <w:r w:rsidRPr="00586097">
        <w:rPr>
          <w:color w:val="000000"/>
        </w:rPr>
        <w:t xml:space="preserve">: </w:t>
      </w:r>
      <w:proofErr w:type="spellStart"/>
      <w:r w:rsidRPr="00586097">
        <w:rPr>
          <w:color w:val="000000"/>
        </w:rPr>
        <w:t>Մասնավորապես</w:t>
      </w:r>
      <w:proofErr w:type="spellEnd"/>
      <w:r w:rsidRPr="00586097">
        <w:rPr>
          <w:color w:val="000000"/>
        </w:rPr>
        <w:t xml:space="preserve">, </w:t>
      </w:r>
      <w:proofErr w:type="spellStart"/>
      <w:r w:rsidRPr="00586097">
        <w:rPr>
          <w:color w:val="000000"/>
        </w:rPr>
        <w:t>սոցիալական</w:t>
      </w:r>
      <w:proofErr w:type="spellEnd"/>
      <w:r w:rsidRPr="00586097">
        <w:rPr>
          <w:color w:val="000000"/>
        </w:rPr>
        <w:t xml:space="preserve"> </w:t>
      </w:r>
      <w:proofErr w:type="spellStart"/>
      <w:r w:rsidRPr="00586097">
        <w:rPr>
          <w:color w:val="000000"/>
        </w:rPr>
        <w:t>աջակցության</w:t>
      </w:r>
      <w:proofErr w:type="spellEnd"/>
      <w:r w:rsidRPr="00586097">
        <w:rPr>
          <w:color w:val="000000"/>
        </w:rPr>
        <w:t xml:space="preserve"> </w:t>
      </w:r>
      <w:proofErr w:type="spellStart"/>
      <w:r w:rsidRPr="00586097">
        <w:rPr>
          <w:color w:val="000000"/>
        </w:rPr>
        <w:t>ծրագրերի</w:t>
      </w:r>
      <w:proofErr w:type="spellEnd"/>
      <w:r w:rsidRPr="00586097">
        <w:rPr>
          <w:color w:val="000000"/>
        </w:rPr>
        <w:t xml:space="preserve"> </w:t>
      </w:r>
      <w:proofErr w:type="spellStart"/>
      <w:r w:rsidRPr="00586097">
        <w:rPr>
          <w:color w:val="000000"/>
        </w:rPr>
        <w:t>գծով</w:t>
      </w:r>
      <w:proofErr w:type="spellEnd"/>
      <w:r w:rsidRPr="00586097">
        <w:rPr>
          <w:color w:val="000000"/>
        </w:rPr>
        <w:t xml:space="preserve"> </w:t>
      </w:r>
      <w:proofErr w:type="spellStart"/>
      <w:r w:rsidRPr="00586097">
        <w:rPr>
          <w:color w:val="000000"/>
        </w:rPr>
        <w:t>հատկացվել</w:t>
      </w:r>
      <w:proofErr w:type="spellEnd"/>
      <w:r w:rsidRPr="00586097">
        <w:rPr>
          <w:color w:val="000000"/>
        </w:rPr>
        <w:t xml:space="preserve"> է 26.0</w:t>
      </w:r>
      <w:r w:rsidRPr="00586097">
        <w:rPr>
          <w:rFonts w:ascii="Calibri" w:hAnsi="Calibri" w:cs="Calibri"/>
          <w:color w:val="000000"/>
        </w:rPr>
        <w:t>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w:t>
      </w:r>
      <w:proofErr w:type="spellStart"/>
      <w:r w:rsidRPr="00586097">
        <w:rPr>
          <w:color w:val="000000"/>
        </w:rPr>
        <w:t>տնտեսական</w:t>
      </w:r>
      <w:proofErr w:type="spellEnd"/>
      <w:r w:rsidRPr="00586097">
        <w:rPr>
          <w:color w:val="000000"/>
        </w:rPr>
        <w:t xml:space="preserve"> </w:t>
      </w:r>
      <w:proofErr w:type="spellStart"/>
      <w:r w:rsidRPr="00586097">
        <w:rPr>
          <w:color w:val="000000"/>
        </w:rPr>
        <w:t>հետևանքների</w:t>
      </w:r>
      <w:proofErr w:type="spellEnd"/>
      <w:r w:rsidRPr="00586097">
        <w:rPr>
          <w:color w:val="000000"/>
        </w:rPr>
        <w:t xml:space="preserve"> </w:t>
      </w:r>
      <w:proofErr w:type="spellStart"/>
      <w:r w:rsidRPr="00586097">
        <w:rPr>
          <w:color w:val="000000"/>
        </w:rPr>
        <w:t>չեզոքացման</w:t>
      </w:r>
      <w:proofErr w:type="spellEnd"/>
      <w:r w:rsidRPr="00586097">
        <w:rPr>
          <w:color w:val="000000"/>
        </w:rPr>
        <w:t xml:space="preserve"> </w:t>
      </w:r>
      <w:proofErr w:type="spellStart"/>
      <w:r w:rsidRPr="00586097">
        <w:rPr>
          <w:color w:val="000000"/>
        </w:rPr>
        <w:t>նպատակով</w:t>
      </w:r>
      <w:proofErr w:type="spellEnd"/>
      <w:r w:rsidRPr="00586097">
        <w:rPr>
          <w:color w:val="000000"/>
        </w:rPr>
        <w:t xml:space="preserve"> </w:t>
      </w:r>
      <w:proofErr w:type="spellStart"/>
      <w:r w:rsidRPr="00586097">
        <w:rPr>
          <w:color w:val="000000"/>
        </w:rPr>
        <w:t>տրամադրվել</w:t>
      </w:r>
      <w:proofErr w:type="spellEnd"/>
      <w:r w:rsidRPr="00586097">
        <w:rPr>
          <w:color w:val="000000"/>
        </w:rPr>
        <w:t xml:space="preserve"> է 32.4</w:t>
      </w:r>
      <w:r w:rsidRPr="00586097">
        <w:rPr>
          <w:rFonts w:ascii="Calibri" w:hAnsi="Calibri" w:cs="Calibri"/>
          <w:color w:val="000000"/>
        </w:rPr>
        <w:t>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որից</w:t>
      </w:r>
      <w:proofErr w:type="spellEnd"/>
      <w:r w:rsidRPr="00586097">
        <w:rPr>
          <w:color w:val="000000"/>
        </w:rPr>
        <w:t xml:space="preserve"> 13.0 </w:t>
      </w:r>
      <w:proofErr w:type="spellStart"/>
      <w:r w:rsidRPr="00586097">
        <w:rPr>
          <w:color w:val="000000"/>
        </w:rPr>
        <w:t>մլրդ</w:t>
      </w:r>
      <w:proofErr w:type="spellEnd"/>
      <w:r w:rsidRPr="00586097">
        <w:rPr>
          <w:color w:val="000000"/>
        </w:rPr>
        <w:t xml:space="preserve"> </w:t>
      </w:r>
      <w:proofErr w:type="spellStart"/>
      <w:r w:rsidRPr="00586097">
        <w:rPr>
          <w:color w:val="000000"/>
        </w:rPr>
        <w:t>դրամը</w:t>
      </w:r>
      <w:proofErr w:type="spellEnd"/>
      <w:r w:rsidRPr="00586097">
        <w:rPr>
          <w:color w:val="000000"/>
        </w:rPr>
        <w:t xml:space="preserve"> </w:t>
      </w:r>
      <w:proofErr w:type="spellStart"/>
      <w:r w:rsidRPr="00586097">
        <w:rPr>
          <w:color w:val="000000"/>
        </w:rPr>
        <w:t>բյուջեի</w:t>
      </w:r>
      <w:proofErr w:type="spellEnd"/>
      <w:r w:rsidRPr="00586097">
        <w:rPr>
          <w:color w:val="000000"/>
        </w:rPr>
        <w:t xml:space="preserve"> </w:t>
      </w:r>
      <w:proofErr w:type="spellStart"/>
      <w:r w:rsidRPr="00586097">
        <w:rPr>
          <w:color w:val="000000"/>
        </w:rPr>
        <w:t>ծախսերի</w:t>
      </w:r>
      <w:proofErr w:type="spellEnd"/>
      <w:r w:rsidRPr="00586097">
        <w:rPr>
          <w:color w:val="000000"/>
        </w:rPr>
        <w:t xml:space="preserve"> </w:t>
      </w:r>
      <w:proofErr w:type="spellStart"/>
      <w:r w:rsidRPr="00586097">
        <w:rPr>
          <w:color w:val="000000"/>
        </w:rPr>
        <w:t>աճի</w:t>
      </w:r>
      <w:proofErr w:type="spellEnd"/>
      <w:r w:rsidRPr="00586097">
        <w:rPr>
          <w:color w:val="000000"/>
        </w:rPr>
        <w:t xml:space="preserve"> </w:t>
      </w:r>
      <w:proofErr w:type="spellStart"/>
      <w:r w:rsidRPr="00586097">
        <w:rPr>
          <w:color w:val="000000"/>
        </w:rPr>
        <w:t>միջոցով</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19.4 </w:t>
      </w:r>
      <w:proofErr w:type="spellStart"/>
      <w:r w:rsidRPr="00586097">
        <w:rPr>
          <w:color w:val="000000"/>
        </w:rPr>
        <w:t>մլրդ</w:t>
      </w:r>
      <w:proofErr w:type="spellEnd"/>
      <w:r w:rsidRPr="00586097">
        <w:rPr>
          <w:color w:val="000000"/>
        </w:rPr>
        <w:t xml:space="preserve"> </w:t>
      </w:r>
      <w:proofErr w:type="spellStart"/>
      <w:r w:rsidRPr="00586097">
        <w:rPr>
          <w:color w:val="000000"/>
        </w:rPr>
        <w:t>դրամը</w:t>
      </w:r>
      <w:proofErr w:type="spellEnd"/>
      <w:r w:rsidRPr="00586097">
        <w:rPr>
          <w:color w:val="000000"/>
        </w:rPr>
        <w:t xml:space="preserve">` </w:t>
      </w:r>
      <w:proofErr w:type="spellStart"/>
      <w:r w:rsidRPr="00586097">
        <w:rPr>
          <w:color w:val="000000"/>
        </w:rPr>
        <w:t>դեֆիցիտի</w:t>
      </w:r>
      <w:proofErr w:type="spellEnd"/>
      <w:r w:rsidRPr="00586097">
        <w:rPr>
          <w:color w:val="000000"/>
        </w:rPr>
        <w:t xml:space="preserve"> </w:t>
      </w:r>
      <w:proofErr w:type="spellStart"/>
      <w:r w:rsidRPr="00586097">
        <w:rPr>
          <w:color w:val="000000"/>
        </w:rPr>
        <w:t>ֆինանսավորման</w:t>
      </w:r>
      <w:proofErr w:type="spellEnd"/>
      <w:r w:rsidRPr="00586097">
        <w:rPr>
          <w:color w:val="000000"/>
        </w:rPr>
        <w:t xml:space="preserve"> </w:t>
      </w:r>
      <w:proofErr w:type="spellStart"/>
      <w:r w:rsidRPr="00586097">
        <w:rPr>
          <w:color w:val="000000"/>
        </w:rPr>
        <w:t>գործառնությունների</w:t>
      </w:r>
      <w:proofErr w:type="spellEnd"/>
      <w:r w:rsidRPr="00586097">
        <w:rPr>
          <w:color w:val="000000"/>
        </w:rPr>
        <w:t xml:space="preserve"> (</w:t>
      </w:r>
      <w:proofErr w:type="spellStart"/>
      <w:r w:rsidRPr="00586097">
        <w:rPr>
          <w:color w:val="000000"/>
        </w:rPr>
        <w:t>ներքին</w:t>
      </w:r>
      <w:proofErr w:type="spellEnd"/>
      <w:r w:rsidRPr="00586097">
        <w:rPr>
          <w:color w:val="000000"/>
        </w:rPr>
        <w:t xml:space="preserve"> </w:t>
      </w:r>
      <w:proofErr w:type="spellStart"/>
      <w:r w:rsidRPr="00586097">
        <w:rPr>
          <w:color w:val="000000"/>
        </w:rPr>
        <w:lastRenderedPageBreak/>
        <w:t>վարկավորման</w:t>
      </w:r>
      <w:proofErr w:type="spellEnd"/>
      <w:r w:rsidRPr="00586097">
        <w:rPr>
          <w:color w:val="000000"/>
        </w:rPr>
        <w:t xml:space="preserve">) </w:t>
      </w:r>
      <w:proofErr w:type="spellStart"/>
      <w:r w:rsidRPr="00586097">
        <w:rPr>
          <w:color w:val="000000"/>
        </w:rPr>
        <w:t>միջոցով</w:t>
      </w:r>
      <w:proofErr w:type="spellEnd"/>
      <w:r w:rsidRPr="00586097">
        <w:rPr>
          <w:color w:val="000000"/>
        </w:rPr>
        <w:t xml:space="preserve">): </w:t>
      </w:r>
      <w:proofErr w:type="spellStart"/>
      <w:r w:rsidRPr="00586097">
        <w:rPr>
          <w:color w:val="000000"/>
        </w:rPr>
        <w:t>Երկարաժամկետ</w:t>
      </w:r>
      <w:proofErr w:type="spellEnd"/>
      <w:r w:rsidRPr="00586097">
        <w:rPr>
          <w:color w:val="000000"/>
        </w:rPr>
        <w:t xml:space="preserve"> </w:t>
      </w:r>
      <w:proofErr w:type="spellStart"/>
      <w:r w:rsidRPr="00586097">
        <w:rPr>
          <w:color w:val="000000"/>
        </w:rPr>
        <w:t>տնտեսական</w:t>
      </w:r>
      <w:proofErr w:type="spellEnd"/>
      <w:r w:rsidRPr="00586097">
        <w:rPr>
          <w:color w:val="000000"/>
        </w:rPr>
        <w:t xml:space="preserve"> </w:t>
      </w:r>
      <w:proofErr w:type="spellStart"/>
      <w:r w:rsidRPr="00586097">
        <w:rPr>
          <w:color w:val="000000"/>
        </w:rPr>
        <w:t>զարգացմանն</w:t>
      </w:r>
      <w:proofErr w:type="spellEnd"/>
      <w:r w:rsidRPr="00586097">
        <w:rPr>
          <w:color w:val="000000"/>
        </w:rPr>
        <w:t xml:space="preserve"> </w:t>
      </w:r>
      <w:proofErr w:type="spellStart"/>
      <w:r w:rsidRPr="00586097">
        <w:rPr>
          <w:color w:val="000000"/>
        </w:rPr>
        <w:t>ուղղված</w:t>
      </w:r>
      <w:proofErr w:type="spellEnd"/>
      <w:r w:rsidRPr="00586097">
        <w:rPr>
          <w:color w:val="000000"/>
        </w:rPr>
        <w:t xml:space="preserve">, 80.0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նախապես</w:t>
      </w:r>
      <w:proofErr w:type="spellEnd"/>
      <w:r w:rsidRPr="00586097">
        <w:rPr>
          <w:color w:val="000000"/>
        </w:rPr>
        <w:t xml:space="preserve"> </w:t>
      </w:r>
      <w:proofErr w:type="spellStart"/>
      <w:r w:rsidRPr="00586097">
        <w:rPr>
          <w:color w:val="000000"/>
        </w:rPr>
        <w:t>ծրագրավորված</w:t>
      </w:r>
      <w:proofErr w:type="spellEnd"/>
      <w:r w:rsidRPr="00586097">
        <w:rPr>
          <w:color w:val="000000"/>
        </w:rPr>
        <w:t xml:space="preserve"> </w:t>
      </w:r>
      <w:proofErr w:type="spellStart"/>
      <w:r w:rsidRPr="00586097">
        <w:rPr>
          <w:color w:val="000000"/>
        </w:rPr>
        <w:t>ծավալով</w:t>
      </w:r>
      <w:proofErr w:type="spellEnd"/>
      <w:r w:rsidRPr="00586097">
        <w:rPr>
          <w:color w:val="000000"/>
        </w:rPr>
        <w:t xml:space="preserve"> </w:t>
      </w:r>
      <w:proofErr w:type="spellStart"/>
      <w:r w:rsidRPr="00586097">
        <w:rPr>
          <w:color w:val="000000"/>
        </w:rPr>
        <w:t>միջոցառումները</w:t>
      </w:r>
      <w:proofErr w:type="spellEnd"/>
      <w:r w:rsidRPr="00586097">
        <w:rPr>
          <w:color w:val="000000"/>
        </w:rPr>
        <w:t xml:space="preserve"> 2020 </w:t>
      </w:r>
      <w:proofErr w:type="spellStart"/>
      <w:r w:rsidRPr="00586097">
        <w:rPr>
          <w:color w:val="000000"/>
        </w:rPr>
        <w:t>թվականի</w:t>
      </w:r>
      <w:proofErr w:type="spellEnd"/>
      <w:r w:rsidRPr="00586097">
        <w:rPr>
          <w:color w:val="000000"/>
        </w:rPr>
        <w:t xml:space="preserve"> </w:t>
      </w:r>
      <w:proofErr w:type="spellStart"/>
      <w:r w:rsidRPr="00586097">
        <w:rPr>
          <w:color w:val="000000"/>
        </w:rPr>
        <w:t>ընթացքում</w:t>
      </w:r>
      <w:proofErr w:type="spellEnd"/>
      <w:r w:rsidRPr="00586097">
        <w:rPr>
          <w:color w:val="000000"/>
        </w:rPr>
        <w:t xml:space="preserve"> </w:t>
      </w:r>
      <w:proofErr w:type="spellStart"/>
      <w:r w:rsidRPr="00586097">
        <w:rPr>
          <w:color w:val="000000"/>
        </w:rPr>
        <w:t>չեն</w:t>
      </w:r>
      <w:proofErr w:type="spellEnd"/>
      <w:r w:rsidRPr="00586097">
        <w:rPr>
          <w:color w:val="000000"/>
        </w:rPr>
        <w:t xml:space="preserve"> </w:t>
      </w:r>
      <w:proofErr w:type="spellStart"/>
      <w:r w:rsidRPr="00586097">
        <w:rPr>
          <w:color w:val="000000"/>
        </w:rPr>
        <w:t>իրականացվել</w:t>
      </w:r>
      <w:proofErr w:type="spellEnd"/>
      <w:r w:rsidRPr="00586097">
        <w:rPr>
          <w:color w:val="000000"/>
        </w:rPr>
        <w:t xml:space="preserve">: COVID-19 </w:t>
      </w:r>
      <w:proofErr w:type="spellStart"/>
      <w:r w:rsidRPr="00586097">
        <w:rPr>
          <w:color w:val="000000"/>
        </w:rPr>
        <w:t>համավարակի</w:t>
      </w:r>
      <w:proofErr w:type="spellEnd"/>
      <w:r w:rsidRPr="00586097">
        <w:rPr>
          <w:color w:val="000000"/>
        </w:rPr>
        <w:t xml:space="preserve"> </w:t>
      </w:r>
      <w:proofErr w:type="spellStart"/>
      <w:r w:rsidRPr="00586097">
        <w:rPr>
          <w:color w:val="000000"/>
        </w:rPr>
        <w:t>տարածման</w:t>
      </w:r>
      <w:proofErr w:type="spellEnd"/>
      <w:r w:rsidRPr="00586097">
        <w:rPr>
          <w:color w:val="000000"/>
        </w:rPr>
        <w:t xml:space="preserve"> </w:t>
      </w:r>
      <w:proofErr w:type="spellStart"/>
      <w:r w:rsidRPr="00586097">
        <w:rPr>
          <w:color w:val="000000"/>
        </w:rPr>
        <w:t>կանխարգելման</w:t>
      </w:r>
      <w:proofErr w:type="spellEnd"/>
      <w:r w:rsidRPr="00586097">
        <w:rPr>
          <w:color w:val="000000"/>
        </w:rPr>
        <w:t xml:space="preserve"> </w:t>
      </w:r>
      <w:proofErr w:type="spellStart"/>
      <w:r w:rsidRPr="00586097">
        <w:rPr>
          <w:color w:val="000000"/>
        </w:rPr>
        <w:t>առողջապահական</w:t>
      </w:r>
      <w:proofErr w:type="spellEnd"/>
      <w:r w:rsidRPr="00586097">
        <w:rPr>
          <w:color w:val="000000"/>
        </w:rPr>
        <w:t xml:space="preserve"> </w:t>
      </w:r>
      <w:proofErr w:type="spellStart"/>
      <w:r w:rsidRPr="00586097">
        <w:rPr>
          <w:color w:val="000000"/>
        </w:rPr>
        <w:t>ազդեցությունների</w:t>
      </w:r>
      <w:proofErr w:type="spellEnd"/>
      <w:r w:rsidRPr="00586097">
        <w:rPr>
          <w:color w:val="000000"/>
        </w:rPr>
        <w:t xml:space="preserve"> </w:t>
      </w:r>
      <w:proofErr w:type="spellStart"/>
      <w:r w:rsidRPr="00586097">
        <w:rPr>
          <w:color w:val="000000"/>
        </w:rPr>
        <w:t>մեղմման</w:t>
      </w:r>
      <w:proofErr w:type="spellEnd"/>
      <w:r w:rsidRPr="00586097">
        <w:rPr>
          <w:color w:val="000000"/>
        </w:rPr>
        <w:t xml:space="preserve"> </w:t>
      </w:r>
      <w:proofErr w:type="spellStart"/>
      <w:r w:rsidRPr="00586097">
        <w:rPr>
          <w:color w:val="000000"/>
        </w:rPr>
        <w:t>նպատակով</w:t>
      </w:r>
      <w:proofErr w:type="spellEnd"/>
      <w:r w:rsidRPr="00586097">
        <w:rPr>
          <w:color w:val="000000"/>
        </w:rPr>
        <w:t xml:space="preserve"> </w:t>
      </w:r>
      <w:proofErr w:type="spellStart"/>
      <w:r w:rsidRPr="00586097">
        <w:rPr>
          <w:color w:val="000000"/>
        </w:rPr>
        <w:t>կառավարությունն</w:t>
      </w:r>
      <w:proofErr w:type="spellEnd"/>
      <w:r w:rsidRPr="00586097">
        <w:rPr>
          <w:color w:val="000000"/>
        </w:rPr>
        <w:t xml:space="preserve"> </w:t>
      </w:r>
      <w:proofErr w:type="spellStart"/>
      <w:r w:rsidRPr="00586097">
        <w:rPr>
          <w:color w:val="000000"/>
        </w:rPr>
        <w:t>իրականացրել</w:t>
      </w:r>
      <w:proofErr w:type="spellEnd"/>
      <w:r w:rsidRPr="00586097">
        <w:rPr>
          <w:color w:val="000000"/>
        </w:rPr>
        <w:t xml:space="preserve"> է </w:t>
      </w:r>
      <w:proofErr w:type="spellStart"/>
      <w:r w:rsidRPr="00586097">
        <w:rPr>
          <w:color w:val="000000"/>
        </w:rPr>
        <w:t>նաև</w:t>
      </w:r>
      <w:proofErr w:type="spellEnd"/>
      <w:r w:rsidRPr="00586097">
        <w:rPr>
          <w:color w:val="000000"/>
        </w:rPr>
        <w:t xml:space="preserve"> </w:t>
      </w:r>
      <w:proofErr w:type="spellStart"/>
      <w:r w:rsidRPr="00586097">
        <w:rPr>
          <w:color w:val="000000"/>
        </w:rPr>
        <w:t>լրացուցիչ</w:t>
      </w:r>
      <w:proofErr w:type="spellEnd"/>
      <w:r w:rsidRPr="00586097">
        <w:rPr>
          <w:color w:val="000000"/>
        </w:rPr>
        <w:t xml:space="preserve"> </w:t>
      </w:r>
      <w:proofErr w:type="spellStart"/>
      <w:r w:rsidRPr="00586097">
        <w:rPr>
          <w:color w:val="000000"/>
        </w:rPr>
        <w:t>առողջապահական</w:t>
      </w:r>
      <w:proofErr w:type="spellEnd"/>
      <w:r w:rsidRPr="00586097">
        <w:rPr>
          <w:color w:val="000000"/>
        </w:rPr>
        <w:t xml:space="preserve"> </w:t>
      </w:r>
      <w:proofErr w:type="spellStart"/>
      <w:r w:rsidRPr="00586097">
        <w:rPr>
          <w:color w:val="000000"/>
        </w:rPr>
        <w:t>ծախսեր</w:t>
      </w:r>
      <w:proofErr w:type="spellEnd"/>
      <w:r w:rsidRPr="00586097">
        <w:rPr>
          <w:color w:val="000000"/>
        </w:rPr>
        <w:t xml:space="preserve">, </w:t>
      </w:r>
      <w:proofErr w:type="spellStart"/>
      <w:r w:rsidRPr="00586097">
        <w:rPr>
          <w:color w:val="000000"/>
        </w:rPr>
        <w:t>որոնց</w:t>
      </w:r>
      <w:proofErr w:type="spellEnd"/>
      <w:r w:rsidRPr="00586097">
        <w:rPr>
          <w:color w:val="000000"/>
        </w:rPr>
        <w:t xml:space="preserve"> </w:t>
      </w:r>
      <w:proofErr w:type="spellStart"/>
      <w:r w:rsidRPr="00586097">
        <w:rPr>
          <w:color w:val="000000"/>
        </w:rPr>
        <w:t>ծավալը</w:t>
      </w:r>
      <w:proofErr w:type="spellEnd"/>
      <w:r w:rsidRPr="00586097">
        <w:rPr>
          <w:color w:val="000000"/>
        </w:rPr>
        <w:t xml:space="preserve"> </w:t>
      </w:r>
      <w:proofErr w:type="spellStart"/>
      <w:r w:rsidRPr="00586097">
        <w:rPr>
          <w:color w:val="000000"/>
        </w:rPr>
        <w:t>դեկտեմբերի</w:t>
      </w:r>
      <w:proofErr w:type="spellEnd"/>
      <w:r w:rsidRPr="00586097">
        <w:rPr>
          <w:color w:val="000000"/>
        </w:rPr>
        <w:t xml:space="preserve"> </w:t>
      </w:r>
      <w:proofErr w:type="spellStart"/>
      <w:r w:rsidRPr="00586097">
        <w:rPr>
          <w:color w:val="000000"/>
        </w:rPr>
        <w:t>վերջի</w:t>
      </w:r>
      <w:proofErr w:type="spellEnd"/>
      <w:r w:rsidRPr="00586097">
        <w:rPr>
          <w:color w:val="000000"/>
        </w:rPr>
        <w:t xml:space="preserve"> </w:t>
      </w:r>
      <w:proofErr w:type="spellStart"/>
      <w:r w:rsidRPr="00586097">
        <w:rPr>
          <w:color w:val="000000"/>
        </w:rPr>
        <w:t>դրությամբ</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է </w:t>
      </w:r>
      <w:proofErr w:type="spellStart"/>
      <w:r w:rsidRPr="00586097">
        <w:rPr>
          <w:color w:val="000000"/>
        </w:rPr>
        <w:t>մոտ</w:t>
      </w:r>
      <w:proofErr w:type="spellEnd"/>
      <w:r w:rsidRPr="00586097">
        <w:rPr>
          <w:color w:val="000000"/>
        </w:rPr>
        <w:t xml:space="preserve"> 36.4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ներառյալ</w:t>
      </w:r>
      <w:proofErr w:type="spellEnd"/>
      <w:r w:rsidRPr="00586097">
        <w:rPr>
          <w:color w:val="000000"/>
        </w:rPr>
        <w:t xml:space="preserve"> </w:t>
      </w:r>
      <w:proofErr w:type="spellStart"/>
      <w:r w:rsidRPr="00586097">
        <w:rPr>
          <w:color w:val="000000"/>
        </w:rPr>
        <w:t>Համաշխարհային</w:t>
      </w:r>
      <w:proofErr w:type="spellEnd"/>
      <w:r w:rsidRPr="00586097">
        <w:rPr>
          <w:color w:val="000000"/>
        </w:rPr>
        <w:t xml:space="preserve"> </w:t>
      </w:r>
      <w:proofErr w:type="spellStart"/>
      <w:r w:rsidRPr="00586097">
        <w:rPr>
          <w:color w:val="000000"/>
        </w:rPr>
        <w:t>բանկի</w:t>
      </w:r>
      <w:proofErr w:type="spellEnd"/>
      <w:r w:rsidRPr="00586097">
        <w:rPr>
          <w:color w:val="000000"/>
        </w:rPr>
        <w:t xml:space="preserve"> </w:t>
      </w:r>
      <w:proofErr w:type="spellStart"/>
      <w:r w:rsidRPr="00586097">
        <w:rPr>
          <w:color w:val="000000"/>
        </w:rPr>
        <w:t>աջակցությամբ</w:t>
      </w:r>
      <w:proofErr w:type="spellEnd"/>
      <w:r w:rsidRPr="00586097">
        <w:rPr>
          <w:color w:val="000000"/>
        </w:rPr>
        <w:t xml:space="preserve"> </w:t>
      </w:r>
      <w:proofErr w:type="spellStart"/>
      <w:r w:rsidRPr="00586097">
        <w:rPr>
          <w:color w:val="000000"/>
        </w:rPr>
        <w:t>իրականացվող</w:t>
      </w:r>
      <w:proofErr w:type="spellEnd"/>
      <w:r w:rsidRPr="00586097">
        <w:rPr>
          <w:color w:val="000000"/>
        </w:rPr>
        <w:t xml:space="preserve"> </w:t>
      </w:r>
      <w:proofErr w:type="spellStart"/>
      <w:r w:rsidRPr="00586097">
        <w:rPr>
          <w:color w:val="000000"/>
        </w:rPr>
        <w:t>ծրագրերը</w:t>
      </w:r>
      <w:proofErr w:type="spellEnd"/>
      <w:r w:rsidRPr="00586097">
        <w:rPr>
          <w:color w:val="000000"/>
        </w:rPr>
        <w:t xml:space="preserve">): </w:t>
      </w:r>
      <w:proofErr w:type="spellStart"/>
      <w:r w:rsidRPr="00586097">
        <w:rPr>
          <w:color w:val="000000"/>
        </w:rPr>
        <w:t>Առավել</w:t>
      </w:r>
      <w:proofErr w:type="spellEnd"/>
      <w:r w:rsidRPr="00586097">
        <w:rPr>
          <w:color w:val="000000"/>
        </w:rPr>
        <w:t xml:space="preserve"> </w:t>
      </w:r>
      <w:proofErr w:type="spellStart"/>
      <w:r w:rsidRPr="00586097">
        <w:rPr>
          <w:color w:val="000000"/>
        </w:rPr>
        <w:t>մանրամասն</w:t>
      </w:r>
      <w:proofErr w:type="spellEnd"/>
      <w:r w:rsidRPr="00586097">
        <w:rPr>
          <w:color w:val="000000"/>
        </w:rPr>
        <w:t xml:space="preserve"> </w:t>
      </w:r>
      <w:proofErr w:type="spellStart"/>
      <w:r w:rsidRPr="00586097">
        <w:rPr>
          <w:color w:val="000000"/>
        </w:rPr>
        <w:t>ներկայացված</w:t>
      </w:r>
      <w:proofErr w:type="spellEnd"/>
      <w:r w:rsidRPr="00586097">
        <w:rPr>
          <w:color w:val="000000"/>
        </w:rPr>
        <w:t xml:space="preserve"> է </w:t>
      </w:r>
      <w:proofErr w:type="spellStart"/>
      <w:r w:rsidRPr="00586097">
        <w:rPr>
          <w:color w:val="000000"/>
        </w:rPr>
        <w:t>պետական</w:t>
      </w:r>
      <w:proofErr w:type="spellEnd"/>
      <w:r w:rsidRPr="00586097">
        <w:rPr>
          <w:color w:val="000000"/>
        </w:rPr>
        <w:t xml:space="preserve"> </w:t>
      </w:r>
      <w:proofErr w:type="spellStart"/>
      <w:r w:rsidRPr="00586097">
        <w:rPr>
          <w:color w:val="000000"/>
        </w:rPr>
        <w:t>բյուջեի</w:t>
      </w:r>
      <w:proofErr w:type="spellEnd"/>
      <w:r w:rsidRPr="00586097">
        <w:rPr>
          <w:color w:val="000000"/>
        </w:rPr>
        <w:t xml:space="preserve"> 2020թ.-ի </w:t>
      </w:r>
      <w:proofErr w:type="spellStart"/>
      <w:r w:rsidRPr="00586097">
        <w:rPr>
          <w:color w:val="000000"/>
        </w:rPr>
        <w:t>հաշվետվությունում</w:t>
      </w:r>
      <w:proofErr w:type="spellEnd"/>
      <w:r w:rsidRPr="00586097">
        <w:rPr>
          <w:color w:val="000000"/>
        </w:rPr>
        <w:t>:</w:t>
      </w:r>
    </w:p>
    <w:p w14:paraId="2AA3B9B9"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rPr>
          <w:color w:val="000000"/>
        </w:rPr>
      </w:pPr>
      <w:proofErr w:type="spellStart"/>
      <w:r w:rsidRPr="00586097">
        <w:rPr>
          <w:color w:val="000000"/>
        </w:rPr>
        <w:t>Բացի</w:t>
      </w:r>
      <w:proofErr w:type="spellEnd"/>
      <w:r w:rsidRPr="00586097">
        <w:rPr>
          <w:color w:val="000000"/>
        </w:rPr>
        <w:t xml:space="preserve"> </w:t>
      </w:r>
      <w:proofErr w:type="spellStart"/>
      <w:r w:rsidRPr="00586097">
        <w:rPr>
          <w:color w:val="000000"/>
        </w:rPr>
        <w:t>վերոնշյալ</w:t>
      </w:r>
      <w:proofErr w:type="spellEnd"/>
      <w:r w:rsidRPr="00586097">
        <w:rPr>
          <w:color w:val="000000"/>
        </w:rPr>
        <w:t xml:space="preserve"> </w:t>
      </w:r>
      <w:proofErr w:type="spellStart"/>
      <w:r w:rsidRPr="00586097">
        <w:rPr>
          <w:color w:val="000000"/>
        </w:rPr>
        <w:t>ծրագրերից</w:t>
      </w:r>
      <w:proofErr w:type="spellEnd"/>
      <w:r w:rsidRPr="00586097">
        <w:rPr>
          <w:color w:val="000000"/>
        </w:rPr>
        <w:t xml:space="preserve">, </w:t>
      </w:r>
      <w:proofErr w:type="spellStart"/>
      <w:r w:rsidRPr="00586097">
        <w:rPr>
          <w:color w:val="000000"/>
        </w:rPr>
        <w:t>կառավարության</w:t>
      </w:r>
      <w:proofErr w:type="spellEnd"/>
      <w:r w:rsidRPr="00586097">
        <w:rPr>
          <w:color w:val="000000"/>
        </w:rPr>
        <w:t xml:space="preserve"> </w:t>
      </w:r>
      <w:proofErr w:type="spellStart"/>
      <w:r w:rsidRPr="00586097">
        <w:rPr>
          <w:color w:val="000000"/>
        </w:rPr>
        <w:t>հակաճգնաժամային</w:t>
      </w:r>
      <w:proofErr w:type="spellEnd"/>
      <w:r w:rsidRPr="00586097">
        <w:rPr>
          <w:color w:val="000000"/>
        </w:rPr>
        <w:t xml:space="preserve"> </w:t>
      </w:r>
      <w:proofErr w:type="spellStart"/>
      <w:r w:rsidRPr="00586097">
        <w:rPr>
          <w:color w:val="000000"/>
        </w:rPr>
        <w:t>արձագանքը</w:t>
      </w:r>
      <w:proofErr w:type="spellEnd"/>
      <w:r w:rsidRPr="00586097">
        <w:rPr>
          <w:color w:val="000000"/>
        </w:rPr>
        <w:t xml:space="preserve"> </w:t>
      </w:r>
      <w:proofErr w:type="spellStart"/>
      <w:r w:rsidRPr="00586097">
        <w:rPr>
          <w:color w:val="000000"/>
        </w:rPr>
        <w:t>ներառել</w:t>
      </w:r>
      <w:proofErr w:type="spellEnd"/>
      <w:r w:rsidRPr="00586097">
        <w:rPr>
          <w:color w:val="000000"/>
        </w:rPr>
        <w:t xml:space="preserve"> է </w:t>
      </w:r>
      <w:proofErr w:type="spellStart"/>
      <w:r w:rsidRPr="00586097">
        <w:rPr>
          <w:color w:val="000000"/>
        </w:rPr>
        <w:t>նաև</w:t>
      </w:r>
      <w:proofErr w:type="spellEnd"/>
      <w:r w:rsidRPr="00586097">
        <w:rPr>
          <w:color w:val="000000"/>
        </w:rPr>
        <w:t xml:space="preserve"> </w:t>
      </w:r>
      <w:proofErr w:type="spellStart"/>
      <w:r w:rsidRPr="00586097">
        <w:rPr>
          <w:color w:val="000000"/>
        </w:rPr>
        <w:t>շահութահարկի</w:t>
      </w:r>
      <w:proofErr w:type="spellEnd"/>
      <w:r w:rsidRPr="00586097">
        <w:rPr>
          <w:color w:val="000000"/>
        </w:rPr>
        <w:t xml:space="preserve"> </w:t>
      </w:r>
      <w:proofErr w:type="spellStart"/>
      <w:r w:rsidRPr="00586097">
        <w:rPr>
          <w:color w:val="000000"/>
        </w:rPr>
        <w:t>կանխավճարի</w:t>
      </w:r>
      <w:proofErr w:type="spellEnd"/>
      <w:r w:rsidRPr="00586097">
        <w:rPr>
          <w:color w:val="000000"/>
        </w:rPr>
        <w:t xml:space="preserve"> </w:t>
      </w:r>
      <w:proofErr w:type="spellStart"/>
      <w:r w:rsidRPr="00586097">
        <w:rPr>
          <w:color w:val="000000"/>
        </w:rPr>
        <w:t>գծով</w:t>
      </w:r>
      <w:proofErr w:type="spellEnd"/>
      <w:r w:rsidRPr="00586097">
        <w:rPr>
          <w:color w:val="000000"/>
        </w:rPr>
        <w:t xml:space="preserve"> </w:t>
      </w:r>
      <w:proofErr w:type="spellStart"/>
      <w:r w:rsidRPr="00586097">
        <w:rPr>
          <w:color w:val="000000"/>
        </w:rPr>
        <w:t>հիմնարար</w:t>
      </w:r>
      <w:proofErr w:type="spellEnd"/>
      <w:r w:rsidRPr="00586097">
        <w:rPr>
          <w:color w:val="000000"/>
        </w:rPr>
        <w:t xml:space="preserve"> </w:t>
      </w:r>
      <w:proofErr w:type="spellStart"/>
      <w:r w:rsidRPr="00586097">
        <w:rPr>
          <w:color w:val="000000"/>
        </w:rPr>
        <w:t>փոփոխությունները</w:t>
      </w:r>
      <w:proofErr w:type="spellEnd"/>
      <w:r w:rsidRPr="00586097">
        <w:rPr>
          <w:color w:val="000000"/>
        </w:rPr>
        <w:t xml:space="preserve">, </w:t>
      </w:r>
      <w:proofErr w:type="spellStart"/>
      <w:r w:rsidRPr="00586097">
        <w:rPr>
          <w:color w:val="000000"/>
        </w:rPr>
        <w:t>որոնց</w:t>
      </w:r>
      <w:proofErr w:type="spellEnd"/>
      <w:r w:rsidRPr="00586097">
        <w:rPr>
          <w:color w:val="000000"/>
        </w:rPr>
        <w:t xml:space="preserve"> </w:t>
      </w:r>
      <w:proofErr w:type="spellStart"/>
      <w:r w:rsidRPr="00586097">
        <w:rPr>
          <w:color w:val="000000"/>
        </w:rPr>
        <w:t>միջոցով</w:t>
      </w:r>
      <w:proofErr w:type="spellEnd"/>
      <w:r w:rsidRPr="00586097">
        <w:rPr>
          <w:color w:val="000000"/>
        </w:rPr>
        <w:t xml:space="preserve"> </w:t>
      </w:r>
      <w:proofErr w:type="spellStart"/>
      <w:r w:rsidRPr="00586097">
        <w:rPr>
          <w:color w:val="000000"/>
        </w:rPr>
        <w:t>աջակցություն</w:t>
      </w:r>
      <w:proofErr w:type="spellEnd"/>
      <w:r w:rsidRPr="00586097">
        <w:rPr>
          <w:color w:val="000000"/>
        </w:rPr>
        <w:t xml:space="preserve"> է </w:t>
      </w:r>
      <w:proofErr w:type="spellStart"/>
      <w:r w:rsidRPr="00586097">
        <w:rPr>
          <w:color w:val="000000"/>
        </w:rPr>
        <w:t>ցուցաբերվել</w:t>
      </w:r>
      <w:proofErr w:type="spellEnd"/>
      <w:r w:rsidRPr="00586097">
        <w:rPr>
          <w:color w:val="000000"/>
        </w:rPr>
        <w:t xml:space="preserve"> </w:t>
      </w:r>
      <w:proofErr w:type="spellStart"/>
      <w:r w:rsidRPr="00586097">
        <w:rPr>
          <w:color w:val="000000"/>
        </w:rPr>
        <w:t>շահութահարկ</w:t>
      </w:r>
      <w:proofErr w:type="spellEnd"/>
      <w:r w:rsidRPr="00586097">
        <w:rPr>
          <w:color w:val="000000"/>
        </w:rPr>
        <w:t xml:space="preserve"> </w:t>
      </w:r>
      <w:proofErr w:type="spellStart"/>
      <w:r w:rsidRPr="00586097">
        <w:rPr>
          <w:color w:val="000000"/>
        </w:rPr>
        <w:t>վճարող</w:t>
      </w:r>
      <w:proofErr w:type="spellEnd"/>
      <w:r w:rsidRPr="00586097">
        <w:rPr>
          <w:color w:val="000000"/>
        </w:rPr>
        <w:t xml:space="preserve"> </w:t>
      </w:r>
      <w:proofErr w:type="spellStart"/>
      <w:r w:rsidRPr="00586097">
        <w:rPr>
          <w:color w:val="000000"/>
        </w:rPr>
        <w:t>տնտեսավարող</w:t>
      </w:r>
      <w:proofErr w:type="spellEnd"/>
      <w:r w:rsidRPr="00586097">
        <w:rPr>
          <w:color w:val="000000"/>
        </w:rPr>
        <w:t xml:space="preserve"> </w:t>
      </w:r>
      <w:proofErr w:type="spellStart"/>
      <w:r w:rsidRPr="00586097">
        <w:rPr>
          <w:color w:val="000000"/>
        </w:rPr>
        <w:t>սուբյեկտներին</w:t>
      </w:r>
      <w:proofErr w:type="spellEnd"/>
      <w:r w:rsidRPr="00586097">
        <w:rPr>
          <w:color w:val="000000"/>
        </w:rPr>
        <w:t xml:space="preserve"> </w:t>
      </w:r>
      <w:proofErr w:type="spellStart"/>
      <w:r w:rsidRPr="00586097">
        <w:rPr>
          <w:color w:val="000000"/>
        </w:rPr>
        <w:t>շրջանառու</w:t>
      </w:r>
      <w:proofErr w:type="spellEnd"/>
      <w:r w:rsidRPr="00586097">
        <w:rPr>
          <w:color w:val="000000"/>
        </w:rPr>
        <w:t xml:space="preserve"> </w:t>
      </w:r>
      <w:proofErr w:type="spellStart"/>
      <w:r w:rsidRPr="00586097">
        <w:rPr>
          <w:color w:val="000000"/>
        </w:rPr>
        <w:t>ֆինանսական</w:t>
      </w:r>
      <w:proofErr w:type="spellEnd"/>
      <w:r w:rsidRPr="00586097">
        <w:rPr>
          <w:color w:val="000000"/>
        </w:rPr>
        <w:t xml:space="preserve"> </w:t>
      </w:r>
      <w:proofErr w:type="spellStart"/>
      <w:r w:rsidRPr="00586097">
        <w:rPr>
          <w:color w:val="000000"/>
        </w:rPr>
        <w:t>միջոցների</w:t>
      </w:r>
      <w:proofErr w:type="spellEnd"/>
      <w:r w:rsidRPr="00586097">
        <w:rPr>
          <w:color w:val="000000"/>
        </w:rPr>
        <w:t xml:space="preserve"> </w:t>
      </w:r>
      <w:proofErr w:type="spellStart"/>
      <w:r w:rsidRPr="00586097">
        <w:rPr>
          <w:color w:val="000000"/>
        </w:rPr>
        <w:t>հետ</w:t>
      </w:r>
      <w:proofErr w:type="spellEnd"/>
      <w:r w:rsidRPr="00586097">
        <w:rPr>
          <w:color w:val="000000"/>
        </w:rPr>
        <w:t xml:space="preserve"> </w:t>
      </w:r>
      <w:proofErr w:type="spellStart"/>
      <w:r w:rsidRPr="00586097">
        <w:rPr>
          <w:color w:val="000000"/>
        </w:rPr>
        <w:t>կապված</w:t>
      </w:r>
      <w:proofErr w:type="spellEnd"/>
      <w:r w:rsidRPr="00586097">
        <w:rPr>
          <w:color w:val="000000"/>
        </w:rPr>
        <w:t xml:space="preserve"> </w:t>
      </w:r>
      <w:proofErr w:type="spellStart"/>
      <w:r w:rsidRPr="00586097">
        <w:rPr>
          <w:color w:val="000000"/>
        </w:rPr>
        <w:t>խնդիրների</w:t>
      </w:r>
      <w:proofErr w:type="spellEnd"/>
      <w:r w:rsidRPr="00586097">
        <w:rPr>
          <w:color w:val="000000"/>
        </w:rPr>
        <w:t xml:space="preserve"> </w:t>
      </w:r>
      <w:proofErr w:type="spellStart"/>
      <w:r w:rsidRPr="00586097">
        <w:rPr>
          <w:color w:val="000000"/>
        </w:rPr>
        <w:t>լուծման</w:t>
      </w:r>
      <w:proofErr w:type="spellEnd"/>
      <w:r w:rsidRPr="00586097">
        <w:rPr>
          <w:color w:val="000000"/>
        </w:rPr>
        <w:t xml:space="preserve"> </w:t>
      </w:r>
      <w:proofErr w:type="spellStart"/>
      <w:r w:rsidRPr="00586097">
        <w:rPr>
          <w:color w:val="000000"/>
        </w:rPr>
        <w:t>նպատակով</w:t>
      </w:r>
      <w:proofErr w:type="spellEnd"/>
      <w:r w:rsidRPr="00586097">
        <w:rPr>
          <w:color w:val="000000"/>
        </w:rPr>
        <w:t xml:space="preserve">, </w:t>
      </w:r>
      <w:proofErr w:type="spellStart"/>
      <w:r w:rsidRPr="00586097">
        <w:rPr>
          <w:color w:val="000000"/>
        </w:rPr>
        <w:t>որի</w:t>
      </w:r>
      <w:proofErr w:type="spellEnd"/>
      <w:r w:rsidRPr="00586097">
        <w:rPr>
          <w:color w:val="000000"/>
        </w:rPr>
        <w:t xml:space="preserve"> </w:t>
      </w:r>
      <w:proofErr w:type="spellStart"/>
      <w:r w:rsidRPr="00586097">
        <w:rPr>
          <w:color w:val="000000"/>
        </w:rPr>
        <w:t>ընդհանուր</w:t>
      </w:r>
      <w:proofErr w:type="spellEnd"/>
      <w:r w:rsidRPr="00586097">
        <w:rPr>
          <w:color w:val="000000"/>
        </w:rPr>
        <w:t xml:space="preserve"> </w:t>
      </w:r>
      <w:proofErr w:type="spellStart"/>
      <w:r w:rsidRPr="00586097">
        <w:rPr>
          <w:color w:val="000000"/>
        </w:rPr>
        <w:t>ծավալը</w:t>
      </w:r>
      <w:proofErr w:type="spellEnd"/>
      <w:r w:rsidRPr="00586097">
        <w:rPr>
          <w:color w:val="000000"/>
        </w:rPr>
        <w:t xml:space="preserve"> </w:t>
      </w:r>
      <w:proofErr w:type="spellStart"/>
      <w:r w:rsidRPr="00586097">
        <w:rPr>
          <w:color w:val="000000"/>
        </w:rPr>
        <w:t>սկզբնական</w:t>
      </w:r>
      <w:proofErr w:type="spellEnd"/>
      <w:r w:rsidRPr="00586097">
        <w:rPr>
          <w:color w:val="000000"/>
        </w:rPr>
        <w:t xml:space="preserve"> </w:t>
      </w:r>
      <w:proofErr w:type="spellStart"/>
      <w:r w:rsidRPr="00586097">
        <w:rPr>
          <w:color w:val="000000"/>
        </w:rPr>
        <w:t>շրջանում</w:t>
      </w:r>
      <w:proofErr w:type="spellEnd"/>
      <w:r w:rsidRPr="00586097">
        <w:rPr>
          <w:color w:val="000000"/>
        </w:rPr>
        <w:t xml:space="preserve"> </w:t>
      </w:r>
      <w:proofErr w:type="spellStart"/>
      <w:r w:rsidRPr="00586097">
        <w:rPr>
          <w:color w:val="000000"/>
        </w:rPr>
        <w:t>գնահատված</w:t>
      </w:r>
      <w:proofErr w:type="spellEnd"/>
      <w:r w:rsidRPr="00586097">
        <w:rPr>
          <w:color w:val="000000"/>
        </w:rPr>
        <w:t xml:space="preserve"> 65 </w:t>
      </w:r>
      <w:proofErr w:type="spellStart"/>
      <w:r w:rsidRPr="00586097">
        <w:rPr>
          <w:color w:val="000000"/>
        </w:rPr>
        <w:t>մլրդ</w:t>
      </w:r>
      <w:proofErr w:type="spellEnd"/>
      <w:r w:rsidRPr="00586097">
        <w:rPr>
          <w:color w:val="000000"/>
        </w:rPr>
        <w:t xml:space="preserve"> </w:t>
      </w:r>
      <w:proofErr w:type="spellStart"/>
      <w:r w:rsidRPr="00586097">
        <w:rPr>
          <w:color w:val="000000"/>
        </w:rPr>
        <w:t>դրամի</w:t>
      </w:r>
      <w:proofErr w:type="spellEnd"/>
      <w:r w:rsidRPr="00586097">
        <w:rPr>
          <w:color w:val="000000"/>
        </w:rPr>
        <w:t xml:space="preserve"> </w:t>
      </w:r>
      <w:proofErr w:type="spellStart"/>
      <w:r w:rsidRPr="00586097">
        <w:rPr>
          <w:color w:val="000000"/>
        </w:rPr>
        <w:t>փոխարեն</w:t>
      </w:r>
      <w:proofErr w:type="spellEnd"/>
      <w:r w:rsidRPr="00586097">
        <w:rPr>
          <w:color w:val="000000"/>
        </w:rPr>
        <w:t xml:space="preserve"> </w:t>
      </w:r>
      <w:proofErr w:type="spellStart"/>
      <w:r w:rsidRPr="00586097">
        <w:rPr>
          <w:color w:val="000000"/>
        </w:rPr>
        <w:t>ներկայումս</w:t>
      </w:r>
      <w:proofErr w:type="spellEnd"/>
      <w:r w:rsidRPr="00586097">
        <w:rPr>
          <w:color w:val="000000"/>
        </w:rPr>
        <w:t xml:space="preserve"> </w:t>
      </w:r>
      <w:proofErr w:type="spellStart"/>
      <w:r w:rsidRPr="00586097">
        <w:rPr>
          <w:color w:val="000000"/>
        </w:rPr>
        <w:t>գնահատվում</w:t>
      </w:r>
      <w:proofErr w:type="spellEnd"/>
      <w:r w:rsidRPr="00586097">
        <w:rPr>
          <w:color w:val="000000"/>
        </w:rPr>
        <w:t xml:space="preserve"> է </w:t>
      </w:r>
      <w:proofErr w:type="spellStart"/>
      <w:r w:rsidRPr="00586097">
        <w:rPr>
          <w:color w:val="000000"/>
        </w:rPr>
        <w:t>շուրջ</w:t>
      </w:r>
      <w:proofErr w:type="spellEnd"/>
      <w:r w:rsidRPr="00586097">
        <w:rPr>
          <w:color w:val="000000"/>
        </w:rPr>
        <w:t xml:space="preserve"> 70</w:t>
      </w:r>
      <w:r w:rsidRPr="00586097">
        <w:rPr>
          <w:rFonts w:ascii="Calibri" w:hAnsi="Calibri" w:cs="Calibri"/>
          <w:color w:val="000000"/>
        </w:rPr>
        <w:t> </w:t>
      </w:r>
      <w:proofErr w:type="spellStart"/>
      <w:r w:rsidRPr="00586097">
        <w:rPr>
          <w:color w:val="000000"/>
        </w:rPr>
        <w:t>մլրդ</w:t>
      </w:r>
      <w:proofErr w:type="spellEnd"/>
      <w:r w:rsidRPr="00586097">
        <w:rPr>
          <w:color w:val="000000"/>
        </w:rPr>
        <w:t xml:space="preserve"> </w:t>
      </w:r>
      <w:proofErr w:type="spellStart"/>
      <w:r w:rsidRPr="00586097">
        <w:rPr>
          <w:color w:val="000000"/>
        </w:rPr>
        <w:t>դրամի</w:t>
      </w:r>
      <w:proofErr w:type="spellEnd"/>
      <w:r w:rsidRPr="00586097">
        <w:rPr>
          <w:color w:val="000000"/>
        </w:rPr>
        <w:t xml:space="preserve"> </w:t>
      </w:r>
      <w:proofErr w:type="spellStart"/>
      <w:r w:rsidRPr="00586097">
        <w:rPr>
          <w:color w:val="000000"/>
        </w:rPr>
        <w:t>չափ</w:t>
      </w:r>
      <w:proofErr w:type="spellEnd"/>
      <w:r w:rsidRPr="00586097">
        <w:rPr>
          <w:color w:val="000000"/>
        </w:rPr>
        <w:t xml:space="preserve"> (</w:t>
      </w:r>
      <w:proofErr w:type="spellStart"/>
      <w:r w:rsidRPr="00586097">
        <w:rPr>
          <w:color w:val="000000"/>
        </w:rPr>
        <w:t>որից</w:t>
      </w:r>
      <w:proofErr w:type="spellEnd"/>
      <w:r w:rsidRPr="00586097">
        <w:rPr>
          <w:color w:val="000000"/>
        </w:rPr>
        <w:t xml:space="preserve"> </w:t>
      </w:r>
      <w:proofErr w:type="spellStart"/>
      <w:r w:rsidRPr="00586097">
        <w:rPr>
          <w:color w:val="000000"/>
        </w:rPr>
        <w:t>տնտեսության</w:t>
      </w:r>
      <w:proofErr w:type="spellEnd"/>
      <w:r w:rsidRPr="00586097">
        <w:rPr>
          <w:color w:val="000000"/>
        </w:rPr>
        <w:t xml:space="preserve"> </w:t>
      </w:r>
      <w:proofErr w:type="spellStart"/>
      <w:r w:rsidRPr="00586097">
        <w:rPr>
          <w:color w:val="000000"/>
        </w:rPr>
        <w:t>մեջ</w:t>
      </w:r>
      <w:proofErr w:type="spellEnd"/>
      <w:r w:rsidRPr="00586097">
        <w:rPr>
          <w:color w:val="000000"/>
        </w:rPr>
        <w:t xml:space="preserve"> </w:t>
      </w:r>
      <w:proofErr w:type="spellStart"/>
      <w:r w:rsidRPr="00586097">
        <w:rPr>
          <w:color w:val="000000"/>
        </w:rPr>
        <w:t>թողնված</w:t>
      </w:r>
      <w:proofErr w:type="spellEnd"/>
      <w:r w:rsidRPr="00586097">
        <w:rPr>
          <w:color w:val="000000"/>
        </w:rPr>
        <w:t xml:space="preserve"> </w:t>
      </w:r>
      <w:proofErr w:type="spellStart"/>
      <w:r w:rsidRPr="00586097">
        <w:rPr>
          <w:color w:val="000000"/>
        </w:rPr>
        <w:t>շահութահարկի</w:t>
      </w:r>
      <w:proofErr w:type="spellEnd"/>
      <w:r w:rsidRPr="00586097">
        <w:rPr>
          <w:color w:val="000000"/>
        </w:rPr>
        <w:t xml:space="preserve"> </w:t>
      </w:r>
      <w:proofErr w:type="spellStart"/>
      <w:r w:rsidRPr="00586097">
        <w:rPr>
          <w:color w:val="000000"/>
        </w:rPr>
        <w:t>կանխավճարները</w:t>
      </w:r>
      <w:proofErr w:type="spellEnd"/>
      <w:r w:rsidRPr="00586097">
        <w:rPr>
          <w:color w:val="000000"/>
        </w:rPr>
        <w:t xml:space="preserve"> 2020 </w:t>
      </w:r>
      <w:proofErr w:type="spellStart"/>
      <w:r w:rsidRPr="00586097">
        <w:rPr>
          <w:color w:val="000000"/>
        </w:rPr>
        <w:t>թվականին</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մոտ</w:t>
      </w:r>
      <w:proofErr w:type="spellEnd"/>
      <w:r w:rsidRPr="00586097">
        <w:rPr>
          <w:color w:val="000000"/>
        </w:rPr>
        <w:t xml:space="preserve"> 52.0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w:t>
      </w:r>
    </w:p>
    <w:p w14:paraId="6618C99E"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color w:val="000000"/>
        </w:rPr>
      </w:pPr>
      <w:proofErr w:type="spellStart"/>
      <w:r w:rsidRPr="00586097">
        <w:rPr>
          <w:color w:val="000000"/>
        </w:rPr>
        <w:t>Արդյունքում</w:t>
      </w:r>
      <w:proofErr w:type="spellEnd"/>
      <w:r w:rsidRPr="00586097">
        <w:rPr>
          <w:color w:val="000000"/>
        </w:rPr>
        <w:t xml:space="preserve"> </w:t>
      </w:r>
      <w:proofErr w:type="spellStart"/>
      <w:r w:rsidRPr="00586097">
        <w:rPr>
          <w:color w:val="000000"/>
        </w:rPr>
        <w:t>հակաճգնաժամային</w:t>
      </w:r>
      <w:proofErr w:type="spellEnd"/>
      <w:r w:rsidRPr="00586097">
        <w:rPr>
          <w:color w:val="000000"/>
        </w:rPr>
        <w:t xml:space="preserve"> </w:t>
      </w:r>
      <w:proofErr w:type="spellStart"/>
      <w:r w:rsidRPr="00586097">
        <w:rPr>
          <w:color w:val="000000"/>
        </w:rPr>
        <w:t>հարկաբյուջետային</w:t>
      </w:r>
      <w:proofErr w:type="spellEnd"/>
      <w:r w:rsidRPr="00586097">
        <w:rPr>
          <w:color w:val="000000"/>
        </w:rPr>
        <w:t xml:space="preserve"> </w:t>
      </w:r>
      <w:proofErr w:type="spellStart"/>
      <w:r w:rsidRPr="00586097">
        <w:rPr>
          <w:color w:val="000000"/>
        </w:rPr>
        <w:t>միջոցառումների</w:t>
      </w:r>
      <w:proofErr w:type="spellEnd"/>
      <w:r w:rsidRPr="00586097">
        <w:rPr>
          <w:color w:val="000000"/>
        </w:rPr>
        <w:t xml:space="preserve"> </w:t>
      </w:r>
      <w:proofErr w:type="spellStart"/>
      <w:r w:rsidRPr="00586097">
        <w:rPr>
          <w:color w:val="000000"/>
        </w:rPr>
        <w:t>չափը</w:t>
      </w:r>
      <w:proofErr w:type="spellEnd"/>
      <w:r w:rsidRPr="00586097">
        <w:rPr>
          <w:color w:val="000000"/>
        </w:rPr>
        <w:t xml:space="preserve"> 2020 </w:t>
      </w:r>
      <w:proofErr w:type="spellStart"/>
      <w:r w:rsidRPr="00586097">
        <w:rPr>
          <w:color w:val="000000"/>
        </w:rPr>
        <w:t>թվականին</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է 164.8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կամ</w:t>
      </w:r>
      <w:proofErr w:type="spellEnd"/>
      <w:r w:rsidRPr="00586097">
        <w:rPr>
          <w:color w:val="000000"/>
        </w:rPr>
        <w:t xml:space="preserve"> ՀՆԱ-ի 2.7%-ը: </w:t>
      </w:r>
    </w:p>
    <w:p w14:paraId="5FFBA350"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color w:val="000000"/>
        </w:rPr>
      </w:pPr>
      <w:proofErr w:type="spellStart"/>
      <w:r w:rsidRPr="00586097">
        <w:rPr>
          <w:color w:val="000000"/>
        </w:rPr>
        <w:t>Հակաճգնաժամային</w:t>
      </w:r>
      <w:proofErr w:type="spellEnd"/>
      <w:r w:rsidRPr="00586097">
        <w:rPr>
          <w:color w:val="000000"/>
        </w:rPr>
        <w:t xml:space="preserve"> </w:t>
      </w:r>
      <w:proofErr w:type="spellStart"/>
      <w:r w:rsidRPr="00586097">
        <w:rPr>
          <w:color w:val="000000"/>
        </w:rPr>
        <w:t>հարկաբյուջետային</w:t>
      </w:r>
      <w:proofErr w:type="spellEnd"/>
      <w:r w:rsidRPr="00586097">
        <w:rPr>
          <w:color w:val="000000"/>
        </w:rPr>
        <w:t xml:space="preserve"> </w:t>
      </w:r>
      <w:proofErr w:type="spellStart"/>
      <w:r w:rsidRPr="00586097">
        <w:rPr>
          <w:color w:val="000000"/>
        </w:rPr>
        <w:t>միջոցառումները</w:t>
      </w:r>
      <w:proofErr w:type="spellEnd"/>
      <w:r w:rsidRPr="00586097">
        <w:rPr>
          <w:color w:val="000000"/>
        </w:rPr>
        <w:t xml:space="preserve"> </w:t>
      </w:r>
      <w:proofErr w:type="spellStart"/>
      <w:r w:rsidRPr="00586097">
        <w:rPr>
          <w:color w:val="000000"/>
        </w:rPr>
        <w:t>շարունակել</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իրականացվել</w:t>
      </w:r>
      <w:proofErr w:type="spellEnd"/>
      <w:r w:rsidRPr="00586097">
        <w:rPr>
          <w:color w:val="000000"/>
        </w:rPr>
        <w:t xml:space="preserve"> </w:t>
      </w:r>
      <w:proofErr w:type="spellStart"/>
      <w:r w:rsidRPr="00586097">
        <w:rPr>
          <w:color w:val="000000"/>
        </w:rPr>
        <w:t>նաև</w:t>
      </w:r>
      <w:proofErr w:type="spellEnd"/>
      <w:r w:rsidRPr="00586097">
        <w:rPr>
          <w:color w:val="000000"/>
        </w:rPr>
        <w:t xml:space="preserve"> 2021 </w:t>
      </w:r>
      <w:proofErr w:type="spellStart"/>
      <w:r w:rsidRPr="00586097">
        <w:rPr>
          <w:color w:val="000000"/>
        </w:rPr>
        <w:t>թվականին</w:t>
      </w:r>
      <w:proofErr w:type="spellEnd"/>
      <w:r w:rsidRPr="00586097">
        <w:rPr>
          <w:color w:val="000000"/>
        </w:rPr>
        <w:t xml:space="preserve">: </w:t>
      </w:r>
      <w:proofErr w:type="spellStart"/>
      <w:r w:rsidRPr="00586097">
        <w:rPr>
          <w:color w:val="000000"/>
        </w:rPr>
        <w:t>Մասնավորապես</w:t>
      </w:r>
      <w:proofErr w:type="spellEnd"/>
      <w:r w:rsidRPr="00586097">
        <w:rPr>
          <w:color w:val="000000"/>
        </w:rPr>
        <w:t xml:space="preserve">՝ </w:t>
      </w:r>
      <w:proofErr w:type="spellStart"/>
      <w:r w:rsidRPr="00586097">
        <w:rPr>
          <w:color w:val="000000"/>
        </w:rPr>
        <w:t>կորոնովիրուսի</w:t>
      </w:r>
      <w:proofErr w:type="spellEnd"/>
      <w:r w:rsidRPr="00586097">
        <w:rPr>
          <w:color w:val="000000"/>
        </w:rPr>
        <w:t xml:space="preserve"> </w:t>
      </w:r>
      <w:proofErr w:type="spellStart"/>
      <w:r w:rsidRPr="00586097">
        <w:rPr>
          <w:color w:val="000000"/>
        </w:rPr>
        <w:t>հետևանքների</w:t>
      </w:r>
      <w:proofErr w:type="spellEnd"/>
      <w:r w:rsidRPr="00586097">
        <w:rPr>
          <w:color w:val="000000"/>
        </w:rPr>
        <w:t xml:space="preserve"> </w:t>
      </w:r>
      <w:proofErr w:type="spellStart"/>
      <w:r w:rsidRPr="00586097">
        <w:rPr>
          <w:color w:val="000000"/>
        </w:rPr>
        <w:t>մեղման</w:t>
      </w:r>
      <w:proofErr w:type="spellEnd"/>
      <w:r w:rsidRPr="00586097">
        <w:rPr>
          <w:color w:val="000000"/>
        </w:rPr>
        <w:t xml:space="preserve"> </w:t>
      </w:r>
      <w:proofErr w:type="spellStart"/>
      <w:r w:rsidRPr="00586097">
        <w:rPr>
          <w:color w:val="000000"/>
        </w:rPr>
        <w:t>նպատակով</w:t>
      </w:r>
      <w:proofErr w:type="spellEnd"/>
      <w:r w:rsidRPr="00586097">
        <w:rPr>
          <w:color w:val="000000"/>
        </w:rPr>
        <w:t xml:space="preserve"> 2021 </w:t>
      </w:r>
      <w:proofErr w:type="spellStart"/>
      <w:r w:rsidRPr="00586097">
        <w:rPr>
          <w:color w:val="000000"/>
        </w:rPr>
        <w:t>թվականի</w:t>
      </w:r>
      <w:proofErr w:type="spellEnd"/>
      <w:r w:rsidRPr="00586097">
        <w:rPr>
          <w:color w:val="000000"/>
        </w:rPr>
        <w:t xml:space="preserve"> </w:t>
      </w:r>
      <w:proofErr w:type="spellStart"/>
      <w:r w:rsidRPr="00586097">
        <w:rPr>
          <w:color w:val="000000"/>
        </w:rPr>
        <w:t>առաջին</w:t>
      </w:r>
      <w:proofErr w:type="spellEnd"/>
      <w:r w:rsidRPr="00586097">
        <w:rPr>
          <w:color w:val="000000"/>
        </w:rPr>
        <w:t xml:space="preserve"> </w:t>
      </w:r>
      <w:proofErr w:type="spellStart"/>
      <w:r w:rsidRPr="00586097">
        <w:rPr>
          <w:color w:val="000000"/>
        </w:rPr>
        <w:t>հինգ</w:t>
      </w:r>
      <w:proofErr w:type="spellEnd"/>
      <w:r w:rsidRPr="00586097">
        <w:rPr>
          <w:color w:val="000000"/>
        </w:rPr>
        <w:t xml:space="preserve"> </w:t>
      </w:r>
      <w:proofErr w:type="spellStart"/>
      <w:r w:rsidRPr="00586097">
        <w:rPr>
          <w:color w:val="000000"/>
        </w:rPr>
        <w:t>ամիսների</w:t>
      </w:r>
      <w:proofErr w:type="spellEnd"/>
      <w:r w:rsidRPr="00586097">
        <w:rPr>
          <w:color w:val="000000"/>
        </w:rPr>
        <w:t xml:space="preserve"> </w:t>
      </w:r>
      <w:proofErr w:type="spellStart"/>
      <w:r w:rsidRPr="00586097">
        <w:rPr>
          <w:color w:val="000000"/>
        </w:rPr>
        <w:t>ընթացքում</w:t>
      </w:r>
      <w:proofErr w:type="spellEnd"/>
      <w:r w:rsidRPr="00586097">
        <w:rPr>
          <w:color w:val="000000"/>
        </w:rPr>
        <w:t xml:space="preserve"> </w:t>
      </w:r>
      <w:proofErr w:type="spellStart"/>
      <w:r w:rsidRPr="00586097">
        <w:rPr>
          <w:color w:val="000000"/>
        </w:rPr>
        <w:t>կառավարությունն</w:t>
      </w:r>
      <w:proofErr w:type="spellEnd"/>
      <w:r w:rsidRPr="00586097">
        <w:rPr>
          <w:color w:val="000000"/>
        </w:rPr>
        <w:t xml:space="preserve"> </w:t>
      </w:r>
      <w:proofErr w:type="spellStart"/>
      <w:r w:rsidRPr="00586097">
        <w:rPr>
          <w:color w:val="000000"/>
        </w:rPr>
        <w:t>իրականացրել</w:t>
      </w:r>
      <w:proofErr w:type="spellEnd"/>
      <w:r w:rsidRPr="00586097">
        <w:rPr>
          <w:color w:val="000000"/>
        </w:rPr>
        <w:t xml:space="preserve"> է </w:t>
      </w:r>
      <w:proofErr w:type="spellStart"/>
      <w:r w:rsidRPr="00586097">
        <w:rPr>
          <w:color w:val="000000"/>
        </w:rPr>
        <w:t>շուրջ</w:t>
      </w:r>
      <w:proofErr w:type="spellEnd"/>
      <w:r w:rsidRPr="00586097">
        <w:rPr>
          <w:color w:val="000000"/>
        </w:rPr>
        <w:t xml:space="preserve"> 15.6 </w:t>
      </w:r>
      <w:proofErr w:type="spellStart"/>
      <w:r w:rsidRPr="00586097">
        <w:rPr>
          <w:color w:val="000000"/>
        </w:rPr>
        <w:t>մլրդ</w:t>
      </w:r>
      <w:proofErr w:type="spellEnd"/>
      <w:r w:rsidRPr="00586097">
        <w:rPr>
          <w:color w:val="000000"/>
        </w:rPr>
        <w:t xml:space="preserve"> </w:t>
      </w:r>
      <w:proofErr w:type="spellStart"/>
      <w:r w:rsidRPr="00586097">
        <w:rPr>
          <w:color w:val="000000"/>
        </w:rPr>
        <w:t>դրամի</w:t>
      </w:r>
      <w:proofErr w:type="spellEnd"/>
      <w:r w:rsidRPr="00586097">
        <w:rPr>
          <w:color w:val="000000"/>
        </w:rPr>
        <w:t xml:space="preserve"> </w:t>
      </w:r>
      <w:proofErr w:type="spellStart"/>
      <w:r w:rsidRPr="00586097">
        <w:rPr>
          <w:color w:val="000000"/>
        </w:rPr>
        <w:t>չափով</w:t>
      </w:r>
      <w:proofErr w:type="spellEnd"/>
      <w:r w:rsidRPr="00586097">
        <w:rPr>
          <w:color w:val="000000"/>
        </w:rPr>
        <w:t xml:space="preserve"> </w:t>
      </w:r>
      <w:proofErr w:type="spellStart"/>
      <w:r w:rsidRPr="00586097">
        <w:rPr>
          <w:color w:val="000000"/>
        </w:rPr>
        <w:t>ծախսեր</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w:t>
      </w:r>
      <w:proofErr w:type="spellStart"/>
      <w:r w:rsidRPr="00586097">
        <w:rPr>
          <w:color w:val="000000"/>
        </w:rPr>
        <w:t>Արցախյան</w:t>
      </w:r>
      <w:proofErr w:type="spellEnd"/>
      <w:r w:rsidRPr="00586097">
        <w:rPr>
          <w:color w:val="000000"/>
        </w:rPr>
        <w:t xml:space="preserve"> </w:t>
      </w:r>
      <w:proofErr w:type="spellStart"/>
      <w:r w:rsidRPr="00586097">
        <w:rPr>
          <w:color w:val="000000"/>
        </w:rPr>
        <w:t>պատերազմի</w:t>
      </w:r>
      <w:proofErr w:type="spellEnd"/>
      <w:r w:rsidRPr="00586097">
        <w:rPr>
          <w:color w:val="000000"/>
        </w:rPr>
        <w:t xml:space="preserve"> </w:t>
      </w:r>
      <w:proofErr w:type="spellStart"/>
      <w:r w:rsidRPr="00586097">
        <w:rPr>
          <w:color w:val="000000"/>
        </w:rPr>
        <w:t>հետևանքներով</w:t>
      </w:r>
      <w:proofErr w:type="spellEnd"/>
      <w:r w:rsidRPr="00586097">
        <w:rPr>
          <w:color w:val="000000"/>
        </w:rPr>
        <w:t xml:space="preserve"> </w:t>
      </w:r>
      <w:proofErr w:type="spellStart"/>
      <w:r w:rsidRPr="00586097">
        <w:rPr>
          <w:color w:val="000000"/>
        </w:rPr>
        <w:t>պայմանավորված</w:t>
      </w:r>
      <w:proofErr w:type="spellEnd"/>
      <w:r w:rsidRPr="00586097">
        <w:rPr>
          <w:color w:val="000000"/>
        </w:rPr>
        <w:t xml:space="preserve"> </w:t>
      </w:r>
      <w:proofErr w:type="spellStart"/>
      <w:r w:rsidRPr="00586097">
        <w:rPr>
          <w:color w:val="000000"/>
        </w:rPr>
        <w:t>ծախսերը</w:t>
      </w:r>
      <w:proofErr w:type="spellEnd"/>
      <w:r w:rsidRPr="00586097">
        <w:rPr>
          <w:color w:val="000000"/>
        </w:rPr>
        <w:t xml:space="preserve"> </w:t>
      </w:r>
      <w:proofErr w:type="spellStart"/>
      <w:r w:rsidRPr="00586097">
        <w:rPr>
          <w:color w:val="000000"/>
        </w:rPr>
        <w:t>նույն</w:t>
      </w:r>
      <w:proofErr w:type="spellEnd"/>
      <w:r w:rsidRPr="00586097">
        <w:rPr>
          <w:color w:val="000000"/>
        </w:rPr>
        <w:t xml:space="preserve"> </w:t>
      </w:r>
      <w:proofErr w:type="spellStart"/>
      <w:r w:rsidRPr="00586097">
        <w:rPr>
          <w:color w:val="000000"/>
        </w:rPr>
        <w:t>ժամանակահատվածում</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33.3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 xml:space="preserve">, </w:t>
      </w:r>
      <w:proofErr w:type="spellStart"/>
      <w:r w:rsidRPr="00586097">
        <w:rPr>
          <w:color w:val="000000"/>
        </w:rPr>
        <w:t>որից</w:t>
      </w:r>
      <w:proofErr w:type="spellEnd"/>
      <w:r w:rsidRPr="00586097">
        <w:rPr>
          <w:color w:val="000000"/>
        </w:rPr>
        <w:t xml:space="preserve"> </w:t>
      </w:r>
      <w:proofErr w:type="spellStart"/>
      <w:r w:rsidRPr="00586097">
        <w:rPr>
          <w:color w:val="000000"/>
        </w:rPr>
        <w:t>սոցիալական</w:t>
      </w:r>
      <w:proofErr w:type="spellEnd"/>
      <w:r w:rsidRPr="00586097">
        <w:rPr>
          <w:color w:val="000000"/>
        </w:rPr>
        <w:t xml:space="preserve"> </w:t>
      </w:r>
      <w:proofErr w:type="spellStart"/>
      <w:r w:rsidRPr="00586097">
        <w:rPr>
          <w:color w:val="000000"/>
        </w:rPr>
        <w:t>աջակցությանն</w:t>
      </w:r>
      <w:proofErr w:type="spellEnd"/>
      <w:r w:rsidRPr="00586097">
        <w:rPr>
          <w:color w:val="000000"/>
        </w:rPr>
        <w:t xml:space="preserve"> </w:t>
      </w:r>
      <w:proofErr w:type="spellStart"/>
      <w:r w:rsidRPr="00586097">
        <w:rPr>
          <w:color w:val="000000"/>
        </w:rPr>
        <w:t>ուղղված</w:t>
      </w:r>
      <w:proofErr w:type="spellEnd"/>
      <w:r w:rsidRPr="00586097">
        <w:rPr>
          <w:color w:val="000000"/>
        </w:rPr>
        <w:t xml:space="preserve"> </w:t>
      </w:r>
      <w:proofErr w:type="spellStart"/>
      <w:r w:rsidRPr="00586097">
        <w:rPr>
          <w:color w:val="000000"/>
        </w:rPr>
        <w:t>մասը</w:t>
      </w:r>
      <w:proofErr w:type="spellEnd"/>
      <w:r w:rsidRPr="00586097">
        <w:rPr>
          <w:color w:val="000000"/>
        </w:rPr>
        <w:t xml:space="preserve"> </w:t>
      </w:r>
      <w:proofErr w:type="spellStart"/>
      <w:r w:rsidRPr="00586097">
        <w:rPr>
          <w:color w:val="000000"/>
        </w:rPr>
        <w:t>կազմել</w:t>
      </w:r>
      <w:proofErr w:type="spellEnd"/>
      <w:r w:rsidRPr="00586097">
        <w:rPr>
          <w:color w:val="000000"/>
        </w:rPr>
        <w:t xml:space="preserve"> է 32.7 </w:t>
      </w:r>
      <w:proofErr w:type="spellStart"/>
      <w:r w:rsidRPr="00586097">
        <w:rPr>
          <w:color w:val="000000"/>
        </w:rPr>
        <w:t>մլրդ</w:t>
      </w:r>
      <w:proofErr w:type="spellEnd"/>
      <w:r w:rsidRPr="00586097">
        <w:rPr>
          <w:color w:val="000000"/>
        </w:rPr>
        <w:t xml:space="preserve"> </w:t>
      </w:r>
      <w:proofErr w:type="spellStart"/>
      <w:r w:rsidRPr="00586097">
        <w:rPr>
          <w:color w:val="000000"/>
        </w:rPr>
        <w:t>դրամ</w:t>
      </w:r>
      <w:proofErr w:type="spellEnd"/>
      <w:r w:rsidRPr="00586097">
        <w:rPr>
          <w:color w:val="000000"/>
        </w:rPr>
        <w:t>:</w:t>
      </w:r>
    </w:p>
    <w:p w14:paraId="53B52A00"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b/>
          <w:bCs/>
          <w:i/>
          <w:iCs/>
        </w:rPr>
      </w:pPr>
      <w:proofErr w:type="spellStart"/>
      <w:r w:rsidRPr="00586097">
        <w:rPr>
          <w:b/>
          <w:bCs/>
          <w:i/>
          <w:iCs/>
        </w:rPr>
        <w:t>Գծապատկեր</w:t>
      </w:r>
      <w:proofErr w:type="spellEnd"/>
      <w:r w:rsidRPr="00586097">
        <w:rPr>
          <w:b/>
          <w:bCs/>
          <w:i/>
          <w:iCs/>
        </w:rPr>
        <w:t xml:space="preserve"> 2.6. </w:t>
      </w:r>
      <w:proofErr w:type="spellStart"/>
      <w:r w:rsidRPr="00586097">
        <w:rPr>
          <w:b/>
          <w:bCs/>
          <w:i/>
          <w:iCs/>
        </w:rPr>
        <w:t>Հարկաբյուջետային</w:t>
      </w:r>
      <w:proofErr w:type="spellEnd"/>
      <w:r w:rsidRPr="00586097">
        <w:rPr>
          <w:b/>
          <w:bCs/>
          <w:i/>
          <w:iCs/>
        </w:rPr>
        <w:t xml:space="preserve"> </w:t>
      </w:r>
      <w:proofErr w:type="spellStart"/>
      <w:r w:rsidRPr="00586097">
        <w:rPr>
          <w:b/>
          <w:bCs/>
          <w:i/>
          <w:iCs/>
        </w:rPr>
        <w:t>քաղաքականությունների</w:t>
      </w:r>
      <w:proofErr w:type="spellEnd"/>
      <w:r w:rsidRPr="00586097">
        <w:rPr>
          <w:b/>
          <w:bCs/>
          <w:i/>
          <w:iCs/>
        </w:rPr>
        <w:t xml:space="preserve"> </w:t>
      </w:r>
      <w:proofErr w:type="spellStart"/>
      <w:r w:rsidRPr="00586097">
        <w:rPr>
          <w:b/>
          <w:bCs/>
          <w:i/>
          <w:iCs/>
        </w:rPr>
        <w:t>արձագանքը</w:t>
      </w:r>
      <w:proofErr w:type="spellEnd"/>
      <w:r w:rsidRPr="00586097">
        <w:rPr>
          <w:b/>
          <w:bCs/>
          <w:i/>
          <w:iCs/>
        </w:rPr>
        <w:t xml:space="preserve"> </w:t>
      </w:r>
      <w:proofErr w:type="spellStart"/>
      <w:r w:rsidRPr="00586097">
        <w:rPr>
          <w:b/>
          <w:bCs/>
          <w:i/>
          <w:iCs/>
        </w:rPr>
        <w:t>տնտեսական</w:t>
      </w:r>
      <w:proofErr w:type="spellEnd"/>
      <w:r w:rsidRPr="00586097">
        <w:rPr>
          <w:b/>
          <w:bCs/>
          <w:i/>
          <w:iCs/>
        </w:rPr>
        <w:t xml:space="preserve"> </w:t>
      </w:r>
      <w:proofErr w:type="spellStart"/>
      <w:r w:rsidRPr="00586097">
        <w:rPr>
          <w:b/>
          <w:bCs/>
          <w:i/>
          <w:iCs/>
        </w:rPr>
        <w:t>ճգնաժամերին</w:t>
      </w:r>
      <w:proofErr w:type="spellEnd"/>
    </w:p>
    <w:p w14:paraId="68191817"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0"/>
        <w:jc w:val="center"/>
        <w:rPr>
          <w:color w:val="000000"/>
        </w:rPr>
      </w:pPr>
      <w:r w:rsidRPr="00586097">
        <w:rPr>
          <w:noProof/>
        </w:rPr>
        <w:drawing>
          <wp:inline distT="0" distB="0" distL="0" distR="0" wp14:anchorId="44E99C1D" wp14:editId="5116CF63">
            <wp:extent cx="3009900" cy="2520000"/>
            <wp:effectExtent l="0" t="0" r="0" b="1397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86097">
        <w:rPr>
          <w:noProof/>
        </w:rPr>
        <w:drawing>
          <wp:inline distT="0" distB="0" distL="0" distR="0" wp14:anchorId="731EF469" wp14:editId="05934C1F">
            <wp:extent cx="2926080" cy="2520000"/>
            <wp:effectExtent l="0" t="0" r="7620" b="139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BE1F3F" w14:textId="77777777" w:rsidR="00C06680" w:rsidRPr="00586097" w:rsidRDefault="00C06680" w:rsidP="00C06680">
      <w:pPr>
        <w:pStyle w:val="afa"/>
        <w:spacing w:line="276" w:lineRule="auto"/>
      </w:pPr>
      <w:r w:rsidRPr="00586097">
        <w:lastRenderedPageBreak/>
        <w:t>Գծապատկեր 2.7. Հարկաբյուջետային քաղաքականության արձագանքը համավարակի տնտեսական հետևանքներին առանձին երկրներում</w:t>
      </w:r>
    </w:p>
    <w:p w14:paraId="09C17527"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142"/>
      </w:pPr>
      <w:r w:rsidRPr="00586097">
        <w:rPr>
          <w:noProof/>
        </w:rPr>
        <w:drawing>
          <wp:inline distT="0" distB="0" distL="0" distR="0" wp14:anchorId="7EDBEAFE" wp14:editId="55D31925">
            <wp:extent cx="5840730" cy="3036498"/>
            <wp:effectExtent l="0" t="0" r="7620" b="1206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B814A9"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b/>
          <w:bCs/>
          <w:i/>
          <w:iCs/>
        </w:rPr>
      </w:pPr>
      <w:proofErr w:type="spellStart"/>
      <w:r w:rsidRPr="00586097">
        <w:rPr>
          <w:b/>
          <w:bCs/>
          <w:i/>
          <w:iCs/>
        </w:rPr>
        <w:t>Գծապատկեր</w:t>
      </w:r>
      <w:proofErr w:type="spellEnd"/>
      <w:r w:rsidRPr="00586097">
        <w:rPr>
          <w:b/>
          <w:bCs/>
          <w:i/>
          <w:iCs/>
        </w:rPr>
        <w:t xml:space="preserve"> 2.8. </w:t>
      </w:r>
      <w:proofErr w:type="spellStart"/>
      <w:r w:rsidRPr="00586097">
        <w:rPr>
          <w:b/>
          <w:bCs/>
          <w:i/>
          <w:iCs/>
        </w:rPr>
        <w:t>Հարկաբյուջետային</w:t>
      </w:r>
      <w:proofErr w:type="spellEnd"/>
      <w:r w:rsidRPr="00586097">
        <w:rPr>
          <w:b/>
          <w:bCs/>
          <w:i/>
          <w:iCs/>
        </w:rPr>
        <w:t xml:space="preserve"> </w:t>
      </w:r>
      <w:proofErr w:type="spellStart"/>
      <w:r w:rsidRPr="00586097">
        <w:rPr>
          <w:b/>
          <w:bCs/>
          <w:i/>
          <w:iCs/>
        </w:rPr>
        <w:t>քաղաքականության</w:t>
      </w:r>
      <w:proofErr w:type="spellEnd"/>
      <w:r w:rsidRPr="00586097">
        <w:rPr>
          <w:b/>
          <w:bCs/>
          <w:i/>
          <w:iCs/>
        </w:rPr>
        <w:t xml:space="preserve"> </w:t>
      </w:r>
      <w:proofErr w:type="spellStart"/>
      <w:r w:rsidRPr="00586097">
        <w:rPr>
          <w:b/>
          <w:bCs/>
          <w:i/>
          <w:iCs/>
        </w:rPr>
        <w:t>արձագանքը</w:t>
      </w:r>
      <w:proofErr w:type="spellEnd"/>
      <w:r w:rsidRPr="00586097">
        <w:rPr>
          <w:b/>
          <w:bCs/>
          <w:i/>
          <w:iCs/>
        </w:rPr>
        <w:t xml:space="preserve"> </w:t>
      </w:r>
      <w:proofErr w:type="spellStart"/>
      <w:r w:rsidRPr="00586097">
        <w:rPr>
          <w:b/>
          <w:bCs/>
          <w:i/>
          <w:iCs/>
        </w:rPr>
        <w:t>համավարակի</w:t>
      </w:r>
      <w:proofErr w:type="spellEnd"/>
      <w:r w:rsidRPr="00586097">
        <w:rPr>
          <w:b/>
          <w:bCs/>
          <w:i/>
          <w:iCs/>
        </w:rPr>
        <w:t xml:space="preserve"> </w:t>
      </w:r>
      <w:proofErr w:type="spellStart"/>
      <w:r w:rsidRPr="00586097">
        <w:rPr>
          <w:b/>
          <w:bCs/>
          <w:i/>
          <w:iCs/>
        </w:rPr>
        <w:t>տնտեսական</w:t>
      </w:r>
      <w:proofErr w:type="spellEnd"/>
      <w:r w:rsidRPr="00586097">
        <w:rPr>
          <w:b/>
          <w:bCs/>
          <w:i/>
          <w:iCs/>
        </w:rPr>
        <w:t xml:space="preserve"> </w:t>
      </w:r>
      <w:proofErr w:type="spellStart"/>
      <w:r w:rsidRPr="00586097">
        <w:rPr>
          <w:b/>
          <w:bCs/>
          <w:i/>
          <w:iCs/>
        </w:rPr>
        <w:t>հետևանքներին</w:t>
      </w:r>
      <w:proofErr w:type="spellEnd"/>
      <w:r w:rsidRPr="00586097">
        <w:rPr>
          <w:b/>
          <w:bCs/>
          <w:i/>
          <w:iCs/>
        </w:rPr>
        <w:t xml:space="preserve"> </w:t>
      </w:r>
      <w:proofErr w:type="spellStart"/>
      <w:r w:rsidRPr="00586097">
        <w:rPr>
          <w:b/>
          <w:bCs/>
          <w:i/>
          <w:iCs/>
        </w:rPr>
        <w:t>առանձին</w:t>
      </w:r>
      <w:proofErr w:type="spellEnd"/>
      <w:r w:rsidRPr="00586097">
        <w:rPr>
          <w:b/>
          <w:bCs/>
          <w:i/>
          <w:iCs/>
        </w:rPr>
        <w:t xml:space="preserve"> </w:t>
      </w:r>
      <w:proofErr w:type="spellStart"/>
      <w:r w:rsidRPr="00586097">
        <w:rPr>
          <w:b/>
          <w:bCs/>
          <w:i/>
          <w:iCs/>
        </w:rPr>
        <w:t>երկրների</w:t>
      </w:r>
      <w:proofErr w:type="spellEnd"/>
      <w:r w:rsidRPr="00586097">
        <w:rPr>
          <w:b/>
          <w:bCs/>
          <w:i/>
          <w:iCs/>
        </w:rPr>
        <w:t xml:space="preserve"> </w:t>
      </w:r>
      <w:proofErr w:type="spellStart"/>
      <w:r w:rsidRPr="00586097">
        <w:rPr>
          <w:b/>
          <w:bCs/>
          <w:i/>
          <w:iCs/>
        </w:rPr>
        <w:t>խմբերում</w:t>
      </w:r>
      <w:proofErr w:type="spellEnd"/>
      <w:r w:rsidRPr="00586097">
        <w:rPr>
          <w:b/>
          <w:bCs/>
          <w:i/>
          <w:iCs/>
        </w:rPr>
        <w:t xml:space="preserve"> (</w:t>
      </w:r>
      <w:proofErr w:type="spellStart"/>
      <w:r w:rsidRPr="00586097">
        <w:rPr>
          <w:b/>
          <w:bCs/>
          <w:i/>
          <w:iCs/>
        </w:rPr>
        <w:t>միայն</w:t>
      </w:r>
      <w:proofErr w:type="spellEnd"/>
      <w:r w:rsidRPr="00586097">
        <w:rPr>
          <w:b/>
          <w:bCs/>
          <w:i/>
          <w:iCs/>
        </w:rPr>
        <w:t xml:space="preserve"> </w:t>
      </w:r>
      <w:proofErr w:type="spellStart"/>
      <w:r w:rsidRPr="00586097">
        <w:rPr>
          <w:b/>
          <w:bCs/>
          <w:i/>
          <w:iCs/>
        </w:rPr>
        <w:t>ծախսային</w:t>
      </w:r>
      <w:proofErr w:type="spellEnd"/>
      <w:r w:rsidRPr="00586097">
        <w:rPr>
          <w:b/>
          <w:bCs/>
          <w:i/>
          <w:iCs/>
        </w:rPr>
        <w:t xml:space="preserve"> և </w:t>
      </w:r>
      <w:proofErr w:type="spellStart"/>
      <w:r w:rsidRPr="00586097">
        <w:rPr>
          <w:b/>
          <w:bCs/>
          <w:i/>
          <w:iCs/>
        </w:rPr>
        <w:t>եկամտային</w:t>
      </w:r>
      <w:proofErr w:type="spellEnd"/>
      <w:r w:rsidRPr="00586097">
        <w:rPr>
          <w:b/>
          <w:bCs/>
          <w:i/>
          <w:iCs/>
        </w:rPr>
        <w:t xml:space="preserve"> </w:t>
      </w:r>
      <w:proofErr w:type="spellStart"/>
      <w:r w:rsidRPr="00586097">
        <w:rPr>
          <w:b/>
          <w:bCs/>
          <w:i/>
          <w:iCs/>
        </w:rPr>
        <w:t>միջոցառումներ</w:t>
      </w:r>
      <w:proofErr w:type="spellEnd"/>
      <w:r w:rsidRPr="00586097">
        <w:rPr>
          <w:b/>
          <w:bCs/>
          <w:i/>
          <w:iCs/>
        </w:rPr>
        <w:t>)</w:t>
      </w:r>
    </w:p>
    <w:p w14:paraId="79FD79C6"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0"/>
        <w:rPr>
          <w:color w:val="000000"/>
        </w:rPr>
      </w:pPr>
      <w:r w:rsidRPr="00586097">
        <w:rPr>
          <w:noProof/>
          <w:color w:val="000000"/>
        </w:rPr>
        <w:drawing>
          <wp:inline distT="0" distB="0" distL="0" distR="0" wp14:anchorId="1E78787C" wp14:editId="0EB2F0EF">
            <wp:extent cx="5718810" cy="23107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2310765"/>
                    </a:xfrm>
                    <a:prstGeom prst="rect">
                      <a:avLst/>
                    </a:prstGeom>
                    <a:noFill/>
                  </pic:spPr>
                </pic:pic>
              </a:graphicData>
            </a:graphic>
          </wp:inline>
        </w:drawing>
      </w:r>
    </w:p>
    <w:p w14:paraId="0C358DBB"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spacing w:after="120" w:line="276" w:lineRule="auto"/>
        <w:ind w:firstLine="709"/>
        <w:rPr>
          <w:color w:val="000000"/>
        </w:rPr>
      </w:pPr>
      <w:proofErr w:type="spellStart"/>
      <w:r w:rsidRPr="00586097">
        <w:rPr>
          <w:color w:val="000000"/>
        </w:rPr>
        <w:t>Ընդհանուր</w:t>
      </w:r>
      <w:proofErr w:type="spellEnd"/>
      <w:r w:rsidRPr="00586097">
        <w:rPr>
          <w:color w:val="000000"/>
        </w:rPr>
        <w:t xml:space="preserve"> </w:t>
      </w:r>
      <w:proofErr w:type="spellStart"/>
      <w:r w:rsidRPr="00586097">
        <w:rPr>
          <w:color w:val="000000"/>
        </w:rPr>
        <w:t>առմամբ</w:t>
      </w:r>
      <w:proofErr w:type="spellEnd"/>
      <w:r w:rsidRPr="00586097">
        <w:rPr>
          <w:color w:val="000000"/>
        </w:rPr>
        <w:t xml:space="preserve">, </w:t>
      </w:r>
      <w:proofErr w:type="spellStart"/>
      <w:r w:rsidRPr="00586097">
        <w:rPr>
          <w:color w:val="000000"/>
        </w:rPr>
        <w:t>համավարակին</w:t>
      </w:r>
      <w:proofErr w:type="spellEnd"/>
      <w:r w:rsidRPr="00586097">
        <w:rPr>
          <w:color w:val="000000"/>
        </w:rPr>
        <w:t xml:space="preserve"> </w:t>
      </w:r>
      <w:proofErr w:type="spellStart"/>
      <w:r w:rsidRPr="00586097">
        <w:rPr>
          <w:color w:val="000000"/>
        </w:rPr>
        <w:t>հակազդելու</w:t>
      </w:r>
      <w:proofErr w:type="spellEnd"/>
      <w:r w:rsidRPr="00586097">
        <w:rPr>
          <w:color w:val="000000"/>
        </w:rPr>
        <w:t xml:space="preserve"> </w:t>
      </w:r>
      <w:proofErr w:type="spellStart"/>
      <w:r w:rsidRPr="00586097">
        <w:rPr>
          <w:color w:val="000000"/>
        </w:rPr>
        <w:t>համար</w:t>
      </w:r>
      <w:proofErr w:type="spellEnd"/>
      <w:r w:rsidRPr="00586097">
        <w:rPr>
          <w:color w:val="000000"/>
        </w:rPr>
        <w:t xml:space="preserve"> </w:t>
      </w:r>
      <w:proofErr w:type="spellStart"/>
      <w:r w:rsidRPr="00586097">
        <w:rPr>
          <w:color w:val="000000"/>
        </w:rPr>
        <w:t>մշակված</w:t>
      </w:r>
      <w:proofErr w:type="spellEnd"/>
      <w:r w:rsidRPr="00586097">
        <w:rPr>
          <w:color w:val="000000"/>
        </w:rPr>
        <w:t xml:space="preserve"> </w:t>
      </w:r>
      <w:proofErr w:type="spellStart"/>
      <w:r w:rsidRPr="00586097">
        <w:rPr>
          <w:color w:val="000000"/>
        </w:rPr>
        <w:t>հարկաբյուջետային</w:t>
      </w:r>
      <w:proofErr w:type="spellEnd"/>
      <w:r w:rsidRPr="00586097">
        <w:rPr>
          <w:color w:val="000000"/>
        </w:rPr>
        <w:t xml:space="preserve"> </w:t>
      </w:r>
      <w:proofErr w:type="spellStart"/>
      <w:r w:rsidRPr="00586097">
        <w:rPr>
          <w:color w:val="000000"/>
        </w:rPr>
        <w:t>փաթեթներն</w:t>
      </w:r>
      <w:proofErr w:type="spellEnd"/>
      <w:r w:rsidRPr="00586097">
        <w:rPr>
          <w:color w:val="000000"/>
        </w:rPr>
        <w:t xml:space="preserve"> </w:t>
      </w:r>
      <w:proofErr w:type="spellStart"/>
      <w:r w:rsidRPr="00586097">
        <w:rPr>
          <w:color w:val="000000"/>
        </w:rPr>
        <w:t>աշխարհի</w:t>
      </w:r>
      <w:proofErr w:type="spellEnd"/>
      <w:r w:rsidRPr="00586097">
        <w:rPr>
          <w:color w:val="000000"/>
        </w:rPr>
        <w:t xml:space="preserve"> </w:t>
      </w:r>
      <w:proofErr w:type="spellStart"/>
      <w:r w:rsidRPr="00586097">
        <w:rPr>
          <w:color w:val="000000"/>
        </w:rPr>
        <w:t>մակարդակով</w:t>
      </w:r>
      <w:proofErr w:type="spellEnd"/>
      <w:r w:rsidRPr="00586097">
        <w:rPr>
          <w:color w:val="000000"/>
        </w:rPr>
        <w:t xml:space="preserve"> </w:t>
      </w:r>
      <w:proofErr w:type="spellStart"/>
      <w:r w:rsidRPr="00586097">
        <w:rPr>
          <w:color w:val="000000"/>
        </w:rPr>
        <w:t>գնահատվում</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16 </w:t>
      </w:r>
      <w:proofErr w:type="spellStart"/>
      <w:r w:rsidRPr="00586097">
        <w:rPr>
          <w:color w:val="000000"/>
        </w:rPr>
        <w:t>տրիլիոն</w:t>
      </w:r>
      <w:proofErr w:type="spellEnd"/>
      <w:r w:rsidRPr="00586097">
        <w:rPr>
          <w:color w:val="000000"/>
        </w:rPr>
        <w:t xml:space="preserve"> </w:t>
      </w:r>
      <w:proofErr w:type="spellStart"/>
      <w:r w:rsidRPr="00586097">
        <w:rPr>
          <w:color w:val="000000"/>
        </w:rPr>
        <w:t>դոլար</w:t>
      </w:r>
      <w:proofErr w:type="spellEnd"/>
      <w:r w:rsidRPr="00586097">
        <w:rPr>
          <w:color w:val="000000"/>
        </w:rPr>
        <w:t xml:space="preserve"> (2020 և 2021 </w:t>
      </w:r>
      <w:proofErr w:type="spellStart"/>
      <w:r w:rsidRPr="00586097">
        <w:rPr>
          <w:color w:val="000000"/>
        </w:rPr>
        <w:t>թվականի</w:t>
      </w:r>
      <w:proofErr w:type="spellEnd"/>
      <w:r w:rsidRPr="00586097">
        <w:rPr>
          <w:color w:val="000000"/>
        </w:rPr>
        <w:t xml:space="preserve"> </w:t>
      </w:r>
      <w:proofErr w:type="spellStart"/>
      <w:r w:rsidRPr="00586097">
        <w:rPr>
          <w:color w:val="000000"/>
        </w:rPr>
        <w:t>համար</w:t>
      </w:r>
      <w:proofErr w:type="spellEnd"/>
      <w:r w:rsidRPr="00586097">
        <w:rPr>
          <w:color w:val="000000"/>
        </w:rPr>
        <w:t xml:space="preserve"> </w:t>
      </w:r>
      <w:proofErr w:type="spellStart"/>
      <w:r w:rsidRPr="00586097">
        <w:rPr>
          <w:color w:val="000000"/>
        </w:rPr>
        <w:t>նախատեսված</w:t>
      </w:r>
      <w:proofErr w:type="spellEnd"/>
      <w:r w:rsidRPr="00586097">
        <w:rPr>
          <w:color w:val="000000"/>
        </w:rPr>
        <w:t xml:space="preserve"> </w:t>
      </w:r>
      <w:proofErr w:type="spellStart"/>
      <w:r w:rsidRPr="00586097">
        <w:rPr>
          <w:color w:val="000000"/>
        </w:rPr>
        <w:t>միջոցառումներ</w:t>
      </w:r>
      <w:proofErr w:type="spellEnd"/>
      <w:r w:rsidRPr="00586097">
        <w:rPr>
          <w:color w:val="000000"/>
        </w:rPr>
        <w:t>)</w:t>
      </w:r>
      <w:r w:rsidRPr="00586097">
        <w:rPr>
          <w:color w:val="000000"/>
          <w:vertAlign w:val="superscript"/>
        </w:rPr>
        <w:footnoteReference w:id="6"/>
      </w:r>
      <w:r w:rsidRPr="00586097">
        <w:rPr>
          <w:color w:val="000000"/>
        </w:rPr>
        <w:t xml:space="preserve">։ </w:t>
      </w:r>
      <w:proofErr w:type="spellStart"/>
      <w:r w:rsidRPr="00586097">
        <w:rPr>
          <w:color w:val="000000"/>
        </w:rPr>
        <w:t>Վերջինից</w:t>
      </w:r>
      <w:proofErr w:type="spellEnd"/>
      <w:r w:rsidRPr="00586097">
        <w:rPr>
          <w:color w:val="000000"/>
        </w:rPr>
        <w:t xml:space="preserve"> 10 </w:t>
      </w:r>
      <w:proofErr w:type="spellStart"/>
      <w:r w:rsidRPr="00586097">
        <w:rPr>
          <w:color w:val="000000"/>
        </w:rPr>
        <w:t>տրիլիոնը</w:t>
      </w:r>
      <w:proofErr w:type="spellEnd"/>
      <w:r w:rsidRPr="00586097">
        <w:rPr>
          <w:color w:val="000000"/>
        </w:rPr>
        <w:t xml:space="preserve"> </w:t>
      </w:r>
      <w:proofErr w:type="spellStart"/>
      <w:r w:rsidRPr="00586097">
        <w:rPr>
          <w:color w:val="000000"/>
        </w:rPr>
        <w:t>վերաբերում</w:t>
      </w:r>
      <w:proofErr w:type="spellEnd"/>
      <w:r w:rsidRPr="00586097">
        <w:rPr>
          <w:color w:val="000000"/>
        </w:rPr>
        <w:t xml:space="preserve"> է </w:t>
      </w:r>
      <w:proofErr w:type="spellStart"/>
      <w:r w:rsidRPr="00586097">
        <w:rPr>
          <w:color w:val="000000"/>
        </w:rPr>
        <w:t>ծախսային</w:t>
      </w:r>
      <w:proofErr w:type="spellEnd"/>
      <w:r w:rsidRPr="00586097">
        <w:rPr>
          <w:color w:val="000000"/>
        </w:rPr>
        <w:t xml:space="preserve"> և </w:t>
      </w:r>
      <w:proofErr w:type="spellStart"/>
      <w:r w:rsidRPr="00586097">
        <w:rPr>
          <w:color w:val="000000"/>
        </w:rPr>
        <w:t>հարկային</w:t>
      </w:r>
      <w:proofErr w:type="spellEnd"/>
      <w:r w:rsidRPr="00586097">
        <w:rPr>
          <w:color w:val="000000"/>
        </w:rPr>
        <w:t xml:space="preserve"> </w:t>
      </w:r>
      <w:proofErr w:type="spellStart"/>
      <w:r w:rsidRPr="00586097">
        <w:rPr>
          <w:color w:val="000000"/>
        </w:rPr>
        <w:t>միջոցառումներին</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6 </w:t>
      </w:r>
      <w:proofErr w:type="spellStart"/>
      <w:r w:rsidRPr="00586097">
        <w:rPr>
          <w:color w:val="000000"/>
        </w:rPr>
        <w:t>տրիլիոնը</w:t>
      </w:r>
      <w:proofErr w:type="spellEnd"/>
      <w:r w:rsidRPr="00586097">
        <w:rPr>
          <w:color w:val="000000"/>
        </w:rPr>
        <w:t xml:space="preserve">՝ </w:t>
      </w:r>
      <w:proofErr w:type="spellStart"/>
      <w:r w:rsidRPr="00586097">
        <w:rPr>
          <w:color w:val="000000"/>
        </w:rPr>
        <w:t>պետական</w:t>
      </w:r>
      <w:proofErr w:type="spellEnd"/>
      <w:r w:rsidRPr="00586097">
        <w:rPr>
          <w:color w:val="000000"/>
        </w:rPr>
        <w:t xml:space="preserve"> </w:t>
      </w:r>
      <w:proofErr w:type="spellStart"/>
      <w:r w:rsidRPr="00586097">
        <w:rPr>
          <w:color w:val="000000"/>
        </w:rPr>
        <w:t>վարկերին</w:t>
      </w:r>
      <w:proofErr w:type="spellEnd"/>
      <w:r w:rsidRPr="00586097">
        <w:rPr>
          <w:color w:val="000000"/>
        </w:rPr>
        <w:t xml:space="preserve">, </w:t>
      </w:r>
      <w:proofErr w:type="spellStart"/>
      <w:r w:rsidRPr="00586097">
        <w:rPr>
          <w:color w:val="000000"/>
        </w:rPr>
        <w:t>կապիտալի</w:t>
      </w:r>
      <w:proofErr w:type="spellEnd"/>
      <w:r w:rsidRPr="00586097">
        <w:rPr>
          <w:color w:val="000000"/>
        </w:rPr>
        <w:t xml:space="preserve"> </w:t>
      </w:r>
      <w:proofErr w:type="spellStart"/>
      <w:r w:rsidRPr="00586097">
        <w:rPr>
          <w:color w:val="000000"/>
        </w:rPr>
        <w:t>ներարկումներին</w:t>
      </w:r>
      <w:proofErr w:type="spellEnd"/>
      <w:r w:rsidRPr="00586097">
        <w:rPr>
          <w:color w:val="000000"/>
        </w:rPr>
        <w:t xml:space="preserve"> և </w:t>
      </w:r>
      <w:proofErr w:type="spellStart"/>
      <w:r w:rsidRPr="00586097">
        <w:rPr>
          <w:color w:val="000000"/>
        </w:rPr>
        <w:t>վարկային</w:t>
      </w:r>
      <w:proofErr w:type="spellEnd"/>
      <w:r w:rsidRPr="00586097">
        <w:rPr>
          <w:color w:val="000000"/>
        </w:rPr>
        <w:t xml:space="preserve"> </w:t>
      </w:r>
      <w:proofErr w:type="spellStart"/>
      <w:r w:rsidRPr="00586097">
        <w:rPr>
          <w:color w:val="000000"/>
        </w:rPr>
        <w:t>երաշխիքներին</w:t>
      </w:r>
      <w:proofErr w:type="spellEnd"/>
      <w:r w:rsidRPr="00586097">
        <w:rPr>
          <w:color w:val="000000"/>
        </w:rPr>
        <w:t xml:space="preserve">։ </w:t>
      </w:r>
      <w:proofErr w:type="spellStart"/>
      <w:r w:rsidRPr="00586097">
        <w:rPr>
          <w:color w:val="000000"/>
        </w:rPr>
        <w:t>Առավել</w:t>
      </w:r>
      <w:proofErr w:type="spellEnd"/>
      <w:r w:rsidRPr="00586097">
        <w:rPr>
          <w:color w:val="000000"/>
        </w:rPr>
        <w:t xml:space="preserve"> </w:t>
      </w:r>
      <w:proofErr w:type="spellStart"/>
      <w:r w:rsidRPr="00586097">
        <w:rPr>
          <w:color w:val="000000"/>
        </w:rPr>
        <w:t>խոշոր</w:t>
      </w:r>
      <w:proofErr w:type="spellEnd"/>
      <w:r w:rsidRPr="00586097">
        <w:rPr>
          <w:color w:val="000000"/>
        </w:rPr>
        <w:t xml:space="preserve"> </w:t>
      </w:r>
      <w:proofErr w:type="spellStart"/>
      <w:r w:rsidRPr="00586097">
        <w:rPr>
          <w:color w:val="000000"/>
        </w:rPr>
        <w:t>հակազդման</w:t>
      </w:r>
      <w:proofErr w:type="spellEnd"/>
      <w:r w:rsidRPr="00586097">
        <w:rPr>
          <w:color w:val="000000"/>
        </w:rPr>
        <w:t xml:space="preserve"> </w:t>
      </w:r>
      <w:proofErr w:type="spellStart"/>
      <w:r w:rsidRPr="00586097">
        <w:rPr>
          <w:color w:val="000000"/>
        </w:rPr>
        <w:t>փաթեթներով</w:t>
      </w:r>
      <w:proofErr w:type="spellEnd"/>
      <w:r w:rsidRPr="00586097">
        <w:rPr>
          <w:color w:val="000000"/>
        </w:rPr>
        <w:t xml:space="preserve"> </w:t>
      </w:r>
      <w:proofErr w:type="spellStart"/>
      <w:r w:rsidRPr="00586097">
        <w:rPr>
          <w:color w:val="000000"/>
        </w:rPr>
        <w:t>առանձնանում</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Ճապոնիան</w:t>
      </w:r>
      <w:proofErr w:type="spellEnd"/>
      <w:r w:rsidRPr="00586097">
        <w:rPr>
          <w:color w:val="000000"/>
        </w:rPr>
        <w:t xml:space="preserve"> և </w:t>
      </w:r>
      <w:proofErr w:type="spellStart"/>
      <w:r w:rsidRPr="00586097">
        <w:rPr>
          <w:color w:val="000000"/>
        </w:rPr>
        <w:lastRenderedPageBreak/>
        <w:t>Գերմանիան</w:t>
      </w:r>
      <w:proofErr w:type="spellEnd"/>
      <w:r w:rsidRPr="00586097">
        <w:rPr>
          <w:color w:val="000000"/>
        </w:rPr>
        <w:t xml:space="preserve">, </w:t>
      </w:r>
      <w:proofErr w:type="spellStart"/>
      <w:r w:rsidRPr="00586097">
        <w:rPr>
          <w:color w:val="000000"/>
        </w:rPr>
        <w:t>որոնք</w:t>
      </w:r>
      <w:proofErr w:type="spellEnd"/>
      <w:r w:rsidRPr="00586097">
        <w:rPr>
          <w:color w:val="000000"/>
        </w:rPr>
        <w:t xml:space="preserve"> </w:t>
      </w:r>
      <w:proofErr w:type="spellStart"/>
      <w:r w:rsidRPr="00586097">
        <w:rPr>
          <w:color w:val="000000"/>
        </w:rPr>
        <w:t>նախատեսում</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իրականացնել</w:t>
      </w:r>
      <w:proofErr w:type="spellEnd"/>
      <w:r w:rsidRPr="00586097">
        <w:rPr>
          <w:color w:val="000000"/>
        </w:rPr>
        <w:t xml:space="preserve"> ՀՆԱ-ի </w:t>
      </w:r>
      <w:proofErr w:type="spellStart"/>
      <w:r w:rsidRPr="00586097">
        <w:rPr>
          <w:color w:val="000000"/>
        </w:rPr>
        <w:t>ավելի</w:t>
      </w:r>
      <w:proofErr w:type="spellEnd"/>
      <w:r w:rsidRPr="00586097">
        <w:rPr>
          <w:color w:val="000000"/>
        </w:rPr>
        <w:t xml:space="preserve"> </w:t>
      </w:r>
      <w:proofErr w:type="spellStart"/>
      <w:r w:rsidRPr="00586097">
        <w:rPr>
          <w:color w:val="000000"/>
        </w:rPr>
        <w:t>քան</w:t>
      </w:r>
      <w:proofErr w:type="spellEnd"/>
      <w:r w:rsidRPr="00586097">
        <w:rPr>
          <w:color w:val="000000"/>
        </w:rPr>
        <w:t xml:space="preserve"> 40%-ի </w:t>
      </w:r>
      <w:proofErr w:type="spellStart"/>
      <w:r w:rsidRPr="00586097">
        <w:rPr>
          <w:color w:val="000000"/>
        </w:rPr>
        <w:t>չափով</w:t>
      </w:r>
      <w:proofErr w:type="spellEnd"/>
      <w:r w:rsidRPr="00586097">
        <w:rPr>
          <w:color w:val="000000"/>
        </w:rPr>
        <w:t xml:space="preserve"> </w:t>
      </w:r>
      <w:proofErr w:type="spellStart"/>
      <w:r w:rsidRPr="00586097">
        <w:rPr>
          <w:color w:val="000000"/>
        </w:rPr>
        <w:t>միջոցառումներ</w:t>
      </w:r>
      <w:proofErr w:type="spellEnd"/>
      <w:r w:rsidRPr="00586097">
        <w:rPr>
          <w:color w:val="000000"/>
        </w:rPr>
        <w:t xml:space="preserve">: </w:t>
      </w:r>
      <w:proofErr w:type="spellStart"/>
      <w:r w:rsidRPr="00586097">
        <w:rPr>
          <w:color w:val="000000"/>
        </w:rPr>
        <w:t>Հատկանշական</w:t>
      </w:r>
      <w:proofErr w:type="spellEnd"/>
      <w:r w:rsidRPr="00586097">
        <w:rPr>
          <w:color w:val="000000"/>
        </w:rPr>
        <w:t xml:space="preserve"> է, </w:t>
      </w:r>
      <w:proofErr w:type="spellStart"/>
      <w:r w:rsidRPr="00586097">
        <w:rPr>
          <w:color w:val="000000"/>
        </w:rPr>
        <w:t>որ</w:t>
      </w:r>
      <w:proofErr w:type="spellEnd"/>
      <w:r w:rsidRPr="00586097">
        <w:rPr>
          <w:color w:val="000000"/>
        </w:rPr>
        <w:t xml:space="preserve"> </w:t>
      </w:r>
      <w:proofErr w:type="spellStart"/>
      <w:r w:rsidRPr="00586097">
        <w:rPr>
          <w:color w:val="000000"/>
        </w:rPr>
        <w:t>երկրների</w:t>
      </w:r>
      <w:proofErr w:type="spellEnd"/>
      <w:r w:rsidRPr="00586097">
        <w:rPr>
          <w:color w:val="000000"/>
        </w:rPr>
        <w:t xml:space="preserve"> </w:t>
      </w:r>
      <w:proofErr w:type="spellStart"/>
      <w:r w:rsidRPr="00586097">
        <w:rPr>
          <w:color w:val="000000"/>
        </w:rPr>
        <w:t>մեծ</w:t>
      </w:r>
      <w:proofErr w:type="spellEnd"/>
      <w:r w:rsidRPr="00586097">
        <w:rPr>
          <w:color w:val="000000"/>
        </w:rPr>
        <w:t xml:space="preserve"> </w:t>
      </w:r>
      <w:proofErr w:type="spellStart"/>
      <w:r w:rsidRPr="00586097">
        <w:rPr>
          <w:color w:val="000000"/>
        </w:rPr>
        <w:t>մասը</w:t>
      </w:r>
      <w:proofErr w:type="spellEnd"/>
      <w:r w:rsidRPr="00586097">
        <w:rPr>
          <w:color w:val="000000"/>
        </w:rPr>
        <w:t xml:space="preserve"> </w:t>
      </w:r>
      <w:proofErr w:type="spellStart"/>
      <w:r w:rsidRPr="00586097">
        <w:rPr>
          <w:color w:val="000000"/>
        </w:rPr>
        <w:t>կիրառում</w:t>
      </w:r>
      <w:proofErr w:type="spellEnd"/>
      <w:r w:rsidRPr="00586097">
        <w:rPr>
          <w:color w:val="000000"/>
        </w:rPr>
        <w:t xml:space="preserve"> է </w:t>
      </w:r>
      <w:proofErr w:type="spellStart"/>
      <w:r w:rsidRPr="00586097">
        <w:rPr>
          <w:color w:val="000000"/>
        </w:rPr>
        <w:t>պետական</w:t>
      </w:r>
      <w:proofErr w:type="spellEnd"/>
      <w:r w:rsidRPr="00586097">
        <w:rPr>
          <w:color w:val="000000"/>
        </w:rPr>
        <w:t xml:space="preserve"> </w:t>
      </w:r>
      <w:proofErr w:type="spellStart"/>
      <w:r w:rsidRPr="00586097">
        <w:rPr>
          <w:color w:val="000000"/>
        </w:rPr>
        <w:t>վարկավորումը</w:t>
      </w:r>
      <w:proofErr w:type="spellEnd"/>
      <w:r w:rsidRPr="00586097">
        <w:rPr>
          <w:color w:val="000000"/>
        </w:rPr>
        <w:t xml:space="preserve"> </w:t>
      </w:r>
      <w:proofErr w:type="spellStart"/>
      <w:r w:rsidRPr="00586097">
        <w:rPr>
          <w:color w:val="000000"/>
        </w:rPr>
        <w:t>կամ</w:t>
      </w:r>
      <w:proofErr w:type="spellEnd"/>
      <w:r w:rsidRPr="00586097">
        <w:rPr>
          <w:color w:val="000000"/>
        </w:rPr>
        <w:t xml:space="preserve"> </w:t>
      </w:r>
      <w:proofErr w:type="spellStart"/>
      <w:r w:rsidRPr="00586097">
        <w:rPr>
          <w:color w:val="000000"/>
        </w:rPr>
        <w:t>երաշխիքները</w:t>
      </w:r>
      <w:proofErr w:type="spellEnd"/>
      <w:r w:rsidRPr="00586097">
        <w:rPr>
          <w:color w:val="000000"/>
        </w:rPr>
        <w:t xml:space="preserve">՝ </w:t>
      </w:r>
      <w:proofErr w:type="spellStart"/>
      <w:r w:rsidRPr="00586097">
        <w:rPr>
          <w:color w:val="000000"/>
        </w:rPr>
        <w:t>որպես</w:t>
      </w:r>
      <w:proofErr w:type="spellEnd"/>
      <w:r w:rsidRPr="00586097">
        <w:rPr>
          <w:color w:val="000000"/>
        </w:rPr>
        <w:t xml:space="preserve"> </w:t>
      </w:r>
      <w:proofErr w:type="spellStart"/>
      <w:r w:rsidRPr="00586097">
        <w:rPr>
          <w:color w:val="000000"/>
        </w:rPr>
        <w:t>աջակցության</w:t>
      </w:r>
      <w:proofErr w:type="spellEnd"/>
      <w:r w:rsidRPr="00586097">
        <w:rPr>
          <w:color w:val="000000"/>
        </w:rPr>
        <w:t xml:space="preserve"> </w:t>
      </w:r>
      <w:proofErr w:type="spellStart"/>
      <w:r w:rsidRPr="00586097">
        <w:rPr>
          <w:color w:val="000000"/>
        </w:rPr>
        <w:t>հիմնական</w:t>
      </w:r>
      <w:proofErr w:type="spellEnd"/>
      <w:r w:rsidRPr="00586097">
        <w:rPr>
          <w:color w:val="000000"/>
        </w:rPr>
        <w:t xml:space="preserve"> </w:t>
      </w:r>
      <w:proofErr w:type="spellStart"/>
      <w:r w:rsidRPr="00586097">
        <w:rPr>
          <w:color w:val="000000"/>
        </w:rPr>
        <w:t>գործիքներ</w:t>
      </w:r>
      <w:proofErr w:type="spellEnd"/>
      <w:r w:rsidRPr="00586097">
        <w:rPr>
          <w:color w:val="000000"/>
        </w:rPr>
        <w:t xml:space="preserve">: </w:t>
      </w:r>
    </w:p>
    <w:p w14:paraId="7D8AE884" w14:textId="77777777" w:rsidR="00C06680" w:rsidRPr="00586097" w:rsidRDefault="00C06680" w:rsidP="00C06680">
      <w:pPr>
        <w:pBdr>
          <w:top w:val="single" w:sz="4" w:space="1" w:color="auto"/>
          <w:left w:val="single" w:sz="4" w:space="1" w:color="auto"/>
          <w:bottom w:val="single" w:sz="4" w:space="1" w:color="auto"/>
          <w:right w:val="single" w:sz="4" w:space="1" w:color="auto"/>
        </w:pBdr>
        <w:shd w:val="clear" w:color="auto" w:fill="D5DCE4"/>
        <w:tabs>
          <w:tab w:val="num" w:pos="720"/>
        </w:tabs>
        <w:spacing w:after="120" w:line="276" w:lineRule="auto"/>
        <w:rPr>
          <w:color w:val="000000"/>
        </w:rPr>
      </w:pPr>
      <w:proofErr w:type="spellStart"/>
      <w:r w:rsidRPr="00586097">
        <w:rPr>
          <w:color w:val="000000"/>
        </w:rPr>
        <w:t>Սակայն</w:t>
      </w:r>
      <w:proofErr w:type="spellEnd"/>
      <w:r w:rsidRPr="00586097">
        <w:rPr>
          <w:color w:val="000000"/>
        </w:rPr>
        <w:t xml:space="preserve"> </w:t>
      </w:r>
      <w:proofErr w:type="spellStart"/>
      <w:r w:rsidRPr="00586097">
        <w:rPr>
          <w:color w:val="000000"/>
        </w:rPr>
        <w:t>պետք</w:t>
      </w:r>
      <w:proofErr w:type="spellEnd"/>
      <w:r w:rsidRPr="00586097">
        <w:rPr>
          <w:color w:val="000000"/>
        </w:rPr>
        <w:t xml:space="preserve"> է </w:t>
      </w:r>
      <w:proofErr w:type="spellStart"/>
      <w:r w:rsidRPr="00586097">
        <w:rPr>
          <w:color w:val="000000"/>
        </w:rPr>
        <w:t>նշել</w:t>
      </w:r>
      <w:proofErr w:type="spellEnd"/>
      <w:r w:rsidRPr="00586097">
        <w:rPr>
          <w:color w:val="000000"/>
        </w:rPr>
        <w:t xml:space="preserve">, </w:t>
      </w:r>
      <w:proofErr w:type="spellStart"/>
      <w:r w:rsidRPr="00586097">
        <w:rPr>
          <w:color w:val="000000"/>
        </w:rPr>
        <w:t>որ</w:t>
      </w:r>
      <w:proofErr w:type="spellEnd"/>
      <w:r w:rsidRPr="00586097">
        <w:rPr>
          <w:color w:val="000000"/>
        </w:rPr>
        <w:t xml:space="preserve"> </w:t>
      </w:r>
      <w:proofErr w:type="spellStart"/>
      <w:r w:rsidRPr="00586097">
        <w:rPr>
          <w:color w:val="000000"/>
        </w:rPr>
        <w:t>հակազդման</w:t>
      </w:r>
      <w:proofErr w:type="spellEnd"/>
      <w:r w:rsidRPr="00586097">
        <w:rPr>
          <w:color w:val="000000"/>
        </w:rPr>
        <w:t xml:space="preserve"> </w:t>
      </w:r>
      <w:proofErr w:type="spellStart"/>
      <w:r w:rsidRPr="00586097">
        <w:rPr>
          <w:color w:val="000000"/>
        </w:rPr>
        <w:t>միջոցառումների</w:t>
      </w:r>
      <w:proofErr w:type="spellEnd"/>
      <w:r w:rsidRPr="00586097">
        <w:rPr>
          <w:color w:val="000000"/>
        </w:rPr>
        <w:t xml:space="preserve"> </w:t>
      </w:r>
      <w:proofErr w:type="spellStart"/>
      <w:r w:rsidRPr="00586097">
        <w:rPr>
          <w:color w:val="000000"/>
        </w:rPr>
        <w:t>ծավալները</w:t>
      </w:r>
      <w:proofErr w:type="spellEnd"/>
      <w:r w:rsidRPr="00586097">
        <w:rPr>
          <w:color w:val="000000"/>
        </w:rPr>
        <w:t xml:space="preserve"> </w:t>
      </w:r>
      <w:proofErr w:type="spellStart"/>
      <w:r w:rsidRPr="00586097">
        <w:rPr>
          <w:color w:val="000000"/>
        </w:rPr>
        <w:t>շեշտակիորեն</w:t>
      </w:r>
      <w:proofErr w:type="spellEnd"/>
      <w:r w:rsidRPr="00586097">
        <w:rPr>
          <w:color w:val="000000"/>
        </w:rPr>
        <w:t xml:space="preserve"> </w:t>
      </w:r>
      <w:proofErr w:type="spellStart"/>
      <w:r w:rsidRPr="00586097">
        <w:rPr>
          <w:color w:val="000000"/>
        </w:rPr>
        <w:t>տարբեր</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w:t>
      </w:r>
      <w:proofErr w:type="spellStart"/>
      <w:r w:rsidRPr="00586097">
        <w:rPr>
          <w:color w:val="000000"/>
        </w:rPr>
        <w:t>ըստ</w:t>
      </w:r>
      <w:proofErr w:type="spellEnd"/>
      <w:r w:rsidRPr="00586097">
        <w:rPr>
          <w:color w:val="000000"/>
        </w:rPr>
        <w:t xml:space="preserve"> </w:t>
      </w:r>
      <w:proofErr w:type="spellStart"/>
      <w:r w:rsidRPr="00586097">
        <w:rPr>
          <w:color w:val="000000"/>
        </w:rPr>
        <w:t>զարգացող</w:t>
      </w:r>
      <w:proofErr w:type="spellEnd"/>
      <w:r w:rsidRPr="00586097">
        <w:rPr>
          <w:color w:val="000000"/>
        </w:rPr>
        <w:t xml:space="preserve"> և </w:t>
      </w:r>
      <w:proofErr w:type="spellStart"/>
      <w:r w:rsidRPr="00586097">
        <w:rPr>
          <w:color w:val="000000"/>
        </w:rPr>
        <w:t>զարգացած</w:t>
      </w:r>
      <w:proofErr w:type="spellEnd"/>
      <w:r w:rsidRPr="00586097">
        <w:rPr>
          <w:color w:val="000000"/>
        </w:rPr>
        <w:t xml:space="preserve"> </w:t>
      </w:r>
      <w:proofErr w:type="spellStart"/>
      <w:r w:rsidRPr="00586097">
        <w:rPr>
          <w:color w:val="000000"/>
        </w:rPr>
        <w:t>երկրների</w:t>
      </w:r>
      <w:proofErr w:type="spellEnd"/>
      <w:r w:rsidRPr="00586097">
        <w:rPr>
          <w:color w:val="000000"/>
        </w:rPr>
        <w:t xml:space="preserve">։ </w:t>
      </w:r>
      <w:proofErr w:type="spellStart"/>
      <w:r w:rsidRPr="00586097">
        <w:rPr>
          <w:color w:val="000000"/>
        </w:rPr>
        <w:t>Այսպես</w:t>
      </w:r>
      <w:proofErr w:type="spellEnd"/>
      <w:r w:rsidRPr="00586097">
        <w:rPr>
          <w:color w:val="000000"/>
        </w:rPr>
        <w:t xml:space="preserve">, </w:t>
      </w:r>
      <w:proofErr w:type="spellStart"/>
      <w:r w:rsidRPr="00586097">
        <w:rPr>
          <w:color w:val="000000"/>
        </w:rPr>
        <w:t>զարգացած</w:t>
      </w:r>
      <w:proofErr w:type="spellEnd"/>
      <w:r w:rsidRPr="00586097">
        <w:rPr>
          <w:color w:val="000000"/>
        </w:rPr>
        <w:t xml:space="preserve"> </w:t>
      </w:r>
      <w:proofErr w:type="spellStart"/>
      <w:r w:rsidRPr="00586097">
        <w:rPr>
          <w:color w:val="000000"/>
        </w:rPr>
        <w:t>երկրների</w:t>
      </w:r>
      <w:proofErr w:type="spellEnd"/>
      <w:r w:rsidRPr="00586097">
        <w:rPr>
          <w:color w:val="000000"/>
        </w:rPr>
        <w:t xml:space="preserve"> </w:t>
      </w:r>
      <w:proofErr w:type="spellStart"/>
      <w:r w:rsidRPr="00586097">
        <w:rPr>
          <w:color w:val="000000"/>
        </w:rPr>
        <w:t>գումարային</w:t>
      </w:r>
      <w:proofErr w:type="spellEnd"/>
      <w:r w:rsidRPr="00586097">
        <w:rPr>
          <w:color w:val="000000"/>
        </w:rPr>
        <w:t xml:space="preserve"> </w:t>
      </w:r>
      <w:proofErr w:type="spellStart"/>
      <w:r w:rsidRPr="00586097">
        <w:rPr>
          <w:color w:val="000000"/>
        </w:rPr>
        <w:t>փաթեթները</w:t>
      </w:r>
      <w:proofErr w:type="spellEnd"/>
      <w:r w:rsidRPr="00586097">
        <w:rPr>
          <w:color w:val="000000"/>
        </w:rPr>
        <w:t xml:space="preserve"> </w:t>
      </w:r>
      <w:proofErr w:type="spellStart"/>
      <w:r w:rsidRPr="00586097">
        <w:rPr>
          <w:color w:val="000000"/>
        </w:rPr>
        <w:t>մոտ</w:t>
      </w:r>
      <w:proofErr w:type="spellEnd"/>
      <w:r w:rsidRPr="00586097">
        <w:rPr>
          <w:color w:val="000000"/>
        </w:rPr>
        <w:t xml:space="preserve"> </w:t>
      </w:r>
      <w:proofErr w:type="spellStart"/>
      <w:r w:rsidRPr="00586097">
        <w:rPr>
          <w:color w:val="000000"/>
        </w:rPr>
        <w:t>են</w:t>
      </w:r>
      <w:proofErr w:type="spellEnd"/>
      <w:r w:rsidRPr="00586097">
        <w:rPr>
          <w:color w:val="000000"/>
        </w:rPr>
        <w:t xml:space="preserve"> ՀՆԱ 24%-</w:t>
      </w:r>
      <w:proofErr w:type="spellStart"/>
      <w:r w:rsidRPr="00586097">
        <w:rPr>
          <w:color w:val="000000"/>
        </w:rPr>
        <w:t>ին</w:t>
      </w:r>
      <w:proofErr w:type="spellEnd"/>
      <w:r w:rsidRPr="00586097">
        <w:rPr>
          <w:color w:val="000000"/>
        </w:rPr>
        <w:t xml:space="preserve">, </w:t>
      </w:r>
      <w:proofErr w:type="spellStart"/>
      <w:r w:rsidRPr="00586097">
        <w:rPr>
          <w:color w:val="000000"/>
        </w:rPr>
        <w:t>մինչդեռ</w:t>
      </w:r>
      <w:proofErr w:type="spellEnd"/>
      <w:r w:rsidRPr="00586097">
        <w:rPr>
          <w:color w:val="000000"/>
        </w:rPr>
        <w:t xml:space="preserve"> </w:t>
      </w:r>
      <w:proofErr w:type="spellStart"/>
      <w:r w:rsidRPr="00586097">
        <w:rPr>
          <w:color w:val="000000"/>
        </w:rPr>
        <w:t>զարգացող</w:t>
      </w:r>
      <w:proofErr w:type="spellEnd"/>
      <w:r w:rsidRPr="00586097">
        <w:rPr>
          <w:color w:val="000000"/>
        </w:rPr>
        <w:t xml:space="preserve"> </w:t>
      </w:r>
      <w:proofErr w:type="spellStart"/>
      <w:r w:rsidRPr="00586097">
        <w:rPr>
          <w:color w:val="000000"/>
        </w:rPr>
        <w:t>երկրներում</w:t>
      </w:r>
      <w:proofErr w:type="spellEnd"/>
      <w:r w:rsidRPr="00586097">
        <w:rPr>
          <w:color w:val="000000"/>
        </w:rPr>
        <w:t>՝ 6%-</w:t>
      </w:r>
      <w:proofErr w:type="spellStart"/>
      <w:r w:rsidRPr="00586097">
        <w:rPr>
          <w:color w:val="000000"/>
        </w:rPr>
        <w:t>ին</w:t>
      </w:r>
      <w:proofErr w:type="spellEnd"/>
      <w:r w:rsidRPr="00586097">
        <w:rPr>
          <w:color w:val="000000"/>
        </w:rPr>
        <w:t xml:space="preserve">, </w:t>
      </w:r>
      <w:proofErr w:type="spellStart"/>
      <w:r w:rsidRPr="00586097">
        <w:rPr>
          <w:color w:val="000000"/>
        </w:rPr>
        <w:t>իսկ</w:t>
      </w:r>
      <w:proofErr w:type="spellEnd"/>
      <w:r w:rsidRPr="00586097">
        <w:rPr>
          <w:color w:val="000000"/>
        </w:rPr>
        <w:t xml:space="preserve"> </w:t>
      </w:r>
      <w:proofErr w:type="spellStart"/>
      <w:r w:rsidRPr="00586097">
        <w:rPr>
          <w:color w:val="000000"/>
        </w:rPr>
        <w:t>ցածր</w:t>
      </w:r>
      <w:proofErr w:type="spellEnd"/>
      <w:r w:rsidRPr="00586097">
        <w:rPr>
          <w:color w:val="000000"/>
        </w:rPr>
        <w:t xml:space="preserve"> </w:t>
      </w:r>
      <w:proofErr w:type="spellStart"/>
      <w:r w:rsidRPr="00586097">
        <w:rPr>
          <w:color w:val="000000"/>
        </w:rPr>
        <w:t>եկամտային</w:t>
      </w:r>
      <w:proofErr w:type="spellEnd"/>
      <w:r w:rsidRPr="00586097">
        <w:rPr>
          <w:color w:val="000000"/>
        </w:rPr>
        <w:t xml:space="preserve"> </w:t>
      </w:r>
      <w:proofErr w:type="spellStart"/>
      <w:r w:rsidRPr="00586097">
        <w:rPr>
          <w:color w:val="000000"/>
        </w:rPr>
        <w:t>երկրներում</w:t>
      </w:r>
      <w:proofErr w:type="spellEnd"/>
      <w:r w:rsidRPr="00586097">
        <w:rPr>
          <w:color w:val="000000"/>
        </w:rPr>
        <w:t>՝ 1.8%</w:t>
      </w:r>
      <w:r w:rsidRPr="00586097">
        <w:rPr>
          <w:color w:val="000000"/>
        </w:rPr>
        <w:noBreakHyphen/>
      </w:r>
      <w:proofErr w:type="spellStart"/>
      <w:r w:rsidRPr="00586097">
        <w:rPr>
          <w:color w:val="000000"/>
        </w:rPr>
        <w:t>ին</w:t>
      </w:r>
      <w:proofErr w:type="spellEnd"/>
      <w:r w:rsidRPr="00586097">
        <w:rPr>
          <w:color w:val="000000"/>
        </w:rPr>
        <w:t xml:space="preserve">։ </w:t>
      </w:r>
      <w:proofErr w:type="spellStart"/>
      <w:r w:rsidRPr="00586097">
        <w:rPr>
          <w:color w:val="000000"/>
        </w:rPr>
        <w:t>Հայաստանի</w:t>
      </w:r>
      <w:proofErr w:type="spellEnd"/>
      <w:r w:rsidRPr="00586097">
        <w:rPr>
          <w:color w:val="000000"/>
        </w:rPr>
        <w:t xml:space="preserve"> </w:t>
      </w:r>
      <w:proofErr w:type="spellStart"/>
      <w:r w:rsidRPr="00586097">
        <w:rPr>
          <w:color w:val="000000"/>
        </w:rPr>
        <w:t>փաթեթը</w:t>
      </w:r>
      <w:proofErr w:type="spellEnd"/>
      <w:r w:rsidRPr="00586097">
        <w:rPr>
          <w:color w:val="000000"/>
        </w:rPr>
        <w:t xml:space="preserve">, </w:t>
      </w:r>
      <w:proofErr w:type="spellStart"/>
      <w:r w:rsidRPr="00586097">
        <w:rPr>
          <w:color w:val="000000"/>
        </w:rPr>
        <w:t>որը</w:t>
      </w:r>
      <w:proofErr w:type="spellEnd"/>
      <w:r w:rsidRPr="00586097">
        <w:rPr>
          <w:color w:val="000000"/>
        </w:rPr>
        <w:t xml:space="preserve"> </w:t>
      </w:r>
      <w:proofErr w:type="spellStart"/>
      <w:r w:rsidRPr="00586097">
        <w:rPr>
          <w:color w:val="000000"/>
        </w:rPr>
        <w:t>հանրագումարային</w:t>
      </w:r>
      <w:proofErr w:type="spellEnd"/>
      <w:r w:rsidRPr="00586097">
        <w:rPr>
          <w:color w:val="000000"/>
        </w:rPr>
        <w:t xml:space="preserve"> </w:t>
      </w:r>
      <w:proofErr w:type="spellStart"/>
      <w:r w:rsidRPr="00586097">
        <w:rPr>
          <w:color w:val="000000"/>
        </w:rPr>
        <w:t>առումով</w:t>
      </w:r>
      <w:proofErr w:type="spellEnd"/>
      <w:r w:rsidRPr="00586097">
        <w:rPr>
          <w:color w:val="000000"/>
        </w:rPr>
        <w:t xml:space="preserve"> </w:t>
      </w:r>
      <w:proofErr w:type="spellStart"/>
      <w:r w:rsidRPr="00586097">
        <w:rPr>
          <w:color w:val="000000"/>
        </w:rPr>
        <w:t>գնահատվում</w:t>
      </w:r>
      <w:proofErr w:type="spellEnd"/>
      <w:r w:rsidRPr="00586097">
        <w:rPr>
          <w:color w:val="000000"/>
        </w:rPr>
        <w:t xml:space="preserve"> է ՀՆԱ 4%-ի</w:t>
      </w:r>
      <w:r w:rsidRPr="00586097">
        <w:rPr>
          <w:color w:val="000000"/>
          <w:vertAlign w:val="superscript"/>
        </w:rPr>
        <w:footnoteReference w:id="7"/>
      </w:r>
      <w:r w:rsidRPr="00586097">
        <w:rPr>
          <w:color w:val="000000"/>
          <w:vertAlign w:val="superscript"/>
        </w:rPr>
        <w:t xml:space="preserve"> </w:t>
      </w:r>
      <w:proofErr w:type="spellStart"/>
      <w:r w:rsidRPr="00586097">
        <w:rPr>
          <w:color w:val="000000"/>
        </w:rPr>
        <w:t>շրջանակներում</w:t>
      </w:r>
      <w:proofErr w:type="spellEnd"/>
      <w:r w:rsidRPr="00586097">
        <w:rPr>
          <w:color w:val="000000"/>
        </w:rPr>
        <w:t xml:space="preserve">, </w:t>
      </w:r>
      <w:proofErr w:type="spellStart"/>
      <w:r w:rsidRPr="00586097">
        <w:rPr>
          <w:color w:val="000000"/>
        </w:rPr>
        <w:t>համադրելի</w:t>
      </w:r>
      <w:proofErr w:type="spellEnd"/>
      <w:r w:rsidRPr="00586097">
        <w:rPr>
          <w:color w:val="000000"/>
        </w:rPr>
        <w:t xml:space="preserve"> է </w:t>
      </w:r>
      <w:proofErr w:type="spellStart"/>
      <w:r w:rsidRPr="00586097">
        <w:rPr>
          <w:color w:val="000000"/>
        </w:rPr>
        <w:t>զարգացող</w:t>
      </w:r>
      <w:proofErr w:type="spellEnd"/>
      <w:r w:rsidRPr="00586097">
        <w:rPr>
          <w:color w:val="000000"/>
        </w:rPr>
        <w:t xml:space="preserve"> </w:t>
      </w:r>
      <w:proofErr w:type="spellStart"/>
      <w:r w:rsidRPr="00586097">
        <w:rPr>
          <w:color w:val="000000"/>
        </w:rPr>
        <w:t>երկրների</w:t>
      </w:r>
      <w:proofErr w:type="spellEnd"/>
      <w:r w:rsidRPr="00586097">
        <w:rPr>
          <w:color w:val="000000"/>
        </w:rPr>
        <w:t xml:space="preserve"> </w:t>
      </w:r>
      <w:proofErr w:type="spellStart"/>
      <w:r w:rsidRPr="00586097">
        <w:rPr>
          <w:color w:val="000000"/>
        </w:rPr>
        <w:t>փաթեթների</w:t>
      </w:r>
      <w:proofErr w:type="spellEnd"/>
      <w:r w:rsidRPr="00586097">
        <w:rPr>
          <w:color w:val="000000"/>
        </w:rPr>
        <w:t xml:space="preserve"> </w:t>
      </w:r>
      <w:proofErr w:type="spellStart"/>
      <w:r w:rsidRPr="00586097">
        <w:rPr>
          <w:color w:val="000000"/>
        </w:rPr>
        <w:t>հետ</w:t>
      </w:r>
      <w:proofErr w:type="spellEnd"/>
      <w:r w:rsidRPr="00586097">
        <w:rPr>
          <w:color w:val="000000"/>
        </w:rPr>
        <w:t>։</w:t>
      </w:r>
    </w:p>
    <w:p w14:paraId="550708E3" w14:textId="77777777" w:rsidR="00C06680" w:rsidRPr="00586097" w:rsidRDefault="00C06680" w:rsidP="00C06680">
      <w:pPr>
        <w:keepNext/>
        <w:keepLines/>
        <w:spacing w:before="0" w:after="120" w:line="276" w:lineRule="auto"/>
        <w:ind w:firstLine="0"/>
        <w:contextualSpacing/>
        <w:outlineLvl w:val="2"/>
        <w:rPr>
          <w:caps/>
        </w:rPr>
      </w:pPr>
    </w:p>
    <w:p w14:paraId="09ECCCE7" w14:textId="564DE964" w:rsidR="00C06680" w:rsidRPr="006233DC" w:rsidRDefault="00C06680" w:rsidP="00C06680">
      <w:pPr>
        <w:pStyle w:val="Heading3"/>
        <w:ind w:left="1080"/>
        <w:rPr>
          <w:rFonts w:eastAsia="Times New Roman" w:cs="Times New Roman"/>
          <w:caps w:val="0"/>
          <w:color w:val="1F497D" w:themeColor="text2"/>
          <w:sz w:val="28"/>
          <w:szCs w:val="28"/>
        </w:rPr>
      </w:pPr>
      <w:bookmarkStart w:id="28" w:name="_Toc77451205"/>
      <w:bookmarkStart w:id="29" w:name="_Toc77837855"/>
      <w:r>
        <w:rPr>
          <w:rFonts w:eastAsia="Times New Roman" w:cs="Times New Roman"/>
          <w:caps w:val="0"/>
          <w:color w:val="1F497D" w:themeColor="text2"/>
          <w:sz w:val="28"/>
          <w:szCs w:val="28"/>
          <w:lang w:val="en-US"/>
        </w:rPr>
        <w:t xml:space="preserve"> </w:t>
      </w:r>
      <w:r w:rsidRPr="006233DC">
        <w:rPr>
          <w:rFonts w:eastAsia="Times New Roman" w:cs="Times New Roman"/>
          <w:caps w:val="0"/>
          <w:color w:val="1F497D" w:themeColor="text2"/>
          <w:sz w:val="28"/>
          <w:szCs w:val="28"/>
        </w:rPr>
        <w:t>ՀԱՐԿԱԲՅՈՒՋԵՏԱՅԻՆ ՌԻՍԿԵՐ</w:t>
      </w:r>
      <w:bookmarkEnd w:id="28"/>
      <w:bookmarkEnd w:id="29"/>
    </w:p>
    <w:p w14:paraId="5C7D64A0" w14:textId="77777777" w:rsidR="00C06680" w:rsidRPr="00B7540A" w:rsidRDefault="00C06680" w:rsidP="00C06680">
      <w:pPr>
        <w:spacing w:line="276" w:lineRule="auto"/>
        <w:rPr>
          <w:lang w:val="hy-AM"/>
        </w:rPr>
      </w:pPr>
      <w:r w:rsidRPr="00B7540A">
        <w:rPr>
          <w:lang w:val="hy-AM"/>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586097">
        <w:rPr>
          <w:vertAlign w:val="superscript"/>
        </w:rPr>
        <w:footnoteReference w:id="8"/>
      </w:r>
      <w:r w:rsidRPr="00B7540A">
        <w:rPr>
          <w:lang w:val="hy-AM"/>
        </w:rPr>
        <w:t>: Ինչպես ցանկացած կանխատեսում, հարկաբյուջետային կանխատեսումները նույնպես պարունակում են ռիսկեր կապված նրա հետ, որ փաստացի իրադարձությունները կարող են տարբերվել սպասումներից: 2022-2024թթ. ՄԺԾԾ հիմնական մակրոտնտեսական հարկաբյուջետային ռիսկերը հետևյալն են՝</w:t>
      </w:r>
    </w:p>
    <w:p w14:paraId="518A3C7E" w14:textId="77777777" w:rsidR="00C06680" w:rsidRPr="00B7540A" w:rsidRDefault="00C06680" w:rsidP="00C06680">
      <w:pPr>
        <w:spacing w:line="276" w:lineRule="auto"/>
        <w:rPr>
          <w:lang w:val="hy-AM"/>
        </w:rPr>
      </w:pPr>
      <w:r w:rsidRPr="00B7540A">
        <w:rPr>
          <w:b/>
          <w:lang w:val="hy-AM"/>
        </w:rPr>
        <w:t>COVID-19 համավարակի անորոշություններ։</w:t>
      </w:r>
      <w:r w:rsidRPr="00B7540A">
        <w:rPr>
          <w:lang w:val="hy-AM"/>
        </w:rPr>
        <w:t xml:space="preserve"> Ինչպես ներկայացվել է ՄԺԾԾ «1.5. Մակրոտնտեսական կանխատեսումների ռիսկերը» բաժնում տնտեսական աճի անորոշությունները պահպանվում են և առկա են տնտեսական աճի երկկողմանի ռիսկեր: Տնտեսական աճի բացասական ռիսկերի ի հայտ գալու պարագայում հարկային եկամուտները այս ՄԺԾԾ հարկաբյուջետային շրջանակից ավելի ցածր կլինեն: Հաշվի առնելով նաև այն, որ ընթացիկ ծախսերը, համաձայն հարկաբյուջետային կանոնների, 2022թ.-ին սահմանափակված են հարկային եկամուտներով, իսկ միջնաժամկետում՝ նախորդ 7 տարիների անվանական ՀՆԱ-ի աճի տեմպով, ապա կառավարության հնարավորությունները ընթացիկ ծախսերի իրականացման գծով տնտեսական աճի՝ կանխատեսումներից ավելի ցածր լինելու պարագայում նույնպես կկրճատվեն: Այդ ռիսկերի առարկայանալու պարագայում պետք է վերանայվեն համապատասխան ծախսային ծրագրերը։</w:t>
      </w:r>
    </w:p>
    <w:p w14:paraId="3F3F9CF8" w14:textId="77777777" w:rsidR="00C06680" w:rsidRPr="00B7540A" w:rsidRDefault="00C06680" w:rsidP="00C06680">
      <w:pPr>
        <w:spacing w:line="276" w:lineRule="auto"/>
        <w:rPr>
          <w:lang w:val="hy-AM"/>
        </w:rPr>
      </w:pPr>
      <w:r w:rsidRPr="00B7540A">
        <w:rPr>
          <w:lang w:val="hy-AM"/>
        </w:rPr>
        <w:t>Համավարակի և Արցախյան պատերազմի հետևանքների մեղմանն և</w:t>
      </w:r>
      <w:r w:rsidRPr="00B7540A">
        <w:rPr>
          <w:b/>
          <w:lang w:val="hy-AM"/>
        </w:rPr>
        <w:t xml:space="preserve"> տնտեսության հետագա վերականգնմանն ուղղված ՀՀ կառավարության միջոցառումների ընթացքը։</w:t>
      </w:r>
      <w:r w:rsidRPr="00B7540A">
        <w:rPr>
          <w:lang w:val="hy-AM"/>
        </w:rPr>
        <w:t xml:space="preserve"> ՀՀ կառավարության կողմից իրականացվող COVID 19-ի հետևանքների չեզոքացման, ինչպես նաև Արցախյան պատերազմի հետևանքների մեղմանն ուղղված միջոցառումների գծով հնարավոր է նախատեսվեն աջակցության նոր </w:t>
      </w:r>
      <w:r w:rsidRPr="00B7540A">
        <w:rPr>
          <w:lang w:val="hy-AM"/>
        </w:rPr>
        <w:lastRenderedPageBreak/>
        <w:t xml:space="preserve">ծրագրեր, որոնց արդյունքում հարկաբյուջետային շրջանակի ցուցանիշները վերանայման կարիք կունենան: Բացի այդ, 2022-2024թթ. ՄԺԾԾ սցենարում ներառված չէ կառավարության 80 մլրդ դրամի չափով երկարաժամկետ աջակցության ծրագրի իրականացման ազդեցությունները: Վերջինիս իրականացումը 2021 թվականին հանդիսանում է դրական ռիսկ տնտեսական աճի գծով, սակայն միևնույն ժամանակ կարող է հանգեցնել պետական բյուջեի ֆինասավորման կարիքի աճին: </w:t>
      </w:r>
    </w:p>
    <w:p w14:paraId="06759EDA" w14:textId="77777777" w:rsidR="00C06680" w:rsidRPr="00B7540A" w:rsidRDefault="00C06680" w:rsidP="00C06680">
      <w:pPr>
        <w:spacing w:line="276" w:lineRule="auto"/>
        <w:rPr>
          <w:lang w:val="hy-AM"/>
        </w:rPr>
      </w:pPr>
      <w:r w:rsidRPr="00B7540A">
        <w:rPr>
          <w:lang w:val="hy-AM"/>
        </w:rPr>
        <w:t>ՀՀ Կառավարության 2021թ. Փետրվարի 4-ի թիվ 142-Լ որոշմանբ հաատատվել է 2021թ. տնտեսկան արձագանքման ծրագիրը, ինչպես նաև ծրագրի գործողությունների պլանը և փաթեթը, որոնցով նախատեսվել է իրականացնել շուրջ 205 մլրդ ՀՀ դրամ ընդհանուր գումարի չափով տնտեսական զարգացմանն ուղղված միջոցառումներ: Այդ գումարից մոտ 50 մլրդ ՀՀ դրամը՝ հանրային ֆինանսական ռեսուրսների հաշվին: Նշված միջոցներից շուրջ 35.0 մլրդ դրամը նախատեսված չէ 2021թ. բյուջեով և պահանջում է լրացուցիչ ֆինանսավորում: Այս ծրագրերի ամբողջական իրականացումը կարող է հանգեցնել տնտեսական աճի արագացմանը, իսկ հարկաբյուջետային շրջանակի ցուցանիշները վերանայման կարիք կունենան:</w:t>
      </w:r>
    </w:p>
    <w:p w14:paraId="695BD2FB" w14:textId="77777777" w:rsidR="00C06680" w:rsidRPr="00B7540A" w:rsidRDefault="00C06680" w:rsidP="00C06680">
      <w:pPr>
        <w:spacing w:line="276" w:lineRule="auto"/>
        <w:rPr>
          <w:lang w:val="hy-AM"/>
        </w:rPr>
      </w:pPr>
      <w:r w:rsidRPr="00B7540A">
        <w:rPr>
          <w:b/>
          <w:lang w:val="hy-AM"/>
        </w:rPr>
        <w:t>Հարկային քաղաքականության լրացուցիչ միջոցառումներ:</w:t>
      </w:r>
      <w:r w:rsidRPr="00B7540A">
        <w:rPr>
          <w:lang w:val="hy-AM"/>
        </w:rPr>
        <w:t xml:space="preserve"> Հարկային օրենսդրության փոփոխությունների գծով 2022-2024թթ. համար հաշվի են առնվել արդեն իսկ հարկային օրենսգրքով հաստատված փոփոխությունները: Սակայն, հարկային ճեղքի նվազեցման միջոցառումների շրջանակներում քննարկվում են նաև հավելյալ բարեփոխումների իրականացման նպատակահարմարության հարցերը</w:t>
      </w:r>
      <w:r w:rsidRPr="00B7540A">
        <w:rPr>
          <w:rFonts w:ascii="Cambria Math" w:hAnsi="Cambria Math" w:cs="Cambria Math"/>
          <w:lang w:val="hy-AM"/>
        </w:rPr>
        <w:t>․</w:t>
      </w:r>
      <w:r w:rsidRPr="00B7540A">
        <w:rPr>
          <w:lang w:val="hy-AM"/>
        </w:rPr>
        <w:t xml:space="preserve"> շրջանառության հարկի շեմի փոփոխություն և դրույքաչափի ճշգրտում, բնապահպանական հարկի ներդրում, գործող բնապահպանական հարկերի դրույքաչափի բարձրացում, ԱԱՀ արտոնությունների վերացում և այլն՝ ուղղված հարկային քաղաքականության ճեղքի կրճատմանը և հարկային եկամուտների՝ ՀՆԱ-ի նկատմամբ մակարդակի բարձրացմանը: Իրականացման ժամկետների անորոշություններով պայմանավորված դրանք 2022-2024թթ. ՄԺԾԾ հիմքում դրվող կանխատեսումներում ներառվել են որպես ռիսկեր, որոնք կարող հանգեցնել հարկային եկամուտների կանխատեսումների դեպի վերև շեղմանը: </w:t>
      </w:r>
    </w:p>
    <w:p w14:paraId="02B9D376" w14:textId="77777777" w:rsidR="00C06680" w:rsidRPr="00B7540A" w:rsidRDefault="00C06680" w:rsidP="00C06680">
      <w:pPr>
        <w:spacing w:line="276" w:lineRule="auto"/>
        <w:rPr>
          <w:lang w:val="hy-AM"/>
        </w:rPr>
      </w:pPr>
      <w:r w:rsidRPr="00B7540A">
        <w:rPr>
          <w:b/>
          <w:lang w:val="hy-AM"/>
        </w:rPr>
        <w:t>Կապիտալ ծախսերի թերակատարում:</w:t>
      </w:r>
      <w:r w:rsidRPr="00B7540A">
        <w:rPr>
          <w:lang w:val="hy-AM"/>
        </w:rPr>
        <w:t xml:space="preserve"> 2022-2024թթ. ՄԺԾԾ սցենարում նախատեսվել է կապիտալ ծախսերի զգալի աճ՝ մինչև 2024 թվականը հասցենլով դրանց մակարդակը ՀՆԱ-ի 4.0%</w:t>
      </w:r>
      <w:r w:rsidRPr="00B7540A">
        <w:rPr>
          <w:lang w:val="hy-AM"/>
        </w:rPr>
        <w:noBreakHyphen/>
        <w:t xml:space="preserve">ին: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 </w:t>
      </w:r>
    </w:p>
    <w:p w14:paraId="2DF1F50A" w14:textId="77777777" w:rsidR="00C06680" w:rsidRPr="00B7540A" w:rsidRDefault="00C06680" w:rsidP="00C06680">
      <w:pPr>
        <w:spacing w:line="276" w:lineRule="auto"/>
        <w:rPr>
          <w:lang w:val="hy-AM"/>
        </w:rPr>
      </w:pPr>
      <w:r w:rsidRPr="00B7540A">
        <w:rPr>
          <w:b/>
          <w:lang w:val="hy-AM"/>
        </w:rPr>
        <w:t>ՀՀ-ում իրականացվող ծրագրերին Եվրոպական Միության կողմից խոշորածավալ ֆինանսական աջակցության տրամադրումը:</w:t>
      </w:r>
      <w:r w:rsidRPr="00B7540A">
        <w:rPr>
          <w:lang w:val="hy-AM"/>
        </w:rPr>
        <w:t xml:space="preserve"> Ս.թ. հուլիսի 2-ին Եվրոպական հանձնաժողովի կողմից հրապարակած աշխատանքային փաստաթղթում</w:t>
      </w:r>
      <w:r w:rsidRPr="00586097">
        <w:rPr>
          <w:vertAlign w:val="superscript"/>
        </w:rPr>
        <w:footnoteReference w:id="9"/>
      </w:r>
      <w:r w:rsidRPr="00B7540A">
        <w:rPr>
          <w:lang w:val="hy-AM"/>
        </w:rPr>
        <w:t xml:space="preserve">՝ «Վերականգնում, կայունություն և բարեփոխումներ» խորագրով ծրագրի համաձայն՝ ԵՄ-ն առաջիկա չորս տարիների ընթացքում շուրջ 2.6 մլրդ եվրոյի չափով նախատեսում է ֆինանսավորում տրամադրել Հայաստանին՝ փոխհամաձայնեցված </w:t>
      </w:r>
      <w:r w:rsidRPr="00B7540A">
        <w:rPr>
          <w:lang w:val="hy-AM"/>
        </w:rPr>
        <w:lastRenderedPageBreak/>
        <w:t>ուղղություններով ծրագրերի իրականացմանն աջակցելու նպատակով: Նշված ծրագրերի իրականացումը զգալի ազդեցություն կունենա հարկաբյուջետային ցուցանիշների վրա՝ առաջացնելով հարկաբյուջետային քաղաքականության վերանայման կարիք:</w:t>
      </w:r>
    </w:p>
    <w:p w14:paraId="365249B1" w14:textId="77777777" w:rsidR="00C06680" w:rsidRPr="00B7540A" w:rsidRDefault="00C06680" w:rsidP="00C06680">
      <w:pPr>
        <w:spacing w:line="276" w:lineRule="auto"/>
        <w:ind w:firstLine="0"/>
        <w:rPr>
          <w:b/>
          <w:lang w:val="hy-AM"/>
        </w:rPr>
      </w:pPr>
      <w:r w:rsidRPr="00B7540A">
        <w:rPr>
          <w:b/>
          <w:lang w:val="hy-AM"/>
        </w:rPr>
        <w:t>Հարկաբյուջետային շրջանակի հնարավոր փոփոխությունները մակրոտնտեսական կանխատեսումների շեղումների դեպքում և սթրես թեստերի ներքո</w:t>
      </w:r>
      <w:r w:rsidRPr="00586097">
        <w:rPr>
          <w:b/>
          <w:vertAlign w:val="superscript"/>
        </w:rPr>
        <w:footnoteReference w:id="10"/>
      </w:r>
      <w:r w:rsidRPr="00B7540A">
        <w:rPr>
          <w:b/>
          <w:lang w:val="hy-AM"/>
        </w:rPr>
        <w:t>.</w:t>
      </w:r>
    </w:p>
    <w:p w14:paraId="0DE1D99B" w14:textId="77777777" w:rsidR="00C06680" w:rsidRPr="00B7540A" w:rsidRDefault="00C06680" w:rsidP="00C06680">
      <w:pPr>
        <w:numPr>
          <w:ilvl w:val="1"/>
          <w:numId w:val="14"/>
        </w:numPr>
        <w:spacing w:before="0" w:after="120" w:line="276" w:lineRule="auto"/>
        <w:ind w:left="270" w:hanging="283"/>
        <w:contextualSpacing/>
        <w:rPr>
          <w:rFonts w:eastAsia="Calibri"/>
          <w:lang w:val="hy-AM"/>
        </w:rPr>
      </w:pPr>
      <w:r w:rsidRPr="00B7540A">
        <w:rPr>
          <w:b/>
          <w:lang w:val="hy-AM"/>
        </w:rPr>
        <w:t>Հարկային եկամուտներ:</w:t>
      </w:r>
      <w:r w:rsidRPr="00B7540A">
        <w:rPr>
          <w:lang w:val="hy-AM"/>
        </w:rPr>
        <w:t xml:space="preserve"> Միջնաժամկետ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կկազմի շուրջ 24.3 մլրդ ՀՀ դրամ 2022 թվականին, 40.4 մլրդ ՀՀ դրամ 2023 թվականին և 55.9 մլրդ ՀՀ դրամ 2024 թվականին:</w:t>
      </w:r>
    </w:p>
    <w:p w14:paraId="2C65BBAB" w14:textId="77777777" w:rsidR="00C06680" w:rsidRPr="00B7540A" w:rsidRDefault="00C06680" w:rsidP="00C06680">
      <w:pPr>
        <w:numPr>
          <w:ilvl w:val="1"/>
          <w:numId w:val="14"/>
        </w:numPr>
        <w:spacing w:before="0" w:after="120" w:line="276" w:lineRule="auto"/>
        <w:ind w:left="270" w:hanging="283"/>
        <w:contextualSpacing/>
        <w:rPr>
          <w:lang w:val="hy-AM"/>
        </w:rPr>
      </w:pPr>
      <w:r w:rsidRPr="00B7540A">
        <w:rPr>
          <w:b/>
          <w:lang w:val="hy-AM"/>
        </w:rPr>
        <w:t>Պետական բյուջեի ծախսեր:</w:t>
      </w:r>
      <w:r w:rsidRPr="00B7540A">
        <w:rPr>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ինչպես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2022-2024 թվականներին ՀՀ պետական բյուջեի դեֆիցիտի լրացուցիչ ֆինանսավորման պահանջը կկազմի շուրջ </w:t>
      </w:r>
      <w:r>
        <w:rPr>
          <w:lang w:val="hy-AM"/>
        </w:rPr>
        <w:t>22</w:t>
      </w:r>
      <w:r w:rsidRPr="00B7540A">
        <w:rPr>
          <w:rFonts w:cs="Sylfaen"/>
          <w:lang w:val="hy-AM"/>
        </w:rPr>
        <w:t>.0–50.0 մլրդ ՀՀ դրամ կամ ՀՆԱ-ի 0.</w:t>
      </w:r>
      <w:r>
        <w:rPr>
          <w:rFonts w:cs="Sylfaen"/>
          <w:lang w:val="hy-AM"/>
        </w:rPr>
        <w:t>3</w:t>
      </w:r>
      <w:r w:rsidRPr="00B7540A">
        <w:rPr>
          <w:rFonts w:cs="Sylfaen"/>
          <w:lang w:val="hy-AM"/>
        </w:rPr>
        <w:t>-0.6%-ը:</w:t>
      </w:r>
      <w:r w:rsidRPr="00B7540A">
        <w:rPr>
          <w:lang w:val="hy-AM"/>
        </w:rPr>
        <w:t xml:space="preserve"> Ընդ որում` ՀՀ կառա</w:t>
      </w:r>
      <w:r w:rsidRPr="00B7540A">
        <w:rPr>
          <w:lang w:val="hy-AM"/>
        </w:rPr>
        <w:softHyphen/>
        <w:t>վարու</w:t>
      </w:r>
      <w:r w:rsidRPr="00B7540A">
        <w:rPr>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55DD56FA" w14:textId="77777777" w:rsidR="00C06680" w:rsidRPr="00B7540A" w:rsidRDefault="00C06680" w:rsidP="00C06680">
      <w:pPr>
        <w:numPr>
          <w:ilvl w:val="1"/>
          <w:numId w:val="14"/>
        </w:numPr>
        <w:spacing w:before="0" w:after="120" w:line="276" w:lineRule="auto"/>
        <w:ind w:left="270" w:hanging="283"/>
        <w:contextualSpacing/>
        <w:rPr>
          <w:lang w:val="hy-AM"/>
        </w:rPr>
      </w:pPr>
      <w:r w:rsidRPr="00B7540A">
        <w:rPr>
          <w:b/>
          <w:lang w:val="hy-AM"/>
        </w:rPr>
        <w:t>ՀՀ կառավարության պարտք։</w:t>
      </w:r>
      <w:r w:rsidRPr="00B7540A">
        <w:rPr>
          <w:lang w:val="hy-AM"/>
        </w:rPr>
        <w:t xml:space="preserve"> </w:t>
      </w:r>
      <w:r w:rsidRPr="00B7540A">
        <w:rPr>
          <w:rFonts w:cs="Sylfaen"/>
          <w:lang w:val="hy-AM"/>
        </w:rPr>
        <w:t xml:space="preserve">ՀՀ կառավարության պարտքը շարունակում է գնահատվել կայուն և կառավարելի, սակայն բավականին շոշափելի են պարտքի բեռի ներկա մակարդակից բխող ռիսկերը: Մասնավորապես, չնայած՝ պարտքը ըստ ԱՄՀ և ՀԲ մեթոդաբանության գնահատվում է ցածր ռիսկային (բայց միևնույն ժամանակ խիստ մոտ միջին ռիսկայնության սահմանագծին), սակայն տնտեսական աճի և փոխարժեքի շոկերի դեպքում պարտք/ՀՆԱ ցուցանիշը բարձ է մնում ՀՀ հարկաբյուջետային կանոններով սահմանված 60% սահմանային շեմից, իսկ </w:t>
      </w:r>
      <w:r w:rsidRPr="00B7540A">
        <w:rPr>
          <w:lang w:val="hy-AM"/>
        </w:rPr>
        <w:t>տնտեսական աճի շոկի դեպքում՝ նաև ընդհուպ մոտենում է ռիսկայնության 70% շեմին</w:t>
      </w:r>
      <w:r w:rsidRPr="00B7540A">
        <w:rPr>
          <w:rFonts w:cs="Sylfaen"/>
          <w:lang w:val="hy-AM"/>
        </w:rPr>
        <w:t>։</w:t>
      </w:r>
      <w:r w:rsidRPr="00B7540A">
        <w:rPr>
          <w:lang w:val="hy-AM"/>
        </w:rPr>
        <w:t xml:space="preserve"> Բացի այդ, </w:t>
      </w:r>
      <w:r w:rsidRPr="00B7540A">
        <w:rPr>
          <w:rFonts w:cs="Sylfaen"/>
          <w:lang w:val="hy-AM"/>
        </w:rPr>
        <w:t>ՀՀ</w:t>
      </w:r>
      <w:r w:rsidRPr="00B7540A">
        <w:rPr>
          <w:lang w:val="hy-AM"/>
        </w:rPr>
        <w:t xml:space="preserve"> </w:t>
      </w:r>
      <w:r w:rsidRPr="00B7540A">
        <w:rPr>
          <w:rFonts w:cs="Sylfaen"/>
          <w:lang w:val="hy-AM"/>
        </w:rPr>
        <w:t>կառավարության</w:t>
      </w:r>
      <w:r w:rsidRPr="00B7540A">
        <w:rPr>
          <w:lang w:val="hy-AM"/>
        </w:rPr>
        <w:t xml:space="preserve"> </w:t>
      </w:r>
      <w:r w:rsidRPr="00B7540A">
        <w:rPr>
          <w:rFonts w:cs="Sylfaen"/>
          <w:lang w:val="hy-AM"/>
        </w:rPr>
        <w:t>պարտքի</w:t>
      </w:r>
      <w:r w:rsidRPr="00B7540A">
        <w:rPr>
          <w:lang w:val="hy-AM"/>
        </w:rPr>
        <w:t xml:space="preserve"> </w:t>
      </w:r>
      <w:r w:rsidRPr="00B7540A">
        <w:rPr>
          <w:rFonts w:cs="Sylfaen"/>
          <w:lang w:val="hy-AM"/>
        </w:rPr>
        <w:t>պորտֆելը</w:t>
      </w:r>
      <w:r w:rsidRPr="00B7540A">
        <w:rPr>
          <w:lang w:val="hy-AM"/>
        </w:rPr>
        <w:t xml:space="preserve"> </w:t>
      </w:r>
      <w:r w:rsidRPr="00B7540A">
        <w:rPr>
          <w:rFonts w:cs="Sylfaen"/>
          <w:lang w:val="hy-AM"/>
        </w:rPr>
        <w:t>շարունակում</w:t>
      </w:r>
      <w:r w:rsidRPr="00B7540A">
        <w:rPr>
          <w:lang w:val="hy-AM"/>
        </w:rPr>
        <w:t xml:space="preserve"> </w:t>
      </w:r>
      <w:r w:rsidRPr="00B7540A">
        <w:rPr>
          <w:rFonts w:cs="Sylfaen"/>
          <w:lang w:val="hy-AM"/>
        </w:rPr>
        <w:t>է</w:t>
      </w:r>
      <w:r w:rsidRPr="00B7540A">
        <w:rPr>
          <w:lang w:val="hy-AM"/>
        </w:rPr>
        <w:t xml:space="preserve"> </w:t>
      </w:r>
      <w:r w:rsidRPr="00B7540A">
        <w:rPr>
          <w:rFonts w:cs="Sylfaen"/>
          <w:lang w:val="hy-AM"/>
        </w:rPr>
        <w:t>մնալ</w:t>
      </w:r>
      <w:r w:rsidRPr="00B7540A">
        <w:rPr>
          <w:lang w:val="hy-AM"/>
        </w:rPr>
        <w:t xml:space="preserve"> </w:t>
      </w:r>
      <w:r w:rsidRPr="00B7540A">
        <w:rPr>
          <w:rFonts w:cs="Sylfaen"/>
          <w:lang w:val="hy-AM"/>
        </w:rPr>
        <w:t>խոցելի՝</w:t>
      </w:r>
      <w:r w:rsidRPr="00B7540A">
        <w:rPr>
          <w:lang w:val="hy-AM"/>
        </w:rPr>
        <w:t xml:space="preserve"> </w:t>
      </w:r>
      <w:r w:rsidRPr="00B7540A">
        <w:rPr>
          <w:rFonts w:cs="Sylfaen"/>
          <w:lang w:val="hy-AM"/>
        </w:rPr>
        <w:t>պայմանավորված</w:t>
      </w:r>
      <w:r w:rsidRPr="00B7540A">
        <w:rPr>
          <w:lang w:val="hy-AM"/>
        </w:rPr>
        <w:t xml:space="preserve"> </w:t>
      </w:r>
      <w:r w:rsidRPr="00B7540A">
        <w:rPr>
          <w:rFonts w:cs="Sylfaen"/>
          <w:lang w:val="hy-AM"/>
        </w:rPr>
        <w:t>արտարժութային</w:t>
      </w:r>
      <w:r w:rsidRPr="00B7540A">
        <w:rPr>
          <w:lang w:val="hy-AM"/>
        </w:rPr>
        <w:t xml:space="preserve"> </w:t>
      </w:r>
      <w:r w:rsidRPr="00B7540A">
        <w:rPr>
          <w:rFonts w:cs="Sylfaen"/>
          <w:lang w:val="hy-AM"/>
        </w:rPr>
        <w:t>և</w:t>
      </w:r>
      <w:r w:rsidRPr="00B7540A">
        <w:rPr>
          <w:lang w:val="hy-AM"/>
        </w:rPr>
        <w:t xml:space="preserve"> </w:t>
      </w:r>
      <w:r w:rsidRPr="00B7540A">
        <w:rPr>
          <w:rFonts w:cs="Sylfaen"/>
          <w:lang w:val="hy-AM"/>
        </w:rPr>
        <w:t>ոչ</w:t>
      </w:r>
      <w:r w:rsidRPr="00B7540A">
        <w:rPr>
          <w:lang w:val="hy-AM"/>
        </w:rPr>
        <w:t xml:space="preserve"> </w:t>
      </w:r>
      <w:r w:rsidRPr="00B7540A">
        <w:rPr>
          <w:rFonts w:cs="Sylfaen"/>
          <w:lang w:val="hy-AM"/>
        </w:rPr>
        <w:t>ռեզիդետների</w:t>
      </w:r>
      <w:r w:rsidRPr="00B7540A">
        <w:rPr>
          <w:lang w:val="hy-AM"/>
        </w:rPr>
        <w:t xml:space="preserve"> </w:t>
      </w:r>
      <w:r w:rsidRPr="00B7540A">
        <w:rPr>
          <w:rFonts w:cs="Sylfaen"/>
          <w:lang w:val="hy-AM"/>
        </w:rPr>
        <w:t>նկատմամբ</w:t>
      </w:r>
      <w:r w:rsidRPr="00B7540A">
        <w:rPr>
          <w:lang w:val="hy-AM"/>
        </w:rPr>
        <w:t xml:space="preserve"> </w:t>
      </w:r>
      <w:r w:rsidRPr="00B7540A">
        <w:rPr>
          <w:rFonts w:cs="Sylfaen"/>
          <w:lang w:val="hy-AM"/>
        </w:rPr>
        <w:t>պարտքի</w:t>
      </w:r>
      <w:r w:rsidRPr="00B7540A">
        <w:rPr>
          <w:lang w:val="hy-AM"/>
        </w:rPr>
        <w:t xml:space="preserve"> </w:t>
      </w:r>
      <w:r w:rsidRPr="00B7540A">
        <w:rPr>
          <w:rFonts w:cs="Sylfaen"/>
          <w:lang w:val="hy-AM"/>
        </w:rPr>
        <w:t>բարձր</w:t>
      </w:r>
      <w:r w:rsidRPr="00B7540A">
        <w:rPr>
          <w:lang w:val="hy-AM"/>
        </w:rPr>
        <w:t xml:space="preserve"> </w:t>
      </w:r>
      <w:r w:rsidRPr="00B7540A">
        <w:rPr>
          <w:rFonts w:cs="Sylfaen"/>
          <w:lang w:val="hy-AM"/>
        </w:rPr>
        <w:t xml:space="preserve">մասնաբաժիններով։ </w:t>
      </w:r>
      <w:r w:rsidRPr="00B7540A">
        <w:rPr>
          <w:lang w:val="hy-AM"/>
        </w:rPr>
        <w:t xml:space="preserve">Պարտքի կայունության ապահովման համար հրամայական է հարկաբյուջետային կոնսոլիդացիայի իրականացումը և պարտքի բեռի նվազեցումը պարտք/ՀՆԱ սահմանային 60%-ի շեմից։ </w:t>
      </w:r>
      <w:r w:rsidRPr="00B7540A">
        <w:rPr>
          <w:rFonts w:cs="Sylfaen"/>
          <w:lang w:val="hy-AM"/>
        </w:rPr>
        <w:t xml:space="preserve">Միևնույն ժամանակ, պարտքի կանխատեսումները ենթակա են էական անորոշության։ Այսպես, </w:t>
      </w:r>
      <w:r w:rsidRPr="00B7540A">
        <w:rPr>
          <w:lang w:val="hy-AM"/>
        </w:rPr>
        <w:t>ըստ հավանականությունների բաշխման գրաֆիկի, 2024թ-ի համար 10-ից 90% հավանականային միջակայքում պարտք/ՀՆԱ ցուցանիշը 45-ից 71 տոկոս միջակայքում է ուրվագծվում։</w:t>
      </w:r>
    </w:p>
    <w:p w14:paraId="275E9614" w14:textId="77777777" w:rsidR="00C06680" w:rsidRPr="00B7540A" w:rsidRDefault="00C06680" w:rsidP="00C06680">
      <w:pPr>
        <w:spacing w:line="276" w:lineRule="auto"/>
        <w:rPr>
          <w:lang w:val="hy-AM"/>
        </w:rPr>
      </w:pPr>
      <w:r w:rsidRPr="00B7540A">
        <w:rPr>
          <w:lang w:val="hy-AM"/>
        </w:rPr>
        <w:lastRenderedPageBreak/>
        <w:t>Ամփոփելով հարկաբյուջետային ռիսկերի նկարագրությունը կարող ենք նշել, որ 2020թ. ճգնաժամային իրավիճակով և դրա դրսևորումների շարունակությամբ պայմանավորված ռիսկերն առավելապես վերաբերում են առկա անորոշություններին: Մասնավորապես, անորոշություններ են առկա ինչպես 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72B04E43" w14:textId="268203D7" w:rsidR="00C06680" w:rsidRPr="006233DC" w:rsidRDefault="00C06680" w:rsidP="00C06680">
      <w:pPr>
        <w:pStyle w:val="Heading3"/>
        <w:ind w:left="540"/>
        <w:rPr>
          <w:rFonts w:eastAsia="Times New Roman" w:cs="Times New Roman"/>
          <w:caps w:val="0"/>
          <w:color w:val="1F497D" w:themeColor="text2"/>
          <w:sz w:val="28"/>
          <w:szCs w:val="28"/>
        </w:rPr>
      </w:pPr>
      <w:bookmarkStart w:id="30" w:name="_Toc77451206"/>
      <w:bookmarkStart w:id="31" w:name="_Toc77837856"/>
      <w:r w:rsidRPr="006233DC">
        <w:rPr>
          <w:rFonts w:eastAsia="Times New Roman" w:cs="Times New Roman"/>
          <w:caps w:val="0"/>
          <w:color w:val="1F497D" w:themeColor="text2"/>
          <w:sz w:val="28"/>
          <w:szCs w:val="28"/>
        </w:rPr>
        <w:t>ՀԱՐԿԱԲՅՈՒՋԵՏԱՅԻՆ ՔԱՂԱՔԱԿԱՆՈՒԹՅԱՆ ՀԱՄԱՊԱՏԱՍԽԱՆՈՒԹՅՈՒՆԸ ՀԱՐԿԱԲՅՈՒՋԵՏԱՅԻՆ ԿԱՆՈՆՆԵՐԻՆ</w:t>
      </w:r>
      <w:bookmarkEnd w:id="30"/>
      <w:bookmarkEnd w:id="31"/>
    </w:p>
    <w:p w14:paraId="70B747BD" w14:textId="77777777" w:rsidR="00C06680" w:rsidRPr="00586097" w:rsidRDefault="00C06680" w:rsidP="00C06680">
      <w:pPr>
        <w:spacing w:line="276" w:lineRule="auto"/>
      </w:pPr>
      <w:r w:rsidRPr="00B7540A">
        <w:rPr>
          <w:lang w:val="hy-AM"/>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պատքի մասին ՀՀ օրենքներում փոփոխություններ և լրացումն</w:t>
      </w:r>
      <w:r w:rsidRPr="00B7540A">
        <w:rPr>
          <w:lang w:val="hy-AM"/>
        </w:rPr>
        <w:softHyphen/>
        <w:t>եր կատարող օրենքների, ինչպես նաև են ՀՀ Կառավարության՝ 2018 թվականի օգոստոսի 23-ի N 942-</w:t>
      </w:r>
      <w:r w:rsidRPr="00B7540A">
        <w:rPr>
          <w:rFonts w:cs="Sylfaen"/>
          <w:lang w:val="hy-AM"/>
        </w:rPr>
        <w:t>Ն</w:t>
      </w:r>
      <w:r w:rsidRPr="00B7540A">
        <w:rPr>
          <w:lang w:val="hy-AM"/>
        </w:rPr>
        <w:t xml:space="preserve"> որոշման ընդունմամբ: Կանոնների համակարգը ներառում է ծախսային կանոններ, որոնք ուժի մեջ են մտնում պարտքի սահմանված շեմերը գերազանցելիս։ </w:t>
      </w:r>
      <w:proofErr w:type="spellStart"/>
      <w:r w:rsidRPr="00586097">
        <w:t>Մասնավորապես</w:t>
      </w:r>
      <w:proofErr w:type="spellEnd"/>
      <w:r w:rsidRPr="00586097">
        <w:rPr>
          <w:rFonts w:ascii="Cambria Math" w:eastAsia="MS Gothic" w:hAnsi="Cambria Math" w:cs="Cambria Math"/>
        </w:rPr>
        <w:t>․</w:t>
      </w:r>
    </w:p>
    <w:p w14:paraId="424810FA" w14:textId="77777777" w:rsidR="00C06680" w:rsidRPr="00586097" w:rsidRDefault="00C06680" w:rsidP="00C06680">
      <w:pPr>
        <w:numPr>
          <w:ilvl w:val="1"/>
          <w:numId w:val="14"/>
        </w:numPr>
        <w:spacing w:before="0" w:after="0" w:line="276" w:lineRule="auto"/>
        <w:ind w:left="274" w:hanging="288"/>
        <w:contextualSpacing/>
      </w:pPr>
      <w:proofErr w:type="spellStart"/>
      <w:r w:rsidRPr="00586097">
        <w:t>Երբ</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w:t>
      </w:r>
      <w:proofErr w:type="spellEnd"/>
      <w:r w:rsidRPr="00586097">
        <w:t xml:space="preserve">/ՀՆԱ </w:t>
      </w:r>
      <w:proofErr w:type="spellStart"/>
      <w:r w:rsidRPr="00586097">
        <w:t>հարաբերակցությունը</w:t>
      </w:r>
      <w:proofErr w:type="spellEnd"/>
      <w:r w:rsidRPr="00586097">
        <w:t xml:space="preserve"> </w:t>
      </w:r>
      <w:proofErr w:type="spellStart"/>
      <w:r w:rsidRPr="00586097">
        <w:t>գերազանցում</w:t>
      </w:r>
      <w:proofErr w:type="spellEnd"/>
      <w:r w:rsidRPr="00586097">
        <w:t xml:space="preserve"> է 40%-ը,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r w:rsidRPr="005B1E23">
        <w:rPr>
          <w:lang w:val="hy-AM"/>
        </w:rPr>
        <w:t>կապիտալ</w:t>
      </w:r>
      <w:r w:rsidRPr="00586097">
        <w:t xml:space="preserve"> </w:t>
      </w:r>
      <w:proofErr w:type="spellStart"/>
      <w:r w:rsidRPr="00586097">
        <w:t>ծախսերը</w:t>
      </w:r>
      <w:proofErr w:type="spellEnd"/>
      <w:r w:rsidRPr="00586097">
        <w:t xml:space="preserve"> </w:t>
      </w:r>
      <w:proofErr w:type="spellStart"/>
      <w:r w:rsidRPr="00586097">
        <w:t>չպետք</w:t>
      </w:r>
      <w:proofErr w:type="spellEnd"/>
      <w:r w:rsidRPr="00586097">
        <w:t xml:space="preserve"> է </w:t>
      </w:r>
      <w:proofErr w:type="spellStart"/>
      <w:r w:rsidRPr="00586097">
        <w:t>փոքր</w:t>
      </w:r>
      <w:proofErr w:type="spellEnd"/>
      <w:r w:rsidRPr="00586097">
        <w:t xml:space="preserve"> </w:t>
      </w:r>
      <w:proofErr w:type="spellStart"/>
      <w:r w:rsidRPr="00586097">
        <w:t>լինեն</w:t>
      </w:r>
      <w:proofErr w:type="spellEnd"/>
      <w:r w:rsidRPr="00586097">
        <w:t xml:space="preserve"> </w:t>
      </w:r>
      <w:proofErr w:type="spellStart"/>
      <w:r w:rsidRPr="00586097">
        <w:t>բյուջեի</w:t>
      </w:r>
      <w:proofErr w:type="spellEnd"/>
      <w:r w:rsidRPr="00586097">
        <w:t xml:space="preserve"> </w:t>
      </w:r>
      <w:proofErr w:type="spellStart"/>
      <w:r w:rsidRPr="00586097">
        <w:t>պակասուրդից</w:t>
      </w:r>
      <w:proofErr w:type="spellEnd"/>
      <w:r w:rsidRPr="00586097">
        <w:t>:</w:t>
      </w:r>
    </w:p>
    <w:p w14:paraId="61C00F46" w14:textId="77777777" w:rsidR="00C06680" w:rsidRPr="00586097" w:rsidRDefault="00C06680" w:rsidP="00C06680">
      <w:pPr>
        <w:numPr>
          <w:ilvl w:val="1"/>
          <w:numId w:val="14"/>
        </w:numPr>
        <w:spacing w:before="0" w:after="0" w:line="276" w:lineRule="auto"/>
        <w:ind w:left="274" w:hanging="288"/>
        <w:contextualSpacing/>
      </w:pPr>
      <w:r w:rsidRPr="005B1E23">
        <w:rPr>
          <w:lang w:val="hy-AM"/>
        </w:rPr>
        <w:t>Կառավարության</w:t>
      </w:r>
      <w:r w:rsidRPr="00586097">
        <w:t xml:space="preserve"> </w:t>
      </w:r>
      <w:proofErr w:type="spellStart"/>
      <w:r w:rsidRPr="00586097">
        <w:t>պարտք</w:t>
      </w:r>
      <w:proofErr w:type="spellEnd"/>
      <w:r w:rsidRPr="00586097">
        <w:t xml:space="preserve">/ՀՆԱ 50-60% </w:t>
      </w:r>
      <w:proofErr w:type="spellStart"/>
      <w:r w:rsidRPr="00586097">
        <w:t>միջակայքում</w:t>
      </w:r>
      <w:proofErr w:type="spellEnd"/>
      <w:r w:rsidRPr="00586097">
        <w:t xml:space="preserve"> </w:t>
      </w:r>
      <w:proofErr w:type="spellStart"/>
      <w:r w:rsidRPr="00586097">
        <w:t>ընթացիկ</w:t>
      </w:r>
      <w:proofErr w:type="spellEnd"/>
      <w:r w:rsidRPr="00586097">
        <w:t xml:space="preserve"> </w:t>
      </w:r>
      <w:proofErr w:type="spellStart"/>
      <w:r w:rsidRPr="00586097">
        <w:t>առաջնային</w:t>
      </w:r>
      <w:proofErr w:type="spellEnd"/>
      <w:r w:rsidRPr="00586097">
        <w:t xml:space="preserve"> </w:t>
      </w:r>
      <w:proofErr w:type="spellStart"/>
      <w:r w:rsidRPr="00586097">
        <w:t>ծախսերի</w:t>
      </w:r>
      <w:proofErr w:type="spellEnd"/>
      <w:r w:rsidRPr="00586097">
        <w:t xml:space="preserve"> </w:t>
      </w:r>
      <w:proofErr w:type="spellStart"/>
      <w:r w:rsidRPr="00586097">
        <w:t>աճի</w:t>
      </w:r>
      <w:proofErr w:type="spellEnd"/>
      <w:r w:rsidRPr="00586097">
        <w:t xml:space="preserve"> </w:t>
      </w:r>
      <w:proofErr w:type="spellStart"/>
      <w:r w:rsidRPr="00586097">
        <w:t>տեմպը</w:t>
      </w:r>
      <w:proofErr w:type="spellEnd"/>
      <w:r w:rsidRPr="00586097">
        <w:t xml:space="preserve"> </w:t>
      </w:r>
      <w:proofErr w:type="spellStart"/>
      <w:r w:rsidRPr="00586097">
        <w:t>սահմանափակվում</w:t>
      </w:r>
      <w:proofErr w:type="spellEnd"/>
      <w:r w:rsidRPr="00586097">
        <w:t xml:space="preserve"> է </w:t>
      </w:r>
      <w:proofErr w:type="spellStart"/>
      <w:r w:rsidRPr="00586097">
        <w:t>նախորդ</w:t>
      </w:r>
      <w:proofErr w:type="spellEnd"/>
      <w:r w:rsidRPr="00586097">
        <w:t xml:space="preserve"> 7 </w:t>
      </w:r>
      <w:proofErr w:type="spellStart"/>
      <w:r w:rsidRPr="00586097">
        <w:t>տարիների</w:t>
      </w:r>
      <w:proofErr w:type="spellEnd"/>
      <w:r w:rsidRPr="00586097">
        <w:t xml:space="preserve"> ՀՆԱ-</w:t>
      </w:r>
      <w:proofErr w:type="spellStart"/>
      <w:r w:rsidRPr="00586097">
        <w:t>ների</w:t>
      </w:r>
      <w:proofErr w:type="spellEnd"/>
      <w:r w:rsidRPr="00586097">
        <w:t xml:space="preserve"> </w:t>
      </w:r>
      <w:proofErr w:type="spellStart"/>
      <w:r w:rsidRPr="00586097">
        <w:t>միջին</w:t>
      </w:r>
      <w:proofErr w:type="spellEnd"/>
      <w:r w:rsidRPr="00586097">
        <w:t xml:space="preserve"> </w:t>
      </w:r>
      <w:proofErr w:type="spellStart"/>
      <w:r w:rsidRPr="00586097">
        <w:t>աճով</w:t>
      </w:r>
      <w:proofErr w:type="spellEnd"/>
      <w:r w:rsidRPr="00586097">
        <w:t xml:space="preserve">, </w:t>
      </w:r>
      <w:proofErr w:type="spellStart"/>
      <w:r w:rsidRPr="00586097">
        <w:t>ինչպես</w:t>
      </w:r>
      <w:proofErr w:type="spellEnd"/>
      <w:r w:rsidRPr="00586097">
        <w:t xml:space="preserve"> </w:t>
      </w:r>
      <w:proofErr w:type="spellStart"/>
      <w:r w:rsidRPr="00586097">
        <w:t>նաև</w:t>
      </w:r>
      <w:proofErr w:type="spellEnd"/>
      <w:r w:rsidRPr="00586097">
        <w:t xml:space="preserve"> </w:t>
      </w:r>
      <w:proofErr w:type="spellStart"/>
      <w:r w:rsidRPr="00586097">
        <w:t>հաջորդ</w:t>
      </w:r>
      <w:proofErr w:type="spellEnd"/>
      <w:r w:rsidRPr="00586097">
        <w:t xml:space="preserve"> </w:t>
      </w:r>
      <w:proofErr w:type="spellStart"/>
      <w:r w:rsidRPr="00586097">
        <w:t>տարում</w:t>
      </w:r>
      <w:proofErr w:type="spellEnd"/>
      <w:r w:rsidRPr="00586097">
        <w:t xml:space="preserve"> </w:t>
      </w:r>
      <w:proofErr w:type="spellStart"/>
      <w:r w:rsidRPr="00586097">
        <w:t>կազմվող</w:t>
      </w:r>
      <w:proofErr w:type="spellEnd"/>
      <w:r w:rsidRPr="00586097">
        <w:t xml:space="preserve"> </w:t>
      </w:r>
      <w:proofErr w:type="spellStart"/>
      <w:r w:rsidRPr="00586097">
        <w:t>պետական</w:t>
      </w:r>
      <w:proofErr w:type="spellEnd"/>
      <w:r w:rsidRPr="00586097">
        <w:t xml:space="preserve"> </w:t>
      </w:r>
      <w:proofErr w:type="spellStart"/>
      <w:r w:rsidRPr="00586097">
        <w:t>միջնաժամկետ</w:t>
      </w:r>
      <w:proofErr w:type="spellEnd"/>
      <w:r w:rsidRPr="00586097">
        <w:t xml:space="preserve"> </w:t>
      </w:r>
      <w:proofErr w:type="spellStart"/>
      <w:r w:rsidRPr="00586097">
        <w:t>ծախսերի</w:t>
      </w:r>
      <w:proofErr w:type="spellEnd"/>
      <w:r w:rsidRPr="00586097">
        <w:t xml:space="preserve"> </w:t>
      </w:r>
      <w:proofErr w:type="spellStart"/>
      <w:r w:rsidRPr="00586097">
        <w:t>ծրագրում</w:t>
      </w:r>
      <w:proofErr w:type="spellEnd"/>
      <w:r w:rsidRPr="00586097">
        <w:t xml:space="preserve"> </w:t>
      </w:r>
      <w:proofErr w:type="spellStart"/>
      <w:r w:rsidRPr="00586097">
        <w:t>կառավարությունը</w:t>
      </w:r>
      <w:proofErr w:type="spellEnd"/>
      <w:r w:rsidRPr="00586097">
        <w:t xml:space="preserve"> </w:t>
      </w:r>
      <w:proofErr w:type="spellStart"/>
      <w:r w:rsidRPr="00586097">
        <w:t>ներկայացնում</w:t>
      </w:r>
      <w:proofErr w:type="spellEnd"/>
      <w:r w:rsidRPr="00586097">
        <w:t xml:space="preserve"> է </w:t>
      </w:r>
      <w:proofErr w:type="spellStart"/>
      <w:r w:rsidRPr="00586097">
        <w:t>միջոցառումների</w:t>
      </w:r>
      <w:proofErr w:type="spellEnd"/>
      <w:r w:rsidRPr="00586097">
        <w:t xml:space="preserve"> </w:t>
      </w:r>
      <w:proofErr w:type="spellStart"/>
      <w:r w:rsidRPr="00586097">
        <w:t>ծրագիր</w:t>
      </w:r>
      <w:proofErr w:type="spellEnd"/>
      <w:r w:rsidRPr="00586097">
        <w:t xml:space="preserve">՝ </w:t>
      </w:r>
      <w:proofErr w:type="spellStart"/>
      <w:r w:rsidRPr="00586097">
        <w:t>համախառն</w:t>
      </w:r>
      <w:proofErr w:type="spellEnd"/>
      <w:r w:rsidRPr="00586097">
        <w:t xml:space="preserve"> </w:t>
      </w:r>
      <w:proofErr w:type="spellStart"/>
      <w:r w:rsidRPr="00586097">
        <w:t>ներքին</w:t>
      </w:r>
      <w:proofErr w:type="spellEnd"/>
      <w:r w:rsidRPr="00586097">
        <w:t xml:space="preserve"> </w:t>
      </w:r>
      <w:proofErr w:type="spellStart"/>
      <w:r w:rsidRPr="00586097">
        <w:t>արդյունքի</w:t>
      </w:r>
      <w:proofErr w:type="spellEnd"/>
      <w:r w:rsidRPr="00586097">
        <w:t xml:space="preserve"> </w:t>
      </w:r>
      <w:proofErr w:type="spellStart"/>
      <w:r w:rsidRPr="00586097">
        <w:t>նկատմամբ</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մակարդակի</w:t>
      </w:r>
      <w:proofErr w:type="spellEnd"/>
      <w:r w:rsidRPr="00586097">
        <w:t xml:space="preserve"> </w:t>
      </w:r>
      <w:proofErr w:type="spellStart"/>
      <w:r w:rsidRPr="00586097">
        <w:t>կանխատեսվող</w:t>
      </w:r>
      <w:proofErr w:type="spellEnd"/>
      <w:r w:rsidRPr="00586097">
        <w:t xml:space="preserve"> </w:t>
      </w:r>
      <w:proofErr w:type="spellStart"/>
      <w:r w:rsidRPr="00586097">
        <w:t>հետագիծը</w:t>
      </w:r>
      <w:proofErr w:type="spellEnd"/>
      <w:r w:rsidRPr="00586097">
        <w:t xml:space="preserve"> 5 </w:t>
      </w:r>
      <w:proofErr w:type="spellStart"/>
      <w:r w:rsidRPr="00586097">
        <w:t>տարիների</w:t>
      </w:r>
      <w:proofErr w:type="spellEnd"/>
      <w:r w:rsidRPr="00586097">
        <w:t xml:space="preserve"> </w:t>
      </w:r>
      <w:proofErr w:type="spellStart"/>
      <w:r w:rsidRPr="00586097">
        <w:t>ընթացքում</w:t>
      </w:r>
      <w:proofErr w:type="spellEnd"/>
      <w:r w:rsidRPr="00586097">
        <w:t xml:space="preserve"> 50 </w:t>
      </w:r>
      <w:proofErr w:type="spellStart"/>
      <w:r w:rsidRPr="00586097">
        <w:t>տոկոսից</w:t>
      </w:r>
      <w:proofErr w:type="spellEnd"/>
      <w:r w:rsidRPr="00586097">
        <w:t xml:space="preserve"> </w:t>
      </w:r>
      <w:proofErr w:type="spellStart"/>
      <w:r w:rsidRPr="00586097">
        <w:t>նվազեցնելու</w:t>
      </w:r>
      <w:proofErr w:type="spellEnd"/>
      <w:r w:rsidRPr="00586097">
        <w:t xml:space="preserve"> </w:t>
      </w:r>
      <w:proofErr w:type="spellStart"/>
      <w:r w:rsidRPr="00586097">
        <w:t>համար</w:t>
      </w:r>
      <w:proofErr w:type="spellEnd"/>
      <w:r w:rsidRPr="00586097">
        <w:t>:</w:t>
      </w:r>
    </w:p>
    <w:p w14:paraId="2016E312" w14:textId="77777777" w:rsidR="00C06680" w:rsidRPr="00586097" w:rsidRDefault="00C06680" w:rsidP="00C06680">
      <w:pPr>
        <w:numPr>
          <w:ilvl w:val="1"/>
          <w:numId w:val="14"/>
        </w:numPr>
        <w:spacing w:before="0" w:after="0" w:line="276" w:lineRule="auto"/>
        <w:ind w:left="274" w:hanging="288"/>
        <w:contextualSpacing/>
      </w:pPr>
      <w:proofErr w:type="spellStart"/>
      <w:r w:rsidRPr="00586097">
        <w:t>Երբ</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պարտքը</w:t>
      </w:r>
      <w:proofErr w:type="spellEnd"/>
      <w:r w:rsidRPr="00586097">
        <w:t xml:space="preserve"> </w:t>
      </w:r>
      <w:proofErr w:type="spellStart"/>
      <w:r w:rsidRPr="00586097">
        <w:t>գերազանցում</w:t>
      </w:r>
      <w:proofErr w:type="spellEnd"/>
      <w:r w:rsidRPr="00586097">
        <w:t xml:space="preserve"> է ՀՆԱ 60%-ը, </w:t>
      </w:r>
      <w:proofErr w:type="spellStart"/>
      <w:r w:rsidRPr="00586097">
        <w:t>ընթացիկ</w:t>
      </w:r>
      <w:proofErr w:type="spellEnd"/>
      <w:r w:rsidRPr="00586097">
        <w:t xml:space="preserve"> </w:t>
      </w:r>
      <w:proofErr w:type="spellStart"/>
      <w:r w:rsidRPr="00586097">
        <w:t>առաջնային</w:t>
      </w:r>
      <w:proofErr w:type="spellEnd"/>
      <w:r w:rsidRPr="00586097">
        <w:t xml:space="preserve"> </w:t>
      </w:r>
      <w:proofErr w:type="spellStart"/>
      <w:r w:rsidRPr="00586097">
        <w:t>ծախսերի</w:t>
      </w:r>
      <w:proofErr w:type="spellEnd"/>
      <w:r w:rsidRPr="00586097">
        <w:t xml:space="preserve"> </w:t>
      </w:r>
      <w:proofErr w:type="spellStart"/>
      <w:r w:rsidRPr="00586097">
        <w:t>աճի</w:t>
      </w:r>
      <w:proofErr w:type="spellEnd"/>
      <w:r w:rsidRPr="00586097">
        <w:t xml:space="preserve"> </w:t>
      </w:r>
      <w:r w:rsidRPr="005B1E23">
        <w:rPr>
          <w:lang w:val="hy-AM"/>
        </w:rPr>
        <w:t>տեմպը</w:t>
      </w:r>
      <w:r w:rsidRPr="00586097">
        <w:t xml:space="preserve"> </w:t>
      </w:r>
      <w:proofErr w:type="spellStart"/>
      <w:r w:rsidRPr="00586097">
        <w:t>սահմանափակվում</w:t>
      </w:r>
      <w:proofErr w:type="spellEnd"/>
      <w:r w:rsidRPr="00586097">
        <w:t xml:space="preserve"> է </w:t>
      </w:r>
      <w:proofErr w:type="spellStart"/>
      <w:r w:rsidRPr="00586097">
        <w:t>նախորդ</w:t>
      </w:r>
      <w:proofErr w:type="spellEnd"/>
      <w:r w:rsidRPr="00586097">
        <w:t xml:space="preserve"> 7 </w:t>
      </w:r>
      <w:proofErr w:type="spellStart"/>
      <w:r w:rsidRPr="00586097">
        <w:t>տարիների</w:t>
      </w:r>
      <w:proofErr w:type="spellEnd"/>
      <w:r w:rsidRPr="00586097">
        <w:t xml:space="preserve"> ՀՆԱ-</w:t>
      </w:r>
      <w:proofErr w:type="spellStart"/>
      <w:r w:rsidRPr="00586097">
        <w:t>ների</w:t>
      </w:r>
      <w:proofErr w:type="spellEnd"/>
      <w:r w:rsidRPr="00586097">
        <w:t xml:space="preserve"> </w:t>
      </w:r>
      <w:proofErr w:type="spellStart"/>
      <w:r w:rsidRPr="00586097">
        <w:t>միջին</w:t>
      </w:r>
      <w:proofErr w:type="spellEnd"/>
      <w:r w:rsidRPr="00586097">
        <w:t xml:space="preserve"> </w:t>
      </w:r>
      <w:proofErr w:type="spellStart"/>
      <w:r w:rsidRPr="00586097">
        <w:t>աճից</w:t>
      </w:r>
      <w:proofErr w:type="spellEnd"/>
      <w:r w:rsidRPr="00586097">
        <w:t xml:space="preserve"> 0.5 </w:t>
      </w:r>
      <w:proofErr w:type="spellStart"/>
      <w:r w:rsidRPr="00586097">
        <w:t>տոկոսային</w:t>
      </w:r>
      <w:proofErr w:type="spellEnd"/>
      <w:r w:rsidRPr="00586097">
        <w:t xml:space="preserve"> </w:t>
      </w:r>
      <w:proofErr w:type="spellStart"/>
      <w:r w:rsidRPr="00586097">
        <w:t>կետով</w:t>
      </w:r>
      <w:proofErr w:type="spellEnd"/>
      <w:r w:rsidRPr="00586097">
        <w:t xml:space="preserve"> </w:t>
      </w:r>
      <w:proofErr w:type="spellStart"/>
      <w:r w:rsidRPr="00586097">
        <w:t>նվազեցված</w:t>
      </w:r>
      <w:proofErr w:type="spellEnd"/>
      <w:r w:rsidRPr="00586097">
        <w:t xml:space="preserve"> </w:t>
      </w:r>
      <w:proofErr w:type="spellStart"/>
      <w:r w:rsidRPr="00586097">
        <w:t>ցուցանիշով</w:t>
      </w:r>
      <w:proofErr w:type="spellEnd"/>
      <w:r w:rsidRPr="00586097">
        <w:t xml:space="preserve">, </w:t>
      </w:r>
      <w:proofErr w:type="spellStart"/>
      <w:r w:rsidRPr="00586097">
        <w:t>ընթացիկ</w:t>
      </w:r>
      <w:proofErr w:type="spellEnd"/>
      <w:r w:rsidRPr="00586097">
        <w:t xml:space="preserve"> </w:t>
      </w:r>
      <w:proofErr w:type="spellStart"/>
      <w:r w:rsidRPr="00586097">
        <w:t>ծախսերը</w:t>
      </w:r>
      <w:proofErr w:type="spellEnd"/>
      <w:r w:rsidRPr="00586097">
        <w:t xml:space="preserve"> </w:t>
      </w:r>
      <w:proofErr w:type="spellStart"/>
      <w:r w:rsidRPr="00586097">
        <w:t>սահմանափակվում</w:t>
      </w:r>
      <w:proofErr w:type="spellEnd"/>
      <w:r w:rsidRPr="00586097">
        <w:t xml:space="preserve"> </w:t>
      </w:r>
      <w:proofErr w:type="spellStart"/>
      <w:r w:rsidRPr="00586097">
        <w:t>են</w:t>
      </w:r>
      <w:proofErr w:type="spellEnd"/>
      <w:r w:rsidRPr="00586097">
        <w:t xml:space="preserve"> </w:t>
      </w:r>
      <w:proofErr w:type="spellStart"/>
      <w:r w:rsidRPr="00586097">
        <w:t>հարկերի</w:t>
      </w:r>
      <w:proofErr w:type="spellEnd"/>
      <w:r w:rsidRPr="00586097">
        <w:t xml:space="preserve"> և </w:t>
      </w:r>
      <w:proofErr w:type="spellStart"/>
      <w:r w:rsidRPr="00586097">
        <w:t>տուրքերի</w:t>
      </w:r>
      <w:proofErr w:type="spellEnd"/>
      <w:r w:rsidRPr="00586097">
        <w:t xml:space="preserve"> </w:t>
      </w:r>
      <w:proofErr w:type="spellStart"/>
      <w:r w:rsidRPr="00586097">
        <w:t>մեծությամբ</w:t>
      </w:r>
      <w:proofErr w:type="spellEnd"/>
      <w:r w:rsidRPr="00586097">
        <w:t xml:space="preserve">, </w:t>
      </w:r>
      <w:proofErr w:type="spellStart"/>
      <w:r w:rsidRPr="00586097">
        <w:t>ինչպես</w:t>
      </w:r>
      <w:proofErr w:type="spellEnd"/>
      <w:r w:rsidRPr="00586097">
        <w:t xml:space="preserve"> </w:t>
      </w:r>
      <w:proofErr w:type="spellStart"/>
      <w:r w:rsidRPr="00586097">
        <w:t>նաև</w:t>
      </w:r>
      <w:proofErr w:type="spellEnd"/>
      <w:r w:rsidRPr="00586097">
        <w:t xml:space="preserve"> </w:t>
      </w:r>
      <w:proofErr w:type="spellStart"/>
      <w:r w:rsidRPr="00586097">
        <w:t>Կառավարությունը</w:t>
      </w:r>
      <w:proofErr w:type="spellEnd"/>
      <w:r w:rsidRPr="00586097">
        <w:t xml:space="preserve"> </w:t>
      </w:r>
      <w:proofErr w:type="spellStart"/>
      <w:r w:rsidRPr="00586097">
        <w:t>Ազգային</w:t>
      </w:r>
      <w:proofErr w:type="spellEnd"/>
      <w:r w:rsidRPr="00586097">
        <w:t xml:space="preserve"> </w:t>
      </w:r>
      <w:proofErr w:type="spellStart"/>
      <w:r w:rsidRPr="00586097">
        <w:t>ժողովի</w:t>
      </w:r>
      <w:proofErr w:type="spellEnd"/>
      <w:r w:rsidRPr="00586097">
        <w:t xml:space="preserve"> </w:t>
      </w:r>
      <w:proofErr w:type="spellStart"/>
      <w:r w:rsidRPr="00586097">
        <w:t>ֆինանսավարկային</w:t>
      </w:r>
      <w:proofErr w:type="spellEnd"/>
      <w:r w:rsidRPr="00586097">
        <w:t xml:space="preserve"> և </w:t>
      </w:r>
      <w:proofErr w:type="spellStart"/>
      <w:r w:rsidRPr="00586097">
        <w:t>բյուջետային</w:t>
      </w:r>
      <w:proofErr w:type="spellEnd"/>
      <w:r w:rsidRPr="00586097">
        <w:t xml:space="preserve"> </w:t>
      </w:r>
      <w:proofErr w:type="spellStart"/>
      <w:r w:rsidRPr="00586097">
        <w:t>ու</w:t>
      </w:r>
      <w:proofErr w:type="spellEnd"/>
      <w:r w:rsidRPr="00586097">
        <w:t xml:space="preserve"> </w:t>
      </w:r>
      <w:proofErr w:type="spellStart"/>
      <w:r w:rsidRPr="00586097">
        <w:t>տնտեսական</w:t>
      </w:r>
      <w:proofErr w:type="spellEnd"/>
      <w:r w:rsidRPr="00586097">
        <w:t xml:space="preserve"> </w:t>
      </w:r>
      <w:proofErr w:type="spellStart"/>
      <w:r w:rsidRPr="00586097">
        <w:t>հարցերի</w:t>
      </w:r>
      <w:proofErr w:type="spellEnd"/>
      <w:r w:rsidRPr="00586097">
        <w:t xml:space="preserve"> </w:t>
      </w:r>
      <w:proofErr w:type="spellStart"/>
      <w:r w:rsidRPr="00586097">
        <w:t>մշտական</w:t>
      </w:r>
      <w:proofErr w:type="spellEnd"/>
      <w:r w:rsidRPr="00586097">
        <w:t xml:space="preserve"> </w:t>
      </w:r>
      <w:proofErr w:type="spellStart"/>
      <w:r w:rsidRPr="00586097">
        <w:t>հանձնաժողովների</w:t>
      </w:r>
      <w:proofErr w:type="spellEnd"/>
      <w:r w:rsidRPr="00586097">
        <w:t xml:space="preserve"> </w:t>
      </w:r>
      <w:proofErr w:type="spellStart"/>
      <w:r w:rsidRPr="00586097">
        <w:t>քննարկմանը</w:t>
      </w:r>
      <w:proofErr w:type="spellEnd"/>
      <w:r w:rsidRPr="00586097">
        <w:t xml:space="preserve"> </w:t>
      </w:r>
      <w:proofErr w:type="spellStart"/>
      <w:r w:rsidRPr="00586097">
        <w:t>ներկայացնում</w:t>
      </w:r>
      <w:proofErr w:type="spellEnd"/>
      <w:r w:rsidRPr="00586097">
        <w:t xml:space="preserve"> է </w:t>
      </w:r>
      <w:proofErr w:type="spellStart"/>
      <w:r w:rsidRPr="00586097">
        <w:t>միջոցառումների</w:t>
      </w:r>
      <w:proofErr w:type="spellEnd"/>
      <w:r w:rsidRPr="00586097">
        <w:t xml:space="preserve"> </w:t>
      </w:r>
      <w:proofErr w:type="spellStart"/>
      <w:r w:rsidRPr="00586097">
        <w:t>ծրագիր</w:t>
      </w:r>
      <w:proofErr w:type="spellEnd"/>
      <w:r w:rsidRPr="00586097">
        <w:t xml:space="preserve">՝ ՀՆԱ </w:t>
      </w:r>
      <w:proofErr w:type="spellStart"/>
      <w:r w:rsidRPr="00586097">
        <w:t>նկատմամբ</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մակարդակի</w:t>
      </w:r>
      <w:proofErr w:type="spellEnd"/>
      <w:r w:rsidRPr="00586097">
        <w:t xml:space="preserve"> </w:t>
      </w:r>
      <w:proofErr w:type="spellStart"/>
      <w:r w:rsidRPr="00586097">
        <w:t>կանխատեսվող</w:t>
      </w:r>
      <w:proofErr w:type="spellEnd"/>
      <w:r w:rsidRPr="00586097">
        <w:t xml:space="preserve"> </w:t>
      </w:r>
      <w:proofErr w:type="spellStart"/>
      <w:r w:rsidRPr="00586097">
        <w:t>հետագիծը</w:t>
      </w:r>
      <w:proofErr w:type="spellEnd"/>
      <w:r w:rsidRPr="00586097">
        <w:t xml:space="preserve"> 5 </w:t>
      </w:r>
      <w:proofErr w:type="spellStart"/>
      <w:r w:rsidRPr="00586097">
        <w:t>տարիների</w:t>
      </w:r>
      <w:proofErr w:type="spellEnd"/>
      <w:r w:rsidRPr="00586097">
        <w:t xml:space="preserve"> </w:t>
      </w:r>
      <w:proofErr w:type="spellStart"/>
      <w:r w:rsidRPr="00586097">
        <w:t>ընթացքում</w:t>
      </w:r>
      <w:proofErr w:type="spellEnd"/>
      <w:r w:rsidRPr="00586097">
        <w:t xml:space="preserve"> 60 </w:t>
      </w:r>
      <w:proofErr w:type="spellStart"/>
      <w:r w:rsidRPr="00586097">
        <w:t>տոկոսից</w:t>
      </w:r>
      <w:proofErr w:type="spellEnd"/>
      <w:r w:rsidRPr="00586097">
        <w:t xml:space="preserve"> </w:t>
      </w:r>
      <w:proofErr w:type="spellStart"/>
      <w:r w:rsidRPr="00586097">
        <w:t>նվազեցնելու</w:t>
      </w:r>
      <w:proofErr w:type="spellEnd"/>
      <w:r w:rsidRPr="00586097">
        <w:t xml:space="preserve"> </w:t>
      </w:r>
      <w:proofErr w:type="spellStart"/>
      <w:r w:rsidRPr="00586097">
        <w:t>համար</w:t>
      </w:r>
      <w:proofErr w:type="spellEnd"/>
      <w:r w:rsidRPr="00586097">
        <w:t xml:space="preserve">: </w:t>
      </w:r>
    </w:p>
    <w:p w14:paraId="2911FFEF" w14:textId="77777777" w:rsidR="00C06680" w:rsidRPr="00586097" w:rsidRDefault="00C06680" w:rsidP="00C06680">
      <w:pPr>
        <w:numPr>
          <w:ilvl w:val="1"/>
          <w:numId w:val="14"/>
        </w:numPr>
        <w:spacing w:before="0" w:after="120" w:line="276" w:lineRule="auto"/>
        <w:ind w:left="270" w:hanging="283"/>
        <w:contextualSpacing/>
      </w:pPr>
      <w:proofErr w:type="spellStart"/>
      <w:r w:rsidRPr="00586097">
        <w:t>Ներկայացված</w:t>
      </w:r>
      <w:proofErr w:type="spellEnd"/>
      <w:r w:rsidRPr="00586097">
        <w:t xml:space="preserve"> </w:t>
      </w:r>
      <w:proofErr w:type="spellStart"/>
      <w:r w:rsidRPr="00586097">
        <w:t>սահմանափակումները</w:t>
      </w:r>
      <w:proofErr w:type="spellEnd"/>
      <w:r w:rsidRPr="00586097">
        <w:t xml:space="preserve"> </w:t>
      </w:r>
      <w:proofErr w:type="spellStart"/>
      <w:r w:rsidRPr="00586097">
        <w:t>չեն</w:t>
      </w:r>
      <w:proofErr w:type="spellEnd"/>
      <w:r w:rsidRPr="00586097">
        <w:t xml:space="preserve"> </w:t>
      </w:r>
      <w:proofErr w:type="spellStart"/>
      <w:r w:rsidRPr="00586097">
        <w:t>գործում</w:t>
      </w:r>
      <w:proofErr w:type="spellEnd"/>
      <w:r w:rsidRPr="00586097">
        <w:t xml:space="preserve"> </w:t>
      </w:r>
      <w:proofErr w:type="spellStart"/>
      <w:r w:rsidRPr="00586097">
        <w:t>կառավարության</w:t>
      </w:r>
      <w:proofErr w:type="spellEnd"/>
      <w:r w:rsidRPr="00586097">
        <w:t xml:space="preserve"> </w:t>
      </w:r>
      <w:proofErr w:type="spellStart"/>
      <w:r w:rsidRPr="00586097">
        <w:t>որոշմամբ</w:t>
      </w:r>
      <w:proofErr w:type="spellEnd"/>
      <w:r w:rsidRPr="00586097">
        <w:t xml:space="preserve"> </w:t>
      </w:r>
      <w:proofErr w:type="spellStart"/>
      <w:r w:rsidRPr="00586097">
        <w:t>սահմանված</w:t>
      </w:r>
      <w:proofErr w:type="spellEnd"/>
      <w:r w:rsidRPr="00586097">
        <w:t xml:space="preserve"> </w:t>
      </w:r>
      <w:proofErr w:type="spellStart"/>
      <w:r w:rsidRPr="00586097">
        <w:t>բացառիկ</w:t>
      </w:r>
      <w:proofErr w:type="spellEnd"/>
      <w:r w:rsidRPr="00586097">
        <w:t xml:space="preserve"> </w:t>
      </w:r>
      <w:proofErr w:type="spellStart"/>
      <w:r w:rsidRPr="00586097">
        <w:t>դեպքերում</w:t>
      </w:r>
      <w:proofErr w:type="spellEnd"/>
      <w:r w:rsidRPr="00586097">
        <w:t xml:space="preserve">՝ </w:t>
      </w:r>
      <w:proofErr w:type="spellStart"/>
      <w:r w:rsidRPr="00586097">
        <w:t>ելնելով</w:t>
      </w:r>
      <w:proofErr w:type="spellEnd"/>
      <w:r w:rsidRPr="00586097">
        <w:t xml:space="preserve"> </w:t>
      </w:r>
      <w:proofErr w:type="spellStart"/>
      <w:r w:rsidRPr="00586097">
        <w:t>խոշորածավալ</w:t>
      </w:r>
      <w:proofErr w:type="spellEnd"/>
      <w:r w:rsidRPr="00586097">
        <w:t xml:space="preserve"> </w:t>
      </w:r>
      <w:proofErr w:type="spellStart"/>
      <w:r w:rsidRPr="00586097">
        <w:t>տարերային</w:t>
      </w:r>
      <w:proofErr w:type="spellEnd"/>
      <w:r w:rsidRPr="00586097">
        <w:t xml:space="preserve"> և </w:t>
      </w:r>
      <w:proofErr w:type="spellStart"/>
      <w:r w:rsidRPr="00586097">
        <w:t>տեխնածին</w:t>
      </w:r>
      <w:proofErr w:type="spellEnd"/>
      <w:r w:rsidRPr="00586097">
        <w:t xml:space="preserve"> </w:t>
      </w:r>
      <w:proofErr w:type="spellStart"/>
      <w:r w:rsidRPr="00586097">
        <w:t>աղետների</w:t>
      </w:r>
      <w:proofErr w:type="spellEnd"/>
      <w:r w:rsidRPr="00586097">
        <w:t xml:space="preserve">, </w:t>
      </w:r>
      <w:proofErr w:type="spellStart"/>
      <w:r w:rsidRPr="00586097">
        <w:t>պատերազմական</w:t>
      </w:r>
      <w:proofErr w:type="spellEnd"/>
      <w:r w:rsidRPr="00586097">
        <w:t xml:space="preserve"> </w:t>
      </w:r>
      <w:proofErr w:type="spellStart"/>
      <w:r w:rsidRPr="00586097">
        <w:t>գործողությունների</w:t>
      </w:r>
      <w:proofErr w:type="spellEnd"/>
      <w:r w:rsidRPr="00586097">
        <w:t xml:space="preserve">, </w:t>
      </w:r>
      <w:proofErr w:type="spellStart"/>
      <w:r w:rsidRPr="00586097">
        <w:t>տնտեսությունը</w:t>
      </w:r>
      <w:proofErr w:type="spellEnd"/>
      <w:r w:rsidRPr="00586097">
        <w:t xml:space="preserve"> </w:t>
      </w:r>
      <w:proofErr w:type="spellStart"/>
      <w:r w:rsidRPr="00586097">
        <w:t>խաղաղ</w:t>
      </w:r>
      <w:proofErr w:type="spellEnd"/>
      <w:r w:rsidRPr="00586097">
        <w:t xml:space="preserve"> </w:t>
      </w:r>
      <w:proofErr w:type="spellStart"/>
      <w:r w:rsidRPr="00586097">
        <w:t>ժամանակաշրջանից</w:t>
      </w:r>
      <w:proofErr w:type="spellEnd"/>
      <w:r w:rsidRPr="00586097">
        <w:t xml:space="preserve"> </w:t>
      </w:r>
      <w:proofErr w:type="spellStart"/>
      <w:r w:rsidRPr="00586097">
        <w:t>պատերազմական</w:t>
      </w:r>
      <w:proofErr w:type="spellEnd"/>
      <w:r w:rsidRPr="00586097">
        <w:t xml:space="preserve"> </w:t>
      </w:r>
      <w:proofErr w:type="spellStart"/>
      <w:r w:rsidRPr="00586097">
        <w:t>ժամանակաշրջանի</w:t>
      </w:r>
      <w:proofErr w:type="spellEnd"/>
      <w:r w:rsidRPr="00586097">
        <w:t xml:space="preserve"> </w:t>
      </w:r>
      <w:proofErr w:type="spellStart"/>
      <w:r w:rsidRPr="00586097">
        <w:t>փոխադրման</w:t>
      </w:r>
      <w:proofErr w:type="spellEnd"/>
      <w:r w:rsidRPr="00586097">
        <w:t xml:space="preserve">, </w:t>
      </w:r>
      <w:proofErr w:type="spellStart"/>
      <w:r w:rsidRPr="00586097">
        <w:t>տնտեսական</w:t>
      </w:r>
      <w:proofErr w:type="spellEnd"/>
      <w:r w:rsidRPr="00586097">
        <w:t xml:space="preserve"> </w:t>
      </w:r>
      <w:proofErr w:type="spellStart"/>
      <w:r w:rsidRPr="00586097">
        <w:t>ցնցման</w:t>
      </w:r>
      <w:proofErr w:type="spellEnd"/>
      <w:r w:rsidRPr="00586097">
        <w:t xml:space="preserve"> </w:t>
      </w:r>
      <w:proofErr w:type="spellStart"/>
      <w:r w:rsidRPr="00586097">
        <w:t>հանգամանքներով</w:t>
      </w:r>
      <w:proofErr w:type="spellEnd"/>
      <w:r w:rsidRPr="00586097">
        <w:t xml:space="preserve"> </w:t>
      </w:r>
      <w:proofErr w:type="spellStart"/>
      <w:r w:rsidRPr="00586097">
        <w:t>պայմանավորված</w:t>
      </w:r>
      <w:proofErr w:type="spellEnd"/>
      <w:r w:rsidRPr="00586097">
        <w:t xml:space="preserve"> </w:t>
      </w:r>
      <w:proofErr w:type="spellStart"/>
      <w:r w:rsidRPr="00586097">
        <w:t>բացասական</w:t>
      </w:r>
      <w:proofErr w:type="spellEnd"/>
      <w:r w:rsidRPr="00586097">
        <w:t xml:space="preserve"> </w:t>
      </w:r>
      <w:proofErr w:type="spellStart"/>
      <w:r w:rsidRPr="00586097">
        <w:t>տնտեսական</w:t>
      </w:r>
      <w:proofErr w:type="spellEnd"/>
      <w:r w:rsidRPr="00586097">
        <w:t xml:space="preserve"> </w:t>
      </w:r>
      <w:proofErr w:type="spellStart"/>
      <w:r w:rsidRPr="00586097">
        <w:t>զարգացումների</w:t>
      </w:r>
      <w:proofErr w:type="spellEnd"/>
      <w:r w:rsidRPr="00586097">
        <w:t xml:space="preserve"> </w:t>
      </w:r>
      <w:proofErr w:type="spellStart"/>
      <w:r w:rsidRPr="00586097">
        <w:t>պարագայում</w:t>
      </w:r>
      <w:proofErr w:type="spellEnd"/>
      <w:r w:rsidRPr="00586097">
        <w:t>:</w:t>
      </w:r>
    </w:p>
    <w:p w14:paraId="329437DC" w14:textId="77777777" w:rsidR="00C06680" w:rsidRPr="00586097" w:rsidRDefault="00C06680" w:rsidP="00C06680">
      <w:pPr>
        <w:spacing w:line="276" w:lineRule="auto"/>
      </w:pPr>
      <w:r w:rsidRPr="00586097">
        <w:t>2020</w:t>
      </w:r>
      <w:proofErr w:type="gramStart"/>
      <w:r w:rsidRPr="00586097">
        <w:t>թ</w:t>
      </w:r>
      <w:r w:rsidRPr="00586097">
        <w:rPr>
          <w:rFonts w:cs="Cambria Math"/>
        </w:rPr>
        <w:t>.</w:t>
      </w:r>
      <w:r w:rsidRPr="00586097">
        <w:t>-</w:t>
      </w:r>
      <w:proofErr w:type="gramEnd"/>
      <w:r w:rsidRPr="00586097">
        <w:t xml:space="preserve">ի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ինչպես</w:t>
      </w:r>
      <w:proofErr w:type="spellEnd"/>
      <w:r w:rsidRPr="00586097">
        <w:t xml:space="preserve"> </w:t>
      </w:r>
      <w:proofErr w:type="spellStart"/>
      <w:r w:rsidRPr="00586097">
        <w:t>վերանայված</w:t>
      </w:r>
      <w:proofErr w:type="spellEnd"/>
      <w:r w:rsidRPr="00586097">
        <w:t xml:space="preserve"> </w:t>
      </w:r>
      <w:proofErr w:type="spellStart"/>
      <w:r w:rsidRPr="00586097">
        <w:t>ծրագրային</w:t>
      </w:r>
      <w:proofErr w:type="spellEnd"/>
      <w:r w:rsidRPr="00586097">
        <w:t xml:space="preserve"> </w:t>
      </w:r>
      <w:proofErr w:type="spellStart"/>
      <w:r w:rsidRPr="00586097">
        <w:t>ցուցանիշները</w:t>
      </w:r>
      <w:proofErr w:type="spellEnd"/>
      <w:r w:rsidRPr="00586097">
        <w:t xml:space="preserve">, </w:t>
      </w:r>
      <w:proofErr w:type="spellStart"/>
      <w:r w:rsidRPr="00586097">
        <w:t>այնպես</w:t>
      </w:r>
      <w:proofErr w:type="spellEnd"/>
      <w:r w:rsidRPr="00586097">
        <w:t xml:space="preserve"> </w:t>
      </w:r>
      <w:proofErr w:type="spellStart"/>
      <w:r w:rsidRPr="00586097">
        <w:t>էլ</w:t>
      </w:r>
      <w:proofErr w:type="spellEnd"/>
      <w:r w:rsidRPr="00586097">
        <w:t xml:space="preserve"> </w:t>
      </w:r>
      <w:proofErr w:type="spellStart"/>
      <w:r w:rsidRPr="00586097">
        <w:t>փաստացի</w:t>
      </w:r>
      <w:proofErr w:type="spellEnd"/>
      <w:r w:rsidRPr="00586097">
        <w:t xml:space="preserve"> </w:t>
      </w:r>
      <w:proofErr w:type="spellStart"/>
      <w:r w:rsidRPr="00586097">
        <w:t>ցուցանիշները</w:t>
      </w:r>
      <w:proofErr w:type="spellEnd"/>
      <w:r w:rsidRPr="00586097">
        <w:t xml:space="preserve"> </w:t>
      </w:r>
      <w:proofErr w:type="spellStart"/>
      <w:r w:rsidRPr="00586097">
        <w:t>շեղվել</w:t>
      </w:r>
      <w:proofErr w:type="spellEnd"/>
      <w:r w:rsidRPr="00586097">
        <w:t xml:space="preserve"> </w:t>
      </w:r>
      <w:proofErr w:type="spellStart"/>
      <w:r w:rsidRPr="00586097">
        <w:t>են</w:t>
      </w:r>
      <w:proofErr w:type="spellEnd"/>
      <w:r w:rsidRPr="00586097">
        <w:t xml:space="preserve"> </w:t>
      </w:r>
      <w:proofErr w:type="spellStart"/>
      <w:r w:rsidRPr="00586097">
        <w:t>ծախսային</w:t>
      </w:r>
      <w:proofErr w:type="spellEnd"/>
      <w:r w:rsidRPr="00586097">
        <w:t xml:space="preserve"> </w:t>
      </w:r>
      <w:proofErr w:type="spellStart"/>
      <w:r w:rsidRPr="00586097">
        <w:t>կանոններով</w:t>
      </w:r>
      <w:proofErr w:type="spellEnd"/>
      <w:r w:rsidRPr="00586097">
        <w:t xml:space="preserve"> </w:t>
      </w:r>
      <w:proofErr w:type="spellStart"/>
      <w:r w:rsidRPr="00586097">
        <w:t>բնականոն</w:t>
      </w:r>
      <w:proofErr w:type="spellEnd"/>
      <w:r w:rsidRPr="00586097">
        <w:t xml:space="preserve"> </w:t>
      </w:r>
      <w:proofErr w:type="spellStart"/>
      <w:r w:rsidRPr="00586097">
        <w:t>իրավիճակի</w:t>
      </w:r>
      <w:proofErr w:type="spellEnd"/>
      <w:r w:rsidRPr="00586097">
        <w:t xml:space="preserve"> </w:t>
      </w:r>
      <w:proofErr w:type="spellStart"/>
      <w:r w:rsidRPr="00586097">
        <w:t>համար</w:t>
      </w:r>
      <w:proofErr w:type="spellEnd"/>
      <w:r w:rsidRPr="00586097">
        <w:t xml:space="preserve"> </w:t>
      </w:r>
      <w:proofErr w:type="spellStart"/>
      <w:r w:rsidRPr="00586097">
        <w:lastRenderedPageBreak/>
        <w:t>սահմանված</w:t>
      </w:r>
      <w:proofErr w:type="spellEnd"/>
      <w:r w:rsidRPr="00586097">
        <w:t xml:space="preserve"> </w:t>
      </w:r>
      <w:proofErr w:type="spellStart"/>
      <w:r w:rsidRPr="00586097">
        <w:t>պահանջներից</w:t>
      </w:r>
      <w:proofErr w:type="spellEnd"/>
      <w:r w:rsidRPr="00586097">
        <w:t xml:space="preserve">՝ </w:t>
      </w:r>
      <w:proofErr w:type="spellStart"/>
      <w:r w:rsidRPr="00586097">
        <w:t>մնալով</w:t>
      </w:r>
      <w:proofErr w:type="spellEnd"/>
      <w:r w:rsidRPr="00586097">
        <w:t xml:space="preserve"> </w:t>
      </w:r>
      <w:proofErr w:type="spellStart"/>
      <w:r w:rsidRPr="00586097">
        <w:t>օրենսդրության</w:t>
      </w:r>
      <w:proofErr w:type="spellEnd"/>
      <w:r w:rsidRPr="00586097">
        <w:t xml:space="preserve"> </w:t>
      </w:r>
      <w:proofErr w:type="spellStart"/>
      <w:r w:rsidRPr="00586097">
        <w:t>շրջանակում</w:t>
      </w:r>
      <w:proofErr w:type="spellEnd"/>
      <w:r w:rsidRPr="00586097">
        <w:t xml:space="preserve">, </w:t>
      </w:r>
      <w:proofErr w:type="spellStart"/>
      <w:r w:rsidRPr="00586097">
        <w:t>քանի</w:t>
      </w:r>
      <w:proofErr w:type="spellEnd"/>
      <w:r w:rsidRPr="00586097">
        <w:t xml:space="preserve"> </w:t>
      </w:r>
      <w:proofErr w:type="spellStart"/>
      <w:r w:rsidRPr="00586097">
        <w:t>որ</w:t>
      </w:r>
      <w:proofErr w:type="spellEnd"/>
      <w:r w:rsidRPr="00586097">
        <w:t xml:space="preserve"> </w:t>
      </w:r>
      <w:proofErr w:type="spellStart"/>
      <w:r w:rsidRPr="00586097">
        <w:t>տնտեսական</w:t>
      </w:r>
      <w:proofErr w:type="spellEnd"/>
      <w:r w:rsidRPr="00586097">
        <w:t xml:space="preserve"> </w:t>
      </w:r>
      <w:proofErr w:type="spellStart"/>
      <w:r w:rsidRPr="00586097">
        <w:t>ցնցումներով</w:t>
      </w:r>
      <w:proofErr w:type="spellEnd"/>
      <w:r w:rsidRPr="00586097">
        <w:t xml:space="preserve"> </w:t>
      </w:r>
      <w:proofErr w:type="spellStart"/>
      <w:r w:rsidRPr="00586097">
        <w:t>պայմանավորված</w:t>
      </w:r>
      <w:proofErr w:type="spellEnd"/>
      <w:r w:rsidRPr="00586097">
        <w:t xml:space="preserve">՝ </w:t>
      </w:r>
      <w:proofErr w:type="spellStart"/>
      <w:r w:rsidRPr="00586097">
        <w:t>իրավիճակը</w:t>
      </w:r>
      <w:proofErr w:type="spellEnd"/>
      <w:r w:rsidRPr="00586097">
        <w:t xml:space="preserve"> </w:t>
      </w:r>
      <w:proofErr w:type="spellStart"/>
      <w:r w:rsidRPr="00586097">
        <w:t>ճանաչվել</w:t>
      </w:r>
      <w:proofErr w:type="spellEnd"/>
      <w:r w:rsidRPr="00586097">
        <w:t xml:space="preserve"> է </w:t>
      </w:r>
      <w:proofErr w:type="spellStart"/>
      <w:r w:rsidRPr="00586097">
        <w:t>բացառիկ</w:t>
      </w:r>
      <w:proofErr w:type="spellEnd"/>
      <w:r w:rsidRPr="00586097">
        <w:t xml:space="preserve">։ </w:t>
      </w:r>
      <w:proofErr w:type="spellStart"/>
      <w:r w:rsidRPr="00586097">
        <w:t>Վերջինիս</w:t>
      </w:r>
      <w:proofErr w:type="spellEnd"/>
      <w:r w:rsidRPr="00586097">
        <w:t xml:space="preserve"> </w:t>
      </w:r>
      <w:proofErr w:type="spellStart"/>
      <w:r w:rsidRPr="00586097">
        <w:t>իրավական</w:t>
      </w:r>
      <w:proofErr w:type="spellEnd"/>
      <w:r w:rsidRPr="00586097">
        <w:t xml:space="preserve"> </w:t>
      </w:r>
      <w:proofErr w:type="spellStart"/>
      <w:r w:rsidRPr="00586097">
        <w:t>հիմքերը</w:t>
      </w:r>
      <w:proofErr w:type="spellEnd"/>
      <w:r w:rsidRPr="00586097">
        <w:t xml:space="preserve"> </w:t>
      </w:r>
      <w:proofErr w:type="spellStart"/>
      <w:r w:rsidRPr="00586097">
        <w:t>ձևավորված</w:t>
      </w:r>
      <w:proofErr w:type="spellEnd"/>
      <w:r w:rsidRPr="00586097">
        <w:t xml:space="preserve"> </w:t>
      </w:r>
      <w:proofErr w:type="spellStart"/>
      <w:r w:rsidRPr="00586097">
        <w:t>են</w:t>
      </w:r>
      <w:proofErr w:type="spellEnd"/>
      <w:r w:rsidRPr="00586097">
        <w:t xml:space="preserve"> «ՀՀ </w:t>
      </w:r>
      <w:proofErr w:type="spellStart"/>
      <w:r w:rsidRPr="00586097">
        <w:t>բյուջետային</w:t>
      </w:r>
      <w:proofErr w:type="spellEnd"/>
      <w:r w:rsidRPr="00586097">
        <w:t xml:space="preserve"> </w:t>
      </w:r>
      <w:proofErr w:type="spellStart"/>
      <w:r w:rsidRPr="00586097">
        <w:t>համակարգի</w:t>
      </w:r>
      <w:proofErr w:type="spellEnd"/>
      <w:r w:rsidRPr="00586097">
        <w:t xml:space="preserve"> </w:t>
      </w:r>
      <w:proofErr w:type="spellStart"/>
      <w:r w:rsidRPr="00586097">
        <w:t>մասին</w:t>
      </w:r>
      <w:proofErr w:type="spellEnd"/>
      <w:r w:rsidRPr="00586097">
        <w:t xml:space="preserve">» ՀՀ </w:t>
      </w:r>
      <w:proofErr w:type="spellStart"/>
      <w:r w:rsidRPr="00586097">
        <w:t>օրենքի</w:t>
      </w:r>
      <w:proofErr w:type="spellEnd"/>
      <w:r w:rsidRPr="00586097">
        <w:t xml:space="preserve"> 21</w:t>
      </w:r>
      <w:r w:rsidRPr="00586097">
        <w:noBreakHyphen/>
        <w:t xml:space="preserve">րդ </w:t>
      </w:r>
      <w:proofErr w:type="spellStart"/>
      <w:r w:rsidRPr="00586097">
        <w:t>հոդվածի</w:t>
      </w:r>
      <w:proofErr w:type="spellEnd"/>
      <w:r w:rsidRPr="00586097">
        <w:t xml:space="preserve"> 8.3 </w:t>
      </w:r>
      <w:proofErr w:type="spellStart"/>
      <w:r w:rsidRPr="00586097">
        <w:t>կետով</w:t>
      </w:r>
      <w:proofErr w:type="spellEnd"/>
      <w:r w:rsidRPr="00586097">
        <w:t xml:space="preserve"> և ՀՀ </w:t>
      </w:r>
      <w:proofErr w:type="spellStart"/>
      <w:r w:rsidRPr="00586097">
        <w:t>կառավարության</w:t>
      </w:r>
      <w:proofErr w:type="spellEnd"/>
      <w:r w:rsidRPr="00586097">
        <w:t xml:space="preserve"> N 942-Ն </w:t>
      </w:r>
      <w:proofErr w:type="spellStart"/>
      <w:r w:rsidRPr="00586097">
        <w:t>որոշման</w:t>
      </w:r>
      <w:proofErr w:type="spellEnd"/>
      <w:r w:rsidRPr="00586097">
        <w:t xml:space="preserve"> 3-րդ </w:t>
      </w:r>
      <w:proofErr w:type="spellStart"/>
      <w:r w:rsidRPr="00586097">
        <w:t>կետով</w:t>
      </w:r>
      <w:proofErr w:type="spellEnd"/>
      <w:r w:rsidRPr="00586097">
        <w:t xml:space="preserve"> </w:t>
      </w:r>
      <w:proofErr w:type="spellStart"/>
      <w:r w:rsidRPr="00586097">
        <w:t>նախատեսված</w:t>
      </w:r>
      <w:proofErr w:type="spellEnd"/>
      <w:r w:rsidRPr="00586097">
        <w:t xml:space="preserve"> </w:t>
      </w:r>
      <w:proofErr w:type="spellStart"/>
      <w:r w:rsidRPr="00586097">
        <w:t>դրույթներով</w:t>
      </w:r>
      <w:proofErr w:type="spellEnd"/>
      <w:r w:rsidRPr="00586097">
        <w:t xml:space="preserve">, </w:t>
      </w:r>
      <w:proofErr w:type="spellStart"/>
      <w:r w:rsidRPr="00586097">
        <w:t>իսկ</w:t>
      </w:r>
      <w:proofErr w:type="spellEnd"/>
      <w:r w:rsidRPr="00586097">
        <w:t xml:space="preserve"> </w:t>
      </w:r>
      <w:proofErr w:type="spellStart"/>
      <w:r w:rsidRPr="00586097">
        <w:t>իրավիճակը</w:t>
      </w:r>
      <w:proofErr w:type="spellEnd"/>
      <w:r w:rsidRPr="00586097">
        <w:t xml:space="preserve"> </w:t>
      </w:r>
      <w:proofErr w:type="spellStart"/>
      <w:r w:rsidRPr="00586097">
        <w:t>բացառիկ</w:t>
      </w:r>
      <w:proofErr w:type="spellEnd"/>
      <w:r w:rsidRPr="00586097">
        <w:t xml:space="preserve"> է </w:t>
      </w:r>
      <w:proofErr w:type="spellStart"/>
      <w:r w:rsidRPr="00586097">
        <w:t>ճանաչվել</w:t>
      </w:r>
      <w:proofErr w:type="spellEnd"/>
      <w:r w:rsidRPr="00586097">
        <w:t xml:space="preserve"> ՀՀ </w:t>
      </w:r>
      <w:proofErr w:type="spellStart"/>
      <w:r w:rsidRPr="00586097">
        <w:t>կառավարության</w:t>
      </w:r>
      <w:proofErr w:type="spellEnd"/>
      <w:r w:rsidRPr="00586097">
        <w:t xml:space="preserve"> 2020թ</w:t>
      </w:r>
      <w:r w:rsidRPr="00586097">
        <w:rPr>
          <w:rFonts w:ascii="Cambria Math" w:hAnsi="Cambria Math" w:cs="Cambria Math"/>
        </w:rPr>
        <w:t>․</w:t>
      </w:r>
      <w:r w:rsidRPr="00586097">
        <w:t xml:space="preserve">-ի </w:t>
      </w:r>
      <w:proofErr w:type="spellStart"/>
      <w:r w:rsidRPr="00586097">
        <w:t>ապրիլի</w:t>
      </w:r>
      <w:proofErr w:type="spellEnd"/>
      <w:r w:rsidRPr="00586097">
        <w:t xml:space="preserve"> 23-ի </w:t>
      </w:r>
      <w:r w:rsidRPr="00586097">
        <w:rPr>
          <w:rFonts w:cs="GHEA Grapalat"/>
        </w:rPr>
        <w:t xml:space="preserve">587-Ա և </w:t>
      </w:r>
      <w:proofErr w:type="spellStart"/>
      <w:r w:rsidRPr="00586097">
        <w:rPr>
          <w:rFonts w:cs="GHEA Grapalat"/>
        </w:rPr>
        <w:t>սեպտեմբերի</w:t>
      </w:r>
      <w:proofErr w:type="spellEnd"/>
      <w:r w:rsidRPr="00586097">
        <w:rPr>
          <w:rFonts w:cs="GHEA Grapalat"/>
        </w:rPr>
        <w:t xml:space="preserve"> 29</w:t>
      </w:r>
      <w:r w:rsidRPr="00586097">
        <w:rPr>
          <w:rFonts w:cs="GHEA Grapalat"/>
        </w:rPr>
        <w:noBreakHyphen/>
        <w:t>ի 1600</w:t>
      </w:r>
      <w:r w:rsidRPr="00586097">
        <w:rPr>
          <w:rFonts w:cs="GHEA Grapalat"/>
        </w:rPr>
        <w:noBreakHyphen/>
        <w:t xml:space="preserve">Ա </w:t>
      </w:r>
      <w:proofErr w:type="spellStart"/>
      <w:r w:rsidRPr="00586097">
        <w:t>որոշումներով</w:t>
      </w:r>
      <w:proofErr w:type="spellEnd"/>
      <w:r w:rsidRPr="00586097">
        <w:t xml:space="preserve">։ </w:t>
      </w:r>
      <w:proofErr w:type="spellStart"/>
      <w:r w:rsidRPr="00586097">
        <w:t>Այս</w:t>
      </w:r>
      <w:proofErr w:type="spellEnd"/>
      <w:r w:rsidRPr="00586097">
        <w:t xml:space="preserve"> </w:t>
      </w:r>
      <w:proofErr w:type="spellStart"/>
      <w:r w:rsidRPr="00586097">
        <w:t>հանգամանքը</w:t>
      </w:r>
      <w:proofErr w:type="spellEnd"/>
      <w:r w:rsidRPr="00586097">
        <w:t xml:space="preserve"> </w:t>
      </w:r>
      <w:proofErr w:type="spellStart"/>
      <w:r w:rsidRPr="00586097">
        <w:t>հանգեցրել</w:t>
      </w:r>
      <w:proofErr w:type="spellEnd"/>
      <w:r w:rsidRPr="00586097">
        <w:t xml:space="preserve"> է 2020թ</w:t>
      </w:r>
      <w:r w:rsidRPr="00586097">
        <w:rPr>
          <w:rFonts w:ascii="Cambria Math" w:hAnsi="Cambria Math" w:cs="Cambria Math"/>
        </w:rPr>
        <w:t>․</w:t>
      </w:r>
      <w:r w:rsidRPr="00586097">
        <w:t>-</w:t>
      </w:r>
      <w:proofErr w:type="spellStart"/>
      <w:r w:rsidRPr="00586097">
        <w:t>ին</w:t>
      </w:r>
      <w:proofErr w:type="spellEnd"/>
      <w:r w:rsidRPr="00586097">
        <w:t xml:space="preserve"> </w:t>
      </w:r>
      <w:proofErr w:type="spellStart"/>
      <w:r w:rsidRPr="00586097">
        <w:t>իրականցված</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խթանող</w:t>
      </w:r>
      <w:proofErr w:type="spellEnd"/>
      <w:r w:rsidRPr="00586097">
        <w:t xml:space="preserve"> </w:t>
      </w:r>
      <w:proofErr w:type="spellStart"/>
      <w:r w:rsidRPr="00586097">
        <w:t>քաղաքականության</w:t>
      </w:r>
      <w:proofErr w:type="spellEnd"/>
      <w:r w:rsidRPr="00586097">
        <w:t xml:space="preserve"> </w:t>
      </w:r>
      <w:proofErr w:type="spellStart"/>
      <w:r w:rsidRPr="00586097">
        <w:t>արդյունքում</w:t>
      </w:r>
      <w:proofErr w:type="spellEnd"/>
      <w:r w:rsidRPr="00586097">
        <w:t xml:space="preserve"> ՀՀ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բեռի</w:t>
      </w:r>
      <w:proofErr w:type="spellEnd"/>
      <w:r w:rsidRPr="00586097">
        <w:t xml:space="preserve"> </w:t>
      </w:r>
      <w:proofErr w:type="spellStart"/>
      <w:r w:rsidRPr="00586097">
        <w:t>շեղմանը</w:t>
      </w:r>
      <w:proofErr w:type="spellEnd"/>
      <w:r w:rsidRPr="00586097">
        <w:t xml:space="preserve"> 60% </w:t>
      </w:r>
      <w:proofErr w:type="spellStart"/>
      <w:r w:rsidRPr="00586097">
        <w:t>սահմանային</w:t>
      </w:r>
      <w:proofErr w:type="spellEnd"/>
      <w:r w:rsidRPr="00586097">
        <w:t xml:space="preserve"> </w:t>
      </w:r>
      <w:proofErr w:type="spellStart"/>
      <w:r w:rsidRPr="00586097">
        <w:t>շեմից</w:t>
      </w:r>
      <w:proofErr w:type="spellEnd"/>
      <w:r w:rsidRPr="00586097">
        <w:t xml:space="preserve">, </w:t>
      </w:r>
      <w:proofErr w:type="spellStart"/>
      <w:r w:rsidRPr="00586097">
        <w:t>որի</w:t>
      </w:r>
      <w:proofErr w:type="spellEnd"/>
      <w:r w:rsidRPr="00586097">
        <w:t xml:space="preserve"> </w:t>
      </w:r>
      <w:proofErr w:type="spellStart"/>
      <w:r w:rsidRPr="00586097">
        <w:t>պայմաններում</w:t>
      </w:r>
      <w:proofErr w:type="spellEnd"/>
      <w:r w:rsidRPr="00586097">
        <w:t xml:space="preserve"> </w:t>
      </w:r>
      <w:proofErr w:type="spellStart"/>
      <w:r w:rsidRPr="00586097">
        <w:t>կառավարությունը</w:t>
      </w:r>
      <w:proofErr w:type="spellEnd"/>
      <w:r w:rsidRPr="00586097">
        <w:t xml:space="preserve"> </w:t>
      </w:r>
      <w:proofErr w:type="spellStart"/>
      <w:r w:rsidRPr="00586097">
        <w:t>պետք</w:t>
      </w:r>
      <w:proofErr w:type="spellEnd"/>
      <w:r w:rsidRPr="00586097">
        <w:t xml:space="preserve"> է </w:t>
      </w:r>
      <w:proofErr w:type="spellStart"/>
      <w:r w:rsidRPr="00586097">
        <w:t>ծրագրի</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կոնսոլիդացիա</w:t>
      </w:r>
      <w:proofErr w:type="spellEnd"/>
      <w:r w:rsidRPr="00586097">
        <w:t xml:space="preserve">՝ </w:t>
      </w:r>
      <w:proofErr w:type="spellStart"/>
      <w:r w:rsidRPr="00586097">
        <w:t>պարտքի</w:t>
      </w:r>
      <w:proofErr w:type="spellEnd"/>
      <w:r w:rsidRPr="00586097">
        <w:t xml:space="preserve"> </w:t>
      </w:r>
      <w:proofErr w:type="spellStart"/>
      <w:r w:rsidRPr="00586097">
        <w:t>բեռը</w:t>
      </w:r>
      <w:proofErr w:type="spellEnd"/>
      <w:r w:rsidRPr="00586097">
        <w:t xml:space="preserve"> </w:t>
      </w:r>
      <w:proofErr w:type="spellStart"/>
      <w:r w:rsidRPr="00586097">
        <w:t>այդ</w:t>
      </w:r>
      <w:proofErr w:type="spellEnd"/>
      <w:r w:rsidRPr="00586097">
        <w:t xml:space="preserve"> </w:t>
      </w:r>
      <w:proofErr w:type="spellStart"/>
      <w:r w:rsidRPr="00586097">
        <w:t>շեմային</w:t>
      </w:r>
      <w:proofErr w:type="spellEnd"/>
      <w:r w:rsidRPr="00586097">
        <w:t xml:space="preserve"> </w:t>
      </w:r>
      <w:proofErr w:type="spellStart"/>
      <w:r w:rsidRPr="00586097">
        <w:t>ցուցանիշից</w:t>
      </w:r>
      <w:proofErr w:type="spellEnd"/>
      <w:r w:rsidRPr="00586097">
        <w:t xml:space="preserve"> </w:t>
      </w:r>
      <w:proofErr w:type="spellStart"/>
      <w:r w:rsidRPr="00586097">
        <w:t>նվազեցնելու</w:t>
      </w:r>
      <w:proofErr w:type="spellEnd"/>
      <w:r w:rsidRPr="00586097">
        <w:t xml:space="preserve"> </w:t>
      </w:r>
      <w:proofErr w:type="spellStart"/>
      <w:r w:rsidRPr="00586097">
        <w:t>նպատակադրմամբ</w:t>
      </w:r>
      <w:proofErr w:type="spellEnd"/>
      <w:r w:rsidRPr="00586097">
        <w:t>։</w:t>
      </w:r>
    </w:p>
    <w:p w14:paraId="7B2FCA0F" w14:textId="77777777" w:rsidR="00C06680" w:rsidRPr="00586097" w:rsidRDefault="00C06680" w:rsidP="00C06680">
      <w:pPr>
        <w:spacing w:line="276" w:lineRule="auto"/>
      </w:pPr>
      <w:r w:rsidRPr="00586097">
        <w:rPr>
          <w:b/>
        </w:rPr>
        <w:t>2021թ</w:t>
      </w:r>
      <w:r w:rsidRPr="00586097">
        <w:rPr>
          <w:rFonts w:ascii="Cambria Math" w:hAnsi="Cambria Math" w:cs="Cambria Math"/>
          <w:b/>
        </w:rPr>
        <w:t>․</w:t>
      </w:r>
      <w:r w:rsidRPr="00586097">
        <w:rPr>
          <w:b/>
        </w:rPr>
        <w:t>-</w:t>
      </w:r>
      <w:proofErr w:type="spellStart"/>
      <w:r w:rsidRPr="00586097">
        <w:rPr>
          <w:b/>
        </w:rPr>
        <w:t>ին</w:t>
      </w:r>
      <w:proofErr w:type="spellEnd"/>
      <w:r w:rsidRPr="00586097">
        <w:rPr>
          <w:b/>
        </w:rPr>
        <w:t xml:space="preserve"> </w:t>
      </w:r>
      <w:proofErr w:type="spellStart"/>
      <w:r w:rsidRPr="00586097">
        <w:rPr>
          <w:b/>
        </w:rPr>
        <w:t>նախատեսվել</w:t>
      </w:r>
      <w:proofErr w:type="spellEnd"/>
      <w:r w:rsidRPr="00586097">
        <w:rPr>
          <w:b/>
        </w:rPr>
        <w:t xml:space="preserve"> է </w:t>
      </w:r>
      <w:proofErr w:type="spellStart"/>
      <w:r w:rsidRPr="00586097">
        <w:rPr>
          <w:b/>
        </w:rPr>
        <w:t>սկսել</w:t>
      </w:r>
      <w:proofErr w:type="spellEnd"/>
      <w:r w:rsidRPr="00586097">
        <w:rPr>
          <w:b/>
        </w:rPr>
        <w:t xml:space="preserve"> </w:t>
      </w:r>
      <w:proofErr w:type="spellStart"/>
      <w:r w:rsidRPr="00586097">
        <w:rPr>
          <w:b/>
        </w:rPr>
        <w:t>սահուն</w:t>
      </w:r>
      <w:proofErr w:type="spellEnd"/>
      <w:r w:rsidRPr="00586097">
        <w:rPr>
          <w:b/>
        </w:rPr>
        <w:t xml:space="preserve"> </w:t>
      </w:r>
      <w:proofErr w:type="spellStart"/>
      <w:r w:rsidRPr="00586097">
        <w:rPr>
          <w:b/>
        </w:rPr>
        <w:t>հարկաբյուջետային</w:t>
      </w:r>
      <w:proofErr w:type="spellEnd"/>
      <w:r w:rsidRPr="00586097">
        <w:rPr>
          <w:b/>
        </w:rPr>
        <w:t xml:space="preserve"> </w:t>
      </w:r>
      <w:proofErr w:type="spellStart"/>
      <w:r w:rsidRPr="00586097">
        <w:rPr>
          <w:b/>
        </w:rPr>
        <w:t>կոնսոլիդացիա</w:t>
      </w:r>
      <w:proofErr w:type="spellEnd"/>
      <w:r w:rsidRPr="00586097">
        <w:rPr>
          <w:b/>
        </w:rPr>
        <w:t xml:space="preserve"> և </w:t>
      </w:r>
      <w:proofErr w:type="spellStart"/>
      <w:r w:rsidRPr="00586097">
        <w:rPr>
          <w:b/>
        </w:rPr>
        <w:t>բյուջեի</w:t>
      </w:r>
      <w:proofErr w:type="spellEnd"/>
      <w:r w:rsidRPr="00586097">
        <w:rPr>
          <w:b/>
        </w:rPr>
        <w:t xml:space="preserve"> </w:t>
      </w:r>
      <w:proofErr w:type="spellStart"/>
      <w:r w:rsidRPr="00586097">
        <w:rPr>
          <w:b/>
        </w:rPr>
        <w:t>պակասուրդը</w:t>
      </w:r>
      <w:proofErr w:type="spellEnd"/>
      <w:r w:rsidRPr="00586097">
        <w:rPr>
          <w:b/>
        </w:rPr>
        <w:t xml:space="preserve"> </w:t>
      </w:r>
      <w:proofErr w:type="spellStart"/>
      <w:r w:rsidRPr="00586097">
        <w:rPr>
          <w:b/>
        </w:rPr>
        <w:t>կրճատել</w:t>
      </w:r>
      <w:proofErr w:type="spellEnd"/>
      <w:r w:rsidRPr="00586097">
        <w:rPr>
          <w:b/>
        </w:rPr>
        <w:t xml:space="preserve"> </w:t>
      </w:r>
      <w:proofErr w:type="spellStart"/>
      <w:r w:rsidRPr="00586097">
        <w:rPr>
          <w:b/>
        </w:rPr>
        <w:t>աստիճանական</w:t>
      </w:r>
      <w:proofErr w:type="spellEnd"/>
      <w:r w:rsidRPr="00586097">
        <w:rPr>
          <w:b/>
        </w:rPr>
        <w:t xml:space="preserve"> </w:t>
      </w:r>
      <w:proofErr w:type="spellStart"/>
      <w:r w:rsidRPr="00586097">
        <w:rPr>
          <w:b/>
        </w:rPr>
        <w:t>եղանակով</w:t>
      </w:r>
      <w:proofErr w:type="spellEnd"/>
      <w:r w:rsidRPr="00586097">
        <w:rPr>
          <w:b/>
        </w:rPr>
        <w:t>՝</w:t>
      </w:r>
      <w:r w:rsidRPr="00586097">
        <w:t xml:space="preserve"> </w:t>
      </w:r>
      <w:proofErr w:type="spellStart"/>
      <w:r w:rsidRPr="00586097">
        <w:t>նպատակ</w:t>
      </w:r>
      <w:proofErr w:type="spellEnd"/>
      <w:r w:rsidRPr="00586097">
        <w:t xml:space="preserve"> </w:t>
      </w:r>
      <w:proofErr w:type="spellStart"/>
      <w:r w:rsidRPr="00586097">
        <w:t>դնելով</w:t>
      </w:r>
      <w:proofErr w:type="spellEnd"/>
      <w:r w:rsidRPr="00586097">
        <w:t xml:space="preserve"> </w:t>
      </w:r>
      <w:proofErr w:type="spellStart"/>
      <w:r w:rsidRPr="00586097">
        <w:t>չխաթարել</w:t>
      </w:r>
      <w:proofErr w:type="spellEnd"/>
      <w:r w:rsidRPr="00586097">
        <w:t xml:space="preserve"> </w:t>
      </w:r>
      <w:proofErr w:type="spellStart"/>
      <w:r w:rsidRPr="00586097">
        <w:t>վերականգնման</w:t>
      </w:r>
      <w:proofErr w:type="spellEnd"/>
      <w:r w:rsidRPr="00586097">
        <w:t xml:space="preserve"> </w:t>
      </w:r>
      <w:proofErr w:type="spellStart"/>
      <w:r w:rsidRPr="00586097">
        <w:t>փուլում</w:t>
      </w:r>
      <w:proofErr w:type="spellEnd"/>
      <w:r w:rsidRPr="00586097">
        <w:t xml:space="preserve"> </w:t>
      </w:r>
      <w:proofErr w:type="spellStart"/>
      <w:r w:rsidRPr="00586097">
        <w:t>տնտեսական</w:t>
      </w:r>
      <w:proofErr w:type="spellEnd"/>
      <w:r w:rsidRPr="00586097">
        <w:t xml:space="preserve"> </w:t>
      </w:r>
      <w:proofErr w:type="spellStart"/>
      <w:r w:rsidRPr="00586097">
        <w:t>ակտիվությունը</w:t>
      </w:r>
      <w:proofErr w:type="spellEnd"/>
      <w:r w:rsidRPr="00586097">
        <w:t xml:space="preserve"> և </w:t>
      </w:r>
      <w:proofErr w:type="spellStart"/>
      <w:r w:rsidRPr="00586097">
        <w:t>կառուցվածքային</w:t>
      </w:r>
      <w:proofErr w:type="spellEnd"/>
      <w:r w:rsidRPr="00586097">
        <w:t xml:space="preserve"> </w:t>
      </w:r>
      <w:proofErr w:type="spellStart"/>
      <w:r w:rsidRPr="00586097">
        <w:t>բարեփոխումների</w:t>
      </w:r>
      <w:proofErr w:type="spellEnd"/>
      <w:r w:rsidRPr="00586097">
        <w:t xml:space="preserve"> </w:t>
      </w:r>
      <w:proofErr w:type="spellStart"/>
      <w:r w:rsidRPr="00586097">
        <w:t>ընթացքը</w:t>
      </w:r>
      <w:proofErr w:type="spellEnd"/>
      <w:r w:rsidRPr="00586097">
        <w:t xml:space="preserve">: </w:t>
      </w:r>
      <w:proofErr w:type="spellStart"/>
      <w:r w:rsidRPr="00586097">
        <w:t>Մասնավորապես</w:t>
      </w:r>
      <w:proofErr w:type="spellEnd"/>
      <w:r w:rsidRPr="00586097">
        <w:t xml:space="preserve">, </w:t>
      </w:r>
      <w:proofErr w:type="spellStart"/>
      <w:r w:rsidRPr="00586097">
        <w:t>նախատեսվել</w:t>
      </w:r>
      <w:proofErr w:type="spellEnd"/>
      <w:r w:rsidRPr="00586097">
        <w:t xml:space="preserve"> է </w:t>
      </w:r>
      <w:proofErr w:type="spellStart"/>
      <w:r w:rsidRPr="00586097">
        <w:t>դանդաղեցնել</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բեռի</w:t>
      </w:r>
      <w:proofErr w:type="spellEnd"/>
      <w:r w:rsidRPr="00586097">
        <w:t xml:space="preserve"> </w:t>
      </w:r>
      <w:proofErr w:type="spellStart"/>
      <w:r w:rsidRPr="00586097">
        <w:t>ավելացման</w:t>
      </w:r>
      <w:proofErr w:type="spellEnd"/>
      <w:r w:rsidRPr="00586097">
        <w:t xml:space="preserve"> </w:t>
      </w:r>
      <w:proofErr w:type="spellStart"/>
      <w:r w:rsidRPr="00586097">
        <w:t>տեմպը</w:t>
      </w:r>
      <w:proofErr w:type="spellEnd"/>
      <w:r w:rsidRPr="00586097">
        <w:t xml:space="preserve">, </w:t>
      </w:r>
      <w:proofErr w:type="spellStart"/>
      <w:r w:rsidRPr="00586097">
        <w:t>ինչը</w:t>
      </w:r>
      <w:proofErr w:type="spellEnd"/>
      <w:r w:rsidRPr="00586097">
        <w:t xml:space="preserve"> </w:t>
      </w:r>
      <w:proofErr w:type="spellStart"/>
      <w:r w:rsidRPr="00586097">
        <w:t>հիմք</w:t>
      </w:r>
      <w:proofErr w:type="spellEnd"/>
      <w:r w:rsidRPr="00586097">
        <w:t xml:space="preserve"> </w:t>
      </w:r>
      <w:proofErr w:type="spellStart"/>
      <w:r w:rsidRPr="00586097">
        <w:t>կհանդիսանա</w:t>
      </w:r>
      <w:proofErr w:type="spellEnd"/>
      <w:r w:rsidRPr="00586097">
        <w:t xml:space="preserve"> </w:t>
      </w:r>
      <w:proofErr w:type="spellStart"/>
      <w:r w:rsidRPr="00586097">
        <w:t>միջնաժամկետ</w:t>
      </w:r>
      <w:proofErr w:type="spellEnd"/>
      <w:r w:rsidRPr="00586097">
        <w:t xml:space="preserve"> </w:t>
      </w:r>
      <w:proofErr w:type="spellStart"/>
      <w:r w:rsidRPr="00586097">
        <w:t>հատվածում</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կանոններին</w:t>
      </w:r>
      <w:proofErr w:type="spellEnd"/>
      <w:r w:rsidRPr="00586097">
        <w:t xml:space="preserve"> </w:t>
      </w:r>
      <w:proofErr w:type="spellStart"/>
      <w:r w:rsidRPr="00586097">
        <w:t>համահունչ</w:t>
      </w:r>
      <w:proofErr w:type="spellEnd"/>
      <w:r w:rsidRPr="00586097">
        <w:t xml:space="preserve"> «</w:t>
      </w:r>
      <w:proofErr w:type="spellStart"/>
      <w:r w:rsidRPr="00586097">
        <w:t>առավել</w:t>
      </w:r>
      <w:proofErr w:type="spellEnd"/>
      <w:r w:rsidRPr="00586097">
        <w:t xml:space="preserve"> </w:t>
      </w:r>
      <w:proofErr w:type="spellStart"/>
      <w:r w:rsidRPr="00586097">
        <w:t>անվտանգ</w:t>
      </w:r>
      <w:proofErr w:type="spellEnd"/>
      <w:r w:rsidRPr="00586097">
        <w:t xml:space="preserve"> </w:t>
      </w:r>
      <w:proofErr w:type="spellStart"/>
      <w:r w:rsidRPr="00586097">
        <w:t>մակարդակներ</w:t>
      </w:r>
      <w:proofErr w:type="spellEnd"/>
      <w:r w:rsidRPr="00586097">
        <w:t xml:space="preserve">» </w:t>
      </w:r>
      <w:proofErr w:type="spellStart"/>
      <w:r w:rsidRPr="00586097">
        <w:t>պարտքի</w:t>
      </w:r>
      <w:proofErr w:type="spellEnd"/>
      <w:r w:rsidRPr="00586097">
        <w:t xml:space="preserve"> </w:t>
      </w:r>
      <w:proofErr w:type="spellStart"/>
      <w:r w:rsidRPr="00586097">
        <w:t>բեռի</w:t>
      </w:r>
      <w:proofErr w:type="spellEnd"/>
      <w:r w:rsidRPr="00586097">
        <w:t xml:space="preserve"> </w:t>
      </w:r>
      <w:proofErr w:type="spellStart"/>
      <w:r w:rsidRPr="00586097">
        <w:t>նվազեցման</w:t>
      </w:r>
      <w:proofErr w:type="spellEnd"/>
      <w:r w:rsidRPr="00586097">
        <w:t xml:space="preserve"> </w:t>
      </w:r>
      <w:proofErr w:type="spellStart"/>
      <w:r w:rsidRPr="00586097">
        <w:t>ճանապարհով</w:t>
      </w:r>
      <w:proofErr w:type="spellEnd"/>
      <w:r w:rsidRPr="00586097">
        <w:t xml:space="preserve"> </w:t>
      </w:r>
      <w:proofErr w:type="spellStart"/>
      <w:r w:rsidRPr="00586097">
        <w:t>պետական</w:t>
      </w:r>
      <w:proofErr w:type="spellEnd"/>
      <w:r w:rsidRPr="00586097">
        <w:t xml:space="preserve"> </w:t>
      </w:r>
      <w:proofErr w:type="spellStart"/>
      <w:r w:rsidRPr="00586097">
        <w:t>պարտքի</w:t>
      </w:r>
      <w:proofErr w:type="spellEnd"/>
      <w:r w:rsidRPr="00586097">
        <w:t xml:space="preserve"> </w:t>
      </w:r>
      <w:proofErr w:type="spellStart"/>
      <w:r w:rsidRPr="00586097">
        <w:t>կայունության</w:t>
      </w:r>
      <w:proofErr w:type="spellEnd"/>
      <w:r w:rsidRPr="00586097">
        <w:t xml:space="preserve"> </w:t>
      </w:r>
      <w:proofErr w:type="spellStart"/>
      <w:r w:rsidRPr="00586097">
        <w:t>ամրապնդման</w:t>
      </w:r>
      <w:proofErr w:type="spellEnd"/>
      <w:r w:rsidRPr="00586097">
        <w:t xml:space="preserve"> </w:t>
      </w:r>
      <w:proofErr w:type="spellStart"/>
      <w:r w:rsidRPr="00586097">
        <w:t>համար</w:t>
      </w:r>
      <w:proofErr w:type="spellEnd"/>
      <w:r w:rsidRPr="00586097">
        <w:t xml:space="preserve">։ </w:t>
      </w:r>
      <w:proofErr w:type="spellStart"/>
      <w:r w:rsidRPr="00586097">
        <w:t>Միևնույն</w:t>
      </w:r>
      <w:proofErr w:type="spellEnd"/>
      <w:r w:rsidRPr="00586097">
        <w:t xml:space="preserve"> </w:t>
      </w:r>
      <w:proofErr w:type="spellStart"/>
      <w:r w:rsidRPr="00586097">
        <w:t>ժամանակ</w:t>
      </w:r>
      <w:proofErr w:type="spellEnd"/>
      <w:r w:rsidRPr="00586097">
        <w:t xml:space="preserve"> </w:t>
      </w:r>
      <w:proofErr w:type="spellStart"/>
      <w:r w:rsidRPr="00586097">
        <w:t>սպասվում</w:t>
      </w:r>
      <w:proofErr w:type="spellEnd"/>
      <w:r w:rsidRPr="00586097">
        <w:t xml:space="preserve"> է, </w:t>
      </w:r>
      <w:proofErr w:type="spellStart"/>
      <w:r w:rsidRPr="00586097">
        <w:t>որ</w:t>
      </w:r>
      <w:proofErr w:type="spellEnd"/>
      <w:r w:rsidRPr="00586097">
        <w:t xml:space="preserve"> 2021թ</w:t>
      </w:r>
      <w:r w:rsidRPr="00586097">
        <w:rPr>
          <w:rFonts w:ascii="Cambria Math" w:hAnsi="Cambria Math" w:cs="Cambria Math"/>
        </w:rPr>
        <w:t>․</w:t>
      </w:r>
      <w:r w:rsidRPr="00586097">
        <w:t>-</w:t>
      </w:r>
      <w:proofErr w:type="spellStart"/>
      <w:r w:rsidRPr="00586097">
        <w:t>ին</w:t>
      </w:r>
      <w:proofErr w:type="spellEnd"/>
      <w:r w:rsidRPr="00586097">
        <w:t xml:space="preserve"> </w:t>
      </w:r>
      <w:proofErr w:type="spellStart"/>
      <w:r w:rsidRPr="00586097">
        <w:t>պետական</w:t>
      </w:r>
      <w:proofErr w:type="spellEnd"/>
      <w:r w:rsidRPr="00586097">
        <w:t xml:space="preserve"> </w:t>
      </w:r>
      <w:proofErr w:type="spellStart"/>
      <w:r w:rsidRPr="00586097">
        <w:t>բյուջեի</w:t>
      </w:r>
      <w:proofErr w:type="spellEnd"/>
      <w:r w:rsidRPr="00586097">
        <w:t xml:space="preserve"> </w:t>
      </w:r>
      <w:proofErr w:type="spellStart"/>
      <w:r w:rsidRPr="00586097">
        <w:t>կատարումը</w:t>
      </w:r>
      <w:proofErr w:type="spellEnd"/>
      <w:r w:rsidRPr="00586097">
        <w:t xml:space="preserve"> </w:t>
      </w:r>
      <w:proofErr w:type="spellStart"/>
      <w:r w:rsidRPr="00586097">
        <w:t>շարունակելու</w:t>
      </w:r>
      <w:proofErr w:type="spellEnd"/>
      <w:r w:rsidRPr="00586097">
        <w:t xml:space="preserve"> է </w:t>
      </w:r>
      <w:proofErr w:type="spellStart"/>
      <w:r w:rsidRPr="00586097">
        <w:t>շեղվել</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կանոններից</w:t>
      </w:r>
      <w:proofErr w:type="spellEnd"/>
      <w:r w:rsidRPr="00586097">
        <w:t xml:space="preserve">, </w:t>
      </w:r>
      <w:proofErr w:type="spellStart"/>
      <w:r w:rsidRPr="00586097">
        <w:t>քանի</w:t>
      </w:r>
      <w:proofErr w:type="spellEnd"/>
      <w:r w:rsidRPr="00586097">
        <w:t xml:space="preserve"> </w:t>
      </w:r>
      <w:proofErr w:type="spellStart"/>
      <w:r w:rsidRPr="00586097">
        <w:t>որ</w:t>
      </w:r>
      <w:proofErr w:type="spellEnd"/>
      <w:r w:rsidRPr="00586097">
        <w:t xml:space="preserve"> </w:t>
      </w:r>
      <w:r w:rsidRPr="00586097">
        <w:rPr>
          <w:rFonts w:eastAsia="Calibri"/>
        </w:rPr>
        <w:t>2020</w:t>
      </w:r>
      <w:proofErr w:type="gramStart"/>
      <w:r w:rsidRPr="00586097">
        <w:rPr>
          <w:rFonts w:eastAsia="Calibri"/>
        </w:rPr>
        <w:t>թ.-</w:t>
      </w:r>
      <w:proofErr w:type="gramEnd"/>
      <w:r w:rsidRPr="00586097">
        <w:rPr>
          <w:rFonts w:eastAsia="Calibri"/>
        </w:rPr>
        <w:t xml:space="preserve">ի </w:t>
      </w:r>
      <w:proofErr w:type="spellStart"/>
      <w:r w:rsidRPr="00586097">
        <w:rPr>
          <w:rFonts w:eastAsia="Calibri"/>
        </w:rPr>
        <w:t>տնտեսական</w:t>
      </w:r>
      <w:proofErr w:type="spellEnd"/>
      <w:r w:rsidRPr="00586097">
        <w:rPr>
          <w:rFonts w:eastAsia="Calibri"/>
        </w:rPr>
        <w:t xml:space="preserve"> </w:t>
      </w:r>
      <w:proofErr w:type="spellStart"/>
      <w:r w:rsidRPr="00586097">
        <w:rPr>
          <w:rFonts w:eastAsia="Calibri"/>
        </w:rPr>
        <w:t>ցնցման</w:t>
      </w:r>
      <w:proofErr w:type="spellEnd"/>
      <w:r w:rsidRPr="00586097">
        <w:rPr>
          <w:rFonts w:eastAsia="Calibri"/>
        </w:rPr>
        <w:t xml:space="preserve"> </w:t>
      </w:r>
      <w:proofErr w:type="spellStart"/>
      <w:r w:rsidRPr="00586097">
        <w:rPr>
          <w:rFonts w:eastAsia="Calibri"/>
        </w:rPr>
        <w:t>հետևանքների</w:t>
      </w:r>
      <w:proofErr w:type="spellEnd"/>
      <w:r w:rsidRPr="00586097">
        <w:rPr>
          <w:rFonts w:eastAsia="Calibri"/>
        </w:rPr>
        <w:t xml:space="preserve"> </w:t>
      </w:r>
      <w:proofErr w:type="spellStart"/>
      <w:r w:rsidRPr="00586097">
        <w:rPr>
          <w:rFonts w:eastAsia="Calibri"/>
        </w:rPr>
        <w:t>պահպանմամբ</w:t>
      </w:r>
      <w:proofErr w:type="spellEnd"/>
      <w:r w:rsidRPr="00586097">
        <w:rPr>
          <w:rFonts w:eastAsia="Calibri"/>
        </w:rPr>
        <w:t xml:space="preserve"> </w:t>
      </w:r>
      <w:proofErr w:type="spellStart"/>
      <w:r w:rsidRPr="00586097">
        <w:rPr>
          <w:rFonts w:eastAsia="Calibri"/>
        </w:rPr>
        <w:t>պայմանավորված</w:t>
      </w:r>
      <w:proofErr w:type="spellEnd"/>
      <w:r w:rsidRPr="00586097">
        <w:rPr>
          <w:rFonts w:eastAsia="Calibri"/>
        </w:rPr>
        <w:t xml:space="preserve">, ՀՀ </w:t>
      </w:r>
      <w:proofErr w:type="spellStart"/>
      <w:r w:rsidRPr="00586097">
        <w:rPr>
          <w:rFonts w:eastAsia="Calibri"/>
        </w:rPr>
        <w:t>օրենսդրությանը</w:t>
      </w:r>
      <w:proofErr w:type="spellEnd"/>
      <w:r w:rsidRPr="00586097">
        <w:rPr>
          <w:rFonts w:eastAsia="Calibri"/>
        </w:rPr>
        <w:t xml:space="preserve"> </w:t>
      </w:r>
      <w:proofErr w:type="spellStart"/>
      <w:r w:rsidRPr="00586097">
        <w:rPr>
          <w:rFonts w:eastAsia="Calibri"/>
        </w:rPr>
        <w:t>համապատասխան</w:t>
      </w:r>
      <w:proofErr w:type="spellEnd"/>
      <w:r w:rsidRPr="00586097">
        <w:rPr>
          <w:rFonts w:eastAsia="Calibri"/>
        </w:rPr>
        <w:t xml:space="preserve"> </w:t>
      </w:r>
      <w:proofErr w:type="spellStart"/>
      <w:r w:rsidRPr="00586097">
        <w:rPr>
          <w:rFonts w:eastAsia="Calibri"/>
        </w:rPr>
        <w:t>կարգով</w:t>
      </w:r>
      <w:proofErr w:type="spellEnd"/>
      <w:r w:rsidRPr="00586097">
        <w:rPr>
          <w:rFonts w:eastAsia="Calibri"/>
        </w:rPr>
        <w:t xml:space="preserve">, 2021թ.-ին </w:t>
      </w:r>
      <w:proofErr w:type="spellStart"/>
      <w:r w:rsidRPr="00586097">
        <w:rPr>
          <w:rFonts w:eastAsia="Calibri"/>
        </w:rPr>
        <w:t>ևս</w:t>
      </w:r>
      <w:proofErr w:type="spellEnd"/>
      <w:r w:rsidRPr="00586097">
        <w:rPr>
          <w:rFonts w:eastAsia="Calibri"/>
        </w:rPr>
        <w:t xml:space="preserve"> </w:t>
      </w:r>
      <w:proofErr w:type="spellStart"/>
      <w:r w:rsidRPr="00586097">
        <w:rPr>
          <w:rFonts w:eastAsia="Calibri"/>
        </w:rPr>
        <w:t>կպահպանվեն</w:t>
      </w:r>
      <w:proofErr w:type="spellEnd"/>
      <w:r w:rsidRPr="00586097">
        <w:rPr>
          <w:rFonts w:eastAsia="Calibri"/>
        </w:rPr>
        <w:t xml:space="preserve"> </w:t>
      </w:r>
      <w:proofErr w:type="spellStart"/>
      <w:r w:rsidRPr="00586097">
        <w:rPr>
          <w:rFonts w:eastAsia="Calibri"/>
        </w:rPr>
        <w:t>բացառիկ</w:t>
      </w:r>
      <w:proofErr w:type="spellEnd"/>
      <w:r w:rsidRPr="00586097">
        <w:rPr>
          <w:rFonts w:eastAsia="Calibri"/>
        </w:rPr>
        <w:t xml:space="preserve"> </w:t>
      </w:r>
      <w:proofErr w:type="spellStart"/>
      <w:r w:rsidRPr="00586097">
        <w:rPr>
          <w:rFonts w:eastAsia="Calibri"/>
        </w:rPr>
        <w:t>իրավիճակի</w:t>
      </w:r>
      <w:proofErr w:type="spellEnd"/>
      <w:r w:rsidRPr="00586097">
        <w:rPr>
          <w:rFonts w:eastAsia="Calibri"/>
        </w:rPr>
        <w:t xml:space="preserve"> </w:t>
      </w:r>
      <w:proofErr w:type="spellStart"/>
      <w:r w:rsidRPr="00586097">
        <w:rPr>
          <w:rFonts w:eastAsia="Calibri"/>
        </w:rPr>
        <w:t>կարգավորումները</w:t>
      </w:r>
      <w:proofErr w:type="spellEnd"/>
      <w:r w:rsidRPr="00586097">
        <w:rPr>
          <w:rFonts w:eastAsia="Calibri"/>
        </w:rPr>
        <w:t xml:space="preserve">: </w:t>
      </w:r>
      <w:proofErr w:type="spellStart"/>
      <w:r w:rsidRPr="00586097">
        <w:rPr>
          <w:rFonts w:eastAsia="Calibri"/>
        </w:rPr>
        <w:t>Սակայն</w:t>
      </w:r>
      <w:proofErr w:type="spellEnd"/>
      <w:r w:rsidRPr="00586097">
        <w:rPr>
          <w:rFonts w:eastAsia="Calibri"/>
        </w:rPr>
        <w:t xml:space="preserve"> </w:t>
      </w:r>
      <w:proofErr w:type="spellStart"/>
      <w:r w:rsidRPr="00586097">
        <w:rPr>
          <w:rFonts w:eastAsia="Calibri"/>
        </w:rPr>
        <w:t>նախատեսվում</w:t>
      </w:r>
      <w:proofErr w:type="spellEnd"/>
      <w:r w:rsidRPr="00586097">
        <w:rPr>
          <w:rFonts w:eastAsia="Calibri"/>
        </w:rPr>
        <w:t xml:space="preserve"> է 2021թ</w:t>
      </w:r>
      <w:r w:rsidRPr="00586097">
        <w:rPr>
          <w:rFonts w:ascii="Cambria Math" w:eastAsia="Calibri" w:hAnsi="Cambria Math" w:cs="Cambria Math"/>
        </w:rPr>
        <w:t>․</w:t>
      </w:r>
      <w:r w:rsidRPr="00586097">
        <w:rPr>
          <w:rFonts w:eastAsia="Calibri"/>
        </w:rPr>
        <w:t>-</w:t>
      </w:r>
      <w:proofErr w:type="spellStart"/>
      <w:r w:rsidRPr="00586097">
        <w:rPr>
          <w:rFonts w:eastAsia="Calibri"/>
        </w:rPr>
        <w:t>ին</w:t>
      </w:r>
      <w:proofErr w:type="spellEnd"/>
      <w:r w:rsidRPr="00586097">
        <w:rPr>
          <w:rFonts w:eastAsia="Calibri"/>
        </w:rPr>
        <w:t xml:space="preserve"> </w:t>
      </w:r>
      <w:proofErr w:type="spellStart"/>
      <w:r w:rsidRPr="00586097">
        <w:rPr>
          <w:rFonts w:eastAsia="Calibri"/>
        </w:rPr>
        <w:t>զգալիորեն</w:t>
      </w:r>
      <w:proofErr w:type="spellEnd"/>
      <w:r w:rsidRPr="00586097">
        <w:rPr>
          <w:rFonts w:eastAsia="Calibri"/>
        </w:rPr>
        <w:t xml:space="preserve"> </w:t>
      </w:r>
      <w:proofErr w:type="spellStart"/>
      <w:r w:rsidRPr="00586097">
        <w:rPr>
          <w:rFonts w:eastAsia="Calibri"/>
        </w:rPr>
        <w:t>կրճատել</w:t>
      </w:r>
      <w:proofErr w:type="spellEnd"/>
      <w:r w:rsidRPr="00586097">
        <w:rPr>
          <w:rFonts w:eastAsia="Calibri"/>
        </w:rPr>
        <w:t xml:space="preserve"> </w:t>
      </w:r>
      <w:proofErr w:type="spellStart"/>
      <w:r w:rsidRPr="00586097">
        <w:rPr>
          <w:rFonts w:eastAsia="Calibri"/>
        </w:rPr>
        <w:t>կանոններից</w:t>
      </w:r>
      <w:proofErr w:type="spellEnd"/>
      <w:r w:rsidRPr="00586097">
        <w:rPr>
          <w:rFonts w:eastAsia="Calibri"/>
        </w:rPr>
        <w:t xml:space="preserve"> </w:t>
      </w:r>
      <w:proofErr w:type="spellStart"/>
      <w:r w:rsidRPr="00586097">
        <w:rPr>
          <w:rFonts w:eastAsia="Calibri"/>
        </w:rPr>
        <w:t>շեղման</w:t>
      </w:r>
      <w:proofErr w:type="spellEnd"/>
      <w:r w:rsidRPr="00586097">
        <w:rPr>
          <w:rFonts w:eastAsia="Calibri"/>
        </w:rPr>
        <w:t xml:space="preserve"> </w:t>
      </w:r>
      <w:proofErr w:type="spellStart"/>
      <w:r w:rsidRPr="00586097">
        <w:rPr>
          <w:rFonts w:eastAsia="Calibri"/>
        </w:rPr>
        <w:t>չափը</w:t>
      </w:r>
      <w:proofErr w:type="spellEnd"/>
      <w:r w:rsidRPr="00586097">
        <w:rPr>
          <w:rFonts w:eastAsia="Calibri"/>
        </w:rPr>
        <w:t xml:space="preserve">, </w:t>
      </w:r>
      <w:proofErr w:type="spellStart"/>
      <w:r w:rsidRPr="00586097">
        <w:rPr>
          <w:rFonts w:eastAsia="Calibri"/>
        </w:rPr>
        <w:t>ինչը</w:t>
      </w:r>
      <w:proofErr w:type="spellEnd"/>
      <w:r w:rsidRPr="00586097">
        <w:rPr>
          <w:rFonts w:eastAsia="Calibri"/>
        </w:rPr>
        <w:t xml:space="preserve"> </w:t>
      </w:r>
      <w:proofErr w:type="spellStart"/>
      <w:r w:rsidRPr="00586097">
        <w:rPr>
          <w:rFonts w:eastAsia="Calibri"/>
        </w:rPr>
        <w:t>հնարավորություն</w:t>
      </w:r>
      <w:proofErr w:type="spellEnd"/>
      <w:r w:rsidRPr="00586097">
        <w:rPr>
          <w:rFonts w:eastAsia="Calibri"/>
        </w:rPr>
        <w:t xml:space="preserve"> </w:t>
      </w:r>
      <w:proofErr w:type="spellStart"/>
      <w:r w:rsidRPr="00586097">
        <w:rPr>
          <w:rFonts w:eastAsia="Calibri"/>
        </w:rPr>
        <w:t>կտա</w:t>
      </w:r>
      <w:proofErr w:type="spellEnd"/>
      <w:r w:rsidRPr="00586097">
        <w:rPr>
          <w:rFonts w:eastAsia="Calibri"/>
        </w:rPr>
        <w:t xml:space="preserve"> 2022թ</w:t>
      </w:r>
      <w:r w:rsidRPr="00586097">
        <w:rPr>
          <w:rFonts w:ascii="Cambria Math" w:eastAsia="Calibri" w:hAnsi="Cambria Math" w:cs="Cambria Math"/>
        </w:rPr>
        <w:t>․</w:t>
      </w:r>
      <w:r w:rsidRPr="00586097">
        <w:rPr>
          <w:rFonts w:eastAsia="Calibri"/>
        </w:rPr>
        <w:t>-</w:t>
      </w:r>
      <w:proofErr w:type="spellStart"/>
      <w:r w:rsidRPr="00586097">
        <w:rPr>
          <w:rFonts w:eastAsia="Calibri"/>
        </w:rPr>
        <w:t>ից</w:t>
      </w:r>
      <w:proofErr w:type="spellEnd"/>
      <w:r w:rsidRPr="00586097">
        <w:rPr>
          <w:rFonts w:eastAsia="Calibri"/>
        </w:rPr>
        <w:t xml:space="preserve"> </w:t>
      </w:r>
      <w:proofErr w:type="spellStart"/>
      <w:r w:rsidRPr="00586097">
        <w:rPr>
          <w:rFonts w:eastAsia="Calibri"/>
        </w:rPr>
        <w:t>վերադառնալ</w:t>
      </w:r>
      <w:proofErr w:type="spellEnd"/>
      <w:r w:rsidRPr="00586097">
        <w:rPr>
          <w:rFonts w:eastAsia="Calibri"/>
        </w:rPr>
        <w:t xml:space="preserve"> </w:t>
      </w:r>
      <w:proofErr w:type="spellStart"/>
      <w:r w:rsidRPr="00586097">
        <w:rPr>
          <w:rFonts w:eastAsia="Calibri"/>
        </w:rPr>
        <w:t>հարկաբյուջետային</w:t>
      </w:r>
      <w:proofErr w:type="spellEnd"/>
      <w:r w:rsidRPr="00586097">
        <w:rPr>
          <w:rFonts w:eastAsia="Calibri"/>
        </w:rPr>
        <w:t xml:space="preserve"> </w:t>
      </w:r>
      <w:proofErr w:type="spellStart"/>
      <w:r w:rsidRPr="00586097">
        <w:rPr>
          <w:rFonts w:eastAsia="Calibri"/>
        </w:rPr>
        <w:t>կանոնների</w:t>
      </w:r>
      <w:proofErr w:type="spellEnd"/>
      <w:r w:rsidRPr="00586097">
        <w:rPr>
          <w:rFonts w:eastAsia="Calibri"/>
        </w:rPr>
        <w:t xml:space="preserve"> </w:t>
      </w:r>
      <w:proofErr w:type="spellStart"/>
      <w:r w:rsidRPr="00586097">
        <w:rPr>
          <w:rFonts w:eastAsia="Calibri"/>
        </w:rPr>
        <w:t>ամբողջական</w:t>
      </w:r>
      <w:proofErr w:type="spellEnd"/>
      <w:r w:rsidRPr="00586097">
        <w:rPr>
          <w:rFonts w:eastAsia="Calibri"/>
        </w:rPr>
        <w:t xml:space="preserve"> </w:t>
      </w:r>
      <w:proofErr w:type="spellStart"/>
      <w:r w:rsidRPr="00586097">
        <w:rPr>
          <w:rFonts w:eastAsia="Calibri"/>
        </w:rPr>
        <w:t>պահպանմանը</w:t>
      </w:r>
      <w:proofErr w:type="spellEnd"/>
      <w:r w:rsidRPr="00586097">
        <w:rPr>
          <w:rFonts w:eastAsia="Calibri"/>
        </w:rPr>
        <w:t xml:space="preserve">։ </w:t>
      </w:r>
    </w:p>
    <w:p w14:paraId="7367AB2A" w14:textId="77777777" w:rsidR="00C06680" w:rsidRPr="00586097" w:rsidRDefault="00C06680" w:rsidP="00C06680">
      <w:pPr>
        <w:spacing w:line="276" w:lineRule="auto"/>
        <w:rPr>
          <w:i/>
          <w:iCs/>
        </w:rPr>
      </w:pPr>
      <w:proofErr w:type="spellStart"/>
      <w:r w:rsidRPr="00586097">
        <w:rPr>
          <w:rFonts w:eastAsia="Calibri"/>
          <w:b/>
        </w:rPr>
        <w:t>Միջնաժամկետում</w:t>
      </w:r>
      <w:proofErr w:type="spellEnd"/>
      <w:r w:rsidRPr="00586097">
        <w:rPr>
          <w:rFonts w:eastAsia="Calibri"/>
          <w:b/>
        </w:rPr>
        <w:t xml:space="preserve"> </w:t>
      </w:r>
      <w:proofErr w:type="spellStart"/>
      <w:r w:rsidRPr="00586097">
        <w:rPr>
          <w:rFonts w:eastAsia="Calibri"/>
          <w:b/>
        </w:rPr>
        <w:t>նախատեսվում</w:t>
      </w:r>
      <w:proofErr w:type="spellEnd"/>
      <w:r w:rsidRPr="00586097">
        <w:rPr>
          <w:rFonts w:eastAsia="Calibri"/>
          <w:b/>
        </w:rPr>
        <w:t xml:space="preserve"> է </w:t>
      </w:r>
      <w:proofErr w:type="spellStart"/>
      <w:r w:rsidRPr="00586097">
        <w:rPr>
          <w:rFonts w:eastAsia="Calibri"/>
          <w:b/>
        </w:rPr>
        <w:t>վերադարձ</w:t>
      </w:r>
      <w:proofErr w:type="spellEnd"/>
      <w:r w:rsidRPr="00586097">
        <w:rPr>
          <w:rFonts w:eastAsia="Calibri"/>
          <w:b/>
        </w:rPr>
        <w:t xml:space="preserve"> </w:t>
      </w:r>
      <w:proofErr w:type="spellStart"/>
      <w:r w:rsidRPr="00586097">
        <w:rPr>
          <w:rFonts w:eastAsia="Calibri"/>
          <w:b/>
        </w:rPr>
        <w:t>հարկաբյուջետային</w:t>
      </w:r>
      <w:proofErr w:type="spellEnd"/>
      <w:r w:rsidRPr="00586097">
        <w:rPr>
          <w:rFonts w:eastAsia="Calibri"/>
          <w:b/>
        </w:rPr>
        <w:t xml:space="preserve"> </w:t>
      </w:r>
      <w:proofErr w:type="spellStart"/>
      <w:r w:rsidRPr="00586097">
        <w:rPr>
          <w:rFonts w:eastAsia="Calibri"/>
          <w:b/>
        </w:rPr>
        <w:t>կանոնների</w:t>
      </w:r>
      <w:proofErr w:type="spellEnd"/>
      <w:r w:rsidRPr="00586097">
        <w:rPr>
          <w:rFonts w:eastAsia="Calibri"/>
          <w:b/>
        </w:rPr>
        <w:t xml:space="preserve"> </w:t>
      </w:r>
      <w:proofErr w:type="spellStart"/>
      <w:r w:rsidRPr="00586097">
        <w:rPr>
          <w:rFonts w:eastAsia="Calibri"/>
          <w:b/>
        </w:rPr>
        <w:t>ամբողջական</w:t>
      </w:r>
      <w:proofErr w:type="spellEnd"/>
      <w:r w:rsidRPr="00586097">
        <w:rPr>
          <w:rFonts w:eastAsia="Calibri"/>
          <w:b/>
        </w:rPr>
        <w:t xml:space="preserve"> </w:t>
      </w:r>
      <w:proofErr w:type="spellStart"/>
      <w:r w:rsidRPr="00586097">
        <w:rPr>
          <w:rFonts w:eastAsia="Calibri"/>
          <w:b/>
        </w:rPr>
        <w:t>պահպանմանը</w:t>
      </w:r>
      <w:proofErr w:type="spellEnd"/>
      <w:r w:rsidRPr="00586097">
        <w:rPr>
          <w:rFonts w:eastAsia="Calibri"/>
          <w:b/>
        </w:rPr>
        <w:t>:</w:t>
      </w:r>
      <w:r w:rsidRPr="00586097">
        <w:rPr>
          <w:rFonts w:eastAsia="Calibri"/>
        </w:rPr>
        <w:t xml:space="preserve"> </w:t>
      </w:r>
      <w:proofErr w:type="spellStart"/>
      <w:r w:rsidRPr="00586097">
        <w:rPr>
          <w:rFonts w:eastAsia="Calibri"/>
        </w:rPr>
        <w:t>Տնտեսության</w:t>
      </w:r>
      <w:proofErr w:type="spellEnd"/>
      <w:r w:rsidRPr="00586097">
        <w:rPr>
          <w:rFonts w:eastAsia="Calibri"/>
        </w:rPr>
        <w:t xml:space="preserve"> </w:t>
      </w:r>
      <w:proofErr w:type="spellStart"/>
      <w:r w:rsidRPr="00586097">
        <w:rPr>
          <w:rFonts w:eastAsia="Calibri"/>
        </w:rPr>
        <w:t>վերականգնմանը</w:t>
      </w:r>
      <w:proofErr w:type="spellEnd"/>
      <w:r w:rsidRPr="00586097">
        <w:rPr>
          <w:rFonts w:eastAsia="Calibri"/>
        </w:rPr>
        <w:t xml:space="preserve"> </w:t>
      </w:r>
      <w:proofErr w:type="spellStart"/>
      <w:r w:rsidRPr="00586097">
        <w:rPr>
          <w:rFonts w:eastAsia="Calibri"/>
        </w:rPr>
        <w:t>զուգահեռ</w:t>
      </w:r>
      <w:proofErr w:type="spellEnd"/>
      <w:r w:rsidRPr="00586097">
        <w:rPr>
          <w:rFonts w:eastAsia="Calibri"/>
        </w:rPr>
        <w:t xml:space="preserve">, ՀՀ </w:t>
      </w:r>
      <w:proofErr w:type="spellStart"/>
      <w:r w:rsidRPr="00586097">
        <w:rPr>
          <w:rFonts w:eastAsia="Calibri"/>
        </w:rPr>
        <w:t>Կառավարությունը</w:t>
      </w:r>
      <w:proofErr w:type="spellEnd"/>
      <w:r w:rsidRPr="00586097">
        <w:rPr>
          <w:rFonts w:eastAsia="Calibri"/>
        </w:rPr>
        <w:t xml:space="preserve"> </w:t>
      </w:r>
      <w:proofErr w:type="spellStart"/>
      <w:r w:rsidRPr="00586097">
        <w:rPr>
          <w:rFonts w:eastAsia="Calibri"/>
        </w:rPr>
        <w:t>վերադարձ</w:t>
      </w:r>
      <w:proofErr w:type="spellEnd"/>
      <w:r w:rsidRPr="00586097">
        <w:rPr>
          <w:rFonts w:eastAsia="Calibri"/>
        </w:rPr>
        <w:t xml:space="preserve"> </w:t>
      </w:r>
      <w:proofErr w:type="spellStart"/>
      <w:r w:rsidRPr="00586097">
        <w:rPr>
          <w:rFonts w:eastAsia="Calibri"/>
        </w:rPr>
        <w:t>կկատարի</w:t>
      </w:r>
      <w:proofErr w:type="spellEnd"/>
      <w:r w:rsidRPr="00586097">
        <w:rPr>
          <w:rFonts w:eastAsia="Calibri"/>
        </w:rPr>
        <w:t xml:space="preserve"> ՀՀ </w:t>
      </w:r>
      <w:proofErr w:type="spellStart"/>
      <w:r w:rsidRPr="00586097">
        <w:rPr>
          <w:rFonts w:eastAsia="Calibri"/>
        </w:rPr>
        <w:t>օրենսդրությամբ</w:t>
      </w:r>
      <w:proofErr w:type="spellEnd"/>
      <w:r w:rsidRPr="00586097">
        <w:rPr>
          <w:rFonts w:eastAsia="Calibri"/>
        </w:rPr>
        <w:t xml:space="preserve"> </w:t>
      </w:r>
      <w:proofErr w:type="spellStart"/>
      <w:r w:rsidRPr="00586097">
        <w:rPr>
          <w:rFonts w:eastAsia="Calibri"/>
        </w:rPr>
        <w:t>բնականոն</w:t>
      </w:r>
      <w:proofErr w:type="spellEnd"/>
      <w:r w:rsidRPr="00586097">
        <w:rPr>
          <w:rFonts w:eastAsia="Calibri"/>
        </w:rPr>
        <w:t xml:space="preserve"> </w:t>
      </w:r>
      <w:proofErr w:type="spellStart"/>
      <w:r w:rsidRPr="00586097">
        <w:rPr>
          <w:rFonts w:eastAsia="Calibri"/>
        </w:rPr>
        <w:t>իրավիճակների</w:t>
      </w:r>
      <w:proofErr w:type="spellEnd"/>
      <w:r w:rsidRPr="00586097">
        <w:rPr>
          <w:rFonts w:eastAsia="Calibri"/>
        </w:rPr>
        <w:t xml:space="preserve"> </w:t>
      </w:r>
      <w:proofErr w:type="spellStart"/>
      <w:r w:rsidRPr="00586097">
        <w:rPr>
          <w:rFonts w:eastAsia="Calibri"/>
        </w:rPr>
        <w:t>համար</w:t>
      </w:r>
      <w:proofErr w:type="spellEnd"/>
      <w:r w:rsidRPr="00586097">
        <w:rPr>
          <w:rFonts w:eastAsia="Calibri"/>
        </w:rPr>
        <w:t xml:space="preserve"> </w:t>
      </w:r>
      <w:proofErr w:type="spellStart"/>
      <w:r w:rsidRPr="00586097">
        <w:rPr>
          <w:rFonts w:eastAsia="Calibri"/>
        </w:rPr>
        <w:t>սահմանված</w:t>
      </w:r>
      <w:proofErr w:type="spellEnd"/>
      <w:r w:rsidRPr="00586097">
        <w:rPr>
          <w:rFonts w:eastAsia="Calibri"/>
        </w:rPr>
        <w:t xml:space="preserve"> </w:t>
      </w:r>
      <w:proofErr w:type="spellStart"/>
      <w:r w:rsidRPr="00586097">
        <w:rPr>
          <w:rFonts w:eastAsia="Calibri"/>
        </w:rPr>
        <w:t>ծախսային</w:t>
      </w:r>
      <w:proofErr w:type="spellEnd"/>
      <w:r w:rsidRPr="00586097">
        <w:rPr>
          <w:rFonts w:eastAsia="Calibri"/>
        </w:rPr>
        <w:t xml:space="preserve"> </w:t>
      </w:r>
      <w:proofErr w:type="spellStart"/>
      <w:r w:rsidRPr="00586097">
        <w:rPr>
          <w:rFonts w:eastAsia="Calibri"/>
        </w:rPr>
        <w:t>կանոնների</w:t>
      </w:r>
      <w:proofErr w:type="spellEnd"/>
      <w:r w:rsidRPr="00586097">
        <w:rPr>
          <w:rFonts w:eastAsia="Calibri"/>
        </w:rPr>
        <w:t xml:space="preserve">, </w:t>
      </w:r>
      <w:proofErr w:type="spellStart"/>
      <w:r w:rsidRPr="00586097">
        <w:rPr>
          <w:rFonts w:eastAsia="Calibri"/>
        </w:rPr>
        <w:t>այդ</w:t>
      </w:r>
      <w:proofErr w:type="spellEnd"/>
      <w:r w:rsidRPr="00586097">
        <w:rPr>
          <w:rFonts w:eastAsia="Calibri"/>
        </w:rPr>
        <w:t xml:space="preserve"> </w:t>
      </w:r>
      <w:proofErr w:type="spellStart"/>
      <w:r w:rsidRPr="00586097">
        <w:rPr>
          <w:rFonts w:eastAsia="Calibri"/>
        </w:rPr>
        <w:t>թվում</w:t>
      </w:r>
      <w:proofErr w:type="spellEnd"/>
      <w:r w:rsidRPr="00586097">
        <w:rPr>
          <w:rFonts w:eastAsia="Calibri"/>
        </w:rPr>
        <w:t xml:space="preserve">՝ </w:t>
      </w:r>
      <w:proofErr w:type="spellStart"/>
      <w:r w:rsidRPr="00586097">
        <w:rPr>
          <w:rFonts w:eastAsia="Calibri"/>
        </w:rPr>
        <w:t>պետական</w:t>
      </w:r>
      <w:proofErr w:type="spellEnd"/>
      <w:r w:rsidRPr="00586097">
        <w:rPr>
          <w:rFonts w:eastAsia="Calibri"/>
        </w:rPr>
        <w:t xml:space="preserve"> </w:t>
      </w:r>
      <w:proofErr w:type="spellStart"/>
      <w:r w:rsidRPr="00586097">
        <w:rPr>
          <w:rFonts w:eastAsia="Calibri"/>
        </w:rPr>
        <w:t>ֆինանսների</w:t>
      </w:r>
      <w:proofErr w:type="spellEnd"/>
      <w:r w:rsidRPr="00586097">
        <w:rPr>
          <w:rFonts w:eastAsia="Calibri"/>
        </w:rPr>
        <w:t xml:space="preserve"> «</w:t>
      </w:r>
      <w:proofErr w:type="spellStart"/>
      <w:r w:rsidRPr="00586097">
        <w:rPr>
          <w:rFonts w:eastAsia="Calibri"/>
        </w:rPr>
        <w:t>ոսկե</w:t>
      </w:r>
      <w:proofErr w:type="spellEnd"/>
      <w:r w:rsidRPr="00586097">
        <w:rPr>
          <w:rFonts w:eastAsia="Calibri"/>
        </w:rPr>
        <w:t xml:space="preserve"> </w:t>
      </w:r>
      <w:proofErr w:type="spellStart"/>
      <w:r w:rsidRPr="00586097">
        <w:rPr>
          <w:rFonts w:eastAsia="Calibri"/>
        </w:rPr>
        <w:t>կանոնների</w:t>
      </w:r>
      <w:proofErr w:type="spellEnd"/>
      <w:r w:rsidRPr="00586097">
        <w:rPr>
          <w:rFonts w:eastAsia="Calibri"/>
        </w:rPr>
        <w:t xml:space="preserve">» և </w:t>
      </w:r>
      <w:proofErr w:type="spellStart"/>
      <w:r w:rsidRPr="00586097">
        <w:rPr>
          <w:rFonts w:eastAsia="Calibri"/>
        </w:rPr>
        <w:t>ընթացիկ</w:t>
      </w:r>
      <w:proofErr w:type="spellEnd"/>
      <w:r w:rsidRPr="00586097">
        <w:rPr>
          <w:rFonts w:eastAsia="Calibri"/>
        </w:rPr>
        <w:t xml:space="preserve"> </w:t>
      </w:r>
      <w:proofErr w:type="spellStart"/>
      <w:r w:rsidRPr="00586097">
        <w:rPr>
          <w:rFonts w:eastAsia="Calibri"/>
        </w:rPr>
        <w:t>առաջնային</w:t>
      </w:r>
      <w:proofErr w:type="spellEnd"/>
      <w:r w:rsidRPr="00586097">
        <w:rPr>
          <w:rFonts w:eastAsia="Calibri"/>
        </w:rPr>
        <w:t xml:space="preserve"> </w:t>
      </w:r>
      <w:proofErr w:type="spellStart"/>
      <w:r w:rsidRPr="00586097">
        <w:rPr>
          <w:rFonts w:eastAsia="Calibri"/>
        </w:rPr>
        <w:t>ծախսերի</w:t>
      </w:r>
      <w:proofErr w:type="spellEnd"/>
      <w:r w:rsidRPr="00586097">
        <w:rPr>
          <w:rFonts w:eastAsia="Calibri"/>
        </w:rPr>
        <w:t xml:space="preserve"> </w:t>
      </w:r>
      <w:proofErr w:type="spellStart"/>
      <w:r w:rsidRPr="00586097">
        <w:rPr>
          <w:rFonts w:eastAsia="Calibri"/>
        </w:rPr>
        <w:t>աճի</w:t>
      </w:r>
      <w:proofErr w:type="spellEnd"/>
      <w:r w:rsidRPr="00586097">
        <w:rPr>
          <w:rFonts w:eastAsia="Calibri"/>
        </w:rPr>
        <w:t xml:space="preserve"> </w:t>
      </w:r>
      <w:proofErr w:type="spellStart"/>
      <w:r w:rsidRPr="00586097">
        <w:rPr>
          <w:rFonts w:eastAsia="Calibri"/>
        </w:rPr>
        <w:t>տեմպի</w:t>
      </w:r>
      <w:proofErr w:type="spellEnd"/>
      <w:r w:rsidRPr="00586097">
        <w:rPr>
          <w:rFonts w:eastAsia="Calibri"/>
        </w:rPr>
        <w:t xml:space="preserve">՝ </w:t>
      </w:r>
      <w:proofErr w:type="spellStart"/>
      <w:r w:rsidRPr="00586097">
        <w:rPr>
          <w:rFonts w:eastAsia="Calibri"/>
        </w:rPr>
        <w:t>երկարաժամկետ</w:t>
      </w:r>
      <w:proofErr w:type="spellEnd"/>
      <w:r w:rsidRPr="00586097">
        <w:rPr>
          <w:rFonts w:eastAsia="Calibri"/>
        </w:rPr>
        <w:t xml:space="preserve"> </w:t>
      </w:r>
      <w:proofErr w:type="spellStart"/>
      <w:r w:rsidRPr="00586097">
        <w:rPr>
          <w:rFonts w:eastAsia="Calibri"/>
        </w:rPr>
        <w:t>տնտեսական</w:t>
      </w:r>
      <w:proofErr w:type="spellEnd"/>
      <w:r w:rsidRPr="00586097">
        <w:rPr>
          <w:rFonts w:eastAsia="Calibri"/>
        </w:rPr>
        <w:t xml:space="preserve"> </w:t>
      </w:r>
      <w:proofErr w:type="spellStart"/>
      <w:r w:rsidRPr="00586097">
        <w:rPr>
          <w:rFonts w:eastAsia="Calibri"/>
        </w:rPr>
        <w:t>աճի</w:t>
      </w:r>
      <w:proofErr w:type="spellEnd"/>
      <w:r w:rsidRPr="00586097">
        <w:rPr>
          <w:rFonts w:eastAsia="Calibri"/>
        </w:rPr>
        <w:t xml:space="preserve"> </w:t>
      </w:r>
      <w:proofErr w:type="spellStart"/>
      <w:r w:rsidRPr="00586097">
        <w:rPr>
          <w:rFonts w:eastAsia="Calibri"/>
        </w:rPr>
        <w:t>միջին</w:t>
      </w:r>
      <w:proofErr w:type="spellEnd"/>
      <w:r w:rsidRPr="00586097">
        <w:rPr>
          <w:rFonts w:eastAsia="Calibri"/>
        </w:rPr>
        <w:t xml:space="preserve"> </w:t>
      </w:r>
      <w:proofErr w:type="spellStart"/>
      <w:r w:rsidRPr="00586097">
        <w:rPr>
          <w:rFonts w:eastAsia="Calibri"/>
        </w:rPr>
        <w:t>տեմպով</w:t>
      </w:r>
      <w:proofErr w:type="spellEnd"/>
      <w:r w:rsidRPr="00586097">
        <w:rPr>
          <w:rFonts w:eastAsia="Calibri"/>
        </w:rPr>
        <w:t xml:space="preserve"> </w:t>
      </w:r>
      <w:proofErr w:type="spellStart"/>
      <w:r w:rsidRPr="00586097">
        <w:rPr>
          <w:rFonts w:eastAsia="Calibri"/>
        </w:rPr>
        <w:t>սահմանափակման</w:t>
      </w:r>
      <w:proofErr w:type="spellEnd"/>
      <w:r w:rsidRPr="00586097">
        <w:rPr>
          <w:rFonts w:eastAsia="Calibri"/>
        </w:rPr>
        <w:t xml:space="preserve"> </w:t>
      </w:r>
      <w:proofErr w:type="spellStart"/>
      <w:r w:rsidRPr="00586097">
        <w:rPr>
          <w:rFonts w:eastAsia="Calibri"/>
        </w:rPr>
        <w:t>կանոնի</w:t>
      </w:r>
      <w:proofErr w:type="spellEnd"/>
      <w:r w:rsidRPr="00586097">
        <w:rPr>
          <w:rFonts w:eastAsia="Calibri"/>
        </w:rPr>
        <w:t xml:space="preserve"> </w:t>
      </w:r>
      <w:proofErr w:type="spellStart"/>
      <w:r w:rsidRPr="00586097">
        <w:rPr>
          <w:rFonts w:eastAsia="Calibri"/>
        </w:rPr>
        <w:t>ամբողջական</w:t>
      </w:r>
      <w:proofErr w:type="spellEnd"/>
      <w:r w:rsidRPr="00586097">
        <w:rPr>
          <w:rFonts w:eastAsia="Calibri"/>
        </w:rPr>
        <w:t xml:space="preserve"> </w:t>
      </w:r>
      <w:proofErr w:type="spellStart"/>
      <w:r w:rsidRPr="00586097">
        <w:rPr>
          <w:rFonts w:eastAsia="Calibri"/>
        </w:rPr>
        <w:t>պահպանմանը</w:t>
      </w:r>
      <w:proofErr w:type="spellEnd"/>
      <w:r w:rsidRPr="00586097">
        <w:rPr>
          <w:rFonts w:eastAsia="Calibri"/>
        </w:rPr>
        <w:t xml:space="preserve">՝ </w:t>
      </w:r>
      <w:proofErr w:type="spellStart"/>
      <w:r w:rsidRPr="00586097">
        <w:rPr>
          <w:rFonts w:eastAsia="Calibri"/>
        </w:rPr>
        <w:t>ապահովելով</w:t>
      </w:r>
      <w:proofErr w:type="spellEnd"/>
      <w:r w:rsidRPr="00586097">
        <w:rPr>
          <w:rFonts w:eastAsia="Calibri"/>
        </w:rPr>
        <w:t xml:space="preserve"> </w:t>
      </w:r>
      <w:proofErr w:type="spellStart"/>
      <w:r w:rsidRPr="00586097">
        <w:rPr>
          <w:rFonts w:eastAsia="Calibri"/>
        </w:rPr>
        <w:t>պարտք</w:t>
      </w:r>
      <w:proofErr w:type="spellEnd"/>
      <w:r w:rsidRPr="00586097">
        <w:rPr>
          <w:rFonts w:eastAsia="Calibri"/>
        </w:rPr>
        <w:t xml:space="preserve">/ՀՆԱ </w:t>
      </w:r>
      <w:proofErr w:type="spellStart"/>
      <w:r w:rsidRPr="00586097">
        <w:rPr>
          <w:rFonts w:eastAsia="Calibri"/>
        </w:rPr>
        <w:t>հարաբերակցության</w:t>
      </w:r>
      <w:proofErr w:type="spellEnd"/>
      <w:r w:rsidRPr="00586097">
        <w:rPr>
          <w:rFonts w:eastAsia="Calibri"/>
        </w:rPr>
        <w:t xml:space="preserve"> </w:t>
      </w:r>
      <w:proofErr w:type="spellStart"/>
      <w:r w:rsidRPr="00586097">
        <w:rPr>
          <w:rFonts w:eastAsia="Calibri"/>
        </w:rPr>
        <w:t>նվազող</w:t>
      </w:r>
      <w:proofErr w:type="spellEnd"/>
      <w:r w:rsidRPr="00586097">
        <w:rPr>
          <w:rFonts w:eastAsia="Calibri"/>
        </w:rPr>
        <w:t xml:space="preserve"> </w:t>
      </w:r>
      <w:proofErr w:type="spellStart"/>
      <w:r w:rsidRPr="00586097">
        <w:rPr>
          <w:rFonts w:eastAsia="Calibri"/>
        </w:rPr>
        <w:t>հետագիծը</w:t>
      </w:r>
      <w:proofErr w:type="spellEnd"/>
      <w:r w:rsidRPr="00586097">
        <w:rPr>
          <w:rFonts w:eastAsia="Calibri"/>
        </w:rPr>
        <w:t xml:space="preserve"> և </w:t>
      </w:r>
      <w:proofErr w:type="spellStart"/>
      <w:r w:rsidRPr="00586097">
        <w:rPr>
          <w:rFonts w:eastAsia="Calibri"/>
        </w:rPr>
        <w:t>ծախսերի</w:t>
      </w:r>
      <w:proofErr w:type="spellEnd"/>
      <w:r w:rsidRPr="00586097">
        <w:rPr>
          <w:rFonts w:eastAsia="Calibri"/>
        </w:rPr>
        <w:t xml:space="preserve"> </w:t>
      </w:r>
      <w:proofErr w:type="spellStart"/>
      <w:r w:rsidRPr="00586097">
        <w:rPr>
          <w:rFonts w:eastAsia="Calibri"/>
        </w:rPr>
        <w:t>կառուցվածքի</w:t>
      </w:r>
      <w:proofErr w:type="spellEnd"/>
      <w:r w:rsidRPr="00586097">
        <w:rPr>
          <w:rFonts w:eastAsia="Calibri"/>
        </w:rPr>
        <w:t xml:space="preserve"> </w:t>
      </w:r>
      <w:proofErr w:type="spellStart"/>
      <w:r w:rsidRPr="00586097">
        <w:rPr>
          <w:rFonts w:eastAsia="Calibri"/>
        </w:rPr>
        <w:t>բարելավումը</w:t>
      </w:r>
      <w:proofErr w:type="spellEnd"/>
      <w:r w:rsidRPr="00586097">
        <w:rPr>
          <w:rFonts w:eastAsia="Calibri"/>
        </w:rPr>
        <w:t xml:space="preserve">: </w:t>
      </w:r>
      <w:proofErr w:type="spellStart"/>
      <w:r w:rsidRPr="00586097">
        <w:rPr>
          <w:rFonts w:eastAsia="Calibri"/>
        </w:rPr>
        <w:t>Մասնավորապես</w:t>
      </w:r>
      <w:proofErr w:type="spellEnd"/>
      <w:r w:rsidRPr="00586097">
        <w:rPr>
          <w:rFonts w:eastAsia="Calibri"/>
        </w:rPr>
        <w:t xml:space="preserve">, </w:t>
      </w:r>
      <w:proofErr w:type="spellStart"/>
      <w:r w:rsidRPr="00586097">
        <w:rPr>
          <w:rFonts w:eastAsia="Calibri"/>
        </w:rPr>
        <w:t>մ</w:t>
      </w:r>
      <w:r w:rsidRPr="00586097">
        <w:t>շակված</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շրջանակը</w:t>
      </w:r>
      <w:proofErr w:type="spellEnd"/>
      <w:r w:rsidRPr="00586097">
        <w:t xml:space="preserve"> </w:t>
      </w:r>
      <w:proofErr w:type="spellStart"/>
      <w:r w:rsidRPr="00586097">
        <w:t>նախանշում</w:t>
      </w:r>
      <w:proofErr w:type="spellEnd"/>
      <w:r w:rsidRPr="00586097">
        <w:t xml:space="preserve"> է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բեռի</w:t>
      </w:r>
      <w:proofErr w:type="spellEnd"/>
      <w:r w:rsidRPr="00586097">
        <w:t xml:space="preserve"> </w:t>
      </w:r>
      <w:proofErr w:type="spellStart"/>
      <w:r w:rsidRPr="00586097">
        <w:t>նվազեցումը</w:t>
      </w:r>
      <w:proofErr w:type="spellEnd"/>
      <w:r w:rsidRPr="00586097">
        <w:t xml:space="preserve"> 2021թ</w:t>
      </w:r>
      <w:r w:rsidRPr="00586097">
        <w:rPr>
          <w:rFonts w:cs="Cambria Math"/>
        </w:rPr>
        <w:t>.</w:t>
      </w:r>
      <w:r w:rsidRPr="00586097">
        <w:t xml:space="preserve">-ից՝ </w:t>
      </w:r>
      <w:proofErr w:type="spellStart"/>
      <w:r w:rsidRPr="00586097">
        <w:t>մինչև</w:t>
      </w:r>
      <w:proofErr w:type="spellEnd"/>
      <w:r w:rsidRPr="00586097">
        <w:t xml:space="preserve"> 2024թ</w:t>
      </w:r>
      <w:r w:rsidRPr="00586097">
        <w:rPr>
          <w:rFonts w:ascii="Cambria Math" w:hAnsi="Cambria Math" w:cs="Cambria Math"/>
        </w:rPr>
        <w:t>․</w:t>
      </w:r>
      <w:r w:rsidRPr="00586097">
        <w:t xml:space="preserve">-ը </w:t>
      </w:r>
      <w:proofErr w:type="spellStart"/>
      <w:r w:rsidRPr="00586097">
        <w:t>ապահովելով</w:t>
      </w:r>
      <w:proofErr w:type="spellEnd"/>
      <w:r w:rsidRPr="00586097">
        <w:t xml:space="preserve"> 2020թ</w:t>
      </w:r>
      <w:r w:rsidRPr="00586097">
        <w:rPr>
          <w:rFonts w:ascii="Cambria Math" w:hAnsi="Cambria Math" w:cs="Cambria Math"/>
        </w:rPr>
        <w:t>․</w:t>
      </w:r>
      <w:r w:rsidRPr="00586097">
        <w:t xml:space="preserve">-ի </w:t>
      </w:r>
      <w:proofErr w:type="spellStart"/>
      <w:r w:rsidRPr="00586097">
        <w:t>նկատմամբ</w:t>
      </w:r>
      <w:proofErr w:type="spellEnd"/>
      <w:r w:rsidRPr="00586097">
        <w:t xml:space="preserve"> 6</w:t>
      </w:r>
      <w:r w:rsidRPr="00586097">
        <w:rPr>
          <w:rFonts w:ascii="Cambria Math" w:hAnsi="Cambria Math" w:cs="Cambria Math"/>
        </w:rPr>
        <w:t>․</w:t>
      </w:r>
      <w:r w:rsidRPr="00586097">
        <w:t>7%-</w:t>
      </w:r>
      <w:proofErr w:type="spellStart"/>
      <w:r w:rsidRPr="00586097">
        <w:t>ային</w:t>
      </w:r>
      <w:proofErr w:type="spellEnd"/>
      <w:r w:rsidRPr="00586097">
        <w:t xml:space="preserve"> </w:t>
      </w:r>
      <w:proofErr w:type="spellStart"/>
      <w:r w:rsidRPr="00586097">
        <w:t>կետով</w:t>
      </w:r>
      <w:proofErr w:type="spellEnd"/>
      <w:r w:rsidRPr="00586097">
        <w:t xml:space="preserve"> </w:t>
      </w:r>
      <w:proofErr w:type="spellStart"/>
      <w:r w:rsidRPr="00586097">
        <w:t>ավելի</w:t>
      </w:r>
      <w:proofErr w:type="spellEnd"/>
      <w:r w:rsidRPr="00586097">
        <w:t xml:space="preserve"> </w:t>
      </w:r>
      <w:proofErr w:type="spellStart"/>
      <w:r w:rsidRPr="00586097">
        <w:t>ցածր</w:t>
      </w:r>
      <w:proofErr w:type="spellEnd"/>
      <w:r w:rsidRPr="00586097">
        <w:t xml:space="preserve"> </w:t>
      </w:r>
      <w:proofErr w:type="spellStart"/>
      <w:r w:rsidRPr="00586097">
        <w:t>ցուցանիշ</w:t>
      </w:r>
      <w:proofErr w:type="spellEnd"/>
      <w:r w:rsidRPr="00586097">
        <w:t xml:space="preserve">։ 2022-2024 </w:t>
      </w:r>
      <w:proofErr w:type="spellStart"/>
      <w:r w:rsidRPr="00586097">
        <w:t>թվականների</w:t>
      </w:r>
      <w:proofErr w:type="spellEnd"/>
      <w:r w:rsidRPr="00586097">
        <w:t xml:space="preserve"> </w:t>
      </w:r>
      <w:proofErr w:type="spellStart"/>
      <w:r w:rsidRPr="00586097">
        <w:t>ծրագրված</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զարգացումները</w:t>
      </w:r>
      <w:proofErr w:type="spellEnd"/>
      <w:r w:rsidRPr="00586097">
        <w:t xml:space="preserve"> </w:t>
      </w:r>
      <w:proofErr w:type="spellStart"/>
      <w:r w:rsidRPr="00586097">
        <w:t>հնարավորություն</w:t>
      </w:r>
      <w:proofErr w:type="spellEnd"/>
      <w:r w:rsidRPr="00586097">
        <w:t xml:space="preserve"> </w:t>
      </w:r>
      <w:proofErr w:type="spellStart"/>
      <w:r w:rsidRPr="00586097">
        <w:t>կտան</w:t>
      </w:r>
      <w:proofErr w:type="spellEnd"/>
      <w:r w:rsidRPr="00586097">
        <w:t xml:space="preserve"> </w:t>
      </w:r>
      <w:proofErr w:type="spellStart"/>
      <w:r w:rsidRPr="00586097">
        <w:t>շարունակել</w:t>
      </w:r>
      <w:proofErr w:type="spellEnd"/>
      <w:r w:rsidRPr="00586097">
        <w:t xml:space="preserve"> </w:t>
      </w:r>
      <w:proofErr w:type="spellStart"/>
      <w:r w:rsidRPr="00586097">
        <w:t>հարկաբյուջետային</w:t>
      </w:r>
      <w:proofErr w:type="spellEnd"/>
      <w:r w:rsidRPr="00586097">
        <w:t xml:space="preserve"> </w:t>
      </w:r>
      <w:proofErr w:type="spellStart"/>
      <w:r w:rsidRPr="00586097">
        <w:t>կոնսոլիդացիան</w:t>
      </w:r>
      <w:proofErr w:type="spellEnd"/>
      <w:r w:rsidRPr="00586097">
        <w:t xml:space="preserve"> ՀՀ </w:t>
      </w:r>
      <w:proofErr w:type="spellStart"/>
      <w:r w:rsidRPr="00586097">
        <w:t>կառավարության</w:t>
      </w:r>
      <w:proofErr w:type="spellEnd"/>
      <w:r w:rsidRPr="00586097">
        <w:t xml:space="preserve"> </w:t>
      </w:r>
      <w:proofErr w:type="spellStart"/>
      <w:r w:rsidRPr="00586097">
        <w:t>պարտքի</w:t>
      </w:r>
      <w:proofErr w:type="spellEnd"/>
      <w:r w:rsidRPr="00586097">
        <w:t xml:space="preserve"> </w:t>
      </w:r>
      <w:proofErr w:type="spellStart"/>
      <w:r w:rsidRPr="00586097">
        <w:t>նվազեցման</w:t>
      </w:r>
      <w:proofErr w:type="spellEnd"/>
      <w:r w:rsidRPr="00586097">
        <w:t xml:space="preserve"> </w:t>
      </w:r>
      <w:proofErr w:type="spellStart"/>
      <w:r w:rsidRPr="00586097">
        <w:t>ծրագրի</w:t>
      </w:r>
      <w:proofErr w:type="spellEnd"/>
      <w:r w:rsidRPr="00586097">
        <w:t xml:space="preserve"> </w:t>
      </w:r>
      <w:proofErr w:type="spellStart"/>
      <w:r w:rsidRPr="00586097">
        <w:t>ամբողջ</w:t>
      </w:r>
      <w:proofErr w:type="spellEnd"/>
      <w:r w:rsidRPr="00586097">
        <w:t xml:space="preserve"> </w:t>
      </w:r>
      <w:proofErr w:type="spellStart"/>
      <w:r w:rsidRPr="00586097">
        <w:t>հորիզոնում</w:t>
      </w:r>
      <w:proofErr w:type="spellEnd"/>
      <w:r w:rsidRPr="00586097">
        <w:t xml:space="preserve">՝ </w:t>
      </w:r>
      <w:proofErr w:type="spellStart"/>
      <w:r w:rsidRPr="00586097">
        <w:t>մինչև</w:t>
      </w:r>
      <w:proofErr w:type="spellEnd"/>
      <w:r w:rsidRPr="00586097">
        <w:t xml:space="preserve"> 2026 </w:t>
      </w:r>
      <w:proofErr w:type="spellStart"/>
      <w:r w:rsidRPr="00586097">
        <w:t>թվականը</w:t>
      </w:r>
      <w:proofErr w:type="spellEnd"/>
      <w:r w:rsidRPr="00586097">
        <w:t xml:space="preserve">, և </w:t>
      </w:r>
      <w:proofErr w:type="spellStart"/>
      <w:r w:rsidRPr="00586097">
        <w:t>ապահովել</w:t>
      </w:r>
      <w:proofErr w:type="spellEnd"/>
      <w:r w:rsidRPr="00586097">
        <w:t xml:space="preserve"> </w:t>
      </w:r>
      <w:proofErr w:type="spellStart"/>
      <w:r w:rsidRPr="00586097">
        <w:t>կառավարության</w:t>
      </w:r>
      <w:proofErr w:type="spellEnd"/>
      <w:r w:rsidRPr="00586097">
        <w:t xml:space="preserve"> </w:t>
      </w:r>
      <w:proofErr w:type="spellStart"/>
      <w:r w:rsidRPr="00586097">
        <w:t>պարտք</w:t>
      </w:r>
      <w:proofErr w:type="spellEnd"/>
      <w:r w:rsidRPr="00586097">
        <w:t xml:space="preserve">/ՀՆԱ </w:t>
      </w:r>
      <w:proofErr w:type="spellStart"/>
      <w:r w:rsidRPr="00586097">
        <w:t>ցուցանիշի</w:t>
      </w:r>
      <w:proofErr w:type="spellEnd"/>
      <w:r w:rsidRPr="00586097">
        <w:t xml:space="preserve"> 60%-</w:t>
      </w:r>
      <w:proofErr w:type="spellStart"/>
      <w:r w:rsidRPr="00586097">
        <w:t>ից</w:t>
      </w:r>
      <w:proofErr w:type="spellEnd"/>
      <w:r w:rsidRPr="00586097">
        <w:t xml:space="preserve"> </w:t>
      </w:r>
      <w:proofErr w:type="spellStart"/>
      <w:r w:rsidRPr="00586097">
        <w:t>ցածր</w:t>
      </w:r>
      <w:proofErr w:type="spellEnd"/>
      <w:r w:rsidRPr="00586097">
        <w:t xml:space="preserve"> </w:t>
      </w:r>
      <w:proofErr w:type="spellStart"/>
      <w:r w:rsidRPr="00586097">
        <w:t>մակարդակ</w:t>
      </w:r>
      <w:proofErr w:type="spellEnd"/>
      <w:r w:rsidRPr="00586097">
        <w:t xml:space="preserve"> </w:t>
      </w:r>
      <w:proofErr w:type="spellStart"/>
      <w:r w:rsidRPr="00586097">
        <w:t>Ծրագրով</w:t>
      </w:r>
      <w:proofErr w:type="spellEnd"/>
      <w:r w:rsidRPr="00586097">
        <w:t xml:space="preserve"> </w:t>
      </w:r>
      <w:proofErr w:type="spellStart"/>
      <w:r w:rsidRPr="00586097">
        <w:t>նախատեսվող</w:t>
      </w:r>
      <w:proofErr w:type="spellEnd"/>
      <w:r w:rsidRPr="00586097">
        <w:t xml:space="preserve"> </w:t>
      </w:r>
      <w:proofErr w:type="spellStart"/>
      <w:r w:rsidRPr="00586097">
        <w:t>ժամանակահատվածում</w:t>
      </w:r>
      <w:proofErr w:type="spellEnd"/>
      <w:r w:rsidRPr="00586097">
        <w:t>։ (</w:t>
      </w:r>
      <w:proofErr w:type="spellStart"/>
      <w:r w:rsidRPr="00586097">
        <w:t>առավել</w:t>
      </w:r>
      <w:proofErr w:type="spellEnd"/>
      <w:r w:rsidRPr="00586097">
        <w:t xml:space="preserve"> </w:t>
      </w:r>
      <w:proofErr w:type="spellStart"/>
      <w:r w:rsidRPr="00586097">
        <w:t>մանրամասն</w:t>
      </w:r>
      <w:proofErr w:type="spellEnd"/>
      <w:r w:rsidRPr="00586097">
        <w:t xml:space="preserve"> </w:t>
      </w:r>
      <w:proofErr w:type="spellStart"/>
      <w:r w:rsidRPr="00586097">
        <w:t>տես</w:t>
      </w:r>
      <w:proofErr w:type="spellEnd"/>
      <w:r w:rsidRPr="00586097">
        <w:t>՝ «</w:t>
      </w:r>
      <w:proofErr w:type="spellStart"/>
      <w:r w:rsidRPr="00586097">
        <w:t>Հարկաբյուջետային</w:t>
      </w:r>
      <w:proofErr w:type="spellEnd"/>
      <w:r w:rsidRPr="00586097">
        <w:t xml:space="preserve"> </w:t>
      </w:r>
      <w:proofErr w:type="spellStart"/>
      <w:r w:rsidRPr="00586097">
        <w:t>քաղաքականության</w:t>
      </w:r>
      <w:proofErr w:type="spellEnd"/>
      <w:r w:rsidRPr="00586097">
        <w:t xml:space="preserve"> </w:t>
      </w:r>
      <w:proofErr w:type="spellStart"/>
      <w:r w:rsidRPr="00586097">
        <w:t>հիմնական</w:t>
      </w:r>
      <w:proofErr w:type="spellEnd"/>
      <w:r w:rsidRPr="00586097">
        <w:t xml:space="preserve"> </w:t>
      </w:r>
      <w:proofErr w:type="spellStart"/>
      <w:r w:rsidRPr="00586097">
        <w:t>ուղղությունները</w:t>
      </w:r>
      <w:proofErr w:type="spellEnd"/>
      <w:r w:rsidRPr="00586097">
        <w:t xml:space="preserve"> և </w:t>
      </w:r>
      <w:proofErr w:type="spellStart"/>
      <w:r w:rsidRPr="00586097">
        <w:t>կանխատեսումները</w:t>
      </w:r>
      <w:proofErr w:type="spellEnd"/>
      <w:r w:rsidRPr="00586097">
        <w:t xml:space="preserve"> </w:t>
      </w:r>
      <w:proofErr w:type="spellStart"/>
      <w:r w:rsidRPr="00586097">
        <w:t>հատվածում</w:t>
      </w:r>
      <w:proofErr w:type="spellEnd"/>
      <w:r w:rsidRPr="00586097">
        <w:t>»):</w:t>
      </w:r>
    </w:p>
    <w:p w14:paraId="6B1E6510" w14:textId="77777777" w:rsidR="00C06680" w:rsidRPr="00586097" w:rsidRDefault="00C06680" w:rsidP="00C06680">
      <w:pPr>
        <w:pStyle w:val="afa"/>
        <w:spacing w:line="276" w:lineRule="auto"/>
      </w:pPr>
      <w:r w:rsidRPr="00586097">
        <w:lastRenderedPageBreak/>
        <w:t>Աղյուսակ 2.2. Փաստացի և ծրագրավորված հարկաբյուջետային քաղաքականության համապատասխանությունը հարկաբյուջետային կանոններին</w:t>
      </w:r>
    </w:p>
    <w:tbl>
      <w:tblPr>
        <w:tblW w:w="11137" w:type="dxa"/>
        <w:jc w:val="center"/>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237"/>
        <w:gridCol w:w="1350"/>
        <w:gridCol w:w="509"/>
        <w:gridCol w:w="709"/>
        <w:gridCol w:w="708"/>
        <w:gridCol w:w="773"/>
        <w:gridCol w:w="13"/>
        <w:gridCol w:w="632"/>
        <w:gridCol w:w="851"/>
        <w:gridCol w:w="16"/>
        <w:gridCol w:w="711"/>
        <w:gridCol w:w="748"/>
        <w:gridCol w:w="720"/>
        <w:gridCol w:w="720"/>
        <w:gridCol w:w="720"/>
        <w:gridCol w:w="720"/>
      </w:tblGrid>
      <w:tr w:rsidR="00C06680" w:rsidRPr="00586097" w14:paraId="1448985C" w14:textId="77777777" w:rsidTr="00B64D28">
        <w:trPr>
          <w:trHeight w:val="466"/>
          <w:tblHeader/>
          <w:jc w:val="center"/>
        </w:trPr>
        <w:tc>
          <w:tcPr>
            <w:tcW w:w="1237" w:type="dxa"/>
            <w:vMerge w:val="restart"/>
            <w:tcBorders>
              <w:top w:val="single" w:sz="18" w:space="0" w:color="4472C4"/>
              <w:bottom w:val="single" w:sz="2" w:space="0" w:color="4472C4"/>
              <w:right w:val="single" w:sz="2" w:space="0" w:color="4472C4"/>
            </w:tcBorders>
            <w:shd w:val="clear" w:color="auto" w:fill="5B9BD5"/>
            <w:vAlign w:val="center"/>
            <w:hideMark/>
          </w:tcPr>
          <w:p w14:paraId="08180BEE"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Կանոնի</w:t>
            </w:r>
            <w:proofErr w:type="spellEnd"/>
            <w:r w:rsidRPr="00586097">
              <w:rPr>
                <w:rFonts w:cs="Arial"/>
                <w:color w:val="FFFFFF"/>
              </w:rPr>
              <w:t xml:space="preserve"> </w:t>
            </w:r>
            <w:proofErr w:type="spellStart"/>
            <w:r w:rsidRPr="00586097">
              <w:rPr>
                <w:rFonts w:cs="Arial"/>
                <w:color w:val="FFFFFF"/>
              </w:rPr>
              <w:t>ցուցանիշ</w:t>
            </w:r>
            <w:proofErr w:type="spellEnd"/>
          </w:p>
        </w:tc>
        <w:tc>
          <w:tcPr>
            <w:tcW w:w="1350"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14:paraId="1D8E5958"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Ուղենի</w:t>
            </w:r>
            <w:r>
              <w:rPr>
                <w:rFonts w:cs="Arial"/>
                <w:color w:val="FFFFFF"/>
              </w:rPr>
              <w:t>-</w:t>
            </w:r>
            <w:r w:rsidRPr="00586097">
              <w:rPr>
                <w:rFonts w:cs="Arial"/>
                <w:color w:val="FFFFFF"/>
              </w:rPr>
              <w:t>շային</w:t>
            </w:r>
            <w:proofErr w:type="spellEnd"/>
            <w:r w:rsidRPr="00586097">
              <w:rPr>
                <w:rFonts w:cs="Arial"/>
                <w:color w:val="FFFFFF"/>
              </w:rPr>
              <w:t xml:space="preserve"> </w:t>
            </w:r>
            <w:proofErr w:type="spellStart"/>
            <w:r w:rsidRPr="00586097">
              <w:rPr>
                <w:rFonts w:cs="Arial"/>
                <w:color w:val="FFFFFF"/>
              </w:rPr>
              <w:t>ցուցանիշ</w:t>
            </w:r>
            <w:proofErr w:type="spellEnd"/>
          </w:p>
        </w:tc>
        <w:tc>
          <w:tcPr>
            <w:tcW w:w="1218"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79063B10" w14:textId="77777777" w:rsidR="00C06680" w:rsidRPr="00586097" w:rsidRDefault="00C06680" w:rsidP="00B64D28">
            <w:pPr>
              <w:spacing w:line="276" w:lineRule="auto"/>
              <w:ind w:firstLine="5"/>
              <w:jc w:val="center"/>
              <w:rPr>
                <w:rFonts w:cs="Arial"/>
                <w:color w:val="FFFFFF"/>
              </w:rPr>
            </w:pPr>
            <w:r w:rsidRPr="00586097">
              <w:rPr>
                <w:rFonts w:cs="Arial"/>
                <w:color w:val="FFFFFF"/>
              </w:rPr>
              <w:t>2019</w:t>
            </w:r>
          </w:p>
        </w:tc>
        <w:tc>
          <w:tcPr>
            <w:tcW w:w="1494" w:type="dxa"/>
            <w:gridSpan w:val="3"/>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7F14DA8E" w14:textId="77777777" w:rsidR="00C06680" w:rsidRPr="00586097" w:rsidRDefault="00C06680" w:rsidP="00B64D28">
            <w:pPr>
              <w:spacing w:line="276" w:lineRule="auto"/>
              <w:ind w:firstLine="5"/>
              <w:jc w:val="center"/>
              <w:rPr>
                <w:rFonts w:cs="Arial"/>
                <w:color w:val="FFFFFF"/>
              </w:rPr>
            </w:pPr>
            <w:r w:rsidRPr="00586097">
              <w:rPr>
                <w:rFonts w:cs="Arial"/>
                <w:color w:val="FFFFFF"/>
              </w:rPr>
              <w:t>2020</w:t>
            </w:r>
          </w:p>
        </w:tc>
        <w:tc>
          <w:tcPr>
            <w:tcW w:w="1499" w:type="dxa"/>
            <w:gridSpan w:val="3"/>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5E1182A1" w14:textId="77777777" w:rsidR="00C06680" w:rsidRPr="00586097" w:rsidRDefault="00C06680" w:rsidP="00B64D28">
            <w:pPr>
              <w:spacing w:line="276" w:lineRule="auto"/>
              <w:ind w:firstLine="5"/>
              <w:jc w:val="center"/>
              <w:rPr>
                <w:rFonts w:cs="Arial"/>
                <w:color w:val="FFFFFF"/>
              </w:rPr>
            </w:pPr>
            <w:r w:rsidRPr="00586097">
              <w:rPr>
                <w:rFonts w:cs="Arial"/>
                <w:color w:val="FFFFFF"/>
              </w:rPr>
              <w:t>2021</w:t>
            </w:r>
          </w:p>
        </w:tc>
        <w:tc>
          <w:tcPr>
            <w:tcW w:w="1459"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60CD3CDE" w14:textId="77777777" w:rsidR="00C06680" w:rsidRPr="00586097" w:rsidRDefault="00C06680" w:rsidP="00B64D28">
            <w:pPr>
              <w:spacing w:line="276" w:lineRule="auto"/>
              <w:ind w:firstLine="5"/>
              <w:jc w:val="center"/>
              <w:rPr>
                <w:rFonts w:cs="Arial"/>
                <w:color w:val="FFFFFF"/>
              </w:rPr>
            </w:pPr>
            <w:r w:rsidRPr="00586097">
              <w:rPr>
                <w:rFonts w:cs="Arial"/>
                <w:color w:val="FFFFFF"/>
              </w:rPr>
              <w:t>2022</w:t>
            </w:r>
          </w:p>
        </w:tc>
        <w:tc>
          <w:tcPr>
            <w:tcW w:w="1440" w:type="dxa"/>
            <w:gridSpan w:val="2"/>
            <w:tcBorders>
              <w:top w:val="single" w:sz="18" w:space="0" w:color="4472C4"/>
              <w:left w:val="single" w:sz="2" w:space="0" w:color="4472C4"/>
              <w:bottom w:val="single" w:sz="2" w:space="0" w:color="4472C4"/>
              <w:right w:val="single" w:sz="2" w:space="0" w:color="4472C4"/>
            </w:tcBorders>
            <w:shd w:val="clear" w:color="auto" w:fill="5B9BD5"/>
            <w:vAlign w:val="bottom"/>
            <w:hideMark/>
          </w:tcPr>
          <w:p w14:paraId="3CA4FD72" w14:textId="77777777" w:rsidR="00C06680" w:rsidRPr="00586097" w:rsidRDefault="00C06680" w:rsidP="00B64D28">
            <w:pPr>
              <w:spacing w:line="276" w:lineRule="auto"/>
              <w:ind w:firstLine="5"/>
              <w:jc w:val="center"/>
              <w:rPr>
                <w:rFonts w:cs="Arial"/>
                <w:color w:val="FFFFFF"/>
              </w:rPr>
            </w:pPr>
            <w:r w:rsidRPr="00586097">
              <w:rPr>
                <w:rFonts w:cs="Arial"/>
                <w:color w:val="FFFFFF"/>
              </w:rPr>
              <w:t>2023</w:t>
            </w:r>
          </w:p>
        </w:tc>
        <w:tc>
          <w:tcPr>
            <w:tcW w:w="1440" w:type="dxa"/>
            <w:gridSpan w:val="2"/>
            <w:tcBorders>
              <w:top w:val="single" w:sz="18" w:space="0" w:color="4472C4"/>
              <w:left w:val="single" w:sz="2" w:space="0" w:color="4472C4"/>
              <w:bottom w:val="single" w:sz="2" w:space="0" w:color="4472C4"/>
              <w:right w:val="single" w:sz="18" w:space="0" w:color="4472C4"/>
            </w:tcBorders>
            <w:shd w:val="clear" w:color="auto" w:fill="5B9BD5"/>
          </w:tcPr>
          <w:p w14:paraId="209BCE5D" w14:textId="77777777" w:rsidR="00C06680" w:rsidRPr="00586097" w:rsidRDefault="00C06680" w:rsidP="00B64D28">
            <w:pPr>
              <w:spacing w:line="276" w:lineRule="auto"/>
              <w:ind w:firstLine="5"/>
              <w:jc w:val="center"/>
              <w:rPr>
                <w:rFonts w:cs="Arial"/>
                <w:color w:val="FFFFFF"/>
              </w:rPr>
            </w:pPr>
            <w:r w:rsidRPr="00586097">
              <w:rPr>
                <w:rFonts w:cs="Arial"/>
                <w:color w:val="FFFFFF"/>
              </w:rPr>
              <w:t>2024</w:t>
            </w:r>
          </w:p>
        </w:tc>
      </w:tr>
      <w:tr w:rsidR="00C06680" w:rsidRPr="00586097" w14:paraId="56A8D3EE" w14:textId="77777777" w:rsidTr="00B64D28">
        <w:trPr>
          <w:cantSplit/>
          <w:trHeight w:val="850"/>
          <w:tblHeader/>
          <w:jc w:val="center"/>
        </w:trPr>
        <w:tc>
          <w:tcPr>
            <w:tcW w:w="1237" w:type="dxa"/>
            <w:vMerge/>
            <w:tcBorders>
              <w:top w:val="single" w:sz="2" w:space="0" w:color="4472C4"/>
              <w:bottom w:val="single" w:sz="2" w:space="0" w:color="4472C4"/>
              <w:right w:val="single" w:sz="2" w:space="0" w:color="4472C4"/>
            </w:tcBorders>
            <w:shd w:val="clear" w:color="auto" w:fill="5B9BD5"/>
            <w:vAlign w:val="center"/>
            <w:hideMark/>
          </w:tcPr>
          <w:p w14:paraId="4009BB57" w14:textId="77777777" w:rsidR="00C06680" w:rsidRPr="00586097" w:rsidRDefault="00C06680" w:rsidP="00B64D28">
            <w:pPr>
              <w:spacing w:line="276" w:lineRule="auto"/>
              <w:rPr>
                <w:rFonts w:cs="Arial"/>
                <w:color w:val="FFFFFF"/>
              </w:rPr>
            </w:pPr>
          </w:p>
        </w:tc>
        <w:tc>
          <w:tcPr>
            <w:tcW w:w="1350"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14:paraId="5064E21B" w14:textId="77777777" w:rsidR="00C06680" w:rsidRPr="00586097" w:rsidRDefault="00C06680" w:rsidP="00B64D28">
            <w:pPr>
              <w:spacing w:line="276" w:lineRule="auto"/>
              <w:rPr>
                <w:rFonts w:cs="Arial"/>
                <w:color w:val="FFFFFF"/>
              </w:rPr>
            </w:pPr>
          </w:p>
        </w:tc>
        <w:tc>
          <w:tcPr>
            <w:tcW w:w="5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4942F60E" w14:textId="77777777" w:rsidR="00C06680" w:rsidRPr="00586097" w:rsidRDefault="00C06680" w:rsidP="00B64D28">
            <w:pPr>
              <w:spacing w:line="276" w:lineRule="auto"/>
              <w:ind w:left="6" w:right="113"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8E66588"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Փաստ</w:t>
            </w:r>
            <w:proofErr w:type="spellEnd"/>
            <w:r w:rsidRPr="00586097">
              <w:rPr>
                <w:rFonts w:ascii="Cambria Math" w:hAnsi="Cambria Math" w:cs="Cambria Math"/>
                <w:color w:val="FFFFFF"/>
              </w:rPr>
              <w:t>․</w:t>
            </w:r>
          </w:p>
        </w:tc>
        <w:tc>
          <w:tcPr>
            <w:tcW w:w="70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9D1E235"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773"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73DFCFE3"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Փաստ</w:t>
            </w:r>
            <w:proofErr w:type="spellEnd"/>
            <w:r w:rsidRPr="00586097">
              <w:rPr>
                <w:rFonts w:ascii="Cambria Math" w:hAnsi="Cambria Math" w:cs="Cambria Math"/>
                <w:color w:val="FFFFFF"/>
              </w:rPr>
              <w:t>․</w:t>
            </w:r>
          </w:p>
        </w:tc>
        <w:tc>
          <w:tcPr>
            <w:tcW w:w="645" w:type="dxa"/>
            <w:gridSpan w:val="2"/>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6C371FFD"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9D315BD"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Պլան</w:t>
            </w:r>
            <w:proofErr w:type="spellEnd"/>
          </w:p>
        </w:tc>
        <w:tc>
          <w:tcPr>
            <w:tcW w:w="727" w:type="dxa"/>
            <w:gridSpan w:val="2"/>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1F5ABA1"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74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8C633A0"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Պլան</w:t>
            </w:r>
            <w:proofErr w:type="spellEnd"/>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46B76FCB"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648A374"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Պլան</w:t>
            </w:r>
            <w:proofErr w:type="spellEnd"/>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tcPr>
          <w:p w14:paraId="2BB3516A"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Սահմ</w:t>
            </w:r>
            <w:proofErr w:type="spellEnd"/>
            <w:r w:rsidRPr="00586097">
              <w:rPr>
                <w:rFonts w:ascii="Cambria Math" w:hAnsi="Cambria Math" w:cs="Cambria Math"/>
                <w:color w:val="FFFFFF"/>
              </w:rPr>
              <w:t>․</w:t>
            </w:r>
          </w:p>
        </w:tc>
        <w:tc>
          <w:tcPr>
            <w:tcW w:w="720" w:type="dxa"/>
            <w:tcBorders>
              <w:top w:val="single" w:sz="2" w:space="0" w:color="4472C4"/>
              <w:left w:val="single" w:sz="2" w:space="0" w:color="4472C4"/>
              <w:bottom w:val="single" w:sz="2" w:space="0" w:color="4472C4"/>
              <w:right w:val="single" w:sz="18" w:space="0" w:color="4472C4"/>
            </w:tcBorders>
            <w:shd w:val="clear" w:color="auto" w:fill="5B9BD5"/>
            <w:textDirection w:val="btLr"/>
            <w:vAlign w:val="center"/>
          </w:tcPr>
          <w:p w14:paraId="194712CC" w14:textId="77777777" w:rsidR="00C06680" w:rsidRPr="00586097" w:rsidRDefault="00C06680" w:rsidP="00B64D28">
            <w:pPr>
              <w:spacing w:line="276" w:lineRule="auto"/>
              <w:ind w:firstLine="0"/>
              <w:jc w:val="center"/>
              <w:rPr>
                <w:rFonts w:cs="Arial"/>
                <w:color w:val="FFFFFF"/>
              </w:rPr>
            </w:pPr>
            <w:proofErr w:type="spellStart"/>
            <w:r w:rsidRPr="00586097">
              <w:rPr>
                <w:rFonts w:cs="Arial"/>
                <w:color w:val="FFFFFF"/>
              </w:rPr>
              <w:t>Պլան</w:t>
            </w:r>
            <w:proofErr w:type="spellEnd"/>
          </w:p>
        </w:tc>
      </w:tr>
      <w:tr w:rsidR="00C06680" w:rsidRPr="00586097" w14:paraId="6881CC6F" w14:textId="77777777" w:rsidTr="00B64D28">
        <w:trPr>
          <w:trHeight w:val="954"/>
          <w:jc w:val="center"/>
        </w:trPr>
        <w:tc>
          <w:tcPr>
            <w:tcW w:w="1237" w:type="dxa"/>
            <w:tcBorders>
              <w:top w:val="single" w:sz="2" w:space="0" w:color="4472C4"/>
              <w:bottom w:val="single" w:sz="2" w:space="0" w:color="4472C4"/>
              <w:right w:val="single" w:sz="2" w:space="0" w:color="4472C4"/>
            </w:tcBorders>
            <w:shd w:val="clear" w:color="auto" w:fill="auto"/>
            <w:vAlign w:val="center"/>
            <w:hideMark/>
          </w:tcPr>
          <w:p w14:paraId="25D737AA" w14:textId="77777777" w:rsidR="00C06680" w:rsidRPr="00E521C1" w:rsidRDefault="00C06680" w:rsidP="00B64D28">
            <w:pPr>
              <w:spacing w:before="0" w:after="0" w:line="276" w:lineRule="auto"/>
              <w:ind w:firstLine="0"/>
              <w:rPr>
                <w:rFonts w:cs="Arial"/>
                <w:color w:val="000000"/>
                <w:sz w:val="16"/>
                <w:szCs w:val="16"/>
              </w:rPr>
            </w:pPr>
            <w:proofErr w:type="spellStart"/>
            <w:r w:rsidRPr="00E521C1">
              <w:rPr>
                <w:rFonts w:cs="Arial"/>
                <w:color w:val="000000"/>
                <w:sz w:val="16"/>
                <w:szCs w:val="16"/>
              </w:rPr>
              <w:t>Պետական</w:t>
            </w:r>
            <w:proofErr w:type="spellEnd"/>
            <w:r w:rsidRPr="00E521C1">
              <w:rPr>
                <w:rFonts w:cs="Arial"/>
                <w:color w:val="000000"/>
                <w:sz w:val="16"/>
                <w:szCs w:val="16"/>
              </w:rPr>
              <w:t xml:space="preserve"> </w:t>
            </w:r>
            <w:proofErr w:type="spellStart"/>
            <w:r w:rsidRPr="00E521C1">
              <w:rPr>
                <w:rFonts w:cs="Arial"/>
                <w:color w:val="000000"/>
                <w:sz w:val="16"/>
                <w:szCs w:val="16"/>
              </w:rPr>
              <w:t>բյուջեի</w:t>
            </w:r>
            <w:proofErr w:type="spellEnd"/>
            <w:r w:rsidRPr="00E521C1">
              <w:rPr>
                <w:rFonts w:cs="Arial"/>
                <w:color w:val="000000"/>
                <w:sz w:val="16"/>
                <w:szCs w:val="16"/>
              </w:rPr>
              <w:t xml:space="preserve"> </w:t>
            </w:r>
            <w:proofErr w:type="spellStart"/>
            <w:r w:rsidRPr="00E521C1">
              <w:rPr>
                <w:rFonts w:cs="Arial"/>
                <w:color w:val="000000"/>
                <w:sz w:val="16"/>
                <w:szCs w:val="16"/>
              </w:rPr>
              <w:t>ոչ</w:t>
            </w:r>
            <w:proofErr w:type="spellEnd"/>
            <w:r w:rsidRPr="00E521C1">
              <w:rPr>
                <w:rFonts w:cs="Arial"/>
                <w:color w:val="000000"/>
                <w:sz w:val="16"/>
                <w:szCs w:val="16"/>
              </w:rPr>
              <w:t xml:space="preserve"> </w:t>
            </w:r>
            <w:proofErr w:type="spellStart"/>
            <w:r w:rsidRPr="00E521C1">
              <w:rPr>
                <w:rFonts w:cs="Arial"/>
                <w:color w:val="000000"/>
                <w:sz w:val="16"/>
                <w:szCs w:val="16"/>
              </w:rPr>
              <w:t>ֆինանսական</w:t>
            </w:r>
            <w:proofErr w:type="spellEnd"/>
            <w:r w:rsidRPr="00E521C1">
              <w:rPr>
                <w:rFonts w:cs="Arial"/>
                <w:color w:val="000000"/>
                <w:sz w:val="16"/>
                <w:szCs w:val="16"/>
              </w:rPr>
              <w:t xml:space="preserve"> </w:t>
            </w:r>
            <w:proofErr w:type="spellStart"/>
            <w:r w:rsidRPr="00E521C1">
              <w:rPr>
                <w:rFonts w:cs="Arial"/>
                <w:color w:val="000000"/>
                <w:sz w:val="16"/>
                <w:szCs w:val="16"/>
              </w:rPr>
              <w:t>ակտիվների</w:t>
            </w:r>
            <w:proofErr w:type="spellEnd"/>
            <w:r w:rsidRPr="00E521C1">
              <w:rPr>
                <w:rFonts w:cs="Arial"/>
                <w:color w:val="000000"/>
                <w:sz w:val="16"/>
                <w:szCs w:val="16"/>
              </w:rPr>
              <w:t xml:space="preserve"> </w:t>
            </w:r>
            <w:proofErr w:type="spellStart"/>
            <w:r w:rsidRPr="00E521C1">
              <w:rPr>
                <w:rFonts w:cs="Arial"/>
                <w:color w:val="000000"/>
                <w:sz w:val="16"/>
                <w:szCs w:val="16"/>
              </w:rPr>
              <w:t>գծով</w:t>
            </w:r>
            <w:proofErr w:type="spellEnd"/>
            <w:r w:rsidRPr="00E521C1">
              <w:rPr>
                <w:rFonts w:cs="Arial"/>
                <w:color w:val="000000"/>
                <w:sz w:val="16"/>
                <w:szCs w:val="16"/>
              </w:rPr>
              <w:t xml:space="preserve"> </w:t>
            </w:r>
            <w:proofErr w:type="spellStart"/>
            <w:r w:rsidRPr="00E521C1">
              <w:rPr>
                <w:rFonts w:cs="Arial"/>
                <w:color w:val="000000"/>
                <w:sz w:val="16"/>
                <w:szCs w:val="16"/>
              </w:rPr>
              <w:t>ծախսեր</w:t>
            </w:r>
            <w:proofErr w:type="spellEnd"/>
          </w:p>
        </w:tc>
        <w:tc>
          <w:tcPr>
            <w:tcW w:w="135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4C7F454E"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 xml:space="preserve">&gt;/= </w:t>
            </w:r>
            <w:proofErr w:type="spellStart"/>
            <w:r w:rsidRPr="00E521C1">
              <w:rPr>
                <w:rFonts w:cs="Arial"/>
                <w:color w:val="000000"/>
                <w:sz w:val="16"/>
                <w:szCs w:val="16"/>
              </w:rPr>
              <w:t>պետական</w:t>
            </w:r>
            <w:proofErr w:type="spellEnd"/>
            <w:r w:rsidRPr="00E521C1">
              <w:rPr>
                <w:rFonts w:cs="Arial"/>
                <w:color w:val="000000"/>
                <w:sz w:val="16"/>
                <w:szCs w:val="16"/>
              </w:rPr>
              <w:t xml:space="preserve"> </w:t>
            </w:r>
            <w:proofErr w:type="spellStart"/>
            <w:r w:rsidRPr="00E521C1">
              <w:rPr>
                <w:rFonts w:cs="Arial"/>
                <w:color w:val="000000"/>
                <w:sz w:val="16"/>
                <w:szCs w:val="16"/>
              </w:rPr>
              <w:t>բյուջեի</w:t>
            </w:r>
            <w:proofErr w:type="spellEnd"/>
            <w:r w:rsidRPr="00E521C1">
              <w:rPr>
                <w:rFonts w:cs="Arial"/>
                <w:color w:val="000000"/>
                <w:sz w:val="16"/>
                <w:szCs w:val="16"/>
              </w:rPr>
              <w:t xml:space="preserve"> </w:t>
            </w:r>
            <w:proofErr w:type="spellStart"/>
            <w:r w:rsidRPr="00E521C1">
              <w:rPr>
                <w:rFonts w:cs="Arial"/>
                <w:color w:val="000000"/>
                <w:sz w:val="16"/>
                <w:szCs w:val="16"/>
              </w:rPr>
              <w:t>պակասուրդ</w:t>
            </w:r>
            <w:proofErr w:type="spellEnd"/>
            <w:r w:rsidRPr="00E521C1">
              <w:rPr>
                <w:rFonts w:cs="Arial"/>
                <w:color w:val="000000"/>
                <w:sz w:val="16"/>
                <w:szCs w:val="16"/>
              </w:rPr>
              <w:t xml:space="preserve">, </w:t>
            </w:r>
            <w:proofErr w:type="spellStart"/>
            <w:r w:rsidRPr="00E521C1">
              <w:rPr>
                <w:rFonts w:cs="Arial"/>
                <w:color w:val="000000"/>
                <w:sz w:val="16"/>
                <w:szCs w:val="16"/>
              </w:rPr>
              <w:t>մլրդ</w:t>
            </w:r>
            <w:proofErr w:type="spellEnd"/>
            <w:r w:rsidRPr="00E521C1">
              <w:rPr>
                <w:rFonts w:cs="Arial"/>
                <w:color w:val="000000"/>
                <w:sz w:val="16"/>
                <w:szCs w:val="16"/>
              </w:rPr>
              <w:t xml:space="preserve"> </w:t>
            </w:r>
            <w:proofErr w:type="spellStart"/>
            <w:r w:rsidRPr="00E521C1">
              <w:rPr>
                <w:rFonts w:cs="Arial"/>
                <w:color w:val="000000"/>
                <w:sz w:val="16"/>
                <w:szCs w:val="16"/>
              </w:rPr>
              <w:t>դրամ</w:t>
            </w:r>
            <w:proofErr w:type="spellEnd"/>
          </w:p>
        </w:tc>
        <w:tc>
          <w:tcPr>
            <w:tcW w:w="5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4992A54A"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64</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9DBED90"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193</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5357373"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334.0</w:t>
            </w:r>
          </w:p>
        </w:tc>
        <w:tc>
          <w:tcPr>
            <w:tcW w:w="773"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E9AB6DB"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226.2</w:t>
            </w:r>
          </w:p>
        </w:tc>
        <w:tc>
          <w:tcPr>
            <w:tcW w:w="645"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6065AC40"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318.8</w:t>
            </w:r>
          </w:p>
        </w:tc>
        <w:tc>
          <w:tcPr>
            <w:tcW w:w="851"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78DF209"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197.2</w:t>
            </w:r>
          </w:p>
        </w:tc>
        <w:tc>
          <w:tcPr>
            <w:tcW w:w="727"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B8B147E"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181.7</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19DFBB8"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292.6</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24CE826F"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168.8</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216EA5D5"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308</w:t>
            </w:r>
            <w:r w:rsidRPr="00E521C1">
              <w:rPr>
                <w:rFonts w:ascii="Cambria Math" w:hAnsi="Cambria Math" w:cs="Cambria Math"/>
                <w:color w:val="000000"/>
                <w:sz w:val="16"/>
                <w:szCs w:val="16"/>
              </w:rPr>
              <w:t>․</w:t>
            </w:r>
            <w:r w:rsidRPr="00E521C1">
              <w:rPr>
                <w:rFonts w:cs="Arial"/>
                <w:color w:val="000000"/>
                <w:sz w:val="16"/>
                <w:szCs w:val="16"/>
              </w:rPr>
              <w:t>1</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2CDCA2A0"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163</w:t>
            </w:r>
            <w:r w:rsidRPr="00E521C1">
              <w:rPr>
                <w:rFonts w:ascii="Cambria Math" w:hAnsi="Cambria Math" w:cs="Cambria Math"/>
                <w:color w:val="000000"/>
                <w:sz w:val="16"/>
                <w:szCs w:val="16"/>
              </w:rPr>
              <w:t>․</w:t>
            </w:r>
            <w:r w:rsidRPr="00E521C1">
              <w:rPr>
                <w:rFonts w:cs="Arial"/>
                <w:color w:val="000000"/>
                <w:sz w:val="16"/>
                <w:szCs w:val="16"/>
              </w:rPr>
              <w:t>7</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2757A5D6"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353</w:t>
            </w:r>
            <w:r w:rsidRPr="00E521C1">
              <w:rPr>
                <w:rFonts w:ascii="Cambria Math" w:hAnsi="Cambria Math" w:cs="Cambria Math"/>
                <w:color w:val="000000"/>
                <w:sz w:val="16"/>
                <w:szCs w:val="16"/>
              </w:rPr>
              <w:t>․</w:t>
            </w:r>
            <w:r w:rsidRPr="00E521C1">
              <w:rPr>
                <w:rFonts w:cs="Arial"/>
                <w:color w:val="000000"/>
                <w:sz w:val="16"/>
                <w:szCs w:val="16"/>
              </w:rPr>
              <w:t>9</w:t>
            </w:r>
          </w:p>
        </w:tc>
      </w:tr>
      <w:tr w:rsidR="00C06680" w:rsidRPr="00586097" w14:paraId="3DA7F966" w14:textId="77777777" w:rsidTr="00B64D28">
        <w:trPr>
          <w:trHeight w:val="954"/>
          <w:jc w:val="center"/>
        </w:trPr>
        <w:tc>
          <w:tcPr>
            <w:tcW w:w="1237" w:type="dxa"/>
            <w:tcBorders>
              <w:top w:val="single" w:sz="2" w:space="0" w:color="4472C4"/>
              <w:bottom w:val="single" w:sz="2" w:space="0" w:color="4472C4"/>
              <w:right w:val="single" w:sz="2" w:space="0" w:color="4472C4"/>
            </w:tcBorders>
            <w:shd w:val="clear" w:color="auto" w:fill="auto"/>
            <w:vAlign w:val="center"/>
            <w:hideMark/>
          </w:tcPr>
          <w:p w14:paraId="568C9DAB" w14:textId="77777777" w:rsidR="00C06680" w:rsidRPr="00E521C1" w:rsidRDefault="00C06680" w:rsidP="00B64D28">
            <w:pPr>
              <w:spacing w:before="0" w:after="0" w:line="276" w:lineRule="auto"/>
              <w:ind w:firstLine="0"/>
              <w:rPr>
                <w:rFonts w:cs="Arial"/>
                <w:color w:val="000000"/>
                <w:sz w:val="16"/>
                <w:szCs w:val="16"/>
              </w:rPr>
            </w:pPr>
            <w:proofErr w:type="spellStart"/>
            <w:r w:rsidRPr="00E521C1">
              <w:rPr>
                <w:rFonts w:cs="Arial"/>
                <w:color w:val="000000"/>
                <w:sz w:val="16"/>
                <w:szCs w:val="16"/>
              </w:rPr>
              <w:t>Պետական</w:t>
            </w:r>
            <w:proofErr w:type="spellEnd"/>
            <w:r w:rsidRPr="00E521C1">
              <w:rPr>
                <w:rFonts w:cs="Arial"/>
                <w:color w:val="000000"/>
                <w:sz w:val="16"/>
                <w:szCs w:val="16"/>
              </w:rPr>
              <w:t xml:space="preserve"> </w:t>
            </w:r>
            <w:proofErr w:type="spellStart"/>
            <w:r w:rsidRPr="00E521C1">
              <w:rPr>
                <w:rFonts w:cs="Arial"/>
                <w:color w:val="000000"/>
                <w:sz w:val="16"/>
                <w:szCs w:val="16"/>
              </w:rPr>
              <w:t>բյուջեի</w:t>
            </w:r>
            <w:proofErr w:type="spellEnd"/>
            <w:r w:rsidRPr="00E521C1">
              <w:rPr>
                <w:rFonts w:cs="Arial"/>
                <w:color w:val="000000"/>
                <w:sz w:val="16"/>
                <w:szCs w:val="16"/>
              </w:rPr>
              <w:t xml:space="preserve"> </w:t>
            </w:r>
            <w:proofErr w:type="spellStart"/>
            <w:r w:rsidRPr="00E521C1">
              <w:rPr>
                <w:rFonts w:cs="Arial"/>
                <w:color w:val="000000"/>
                <w:sz w:val="16"/>
                <w:szCs w:val="16"/>
              </w:rPr>
              <w:t>ընթացիկ</w:t>
            </w:r>
            <w:proofErr w:type="spellEnd"/>
            <w:r w:rsidRPr="00E521C1">
              <w:rPr>
                <w:rFonts w:cs="Arial"/>
                <w:color w:val="000000"/>
                <w:sz w:val="16"/>
                <w:szCs w:val="16"/>
              </w:rPr>
              <w:t xml:space="preserve"> </w:t>
            </w:r>
            <w:proofErr w:type="spellStart"/>
            <w:r w:rsidRPr="00E521C1">
              <w:rPr>
                <w:rFonts w:cs="Arial"/>
                <w:color w:val="000000"/>
                <w:sz w:val="16"/>
                <w:szCs w:val="16"/>
              </w:rPr>
              <w:t>առաջնային</w:t>
            </w:r>
            <w:proofErr w:type="spellEnd"/>
            <w:r w:rsidRPr="00E521C1">
              <w:rPr>
                <w:rFonts w:cs="Arial"/>
                <w:color w:val="000000"/>
                <w:sz w:val="16"/>
                <w:szCs w:val="16"/>
              </w:rPr>
              <w:t xml:space="preserve"> </w:t>
            </w:r>
            <w:proofErr w:type="spellStart"/>
            <w:r w:rsidRPr="00E521C1">
              <w:rPr>
                <w:rFonts w:cs="Arial"/>
                <w:color w:val="000000"/>
                <w:sz w:val="16"/>
                <w:szCs w:val="16"/>
              </w:rPr>
              <w:t>ծախսերի</w:t>
            </w:r>
            <w:proofErr w:type="spellEnd"/>
            <w:r w:rsidRPr="00E521C1">
              <w:rPr>
                <w:rFonts w:cs="Arial"/>
                <w:color w:val="000000"/>
                <w:sz w:val="16"/>
                <w:szCs w:val="16"/>
              </w:rPr>
              <w:t xml:space="preserve"> </w:t>
            </w:r>
            <w:proofErr w:type="spellStart"/>
            <w:r w:rsidRPr="00E521C1">
              <w:rPr>
                <w:rFonts w:cs="Arial"/>
                <w:color w:val="000000"/>
                <w:sz w:val="16"/>
                <w:szCs w:val="16"/>
              </w:rPr>
              <w:t>աճի</w:t>
            </w:r>
            <w:proofErr w:type="spellEnd"/>
            <w:r w:rsidRPr="00E521C1">
              <w:rPr>
                <w:rFonts w:cs="Arial"/>
                <w:color w:val="000000"/>
                <w:sz w:val="16"/>
                <w:szCs w:val="16"/>
              </w:rPr>
              <w:t xml:space="preserve"> </w:t>
            </w:r>
            <w:proofErr w:type="spellStart"/>
            <w:r w:rsidRPr="00E521C1">
              <w:rPr>
                <w:rFonts w:cs="Arial"/>
                <w:color w:val="000000"/>
                <w:sz w:val="16"/>
                <w:szCs w:val="16"/>
              </w:rPr>
              <w:t>տեմպ</w:t>
            </w:r>
            <w:proofErr w:type="spellEnd"/>
          </w:p>
        </w:tc>
        <w:tc>
          <w:tcPr>
            <w:tcW w:w="135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6B899B76"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 xml:space="preserve">&lt;/= </w:t>
            </w:r>
            <w:proofErr w:type="spellStart"/>
            <w:r w:rsidRPr="00E521C1">
              <w:rPr>
                <w:rFonts w:cs="Arial"/>
                <w:color w:val="000000"/>
                <w:sz w:val="16"/>
                <w:szCs w:val="16"/>
              </w:rPr>
              <w:t>նախորդ</w:t>
            </w:r>
            <w:proofErr w:type="spellEnd"/>
            <w:r w:rsidRPr="00E521C1">
              <w:rPr>
                <w:rFonts w:cs="Arial"/>
                <w:color w:val="000000"/>
                <w:sz w:val="16"/>
                <w:szCs w:val="16"/>
              </w:rPr>
              <w:t xml:space="preserve"> 7 </w:t>
            </w:r>
            <w:proofErr w:type="spellStart"/>
            <w:r w:rsidRPr="00E521C1">
              <w:rPr>
                <w:rFonts w:cs="Arial"/>
                <w:color w:val="000000"/>
                <w:sz w:val="16"/>
                <w:szCs w:val="16"/>
              </w:rPr>
              <w:t>տարիների</w:t>
            </w:r>
            <w:proofErr w:type="spellEnd"/>
            <w:r w:rsidRPr="00E521C1">
              <w:rPr>
                <w:rFonts w:cs="Arial"/>
                <w:color w:val="000000"/>
                <w:sz w:val="16"/>
                <w:szCs w:val="16"/>
              </w:rPr>
              <w:t xml:space="preserve"> </w:t>
            </w:r>
            <w:proofErr w:type="spellStart"/>
            <w:r w:rsidRPr="00E521C1">
              <w:rPr>
                <w:rFonts w:cs="Arial"/>
                <w:color w:val="000000"/>
                <w:sz w:val="16"/>
                <w:szCs w:val="16"/>
              </w:rPr>
              <w:t>անվանական</w:t>
            </w:r>
            <w:proofErr w:type="spellEnd"/>
            <w:r w:rsidRPr="00E521C1">
              <w:rPr>
                <w:rFonts w:cs="Arial"/>
                <w:color w:val="000000"/>
                <w:sz w:val="16"/>
                <w:szCs w:val="16"/>
              </w:rPr>
              <w:t xml:space="preserve"> ՀՆԱ </w:t>
            </w:r>
            <w:proofErr w:type="spellStart"/>
            <w:r w:rsidRPr="00E521C1">
              <w:rPr>
                <w:rFonts w:cs="Arial"/>
                <w:color w:val="000000"/>
                <w:sz w:val="16"/>
                <w:szCs w:val="16"/>
              </w:rPr>
              <w:t>աճի</w:t>
            </w:r>
            <w:proofErr w:type="spellEnd"/>
            <w:r w:rsidRPr="00E521C1">
              <w:rPr>
                <w:rFonts w:cs="Arial"/>
                <w:color w:val="000000"/>
                <w:sz w:val="16"/>
                <w:szCs w:val="16"/>
              </w:rPr>
              <w:t xml:space="preserve"> </w:t>
            </w:r>
            <w:proofErr w:type="spellStart"/>
            <w:r w:rsidRPr="00E521C1">
              <w:rPr>
                <w:rFonts w:cs="Arial"/>
                <w:color w:val="000000"/>
                <w:sz w:val="16"/>
                <w:szCs w:val="16"/>
              </w:rPr>
              <w:t>միջին</w:t>
            </w:r>
            <w:proofErr w:type="spellEnd"/>
            <w:r w:rsidRPr="00E521C1">
              <w:rPr>
                <w:rFonts w:cs="Arial"/>
                <w:color w:val="000000"/>
                <w:sz w:val="16"/>
                <w:szCs w:val="16"/>
              </w:rPr>
              <w:t xml:space="preserve"> </w:t>
            </w:r>
            <w:proofErr w:type="spellStart"/>
            <w:r w:rsidRPr="00E521C1">
              <w:rPr>
                <w:rFonts w:cs="Arial"/>
                <w:color w:val="000000"/>
                <w:sz w:val="16"/>
                <w:szCs w:val="16"/>
              </w:rPr>
              <w:t>տեմպ</w:t>
            </w:r>
            <w:proofErr w:type="spellEnd"/>
            <w:r w:rsidRPr="00E521C1">
              <w:rPr>
                <w:rFonts w:cs="Arial"/>
                <w:color w:val="000000"/>
                <w:sz w:val="16"/>
                <w:szCs w:val="16"/>
              </w:rPr>
              <w:t>, %</w:t>
            </w:r>
          </w:p>
        </w:tc>
        <w:tc>
          <w:tcPr>
            <w:tcW w:w="5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91DDEC1"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6.1</w:t>
            </w:r>
          </w:p>
        </w:tc>
        <w:tc>
          <w:tcPr>
            <w:tcW w:w="709"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29F74059"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5.9</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D6C4C95"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5.9</w:t>
            </w:r>
          </w:p>
        </w:tc>
        <w:tc>
          <w:tcPr>
            <w:tcW w:w="773"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0EC2B717"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14.8</w:t>
            </w:r>
          </w:p>
        </w:tc>
        <w:tc>
          <w:tcPr>
            <w:tcW w:w="645"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EF6A15B"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6.3</w:t>
            </w:r>
          </w:p>
        </w:tc>
        <w:tc>
          <w:tcPr>
            <w:tcW w:w="851"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698FC25"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10.34</w:t>
            </w:r>
          </w:p>
        </w:tc>
        <w:tc>
          <w:tcPr>
            <w:tcW w:w="727"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260DFA59"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4.1</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149F92F"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-0.4</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DE9332E"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5.6</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65D1A8B"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1.3</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7CD019A0"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6.7</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56741073"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6.6</w:t>
            </w:r>
          </w:p>
        </w:tc>
      </w:tr>
      <w:tr w:rsidR="00C06680" w:rsidRPr="00E521C1" w14:paraId="3F31ED52" w14:textId="77777777" w:rsidTr="00B64D28">
        <w:trPr>
          <w:trHeight w:val="954"/>
          <w:jc w:val="center"/>
        </w:trPr>
        <w:tc>
          <w:tcPr>
            <w:tcW w:w="1237" w:type="dxa"/>
            <w:tcBorders>
              <w:top w:val="single" w:sz="2" w:space="0" w:color="4472C4"/>
              <w:bottom w:val="single" w:sz="2" w:space="0" w:color="4472C4"/>
              <w:right w:val="single" w:sz="2" w:space="0" w:color="4472C4"/>
            </w:tcBorders>
            <w:shd w:val="clear" w:color="auto" w:fill="auto"/>
            <w:vAlign w:val="center"/>
            <w:hideMark/>
          </w:tcPr>
          <w:p w14:paraId="70178DED" w14:textId="77777777" w:rsidR="00C06680" w:rsidRPr="00E521C1" w:rsidRDefault="00C06680" w:rsidP="00B64D28">
            <w:pPr>
              <w:spacing w:before="0" w:after="0" w:line="276" w:lineRule="auto"/>
              <w:ind w:firstLine="0"/>
              <w:rPr>
                <w:rFonts w:cs="Arial"/>
                <w:color w:val="000000"/>
                <w:sz w:val="16"/>
                <w:szCs w:val="16"/>
              </w:rPr>
            </w:pPr>
            <w:proofErr w:type="spellStart"/>
            <w:r w:rsidRPr="00E521C1">
              <w:rPr>
                <w:rFonts w:cs="Arial"/>
                <w:color w:val="000000"/>
                <w:sz w:val="16"/>
                <w:szCs w:val="16"/>
              </w:rPr>
              <w:t>Պետական</w:t>
            </w:r>
            <w:proofErr w:type="spellEnd"/>
            <w:r w:rsidRPr="00E521C1">
              <w:rPr>
                <w:rFonts w:cs="Arial"/>
                <w:color w:val="000000"/>
                <w:sz w:val="16"/>
                <w:szCs w:val="16"/>
              </w:rPr>
              <w:t xml:space="preserve"> </w:t>
            </w:r>
            <w:proofErr w:type="spellStart"/>
            <w:r w:rsidRPr="00E521C1">
              <w:rPr>
                <w:rFonts w:cs="Arial"/>
                <w:color w:val="000000"/>
                <w:sz w:val="16"/>
                <w:szCs w:val="16"/>
              </w:rPr>
              <w:t>բյուջեի</w:t>
            </w:r>
            <w:proofErr w:type="spellEnd"/>
            <w:r w:rsidRPr="00E521C1">
              <w:rPr>
                <w:rFonts w:cs="Arial"/>
                <w:color w:val="000000"/>
                <w:sz w:val="16"/>
                <w:szCs w:val="16"/>
              </w:rPr>
              <w:t xml:space="preserve"> </w:t>
            </w:r>
            <w:proofErr w:type="spellStart"/>
            <w:r w:rsidRPr="00E521C1">
              <w:rPr>
                <w:rFonts w:cs="Arial"/>
                <w:color w:val="000000"/>
                <w:sz w:val="16"/>
                <w:szCs w:val="16"/>
              </w:rPr>
              <w:t>ընթացիկ</w:t>
            </w:r>
            <w:proofErr w:type="spellEnd"/>
            <w:r w:rsidRPr="00E521C1">
              <w:rPr>
                <w:rFonts w:cs="Arial"/>
                <w:color w:val="000000"/>
                <w:sz w:val="16"/>
                <w:szCs w:val="16"/>
              </w:rPr>
              <w:t xml:space="preserve"> </w:t>
            </w:r>
            <w:proofErr w:type="spellStart"/>
            <w:r w:rsidRPr="00E521C1">
              <w:rPr>
                <w:rFonts w:cs="Arial"/>
                <w:color w:val="000000"/>
                <w:sz w:val="16"/>
                <w:szCs w:val="16"/>
              </w:rPr>
              <w:t>ծախսեր</w:t>
            </w:r>
            <w:proofErr w:type="spellEnd"/>
          </w:p>
        </w:tc>
        <w:tc>
          <w:tcPr>
            <w:tcW w:w="135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52ACAF10"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 xml:space="preserve">&lt;/= </w:t>
            </w:r>
            <w:proofErr w:type="spellStart"/>
            <w:r w:rsidRPr="00E521C1">
              <w:rPr>
                <w:rFonts w:cs="Arial"/>
                <w:color w:val="000000"/>
                <w:sz w:val="16"/>
                <w:szCs w:val="16"/>
              </w:rPr>
              <w:t>հարկային</w:t>
            </w:r>
            <w:proofErr w:type="spellEnd"/>
            <w:r w:rsidRPr="00E521C1">
              <w:rPr>
                <w:rFonts w:cs="Arial"/>
                <w:color w:val="000000"/>
                <w:sz w:val="16"/>
                <w:szCs w:val="16"/>
              </w:rPr>
              <w:t xml:space="preserve"> </w:t>
            </w:r>
            <w:proofErr w:type="spellStart"/>
            <w:r w:rsidRPr="00E521C1">
              <w:rPr>
                <w:rFonts w:cs="Arial"/>
                <w:color w:val="000000"/>
                <w:sz w:val="16"/>
                <w:szCs w:val="16"/>
              </w:rPr>
              <w:t>եկամուտների</w:t>
            </w:r>
            <w:proofErr w:type="spellEnd"/>
            <w:r w:rsidRPr="00E521C1">
              <w:rPr>
                <w:rFonts w:cs="Arial"/>
                <w:color w:val="000000"/>
                <w:sz w:val="16"/>
                <w:szCs w:val="16"/>
              </w:rPr>
              <w:t xml:space="preserve"> և </w:t>
            </w:r>
            <w:proofErr w:type="spellStart"/>
            <w:r w:rsidRPr="00E521C1">
              <w:rPr>
                <w:rFonts w:cs="Arial"/>
                <w:color w:val="000000"/>
                <w:sz w:val="16"/>
                <w:szCs w:val="16"/>
              </w:rPr>
              <w:t>տուրքերի</w:t>
            </w:r>
            <w:proofErr w:type="spellEnd"/>
            <w:r w:rsidRPr="00E521C1">
              <w:rPr>
                <w:rFonts w:cs="Arial"/>
                <w:color w:val="000000"/>
                <w:sz w:val="16"/>
                <w:szCs w:val="16"/>
              </w:rPr>
              <w:t xml:space="preserve"> </w:t>
            </w:r>
            <w:proofErr w:type="spellStart"/>
            <w:r w:rsidRPr="00E521C1">
              <w:rPr>
                <w:rFonts w:cs="Arial"/>
                <w:color w:val="000000"/>
                <w:sz w:val="16"/>
                <w:szCs w:val="16"/>
              </w:rPr>
              <w:t>ծավալ</w:t>
            </w:r>
            <w:proofErr w:type="spellEnd"/>
            <w:r w:rsidRPr="00E521C1">
              <w:rPr>
                <w:rFonts w:cs="Arial"/>
                <w:color w:val="000000"/>
                <w:sz w:val="16"/>
                <w:szCs w:val="16"/>
              </w:rPr>
              <w:t xml:space="preserve">, </w:t>
            </w:r>
            <w:proofErr w:type="spellStart"/>
            <w:r w:rsidRPr="00E521C1">
              <w:rPr>
                <w:rFonts w:cs="Arial"/>
                <w:color w:val="000000"/>
                <w:sz w:val="16"/>
                <w:szCs w:val="16"/>
              </w:rPr>
              <w:t>մլրդ</w:t>
            </w:r>
            <w:proofErr w:type="spellEnd"/>
            <w:r w:rsidRPr="00E521C1">
              <w:rPr>
                <w:rFonts w:cs="Arial"/>
                <w:color w:val="000000"/>
                <w:sz w:val="16"/>
                <w:szCs w:val="16"/>
              </w:rPr>
              <w:t xml:space="preserve"> </w:t>
            </w:r>
            <w:proofErr w:type="spellStart"/>
            <w:r w:rsidRPr="00E521C1">
              <w:rPr>
                <w:rFonts w:cs="Arial"/>
                <w:color w:val="000000"/>
                <w:sz w:val="16"/>
                <w:szCs w:val="16"/>
              </w:rPr>
              <w:t>դրամ</w:t>
            </w:r>
            <w:proofErr w:type="spellEnd"/>
            <w:r w:rsidRPr="00E521C1">
              <w:rPr>
                <w:rFonts w:cs="Arial"/>
                <w:color w:val="000000"/>
                <w:sz w:val="16"/>
                <w:szCs w:val="16"/>
              </w:rPr>
              <w:t>**</w:t>
            </w:r>
          </w:p>
        </w:tc>
        <w:tc>
          <w:tcPr>
            <w:tcW w:w="5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45C4DD4B"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C6A4FFA"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1437.1</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58AF979"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w:t>
            </w:r>
          </w:p>
        </w:tc>
        <w:tc>
          <w:tcPr>
            <w:tcW w:w="773"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14:paraId="3F914DA8"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1668.5</w:t>
            </w:r>
          </w:p>
        </w:tc>
        <w:tc>
          <w:tcPr>
            <w:tcW w:w="645"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45CF06F"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w:t>
            </w:r>
          </w:p>
        </w:tc>
        <w:tc>
          <w:tcPr>
            <w:tcW w:w="851"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3C80BA53"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1738</w:t>
            </w:r>
            <w:r w:rsidRPr="00E521C1">
              <w:rPr>
                <w:rFonts w:ascii="Cambria Math" w:hAnsi="Cambria Math" w:cs="Cambria Math"/>
                <w:color w:val="000000"/>
                <w:sz w:val="16"/>
                <w:szCs w:val="16"/>
              </w:rPr>
              <w:t>․</w:t>
            </w:r>
            <w:r w:rsidRPr="00E521C1">
              <w:rPr>
                <w:rFonts w:cs="Arial"/>
                <w:color w:val="000000"/>
                <w:sz w:val="16"/>
                <w:szCs w:val="16"/>
              </w:rPr>
              <w:t>9</w:t>
            </w:r>
          </w:p>
        </w:tc>
        <w:tc>
          <w:tcPr>
            <w:tcW w:w="727" w:type="dxa"/>
            <w:gridSpan w:val="2"/>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178E07D"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1733</w:t>
            </w:r>
            <w:r w:rsidRPr="00E521C1">
              <w:rPr>
                <w:rFonts w:ascii="Cambria Math" w:hAnsi="Cambria Math" w:cs="Cambria Math"/>
                <w:color w:val="000000"/>
                <w:sz w:val="16"/>
                <w:szCs w:val="16"/>
              </w:rPr>
              <w:t>․</w:t>
            </w:r>
            <w:r w:rsidRPr="00E521C1">
              <w:rPr>
                <w:rFonts w:cs="Arial"/>
                <w:color w:val="000000"/>
                <w:sz w:val="16"/>
                <w:szCs w:val="16"/>
              </w:rPr>
              <w:t>5</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0548E931"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1708</w:t>
            </w:r>
            <w:r w:rsidRPr="00E521C1">
              <w:rPr>
                <w:rFonts w:ascii="Cambria Math" w:hAnsi="Cambria Math" w:cs="Cambria Math"/>
                <w:color w:val="000000"/>
                <w:sz w:val="16"/>
                <w:szCs w:val="16"/>
              </w:rPr>
              <w:t>․</w:t>
            </w:r>
            <w:r w:rsidRPr="00E521C1">
              <w:rPr>
                <w:rFonts w:cs="Arial"/>
                <w:color w:val="000000"/>
                <w:sz w:val="16"/>
                <w:szCs w:val="16"/>
              </w:rPr>
              <w:t>3</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9269EBE"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1889</w:t>
            </w:r>
            <w:r w:rsidRPr="00E521C1">
              <w:rPr>
                <w:rFonts w:ascii="Cambria Math" w:hAnsi="Cambria Math" w:cs="Cambria Math"/>
                <w:color w:val="000000"/>
                <w:sz w:val="16"/>
                <w:szCs w:val="16"/>
              </w:rPr>
              <w:t>․</w:t>
            </w:r>
            <w:r w:rsidRPr="00E521C1">
              <w:rPr>
                <w:rFonts w:cs="Arial"/>
                <w:color w:val="000000"/>
                <w:sz w:val="16"/>
                <w:szCs w:val="16"/>
              </w:rPr>
              <w:t>9</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39A4C3BA"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1827</w:t>
            </w:r>
            <w:r w:rsidRPr="00E521C1">
              <w:rPr>
                <w:rFonts w:ascii="Cambria Math" w:hAnsi="Cambria Math" w:cs="Cambria Math"/>
                <w:color w:val="000000"/>
                <w:sz w:val="16"/>
                <w:szCs w:val="16"/>
              </w:rPr>
              <w:t>․</w:t>
            </w:r>
            <w:r w:rsidRPr="00E521C1">
              <w:rPr>
                <w:rFonts w:cs="Arial"/>
                <w:color w:val="000000"/>
                <w:sz w:val="16"/>
                <w:szCs w:val="16"/>
              </w:rPr>
              <w:t>3</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00F59535"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2084</w:t>
            </w:r>
            <w:r w:rsidRPr="00E521C1">
              <w:rPr>
                <w:rFonts w:ascii="Cambria Math" w:hAnsi="Cambria Math" w:cs="Cambria Math"/>
                <w:color w:val="000000"/>
                <w:sz w:val="16"/>
                <w:szCs w:val="16"/>
              </w:rPr>
              <w:t>․</w:t>
            </w:r>
            <w:r w:rsidRPr="00E521C1">
              <w:rPr>
                <w:rFonts w:cs="Arial"/>
                <w:color w:val="000000"/>
                <w:sz w:val="16"/>
                <w:szCs w:val="16"/>
              </w:rPr>
              <w:t>0</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6869D58A" w14:textId="77777777" w:rsidR="00C06680" w:rsidRPr="00E521C1" w:rsidRDefault="00C06680" w:rsidP="00B64D28">
            <w:pPr>
              <w:spacing w:before="0" w:after="0" w:line="276" w:lineRule="auto"/>
              <w:ind w:firstLine="0"/>
              <w:jc w:val="center"/>
              <w:rPr>
                <w:rFonts w:cs="Arial"/>
                <w:color w:val="000000"/>
                <w:sz w:val="16"/>
                <w:szCs w:val="16"/>
              </w:rPr>
            </w:pPr>
            <w:r w:rsidRPr="00E521C1">
              <w:rPr>
                <w:rFonts w:cs="Arial"/>
                <w:color w:val="000000"/>
                <w:sz w:val="16"/>
                <w:szCs w:val="16"/>
              </w:rPr>
              <w:t>1958</w:t>
            </w:r>
            <w:r w:rsidRPr="00E521C1">
              <w:rPr>
                <w:rFonts w:ascii="Cambria Math" w:hAnsi="Cambria Math" w:cs="Cambria Math"/>
                <w:color w:val="000000"/>
                <w:sz w:val="16"/>
                <w:szCs w:val="16"/>
              </w:rPr>
              <w:t>․</w:t>
            </w:r>
            <w:r w:rsidRPr="00E521C1">
              <w:rPr>
                <w:rFonts w:cs="Arial"/>
                <w:color w:val="000000"/>
                <w:sz w:val="16"/>
                <w:szCs w:val="16"/>
              </w:rPr>
              <w:t>1</w:t>
            </w:r>
          </w:p>
        </w:tc>
      </w:tr>
      <w:tr w:rsidR="00C06680" w:rsidRPr="00586097" w14:paraId="569F81D8" w14:textId="77777777" w:rsidTr="00B64D28">
        <w:trPr>
          <w:trHeight w:val="445"/>
          <w:jc w:val="center"/>
        </w:trPr>
        <w:tc>
          <w:tcPr>
            <w:tcW w:w="2587" w:type="dxa"/>
            <w:gridSpan w:val="2"/>
            <w:tcBorders>
              <w:top w:val="single" w:sz="2" w:space="0" w:color="4472C4"/>
              <w:bottom w:val="single" w:sz="18" w:space="0" w:color="4472C4"/>
              <w:right w:val="single" w:sz="2" w:space="0" w:color="4472C4"/>
            </w:tcBorders>
            <w:shd w:val="clear" w:color="auto" w:fill="auto"/>
            <w:vAlign w:val="center"/>
            <w:hideMark/>
          </w:tcPr>
          <w:p w14:paraId="796A2E17" w14:textId="77777777" w:rsidR="00C06680" w:rsidRPr="00E521C1" w:rsidRDefault="00C06680" w:rsidP="00B64D28">
            <w:pPr>
              <w:spacing w:before="0" w:after="0" w:line="276" w:lineRule="auto"/>
              <w:ind w:firstLine="0"/>
              <w:jc w:val="center"/>
              <w:rPr>
                <w:rFonts w:cs="Arial"/>
                <w:color w:val="000000"/>
                <w:sz w:val="20"/>
                <w:szCs w:val="20"/>
              </w:rPr>
            </w:pPr>
            <w:proofErr w:type="spellStart"/>
            <w:r w:rsidRPr="00E521C1">
              <w:rPr>
                <w:rFonts w:cs="Arial"/>
                <w:color w:val="000000"/>
                <w:sz w:val="20"/>
                <w:szCs w:val="20"/>
              </w:rPr>
              <w:t>Կառավարության</w:t>
            </w:r>
            <w:proofErr w:type="spellEnd"/>
            <w:r w:rsidRPr="00E521C1">
              <w:rPr>
                <w:rFonts w:cs="Arial"/>
                <w:color w:val="000000"/>
                <w:sz w:val="20"/>
                <w:szCs w:val="20"/>
              </w:rPr>
              <w:t xml:space="preserve"> </w:t>
            </w:r>
            <w:proofErr w:type="spellStart"/>
            <w:r w:rsidRPr="00E521C1">
              <w:rPr>
                <w:rFonts w:cs="Arial"/>
                <w:color w:val="000000"/>
                <w:sz w:val="20"/>
                <w:szCs w:val="20"/>
              </w:rPr>
              <w:t>պարտք</w:t>
            </w:r>
            <w:proofErr w:type="spellEnd"/>
            <w:r w:rsidRPr="00E521C1">
              <w:rPr>
                <w:rFonts w:cs="Arial"/>
                <w:color w:val="000000"/>
                <w:sz w:val="20"/>
                <w:szCs w:val="20"/>
              </w:rPr>
              <w:t>/ՀՆԱ, %</w:t>
            </w:r>
          </w:p>
        </w:tc>
        <w:tc>
          <w:tcPr>
            <w:tcW w:w="1218"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14:paraId="7977173F"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50.1</w:t>
            </w:r>
          </w:p>
        </w:tc>
        <w:tc>
          <w:tcPr>
            <w:tcW w:w="1494" w:type="dxa"/>
            <w:gridSpan w:val="3"/>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14:paraId="68C3C57E"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63.5</w:t>
            </w:r>
          </w:p>
        </w:tc>
        <w:tc>
          <w:tcPr>
            <w:tcW w:w="1499" w:type="dxa"/>
            <w:gridSpan w:val="3"/>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397C6B7C"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62</w:t>
            </w:r>
            <w:r w:rsidRPr="00E521C1">
              <w:rPr>
                <w:rFonts w:ascii="Cambria Math" w:hAnsi="Cambria Math" w:cs="Cambria Math"/>
                <w:color w:val="000000"/>
                <w:sz w:val="20"/>
                <w:szCs w:val="20"/>
              </w:rPr>
              <w:t>․</w:t>
            </w:r>
            <w:r w:rsidRPr="00E521C1">
              <w:rPr>
                <w:rFonts w:cs="Arial"/>
                <w:color w:val="000000"/>
                <w:sz w:val="20"/>
                <w:szCs w:val="20"/>
              </w:rPr>
              <w:t>3</w:t>
            </w:r>
          </w:p>
        </w:tc>
        <w:tc>
          <w:tcPr>
            <w:tcW w:w="1459"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75343F6C"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60</w:t>
            </w:r>
            <w:r w:rsidRPr="00E521C1">
              <w:rPr>
                <w:rFonts w:ascii="Cambria Math" w:hAnsi="Cambria Math" w:cs="Cambria Math"/>
                <w:color w:val="000000"/>
                <w:sz w:val="20"/>
                <w:szCs w:val="20"/>
              </w:rPr>
              <w:t>․</w:t>
            </w:r>
            <w:r w:rsidRPr="00E521C1">
              <w:rPr>
                <w:rFonts w:cs="Arial"/>
                <w:color w:val="000000"/>
                <w:sz w:val="20"/>
                <w:szCs w:val="20"/>
              </w:rPr>
              <w:t>5</w:t>
            </w:r>
          </w:p>
        </w:tc>
        <w:tc>
          <w:tcPr>
            <w:tcW w:w="1440"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70720818"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58</w:t>
            </w:r>
            <w:r w:rsidRPr="00E521C1">
              <w:rPr>
                <w:rFonts w:ascii="Cambria Math" w:hAnsi="Cambria Math" w:cs="Cambria Math"/>
                <w:color w:val="000000"/>
                <w:sz w:val="20"/>
                <w:szCs w:val="20"/>
              </w:rPr>
              <w:t>․</w:t>
            </w:r>
            <w:r w:rsidRPr="00E521C1">
              <w:rPr>
                <w:rFonts w:cs="Arial"/>
                <w:color w:val="000000"/>
                <w:sz w:val="20"/>
                <w:szCs w:val="20"/>
              </w:rPr>
              <w:t>7</w:t>
            </w:r>
          </w:p>
        </w:tc>
        <w:tc>
          <w:tcPr>
            <w:tcW w:w="1440" w:type="dxa"/>
            <w:gridSpan w:val="2"/>
            <w:tcBorders>
              <w:top w:val="single" w:sz="2" w:space="0" w:color="4472C4"/>
              <w:left w:val="single" w:sz="2" w:space="0" w:color="4472C4"/>
              <w:bottom w:val="single" w:sz="18" w:space="0" w:color="4472C4"/>
              <w:right w:val="single" w:sz="18" w:space="0" w:color="4472C4"/>
            </w:tcBorders>
            <w:shd w:val="clear" w:color="auto" w:fill="D9E2F3"/>
            <w:vAlign w:val="center"/>
          </w:tcPr>
          <w:p w14:paraId="61AD7648" w14:textId="77777777" w:rsidR="00C06680" w:rsidRPr="00E521C1" w:rsidRDefault="00C06680" w:rsidP="00B64D28">
            <w:pPr>
              <w:spacing w:before="0" w:after="0" w:line="276" w:lineRule="auto"/>
              <w:ind w:firstLine="0"/>
              <w:jc w:val="center"/>
              <w:rPr>
                <w:rFonts w:cs="Arial"/>
                <w:color w:val="000000"/>
                <w:sz w:val="20"/>
                <w:szCs w:val="20"/>
              </w:rPr>
            </w:pPr>
            <w:r w:rsidRPr="00E521C1">
              <w:rPr>
                <w:rFonts w:cs="Arial"/>
                <w:color w:val="000000"/>
                <w:sz w:val="20"/>
                <w:szCs w:val="20"/>
              </w:rPr>
              <w:t>56</w:t>
            </w:r>
            <w:r w:rsidRPr="00E521C1">
              <w:rPr>
                <w:rFonts w:ascii="Cambria Math" w:hAnsi="Cambria Math" w:cs="Cambria Math"/>
                <w:color w:val="000000"/>
                <w:sz w:val="20"/>
                <w:szCs w:val="20"/>
              </w:rPr>
              <w:t>․</w:t>
            </w:r>
            <w:r w:rsidRPr="00E521C1">
              <w:rPr>
                <w:rFonts w:cs="Arial"/>
                <w:color w:val="000000"/>
                <w:sz w:val="20"/>
                <w:szCs w:val="20"/>
              </w:rPr>
              <w:t>8</w:t>
            </w:r>
          </w:p>
        </w:tc>
      </w:tr>
    </w:tbl>
    <w:p w14:paraId="40452591" w14:textId="77777777" w:rsidR="00C06680" w:rsidRDefault="00C06680" w:rsidP="00C06680">
      <w:pPr>
        <w:pStyle w:val="afa"/>
        <w:spacing w:line="276" w:lineRule="auto"/>
      </w:pPr>
      <w:r w:rsidRPr="00586097">
        <w:t>*Պետական պարտքի առկա չափի դեպքում կիրառելի չէ</w:t>
      </w:r>
    </w:p>
    <w:p w14:paraId="37BF0D4F" w14:textId="77777777" w:rsidR="00C06680" w:rsidRPr="00586097" w:rsidRDefault="00C06680" w:rsidP="00C06680">
      <w:pPr>
        <w:pStyle w:val="afa"/>
        <w:spacing w:line="276" w:lineRule="auto"/>
      </w:pPr>
    </w:p>
    <w:p w14:paraId="376E5D2D" w14:textId="77777777" w:rsidR="00C06680" w:rsidRDefault="00C06680" w:rsidP="00C06680">
      <w:pPr>
        <w:spacing w:before="0" w:after="0" w:line="240" w:lineRule="auto"/>
        <w:ind w:firstLine="0"/>
        <w:jc w:val="left"/>
        <w:rPr>
          <w:rFonts w:eastAsia="Times New Roman" w:cs="Times New Roman"/>
          <w:b/>
          <w:color w:val="1F497D" w:themeColor="text2"/>
          <w:sz w:val="28"/>
          <w:szCs w:val="28"/>
          <w:lang w:val="hy-AM"/>
        </w:rPr>
      </w:pPr>
      <w:bookmarkStart w:id="32" w:name="_Toc77451207"/>
      <w:r>
        <w:rPr>
          <w:rFonts w:eastAsia="Times New Roman" w:cs="Times New Roman"/>
          <w:caps/>
          <w:color w:val="1F497D" w:themeColor="text2"/>
          <w:sz w:val="28"/>
          <w:szCs w:val="28"/>
        </w:rPr>
        <w:br w:type="page"/>
      </w:r>
    </w:p>
    <w:p w14:paraId="1FF95A25" w14:textId="5D1337B0" w:rsidR="00C06680" w:rsidRPr="006233DC" w:rsidRDefault="00C06680" w:rsidP="00C06680">
      <w:pPr>
        <w:pStyle w:val="Heading3"/>
        <w:ind w:left="540"/>
        <w:rPr>
          <w:rFonts w:eastAsia="Times New Roman" w:cs="Times New Roman"/>
          <w:caps w:val="0"/>
          <w:color w:val="1F497D" w:themeColor="text2"/>
          <w:sz w:val="28"/>
          <w:szCs w:val="28"/>
        </w:rPr>
      </w:pPr>
      <w:bookmarkStart w:id="33" w:name="_Toc77837857"/>
      <w:r w:rsidRPr="006233DC">
        <w:rPr>
          <w:rFonts w:eastAsia="Times New Roman" w:cs="Times New Roman"/>
          <w:caps w:val="0"/>
          <w:color w:val="1F497D" w:themeColor="text2"/>
          <w:sz w:val="28"/>
          <w:szCs w:val="28"/>
        </w:rPr>
        <w:lastRenderedPageBreak/>
        <w:t>ՊԵՏԱԿԱՆ ԲՅՈՒՋԵԻ ՑՈՒՑԱՆԻՇՆԵՐԻ ԿԱՆԽԱՏԵՍՈՒՄՆԵՐԻ ՀԱՄԵՄԱՏԱԿԱՆ ԱՂՅՈՒՍԱԿՆԵՐ</w:t>
      </w:r>
      <w:bookmarkEnd w:id="32"/>
      <w:bookmarkEnd w:id="33"/>
    </w:p>
    <w:p w14:paraId="3C040C44" w14:textId="77777777" w:rsidR="00C06680" w:rsidRPr="00586097" w:rsidRDefault="00C06680" w:rsidP="00C06680">
      <w:pPr>
        <w:pStyle w:val="afa"/>
        <w:spacing w:line="276" w:lineRule="auto"/>
      </w:pPr>
      <w:r w:rsidRPr="00586097">
        <w:t>Աղյուսակ 2.3. Պետական բյուջեի եկամուտների կանխատեսումների համեմատական աղյուսակը (մլրդ դրամ)</w:t>
      </w:r>
    </w:p>
    <w:tbl>
      <w:tblPr>
        <w:tblW w:w="9280" w:type="dxa"/>
        <w:tblInd w:w="118" w:type="dxa"/>
        <w:tblLook w:val="04A0" w:firstRow="1" w:lastRow="0" w:firstColumn="1" w:lastColumn="0" w:noHBand="0" w:noVBand="1"/>
      </w:tblPr>
      <w:tblGrid>
        <w:gridCol w:w="1359"/>
        <w:gridCol w:w="3220"/>
        <w:gridCol w:w="966"/>
        <w:gridCol w:w="970"/>
        <w:gridCol w:w="965"/>
        <w:gridCol w:w="986"/>
        <w:gridCol w:w="940"/>
      </w:tblGrid>
      <w:tr w:rsidR="00C06680" w:rsidRPr="00586097" w14:paraId="65D75A93" w14:textId="77777777" w:rsidTr="00B64D28">
        <w:trPr>
          <w:trHeight w:val="100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025769D8"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6E842E7A"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FF7E233"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43ADB43D"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79E86FB5"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65127401"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0FF930F2"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032EE714"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1BAAF1E"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41DCD316"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4F9ACDE1"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1,560.7</w:t>
            </w:r>
          </w:p>
        </w:tc>
        <w:tc>
          <w:tcPr>
            <w:tcW w:w="940" w:type="dxa"/>
            <w:tcBorders>
              <w:top w:val="nil"/>
              <w:left w:val="nil"/>
              <w:bottom w:val="single" w:sz="8" w:space="0" w:color="B4C6E7"/>
              <w:right w:val="single" w:sz="8" w:space="0" w:color="B4C6E7"/>
            </w:tcBorders>
            <w:shd w:val="clear" w:color="auto" w:fill="auto"/>
            <w:vAlign w:val="center"/>
            <w:hideMark/>
          </w:tcPr>
          <w:p w14:paraId="00D9173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35D6B9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1F50699"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00B0E4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BC4413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963895D"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3A9976E0"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2C7241CC"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25.25%</w:t>
            </w:r>
          </w:p>
        </w:tc>
        <w:tc>
          <w:tcPr>
            <w:tcW w:w="940" w:type="dxa"/>
            <w:tcBorders>
              <w:top w:val="nil"/>
              <w:left w:val="nil"/>
              <w:bottom w:val="single" w:sz="8" w:space="0" w:color="B4C6E7"/>
              <w:right w:val="single" w:sz="8" w:space="0" w:color="B4C6E7"/>
            </w:tcBorders>
            <w:shd w:val="clear" w:color="auto" w:fill="auto"/>
            <w:vAlign w:val="center"/>
            <w:hideMark/>
          </w:tcPr>
          <w:p w14:paraId="3653017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96BB0E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36D9D9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F43EC1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76A9730D"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23058F54"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27584888"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00E35A0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1,710.6</w:t>
            </w:r>
          </w:p>
        </w:tc>
        <w:tc>
          <w:tcPr>
            <w:tcW w:w="940" w:type="dxa"/>
            <w:tcBorders>
              <w:top w:val="nil"/>
              <w:left w:val="nil"/>
              <w:bottom w:val="single" w:sz="8" w:space="0" w:color="B4C6E7"/>
              <w:right w:val="single" w:sz="8" w:space="0" w:color="B4C6E7"/>
            </w:tcBorders>
            <w:shd w:val="clear" w:color="auto" w:fill="auto"/>
            <w:vAlign w:val="center"/>
            <w:hideMark/>
          </w:tcPr>
          <w:p w14:paraId="2D01A978"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1,858.8</w:t>
            </w:r>
          </w:p>
        </w:tc>
        <w:tc>
          <w:tcPr>
            <w:tcW w:w="940" w:type="dxa"/>
            <w:tcBorders>
              <w:top w:val="nil"/>
              <w:left w:val="nil"/>
              <w:bottom w:val="single" w:sz="8" w:space="0" w:color="B4C6E7"/>
              <w:right w:val="single" w:sz="8" w:space="0" w:color="B4C6E7"/>
            </w:tcBorders>
            <w:shd w:val="clear" w:color="auto" w:fill="auto"/>
            <w:vAlign w:val="center"/>
            <w:hideMark/>
          </w:tcPr>
          <w:p w14:paraId="33CF1BC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2,051.1</w:t>
            </w:r>
          </w:p>
        </w:tc>
        <w:tc>
          <w:tcPr>
            <w:tcW w:w="940" w:type="dxa"/>
            <w:tcBorders>
              <w:top w:val="nil"/>
              <w:left w:val="nil"/>
              <w:bottom w:val="single" w:sz="8" w:space="0" w:color="B4C6E7"/>
              <w:right w:val="single" w:sz="8" w:space="0" w:color="B4C6E7"/>
            </w:tcBorders>
            <w:shd w:val="clear" w:color="auto" w:fill="auto"/>
            <w:noWrap/>
            <w:vAlign w:val="center"/>
            <w:hideMark/>
          </w:tcPr>
          <w:p w14:paraId="2B69E66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8B86FE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622A627"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5DAFAD86"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7A0D036"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2F607BF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24.5%</w:t>
            </w:r>
          </w:p>
        </w:tc>
        <w:tc>
          <w:tcPr>
            <w:tcW w:w="940" w:type="dxa"/>
            <w:tcBorders>
              <w:top w:val="nil"/>
              <w:left w:val="nil"/>
              <w:bottom w:val="single" w:sz="8" w:space="0" w:color="B4C6E7"/>
              <w:right w:val="single" w:sz="8" w:space="0" w:color="B4C6E7"/>
            </w:tcBorders>
            <w:shd w:val="clear" w:color="auto" w:fill="auto"/>
            <w:vAlign w:val="center"/>
            <w:hideMark/>
          </w:tcPr>
          <w:p w14:paraId="2381609E"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24.4%</w:t>
            </w:r>
          </w:p>
        </w:tc>
        <w:tc>
          <w:tcPr>
            <w:tcW w:w="940" w:type="dxa"/>
            <w:tcBorders>
              <w:top w:val="nil"/>
              <w:left w:val="nil"/>
              <w:bottom w:val="single" w:sz="8" w:space="0" w:color="B4C6E7"/>
              <w:right w:val="single" w:sz="8" w:space="0" w:color="B4C6E7"/>
            </w:tcBorders>
            <w:shd w:val="clear" w:color="auto" w:fill="auto"/>
            <w:vAlign w:val="center"/>
            <w:hideMark/>
          </w:tcPr>
          <w:p w14:paraId="356460B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24.7%</w:t>
            </w:r>
          </w:p>
        </w:tc>
        <w:tc>
          <w:tcPr>
            <w:tcW w:w="940" w:type="dxa"/>
            <w:tcBorders>
              <w:top w:val="nil"/>
              <w:left w:val="nil"/>
              <w:bottom w:val="single" w:sz="8" w:space="0" w:color="B4C6E7"/>
              <w:right w:val="single" w:sz="8" w:space="0" w:color="B4C6E7"/>
            </w:tcBorders>
            <w:shd w:val="clear" w:color="auto" w:fill="auto"/>
            <w:noWrap/>
            <w:vAlign w:val="center"/>
            <w:hideMark/>
          </w:tcPr>
          <w:p w14:paraId="66DF4C15"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F76A848"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6B51139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A4CF166"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14D5979F"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61265FC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1,695.0</w:t>
            </w:r>
          </w:p>
        </w:tc>
        <w:tc>
          <w:tcPr>
            <w:tcW w:w="940" w:type="dxa"/>
            <w:tcBorders>
              <w:top w:val="nil"/>
              <w:left w:val="nil"/>
              <w:bottom w:val="single" w:sz="8" w:space="0" w:color="B4C6E7"/>
              <w:right w:val="single" w:sz="8" w:space="0" w:color="B4C6E7"/>
            </w:tcBorders>
            <w:shd w:val="clear" w:color="auto" w:fill="auto"/>
            <w:vAlign w:val="center"/>
            <w:hideMark/>
          </w:tcPr>
          <w:p w14:paraId="1834B41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8EE116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01D781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5954A5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70371D1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0686B1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60E1C4F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504D6575"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23.9%</w:t>
            </w:r>
          </w:p>
        </w:tc>
        <w:tc>
          <w:tcPr>
            <w:tcW w:w="940" w:type="dxa"/>
            <w:tcBorders>
              <w:top w:val="nil"/>
              <w:left w:val="nil"/>
              <w:bottom w:val="single" w:sz="8" w:space="0" w:color="B4C6E7"/>
              <w:right w:val="single" w:sz="8" w:space="0" w:color="B4C6E7"/>
            </w:tcBorders>
            <w:shd w:val="clear" w:color="auto" w:fill="auto"/>
            <w:vAlign w:val="center"/>
            <w:hideMark/>
          </w:tcPr>
          <w:p w14:paraId="443A28C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63B03A8"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10801B3"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B35F64F"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20E517F5"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D633CB8"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331D1804"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7E2F1BA1"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1,488.7</w:t>
            </w:r>
          </w:p>
        </w:tc>
        <w:tc>
          <w:tcPr>
            <w:tcW w:w="940" w:type="dxa"/>
            <w:tcBorders>
              <w:top w:val="nil"/>
              <w:left w:val="nil"/>
              <w:bottom w:val="single" w:sz="8" w:space="0" w:color="B4C6E7"/>
              <w:right w:val="single" w:sz="8" w:space="0" w:color="B4C6E7"/>
            </w:tcBorders>
            <w:shd w:val="clear" w:color="auto" w:fill="auto"/>
            <w:vAlign w:val="center"/>
            <w:hideMark/>
          </w:tcPr>
          <w:p w14:paraId="7043E8F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1,669.9</w:t>
            </w:r>
          </w:p>
        </w:tc>
        <w:tc>
          <w:tcPr>
            <w:tcW w:w="940" w:type="dxa"/>
            <w:tcBorders>
              <w:top w:val="nil"/>
              <w:left w:val="nil"/>
              <w:bottom w:val="single" w:sz="8" w:space="0" w:color="B4C6E7"/>
              <w:right w:val="single" w:sz="8" w:space="0" w:color="B4C6E7"/>
            </w:tcBorders>
            <w:shd w:val="clear" w:color="auto" w:fill="auto"/>
            <w:vAlign w:val="center"/>
            <w:hideMark/>
          </w:tcPr>
          <w:p w14:paraId="784C76AF"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1,885.9</w:t>
            </w:r>
          </w:p>
        </w:tc>
        <w:tc>
          <w:tcPr>
            <w:tcW w:w="940" w:type="dxa"/>
            <w:tcBorders>
              <w:top w:val="nil"/>
              <w:left w:val="nil"/>
              <w:bottom w:val="single" w:sz="8" w:space="0" w:color="B4C6E7"/>
              <w:right w:val="single" w:sz="8" w:space="0" w:color="B4C6E7"/>
            </w:tcBorders>
            <w:shd w:val="clear" w:color="auto" w:fill="auto"/>
            <w:vAlign w:val="center"/>
            <w:hideMark/>
          </w:tcPr>
          <w:p w14:paraId="287211A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2,082.9</w:t>
            </w:r>
          </w:p>
        </w:tc>
        <w:tc>
          <w:tcPr>
            <w:tcW w:w="940" w:type="dxa"/>
            <w:tcBorders>
              <w:top w:val="nil"/>
              <w:left w:val="nil"/>
              <w:bottom w:val="single" w:sz="8" w:space="0" w:color="B4C6E7"/>
              <w:right w:val="single" w:sz="8" w:space="0" w:color="B4C6E7"/>
            </w:tcBorders>
            <w:shd w:val="clear" w:color="auto" w:fill="auto"/>
            <w:noWrap/>
            <w:vAlign w:val="center"/>
            <w:hideMark/>
          </w:tcPr>
          <w:p w14:paraId="3B1B49A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B3311CD"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FD4E3C1"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75321D1B"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1E93854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22.9%</w:t>
            </w: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C6CC0F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23.4%</w:t>
            </w:r>
          </w:p>
        </w:tc>
        <w:tc>
          <w:tcPr>
            <w:tcW w:w="940" w:type="dxa"/>
            <w:tcBorders>
              <w:top w:val="nil"/>
              <w:left w:val="nil"/>
              <w:bottom w:val="single" w:sz="8" w:space="0" w:color="B4C6E7"/>
              <w:right w:val="single" w:sz="8" w:space="0" w:color="B4C6E7"/>
            </w:tcBorders>
            <w:shd w:val="clear" w:color="auto" w:fill="auto"/>
            <w:vAlign w:val="center"/>
            <w:hideMark/>
          </w:tcPr>
          <w:p w14:paraId="1334C610"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24.0%</w:t>
            </w:r>
          </w:p>
        </w:tc>
        <w:tc>
          <w:tcPr>
            <w:tcW w:w="940" w:type="dxa"/>
            <w:tcBorders>
              <w:top w:val="nil"/>
              <w:left w:val="nil"/>
              <w:bottom w:val="single" w:sz="8" w:space="0" w:color="B4C6E7"/>
              <w:right w:val="single" w:sz="8" w:space="0" w:color="B4C6E7"/>
            </w:tcBorders>
            <w:shd w:val="clear" w:color="auto" w:fill="auto"/>
            <w:vAlign w:val="center"/>
            <w:hideMark/>
          </w:tcPr>
          <w:p w14:paraId="6A9F1BF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24.3%</w:t>
            </w:r>
          </w:p>
        </w:tc>
        <w:tc>
          <w:tcPr>
            <w:tcW w:w="940" w:type="dxa"/>
            <w:tcBorders>
              <w:top w:val="nil"/>
              <w:left w:val="nil"/>
              <w:bottom w:val="single" w:sz="8" w:space="0" w:color="B4C6E7"/>
              <w:right w:val="single" w:sz="8" w:space="0" w:color="B4C6E7"/>
            </w:tcBorders>
            <w:shd w:val="clear" w:color="auto" w:fill="auto"/>
            <w:noWrap/>
            <w:vAlign w:val="center"/>
            <w:hideMark/>
          </w:tcPr>
          <w:p w14:paraId="7500CFD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42428CE"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13EA816"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4BC319D3"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16C2989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1,477.7</w:t>
            </w:r>
          </w:p>
        </w:tc>
        <w:tc>
          <w:tcPr>
            <w:tcW w:w="940" w:type="dxa"/>
            <w:tcBorders>
              <w:top w:val="nil"/>
              <w:left w:val="nil"/>
              <w:bottom w:val="single" w:sz="8" w:space="0" w:color="B4C6E7"/>
              <w:right w:val="single" w:sz="8" w:space="0" w:color="B4C6E7"/>
            </w:tcBorders>
            <w:shd w:val="clear" w:color="auto" w:fill="auto"/>
            <w:vAlign w:val="center"/>
            <w:hideMark/>
          </w:tcPr>
          <w:p w14:paraId="4264594E"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1,509.5</w:t>
            </w:r>
          </w:p>
        </w:tc>
        <w:tc>
          <w:tcPr>
            <w:tcW w:w="940" w:type="dxa"/>
            <w:tcBorders>
              <w:top w:val="nil"/>
              <w:left w:val="nil"/>
              <w:bottom w:val="single" w:sz="8" w:space="0" w:color="B4C6E7"/>
              <w:right w:val="single" w:sz="8" w:space="0" w:color="B4C6E7"/>
            </w:tcBorders>
            <w:shd w:val="clear" w:color="auto" w:fill="auto"/>
            <w:vAlign w:val="center"/>
            <w:hideMark/>
          </w:tcPr>
          <w:p w14:paraId="1EC2E2A0"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57CCD1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FD4072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0BF558DC"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A3E506A"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39FA35D"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6E4AEABE"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24.3%</w:t>
            </w:r>
          </w:p>
        </w:tc>
        <w:tc>
          <w:tcPr>
            <w:tcW w:w="940" w:type="dxa"/>
            <w:tcBorders>
              <w:top w:val="nil"/>
              <w:left w:val="nil"/>
              <w:bottom w:val="single" w:sz="8" w:space="0" w:color="B4C6E7"/>
              <w:right w:val="single" w:sz="8" w:space="0" w:color="B4C6E7"/>
            </w:tcBorders>
            <w:shd w:val="clear" w:color="auto" w:fill="auto"/>
            <w:vAlign w:val="center"/>
            <w:hideMark/>
          </w:tcPr>
          <w:p w14:paraId="4B1C718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23.6%</w:t>
            </w:r>
          </w:p>
        </w:tc>
        <w:tc>
          <w:tcPr>
            <w:tcW w:w="940" w:type="dxa"/>
            <w:tcBorders>
              <w:top w:val="nil"/>
              <w:left w:val="nil"/>
              <w:bottom w:val="single" w:sz="8" w:space="0" w:color="B4C6E7"/>
              <w:right w:val="single" w:sz="8" w:space="0" w:color="B4C6E7"/>
            </w:tcBorders>
            <w:shd w:val="clear" w:color="auto" w:fill="auto"/>
            <w:vAlign w:val="center"/>
            <w:hideMark/>
          </w:tcPr>
          <w:p w14:paraId="1D3D6294"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6FB834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9E75D5C"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27ABBC4B"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E5E9981"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6E33E2CC"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57908C6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F66C1E7"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1,617.3</w:t>
            </w:r>
          </w:p>
        </w:tc>
        <w:tc>
          <w:tcPr>
            <w:tcW w:w="940" w:type="dxa"/>
            <w:tcBorders>
              <w:top w:val="nil"/>
              <w:left w:val="nil"/>
              <w:bottom w:val="single" w:sz="8" w:space="0" w:color="B4C6E7"/>
              <w:right w:val="single" w:sz="8" w:space="0" w:color="B4C6E7"/>
            </w:tcBorders>
            <w:shd w:val="clear" w:color="auto" w:fill="auto"/>
            <w:vAlign w:val="center"/>
            <w:hideMark/>
          </w:tcPr>
          <w:p w14:paraId="0429922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1,819.2</w:t>
            </w:r>
          </w:p>
        </w:tc>
        <w:tc>
          <w:tcPr>
            <w:tcW w:w="940" w:type="dxa"/>
            <w:tcBorders>
              <w:top w:val="nil"/>
              <w:left w:val="nil"/>
              <w:bottom w:val="single" w:sz="8" w:space="0" w:color="B4C6E7"/>
              <w:right w:val="single" w:sz="8" w:space="0" w:color="B4C6E7"/>
            </w:tcBorders>
            <w:shd w:val="clear" w:color="auto" w:fill="auto"/>
            <w:vAlign w:val="center"/>
            <w:hideMark/>
          </w:tcPr>
          <w:p w14:paraId="49D80CAD"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1,966.7</w:t>
            </w:r>
          </w:p>
        </w:tc>
        <w:tc>
          <w:tcPr>
            <w:tcW w:w="940" w:type="dxa"/>
            <w:tcBorders>
              <w:top w:val="nil"/>
              <w:left w:val="nil"/>
              <w:bottom w:val="single" w:sz="8" w:space="0" w:color="B4C6E7"/>
              <w:right w:val="single" w:sz="8" w:space="0" w:color="B4C6E7"/>
            </w:tcBorders>
            <w:shd w:val="clear" w:color="auto" w:fill="auto"/>
            <w:vAlign w:val="center"/>
            <w:hideMark/>
          </w:tcPr>
          <w:p w14:paraId="006B1906"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2,148.3</w:t>
            </w:r>
          </w:p>
        </w:tc>
      </w:tr>
      <w:tr w:rsidR="00C06680" w:rsidRPr="00586097" w14:paraId="5EA41DCB"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2635D2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8FA0A6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6B6D25EF"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5553031"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23.5%</w:t>
            </w:r>
          </w:p>
        </w:tc>
        <w:tc>
          <w:tcPr>
            <w:tcW w:w="940" w:type="dxa"/>
            <w:tcBorders>
              <w:top w:val="nil"/>
              <w:left w:val="nil"/>
              <w:bottom w:val="single" w:sz="8" w:space="0" w:color="B4C6E7"/>
              <w:right w:val="single" w:sz="8" w:space="0" w:color="B4C6E7"/>
            </w:tcBorders>
            <w:shd w:val="clear" w:color="auto" w:fill="auto"/>
            <w:vAlign w:val="center"/>
            <w:hideMark/>
          </w:tcPr>
          <w:p w14:paraId="4026B71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24.0%</w:t>
            </w:r>
          </w:p>
        </w:tc>
        <w:tc>
          <w:tcPr>
            <w:tcW w:w="940" w:type="dxa"/>
            <w:tcBorders>
              <w:top w:val="nil"/>
              <w:left w:val="nil"/>
              <w:bottom w:val="single" w:sz="8" w:space="0" w:color="B4C6E7"/>
              <w:right w:val="single" w:sz="8" w:space="0" w:color="B4C6E7"/>
            </w:tcBorders>
            <w:shd w:val="clear" w:color="auto" w:fill="auto"/>
            <w:vAlign w:val="center"/>
            <w:hideMark/>
          </w:tcPr>
          <w:p w14:paraId="2849FD4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24.1%</w:t>
            </w:r>
          </w:p>
        </w:tc>
        <w:tc>
          <w:tcPr>
            <w:tcW w:w="940" w:type="dxa"/>
            <w:tcBorders>
              <w:top w:val="nil"/>
              <w:left w:val="nil"/>
              <w:bottom w:val="single" w:sz="8" w:space="0" w:color="B4C6E7"/>
              <w:right w:val="single" w:sz="8" w:space="0" w:color="B4C6E7"/>
            </w:tcBorders>
            <w:shd w:val="clear" w:color="auto" w:fill="auto"/>
            <w:vAlign w:val="center"/>
            <w:hideMark/>
          </w:tcPr>
          <w:p w14:paraId="3985D75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24.3%</w:t>
            </w:r>
          </w:p>
        </w:tc>
      </w:tr>
    </w:tbl>
    <w:p w14:paraId="5917DD1F" w14:textId="77777777" w:rsidR="00C06680" w:rsidRPr="00586097" w:rsidRDefault="00C06680" w:rsidP="00C06680">
      <w:pPr>
        <w:spacing w:before="0" w:after="0" w:line="276" w:lineRule="auto"/>
        <w:ind w:firstLine="0"/>
        <w:rPr>
          <w:rFonts w:eastAsia="Calibri" w:cs="Sylfaen"/>
          <w:i/>
          <w:iCs/>
          <w:color w:val="000000"/>
        </w:rPr>
      </w:pPr>
    </w:p>
    <w:p w14:paraId="038AC914" w14:textId="77777777" w:rsidR="00C06680" w:rsidRPr="00586097" w:rsidRDefault="00C06680" w:rsidP="00C06680">
      <w:pPr>
        <w:pStyle w:val="afa"/>
        <w:spacing w:line="276" w:lineRule="auto"/>
      </w:pPr>
      <w:r w:rsidRPr="00586097">
        <w:t>Աղյուսակ 2.4. Պետական բյուջեի հարկային եկամուտների կանխատեսումների համեմատական աղյուսակը (մլրդ դրամ)</w:t>
      </w:r>
    </w:p>
    <w:tbl>
      <w:tblPr>
        <w:tblW w:w="9280" w:type="dxa"/>
        <w:tblInd w:w="118" w:type="dxa"/>
        <w:tblLook w:val="04A0" w:firstRow="1" w:lastRow="0" w:firstColumn="1" w:lastColumn="0" w:noHBand="0" w:noVBand="1"/>
      </w:tblPr>
      <w:tblGrid>
        <w:gridCol w:w="1359"/>
        <w:gridCol w:w="3220"/>
        <w:gridCol w:w="1008"/>
        <w:gridCol w:w="971"/>
        <w:gridCol w:w="972"/>
        <w:gridCol w:w="972"/>
        <w:gridCol w:w="993"/>
      </w:tblGrid>
      <w:tr w:rsidR="00C06680" w:rsidRPr="00586097" w14:paraId="4C579554" w14:textId="77777777" w:rsidTr="00B64D28">
        <w:trPr>
          <w:trHeight w:val="100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7E50BD6F"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7A803BDD"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248586E5"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3194D18A"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35376683"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29647F17"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0F6C647C"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57910721"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7089EC4"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00BFAA96"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53FFE6C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1,385.2</w:t>
            </w:r>
          </w:p>
        </w:tc>
        <w:tc>
          <w:tcPr>
            <w:tcW w:w="940" w:type="dxa"/>
            <w:tcBorders>
              <w:top w:val="nil"/>
              <w:left w:val="nil"/>
              <w:bottom w:val="single" w:sz="8" w:space="0" w:color="B4C6E7"/>
              <w:right w:val="single" w:sz="8" w:space="0" w:color="B4C6E7"/>
            </w:tcBorders>
            <w:shd w:val="clear" w:color="auto" w:fill="auto"/>
            <w:vAlign w:val="center"/>
            <w:hideMark/>
          </w:tcPr>
          <w:p w14:paraId="1B443EA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425398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31BEEB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1A1CF0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4E602D61"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1CB5BEB"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21924BE5"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04765E0C"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22.41%</w:t>
            </w:r>
          </w:p>
        </w:tc>
        <w:tc>
          <w:tcPr>
            <w:tcW w:w="940" w:type="dxa"/>
            <w:tcBorders>
              <w:top w:val="nil"/>
              <w:left w:val="nil"/>
              <w:bottom w:val="single" w:sz="8" w:space="0" w:color="B4C6E7"/>
              <w:right w:val="single" w:sz="8" w:space="0" w:color="B4C6E7"/>
            </w:tcBorders>
            <w:shd w:val="clear" w:color="auto" w:fill="auto"/>
            <w:vAlign w:val="center"/>
            <w:hideMark/>
          </w:tcPr>
          <w:p w14:paraId="4C029B4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B0B86A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4396D5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A237C3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0FD91E70"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AB9CA50"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2493445E"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40B293CE"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1,621.2</w:t>
            </w:r>
          </w:p>
        </w:tc>
        <w:tc>
          <w:tcPr>
            <w:tcW w:w="940" w:type="dxa"/>
            <w:tcBorders>
              <w:top w:val="nil"/>
              <w:left w:val="nil"/>
              <w:bottom w:val="single" w:sz="8" w:space="0" w:color="B4C6E7"/>
              <w:right w:val="single" w:sz="8" w:space="0" w:color="B4C6E7"/>
            </w:tcBorders>
            <w:shd w:val="clear" w:color="auto" w:fill="auto"/>
            <w:vAlign w:val="center"/>
            <w:hideMark/>
          </w:tcPr>
          <w:p w14:paraId="1DDD0E8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1,787.5</w:t>
            </w:r>
          </w:p>
        </w:tc>
        <w:tc>
          <w:tcPr>
            <w:tcW w:w="940" w:type="dxa"/>
            <w:tcBorders>
              <w:top w:val="nil"/>
              <w:left w:val="nil"/>
              <w:bottom w:val="single" w:sz="8" w:space="0" w:color="B4C6E7"/>
              <w:right w:val="single" w:sz="8" w:space="0" w:color="B4C6E7"/>
            </w:tcBorders>
            <w:shd w:val="clear" w:color="auto" w:fill="auto"/>
            <w:vAlign w:val="center"/>
            <w:hideMark/>
          </w:tcPr>
          <w:p w14:paraId="4482BF2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1,988.8</w:t>
            </w:r>
          </w:p>
        </w:tc>
        <w:tc>
          <w:tcPr>
            <w:tcW w:w="940" w:type="dxa"/>
            <w:tcBorders>
              <w:top w:val="nil"/>
              <w:left w:val="nil"/>
              <w:bottom w:val="single" w:sz="8" w:space="0" w:color="B4C6E7"/>
              <w:right w:val="single" w:sz="8" w:space="0" w:color="B4C6E7"/>
            </w:tcBorders>
            <w:shd w:val="clear" w:color="auto" w:fill="auto"/>
            <w:noWrap/>
            <w:vAlign w:val="center"/>
            <w:hideMark/>
          </w:tcPr>
          <w:p w14:paraId="66EB6BB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091438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453E96FF"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7717ABE"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777E8C8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4CE14DF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23.2%</w:t>
            </w:r>
          </w:p>
        </w:tc>
        <w:tc>
          <w:tcPr>
            <w:tcW w:w="940" w:type="dxa"/>
            <w:tcBorders>
              <w:top w:val="nil"/>
              <w:left w:val="nil"/>
              <w:bottom w:val="single" w:sz="8" w:space="0" w:color="B4C6E7"/>
              <w:right w:val="single" w:sz="8" w:space="0" w:color="B4C6E7"/>
            </w:tcBorders>
            <w:shd w:val="clear" w:color="auto" w:fill="auto"/>
            <w:vAlign w:val="center"/>
            <w:hideMark/>
          </w:tcPr>
          <w:p w14:paraId="7A79B900"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23.5%</w:t>
            </w:r>
          </w:p>
        </w:tc>
        <w:tc>
          <w:tcPr>
            <w:tcW w:w="940" w:type="dxa"/>
            <w:tcBorders>
              <w:top w:val="nil"/>
              <w:left w:val="nil"/>
              <w:bottom w:val="single" w:sz="8" w:space="0" w:color="B4C6E7"/>
              <w:right w:val="single" w:sz="8" w:space="0" w:color="B4C6E7"/>
            </w:tcBorders>
            <w:shd w:val="clear" w:color="auto" w:fill="auto"/>
            <w:vAlign w:val="center"/>
            <w:hideMark/>
          </w:tcPr>
          <w:p w14:paraId="2ABB29E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23.9%</w:t>
            </w:r>
          </w:p>
        </w:tc>
        <w:tc>
          <w:tcPr>
            <w:tcW w:w="940" w:type="dxa"/>
            <w:tcBorders>
              <w:top w:val="nil"/>
              <w:left w:val="nil"/>
              <w:bottom w:val="single" w:sz="8" w:space="0" w:color="B4C6E7"/>
              <w:right w:val="single" w:sz="8" w:space="0" w:color="B4C6E7"/>
            </w:tcBorders>
            <w:shd w:val="clear" w:color="auto" w:fill="auto"/>
            <w:noWrap/>
            <w:vAlign w:val="center"/>
            <w:hideMark/>
          </w:tcPr>
          <w:p w14:paraId="6942D117"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35C413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50ECB929"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D33A170"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10C4EF47"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6E1C230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1,602.3</w:t>
            </w:r>
          </w:p>
        </w:tc>
        <w:tc>
          <w:tcPr>
            <w:tcW w:w="940" w:type="dxa"/>
            <w:tcBorders>
              <w:top w:val="nil"/>
              <w:left w:val="nil"/>
              <w:bottom w:val="single" w:sz="8" w:space="0" w:color="B4C6E7"/>
              <w:right w:val="single" w:sz="8" w:space="0" w:color="B4C6E7"/>
            </w:tcBorders>
            <w:shd w:val="clear" w:color="auto" w:fill="auto"/>
            <w:vAlign w:val="center"/>
            <w:hideMark/>
          </w:tcPr>
          <w:p w14:paraId="4877974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EF38EB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0B7732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8C9632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8385FD5"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488415F"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A40AD6F"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3E4A3F96"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22.6%</w:t>
            </w:r>
          </w:p>
        </w:tc>
        <w:tc>
          <w:tcPr>
            <w:tcW w:w="940" w:type="dxa"/>
            <w:tcBorders>
              <w:top w:val="nil"/>
              <w:left w:val="nil"/>
              <w:bottom w:val="single" w:sz="8" w:space="0" w:color="B4C6E7"/>
              <w:right w:val="single" w:sz="8" w:space="0" w:color="B4C6E7"/>
            </w:tcBorders>
            <w:shd w:val="clear" w:color="auto" w:fill="auto"/>
            <w:vAlign w:val="center"/>
            <w:hideMark/>
          </w:tcPr>
          <w:p w14:paraId="4176232D"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6C304C5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3ED7B07"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89571B8"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19E0433C"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5C14CDD"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43AE95FF"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1BBD3E11"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1,395.9</w:t>
            </w: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4602D144"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1,600.3</w:t>
            </w:r>
          </w:p>
        </w:tc>
        <w:tc>
          <w:tcPr>
            <w:tcW w:w="940" w:type="dxa"/>
            <w:tcBorders>
              <w:top w:val="nil"/>
              <w:left w:val="nil"/>
              <w:bottom w:val="single" w:sz="8" w:space="0" w:color="B4C6E7"/>
              <w:right w:val="single" w:sz="8" w:space="0" w:color="B4C6E7"/>
            </w:tcBorders>
            <w:shd w:val="clear" w:color="auto" w:fill="auto"/>
            <w:vAlign w:val="center"/>
            <w:hideMark/>
          </w:tcPr>
          <w:p w14:paraId="7522F54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1,819.7</w:t>
            </w:r>
          </w:p>
        </w:tc>
        <w:tc>
          <w:tcPr>
            <w:tcW w:w="940" w:type="dxa"/>
            <w:tcBorders>
              <w:top w:val="nil"/>
              <w:left w:val="nil"/>
              <w:bottom w:val="single" w:sz="8" w:space="0" w:color="B4C6E7"/>
              <w:right w:val="single" w:sz="8" w:space="0" w:color="B4C6E7"/>
            </w:tcBorders>
            <w:shd w:val="clear" w:color="auto" w:fill="auto"/>
            <w:vAlign w:val="center"/>
            <w:hideMark/>
          </w:tcPr>
          <w:p w14:paraId="5929250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2,027.1</w:t>
            </w:r>
          </w:p>
        </w:tc>
        <w:tc>
          <w:tcPr>
            <w:tcW w:w="940" w:type="dxa"/>
            <w:tcBorders>
              <w:top w:val="nil"/>
              <w:left w:val="nil"/>
              <w:bottom w:val="single" w:sz="8" w:space="0" w:color="B4C6E7"/>
              <w:right w:val="single" w:sz="8" w:space="0" w:color="B4C6E7"/>
            </w:tcBorders>
            <w:shd w:val="clear" w:color="auto" w:fill="auto"/>
            <w:noWrap/>
            <w:vAlign w:val="center"/>
            <w:hideMark/>
          </w:tcPr>
          <w:p w14:paraId="1A7F1F4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9FD3E37"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4B80171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0C035D80"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7826A02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21.5%</w:t>
            </w: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CDC1D1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22.4%</w:t>
            </w:r>
          </w:p>
        </w:tc>
        <w:tc>
          <w:tcPr>
            <w:tcW w:w="940" w:type="dxa"/>
            <w:tcBorders>
              <w:top w:val="nil"/>
              <w:left w:val="nil"/>
              <w:bottom w:val="single" w:sz="8" w:space="0" w:color="B4C6E7"/>
              <w:right w:val="single" w:sz="8" w:space="0" w:color="B4C6E7"/>
            </w:tcBorders>
            <w:shd w:val="clear" w:color="auto" w:fill="auto"/>
            <w:vAlign w:val="center"/>
            <w:hideMark/>
          </w:tcPr>
          <w:p w14:paraId="2355CD0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23.2%</w:t>
            </w:r>
          </w:p>
        </w:tc>
        <w:tc>
          <w:tcPr>
            <w:tcW w:w="940" w:type="dxa"/>
            <w:tcBorders>
              <w:top w:val="nil"/>
              <w:left w:val="nil"/>
              <w:bottom w:val="single" w:sz="8" w:space="0" w:color="B4C6E7"/>
              <w:right w:val="single" w:sz="8" w:space="0" w:color="B4C6E7"/>
            </w:tcBorders>
            <w:shd w:val="clear" w:color="auto" w:fill="auto"/>
            <w:vAlign w:val="center"/>
            <w:hideMark/>
          </w:tcPr>
          <w:p w14:paraId="2DA8851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23.6%</w:t>
            </w:r>
          </w:p>
        </w:tc>
        <w:tc>
          <w:tcPr>
            <w:tcW w:w="940" w:type="dxa"/>
            <w:tcBorders>
              <w:top w:val="nil"/>
              <w:left w:val="nil"/>
              <w:bottom w:val="single" w:sz="8" w:space="0" w:color="B4C6E7"/>
              <w:right w:val="single" w:sz="8" w:space="0" w:color="B4C6E7"/>
            </w:tcBorders>
            <w:shd w:val="clear" w:color="auto" w:fill="auto"/>
            <w:noWrap/>
            <w:vAlign w:val="center"/>
            <w:hideMark/>
          </w:tcPr>
          <w:p w14:paraId="3507095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8466F2F"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348C35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097B722C"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5FD7BBF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1,349.8</w:t>
            </w:r>
          </w:p>
        </w:tc>
        <w:tc>
          <w:tcPr>
            <w:tcW w:w="940" w:type="dxa"/>
            <w:tcBorders>
              <w:top w:val="nil"/>
              <w:left w:val="nil"/>
              <w:bottom w:val="single" w:sz="8" w:space="0" w:color="B4C6E7"/>
              <w:right w:val="single" w:sz="8" w:space="0" w:color="B4C6E7"/>
            </w:tcBorders>
            <w:shd w:val="clear" w:color="auto" w:fill="auto"/>
            <w:vAlign w:val="center"/>
            <w:hideMark/>
          </w:tcPr>
          <w:p w14:paraId="7253564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1,440.1</w:t>
            </w:r>
          </w:p>
        </w:tc>
        <w:tc>
          <w:tcPr>
            <w:tcW w:w="940" w:type="dxa"/>
            <w:tcBorders>
              <w:top w:val="nil"/>
              <w:left w:val="nil"/>
              <w:bottom w:val="single" w:sz="8" w:space="0" w:color="B4C6E7"/>
              <w:right w:val="single" w:sz="8" w:space="0" w:color="B4C6E7"/>
            </w:tcBorders>
            <w:shd w:val="clear" w:color="auto" w:fill="auto"/>
            <w:vAlign w:val="center"/>
            <w:hideMark/>
          </w:tcPr>
          <w:p w14:paraId="0222210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259388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3DB1F2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1D619AAB"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124465F"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7ACA4B9"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55380A9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22.2%</w:t>
            </w:r>
          </w:p>
        </w:tc>
        <w:tc>
          <w:tcPr>
            <w:tcW w:w="940" w:type="dxa"/>
            <w:tcBorders>
              <w:top w:val="nil"/>
              <w:left w:val="nil"/>
              <w:bottom w:val="single" w:sz="8" w:space="0" w:color="B4C6E7"/>
              <w:right w:val="single" w:sz="8" w:space="0" w:color="B4C6E7"/>
            </w:tcBorders>
            <w:shd w:val="clear" w:color="auto" w:fill="auto"/>
            <w:vAlign w:val="center"/>
            <w:hideMark/>
          </w:tcPr>
          <w:p w14:paraId="61FA7A2C"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22.50%</w:t>
            </w:r>
          </w:p>
        </w:tc>
        <w:tc>
          <w:tcPr>
            <w:tcW w:w="940" w:type="dxa"/>
            <w:tcBorders>
              <w:top w:val="nil"/>
              <w:left w:val="nil"/>
              <w:bottom w:val="single" w:sz="8" w:space="0" w:color="B4C6E7"/>
              <w:right w:val="single" w:sz="8" w:space="0" w:color="B4C6E7"/>
            </w:tcBorders>
            <w:shd w:val="clear" w:color="auto" w:fill="auto"/>
            <w:vAlign w:val="center"/>
            <w:hideMark/>
          </w:tcPr>
          <w:p w14:paraId="612DE2D8"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86451C9"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BA2534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1389F50C"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44775DE0"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3259265A"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21212B9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091A14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1,540.5</w:t>
            </w:r>
          </w:p>
        </w:tc>
        <w:tc>
          <w:tcPr>
            <w:tcW w:w="940" w:type="dxa"/>
            <w:tcBorders>
              <w:top w:val="nil"/>
              <w:left w:val="nil"/>
              <w:bottom w:val="single" w:sz="8" w:space="0" w:color="B4C6E7"/>
              <w:right w:val="single" w:sz="8" w:space="0" w:color="B4C6E7"/>
            </w:tcBorders>
            <w:shd w:val="clear" w:color="auto" w:fill="auto"/>
            <w:vAlign w:val="center"/>
            <w:hideMark/>
          </w:tcPr>
          <w:p w14:paraId="3DE5432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1,733.5</w:t>
            </w:r>
          </w:p>
        </w:tc>
        <w:tc>
          <w:tcPr>
            <w:tcW w:w="940" w:type="dxa"/>
            <w:tcBorders>
              <w:top w:val="nil"/>
              <w:left w:val="nil"/>
              <w:bottom w:val="single" w:sz="8" w:space="0" w:color="B4C6E7"/>
              <w:right w:val="single" w:sz="8" w:space="0" w:color="B4C6E7"/>
            </w:tcBorders>
            <w:shd w:val="clear" w:color="auto" w:fill="auto"/>
            <w:vAlign w:val="center"/>
            <w:hideMark/>
          </w:tcPr>
          <w:p w14:paraId="1F4E6D57"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1,889.9</w:t>
            </w:r>
          </w:p>
        </w:tc>
        <w:tc>
          <w:tcPr>
            <w:tcW w:w="940" w:type="dxa"/>
            <w:tcBorders>
              <w:top w:val="nil"/>
              <w:left w:val="nil"/>
              <w:bottom w:val="single" w:sz="8" w:space="0" w:color="B4C6E7"/>
              <w:right w:val="single" w:sz="8" w:space="0" w:color="B4C6E7"/>
            </w:tcBorders>
            <w:shd w:val="clear" w:color="auto" w:fill="auto"/>
            <w:vAlign w:val="center"/>
            <w:hideMark/>
          </w:tcPr>
          <w:p w14:paraId="1EC5563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2,084.0</w:t>
            </w:r>
          </w:p>
        </w:tc>
      </w:tr>
      <w:tr w:rsidR="00C06680" w:rsidRPr="00586097" w14:paraId="16FA2DA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E8A7825"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12FF26B"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7773B794"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D56984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22.4%</w:t>
            </w:r>
          </w:p>
        </w:tc>
        <w:tc>
          <w:tcPr>
            <w:tcW w:w="940" w:type="dxa"/>
            <w:tcBorders>
              <w:top w:val="nil"/>
              <w:left w:val="nil"/>
              <w:bottom w:val="single" w:sz="8" w:space="0" w:color="B4C6E7"/>
              <w:right w:val="single" w:sz="8" w:space="0" w:color="B4C6E7"/>
            </w:tcBorders>
            <w:shd w:val="clear" w:color="auto" w:fill="auto"/>
            <w:vAlign w:val="center"/>
            <w:hideMark/>
          </w:tcPr>
          <w:p w14:paraId="6E1C009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22.9%</w:t>
            </w:r>
          </w:p>
        </w:tc>
        <w:tc>
          <w:tcPr>
            <w:tcW w:w="940" w:type="dxa"/>
            <w:tcBorders>
              <w:top w:val="nil"/>
              <w:left w:val="nil"/>
              <w:bottom w:val="single" w:sz="8" w:space="0" w:color="B4C6E7"/>
              <w:right w:val="single" w:sz="8" w:space="0" w:color="B4C6E7"/>
            </w:tcBorders>
            <w:shd w:val="clear" w:color="auto" w:fill="auto"/>
            <w:vAlign w:val="center"/>
            <w:hideMark/>
          </w:tcPr>
          <w:p w14:paraId="435011F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23.1%</w:t>
            </w:r>
          </w:p>
        </w:tc>
        <w:tc>
          <w:tcPr>
            <w:tcW w:w="940" w:type="dxa"/>
            <w:tcBorders>
              <w:top w:val="nil"/>
              <w:left w:val="nil"/>
              <w:bottom w:val="single" w:sz="8" w:space="0" w:color="B4C6E7"/>
              <w:right w:val="single" w:sz="8" w:space="0" w:color="B4C6E7"/>
            </w:tcBorders>
            <w:shd w:val="clear" w:color="auto" w:fill="auto"/>
            <w:vAlign w:val="center"/>
            <w:hideMark/>
          </w:tcPr>
          <w:p w14:paraId="71CE6B60"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23.6%</w:t>
            </w:r>
          </w:p>
        </w:tc>
      </w:tr>
    </w:tbl>
    <w:p w14:paraId="16B50E65" w14:textId="77777777" w:rsidR="00C06680" w:rsidRPr="00586097" w:rsidRDefault="00C06680" w:rsidP="00C06680">
      <w:pPr>
        <w:pStyle w:val="afa"/>
        <w:spacing w:line="276" w:lineRule="auto"/>
      </w:pPr>
      <w:r w:rsidRPr="00586097">
        <w:t>Աղյուսակ 2.5. Պետական բյուջեի ծախսերի կանխատեսումների համեմատական աղյուսակը (մլրդ դրամ)</w:t>
      </w:r>
    </w:p>
    <w:tbl>
      <w:tblPr>
        <w:tblW w:w="9280" w:type="dxa"/>
        <w:tblInd w:w="118" w:type="dxa"/>
        <w:tblLook w:val="04A0" w:firstRow="1" w:lastRow="0" w:firstColumn="1" w:lastColumn="0" w:noHBand="0" w:noVBand="1"/>
      </w:tblPr>
      <w:tblGrid>
        <w:gridCol w:w="1359"/>
        <w:gridCol w:w="3220"/>
        <w:gridCol w:w="966"/>
        <w:gridCol w:w="968"/>
        <w:gridCol w:w="1007"/>
        <w:gridCol w:w="940"/>
        <w:gridCol w:w="940"/>
      </w:tblGrid>
      <w:tr w:rsidR="00C06680" w:rsidRPr="00586097" w14:paraId="4ABD3640" w14:textId="77777777" w:rsidTr="00B64D28">
        <w:trPr>
          <w:trHeight w:val="82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3AF6062B"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0B57726C"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34CD41B2"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415E26CD"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40357D8"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1F4DDD5A"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09317E0C"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07EB8A11"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7D70F50"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707356A3"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13CF9E9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1,894.6</w:t>
            </w:r>
          </w:p>
        </w:tc>
        <w:tc>
          <w:tcPr>
            <w:tcW w:w="940" w:type="dxa"/>
            <w:tcBorders>
              <w:top w:val="nil"/>
              <w:left w:val="nil"/>
              <w:bottom w:val="single" w:sz="8" w:space="0" w:color="B4C6E7"/>
              <w:right w:val="single" w:sz="8" w:space="0" w:color="B4C6E7"/>
            </w:tcBorders>
            <w:shd w:val="clear" w:color="auto" w:fill="auto"/>
            <w:vAlign w:val="center"/>
            <w:hideMark/>
          </w:tcPr>
          <w:p w14:paraId="1F046FA9"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83C679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05E9A0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84771F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55EFB7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21C5B48"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44E6C055"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636D5B5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30.65%</w:t>
            </w:r>
          </w:p>
        </w:tc>
        <w:tc>
          <w:tcPr>
            <w:tcW w:w="940" w:type="dxa"/>
            <w:tcBorders>
              <w:top w:val="nil"/>
              <w:left w:val="nil"/>
              <w:bottom w:val="single" w:sz="8" w:space="0" w:color="B4C6E7"/>
              <w:right w:val="single" w:sz="8" w:space="0" w:color="B4C6E7"/>
            </w:tcBorders>
            <w:shd w:val="clear" w:color="auto" w:fill="auto"/>
            <w:vAlign w:val="center"/>
            <w:hideMark/>
          </w:tcPr>
          <w:p w14:paraId="7556DA7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009209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93319D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8732BA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4755ACA"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7E0D9FF"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4817CB1A"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53D77884"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1,868.2</w:t>
            </w:r>
          </w:p>
        </w:tc>
        <w:tc>
          <w:tcPr>
            <w:tcW w:w="940" w:type="dxa"/>
            <w:tcBorders>
              <w:top w:val="nil"/>
              <w:left w:val="nil"/>
              <w:bottom w:val="single" w:sz="8" w:space="0" w:color="B4C6E7"/>
              <w:right w:val="single" w:sz="8" w:space="0" w:color="B4C6E7"/>
            </w:tcBorders>
            <w:shd w:val="clear" w:color="auto" w:fill="auto"/>
            <w:vAlign w:val="center"/>
            <w:hideMark/>
          </w:tcPr>
          <w:p w14:paraId="0C373227"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2,027.7</w:t>
            </w:r>
          </w:p>
        </w:tc>
        <w:tc>
          <w:tcPr>
            <w:tcW w:w="940" w:type="dxa"/>
            <w:tcBorders>
              <w:top w:val="nil"/>
              <w:left w:val="nil"/>
              <w:bottom w:val="single" w:sz="8" w:space="0" w:color="B4C6E7"/>
              <w:right w:val="single" w:sz="8" w:space="0" w:color="B4C6E7"/>
            </w:tcBorders>
            <w:shd w:val="clear" w:color="auto" w:fill="auto"/>
            <w:vAlign w:val="center"/>
            <w:hideMark/>
          </w:tcPr>
          <w:p w14:paraId="3C8BBF9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2,235.5</w:t>
            </w:r>
          </w:p>
        </w:tc>
        <w:tc>
          <w:tcPr>
            <w:tcW w:w="940" w:type="dxa"/>
            <w:tcBorders>
              <w:top w:val="nil"/>
              <w:left w:val="nil"/>
              <w:bottom w:val="single" w:sz="8" w:space="0" w:color="B4C6E7"/>
              <w:right w:val="single" w:sz="8" w:space="0" w:color="B4C6E7"/>
            </w:tcBorders>
            <w:shd w:val="clear" w:color="auto" w:fill="auto"/>
            <w:noWrap/>
            <w:vAlign w:val="center"/>
            <w:hideMark/>
          </w:tcPr>
          <w:p w14:paraId="58429B69"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E50FFE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9E5312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528E17B"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7C5F0D50"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658EA9E6"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26.8%</w:t>
            </w:r>
          </w:p>
        </w:tc>
        <w:tc>
          <w:tcPr>
            <w:tcW w:w="940" w:type="dxa"/>
            <w:tcBorders>
              <w:top w:val="nil"/>
              <w:left w:val="nil"/>
              <w:bottom w:val="single" w:sz="8" w:space="0" w:color="B4C6E7"/>
              <w:right w:val="single" w:sz="8" w:space="0" w:color="B4C6E7"/>
            </w:tcBorders>
            <w:shd w:val="clear" w:color="auto" w:fill="auto"/>
            <w:vAlign w:val="center"/>
            <w:hideMark/>
          </w:tcPr>
          <w:p w14:paraId="2D18D5D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26.6%</w:t>
            </w:r>
          </w:p>
        </w:tc>
        <w:tc>
          <w:tcPr>
            <w:tcW w:w="940" w:type="dxa"/>
            <w:tcBorders>
              <w:top w:val="nil"/>
              <w:left w:val="nil"/>
              <w:bottom w:val="single" w:sz="8" w:space="0" w:color="B4C6E7"/>
              <w:right w:val="single" w:sz="8" w:space="0" w:color="B4C6E7"/>
            </w:tcBorders>
            <w:shd w:val="clear" w:color="auto" w:fill="auto"/>
            <w:vAlign w:val="center"/>
            <w:hideMark/>
          </w:tcPr>
          <w:p w14:paraId="2CD15C0C"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26.9%</w:t>
            </w:r>
          </w:p>
        </w:tc>
        <w:tc>
          <w:tcPr>
            <w:tcW w:w="940" w:type="dxa"/>
            <w:tcBorders>
              <w:top w:val="nil"/>
              <w:left w:val="nil"/>
              <w:bottom w:val="single" w:sz="8" w:space="0" w:color="B4C6E7"/>
              <w:right w:val="single" w:sz="8" w:space="0" w:color="B4C6E7"/>
            </w:tcBorders>
            <w:shd w:val="clear" w:color="auto" w:fill="auto"/>
            <w:noWrap/>
            <w:vAlign w:val="center"/>
            <w:hideMark/>
          </w:tcPr>
          <w:p w14:paraId="76C50D40"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09A48BD"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5B300FFB"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89AC137"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53F33472"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342FCE9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1,855.7</w:t>
            </w:r>
          </w:p>
        </w:tc>
        <w:tc>
          <w:tcPr>
            <w:tcW w:w="940" w:type="dxa"/>
            <w:tcBorders>
              <w:top w:val="nil"/>
              <w:left w:val="nil"/>
              <w:bottom w:val="single" w:sz="8" w:space="0" w:color="B4C6E7"/>
              <w:right w:val="single" w:sz="8" w:space="0" w:color="B4C6E7"/>
            </w:tcBorders>
            <w:shd w:val="clear" w:color="auto" w:fill="auto"/>
            <w:vAlign w:val="center"/>
            <w:hideMark/>
          </w:tcPr>
          <w:p w14:paraId="2915FE4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4BC9C2B0"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63EB74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F0AC4E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29643BF"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5DE1F004"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FC1AF81"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0476D0D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26.2%</w:t>
            </w:r>
          </w:p>
        </w:tc>
        <w:tc>
          <w:tcPr>
            <w:tcW w:w="940" w:type="dxa"/>
            <w:tcBorders>
              <w:top w:val="nil"/>
              <w:left w:val="nil"/>
              <w:bottom w:val="single" w:sz="8" w:space="0" w:color="B4C6E7"/>
              <w:right w:val="single" w:sz="8" w:space="0" w:color="B4C6E7"/>
            </w:tcBorders>
            <w:shd w:val="clear" w:color="auto" w:fill="auto"/>
            <w:vAlign w:val="center"/>
            <w:hideMark/>
          </w:tcPr>
          <w:p w14:paraId="5D368DF0"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0F0151E"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566ED13"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8A1CF30"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35405E52"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49B1D206"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45D30FA3"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4D0BC9C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1,850.2</w:t>
            </w:r>
          </w:p>
        </w:tc>
        <w:tc>
          <w:tcPr>
            <w:tcW w:w="940" w:type="dxa"/>
            <w:tcBorders>
              <w:top w:val="nil"/>
              <w:left w:val="nil"/>
              <w:bottom w:val="single" w:sz="8" w:space="0" w:color="B4C6E7"/>
              <w:right w:val="single" w:sz="8" w:space="0" w:color="B4C6E7"/>
            </w:tcBorders>
            <w:shd w:val="clear" w:color="auto" w:fill="auto"/>
            <w:vAlign w:val="center"/>
            <w:hideMark/>
          </w:tcPr>
          <w:p w14:paraId="5849219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1,879.0</w:t>
            </w:r>
          </w:p>
        </w:tc>
        <w:tc>
          <w:tcPr>
            <w:tcW w:w="940" w:type="dxa"/>
            <w:tcBorders>
              <w:top w:val="nil"/>
              <w:left w:val="nil"/>
              <w:bottom w:val="single" w:sz="8" w:space="0" w:color="B4C6E7"/>
              <w:right w:val="single" w:sz="8" w:space="0" w:color="B4C6E7"/>
            </w:tcBorders>
            <w:shd w:val="clear" w:color="auto" w:fill="auto"/>
            <w:vAlign w:val="center"/>
            <w:hideMark/>
          </w:tcPr>
          <w:p w14:paraId="089AD4E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2,026.1</w:t>
            </w:r>
          </w:p>
        </w:tc>
        <w:tc>
          <w:tcPr>
            <w:tcW w:w="940" w:type="dxa"/>
            <w:tcBorders>
              <w:top w:val="nil"/>
              <w:left w:val="nil"/>
              <w:bottom w:val="single" w:sz="8" w:space="0" w:color="B4C6E7"/>
              <w:right w:val="single" w:sz="8" w:space="0" w:color="B4C6E7"/>
            </w:tcBorders>
            <w:shd w:val="clear" w:color="auto" w:fill="auto"/>
            <w:vAlign w:val="center"/>
            <w:hideMark/>
          </w:tcPr>
          <w:p w14:paraId="36E6987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2,241.4</w:t>
            </w:r>
          </w:p>
        </w:tc>
        <w:tc>
          <w:tcPr>
            <w:tcW w:w="940" w:type="dxa"/>
            <w:tcBorders>
              <w:top w:val="nil"/>
              <w:left w:val="nil"/>
              <w:bottom w:val="single" w:sz="8" w:space="0" w:color="B4C6E7"/>
              <w:right w:val="single" w:sz="8" w:space="0" w:color="B4C6E7"/>
            </w:tcBorders>
            <w:shd w:val="clear" w:color="auto" w:fill="auto"/>
            <w:noWrap/>
            <w:vAlign w:val="center"/>
            <w:hideMark/>
          </w:tcPr>
          <w:p w14:paraId="4773819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83BB4D9"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16F340E"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222C9C68"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247918C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28.4%</w:t>
            </w: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4B844D9"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26.3%</w:t>
            </w:r>
          </w:p>
        </w:tc>
        <w:tc>
          <w:tcPr>
            <w:tcW w:w="940" w:type="dxa"/>
            <w:tcBorders>
              <w:top w:val="nil"/>
              <w:left w:val="nil"/>
              <w:bottom w:val="single" w:sz="8" w:space="0" w:color="B4C6E7"/>
              <w:right w:val="single" w:sz="8" w:space="0" w:color="B4C6E7"/>
            </w:tcBorders>
            <w:shd w:val="clear" w:color="auto" w:fill="auto"/>
            <w:vAlign w:val="center"/>
            <w:hideMark/>
          </w:tcPr>
          <w:p w14:paraId="3C36240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25.8%</w:t>
            </w:r>
          </w:p>
        </w:tc>
        <w:tc>
          <w:tcPr>
            <w:tcW w:w="940" w:type="dxa"/>
            <w:tcBorders>
              <w:top w:val="nil"/>
              <w:left w:val="nil"/>
              <w:bottom w:val="single" w:sz="8" w:space="0" w:color="B4C6E7"/>
              <w:right w:val="single" w:sz="8" w:space="0" w:color="B4C6E7"/>
            </w:tcBorders>
            <w:shd w:val="clear" w:color="auto" w:fill="auto"/>
            <w:vAlign w:val="center"/>
            <w:hideMark/>
          </w:tcPr>
          <w:p w14:paraId="0410944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26.1%</w:t>
            </w:r>
          </w:p>
        </w:tc>
        <w:tc>
          <w:tcPr>
            <w:tcW w:w="940" w:type="dxa"/>
            <w:tcBorders>
              <w:top w:val="nil"/>
              <w:left w:val="nil"/>
              <w:bottom w:val="single" w:sz="8" w:space="0" w:color="B4C6E7"/>
              <w:right w:val="single" w:sz="8" w:space="0" w:color="B4C6E7"/>
            </w:tcBorders>
            <w:shd w:val="clear" w:color="auto" w:fill="auto"/>
            <w:noWrap/>
            <w:vAlign w:val="center"/>
            <w:hideMark/>
          </w:tcPr>
          <w:p w14:paraId="0B14638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7121FAA"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595AB26"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29D37AC4"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31198041"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1,907.4</w:t>
            </w:r>
          </w:p>
        </w:tc>
        <w:tc>
          <w:tcPr>
            <w:tcW w:w="940" w:type="dxa"/>
            <w:tcBorders>
              <w:top w:val="nil"/>
              <w:left w:val="nil"/>
              <w:bottom w:val="single" w:sz="8" w:space="0" w:color="B4C6E7"/>
              <w:right w:val="single" w:sz="8" w:space="0" w:color="B4C6E7"/>
            </w:tcBorders>
            <w:shd w:val="clear" w:color="auto" w:fill="auto"/>
            <w:vAlign w:val="center"/>
            <w:hideMark/>
          </w:tcPr>
          <w:p w14:paraId="3A5A094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1,850.9</w:t>
            </w:r>
          </w:p>
        </w:tc>
        <w:tc>
          <w:tcPr>
            <w:tcW w:w="940" w:type="dxa"/>
            <w:tcBorders>
              <w:top w:val="nil"/>
              <w:left w:val="nil"/>
              <w:bottom w:val="single" w:sz="8" w:space="0" w:color="B4C6E7"/>
              <w:right w:val="single" w:sz="8" w:space="0" w:color="B4C6E7"/>
            </w:tcBorders>
            <w:shd w:val="clear" w:color="auto" w:fill="auto"/>
            <w:vAlign w:val="center"/>
            <w:hideMark/>
          </w:tcPr>
          <w:p w14:paraId="2B23474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3716D9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1871A8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185B9655"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D557613"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529FB561"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53FE3B7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31.4%</w:t>
            </w:r>
          </w:p>
        </w:tc>
        <w:tc>
          <w:tcPr>
            <w:tcW w:w="940" w:type="dxa"/>
            <w:tcBorders>
              <w:top w:val="nil"/>
              <w:left w:val="nil"/>
              <w:bottom w:val="single" w:sz="8" w:space="0" w:color="B4C6E7"/>
              <w:right w:val="single" w:sz="8" w:space="0" w:color="B4C6E7"/>
            </w:tcBorders>
            <w:shd w:val="clear" w:color="auto" w:fill="auto"/>
            <w:vAlign w:val="center"/>
            <w:hideMark/>
          </w:tcPr>
          <w:p w14:paraId="5B3BBC96"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28.9%</w:t>
            </w:r>
          </w:p>
        </w:tc>
        <w:tc>
          <w:tcPr>
            <w:tcW w:w="940" w:type="dxa"/>
            <w:tcBorders>
              <w:top w:val="nil"/>
              <w:left w:val="nil"/>
              <w:bottom w:val="single" w:sz="8" w:space="0" w:color="B4C6E7"/>
              <w:right w:val="single" w:sz="8" w:space="0" w:color="B4C6E7"/>
            </w:tcBorders>
            <w:shd w:val="clear" w:color="auto" w:fill="auto"/>
            <w:vAlign w:val="center"/>
            <w:hideMark/>
          </w:tcPr>
          <w:p w14:paraId="1DBEB277"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7D14F41"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3DA4A2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4095B743"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CA2FE8B"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640BCECB"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340939B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60F7A72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1,936.0</w:t>
            </w:r>
          </w:p>
        </w:tc>
        <w:tc>
          <w:tcPr>
            <w:tcW w:w="940" w:type="dxa"/>
            <w:tcBorders>
              <w:top w:val="nil"/>
              <w:left w:val="nil"/>
              <w:bottom w:val="single" w:sz="8" w:space="0" w:color="B4C6E7"/>
              <w:right w:val="single" w:sz="8" w:space="0" w:color="B4C6E7"/>
            </w:tcBorders>
            <w:shd w:val="clear" w:color="auto" w:fill="auto"/>
            <w:vAlign w:val="center"/>
            <w:hideMark/>
          </w:tcPr>
          <w:p w14:paraId="17D53BB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2,000.9</w:t>
            </w:r>
          </w:p>
        </w:tc>
        <w:tc>
          <w:tcPr>
            <w:tcW w:w="940" w:type="dxa"/>
            <w:tcBorders>
              <w:top w:val="nil"/>
              <w:left w:val="nil"/>
              <w:bottom w:val="single" w:sz="8" w:space="0" w:color="B4C6E7"/>
              <w:right w:val="single" w:sz="8" w:space="0" w:color="B4C6E7"/>
            </w:tcBorders>
            <w:shd w:val="clear" w:color="auto" w:fill="auto"/>
            <w:vAlign w:val="center"/>
            <w:hideMark/>
          </w:tcPr>
          <w:p w14:paraId="6A5FE70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2,135.5</w:t>
            </w:r>
          </w:p>
        </w:tc>
        <w:tc>
          <w:tcPr>
            <w:tcW w:w="940" w:type="dxa"/>
            <w:tcBorders>
              <w:top w:val="nil"/>
              <w:left w:val="nil"/>
              <w:bottom w:val="single" w:sz="8" w:space="0" w:color="B4C6E7"/>
              <w:right w:val="single" w:sz="8" w:space="0" w:color="B4C6E7"/>
            </w:tcBorders>
            <w:shd w:val="clear" w:color="auto" w:fill="auto"/>
            <w:vAlign w:val="center"/>
            <w:hideMark/>
          </w:tcPr>
          <w:p w14:paraId="7C2F607E"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2,312.0</w:t>
            </w:r>
          </w:p>
        </w:tc>
      </w:tr>
      <w:tr w:rsidR="00C06680" w:rsidRPr="00586097" w14:paraId="01EA6C9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4AA457F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DD045CD"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5A12887C"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40AF409"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28.1%</w:t>
            </w:r>
          </w:p>
        </w:tc>
        <w:tc>
          <w:tcPr>
            <w:tcW w:w="940" w:type="dxa"/>
            <w:tcBorders>
              <w:top w:val="nil"/>
              <w:left w:val="nil"/>
              <w:bottom w:val="single" w:sz="8" w:space="0" w:color="B4C6E7"/>
              <w:right w:val="single" w:sz="8" w:space="0" w:color="B4C6E7"/>
            </w:tcBorders>
            <w:shd w:val="clear" w:color="auto" w:fill="auto"/>
            <w:vAlign w:val="center"/>
            <w:hideMark/>
          </w:tcPr>
          <w:p w14:paraId="0340C1D5"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26.4%</w:t>
            </w:r>
          </w:p>
        </w:tc>
        <w:tc>
          <w:tcPr>
            <w:tcW w:w="940" w:type="dxa"/>
            <w:tcBorders>
              <w:top w:val="nil"/>
              <w:left w:val="nil"/>
              <w:bottom w:val="single" w:sz="8" w:space="0" w:color="B4C6E7"/>
              <w:right w:val="single" w:sz="8" w:space="0" w:color="B4C6E7"/>
            </w:tcBorders>
            <w:shd w:val="clear" w:color="auto" w:fill="auto"/>
            <w:vAlign w:val="center"/>
            <w:hideMark/>
          </w:tcPr>
          <w:p w14:paraId="6658C39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26.1%</w:t>
            </w:r>
          </w:p>
        </w:tc>
        <w:tc>
          <w:tcPr>
            <w:tcW w:w="940" w:type="dxa"/>
            <w:tcBorders>
              <w:top w:val="nil"/>
              <w:left w:val="nil"/>
              <w:bottom w:val="single" w:sz="8" w:space="0" w:color="B4C6E7"/>
              <w:right w:val="single" w:sz="8" w:space="0" w:color="B4C6E7"/>
            </w:tcBorders>
            <w:shd w:val="clear" w:color="auto" w:fill="auto"/>
            <w:vAlign w:val="center"/>
            <w:hideMark/>
          </w:tcPr>
          <w:p w14:paraId="7653A4E9"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26.2%</w:t>
            </w:r>
          </w:p>
        </w:tc>
      </w:tr>
    </w:tbl>
    <w:p w14:paraId="1953BC23" w14:textId="77777777" w:rsidR="00C06680" w:rsidRPr="00586097" w:rsidRDefault="00C06680" w:rsidP="00C06680">
      <w:pPr>
        <w:pStyle w:val="afa"/>
        <w:spacing w:line="276" w:lineRule="auto"/>
      </w:pPr>
      <w:r w:rsidRPr="00586097">
        <w:t>Աղյուսակ 2.6. Պետական բյուջեի ընթացիկ ծախսերի կանխատեսումների համեմատական աղյուսակը (մլրդ դրամ)</w:t>
      </w:r>
    </w:p>
    <w:tbl>
      <w:tblPr>
        <w:tblW w:w="9280" w:type="dxa"/>
        <w:tblInd w:w="118" w:type="dxa"/>
        <w:tblLook w:val="04A0" w:firstRow="1" w:lastRow="0" w:firstColumn="1" w:lastColumn="0" w:noHBand="0" w:noVBand="1"/>
      </w:tblPr>
      <w:tblGrid>
        <w:gridCol w:w="1359"/>
        <w:gridCol w:w="3220"/>
        <w:gridCol w:w="1007"/>
        <w:gridCol w:w="959"/>
        <w:gridCol w:w="977"/>
        <w:gridCol w:w="949"/>
        <w:gridCol w:w="940"/>
      </w:tblGrid>
      <w:tr w:rsidR="00C06680" w:rsidRPr="00586097" w14:paraId="3308F7BE" w14:textId="77777777" w:rsidTr="00B64D28">
        <w:trPr>
          <w:trHeight w:val="82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3C654CCE"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15404D43"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EE0AF52"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6CB2CE87"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22AA06E8"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6FD7C17A"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4326654C"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78401453"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7A14F369"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10CAF69D"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5563951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1,668.5</w:t>
            </w:r>
          </w:p>
        </w:tc>
        <w:tc>
          <w:tcPr>
            <w:tcW w:w="940" w:type="dxa"/>
            <w:tcBorders>
              <w:top w:val="nil"/>
              <w:left w:val="nil"/>
              <w:bottom w:val="single" w:sz="8" w:space="0" w:color="B4C6E7"/>
              <w:right w:val="single" w:sz="8" w:space="0" w:color="B4C6E7"/>
            </w:tcBorders>
            <w:shd w:val="clear" w:color="auto" w:fill="auto"/>
            <w:vAlign w:val="center"/>
            <w:hideMark/>
          </w:tcPr>
          <w:p w14:paraId="685A7135"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0B5FBC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08824D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1F9D3D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AC1E2F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4D58A9B7"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5D73AB2B"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397A7AB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26.99%</w:t>
            </w:r>
          </w:p>
        </w:tc>
        <w:tc>
          <w:tcPr>
            <w:tcW w:w="940" w:type="dxa"/>
            <w:tcBorders>
              <w:top w:val="nil"/>
              <w:left w:val="nil"/>
              <w:bottom w:val="single" w:sz="8" w:space="0" w:color="B4C6E7"/>
              <w:right w:val="single" w:sz="8" w:space="0" w:color="B4C6E7"/>
            </w:tcBorders>
            <w:shd w:val="clear" w:color="auto" w:fill="auto"/>
            <w:vAlign w:val="center"/>
            <w:hideMark/>
          </w:tcPr>
          <w:p w14:paraId="2AC2C67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D4503C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BAF7BE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631421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9C03DD6"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B2C2F49"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191EE767"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51A012D7"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1,479.9</w:t>
            </w:r>
          </w:p>
        </w:tc>
        <w:tc>
          <w:tcPr>
            <w:tcW w:w="940" w:type="dxa"/>
            <w:tcBorders>
              <w:top w:val="nil"/>
              <w:left w:val="nil"/>
              <w:bottom w:val="single" w:sz="8" w:space="0" w:color="B4C6E7"/>
              <w:right w:val="single" w:sz="8" w:space="0" w:color="B4C6E7"/>
            </w:tcBorders>
            <w:shd w:val="clear" w:color="auto" w:fill="auto"/>
            <w:vAlign w:val="center"/>
            <w:hideMark/>
          </w:tcPr>
          <w:p w14:paraId="04FF935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1,568.3</w:t>
            </w:r>
          </w:p>
        </w:tc>
        <w:tc>
          <w:tcPr>
            <w:tcW w:w="940" w:type="dxa"/>
            <w:tcBorders>
              <w:top w:val="nil"/>
              <w:left w:val="nil"/>
              <w:bottom w:val="single" w:sz="8" w:space="0" w:color="B4C6E7"/>
              <w:right w:val="single" w:sz="8" w:space="0" w:color="B4C6E7"/>
            </w:tcBorders>
            <w:shd w:val="clear" w:color="auto" w:fill="auto"/>
            <w:vAlign w:val="center"/>
            <w:hideMark/>
          </w:tcPr>
          <w:p w14:paraId="5BC3D37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1,680.0</w:t>
            </w:r>
          </w:p>
        </w:tc>
        <w:tc>
          <w:tcPr>
            <w:tcW w:w="940" w:type="dxa"/>
            <w:tcBorders>
              <w:top w:val="nil"/>
              <w:left w:val="nil"/>
              <w:bottom w:val="single" w:sz="8" w:space="0" w:color="B4C6E7"/>
              <w:right w:val="single" w:sz="8" w:space="0" w:color="B4C6E7"/>
            </w:tcBorders>
            <w:shd w:val="clear" w:color="auto" w:fill="auto"/>
            <w:noWrap/>
            <w:vAlign w:val="center"/>
            <w:hideMark/>
          </w:tcPr>
          <w:p w14:paraId="0294167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62E500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4CD90198"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F1114CD"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6D57AD66"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57A4135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21.2%</w:t>
            </w:r>
          </w:p>
        </w:tc>
        <w:tc>
          <w:tcPr>
            <w:tcW w:w="940" w:type="dxa"/>
            <w:tcBorders>
              <w:top w:val="nil"/>
              <w:left w:val="nil"/>
              <w:bottom w:val="single" w:sz="8" w:space="0" w:color="B4C6E7"/>
              <w:right w:val="single" w:sz="8" w:space="0" w:color="B4C6E7"/>
            </w:tcBorders>
            <w:shd w:val="clear" w:color="auto" w:fill="auto"/>
            <w:vAlign w:val="center"/>
            <w:hideMark/>
          </w:tcPr>
          <w:p w14:paraId="4C87096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20.6%</w:t>
            </w:r>
          </w:p>
        </w:tc>
        <w:tc>
          <w:tcPr>
            <w:tcW w:w="940" w:type="dxa"/>
            <w:tcBorders>
              <w:top w:val="nil"/>
              <w:left w:val="nil"/>
              <w:bottom w:val="single" w:sz="8" w:space="0" w:color="B4C6E7"/>
              <w:right w:val="single" w:sz="8" w:space="0" w:color="B4C6E7"/>
            </w:tcBorders>
            <w:shd w:val="clear" w:color="auto" w:fill="auto"/>
            <w:vAlign w:val="center"/>
            <w:hideMark/>
          </w:tcPr>
          <w:p w14:paraId="737FDC7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20.2%</w:t>
            </w:r>
          </w:p>
        </w:tc>
        <w:tc>
          <w:tcPr>
            <w:tcW w:w="940" w:type="dxa"/>
            <w:tcBorders>
              <w:top w:val="nil"/>
              <w:left w:val="nil"/>
              <w:bottom w:val="single" w:sz="8" w:space="0" w:color="B4C6E7"/>
              <w:right w:val="single" w:sz="8" w:space="0" w:color="B4C6E7"/>
            </w:tcBorders>
            <w:shd w:val="clear" w:color="auto" w:fill="auto"/>
            <w:noWrap/>
            <w:vAlign w:val="center"/>
            <w:hideMark/>
          </w:tcPr>
          <w:p w14:paraId="0B391E8B"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9556A3A"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3AA5EF7D"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C1F0BD8"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0E163F54"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0688358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1,568.0</w:t>
            </w:r>
          </w:p>
        </w:tc>
        <w:tc>
          <w:tcPr>
            <w:tcW w:w="940" w:type="dxa"/>
            <w:tcBorders>
              <w:top w:val="nil"/>
              <w:left w:val="nil"/>
              <w:bottom w:val="single" w:sz="8" w:space="0" w:color="B4C6E7"/>
              <w:right w:val="single" w:sz="8" w:space="0" w:color="B4C6E7"/>
            </w:tcBorders>
            <w:shd w:val="clear" w:color="auto" w:fill="auto"/>
            <w:vAlign w:val="center"/>
            <w:hideMark/>
          </w:tcPr>
          <w:p w14:paraId="327A8F3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2D48DD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F5243A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1FB242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76D40687"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AE15EA9"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02F9417B"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2F51B51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22.1%</w:t>
            </w:r>
          </w:p>
        </w:tc>
        <w:tc>
          <w:tcPr>
            <w:tcW w:w="940" w:type="dxa"/>
            <w:tcBorders>
              <w:top w:val="nil"/>
              <w:left w:val="nil"/>
              <w:bottom w:val="single" w:sz="8" w:space="0" w:color="B4C6E7"/>
              <w:right w:val="single" w:sz="8" w:space="0" w:color="B4C6E7"/>
            </w:tcBorders>
            <w:shd w:val="clear" w:color="auto" w:fill="auto"/>
            <w:vAlign w:val="center"/>
            <w:hideMark/>
          </w:tcPr>
          <w:p w14:paraId="6C9E2AE5"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AE092B9"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4697CAD"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DE0DEE7"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5E930E13"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F0B553D"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30D1EA17"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000E418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1,628.0</w:t>
            </w: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DF4DBB1"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1,629.0</w:t>
            </w:r>
          </w:p>
        </w:tc>
        <w:tc>
          <w:tcPr>
            <w:tcW w:w="940" w:type="dxa"/>
            <w:tcBorders>
              <w:top w:val="nil"/>
              <w:left w:val="nil"/>
              <w:bottom w:val="single" w:sz="8" w:space="0" w:color="B4C6E7"/>
              <w:right w:val="single" w:sz="8" w:space="0" w:color="B4C6E7"/>
            </w:tcBorders>
            <w:shd w:val="clear" w:color="auto" w:fill="auto"/>
            <w:vAlign w:val="center"/>
            <w:hideMark/>
          </w:tcPr>
          <w:p w14:paraId="759CF49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1,699.9</w:t>
            </w:r>
          </w:p>
        </w:tc>
        <w:tc>
          <w:tcPr>
            <w:tcW w:w="940" w:type="dxa"/>
            <w:tcBorders>
              <w:top w:val="nil"/>
              <w:left w:val="nil"/>
              <w:bottom w:val="single" w:sz="8" w:space="0" w:color="B4C6E7"/>
              <w:right w:val="single" w:sz="8" w:space="0" w:color="B4C6E7"/>
            </w:tcBorders>
            <w:shd w:val="clear" w:color="auto" w:fill="auto"/>
            <w:vAlign w:val="center"/>
            <w:hideMark/>
          </w:tcPr>
          <w:p w14:paraId="2160EDF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1,836.7</w:t>
            </w:r>
          </w:p>
        </w:tc>
        <w:tc>
          <w:tcPr>
            <w:tcW w:w="940" w:type="dxa"/>
            <w:tcBorders>
              <w:top w:val="nil"/>
              <w:left w:val="nil"/>
              <w:bottom w:val="single" w:sz="8" w:space="0" w:color="B4C6E7"/>
              <w:right w:val="single" w:sz="8" w:space="0" w:color="B4C6E7"/>
            </w:tcBorders>
            <w:shd w:val="clear" w:color="auto" w:fill="auto"/>
            <w:noWrap/>
            <w:vAlign w:val="center"/>
            <w:hideMark/>
          </w:tcPr>
          <w:p w14:paraId="1E953EB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0D0BD3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4A8FDFD2"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0C8A4ADE"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3066D661"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25.0%</w:t>
            </w: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43B15C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22.8%</w:t>
            </w:r>
          </w:p>
        </w:tc>
        <w:tc>
          <w:tcPr>
            <w:tcW w:w="940" w:type="dxa"/>
            <w:tcBorders>
              <w:top w:val="nil"/>
              <w:left w:val="nil"/>
              <w:bottom w:val="single" w:sz="8" w:space="0" w:color="B4C6E7"/>
              <w:right w:val="single" w:sz="8" w:space="0" w:color="B4C6E7"/>
            </w:tcBorders>
            <w:shd w:val="clear" w:color="auto" w:fill="auto"/>
            <w:vAlign w:val="center"/>
            <w:hideMark/>
          </w:tcPr>
          <w:p w14:paraId="19BEC17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21.6%</w:t>
            </w:r>
          </w:p>
        </w:tc>
        <w:tc>
          <w:tcPr>
            <w:tcW w:w="940" w:type="dxa"/>
            <w:tcBorders>
              <w:top w:val="nil"/>
              <w:left w:val="nil"/>
              <w:bottom w:val="single" w:sz="8" w:space="0" w:color="B4C6E7"/>
              <w:right w:val="single" w:sz="8" w:space="0" w:color="B4C6E7"/>
            </w:tcBorders>
            <w:shd w:val="clear" w:color="auto" w:fill="auto"/>
            <w:vAlign w:val="center"/>
            <w:hideMark/>
          </w:tcPr>
          <w:p w14:paraId="4610D429"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21.4%</w:t>
            </w:r>
          </w:p>
        </w:tc>
        <w:tc>
          <w:tcPr>
            <w:tcW w:w="940" w:type="dxa"/>
            <w:tcBorders>
              <w:top w:val="nil"/>
              <w:left w:val="nil"/>
              <w:bottom w:val="single" w:sz="8" w:space="0" w:color="B4C6E7"/>
              <w:right w:val="single" w:sz="8" w:space="0" w:color="B4C6E7"/>
            </w:tcBorders>
            <w:shd w:val="clear" w:color="auto" w:fill="auto"/>
            <w:noWrap/>
            <w:vAlign w:val="center"/>
            <w:hideMark/>
          </w:tcPr>
          <w:p w14:paraId="0EA8123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1D95A0E3"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42F71DDA"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1D41033F"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6226539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1,622.7</w:t>
            </w:r>
          </w:p>
        </w:tc>
        <w:tc>
          <w:tcPr>
            <w:tcW w:w="940" w:type="dxa"/>
            <w:tcBorders>
              <w:top w:val="nil"/>
              <w:left w:val="nil"/>
              <w:bottom w:val="single" w:sz="8" w:space="0" w:color="B4C6E7"/>
              <w:right w:val="single" w:sz="8" w:space="0" w:color="B4C6E7"/>
            </w:tcBorders>
            <w:shd w:val="clear" w:color="auto" w:fill="auto"/>
            <w:vAlign w:val="center"/>
            <w:hideMark/>
          </w:tcPr>
          <w:p w14:paraId="7360A6AF"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1,634.6</w:t>
            </w:r>
          </w:p>
        </w:tc>
        <w:tc>
          <w:tcPr>
            <w:tcW w:w="940" w:type="dxa"/>
            <w:tcBorders>
              <w:top w:val="nil"/>
              <w:left w:val="nil"/>
              <w:bottom w:val="single" w:sz="8" w:space="0" w:color="B4C6E7"/>
              <w:right w:val="single" w:sz="8" w:space="0" w:color="B4C6E7"/>
            </w:tcBorders>
            <w:shd w:val="clear" w:color="auto" w:fill="auto"/>
            <w:vAlign w:val="center"/>
            <w:hideMark/>
          </w:tcPr>
          <w:p w14:paraId="5DE76C9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23D3DE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27CECC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9FB68AE"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049D638"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7BABED3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0DB7829D"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26.7%</w:t>
            </w:r>
          </w:p>
        </w:tc>
        <w:tc>
          <w:tcPr>
            <w:tcW w:w="940" w:type="dxa"/>
            <w:tcBorders>
              <w:top w:val="nil"/>
              <w:left w:val="nil"/>
              <w:bottom w:val="single" w:sz="8" w:space="0" w:color="B4C6E7"/>
              <w:right w:val="single" w:sz="8" w:space="0" w:color="B4C6E7"/>
            </w:tcBorders>
            <w:shd w:val="clear" w:color="auto" w:fill="auto"/>
            <w:vAlign w:val="center"/>
            <w:hideMark/>
          </w:tcPr>
          <w:p w14:paraId="541A86CB"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25.60%</w:t>
            </w:r>
          </w:p>
        </w:tc>
        <w:tc>
          <w:tcPr>
            <w:tcW w:w="940" w:type="dxa"/>
            <w:tcBorders>
              <w:top w:val="nil"/>
              <w:left w:val="nil"/>
              <w:bottom w:val="single" w:sz="8" w:space="0" w:color="B4C6E7"/>
              <w:right w:val="single" w:sz="8" w:space="0" w:color="B4C6E7"/>
            </w:tcBorders>
            <w:shd w:val="clear" w:color="auto" w:fill="auto"/>
            <w:vAlign w:val="center"/>
            <w:hideMark/>
          </w:tcPr>
          <w:p w14:paraId="18B1F7B5"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E78AC0C"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66D4BA1"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0803AF7B"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CEBCB88"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1CEBDE99"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1FC7644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F5EE9AF"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1,738.9</w:t>
            </w:r>
          </w:p>
        </w:tc>
        <w:tc>
          <w:tcPr>
            <w:tcW w:w="940" w:type="dxa"/>
            <w:tcBorders>
              <w:top w:val="nil"/>
              <w:left w:val="nil"/>
              <w:bottom w:val="single" w:sz="8" w:space="0" w:color="B4C6E7"/>
              <w:right w:val="single" w:sz="8" w:space="0" w:color="B4C6E7"/>
            </w:tcBorders>
            <w:shd w:val="clear" w:color="auto" w:fill="auto"/>
            <w:vAlign w:val="center"/>
            <w:hideMark/>
          </w:tcPr>
          <w:p w14:paraId="3737BC0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1,708.3</w:t>
            </w:r>
          </w:p>
        </w:tc>
        <w:tc>
          <w:tcPr>
            <w:tcW w:w="940" w:type="dxa"/>
            <w:tcBorders>
              <w:top w:val="nil"/>
              <w:left w:val="nil"/>
              <w:bottom w:val="single" w:sz="8" w:space="0" w:color="B4C6E7"/>
              <w:right w:val="single" w:sz="8" w:space="0" w:color="B4C6E7"/>
            </w:tcBorders>
            <w:shd w:val="clear" w:color="auto" w:fill="auto"/>
            <w:vAlign w:val="center"/>
            <w:hideMark/>
          </w:tcPr>
          <w:p w14:paraId="703485F8"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1,827.3</w:t>
            </w:r>
          </w:p>
        </w:tc>
        <w:tc>
          <w:tcPr>
            <w:tcW w:w="940" w:type="dxa"/>
            <w:tcBorders>
              <w:top w:val="nil"/>
              <w:left w:val="nil"/>
              <w:bottom w:val="single" w:sz="8" w:space="0" w:color="B4C6E7"/>
              <w:right w:val="single" w:sz="8" w:space="0" w:color="B4C6E7"/>
            </w:tcBorders>
            <w:shd w:val="clear" w:color="auto" w:fill="auto"/>
            <w:vAlign w:val="center"/>
            <w:hideMark/>
          </w:tcPr>
          <w:p w14:paraId="2A0474D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1,958.1</w:t>
            </w:r>
          </w:p>
        </w:tc>
      </w:tr>
      <w:tr w:rsidR="00C06680" w:rsidRPr="00586097" w14:paraId="1950BD9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06FC4D3"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2ADE7C8A"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345C8237"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BFC47C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25.3%</w:t>
            </w:r>
          </w:p>
        </w:tc>
        <w:tc>
          <w:tcPr>
            <w:tcW w:w="940" w:type="dxa"/>
            <w:tcBorders>
              <w:top w:val="nil"/>
              <w:left w:val="nil"/>
              <w:bottom w:val="single" w:sz="8" w:space="0" w:color="B4C6E7"/>
              <w:right w:val="single" w:sz="8" w:space="0" w:color="B4C6E7"/>
            </w:tcBorders>
            <w:shd w:val="clear" w:color="auto" w:fill="auto"/>
            <w:vAlign w:val="center"/>
            <w:hideMark/>
          </w:tcPr>
          <w:p w14:paraId="785A884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22.6%</w:t>
            </w:r>
          </w:p>
        </w:tc>
        <w:tc>
          <w:tcPr>
            <w:tcW w:w="940" w:type="dxa"/>
            <w:tcBorders>
              <w:top w:val="nil"/>
              <w:left w:val="nil"/>
              <w:bottom w:val="single" w:sz="8" w:space="0" w:color="B4C6E7"/>
              <w:right w:val="single" w:sz="8" w:space="0" w:color="B4C6E7"/>
            </w:tcBorders>
            <w:shd w:val="clear" w:color="auto" w:fill="auto"/>
            <w:vAlign w:val="center"/>
            <w:hideMark/>
          </w:tcPr>
          <w:p w14:paraId="442B676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22.4%</w:t>
            </w:r>
          </w:p>
        </w:tc>
        <w:tc>
          <w:tcPr>
            <w:tcW w:w="940" w:type="dxa"/>
            <w:tcBorders>
              <w:top w:val="nil"/>
              <w:left w:val="nil"/>
              <w:bottom w:val="single" w:sz="8" w:space="0" w:color="B4C6E7"/>
              <w:right w:val="single" w:sz="8" w:space="0" w:color="B4C6E7"/>
            </w:tcBorders>
            <w:shd w:val="clear" w:color="auto" w:fill="auto"/>
            <w:vAlign w:val="center"/>
            <w:hideMark/>
          </w:tcPr>
          <w:p w14:paraId="502AE99B"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22.2%</w:t>
            </w:r>
          </w:p>
        </w:tc>
      </w:tr>
    </w:tbl>
    <w:p w14:paraId="498550D9" w14:textId="77777777" w:rsidR="00C06680" w:rsidRPr="00586097" w:rsidRDefault="00C06680" w:rsidP="00C06680">
      <w:pPr>
        <w:pStyle w:val="afa"/>
        <w:spacing w:line="276" w:lineRule="auto"/>
      </w:pPr>
      <w:r w:rsidRPr="00586097">
        <w:lastRenderedPageBreak/>
        <w:t>Աղյուսակ 2.7. Պետական բյուջեի ոչ ֆինանսական ակտիվների գծով զուտ ծախսերի կանխատեսումների համեմատական աղյուսակը (մլրդ դրամ)</w:t>
      </w:r>
    </w:p>
    <w:tbl>
      <w:tblPr>
        <w:tblW w:w="9280" w:type="dxa"/>
        <w:tblInd w:w="118" w:type="dxa"/>
        <w:tblLook w:val="04A0" w:firstRow="1" w:lastRow="0" w:firstColumn="1" w:lastColumn="0" w:noHBand="0" w:noVBand="1"/>
      </w:tblPr>
      <w:tblGrid>
        <w:gridCol w:w="1360"/>
        <w:gridCol w:w="3220"/>
        <w:gridCol w:w="940"/>
        <w:gridCol w:w="940"/>
        <w:gridCol w:w="940"/>
        <w:gridCol w:w="940"/>
        <w:gridCol w:w="940"/>
      </w:tblGrid>
      <w:tr w:rsidR="00C06680" w:rsidRPr="00586097" w14:paraId="03416C49" w14:textId="77777777" w:rsidTr="00B64D28">
        <w:trPr>
          <w:trHeight w:val="82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1A7B6143"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0A4F054F"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148B637F"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4274B0AA"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11AA4613"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4C4EF1FC"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0BA63B66"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4D755B36"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7FE3D0C8"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61CD8590"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2489CE4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226.2</w:t>
            </w:r>
          </w:p>
        </w:tc>
        <w:tc>
          <w:tcPr>
            <w:tcW w:w="940" w:type="dxa"/>
            <w:tcBorders>
              <w:top w:val="nil"/>
              <w:left w:val="nil"/>
              <w:bottom w:val="single" w:sz="8" w:space="0" w:color="B4C6E7"/>
              <w:right w:val="single" w:sz="8" w:space="0" w:color="B4C6E7"/>
            </w:tcBorders>
            <w:shd w:val="clear" w:color="auto" w:fill="auto"/>
            <w:vAlign w:val="center"/>
            <w:hideMark/>
          </w:tcPr>
          <w:p w14:paraId="55BBB2B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CC3FB69"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590B85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BFBFF1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8B98828"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A390242"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6818571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08D1371E"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3.66%</w:t>
            </w:r>
          </w:p>
        </w:tc>
        <w:tc>
          <w:tcPr>
            <w:tcW w:w="940" w:type="dxa"/>
            <w:tcBorders>
              <w:top w:val="nil"/>
              <w:left w:val="nil"/>
              <w:bottom w:val="single" w:sz="8" w:space="0" w:color="B4C6E7"/>
              <w:right w:val="single" w:sz="8" w:space="0" w:color="B4C6E7"/>
            </w:tcBorders>
            <w:shd w:val="clear" w:color="auto" w:fill="auto"/>
            <w:vAlign w:val="center"/>
            <w:hideMark/>
          </w:tcPr>
          <w:p w14:paraId="5D3C2AC0"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6840F212"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E93931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E7E2761"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6E7150D"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0A95128"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6A9B3136"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5EBBE1F8"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388.3</w:t>
            </w:r>
          </w:p>
        </w:tc>
        <w:tc>
          <w:tcPr>
            <w:tcW w:w="940" w:type="dxa"/>
            <w:tcBorders>
              <w:top w:val="nil"/>
              <w:left w:val="nil"/>
              <w:bottom w:val="single" w:sz="8" w:space="0" w:color="B4C6E7"/>
              <w:right w:val="single" w:sz="8" w:space="0" w:color="B4C6E7"/>
            </w:tcBorders>
            <w:shd w:val="clear" w:color="auto" w:fill="auto"/>
            <w:vAlign w:val="center"/>
            <w:hideMark/>
          </w:tcPr>
          <w:p w14:paraId="68D8E2E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459.4</w:t>
            </w:r>
          </w:p>
        </w:tc>
        <w:tc>
          <w:tcPr>
            <w:tcW w:w="940" w:type="dxa"/>
            <w:tcBorders>
              <w:top w:val="nil"/>
              <w:left w:val="nil"/>
              <w:bottom w:val="single" w:sz="8" w:space="0" w:color="B4C6E7"/>
              <w:right w:val="single" w:sz="8" w:space="0" w:color="B4C6E7"/>
            </w:tcBorders>
            <w:shd w:val="clear" w:color="auto" w:fill="auto"/>
            <w:vAlign w:val="center"/>
            <w:hideMark/>
          </w:tcPr>
          <w:p w14:paraId="638487E9"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555.5</w:t>
            </w:r>
          </w:p>
        </w:tc>
        <w:tc>
          <w:tcPr>
            <w:tcW w:w="940" w:type="dxa"/>
            <w:tcBorders>
              <w:top w:val="nil"/>
              <w:left w:val="nil"/>
              <w:bottom w:val="single" w:sz="8" w:space="0" w:color="B4C6E7"/>
              <w:right w:val="single" w:sz="8" w:space="0" w:color="B4C6E7"/>
            </w:tcBorders>
            <w:shd w:val="clear" w:color="auto" w:fill="auto"/>
            <w:noWrap/>
            <w:vAlign w:val="center"/>
            <w:hideMark/>
          </w:tcPr>
          <w:p w14:paraId="6E5EDBF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482AA41F"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1830D76"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A1F5AC2"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6FE97F71"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6BCB1061"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5.6%</w:t>
            </w:r>
          </w:p>
        </w:tc>
        <w:tc>
          <w:tcPr>
            <w:tcW w:w="940" w:type="dxa"/>
            <w:tcBorders>
              <w:top w:val="nil"/>
              <w:left w:val="nil"/>
              <w:bottom w:val="single" w:sz="8" w:space="0" w:color="B4C6E7"/>
              <w:right w:val="single" w:sz="8" w:space="0" w:color="B4C6E7"/>
            </w:tcBorders>
            <w:shd w:val="clear" w:color="auto" w:fill="auto"/>
            <w:vAlign w:val="center"/>
            <w:hideMark/>
          </w:tcPr>
          <w:p w14:paraId="68403CA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6.0%</w:t>
            </w:r>
          </w:p>
        </w:tc>
        <w:tc>
          <w:tcPr>
            <w:tcW w:w="940" w:type="dxa"/>
            <w:tcBorders>
              <w:top w:val="nil"/>
              <w:left w:val="nil"/>
              <w:bottom w:val="single" w:sz="8" w:space="0" w:color="B4C6E7"/>
              <w:right w:val="single" w:sz="8" w:space="0" w:color="B4C6E7"/>
            </w:tcBorders>
            <w:shd w:val="clear" w:color="auto" w:fill="auto"/>
            <w:vAlign w:val="center"/>
            <w:hideMark/>
          </w:tcPr>
          <w:p w14:paraId="03644776"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6.7%</w:t>
            </w:r>
          </w:p>
        </w:tc>
        <w:tc>
          <w:tcPr>
            <w:tcW w:w="940" w:type="dxa"/>
            <w:tcBorders>
              <w:top w:val="nil"/>
              <w:left w:val="nil"/>
              <w:bottom w:val="single" w:sz="8" w:space="0" w:color="B4C6E7"/>
              <w:right w:val="single" w:sz="8" w:space="0" w:color="B4C6E7"/>
            </w:tcBorders>
            <w:shd w:val="clear" w:color="auto" w:fill="auto"/>
            <w:noWrap/>
            <w:vAlign w:val="center"/>
            <w:hideMark/>
          </w:tcPr>
          <w:p w14:paraId="39163D74"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5405ED6"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14262C54"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BA839EB"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4FC29BE0"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77E2C05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287.7</w:t>
            </w:r>
          </w:p>
        </w:tc>
        <w:tc>
          <w:tcPr>
            <w:tcW w:w="940" w:type="dxa"/>
            <w:tcBorders>
              <w:top w:val="nil"/>
              <w:left w:val="nil"/>
              <w:bottom w:val="single" w:sz="8" w:space="0" w:color="B4C6E7"/>
              <w:right w:val="single" w:sz="8" w:space="0" w:color="B4C6E7"/>
            </w:tcBorders>
            <w:shd w:val="clear" w:color="auto" w:fill="auto"/>
            <w:vAlign w:val="center"/>
            <w:hideMark/>
          </w:tcPr>
          <w:p w14:paraId="50FA570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EEA481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CDC874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33F72D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58FD795"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177F5428"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0ACC3A82"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57ED34A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4.1%</w:t>
            </w:r>
          </w:p>
        </w:tc>
        <w:tc>
          <w:tcPr>
            <w:tcW w:w="940" w:type="dxa"/>
            <w:tcBorders>
              <w:top w:val="nil"/>
              <w:left w:val="nil"/>
              <w:bottom w:val="single" w:sz="8" w:space="0" w:color="B4C6E7"/>
              <w:right w:val="single" w:sz="8" w:space="0" w:color="B4C6E7"/>
            </w:tcBorders>
            <w:shd w:val="clear" w:color="auto" w:fill="auto"/>
            <w:vAlign w:val="center"/>
            <w:hideMark/>
          </w:tcPr>
          <w:p w14:paraId="42093FE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7E4A5CD"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19B9AE79"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3671B5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004326AB"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A4E2AD9"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43CE97C1"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67A0A78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222.2</w:t>
            </w:r>
          </w:p>
        </w:tc>
        <w:tc>
          <w:tcPr>
            <w:tcW w:w="940" w:type="dxa"/>
            <w:tcBorders>
              <w:top w:val="nil"/>
              <w:left w:val="nil"/>
              <w:bottom w:val="single" w:sz="8" w:space="0" w:color="B4C6E7"/>
              <w:right w:val="single" w:sz="8" w:space="0" w:color="B4C6E7"/>
            </w:tcBorders>
            <w:shd w:val="clear" w:color="auto" w:fill="auto"/>
            <w:vAlign w:val="center"/>
            <w:hideMark/>
          </w:tcPr>
          <w:p w14:paraId="194876EF"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250.0</w:t>
            </w:r>
          </w:p>
        </w:tc>
        <w:tc>
          <w:tcPr>
            <w:tcW w:w="940" w:type="dxa"/>
            <w:tcBorders>
              <w:top w:val="nil"/>
              <w:left w:val="nil"/>
              <w:bottom w:val="single" w:sz="8" w:space="0" w:color="B4C6E7"/>
              <w:right w:val="single" w:sz="8" w:space="0" w:color="B4C6E7"/>
            </w:tcBorders>
            <w:shd w:val="clear" w:color="auto" w:fill="auto"/>
            <w:vAlign w:val="center"/>
            <w:hideMark/>
          </w:tcPr>
          <w:p w14:paraId="0C0776D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326.2</w:t>
            </w:r>
          </w:p>
        </w:tc>
        <w:tc>
          <w:tcPr>
            <w:tcW w:w="940" w:type="dxa"/>
            <w:tcBorders>
              <w:top w:val="nil"/>
              <w:left w:val="nil"/>
              <w:bottom w:val="single" w:sz="8" w:space="0" w:color="B4C6E7"/>
              <w:right w:val="single" w:sz="8" w:space="0" w:color="B4C6E7"/>
            </w:tcBorders>
            <w:shd w:val="clear" w:color="auto" w:fill="auto"/>
            <w:vAlign w:val="center"/>
            <w:hideMark/>
          </w:tcPr>
          <w:p w14:paraId="15669236"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404.8</w:t>
            </w:r>
          </w:p>
        </w:tc>
        <w:tc>
          <w:tcPr>
            <w:tcW w:w="940" w:type="dxa"/>
            <w:tcBorders>
              <w:top w:val="nil"/>
              <w:left w:val="nil"/>
              <w:bottom w:val="single" w:sz="8" w:space="0" w:color="B4C6E7"/>
              <w:right w:val="single" w:sz="8" w:space="0" w:color="B4C6E7"/>
            </w:tcBorders>
            <w:shd w:val="clear" w:color="auto" w:fill="auto"/>
            <w:noWrap/>
            <w:vAlign w:val="center"/>
            <w:hideMark/>
          </w:tcPr>
          <w:p w14:paraId="1B03EA60"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4A85AE58"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B2F0DAB"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472C1EA8"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02A0EA7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3.4%</w:t>
            </w:r>
          </w:p>
        </w:tc>
        <w:tc>
          <w:tcPr>
            <w:tcW w:w="940" w:type="dxa"/>
            <w:tcBorders>
              <w:top w:val="nil"/>
              <w:left w:val="nil"/>
              <w:bottom w:val="single" w:sz="8" w:space="0" w:color="B4C6E7"/>
              <w:right w:val="single" w:sz="8" w:space="0" w:color="B4C6E7"/>
            </w:tcBorders>
            <w:shd w:val="clear" w:color="auto" w:fill="auto"/>
            <w:vAlign w:val="center"/>
            <w:hideMark/>
          </w:tcPr>
          <w:p w14:paraId="724FFCD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3.5%</w:t>
            </w:r>
          </w:p>
        </w:tc>
        <w:tc>
          <w:tcPr>
            <w:tcW w:w="940" w:type="dxa"/>
            <w:tcBorders>
              <w:top w:val="nil"/>
              <w:left w:val="nil"/>
              <w:bottom w:val="single" w:sz="8" w:space="0" w:color="B4C6E7"/>
              <w:right w:val="single" w:sz="8" w:space="0" w:color="B4C6E7"/>
            </w:tcBorders>
            <w:shd w:val="clear" w:color="auto" w:fill="auto"/>
            <w:vAlign w:val="center"/>
            <w:hideMark/>
          </w:tcPr>
          <w:p w14:paraId="01A2EE7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4.2%</w:t>
            </w:r>
          </w:p>
        </w:tc>
        <w:tc>
          <w:tcPr>
            <w:tcW w:w="940" w:type="dxa"/>
            <w:tcBorders>
              <w:top w:val="nil"/>
              <w:left w:val="nil"/>
              <w:bottom w:val="single" w:sz="8" w:space="0" w:color="B4C6E7"/>
              <w:right w:val="single" w:sz="8" w:space="0" w:color="B4C6E7"/>
            </w:tcBorders>
            <w:shd w:val="clear" w:color="auto" w:fill="auto"/>
            <w:vAlign w:val="center"/>
            <w:hideMark/>
          </w:tcPr>
          <w:p w14:paraId="62A3247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4.7%</w:t>
            </w:r>
          </w:p>
        </w:tc>
        <w:tc>
          <w:tcPr>
            <w:tcW w:w="940" w:type="dxa"/>
            <w:tcBorders>
              <w:top w:val="nil"/>
              <w:left w:val="nil"/>
              <w:bottom w:val="single" w:sz="8" w:space="0" w:color="B4C6E7"/>
              <w:right w:val="single" w:sz="8" w:space="0" w:color="B4C6E7"/>
            </w:tcBorders>
            <w:shd w:val="clear" w:color="auto" w:fill="auto"/>
            <w:noWrap/>
            <w:vAlign w:val="center"/>
            <w:hideMark/>
          </w:tcPr>
          <w:p w14:paraId="27BAF640"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AF0C4B7"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57E4F8C"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59BE5EB6"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7744567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284.7</w:t>
            </w:r>
          </w:p>
        </w:tc>
        <w:tc>
          <w:tcPr>
            <w:tcW w:w="940" w:type="dxa"/>
            <w:tcBorders>
              <w:top w:val="nil"/>
              <w:left w:val="nil"/>
              <w:bottom w:val="single" w:sz="8" w:space="0" w:color="B4C6E7"/>
              <w:right w:val="single" w:sz="8" w:space="0" w:color="B4C6E7"/>
            </w:tcBorders>
            <w:shd w:val="clear" w:color="auto" w:fill="auto"/>
            <w:vAlign w:val="center"/>
            <w:hideMark/>
          </w:tcPr>
          <w:p w14:paraId="13B4FD3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216.3</w:t>
            </w:r>
          </w:p>
        </w:tc>
        <w:tc>
          <w:tcPr>
            <w:tcW w:w="940" w:type="dxa"/>
            <w:tcBorders>
              <w:top w:val="nil"/>
              <w:left w:val="nil"/>
              <w:bottom w:val="single" w:sz="8" w:space="0" w:color="B4C6E7"/>
              <w:right w:val="single" w:sz="8" w:space="0" w:color="B4C6E7"/>
            </w:tcBorders>
            <w:shd w:val="clear" w:color="auto" w:fill="auto"/>
            <w:vAlign w:val="center"/>
            <w:hideMark/>
          </w:tcPr>
          <w:p w14:paraId="21635B5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7BB3ADB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71CE7A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1846C372"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1B79DC3"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6C2C104A"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7179C78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4.7%</w:t>
            </w:r>
          </w:p>
        </w:tc>
        <w:tc>
          <w:tcPr>
            <w:tcW w:w="940" w:type="dxa"/>
            <w:tcBorders>
              <w:top w:val="nil"/>
              <w:left w:val="nil"/>
              <w:bottom w:val="single" w:sz="8" w:space="0" w:color="B4C6E7"/>
              <w:right w:val="single" w:sz="8" w:space="0" w:color="B4C6E7"/>
            </w:tcBorders>
            <w:shd w:val="clear" w:color="auto" w:fill="auto"/>
            <w:vAlign w:val="center"/>
            <w:hideMark/>
          </w:tcPr>
          <w:p w14:paraId="67E8DF42"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3.40%</w:t>
            </w:r>
          </w:p>
        </w:tc>
        <w:tc>
          <w:tcPr>
            <w:tcW w:w="940" w:type="dxa"/>
            <w:tcBorders>
              <w:top w:val="nil"/>
              <w:left w:val="nil"/>
              <w:bottom w:val="single" w:sz="8" w:space="0" w:color="B4C6E7"/>
              <w:right w:val="single" w:sz="8" w:space="0" w:color="B4C6E7"/>
            </w:tcBorders>
            <w:shd w:val="clear" w:color="auto" w:fill="auto"/>
            <w:vAlign w:val="center"/>
            <w:hideMark/>
          </w:tcPr>
          <w:p w14:paraId="6BC9D6FE"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949BD51"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CF0ADC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701FC36B"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DC4A954"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2CA0EF35"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3505891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069F49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197.2</w:t>
            </w:r>
          </w:p>
        </w:tc>
        <w:tc>
          <w:tcPr>
            <w:tcW w:w="940" w:type="dxa"/>
            <w:tcBorders>
              <w:top w:val="nil"/>
              <w:left w:val="nil"/>
              <w:bottom w:val="single" w:sz="8" w:space="0" w:color="B4C6E7"/>
              <w:right w:val="single" w:sz="8" w:space="0" w:color="B4C6E7"/>
            </w:tcBorders>
            <w:shd w:val="clear" w:color="auto" w:fill="auto"/>
            <w:vAlign w:val="center"/>
            <w:hideMark/>
          </w:tcPr>
          <w:p w14:paraId="6BD99454"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292.6</w:t>
            </w:r>
          </w:p>
        </w:tc>
        <w:tc>
          <w:tcPr>
            <w:tcW w:w="940" w:type="dxa"/>
            <w:tcBorders>
              <w:top w:val="nil"/>
              <w:left w:val="nil"/>
              <w:bottom w:val="single" w:sz="8" w:space="0" w:color="B4C6E7"/>
              <w:right w:val="single" w:sz="8" w:space="0" w:color="B4C6E7"/>
            </w:tcBorders>
            <w:shd w:val="clear" w:color="auto" w:fill="auto"/>
            <w:vAlign w:val="center"/>
            <w:hideMark/>
          </w:tcPr>
          <w:p w14:paraId="151C594C"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308.1</w:t>
            </w:r>
          </w:p>
        </w:tc>
        <w:tc>
          <w:tcPr>
            <w:tcW w:w="940" w:type="dxa"/>
            <w:tcBorders>
              <w:top w:val="nil"/>
              <w:left w:val="nil"/>
              <w:bottom w:val="single" w:sz="8" w:space="0" w:color="B4C6E7"/>
              <w:right w:val="single" w:sz="8" w:space="0" w:color="B4C6E7"/>
            </w:tcBorders>
            <w:shd w:val="clear" w:color="auto" w:fill="auto"/>
            <w:vAlign w:val="center"/>
            <w:hideMark/>
          </w:tcPr>
          <w:p w14:paraId="7B9A78F8"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353.9</w:t>
            </w:r>
          </w:p>
        </w:tc>
      </w:tr>
      <w:tr w:rsidR="00C06680" w:rsidRPr="00586097" w14:paraId="7D05A73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D98CD7F"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A102AB9"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1943CDC8"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93A2B9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2.9%</w:t>
            </w:r>
          </w:p>
        </w:tc>
        <w:tc>
          <w:tcPr>
            <w:tcW w:w="940" w:type="dxa"/>
            <w:tcBorders>
              <w:top w:val="nil"/>
              <w:left w:val="nil"/>
              <w:bottom w:val="single" w:sz="8" w:space="0" w:color="B4C6E7"/>
              <w:right w:val="single" w:sz="8" w:space="0" w:color="B4C6E7"/>
            </w:tcBorders>
            <w:shd w:val="clear" w:color="auto" w:fill="auto"/>
            <w:vAlign w:val="center"/>
            <w:hideMark/>
          </w:tcPr>
          <w:p w14:paraId="27A68FE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3.9%</w:t>
            </w:r>
          </w:p>
        </w:tc>
        <w:tc>
          <w:tcPr>
            <w:tcW w:w="940" w:type="dxa"/>
            <w:tcBorders>
              <w:top w:val="nil"/>
              <w:left w:val="nil"/>
              <w:bottom w:val="single" w:sz="8" w:space="0" w:color="B4C6E7"/>
              <w:right w:val="single" w:sz="8" w:space="0" w:color="B4C6E7"/>
            </w:tcBorders>
            <w:shd w:val="clear" w:color="auto" w:fill="auto"/>
            <w:vAlign w:val="center"/>
            <w:hideMark/>
          </w:tcPr>
          <w:p w14:paraId="3BEB612B"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3.8%</w:t>
            </w:r>
          </w:p>
        </w:tc>
        <w:tc>
          <w:tcPr>
            <w:tcW w:w="940" w:type="dxa"/>
            <w:tcBorders>
              <w:top w:val="nil"/>
              <w:left w:val="nil"/>
              <w:bottom w:val="single" w:sz="8" w:space="0" w:color="B4C6E7"/>
              <w:right w:val="single" w:sz="8" w:space="0" w:color="B4C6E7"/>
            </w:tcBorders>
            <w:shd w:val="clear" w:color="auto" w:fill="auto"/>
            <w:vAlign w:val="center"/>
            <w:hideMark/>
          </w:tcPr>
          <w:p w14:paraId="4FFB76B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4.0%</w:t>
            </w:r>
          </w:p>
        </w:tc>
      </w:tr>
    </w:tbl>
    <w:p w14:paraId="5CEBC76F" w14:textId="77777777" w:rsidR="00C06680" w:rsidRPr="00586097" w:rsidRDefault="00C06680" w:rsidP="00C06680">
      <w:pPr>
        <w:pStyle w:val="afa"/>
        <w:spacing w:line="276" w:lineRule="auto"/>
      </w:pPr>
      <w:r w:rsidRPr="00586097">
        <w:t>Աղյուսակ 2.8. Պետական բյուջեի պակասուրդի ֆինանսավորման կանխատեսումների համեմատական աղյուսակը (մլրդ դրամ)</w:t>
      </w:r>
    </w:p>
    <w:tbl>
      <w:tblPr>
        <w:tblW w:w="9280" w:type="dxa"/>
        <w:tblInd w:w="118" w:type="dxa"/>
        <w:tblLook w:val="04A0" w:firstRow="1" w:lastRow="0" w:firstColumn="1" w:lastColumn="0" w:noHBand="0" w:noVBand="1"/>
      </w:tblPr>
      <w:tblGrid>
        <w:gridCol w:w="1360"/>
        <w:gridCol w:w="3220"/>
        <w:gridCol w:w="940"/>
        <w:gridCol w:w="940"/>
        <w:gridCol w:w="940"/>
        <w:gridCol w:w="940"/>
        <w:gridCol w:w="940"/>
      </w:tblGrid>
      <w:tr w:rsidR="00C06680" w:rsidRPr="00586097" w14:paraId="02DCDEC9" w14:textId="77777777" w:rsidTr="00B64D28">
        <w:trPr>
          <w:trHeight w:val="825"/>
          <w:tblHeader/>
        </w:trPr>
        <w:tc>
          <w:tcPr>
            <w:tcW w:w="136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5C4ED5D9"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Ընդունման</w:t>
            </w:r>
            <w:proofErr w:type="spellEnd"/>
            <w:r w:rsidRPr="00586097">
              <w:rPr>
                <w:rFonts w:cs="Calibri"/>
                <w:color w:val="FFFFFF"/>
              </w:rPr>
              <w:t xml:space="preserve"> </w:t>
            </w:r>
            <w:proofErr w:type="spellStart"/>
            <w:r w:rsidRPr="00586097">
              <w:rPr>
                <w:rFonts w:cs="Calibri"/>
                <w:color w:val="FFFFFF"/>
              </w:rPr>
              <w:t>տարին</w:t>
            </w:r>
            <w:proofErr w:type="spellEnd"/>
          </w:p>
        </w:tc>
        <w:tc>
          <w:tcPr>
            <w:tcW w:w="3220" w:type="dxa"/>
            <w:tcBorders>
              <w:top w:val="single" w:sz="8" w:space="0" w:color="FFFFFF"/>
              <w:left w:val="nil"/>
              <w:bottom w:val="single" w:sz="8" w:space="0" w:color="FFFFFF"/>
              <w:right w:val="single" w:sz="8" w:space="0" w:color="FFFFFF"/>
            </w:tcBorders>
            <w:shd w:val="clear" w:color="000000" w:fill="8EA9DB"/>
            <w:noWrap/>
            <w:vAlign w:val="center"/>
            <w:hideMark/>
          </w:tcPr>
          <w:p w14:paraId="576ECE95" w14:textId="77777777" w:rsidR="00C06680" w:rsidRPr="00586097" w:rsidRDefault="00C06680" w:rsidP="00B64D28">
            <w:pPr>
              <w:spacing w:before="0" w:after="0" w:line="276" w:lineRule="auto"/>
              <w:ind w:firstLine="0"/>
              <w:jc w:val="center"/>
              <w:rPr>
                <w:rFonts w:cs="Calibri"/>
                <w:color w:val="FFFFFF"/>
              </w:rPr>
            </w:pPr>
            <w:proofErr w:type="spellStart"/>
            <w:r w:rsidRPr="00586097">
              <w:rPr>
                <w:rFonts w:cs="Calibri"/>
                <w:color w:val="FFFFFF"/>
              </w:rPr>
              <w:t>Ծրագիր</w:t>
            </w:r>
            <w:proofErr w:type="spellEnd"/>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0F8016B"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2020</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55B5729"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2021</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2C2BB250"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2022</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2364688D"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2023</w:t>
            </w:r>
          </w:p>
        </w:tc>
        <w:tc>
          <w:tcPr>
            <w:tcW w:w="940" w:type="dxa"/>
            <w:tcBorders>
              <w:top w:val="single" w:sz="8" w:space="0" w:color="FFFFFF"/>
              <w:left w:val="nil"/>
              <w:bottom w:val="single" w:sz="8" w:space="0" w:color="FFFFFF"/>
              <w:right w:val="single" w:sz="8" w:space="0" w:color="FFFFFF"/>
            </w:tcBorders>
            <w:shd w:val="clear" w:color="000000" w:fill="8EA9DB"/>
            <w:noWrap/>
            <w:vAlign w:val="center"/>
            <w:hideMark/>
          </w:tcPr>
          <w:p w14:paraId="5E0BB99F" w14:textId="77777777" w:rsidR="00C06680" w:rsidRPr="00586097" w:rsidRDefault="00C06680" w:rsidP="00B64D28">
            <w:pPr>
              <w:spacing w:before="0" w:after="0" w:line="276" w:lineRule="auto"/>
              <w:ind w:firstLine="0"/>
              <w:jc w:val="center"/>
              <w:rPr>
                <w:rFonts w:cs="Calibri"/>
                <w:color w:val="FFFFFF"/>
              </w:rPr>
            </w:pPr>
            <w:r w:rsidRPr="00586097">
              <w:rPr>
                <w:rFonts w:cs="Calibri"/>
                <w:color w:val="FFFFFF"/>
              </w:rPr>
              <w:t>2024</w:t>
            </w:r>
          </w:p>
        </w:tc>
      </w:tr>
      <w:tr w:rsidR="00C06680" w:rsidRPr="00586097" w14:paraId="4837EEC5"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E5B6636"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w:t>
            </w:r>
          </w:p>
        </w:tc>
        <w:tc>
          <w:tcPr>
            <w:tcW w:w="3220" w:type="dxa"/>
            <w:tcBorders>
              <w:top w:val="nil"/>
              <w:left w:val="nil"/>
              <w:bottom w:val="single" w:sz="8" w:space="0" w:color="B4C6E7"/>
              <w:right w:val="single" w:sz="8" w:space="0" w:color="B4C6E7"/>
            </w:tcBorders>
            <w:shd w:val="clear" w:color="auto" w:fill="auto"/>
            <w:noWrap/>
            <w:vAlign w:val="center"/>
            <w:hideMark/>
          </w:tcPr>
          <w:p w14:paraId="436D115E" w14:textId="77777777" w:rsidR="00C06680" w:rsidRPr="00586097" w:rsidRDefault="00C06680" w:rsidP="00B64D28">
            <w:pPr>
              <w:spacing w:before="0" w:after="0" w:line="276" w:lineRule="auto"/>
              <w:ind w:firstLine="0"/>
              <w:rPr>
                <w:rFonts w:cs="Calibri"/>
                <w:color w:val="000000"/>
              </w:rPr>
            </w:pPr>
            <w:proofErr w:type="spellStart"/>
            <w:r w:rsidRPr="00586097">
              <w:rPr>
                <w:rFonts w:cs="Calibri"/>
                <w:color w:val="000000"/>
              </w:rPr>
              <w:t>Փաստացի</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4A401558"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334.0</w:t>
            </w:r>
          </w:p>
        </w:tc>
        <w:tc>
          <w:tcPr>
            <w:tcW w:w="940" w:type="dxa"/>
            <w:tcBorders>
              <w:top w:val="nil"/>
              <w:left w:val="nil"/>
              <w:bottom w:val="single" w:sz="8" w:space="0" w:color="B4C6E7"/>
              <w:right w:val="single" w:sz="8" w:space="0" w:color="B4C6E7"/>
            </w:tcBorders>
            <w:shd w:val="clear" w:color="auto" w:fill="auto"/>
            <w:vAlign w:val="center"/>
            <w:hideMark/>
          </w:tcPr>
          <w:p w14:paraId="177FB4C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946E7A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0327FD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C5FF49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C360703"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4CFDD33"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5565BB01"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3AC3E829"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5.40%</w:t>
            </w:r>
          </w:p>
        </w:tc>
        <w:tc>
          <w:tcPr>
            <w:tcW w:w="940" w:type="dxa"/>
            <w:tcBorders>
              <w:top w:val="nil"/>
              <w:left w:val="nil"/>
              <w:bottom w:val="single" w:sz="8" w:space="0" w:color="B4C6E7"/>
              <w:right w:val="single" w:sz="8" w:space="0" w:color="B4C6E7"/>
            </w:tcBorders>
            <w:shd w:val="clear" w:color="auto" w:fill="auto"/>
            <w:vAlign w:val="center"/>
            <w:hideMark/>
          </w:tcPr>
          <w:p w14:paraId="08AE3BB9"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1F35DEF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70B8148E"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0F96F7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39382F24"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FB7F5AD"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2019</w:t>
            </w:r>
          </w:p>
        </w:tc>
        <w:tc>
          <w:tcPr>
            <w:tcW w:w="3220" w:type="dxa"/>
            <w:tcBorders>
              <w:top w:val="nil"/>
              <w:left w:val="nil"/>
              <w:bottom w:val="single" w:sz="8" w:space="0" w:color="B4C6E7"/>
              <w:right w:val="single" w:sz="8" w:space="0" w:color="B4C6E7"/>
            </w:tcBorders>
            <w:shd w:val="clear" w:color="auto" w:fill="auto"/>
            <w:noWrap/>
            <w:vAlign w:val="center"/>
            <w:hideMark/>
          </w:tcPr>
          <w:p w14:paraId="6F58C3CA"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2020-2022</w:t>
            </w:r>
          </w:p>
        </w:tc>
        <w:tc>
          <w:tcPr>
            <w:tcW w:w="940" w:type="dxa"/>
            <w:tcBorders>
              <w:top w:val="nil"/>
              <w:left w:val="nil"/>
              <w:bottom w:val="single" w:sz="8" w:space="0" w:color="B4C6E7"/>
              <w:right w:val="single" w:sz="8" w:space="0" w:color="B4C6E7"/>
            </w:tcBorders>
            <w:shd w:val="clear" w:color="auto" w:fill="auto"/>
            <w:vAlign w:val="center"/>
            <w:hideMark/>
          </w:tcPr>
          <w:p w14:paraId="3B5C0356"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157.6</w:t>
            </w:r>
          </w:p>
        </w:tc>
        <w:tc>
          <w:tcPr>
            <w:tcW w:w="940" w:type="dxa"/>
            <w:tcBorders>
              <w:top w:val="nil"/>
              <w:left w:val="nil"/>
              <w:bottom w:val="single" w:sz="8" w:space="0" w:color="B4C6E7"/>
              <w:right w:val="single" w:sz="8" w:space="0" w:color="B4C6E7"/>
            </w:tcBorders>
            <w:shd w:val="clear" w:color="auto" w:fill="auto"/>
            <w:vAlign w:val="center"/>
            <w:hideMark/>
          </w:tcPr>
          <w:p w14:paraId="53F8C3E5"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169.0</w:t>
            </w:r>
          </w:p>
        </w:tc>
        <w:tc>
          <w:tcPr>
            <w:tcW w:w="940" w:type="dxa"/>
            <w:tcBorders>
              <w:top w:val="nil"/>
              <w:left w:val="nil"/>
              <w:bottom w:val="single" w:sz="8" w:space="0" w:color="B4C6E7"/>
              <w:right w:val="single" w:sz="8" w:space="0" w:color="B4C6E7"/>
            </w:tcBorders>
            <w:shd w:val="clear" w:color="auto" w:fill="auto"/>
            <w:vAlign w:val="center"/>
            <w:hideMark/>
          </w:tcPr>
          <w:p w14:paraId="0980173D"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184.4</w:t>
            </w:r>
          </w:p>
        </w:tc>
        <w:tc>
          <w:tcPr>
            <w:tcW w:w="940" w:type="dxa"/>
            <w:tcBorders>
              <w:top w:val="nil"/>
              <w:left w:val="nil"/>
              <w:bottom w:val="single" w:sz="8" w:space="0" w:color="B4C6E7"/>
              <w:right w:val="single" w:sz="8" w:space="0" w:color="B4C6E7"/>
            </w:tcBorders>
            <w:shd w:val="clear" w:color="auto" w:fill="auto"/>
            <w:noWrap/>
            <w:vAlign w:val="center"/>
            <w:hideMark/>
          </w:tcPr>
          <w:p w14:paraId="120839FB"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0A51C3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180DB4C"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3B7544A8"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CD7ACF0"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191226BE"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w:t>
            </w:r>
          </w:p>
        </w:tc>
        <w:tc>
          <w:tcPr>
            <w:tcW w:w="940" w:type="dxa"/>
            <w:tcBorders>
              <w:top w:val="nil"/>
              <w:left w:val="nil"/>
              <w:bottom w:val="single" w:sz="8" w:space="0" w:color="B4C6E7"/>
              <w:right w:val="single" w:sz="8" w:space="0" w:color="B4C6E7"/>
            </w:tcBorders>
            <w:shd w:val="clear" w:color="auto" w:fill="auto"/>
            <w:vAlign w:val="center"/>
            <w:hideMark/>
          </w:tcPr>
          <w:p w14:paraId="6864F94C"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w:t>
            </w:r>
          </w:p>
        </w:tc>
        <w:tc>
          <w:tcPr>
            <w:tcW w:w="940" w:type="dxa"/>
            <w:tcBorders>
              <w:top w:val="nil"/>
              <w:left w:val="nil"/>
              <w:bottom w:val="single" w:sz="8" w:space="0" w:color="B4C6E7"/>
              <w:right w:val="single" w:sz="8" w:space="0" w:color="B4C6E7"/>
            </w:tcBorders>
            <w:shd w:val="clear" w:color="auto" w:fill="auto"/>
            <w:vAlign w:val="center"/>
            <w:hideMark/>
          </w:tcPr>
          <w:p w14:paraId="04BCD43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2.2%</w:t>
            </w:r>
          </w:p>
        </w:tc>
        <w:tc>
          <w:tcPr>
            <w:tcW w:w="940" w:type="dxa"/>
            <w:tcBorders>
              <w:top w:val="nil"/>
              <w:left w:val="nil"/>
              <w:bottom w:val="single" w:sz="8" w:space="0" w:color="B4C6E7"/>
              <w:right w:val="single" w:sz="8" w:space="0" w:color="B4C6E7"/>
            </w:tcBorders>
            <w:shd w:val="clear" w:color="auto" w:fill="auto"/>
            <w:noWrap/>
            <w:vAlign w:val="center"/>
            <w:hideMark/>
          </w:tcPr>
          <w:p w14:paraId="5B271D1F"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06951CDC"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6525101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6769AF00"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5C6B7C46"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2020թ.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228B6B2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160.7</w:t>
            </w:r>
          </w:p>
        </w:tc>
        <w:tc>
          <w:tcPr>
            <w:tcW w:w="940" w:type="dxa"/>
            <w:tcBorders>
              <w:top w:val="nil"/>
              <w:left w:val="nil"/>
              <w:bottom w:val="single" w:sz="8" w:space="0" w:color="B4C6E7"/>
              <w:right w:val="single" w:sz="8" w:space="0" w:color="B4C6E7"/>
            </w:tcBorders>
            <w:shd w:val="clear" w:color="auto" w:fill="auto"/>
            <w:vAlign w:val="center"/>
            <w:hideMark/>
          </w:tcPr>
          <w:p w14:paraId="5999F228"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1EBDD93"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09FF93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242972C7"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6F77C12F"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59E6127F"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6A60866C"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vAlign w:val="center"/>
            <w:hideMark/>
          </w:tcPr>
          <w:p w14:paraId="1411D9D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2.3%</w:t>
            </w:r>
          </w:p>
        </w:tc>
        <w:tc>
          <w:tcPr>
            <w:tcW w:w="940" w:type="dxa"/>
            <w:tcBorders>
              <w:top w:val="nil"/>
              <w:left w:val="nil"/>
              <w:bottom w:val="single" w:sz="8" w:space="0" w:color="B4C6E7"/>
              <w:right w:val="single" w:sz="8" w:space="0" w:color="B4C6E7"/>
            </w:tcBorders>
            <w:shd w:val="clear" w:color="auto" w:fill="auto"/>
            <w:vAlign w:val="center"/>
            <w:hideMark/>
          </w:tcPr>
          <w:p w14:paraId="0BDEE99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01B33F10"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487050E"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5AD9C56D"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7D4A44D6"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03B1910"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2020</w:t>
            </w:r>
          </w:p>
        </w:tc>
        <w:tc>
          <w:tcPr>
            <w:tcW w:w="3220" w:type="dxa"/>
            <w:tcBorders>
              <w:top w:val="nil"/>
              <w:left w:val="nil"/>
              <w:bottom w:val="single" w:sz="8" w:space="0" w:color="B4C6E7"/>
              <w:right w:val="single" w:sz="8" w:space="0" w:color="B4C6E7"/>
            </w:tcBorders>
            <w:shd w:val="clear" w:color="auto" w:fill="auto"/>
            <w:noWrap/>
            <w:vAlign w:val="center"/>
            <w:hideMark/>
          </w:tcPr>
          <w:p w14:paraId="563D77B8"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2021-2023</w:t>
            </w:r>
          </w:p>
        </w:tc>
        <w:tc>
          <w:tcPr>
            <w:tcW w:w="940" w:type="dxa"/>
            <w:tcBorders>
              <w:top w:val="nil"/>
              <w:left w:val="nil"/>
              <w:bottom w:val="single" w:sz="8" w:space="0" w:color="B4C6E7"/>
              <w:right w:val="single" w:sz="8" w:space="0" w:color="B4C6E7"/>
            </w:tcBorders>
            <w:shd w:val="clear" w:color="auto" w:fill="auto"/>
            <w:noWrap/>
            <w:vAlign w:val="center"/>
            <w:hideMark/>
          </w:tcPr>
          <w:p w14:paraId="0F269FD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361.5</w:t>
            </w: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57CDE3D3"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209.1</w:t>
            </w:r>
          </w:p>
        </w:tc>
        <w:tc>
          <w:tcPr>
            <w:tcW w:w="940" w:type="dxa"/>
            <w:tcBorders>
              <w:top w:val="nil"/>
              <w:left w:val="nil"/>
              <w:bottom w:val="single" w:sz="8" w:space="0" w:color="B4C6E7"/>
              <w:right w:val="single" w:sz="8" w:space="0" w:color="B4C6E7"/>
            </w:tcBorders>
            <w:shd w:val="clear" w:color="auto" w:fill="auto"/>
            <w:vAlign w:val="center"/>
            <w:hideMark/>
          </w:tcPr>
          <w:p w14:paraId="10A9F9C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140.2</w:t>
            </w:r>
          </w:p>
        </w:tc>
        <w:tc>
          <w:tcPr>
            <w:tcW w:w="940" w:type="dxa"/>
            <w:tcBorders>
              <w:top w:val="nil"/>
              <w:left w:val="nil"/>
              <w:bottom w:val="single" w:sz="8" w:space="0" w:color="B4C6E7"/>
              <w:right w:val="single" w:sz="8" w:space="0" w:color="B4C6E7"/>
            </w:tcBorders>
            <w:shd w:val="clear" w:color="auto" w:fill="auto"/>
            <w:vAlign w:val="center"/>
            <w:hideMark/>
          </w:tcPr>
          <w:p w14:paraId="63DF54BA"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158.6</w:t>
            </w:r>
          </w:p>
        </w:tc>
        <w:tc>
          <w:tcPr>
            <w:tcW w:w="940" w:type="dxa"/>
            <w:tcBorders>
              <w:top w:val="nil"/>
              <w:left w:val="nil"/>
              <w:bottom w:val="single" w:sz="8" w:space="0" w:color="B4C6E7"/>
              <w:right w:val="single" w:sz="8" w:space="0" w:color="B4C6E7"/>
            </w:tcBorders>
            <w:shd w:val="clear" w:color="auto" w:fill="auto"/>
            <w:noWrap/>
            <w:vAlign w:val="center"/>
            <w:hideMark/>
          </w:tcPr>
          <w:p w14:paraId="09C247D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5207AF07"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253FC81F"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1AED02D7"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1192A0B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5.6%</w:t>
            </w: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412C3F35"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2.9%</w:t>
            </w:r>
          </w:p>
        </w:tc>
        <w:tc>
          <w:tcPr>
            <w:tcW w:w="940" w:type="dxa"/>
            <w:tcBorders>
              <w:top w:val="nil"/>
              <w:left w:val="nil"/>
              <w:bottom w:val="single" w:sz="8" w:space="0" w:color="B4C6E7"/>
              <w:right w:val="single" w:sz="8" w:space="0" w:color="B4C6E7"/>
            </w:tcBorders>
            <w:shd w:val="clear" w:color="auto" w:fill="auto"/>
            <w:vAlign w:val="center"/>
            <w:hideMark/>
          </w:tcPr>
          <w:p w14:paraId="5981ACF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1.8%</w:t>
            </w:r>
          </w:p>
        </w:tc>
        <w:tc>
          <w:tcPr>
            <w:tcW w:w="940" w:type="dxa"/>
            <w:tcBorders>
              <w:top w:val="nil"/>
              <w:left w:val="nil"/>
              <w:bottom w:val="single" w:sz="8" w:space="0" w:color="B4C6E7"/>
              <w:right w:val="single" w:sz="8" w:space="0" w:color="B4C6E7"/>
            </w:tcBorders>
            <w:shd w:val="clear" w:color="auto" w:fill="auto"/>
            <w:vAlign w:val="center"/>
            <w:hideMark/>
          </w:tcPr>
          <w:p w14:paraId="5ED58254"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1.8%</w:t>
            </w:r>
          </w:p>
        </w:tc>
        <w:tc>
          <w:tcPr>
            <w:tcW w:w="940" w:type="dxa"/>
            <w:tcBorders>
              <w:top w:val="nil"/>
              <w:left w:val="nil"/>
              <w:bottom w:val="single" w:sz="8" w:space="0" w:color="B4C6E7"/>
              <w:right w:val="single" w:sz="8" w:space="0" w:color="B4C6E7"/>
            </w:tcBorders>
            <w:shd w:val="clear" w:color="auto" w:fill="auto"/>
            <w:noWrap/>
            <w:vAlign w:val="center"/>
            <w:hideMark/>
          </w:tcPr>
          <w:p w14:paraId="3FF5C15C"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1FF7C110"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0BD279C3"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noWrap/>
            <w:vAlign w:val="center"/>
            <w:hideMark/>
          </w:tcPr>
          <w:p w14:paraId="2495D5A1"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2021թ. </w:t>
            </w:r>
            <w:proofErr w:type="spellStart"/>
            <w:r w:rsidRPr="00586097">
              <w:rPr>
                <w:rFonts w:cs="Calibri"/>
                <w:color w:val="000000"/>
              </w:rPr>
              <w:t>Պետական</w:t>
            </w:r>
            <w:proofErr w:type="spellEnd"/>
            <w:r w:rsidRPr="00586097">
              <w:rPr>
                <w:rFonts w:cs="Calibri"/>
                <w:color w:val="000000"/>
              </w:rPr>
              <w:t xml:space="preserve"> </w:t>
            </w:r>
            <w:proofErr w:type="spellStart"/>
            <w:r w:rsidRPr="00586097">
              <w:rPr>
                <w:rFonts w:cs="Calibri"/>
                <w:color w:val="000000"/>
              </w:rPr>
              <w:t>բյուջե</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23314646"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429.7</w:t>
            </w:r>
          </w:p>
        </w:tc>
        <w:tc>
          <w:tcPr>
            <w:tcW w:w="940" w:type="dxa"/>
            <w:tcBorders>
              <w:top w:val="nil"/>
              <w:left w:val="nil"/>
              <w:bottom w:val="single" w:sz="8" w:space="0" w:color="B4C6E7"/>
              <w:right w:val="single" w:sz="8" w:space="0" w:color="B4C6E7"/>
            </w:tcBorders>
            <w:shd w:val="clear" w:color="auto" w:fill="auto"/>
            <w:vAlign w:val="center"/>
            <w:hideMark/>
          </w:tcPr>
          <w:p w14:paraId="3461BB87"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341.4</w:t>
            </w:r>
          </w:p>
        </w:tc>
        <w:tc>
          <w:tcPr>
            <w:tcW w:w="940" w:type="dxa"/>
            <w:tcBorders>
              <w:top w:val="nil"/>
              <w:left w:val="nil"/>
              <w:bottom w:val="single" w:sz="8" w:space="0" w:color="B4C6E7"/>
              <w:right w:val="single" w:sz="8" w:space="0" w:color="B4C6E7"/>
            </w:tcBorders>
            <w:shd w:val="clear" w:color="auto" w:fill="auto"/>
            <w:vAlign w:val="center"/>
            <w:hideMark/>
          </w:tcPr>
          <w:p w14:paraId="24640A8D"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2CF59B44"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65524396"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r>
      <w:tr w:rsidR="00C06680" w:rsidRPr="00586097" w14:paraId="2CD33B0D"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EB6480B"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1F6C7E8"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635FD723"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7.1%</w:t>
            </w:r>
          </w:p>
        </w:tc>
        <w:tc>
          <w:tcPr>
            <w:tcW w:w="940" w:type="dxa"/>
            <w:tcBorders>
              <w:top w:val="nil"/>
              <w:left w:val="nil"/>
              <w:bottom w:val="single" w:sz="8" w:space="0" w:color="B4C6E7"/>
              <w:right w:val="single" w:sz="8" w:space="0" w:color="B4C6E7"/>
            </w:tcBorders>
            <w:shd w:val="clear" w:color="auto" w:fill="auto"/>
            <w:vAlign w:val="center"/>
            <w:hideMark/>
          </w:tcPr>
          <w:p w14:paraId="6ECD3AF8"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5.30%</w:t>
            </w:r>
          </w:p>
        </w:tc>
        <w:tc>
          <w:tcPr>
            <w:tcW w:w="940" w:type="dxa"/>
            <w:tcBorders>
              <w:top w:val="nil"/>
              <w:left w:val="nil"/>
              <w:bottom w:val="single" w:sz="8" w:space="0" w:color="B4C6E7"/>
              <w:right w:val="single" w:sz="8" w:space="0" w:color="B4C6E7"/>
            </w:tcBorders>
            <w:shd w:val="clear" w:color="auto" w:fill="auto"/>
            <w:vAlign w:val="center"/>
            <w:hideMark/>
          </w:tcPr>
          <w:p w14:paraId="525C3374"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362ED09E"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noWrap/>
            <w:vAlign w:val="center"/>
            <w:hideMark/>
          </w:tcPr>
          <w:p w14:paraId="3D061152"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r>
      <w:tr w:rsidR="00C06680" w:rsidRPr="00586097" w14:paraId="096ECBE8" w14:textId="77777777" w:rsidTr="00B64D28">
        <w:trPr>
          <w:trHeight w:val="315"/>
        </w:trPr>
        <w:tc>
          <w:tcPr>
            <w:tcW w:w="1360"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E8D2768" w14:textId="77777777" w:rsidR="00C06680" w:rsidRPr="00586097" w:rsidRDefault="00C06680" w:rsidP="00B64D28">
            <w:pPr>
              <w:spacing w:before="0" w:after="0" w:line="276" w:lineRule="auto"/>
              <w:ind w:firstLine="0"/>
              <w:jc w:val="center"/>
              <w:rPr>
                <w:rFonts w:cs="Calibri"/>
                <w:color w:val="000000"/>
              </w:rPr>
            </w:pPr>
            <w:r w:rsidRPr="00586097">
              <w:rPr>
                <w:rFonts w:cs="Calibri"/>
                <w:color w:val="000000"/>
              </w:rPr>
              <w:t>2021</w:t>
            </w:r>
          </w:p>
        </w:tc>
        <w:tc>
          <w:tcPr>
            <w:tcW w:w="3220" w:type="dxa"/>
            <w:tcBorders>
              <w:top w:val="nil"/>
              <w:left w:val="nil"/>
              <w:bottom w:val="single" w:sz="8" w:space="0" w:color="B4C6E7"/>
              <w:right w:val="single" w:sz="8" w:space="0" w:color="B4C6E7"/>
            </w:tcBorders>
            <w:shd w:val="clear" w:color="auto" w:fill="auto"/>
            <w:noWrap/>
            <w:vAlign w:val="center"/>
            <w:hideMark/>
          </w:tcPr>
          <w:p w14:paraId="482D97C6" w14:textId="77777777" w:rsidR="00C06680" w:rsidRPr="00586097" w:rsidRDefault="00C06680" w:rsidP="00B64D28">
            <w:pPr>
              <w:spacing w:before="0" w:after="0" w:line="276" w:lineRule="auto"/>
              <w:ind w:firstLine="0"/>
              <w:rPr>
                <w:rFonts w:cs="Calibri"/>
                <w:color w:val="000000"/>
              </w:rPr>
            </w:pPr>
            <w:r w:rsidRPr="00586097">
              <w:rPr>
                <w:rFonts w:cs="Calibri"/>
                <w:color w:val="000000"/>
              </w:rPr>
              <w:t xml:space="preserve"> ՄԺԾԾ 2022-2024</w:t>
            </w:r>
          </w:p>
        </w:tc>
        <w:tc>
          <w:tcPr>
            <w:tcW w:w="940" w:type="dxa"/>
            <w:tcBorders>
              <w:top w:val="nil"/>
              <w:left w:val="nil"/>
              <w:bottom w:val="single" w:sz="8" w:space="0" w:color="B4C6E7"/>
              <w:right w:val="single" w:sz="8" w:space="0" w:color="B4C6E7"/>
            </w:tcBorders>
            <w:shd w:val="clear" w:color="auto" w:fill="auto"/>
            <w:noWrap/>
            <w:vAlign w:val="center"/>
            <w:hideMark/>
          </w:tcPr>
          <w:p w14:paraId="18245C5A" w14:textId="77777777" w:rsidR="00C06680" w:rsidRPr="00586097" w:rsidRDefault="00C06680" w:rsidP="00B64D28">
            <w:pPr>
              <w:spacing w:before="0" w:after="0" w:line="276" w:lineRule="auto"/>
              <w:ind w:firstLine="0"/>
              <w:jc w:val="right"/>
              <w:rPr>
                <w:rFonts w:cs="Calibri"/>
                <w:color w:val="000000"/>
              </w:rPr>
            </w:pPr>
            <w:r w:rsidRPr="00586097">
              <w:rPr>
                <w:rFonts w:ascii="Calibri" w:hAnsi="Calibri" w:cs="Calibri"/>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45F79EDE"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318.8</w:t>
            </w:r>
          </w:p>
        </w:tc>
        <w:tc>
          <w:tcPr>
            <w:tcW w:w="940" w:type="dxa"/>
            <w:tcBorders>
              <w:top w:val="nil"/>
              <w:left w:val="nil"/>
              <w:bottom w:val="single" w:sz="8" w:space="0" w:color="B4C6E7"/>
              <w:right w:val="single" w:sz="8" w:space="0" w:color="B4C6E7"/>
            </w:tcBorders>
            <w:shd w:val="clear" w:color="auto" w:fill="auto"/>
            <w:vAlign w:val="center"/>
            <w:hideMark/>
          </w:tcPr>
          <w:p w14:paraId="47969100"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181.7</w:t>
            </w:r>
          </w:p>
        </w:tc>
        <w:tc>
          <w:tcPr>
            <w:tcW w:w="940" w:type="dxa"/>
            <w:tcBorders>
              <w:top w:val="nil"/>
              <w:left w:val="nil"/>
              <w:bottom w:val="single" w:sz="8" w:space="0" w:color="B4C6E7"/>
              <w:right w:val="single" w:sz="8" w:space="0" w:color="B4C6E7"/>
            </w:tcBorders>
            <w:shd w:val="clear" w:color="auto" w:fill="auto"/>
            <w:vAlign w:val="center"/>
            <w:hideMark/>
          </w:tcPr>
          <w:p w14:paraId="76458B7B"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168.8</w:t>
            </w:r>
          </w:p>
        </w:tc>
        <w:tc>
          <w:tcPr>
            <w:tcW w:w="940" w:type="dxa"/>
            <w:tcBorders>
              <w:top w:val="nil"/>
              <w:left w:val="nil"/>
              <w:bottom w:val="single" w:sz="8" w:space="0" w:color="B4C6E7"/>
              <w:right w:val="single" w:sz="8" w:space="0" w:color="B4C6E7"/>
            </w:tcBorders>
            <w:shd w:val="clear" w:color="auto" w:fill="auto"/>
            <w:vAlign w:val="center"/>
            <w:hideMark/>
          </w:tcPr>
          <w:p w14:paraId="6504EFC2" w14:textId="77777777" w:rsidR="00C06680" w:rsidRPr="00586097" w:rsidRDefault="00C06680" w:rsidP="00B64D28">
            <w:pPr>
              <w:spacing w:before="0" w:after="0" w:line="276" w:lineRule="auto"/>
              <w:ind w:firstLine="0"/>
              <w:jc w:val="right"/>
              <w:rPr>
                <w:rFonts w:cs="Calibri"/>
                <w:color w:val="000000"/>
              </w:rPr>
            </w:pPr>
            <w:r w:rsidRPr="00586097">
              <w:rPr>
                <w:rFonts w:cs="Calibri"/>
                <w:color w:val="000000"/>
              </w:rPr>
              <w:t>163.7</w:t>
            </w:r>
          </w:p>
        </w:tc>
      </w:tr>
      <w:tr w:rsidR="00C06680" w:rsidRPr="00586097" w14:paraId="65A93F0C" w14:textId="77777777" w:rsidTr="00B64D28">
        <w:trPr>
          <w:trHeight w:val="315"/>
        </w:trPr>
        <w:tc>
          <w:tcPr>
            <w:tcW w:w="1360" w:type="dxa"/>
            <w:vMerge/>
            <w:tcBorders>
              <w:top w:val="nil"/>
              <w:left w:val="single" w:sz="8" w:space="0" w:color="B4C6E7"/>
              <w:bottom w:val="single" w:sz="8" w:space="0" w:color="B4C6E7"/>
              <w:right w:val="single" w:sz="8" w:space="0" w:color="B4C6E7"/>
            </w:tcBorders>
            <w:vAlign w:val="center"/>
            <w:hideMark/>
          </w:tcPr>
          <w:p w14:paraId="7A91425E" w14:textId="77777777" w:rsidR="00C06680" w:rsidRPr="00586097" w:rsidRDefault="00C06680" w:rsidP="00B64D28">
            <w:pPr>
              <w:spacing w:before="0" w:after="0" w:line="276" w:lineRule="auto"/>
              <w:ind w:firstLine="0"/>
              <w:jc w:val="left"/>
              <w:rPr>
                <w:rFonts w:cs="Calibri"/>
                <w:color w:val="000000"/>
              </w:rPr>
            </w:pPr>
          </w:p>
        </w:tc>
        <w:tc>
          <w:tcPr>
            <w:tcW w:w="3220" w:type="dxa"/>
            <w:tcBorders>
              <w:top w:val="nil"/>
              <w:left w:val="nil"/>
              <w:bottom w:val="single" w:sz="8" w:space="0" w:color="B4C6E7"/>
              <w:right w:val="single" w:sz="8" w:space="0" w:color="B4C6E7"/>
            </w:tcBorders>
            <w:shd w:val="clear" w:color="auto" w:fill="auto"/>
            <w:vAlign w:val="center"/>
            <w:hideMark/>
          </w:tcPr>
          <w:p w14:paraId="31AC0E1B" w14:textId="77777777" w:rsidR="00C06680" w:rsidRPr="00586097" w:rsidRDefault="00C06680" w:rsidP="00B64D28">
            <w:pPr>
              <w:spacing w:before="0" w:after="0" w:line="276" w:lineRule="auto"/>
              <w:ind w:firstLine="0"/>
              <w:rPr>
                <w:rFonts w:cs="Calibri"/>
                <w:i/>
                <w:iCs/>
                <w:color w:val="000000"/>
              </w:rPr>
            </w:pPr>
            <w:r w:rsidRPr="00586097">
              <w:rPr>
                <w:rFonts w:cs="Calibri"/>
                <w:i/>
                <w:iCs/>
                <w:color w:val="000000"/>
              </w:rPr>
              <w:t>%-</w:t>
            </w:r>
            <w:proofErr w:type="spellStart"/>
            <w:r w:rsidRPr="00586097">
              <w:rPr>
                <w:rFonts w:cs="Calibri"/>
                <w:i/>
                <w:iCs/>
                <w:color w:val="000000"/>
              </w:rPr>
              <w:t>ով</w:t>
            </w:r>
            <w:proofErr w:type="spellEnd"/>
            <w:r w:rsidRPr="00586097">
              <w:rPr>
                <w:rFonts w:cs="Calibri"/>
                <w:i/>
                <w:iCs/>
                <w:color w:val="000000"/>
              </w:rPr>
              <w:t xml:space="preserve">՝ ՀՆԱ-ի </w:t>
            </w:r>
            <w:proofErr w:type="spellStart"/>
            <w:r w:rsidRPr="00586097">
              <w:rPr>
                <w:rFonts w:cs="Calibri"/>
                <w:i/>
                <w:iCs/>
                <w:color w:val="000000"/>
              </w:rPr>
              <w:t>նկատմամբ</w:t>
            </w:r>
            <w:proofErr w:type="spellEnd"/>
          </w:p>
        </w:tc>
        <w:tc>
          <w:tcPr>
            <w:tcW w:w="940" w:type="dxa"/>
            <w:tcBorders>
              <w:top w:val="nil"/>
              <w:left w:val="nil"/>
              <w:bottom w:val="single" w:sz="8" w:space="0" w:color="B4C6E7"/>
              <w:right w:val="single" w:sz="8" w:space="0" w:color="B4C6E7"/>
            </w:tcBorders>
            <w:shd w:val="clear" w:color="auto" w:fill="auto"/>
            <w:noWrap/>
            <w:vAlign w:val="center"/>
            <w:hideMark/>
          </w:tcPr>
          <w:p w14:paraId="30A5E253" w14:textId="77777777" w:rsidR="00C06680" w:rsidRPr="00586097" w:rsidRDefault="00C06680" w:rsidP="00B64D28">
            <w:pPr>
              <w:spacing w:before="0" w:after="0" w:line="276" w:lineRule="auto"/>
              <w:ind w:firstLine="0"/>
              <w:jc w:val="right"/>
              <w:rPr>
                <w:rFonts w:cs="Calibri"/>
                <w:i/>
                <w:iCs/>
                <w:color w:val="000000"/>
              </w:rPr>
            </w:pPr>
            <w:r w:rsidRPr="00586097">
              <w:rPr>
                <w:rFonts w:ascii="Calibri" w:hAnsi="Calibri" w:cs="Calibri"/>
                <w:i/>
                <w:iCs/>
                <w:color w:val="000000"/>
              </w:rPr>
              <w:t> </w:t>
            </w:r>
          </w:p>
        </w:tc>
        <w:tc>
          <w:tcPr>
            <w:tcW w:w="940" w:type="dxa"/>
            <w:tcBorders>
              <w:top w:val="nil"/>
              <w:left w:val="nil"/>
              <w:bottom w:val="single" w:sz="8" w:space="0" w:color="B4C6E7"/>
              <w:right w:val="single" w:sz="8" w:space="0" w:color="B4C6E7"/>
            </w:tcBorders>
            <w:shd w:val="clear" w:color="auto" w:fill="auto"/>
            <w:vAlign w:val="center"/>
            <w:hideMark/>
          </w:tcPr>
          <w:p w14:paraId="66E84CB0"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4.6%</w:t>
            </w:r>
          </w:p>
        </w:tc>
        <w:tc>
          <w:tcPr>
            <w:tcW w:w="940" w:type="dxa"/>
            <w:tcBorders>
              <w:top w:val="nil"/>
              <w:left w:val="nil"/>
              <w:bottom w:val="single" w:sz="8" w:space="0" w:color="B4C6E7"/>
              <w:right w:val="single" w:sz="8" w:space="0" w:color="B4C6E7"/>
            </w:tcBorders>
            <w:shd w:val="clear" w:color="auto" w:fill="auto"/>
            <w:vAlign w:val="center"/>
            <w:hideMark/>
          </w:tcPr>
          <w:p w14:paraId="78D2E12A"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2.4%</w:t>
            </w:r>
          </w:p>
        </w:tc>
        <w:tc>
          <w:tcPr>
            <w:tcW w:w="940" w:type="dxa"/>
            <w:tcBorders>
              <w:top w:val="nil"/>
              <w:left w:val="nil"/>
              <w:bottom w:val="single" w:sz="8" w:space="0" w:color="B4C6E7"/>
              <w:right w:val="single" w:sz="8" w:space="0" w:color="B4C6E7"/>
            </w:tcBorders>
            <w:shd w:val="clear" w:color="auto" w:fill="auto"/>
            <w:vAlign w:val="center"/>
            <w:hideMark/>
          </w:tcPr>
          <w:p w14:paraId="4D14F14F"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2.1%</w:t>
            </w:r>
          </w:p>
        </w:tc>
        <w:tc>
          <w:tcPr>
            <w:tcW w:w="940" w:type="dxa"/>
            <w:tcBorders>
              <w:top w:val="nil"/>
              <w:left w:val="nil"/>
              <w:bottom w:val="single" w:sz="8" w:space="0" w:color="B4C6E7"/>
              <w:right w:val="single" w:sz="8" w:space="0" w:color="B4C6E7"/>
            </w:tcBorders>
            <w:shd w:val="clear" w:color="auto" w:fill="auto"/>
            <w:vAlign w:val="center"/>
            <w:hideMark/>
          </w:tcPr>
          <w:p w14:paraId="377A30A7" w14:textId="77777777" w:rsidR="00C06680" w:rsidRPr="00586097" w:rsidRDefault="00C06680" w:rsidP="00B64D28">
            <w:pPr>
              <w:spacing w:before="0" w:after="0" w:line="276" w:lineRule="auto"/>
              <w:ind w:firstLine="0"/>
              <w:jc w:val="right"/>
              <w:rPr>
                <w:rFonts w:cs="Calibri"/>
                <w:i/>
                <w:iCs/>
                <w:color w:val="000000"/>
              </w:rPr>
            </w:pPr>
            <w:r w:rsidRPr="00586097">
              <w:rPr>
                <w:rFonts w:cs="Calibri"/>
                <w:i/>
                <w:iCs/>
                <w:color w:val="000000"/>
              </w:rPr>
              <w:t>1.9%</w:t>
            </w:r>
          </w:p>
        </w:tc>
      </w:tr>
    </w:tbl>
    <w:p w14:paraId="28E49B08" w14:textId="77777777" w:rsidR="00C06680" w:rsidRPr="00586097" w:rsidRDefault="00C06680" w:rsidP="00C06680">
      <w:pPr>
        <w:spacing w:line="276" w:lineRule="auto"/>
      </w:pPr>
      <w:bookmarkStart w:id="34" w:name="_Toc77254391"/>
    </w:p>
    <w:p w14:paraId="651C5C6B" w14:textId="77777777" w:rsidR="00C06680" w:rsidRPr="00586097" w:rsidRDefault="00C06680" w:rsidP="00C06680">
      <w:pPr>
        <w:spacing w:line="276" w:lineRule="auto"/>
      </w:pPr>
    </w:p>
    <w:bookmarkEnd w:id="34"/>
    <w:p w14:paraId="0C125EE6" w14:textId="77777777" w:rsidR="00C06680" w:rsidRPr="00586097" w:rsidRDefault="00C06680" w:rsidP="00C06680">
      <w:pPr>
        <w:spacing w:line="276" w:lineRule="auto"/>
      </w:pPr>
    </w:p>
    <w:p w14:paraId="37CF51DB" w14:textId="77777777" w:rsidR="00C06680" w:rsidRDefault="00C06680" w:rsidP="00C06680">
      <w:pPr>
        <w:spacing w:before="0" w:after="200" w:line="276" w:lineRule="auto"/>
        <w:ind w:firstLine="0"/>
        <w:jc w:val="left"/>
        <w:rPr>
          <w:lang w:val="hy-AM"/>
        </w:rPr>
      </w:pPr>
    </w:p>
    <w:p w14:paraId="233D3EAA" w14:textId="1EE30643" w:rsidR="00F1769A" w:rsidRPr="00EB1197" w:rsidRDefault="00F1769A" w:rsidP="00F1769A">
      <w:pPr>
        <w:pStyle w:val="Heading1"/>
        <w:rPr>
          <w:lang w:val="hy-AM"/>
        </w:rPr>
      </w:pPr>
      <w:r w:rsidRPr="00EB1197">
        <w:rPr>
          <w:lang w:val="hy-AM"/>
        </w:rPr>
        <w:lastRenderedPageBreak/>
        <w:t>ՎԵՐԼՈՒԾՈՒԹՅՈՒՆՆԵՐ</w:t>
      </w:r>
      <w:bookmarkEnd w:id="17"/>
      <w:bookmarkEnd w:id="18"/>
      <w:bookmarkEnd w:id="19"/>
    </w:p>
    <w:p w14:paraId="7F99B7BA" w14:textId="77777777" w:rsidR="00F1769A" w:rsidRPr="00C76568" w:rsidRDefault="00F1769A" w:rsidP="00F1769A">
      <w:pPr>
        <w:pStyle w:val="Heading3"/>
        <w:numPr>
          <w:ilvl w:val="0"/>
          <w:numId w:val="0"/>
        </w:numPr>
        <w:spacing w:before="0" w:after="120"/>
        <w:rPr>
          <w:rFonts w:eastAsia="Times New Roman" w:cs="Times New Roman"/>
          <w:caps w:val="0"/>
          <w:color w:val="1F497D" w:themeColor="text2"/>
          <w:sz w:val="28"/>
          <w:szCs w:val="28"/>
        </w:rPr>
      </w:pPr>
      <w:bookmarkStart w:id="35" w:name="_Toc14687615"/>
      <w:bookmarkStart w:id="36" w:name="_Toc13837279"/>
      <w:bookmarkStart w:id="37" w:name="_Toc45838560"/>
      <w:bookmarkStart w:id="38" w:name="_Toc46154385"/>
      <w:bookmarkStart w:id="39" w:name="_Toc46754907"/>
      <w:bookmarkStart w:id="40" w:name="_Toc14687616"/>
      <w:bookmarkStart w:id="41" w:name="_Toc13837280"/>
      <w:bookmarkStart w:id="42" w:name="_Toc14684188"/>
      <w:bookmarkStart w:id="43" w:name="_Toc500177756"/>
      <w:bookmarkStart w:id="44" w:name="_Toc13837390"/>
      <w:bookmarkStart w:id="45" w:name="_Toc45838559"/>
      <w:bookmarkEnd w:id="20"/>
      <w:bookmarkEnd w:id="21"/>
      <w:bookmarkEnd w:id="22"/>
      <w:r w:rsidRPr="00C76568">
        <w:rPr>
          <w:rFonts w:eastAsia="Times New Roman" w:cs="Times New Roman"/>
          <w:caps w:val="0"/>
          <w:color w:val="1F497D" w:themeColor="text2"/>
          <w:sz w:val="28"/>
          <w:szCs w:val="28"/>
        </w:rPr>
        <w:t>3. ՊԵՏԱԿԱՆ ԲՅՈՒՋԵԻ ՎՐԱ ՄԱԿՐՈՏՆՏԵՍԱԿԱՆ ԿԱՆԽԱՏԵՍՎԱԾ ՑՈՒՑԱՆԻՇՆԵՐԻՑ ՇԵՂՄԱՆ ՌԻՍԿԵՐԻ ԱԶԴԵՑՈՒԹՅԱՆ ՔԱՆԱԿԱԿԱՆ ԳՆԱՀԱՏՈՒՄ</w:t>
      </w:r>
      <w:bookmarkEnd w:id="35"/>
      <w:bookmarkEnd w:id="36"/>
      <w:bookmarkEnd w:id="37"/>
      <w:bookmarkEnd w:id="38"/>
      <w:bookmarkEnd w:id="39"/>
    </w:p>
    <w:bookmarkEnd w:id="40"/>
    <w:bookmarkEnd w:id="41"/>
    <w:p w14:paraId="7F937507" w14:textId="77777777" w:rsidR="007F63CB" w:rsidRDefault="007F63CB" w:rsidP="007F63CB">
      <w:pPr>
        <w:pStyle w:val="BodyText2"/>
        <w:spacing w:line="276" w:lineRule="auto"/>
        <w:ind w:firstLine="0"/>
        <w:rPr>
          <w:b/>
          <w:color w:val="1F497D" w:themeColor="text2"/>
          <w:sz w:val="24"/>
          <w:szCs w:val="24"/>
          <w:lang w:val="hy-AM"/>
        </w:rPr>
      </w:pPr>
      <w:r>
        <w:rPr>
          <w:b/>
          <w:color w:val="1F497D" w:themeColor="text2"/>
          <w:sz w:val="24"/>
          <w:szCs w:val="24"/>
          <w:lang w:val="es-ES"/>
        </w:rPr>
        <w:t>3</w:t>
      </w:r>
      <w:r>
        <w:rPr>
          <w:b/>
          <w:color w:val="1F497D" w:themeColor="text2"/>
          <w:sz w:val="24"/>
          <w:szCs w:val="24"/>
          <w:lang w:val="hy-AM"/>
        </w:rPr>
        <w:t>.1. 202</w:t>
      </w:r>
      <w:r w:rsidRPr="00252566">
        <w:rPr>
          <w:b/>
          <w:color w:val="1F497D" w:themeColor="text2"/>
          <w:sz w:val="24"/>
          <w:szCs w:val="24"/>
          <w:lang w:val="hy-AM"/>
        </w:rPr>
        <w:t>2</w:t>
      </w:r>
      <w:r>
        <w:rPr>
          <w:b/>
          <w:color w:val="1F497D" w:themeColor="text2"/>
          <w:sz w:val="24"/>
          <w:szCs w:val="24"/>
          <w:lang w:val="hy-AM"/>
        </w:rPr>
        <w:t>-202</w:t>
      </w:r>
      <w:r w:rsidRPr="00252566">
        <w:rPr>
          <w:b/>
          <w:color w:val="1F497D" w:themeColor="text2"/>
          <w:sz w:val="24"/>
          <w:szCs w:val="24"/>
          <w:lang w:val="hy-AM"/>
        </w:rPr>
        <w:t>4</w:t>
      </w:r>
      <w:r>
        <w:rPr>
          <w:b/>
          <w:color w:val="1F497D" w:themeColor="text2"/>
          <w:sz w:val="24"/>
          <w:szCs w:val="24"/>
          <w:lang w:val="hy-AM"/>
        </w:rPr>
        <w:t xml:space="preserve"> թվականներին ՄԺԾԾ հարկային եկամուտների վրա մակրոտնտեսական ցուցանիշների կանխատեսվածից շեղման ռիսկերի ազդեցության քանակական գնահատումը</w:t>
      </w:r>
    </w:p>
    <w:p w14:paraId="56FD7F35"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Միջնաժամկետ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w:t>
      </w:r>
      <w:r w:rsidRPr="00FA1DE2">
        <w:rPr>
          <w:rFonts w:cs="Sylfaen"/>
          <w:b/>
          <w:lang w:val="hy-AM"/>
        </w:rPr>
        <w:t>կանխատեսումների ռիսկի և</w:t>
      </w:r>
      <w:r w:rsidRPr="00FA1DE2">
        <w:rPr>
          <w:rFonts w:cs="Sylfaen"/>
          <w:lang w:val="hy-AM"/>
        </w:rPr>
        <w:t xml:space="preserve"> </w:t>
      </w:r>
      <w:r w:rsidRPr="00FA1DE2">
        <w:rPr>
          <w:rFonts w:cs="Sylfaen"/>
          <w:b/>
          <w:lang w:val="hy-AM"/>
        </w:rPr>
        <w:t>ենթադրություններից շեղումների ռիսկի</w:t>
      </w:r>
      <w:r w:rsidRPr="00FA1DE2">
        <w:rPr>
          <w:rFonts w:cs="Sylfaen"/>
          <w:lang w:val="hy-AM"/>
        </w:rPr>
        <w:t xml:space="preserve"> վրա:</w:t>
      </w:r>
    </w:p>
    <w:p w14:paraId="56060339" w14:textId="77777777" w:rsidR="007F63CB" w:rsidRPr="00FA1DE2" w:rsidRDefault="007F63CB" w:rsidP="007F63CB">
      <w:pPr>
        <w:spacing w:after="120" w:line="276" w:lineRule="auto"/>
        <w:ind w:firstLine="720"/>
        <w:rPr>
          <w:rFonts w:cs="Sylfaen"/>
          <w:b/>
          <w:lang w:val="hy-AM"/>
        </w:rPr>
      </w:pPr>
      <w:r w:rsidRPr="00FA1DE2">
        <w:rPr>
          <w:rFonts w:cs="Sylfaen"/>
          <w:b/>
          <w:lang w:val="hy-AM"/>
        </w:rPr>
        <w:t>1. Կանխատեսումների ռիսկ</w:t>
      </w:r>
    </w:p>
    <w:p w14:paraId="3FB67BEC" w14:textId="77777777" w:rsidR="007F63CB" w:rsidRPr="00FA1DE2" w:rsidRDefault="007F63CB" w:rsidP="007F63CB">
      <w:pPr>
        <w:spacing w:after="120" w:line="276" w:lineRule="auto"/>
        <w:ind w:firstLine="720"/>
        <w:rPr>
          <w:rFonts w:cs="Sylfaen"/>
          <w:lang w:val="hy-AM"/>
        </w:rPr>
      </w:pPr>
      <w:r w:rsidRPr="00FA1DE2">
        <w:rPr>
          <w:rFonts w:cs="Sylfaen"/>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FA1DE2">
        <w:rPr>
          <w:rStyle w:val="FootnoteReference"/>
          <w:rFonts w:cs="Sylfaen"/>
          <w:lang w:val="hy-AM"/>
        </w:rPr>
        <w:footnoteReference w:id="11"/>
      </w:r>
      <w:r w:rsidRPr="00FA1DE2">
        <w:rPr>
          <w:rFonts w:cs="Sylfaen"/>
          <w:lang w:val="hy-AM"/>
        </w:rPr>
        <w:t>, նոր երևույթներից (որի վերաբերյալ նախկինում տեղեկատվությունը բացակայել է) և այլն: Այս ռիսկերն ընդունված է անվանել կանխա</w:t>
      </w:r>
      <w:r w:rsidRPr="00FA1DE2">
        <w:rPr>
          <w:rFonts w:cs="Sylfaen"/>
          <w:lang w:val="hy-AM"/>
        </w:rPr>
        <w:softHyphen/>
        <w:t>տես</w:t>
      </w:r>
      <w:r w:rsidRPr="00FA1DE2">
        <w:rPr>
          <w:rFonts w:cs="Sylfaen"/>
          <w:lang w:val="hy-AM"/>
        </w:rPr>
        <w:softHyphen/>
        <w:t>ման ռիսկեր: ՄԺԾԾ տեսանկյունից կարևորվում է ՀՆԱ-ի կանխատեսման ռիսկի գնահատումը, քանի որ ՄԺԾԾ սցենարի սահուն իրականացումը կախված է տնտեսությունում ստեղծված անվանական ՀՆԱ-ի մեծությունից: ՀՆԱ-ի գծով կանխատեսումների ռիսկը գնահատվել է հետճգնաժամային տարիներին միջնաժամկետ ծախսերի ծրագրերի հիմքում դրվող ՀՆԱ-ի կանխատեսված ցուցա</w:t>
      </w:r>
      <w:r w:rsidRPr="00FA1DE2">
        <w:rPr>
          <w:rFonts w:cs="Sylfaen"/>
          <w:lang w:val="hy-AM"/>
        </w:rPr>
        <w:softHyphen/>
        <w:t xml:space="preserve">նիշների և ՀՆԱ-ի փաստացի ցուցանիշների միջև շեղման հիման վրա: </w:t>
      </w:r>
    </w:p>
    <w:p w14:paraId="56BCDAE2" w14:textId="77777777" w:rsidR="007F63CB" w:rsidRPr="00FA1DE2" w:rsidRDefault="007F63CB" w:rsidP="007F63CB">
      <w:pPr>
        <w:spacing w:after="120" w:line="276" w:lineRule="auto"/>
        <w:ind w:firstLine="720"/>
        <w:rPr>
          <w:rFonts w:cs="Sylfaen"/>
          <w:lang w:val="hy-AM"/>
        </w:rPr>
      </w:pPr>
      <w:r w:rsidRPr="00FA1DE2">
        <w:rPr>
          <w:rFonts w:cs="Sylfaen"/>
          <w:lang w:val="hy-AM"/>
        </w:rPr>
        <w:t>ՀՆԱ-ի միջնաժամկետ կանխատեսումներից փաստացիի շեղումները նախաճգնաժամային 2003-2008 թվականների համար եղել են 7.1-ից 9.0-ը տոկոսային կետ, իսկ հետճգնաժամային 2010-20</w:t>
      </w:r>
      <w:r>
        <w:rPr>
          <w:rFonts w:cs="Sylfaen"/>
          <w:lang w:val="hy-AM"/>
        </w:rPr>
        <w:t>19</w:t>
      </w:r>
      <w:r w:rsidRPr="00FA1DE2">
        <w:rPr>
          <w:rFonts w:cs="Sylfaen"/>
          <w:lang w:val="hy-AM"/>
        </w:rPr>
        <w:t xml:space="preserve"> թվականների համար՝ </w:t>
      </w:r>
      <w:r>
        <w:rPr>
          <w:rFonts w:cs="Sylfaen"/>
          <w:lang w:val="hy-AM"/>
        </w:rPr>
        <w:t>2</w:t>
      </w:r>
      <w:r w:rsidRPr="00FA1DE2">
        <w:rPr>
          <w:rFonts w:cs="Sylfaen"/>
          <w:lang w:val="hy-AM"/>
        </w:rPr>
        <w:t xml:space="preserve">.0-ից </w:t>
      </w:r>
      <w:r>
        <w:rPr>
          <w:rFonts w:cs="Sylfaen"/>
          <w:lang w:val="hy-AM"/>
        </w:rPr>
        <w:t>2.6</w:t>
      </w:r>
      <w:r w:rsidRPr="00FA1DE2">
        <w:rPr>
          <w:rFonts w:cs="Sylfaen"/>
          <w:lang w:val="hy-AM"/>
        </w:rPr>
        <w:t xml:space="preserve"> տոկոսային կետ: Այս պարագայում, հաշվի առնելով կանխատեսվածից ցածր ՀՆԱ-ի ձևավորման վերոնկարագրյալ ռիսկերի գերակշռությունը</w:t>
      </w:r>
      <w:r>
        <w:rPr>
          <w:rFonts w:cs="Sylfaen"/>
          <w:lang w:val="hy-AM"/>
        </w:rPr>
        <w:t>,</w:t>
      </w:r>
      <w:r w:rsidRPr="00FA1DE2">
        <w:rPr>
          <w:rFonts w:cs="Sylfaen"/>
          <w:lang w:val="hy-AM"/>
        </w:rPr>
        <w:t xml:space="preserve"> որպես ռիսկ է դիտարկվել ՀՆԱ-ի իրական</w:t>
      </w:r>
      <w:r>
        <w:rPr>
          <w:rFonts w:cs="Sylfaen"/>
          <w:lang w:val="hy-AM"/>
        </w:rPr>
        <w:t xml:space="preserve"> աճի</w:t>
      </w:r>
      <w:r w:rsidRPr="00FA1DE2">
        <w:rPr>
          <w:rFonts w:cs="Sylfaen"/>
          <w:lang w:val="hy-AM"/>
        </w:rPr>
        <w:t xml:space="preserve"> կանխատեսված</w:t>
      </w:r>
      <w:r>
        <w:rPr>
          <w:rFonts w:cs="Sylfaen"/>
          <w:lang w:val="hy-AM"/>
        </w:rPr>
        <w:t>ից 2</w:t>
      </w:r>
      <w:r w:rsidRPr="00FA1DE2">
        <w:rPr>
          <w:rFonts w:cs="Sylfaen"/>
          <w:lang w:val="hy-AM"/>
        </w:rPr>
        <w:t xml:space="preserve">.0 տոկոսային կետով ավելի ցածր </w:t>
      </w:r>
      <w:r>
        <w:rPr>
          <w:rFonts w:cs="Sylfaen"/>
          <w:lang w:val="hy-AM"/>
        </w:rPr>
        <w:t>ցուցանիշի</w:t>
      </w:r>
      <w:r w:rsidRPr="00FA1DE2">
        <w:rPr>
          <w:rFonts w:cs="Sylfaen"/>
          <w:lang w:val="hy-AM"/>
        </w:rPr>
        <w:t xml:space="preserve"> ձևավորումը 2022 թվականին, </w:t>
      </w:r>
      <w:r>
        <w:rPr>
          <w:rFonts w:cs="Sylfaen"/>
          <w:lang w:val="hy-AM"/>
        </w:rPr>
        <w:t>2.3</w:t>
      </w:r>
      <w:r w:rsidRPr="00FA1DE2">
        <w:rPr>
          <w:rFonts w:cs="Sylfaen"/>
          <w:lang w:val="hy-AM"/>
        </w:rPr>
        <w:t xml:space="preserve"> տոկոսային կետով ցածր՝ 2023 թվականին և </w:t>
      </w:r>
      <w:r>
        <w:rPr>
          <w:rFonts w:cs="Sylfaen"/>
          <w:lang w:val="hy-AM"/>
        </w:rPr>
        <w:t>2.6</w:t>
      </w:r>
      <w:r w:rsidRPr="00FA1DE2">
        <w:rPr>
          <w:rFonts w:cs="Sylfaen"/>
          <w:lang w:val="hy-AM"/>
        </w:rPr>
        <w:t xml:space="preserve"> տոկոսային կետով ցածր՝ 2024 թվականին:</w:t>
      </w:r>
    </w:p>
    <w:p w14:paraId="2625FB40" w14:textId="77777777" w:rsidR="007F63CB" w:rsidRPr="00FA1DE2" w:rsidRDefault="007F63CB" w:rsidP="007F63CB">
      <w:pPr>
        <w:spacing w:after="120" w:line="276" w:lineRule="auto"/>
        <w:ind w:firstLine="720"/>
        <w:rPr>
          <w:rFonts w:cs="Sylfaen"/>
          <w:lang w:val="hy-AM"/>
        </w:rPr>
      </w:pPr>
      <w:r w:rsidRPr="00FA1DE2">
        <w:rPr>
          <w:rFonts w:cs="Sylfaen"/>
          <w:lang w:val="hy-AM"/>
        </w:rPr>
        <w:lastRenderedPageBreak/>
        <w:t>Արդյունքում, ՀՆԱ նվազման ռիսկի ազդեցությունը հարկային եկամուտների վրա 2022, 2023 և 2024</w:t>
      </w:r>
      <w:r>
        <w:rPr>
          <w:rFonts w:cs="Sylfaen"/>
          <w:lang w:val="hy-AM"/>
        </w:rPr>
        <w:t xml:space="preserve"> </w:t>
      </w:r>
      <w:r w:rsidRPr="00FA1DE2">
        <w:rPr>
          <w:rFonts w:cs="Sylfaen"/>
          <w:lang w:val="hy-AM"/>
        </w:rPr>
        <w:t xml:space="preserve">թվականների համար գնահատվում է համապատասխանաբար </w:t>
      </w:r>
      <w:r>
        <w:rPr>
          <w:rFonts w:cs="Sylfaen"/>
          <w:lang w:val="hy-AM"/>
        </w:rPr>
        <w:t>11.3</w:t>
      </w:r>
      <w:r w:rsidRPr="00FA1DE2">
        <w:rPr>
          <w:rFonts w:cs="Sylfaen"/>
          <w:lang w:val="hy-AM"/>
        </w:rPr>
        <w:t xml:space="preserve">, </w:t>
      </w:r>
      <w:r>
        <w:rPr>
          <w:rFonts w:cs="Sylfaen"/>
          <w:lang w:val="hy-AM"/>
        </w:rPr>
        <w:t>14.6</w:t>
      </w:r>
      <w:r w:rsidRPr="00FA1DE2">
        <w:rPr>
          <w:rFonts w:cs="Sylfaen"/>
          <w:lang w:val="hy-AM"/>
        </w:rPr>
        <w:t xml:space="preserve"> և </w:t>
      </w:r>
      <w:r>
        <w:rPr>
          <w:rFonts w:cs="Sylfaen"/>
          <w:lang w:val="hy-AM"/>
        </w:rPr>
        <w:t>17.9</w:t>
      </w:r>
      <w:r w:rsidRPr="00FA1DE2">
        <w:rPr>
          <w:rFonts w:cs="Sylfaen"/>
          <w:lang w:val="hy-AM"/>
        </w:rPr>
        <w:t xml:space="preserve"> մլրդ ՀՀ դրամ ֆինանսական պահանջի ավելացման ուղղությամբ:</w:t>
      </w:r>
    </w:p>
    <w:p w14:paraId="1A24965A" w14:textId="77777777" w:rsidR="007F63CB" w:rsidRPr="00FA1DE2" w:rsidRDefault="007F63CB" w:rsidP="007F63CB">
      <w:pPr>
        <w:spacing w:after="120" w:line="276" w:lineRule="auto"/>
        <w:ind w:firstLine="720"/>
        <w:rPr>
          <w:rFonts w:cs="Sylfaen"/>
          <w:b/>
          <w:lang w:val="hy-AM"/>
        </w:rPr>
      </w:pPr>
      <w:r w:rsidRPr="00FA1DE2">
        <w:rPr>
          <w:rFonts w:cs="Sylfaen"/>
          <w:b/>
          <w:lang w:val="hy-AM"/>
        </w:rPr>
        <w:t>2. Ենթադրություններից շեղումների ռիսկ</w:t>
      </w:r>
    </w:p>
    <w:p w14:paraId="08A8B4D8" w14:textId="77777777" w:rsidR="007F63CB" w:rsidRPr="00FA1DE2" w:rsidRDefault="007F63CB" w:rsidP="007F63CB">
      <w:pPr>
        <w:spacing w:after="120" w:line="276" w:lineRule="auto"/>
        <w:ind w:firstLine="720"/>
        <w:rPr>
          <w:rFonts w:cs="Sylfaen"/>
          <w:lang w:val="hy-AM"/>
        </w:rPr>
      </w:pPr>
      <w:r w:rsidRPr="00FA1DE2">
        <w:rPr>
          <w:rFonts w:cs="Sylfaen"/>
          <w:lang w:val="hy-AM"/>
        </w:rPr>
        <w:t>ՄԺԾԾ հիմքում դրվող կանխատեսումները կառուցվում են որոշակի ենթադրու</w:t>
      </w:r>
      <w:r w:rsidRPr="00FA1DE2">
        <w:rPr>
          <w:rFonts w:cs="Sylfaen"/>
          <w:lang w:val="hy-AM"/>
        </w:rPr>
        <w:softHyphen/>
        <w:t>թյու</w:t>
      </w:r>
      <w:r w:rsidRPr="00FA1DE2">
        <w:rPr>
          <w:rFonts w:cs="Sylfaen"/>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14:paraId="4B2E7425" w14:textId="77777777" w:rsidR="007F63CB" w:rsidRPr="00FA1DE2" w:rsidRDefault="007F63CB" w:rsidP="007F63CB">
      <w:pPr>
        <w:spacing w:after="120" w:line="276" w:lineRule="auto"/>
        <w:ind w:firstLine="720"/>
        <w:rPr>
          <w:rFonts w:cs="Sylfaen"/>
          <w:lang w:val="hy-AM"/>
        </w:rPr>
      </w:pPr>
      <w:r w:rsidRPr="00FA1DE2">
        <w:rPr>
          <w:rFonts w:cs="Sylfaen"/>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FA1DE2">
        <w:rPr>
          <w:rFonts w:cs="Sylfaen"/>
          <w:lang w:val="hy-AM"/>
        </w:rPr>
        <w:softHyphen/>
        <w:t>տուր</w:t>
      </w:r>
      <w:r w:rsidRPr="00FA1DE2">
        <w:rPr>
          <w:rFonts w:cs="Sylfaen"/>
          <w:lang w:val="hy-AM"/>
        </w:rPr>
        <w:softHyphen/>
        <w:t>քերի մասնաբաժինը կարող է փոփոխվել նոր պետությունների ԵԱՏՄ-ին անդամակ</w:t>
      </w:r>
      <w:r w:rsidRPr="00FA1DE2">
        <w:rPr>
          <w:rFonts w:cs="Sylfaen"/>
          <w:lang w:val="hy-AM"/>
        </w:rPr>
        <w:softHyphen/>
        <w:t xml:space="preserve">ցությունից: </w:t>
      </w:r>
    </w:p>
    <w:p w14:paraId="502A99B0" w14:textId="77777777" w:rsidR="007F63CB" w:rsidRPr="00FA1DE2" w:rsidRDefault="007F63CB" w:rsidP="007F63CB">
      <w:pPr>
        <w:spacing w:after="120" w:line="276" w:lineRule="auto"/>
        <w:ind w:firstLine="720"/>
        <w:rPr>
          <w:rFonts w:cs="Sylfaen"/>
          <w:b/>
          <w:lang w:val="hy-AM"/>
        </w:rPr>
      </w:pPr>
      <w:r w:rsidRPr="00FA1DE2">
        <w:rPr>
          <w:rFonts w:cs="Sylfaen"/>
          <w:b/>
          <w:lang w:val="hy-AM"/>
        </w:rPr>
        <w:t>2.1. Գնաճի շեղման հնարավոր չափը</w:t>
      </w:r>
    </w:p>
    <w:p w14:paraId="0D56E482"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59891476" w14:textId="77777777" w:rsidR="007F63CB" w:rsidRPr="00FA1DE2" w:rsidRDefault="007F63CB" w:rsidP="007F63CB">
      <w:pPr>
        <w:spacing w:after="120" w:line="276" w:lineRule="auto"/>
        <w:ind w:firstLine="0"/>
        <w:rPr>
          <w:rFonts w:cs="Sylfaen"/>
          <w:lang w:val="hy-AM"/>
        </w:rPr>
      </w:pPr>
      <w:r w:rsidRPr="00FA1DE2">
        <w:rPr>
          <w:rFonts w:cs="Sylfaen"/>
          <w:lang w:val="hy-AM"/>
        </w:rPr>
        <w:t xml:space="preserve">ՀՀ ԿԲ-ի կողմից միջնաժամկետ հորիզոնում </w:t>
      </w:r>
      <w:r>
        <w:rPr>
          <w:rFonts w:cs="Sylfaen"/>
          <w:lang w:val="hy-AM"/>
        </w:rPr>
        <w:t>կանխատեսվում</w:t>
      </w:r>
      <w:r w:rsidRPr="00FA1DE2">
        <w:rPr>
          <w:rFonts w:cs="Sylfaen"/>
          <w:lang w:val="hy-AM"/>
        </w:rPr>
        <w:t xml:space="preserve"> է գնաճի կայունացում նպատակային ցուցանիշի շուրջ: Կանխատեսված ցուցանիշից գնաճի շեղման ռիսկերը միջնաժամկետ հորիզոնում գնահատվում են հավասարակշռված` գնաճի կենտրոնական արժեքից </w:t>
      </w:r>
      <w:r w:rsidRPr="00FA1DE2">
        <w:rPr>
          <w:rFonts w:cs="Sylfaen"/>
          <w:b/>
          <w:lang w:val="hy-AM"/>
        </w:rPr>
        <w:t>դեպի</w:t>
      </w:r>
      <w:r w:rsidRPr="00FA1DE2">
        <w:rPr>
          <w:rFonts w:cs="Sylfaen"/>
          <w:lang w:val="hy-AM"/>
        </w:rPr>
        <w:t xml:space="preserve"> </w:t>
      </w:r>
      <w:r w:rsidRPr="00FA1DE2">
        <w:rPr>
          <w:rFonts w:cs="Sylfaen"/>
          <w:b/>
          <w:lang w:val="hy-AM"/>
        </w:rPr>
        <w:t>ներքև`</w:t>
      </w:r>
      <w:r w:rsidRPr="00FA1DE2">
        <w:rPr>
          <w:rFonts w:cs="Sylfaen"/>
          <w:lang w:val="hy-AM"/>
        </w:rPr>
        <w:t xml:space="preserve"> </w:t>
      </w:r>
      <w:r w:rsidRPr="00FA1DE2">
        <w:rPr>
          <w:rFonts w:cs="Sylfaen"/>
          <w:b/>
          <w:lang w:val="hy-AM"/>
        </w:rPr>
        <w:t xml:space="preserve">1.5 տոկոսային կետի չափով </w:t>
      </w:r>
      <w:r w:rsidRPr="00FA1DE2">
        <w:rPr>
          <w:rFonts w:cs="Sylfaen"/>
          <w:lang w:val="hy-AM"/>
        </w:rPr>
        <w:t xml:space="preserve">(այսինքն` գնաճի ներքին սահմանը 2.5% է) և </w:t>
      </w:r>
      <w:r w:rsidRPr="00FA1DE2">
        <w:rPr>
          <w:rFonts w:cs="Sylfaen"/>
          <w:b/>
          <w:lang w:val="hy-AM"/>
        </w:rPr>
        <w:t xml:space="preserve">դեպի վերև շեղումը` 1.5 տոկոսային կետի չափով </w:t>
      </w:r>
      <w:r w:rsidRPr="00FA1DE2">
        <w:rPr>
          <w:rFonts w:cs="Sylfaen"/>
          <w:lang w:val="hy-AM"/>
        </w:rPr>
        <w:t xml:space="preserve">(վերին սահմանը 5.5% է): </w:t>
      </w:r>
    </w:p>
    <w:p w14:paraId="7AE2C669"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68E29849" w14:textId="77777777" w:rsidR="007F63CB" w:rsidRPr="00FA1DE2" w:rsidRDefault="007F63CB" w:rsidP="007F63CB">
      <w:pPr>
        <w:spacing w:after="120" w:line="276" w:lineRule="auto"/>
        <w:ind w:firstLine="720"/>
        <w:rPr>
          <w:rFonts w:cs="Sylfaen"/>
          <w:lang w:val="hy-AM"/>
        </w:rPr>
      </w:pPr>
      <w:r w:rsidRPr="00FA1DE2">
        <w:rPr>
          <w:rFonts w:cs="Sylfaen"/>
          <w:lang w:val="hy-AM"/>
        </w:rPr>
        <w:t>Արդյունքում, գների նվազման ռիսկի ազդեցությունը հարկային եկամուտների վրա 2022, 2023 և 2024 թվականների համար գնահատվում է համապատասխանաբար 3.2, 3.6 և 3.9 մլրդ ՀՀ դրամ ֆինանսական պահանջի ավելացման ուղղությամբ:</w:t>
      </w:r>
    </w:p>
    <w:p w14:paraId="57F92952" w14:textId="77777777" w:rsidR="007F63CB" w:rsidRPr="00FA1DE2" w:rsidRDefault="007F63CB" w:rsidP="007F63CB">
      <w:pPr>
        <w:spacing w:after="120" w:line="276" w:lineRule="auto"/>
        <w:ind w:firstLine="720"/>
        <w:rPr>
          <w:rFonts w:cs="Sylfaen"/>
          <w:b/>
          <w:lang w:val="hy-AM"/>
        </w:rPr>
      </w:pPr>
      <w:r w:rsidRPr="00FA1DE2">
        <w:rPr>
          <w:rFonts w:cs="Sylfaen"/>
          <w:b/>
          <w:lang w:val="hy-AM"/>
        </w:rPr>
        <w:t>2.2. Փոխարժեքի շեղման հնարավոր չափը</w:t>
      </w:r>
    </w:p>
    <w:p w14:paraId="0CB311D9" w14:textId="77777777" w:rsidR="007F63CB" w:rsidRPr="00FA1DE2" w:rsidRDefault="007F63CB" w:rsidP="007F63CB">
      <w:pPr>
        <w:spacing w:after="120" w:line="276" w:lineRule="auto"/>
        <w:ind w:firstLine="720"/>
        <w:rPr>
          <w:rFonts w:cs="Sylfaen"/>
          <w:lang w:val="hy-AM"/>
        </w:rPr>
      </w:pPr>
      <w:r w:rsidRPr="00FA1DE2">
        <w:rPr>
          <w:rFonts w:cs="Sylfaen"/>
          <w:lang w:val="hy-AM"/>
        </w:rPr>
        <w:t>ՀՀ ԿԲ-ն և ՀՀ ՖՆ-ն փոխարժեքի կանխա</w:t>
      </w:r>
      <w:r w:rsidRPr="00FA1DE2">
        <w:rPr>
          <w:rFonts w:cs="Sylfaen"/>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FA1DE2">
        <w:rPr>
          <w:rFonts w:cs="Sylfaen"/>
          <w:lang w:val="hy-AM"/>
        </w:rPr>
        <w:softHyphen/>
        <w:t>նում</w:t>
      </w:r>
      <w:r w:rsidRPr="00FA1DE2">
        <w:rPr>
          <w:rFonts w:cs="Sylfaen"/>
          <w:lang w:val="hy-AM"/>
        </w:rPr>
        <w:softHyphen/>
        <w:t>ները կազդեն ներմուծումից ՀՀ պետական բյուջե մուտքագրվող հարկային եկամուտների վրա:</w:t>
      </w:r>
    </w:p>
    <w:p w14:paraId="4CC06A41" w14:textId="77777777" w:rsidR="007F63CB" w:rsidRPr="00FA1DE2" w:rsidRDefault="007F63CB" w:rsidP="007F63CB">
      <w:pPr>
        <w:spacing w:after="120" w:line="276" w:lineRule="auto"/>
        <w:ind w:firstLine="720"/>
        <w:rPr>
          <w:rFonts w:cs="Sylfaen"/>
          <w:lang w:val="hy-AM"/>
        </w:rPr>
      </w:pPr>
      <w:r w:rsidRPr="00FA1DE2">
        <w:rPr>
          <w:rFonts w:cs="Sylfaen"/>
          <w:lang w:val="hy-AM"/>
        </w:rPr>
        <w:lastRenderedPageBreak/>
        <w:t>Հաշվի առնելով այն հանգամանքը, որ պատմականորեն և՛ արժևորման, և՛ արժեզրկման ուղղությամբ փոխար</w:t>
      </w:r>
      <w:r w:rsidRPr="00FA1DE2">
        <w:rPr>
          <w:rFonts w:cs="Sylfaen"/>
          <w:lang w:val="hy-AM"/>
        </w:rPr>
        <w:softHyphen/>
        <w:t xml:space="preserve">ժեքի տատանումների բացարձակ շեղման միջին չափը չի գերազանցել </w:t>
      </w:r>
      <w:r>
        <w:rPr>
          <w:rFonts w:cs="Sylfaen"/>
          <w:lang w:val="hy-AM"/>
        </w:rPr>
        <w:t>4</w:t>
      </w:r>
      <w:r w:rsidRPr="00FA1DE2">
        <w:rPr>
          <w:rFonts w:cs="Sylfaen"/>
          <w:lang w:val="hy-AM"/>
        </w:rPr>
        <w:t xml:space="preserve">.0 տոկոսը` որպես ռիսկ է դիտարկվել ԱՄՆ դոլարի նկատմամբ ՀՀ դրամի առավելագույնը </w:t>
      </w:r>
      <w:r>
        <w:rPr>
          <w:rFonts w:cs="Sylfaen"/>
          <w:lang w:val="hy-AM"/>
        </w:rPr>
        <w:t>4</w:t>
      </w:r>
      <w:r w:rsidRPr="00FA1DE2">
        <w:rPr>
          <w:rFonts w:cs="Sylfaen"/>
          <w:lang w:val="hy-AM"/>
        </w:rPr>
        <w:t xml:space="preserve">% արժեզրկումը: </w:t>
      </w:r>
    </w:p>
    <w:p w14:paraId="0CB910D7"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Արդյունքում, փոխարժեքի </w:t>
      </w:r>
      <w:r>
        <w:rPr>
          <w:rFonts w:cs="Sylfaen"/>
          <w:lang w:val="hy-AM"/>
        </w:rPr>
        <w:t>4</w:t>
      </w:r>
      <w:r w:rsidRPr="00FA1DE2">
        <w:rPr>
          <w:rFonts w:cs="Sylfaen"/>
          <w:lang w:val="hy-AM"/>
        </w:rPr>
        <w:t xml:space="preserve"> տոկոսով արժեզրկման ռիսկի դրսևորման դեպքում, այլ հավասար պայմաններում, 2022, 2023 և 2024 թվականներին կարելի է ապահովել հարկային եկամուտների համապատասխանաբար 1</w:t>
      </w:r>
      <w:r>
        <w:rPr>
          <w:rFonts w:cs="Sylfaen"/>
          <w:lang w:val="hy-AM"/>
        </w:rPr>
        <w:t>1</w:t>
      </w:r>
      <w:r w:rsidRPr="00FA1DE2">
        <w:rPr>
          <w:rFonts w:cs="Sylfaen"/>
          <w:lang w:val="hy-AM"/>
        </w:rPr>
        <w:t>.</w:t>
      </w:r>
      <w:r>
        <w:rPr>
          <w:rFonts w:cs="Sylfaen"/>
          <w:lang w:val="hy-AM"/>
        </w:rPr>
        <w:t>3</w:t>
      </w:r>
      <w:r w:rsidRPr="00FA1DE2">
        <w:rPr>
          <w:rFonts w:cs="Sylfaen"/>
          <w:lang w:val="hy-AM"/>
        </w:rPr>
        <w:t xml:space="preserve">, </w:t>
      </w:r>
      <w:r>
        <w:rPr>
          <w:rFonts w:cs="Sylfaen"/>
          <w:lang w:val="hy-AM"/>
        </w:rPr>
        <w:t>12.4</w:t>
      </w:r>
      <w:r w:rsidRPr="00FA1DE2">
        <w:rPr>
          <w:rFonts w:cs="Sylfaen"/>
          <w:lang w:val="hy-AM"/>
        </w:rPr>
        <w:t xml:space="preserve"> և </w:t>
      </w:r>
      <w:r>
        <w:rPr>
          <w:rFonts w:cs="Sylfaen"/>
          <w:lang w:val="hy-AM"/>
        </w:rPr>
        <w:t>13.4</w:t>
      </w:r>
      <w:r w:rsidRPr="00FA1DE2">
        <w:rPr>
          <w:rFonts w:cs="Sylfaen"/>
          <w:lang w:val="hy-AM"/>
        </w:rPr>
        <w:t xml:space="preserve"> մլրդ ՀՀ դրամ լրացուցիչ մուտք:</w:t>
      </w:r>
    </w:p>
    <w:p w14:paraId="32C7B7B0" w14:textId="77777777" w:rsidR="007F63CB" w:rsidRPr="00FA1DE2" w:rsidRDefault="007F63CB" w:rsidP="007F63CB">
      <w:pPr>
        <w:spacing w:after="120" w:line="276" w:lineRule="auto"/>
        <w:ind w:firstLine="720"/>
        <w:rPr>
          <w:rFonts w:cs="Sylfaen"/>
          <w:b/>
          <w:lang w:val="hy-AM"/>
        </w:rPr>
      </w:pPr>
      <w:r w:rsidRPr="00FA1DE2">
        <w:rPr>
          <w:rFonts w:cs="Sylfaen"/>
          <w:b/>
          <w:lang w:val="hy-AM"/>
        </w:rPr>
        <w:t>2.3. Ներմուծման գծով ռիսկի հնարավոր չափը</w:t>
      </w:r>
    </w:p>
    <w:p w14:paraId="32DE9B87" w14:textId="77777777" w:rsidR="007F63CB" w:rsidRPr="00FA1DE2" w:rsidRDefault="007F63CB" w:rsidP="007F63CB">
      <w:pPr>
        <w:spacing w:after="120" w:line="276" w:lineRule="auto"/>
        <w:ind w:firstLine="720"/>
        <w:rPr>
          <w:rFonts w:cs="Sylfaen"/>
          <w:lang w:val="hy-AM"/>
        </w:rPr>
      </w:pPr>
      <w:r w:rsidRPr="00FA1DE2">
        <w:rPr>
          <w:rFonts w:cs="Sylfaen"/>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ՄԺԾԾ-ում ներմուծման գծով կանխատեսումների շեղման միջին բացարձակ չափը սահմանվում է 11.8-20.0%-ի միջակայքում, ինչն էլ հաշվի է առնվել այս գործոնի ազդեցությունը գնահատելու համար: 2022, 2023 և 2024 թվականների համար ծրագրվածից համապատասխանաբար 11.8, 15.9 և 20.0% պակաս ներմուծման ռիսկի դրսևորման պայմաններում հարկային եկամուտների վրա ազդեցությունը գնահատվում է համապատասխանաբար՝ 23.3, 33.9 և 45.4 մլրդ ՀՀ դրամ` ֆինանսական պահանջի ավելացման ուղղությամբ:</w:t>
      </w:r>
    </w:p>
    <w:p w14:paraId="2101538D"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Ամփոփելով վերը նկարագրված </w:t>
      </w:r>
      <w:r w:rsidRPr="00FA1DE2">
        <w:rPr>
          <w:rFonts w:cs="Sylfaen"/>
          <w:b/>
          <w:lang w:val="hy-AM"/>
        </w:rPr>
        <w:t>կանխատեսումների ռիսկի և</w:t>
      </w:r>
      <w:r w:rsidRPr="00FA1DE2">
        <w:rPr>
          <w:rFonts w:cs="Sylfaen"/>
          <w:lang w:val="hy-AM"/>
        </w:rPr>
        <w:t xml:space="preserve"> </w:t>
      </w:r>
      <w:r w:rsidRPr="00FA1DE2">
        <w:rPr>
          <w:rFonts w:cs="Sylfaen"/>
          <w:b/>
          <w:lang w:val="hy-AM"/>
        </w:rPr>
        <w:t>ենթադրություններից շեղումների ռիսկի</w:t>
      </w:r>
      <w:r w:rsidRPr="00FA1DE2">
        <w:rPr>
          <w:rFonts w:cs="Sylfaen"/>
          <w:lang w:val="hy-AM"/>
        </w:rPr>
        <w:t xml:space="preserve">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4AEF02F7" w14:textId="77777777" w:rsidR="007F63CB" w:rsidRPr="00FA1DE2" w:rsidRDefault="007F63CB" w:rsidP="007F63CB">
      <w:pPr>
        <w:pStyle w:val="af3"/>
      </w:pPr>
      <w:r w:rsidRPr="00FA1DE2">
        <w:t>Աղյուսակ 3.1.1 Հարկային եկամուտների վրա մակրոտնտեսական կանխատեսումների և ենթադրությունների ռիսկերի ազդեցություն</w:t>
      </w:r>
      <w:r w:rsidRPr="00FA1DE2">
        <w:rPr>
          <w:rStyle w:val="FootnoteReference"/>
          <w:i w:val="0"/>
          <w:sz w:val="20"/>
          <w:szCs w:val="20"/>
        </w:rPr>
        <w:footnoteReference w:id="12"/>
      </w:r>
    </w:p>
    <w:tbl>
      <w:tblPr>
        <w:tblW w:w="9127" w:type="dxa"/>
        <w:jc w:val="center"/>
        <w:tblLook w:val="04A0" w:firstRow="1" w:lastRow="0" w:firstColumn="1" w:lastColumn="0" w:noHBand="0" w:noVBand="1"/>
      </w:tblPr>
      <w:tblGrid>
        <w:gridCol w:w="5438"/>
        <w:gridCol w:w="1217"/>
        <w:gridCol w:w="1170"/>
        <w:gridCol w:w="1080"/>
        <w:gridCol w:w="222"/>
      </w:tblGrid>
      <w:tr w:rsidR="007F63CB" w:rsidRPr="003F4C0B" w14:paraId="19EF61C4" w14:textId="77777777" w:rsidTr="00B64D28">
        <w:trPr>
          <w:gridAfter w:val="1"/>
          <w:wAfter w:w="222" w:type="dxa"/>
          <w:trHeight w:val="675"/>
          <w:jc w:val="center"/>
        </w:trPr>
        <w:tc>
          <w:tcPr>
            <w:tcW w:w="5438"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14:paraId="4E51A727" w14:textId="77777777" w:rsidR="007F63CB" w:rsidRPr="001B5BE7" w:rsidRDefault="007F63CB" w:rsidP="00B64D28">
            <w:pPr>
              <w:spacing w:before="0" w:after="0" w:line="240" w:lineRule="auto"/>
              <w:ind w:firstLine="0"/>
              <w:jc w:val="center"/>
              <w:rPr>
                <w:b/>
                <w:color w:val="FFFFFF"/>
              </w:rPr>
            </w:pPr>
            <w:proofErr w:type="spellStart"/>
            <w:r w:rsidRPr="001B5BE7">
              <w:rPr>
                <w:b/>
                <w:color w:val="FFFFFF"/>
              </w:rPr>
              <w:t>Ռիսկի</w:t>
            </w:r>
            <w:proofErr w:type="spellEnd"/>
            <w:r w:rsidRPr="001B5BE7">
              <w:rPr>
                <w:b/>
                <w:color w:val="FFFFFF"/>
              </w:rPr>
              <w:t xml:space="preserve"> </w:t>
            </w:r>
            <w:proofErr w:type="spellStart"/>
            <w:r w:rsidRPr="001B5BE7">
              <w:rPr>
                <w:b/>
                <w:color w:val="FFFFFF"/>
              </w:rPr>
              <w:t>տեսակը</w:t>
            </w:r>
            <w:proofErr w:type="spellEnd"/>
          </w:p>
        </w:tc>
        <w:tc>
          <w:tcPr>
            <w:tcW w:w="3467" w:type="dxa"/>
            <w:gridSpan w:val="3"/>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14:paraId="2D8672D0" w14:textId="77777777" w:rsidR="007F63CB" w:rsidRPr="001B5BE7" w:rsidRDefault="007F63CB" w:rsidP="00B64D28">
            <w:pPr>
              <w:spacing w:before="0" w:after="0" w:line="240" w:lineRule="auto"/>
              <w:ind w:firstLine="0"/>
              <w:jc w:val="center"/>
              <w:rPr>
                <w:b/>
                <w:color w:val="FFFFFF"/>
              </w:rPr>
            </w:pPr>
            <w:proofErr w:type="spellStart"/>
            <w:r w:rsidRPr="001B5BE7">
              <w:rPr>
                <w:b/>
                <w:color w:val="FFFFFF"/>
              </w:rPr>
              <w:t>Ազդեցության</w:t>
            </w:r>
            <w:proofErr w:type="spellEnd"/>
            <w:r w:rsidRPr="001B5BE7">
              <w:rPr>
                <w:b/>
                <w:color w:val="FFFFFF"/>
              </w:rPr>
              <w:t xml:space="preserve"> </w:t>
            </w:r>
            <w:proofErr w:type="spellStart"/>
            <w:r w:rsidRPr="001B5BE7">
              <w:rPr>
                <w:b/>
                <w:color w:val="FFFFFF"/>
              </w:rPr>
              <w:t>գնահատականը</w:t>
            </w:r>
            <w:proofErr w:type="spellEnd"/>
            <w:r w:rsidRPr="001B5BE7">
              <w:rPr>
                <w:b/>
                <w:color w:val="FFFFFF"/>
              </w:rPr>
              <w:t xml:space="preserve">, </w:t>
            </w:r>
            <w:proofErr w:type="spellStart"/>
            <w:r w:rsidRPr="001B5BE7">
              <w:rPr>
                <w:b/>
                <w:color w:val="FFFFFF"/>
              </w:rPr>
              <w:t>մլրդ</w:t>
            </w:r>
            <w:proofErr w:type="spellEnd"/>
            <w:r w:rsidRPr="001B5BE7">
              <w:rPr>
                <w:b/>
                <w:color w:val="FFFFFF"/>
              </w:rPr>
              <w:t xml:space="preserve"> ՀՀ </w:t>
            </w:r>
            <w:proofErr w:type="spellStart"/>
            <w:r w:rsidRPr="001B5BE7">
              <w:rPr>
                <w:b/>
                <w:color w:val="FFFFFF"/>
              </w:rPr>
              <w:t>դրամ</w:t>
            </w:r>
            <w:proofErr w:type="spellEnd"/>
          </w:p>
        </w:tc>
      </w:tr>
      <w:tr w:rsidR="007F63CB" w:rsidRPr="003F4C0B" w14:paraId="34A795A2" w14:textId="77777777" w:rsidTr="00B64D28">
        <w:trPr>
          <w:trHeight w:val="300"/>
          <w:jc w:val="center"/>
        </w:trPr>
        <w:tc>
          <w:tcPr>
            <w:tcW w:w="5438" w:type="dxa"/>
            <w:vMerge/>
            <w:tcBorders>
              <w:top w:val="single" w:sz="4" w:space="0" w:color="4F81BD"/>
              <w:left w:val="single" w:sz="4" w:space="0" w:color="4F81BD"/>
              <w:bottom w:val="single" w:sz="4" w:space="0" w:color="4F81BD"/>
              <w:right w:val="single" w:sz="4" w:space="0" w:color="4F81BD"/>
            </w:tcBorders>
            <w:vAlign w:val="center"/>
            <w:hideMark/>
          </w:tcPr>
          <w:p w14:paraId="0F866BA1" w14:textId="77777777" w:rsidR="007F63CB" w:rsidRPr="001B5BE7" w:rsidRDefault="007F63CB" w:rsidP="00B64D28">
            <w:pPr>
              <w:spacing w:before="0" w:after="0" w:line="240" w:lineRule="auto"/>
              <w:ind w:firstLine="0"/>
              <w:jc w:val="left"/>
              <w:rPr>
                <w:b/>
                <w:color w:val="FFFFFF"/>
              </w:rPr>
            </w:pPr>
          </w:p>
        </w:tc>
        <w:tc>
          <w:tcPr>
            <w:tcW w:w="3467" w:type="dxa"/>
            <w:gridSpan w:val="3"/>
            <w:vMerge/>
            <w:tcBorders>
              <w:top w:val="single" w:sz="4" w:space="0" w:color="4F81BD"/>
              <w:left w:val="single" w:sz="4" w:space="0" w:color="4F81BD"/>
              <w:bottom w:val="single" w:sz="4" w:space="0" w:color="4F81BD"/>
              <w:right w:val="single" w:sz="4" w:space="0" w:color="4F81BD"/>
            </w:tcBorders>
            <w:vAlign w:val="center"/>
            <w:hideMark/>
          </w:tcPr>
          <w:p w14:paraId="32DBC7A5" w14:textId="77777777" w:rsidR="007F63CB" w:rsidRPr="001B5BE7" w:rsidRDefault="007F63CB" w:rsidP="00B64D28">
            <w:pPr>
              <w:spacing w:before="0" w:after="0" w:line="240" w:lineRule="auto"/>
              <w:ind w:firstLine="0"/>
              <w:jc w:val="left"/>
              <w:rPr>
                <w:b/>
                <w:color w:val="FFFFFF"/>
              </w:rPr>
            </w:pPr>
          </w:p>
        </w:tc>
        <w:tc>
          <w:tcPr>
            <w:tcW w:w="222" w:type="dxa"/>
            <w:tcBorders>
              <w:top w:val="nil"/>
              <w:left w:val="nil"/>
              <w:bottom w:val="nil"/>
              <w:right w:val="nil"/>
            </w:tcBorders>
            <w:shd w:val="clear" w:color="auto" w:fill="auto"/>
            <w:noWrap/>
            <w:vAlign w:val="bottom"/>
            <w:hideMark/>
          </w:tcPr>
          <w:p w14:paraId="3486DBB6" w14:textId="77777777" w:rsidR="007F63CB" w:rsidRPr="001B5BE7" w:rsidRDefault="007F63CB" w:rsidP="00B64D28">
            <w:pPr>
              <w:spacing w:before="0" w:after="0" w:line="240" w:lineRule="auto"/>
              <w:ind w:firstLine="0"/>
              <w:jc w:val="center"/>
              <w:rPr>
                <w:b/>
                <w:color w:val="FFFFFF"/>
              </w:rPr>
            </w:pPr>
          </w:p>
        </w:tc>
      </w:tr>
      <w:tr w:rsidR="007F63CB" w:rsidRPr="003F4C0B" w14:paraId="2E3D79F7" w14:textId="77777777" w:rsidTr="00B64D28">
        <w:trPr>
          <w:trHeight w:val="330"/>
          <w:jc w:val="center"/>
        </w:trPr>
        <w:tc>
          <w:tcPr>
            <w:tcW w:w="5438" w:type="dxa"/>
            <w:tcBorders>
              <w:top w:val="nil"/>
              <w:left w:val="single" w:sz="4" w:space="0" w:color="4F81BD"/>
              <w:bottom w:val="single" w:sz="4" w:space="0" w:color="4F81BD"/>
              <w:right w:val="single" w:sz="4" w:space="0" w:color="4F81BD"/>
            </w:tcBorders>
            <w:shd w:val="clear" w:color="000000" w:fill="95B3D7"/>
            <w:vAlign w:val="center"/>
            <w:hideMark/>
          </w:tcPr>
          <w:p w14:paraId="1C242A64" w14:textId="77777777" w:rsidR="007F63CB" w:rsidRPr="001B5BE7" w:rsidRDefault="007F63CB" w:rsidP="00B64D28">
            <w:pPr>
              <w:spacing w:before="0" w:after="0" w:line="240" w:lineRule="auto"/>
              <w:ind w:firstLine="0"/>
              <w:jc w:val="center"/>
              <w:rPr>
                <w:rFonts w:ascii="Calibri" w:hAnsi="Calibri"/>
                <w:b/>
                <w:color w:val="FFFFFF"/>
              </w:rPr>
            </w:pPr>
            <w:r w:rsidRPr="001B5BE7">
              <w:rPr>
                <w:rFonts w:ascii="Calibri" w:hAnsi="Calibri"/>
                <w:b/>
                <w:color w:val="FFFFFF"/>
              </w:rPr>
              <w:t> </w:t>
            </w:r>
          </w:p>
        </w:tc>
        <w:tc>
          <w:tcPr>
            <w:tcW w:w="1217" w:type="dxa"/>
            <w:tcBorders>
              <w:top w:val="nil"/>
              <w:left w:val="nil"/>
              <w:bottom w:val="single" w:sz="4" w:space="0" w:color="4F81BD"/>
              <w:right w:val="single" w:sz="4" w:space="0" w:color="4F81BD"/>
            </w:tcBorders>
            <w:shd w:val="clear" w:color="000000" w:fill="95B3D7"/>
            <w:vAlign w:val="center"/>
            <w:hideMark/>
          </w:tcPr>
          <w:p w14:paraId="327AFD32" w14:textId="77777777" w:rsidR="007F63CB" w:rsidRPr="001B5BE7" w:rsidRDefault="007F63CB" w:rsidP="00B64D28">
            <w:pPr>
              <w:spacing w:before="0" w:after="0" w:line="240" w:lineRule="auto"/>
              <w:ind w:firstLine="0"/>
              <w:jc w:val="center"/>
              <w:rPr>
                <w:b/>
                <w:color w:val="FFFFFF"/>
              </w:rPr>
            </w:pPr>
            <w:r w:rsidRPr="001B5BE7">
              <w:rPr>
                <w:b/>
                <w:color w:val="FFFFFF"/>
              </w:rPr>
              <w:t>2022</w:t>
            </w:r>
          </w:p>
        </w:tc>
        <w:tc>
          <w:tcPr>
            <w:tcW w:w="1170" w:type="dxa"/>
            <w:tcBorders>
              <w:top w:val="nil"/>
              <w:left w:val="nil"/>
              <w:bottom w:val="single" w:sz="4" w:space="0" w:color="4F81BD"/>
              <w:right w:val="single" w:sz="4" w:space="0" w:color="4F81BD"/>
            </w:tcBorders>
            <w:shd w:val="clear" w:color="000000" w:fill="95B3D7"/>
            <w:vAlign w:val="center"/>
            <w:hideMark/>
          </w:tcPr>
          <w:p w14:paraId="335029DA" w14:textId="77777777" w:rsidR="007F63CB" w:rsidRPr="001B5BE7" w:rsidRDefault="007F63CB" w:rsidP="00B64D28">
            <w:pPr>
              <w:spacing w:before="0" w:after="0" w:line="240" w:lineRule="auto"/>
              <w:ind w:firstLine="0"/>
              <w:jc w:val="center"/>
              <w:rPr>
                <w:b/>
                <w:color w:val="FFFFFF"/>
              </w:rPr>
            </w:pPr>
            <w:r w:rsidRPr="001B5BE7">
              <w:rPr>
                <w:b/>
                <w:color w:val="FFFFFF"/>
              </w:rPr>
              <w:t>2023</w:t>
            </w:r>
          </w:p>
        </w:tc>
        <w:tc>
          <w:tcPr>
            <w:tcW w:w="1080" w:type="dxa"/>
            <w:tcBorders>
              <w:top w:val="nil"/>
              <w:left w:val="nil"/>
              <w:bottom w:val="single" w:sz="4" w:space="0" w:color="4F81BD"/>
              <w:right w:val="single" w:sz="4" w:space="0" w:color="4F81BD"/>
            </w:tcBorders>
            <w:shd w:val="clear" w:color="000000" w:fill="95B3D7"/>
            <w:vAlign w:val="center"/>
            <w:hideMark/>
          </w:tcPr>
          <w:p w14:paraId="25625D00" w14:textId="77777777" w:rsidR="007F63CB" w:rsidRPr="001B5BE7" w:rsidRDefault="007F63CB" w:rsidP="00B64D28">
            <w:pPr>
              <w:spacing w:before="0" w:after="0" w:line="240" w:lineRule="auto"/>
              <w:ind w:firstLine="0"/>
              <w:jc w:val="center"/>
              <w:rPr>
                <w:b/>
                <w:color w:val="FFFFFF"/>
              </w:rPr>
            </w:pPr>
            <w:r w:rsidRPr="001B5BE7">
              <w:rPr>
                <w:b/>
                <w:color w:val="FFFFFF"/>
              </w:rPr>
              <w:t>2024</w:t>
            </w:r>
          </w:p>
        </w:tc>
        <w:tc>
          <w:tcPr>
            <w:tcW w:w="222" w:type="dxa"/>
            <w:vAlign w:val="center"/>
            <w:hideMark/>
          </w:tcPr>
          <w:p w14:paraId="49968372"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64F3419D" w14:textId="77777777" w:rsidTr="00B64D28">
        <w:trPr>
          <w:trHeight w:val="330"/>
          <w:jc w:val="center"/>
        </w:trPr>
        <w:tc>
          <w:tcPr>
            <w:tcW w:w="8905" w:type="dxa"/>
            <w:gridSpan w:val="4"/>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077CD280" w14:textId="77777777" w:rsidR="007F63CB" w:rsidRPr="001B5BE7" w:rsidRDefault="007F63CB" w:rsidP="00B64D28">
            <w:pPr>
              <w:spacing w:before="0" w:after="0" w:line="240" w:lineRule="auto"/>
              <w:ind w:firstLine="0"/>
              <w:jc w:val="left"/>
              <w:rPr>
                <w:b/>
                <w:color w:val="000000"/>
              </w:rPr>
            </w:pPr>
            <w:proofErr w:type="spellStart"/>
            <w:r w:rsidRPr="001B5BE7">
              <w:rPr>
                <w:b/>
                <w:color w:val="000000"/>
              </w:rPr>
              <w:t>Ռիսկերի</w:t>
            </w:r>
            <w:proofErr w:type="spellEnd"/>
            <w:r w:rsidRPr="001B5BE7">
              <w:rPr>
                <w:b/>
                <w:color w:val="000000"/>
              </w:rPr>
              <w:t xml:space="preserve"> </w:t>
            </w:r>
            <w:proofErr w:type="spellStart"/>
            <w:r w:rsidRPr="001B5BE7">
              <w:rPr>
                <w:b/>
                <w:color w:val="000000"/>
              </w:rPr>
              <w:t>առանձին</w:t>
            </w:r>
            <w:proofErr w:type="spellEnd"/>
            <w:r w:rsidRPr="001B5BE7">
              <w:rPr>
                <w:b/>
                <w:color w:val="000000"/>
              </w:rPr>
              <w:t xml:space="preserve"> </w:t>
            </w:r>
            <w:proofErr w:type="spellStart"/>
            <w:r w:rsidRPr="001B5BE7">
              <w:rPr>
                <w:b/>
                <w:color w:val="000000"/>
              </w:rPr>
              <w:t>հանդես</w:t>
            </w:r>
            <w:proofErr w:type="spellEnd"/>
            <w:r w:rsidRPr="001B5BE7">
              <w:rPr>
                <w:b/>
                <w:color w:val="000000"/>
              </w:rPr>
              <w:t xml:space="preserve"> </w:t>
            </w:r>
            <w:proofErr w:type="spellStart"/>
            <w:r w:rsidRPr="001B5BE7">
              <w:rPr>
                <w:b/>
                <w:color w:val="000000"/>
              </w:rPr>
              <w:t>գալու</w:t>
            </w:r>
            <w:proofErr w:type="spellEnd"/>
            <w:r w:rsidRPr="001B5BE7">
              <w:rPr>
                <w:b/>
                <w:color w:val="000000"/>
              </w:rPr>
              <w:t xml:space="preserve"> </w:t>
            </w:r>
            <w:proofErr w:type="spellStart"/>
            <w:r w:rsidRPr="001B5BE7">
              <w:rPr>
                <w:b/>
                <w:color w:val="000000"/>
              </w:rPr>
              <w:t>պայմաններում</w:t>
            </w:r>
            <w:proofErr w:type="spellEnd"/>
          </w:p>
        </w:tc>
        <w:tc>
          <w:tcPr>
            <w:tcW w:w="222" w:type="dxa"/>
            <w:vAlign w:val="center"/>
            <w:hideMark/>
          </w:tcPr>
          <w:p w14:paraId="5AA41CD7"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3F9B7C72" w14:textId="77777777" w:rsidTr="00B64D28">
        <w:trPr>
          <w:trHeight w:val="660"/>
          <w:jc w:val="center"/>
        </w:trPr>
        <w:tc>
          <w:tcPr>
            <w:tcW w:w="5438" w:type="dxa"/>
            <w:tcBorders>
              <w:top w:val="nil"/>
              <w:left w:val="single" w:sz="4" w:space="0" w:color="4F81BD"/>
              <w:bottom w:val="single" w:sz="4" w:space="0" w:color="4F81BD"/>
              <w:right w:val="single" w:sz="4" w:space="0" w:color="4F81BD"/>
            </w:tcBorders>
            <w:shd w:val="clear" w:color="auto" w:fill="auto"/>
            <w:vAlign w:val="center"/>
            <w:hideMark/>
          </w:tcPr>
          <w:p w14:paraId="6329183F" w14:textId="77777777" w:rsidR="007F63CB" w:rsidRPr="001B5BE7" w:rsidRDefault="007F63CB" w:rsidP="00B64D28">
            <w:pPr>
              <w:spacing w:before="0" w:after="0" w:line="240" w:lineRule="auto"/>
              <w:ind w:firstLine="0"/>
              <w:jc w:val="left"/>
              <w:rPr>
                <w:color w:val="000000"/>
              </w:rPr>
            </w:pPr>
            <w:r w:rsidRPr="001B5BE7">
              <w:rPr>
                <w:color w:val="000000"/>
              </w:rPr>
              <w:t xml:space="preserve">1. </w:t>
            </w:r>
            <w:proofErr w:type="spellStart"/>
            <w:r w:rsidRPr="001B5BE7">
              <w:rPr>
                <w:color w:val="000000"/>
              </w:rPr>
              <w:t>Կանխատեսվածից</w:t>
            </w:r>
            <w:proofErr w:type="spellEnd"/>
            <w:r w:rsidRPr="001B5BE7">
              <w:rPr>
                <w:color w:val="000000"/>
              </w:rPr>
              <w:t xml:space="preserve"> </w:t>
            </w:r>
            <w:r w:rsidRPr="003F4C0B">
              <w:rPr>
                <w:rFonts w:eastAsia="Times New Roman" w:cs="Calibri"/>
                <w:color w:val="000000"/>
              </w:rPr>
              <w:t>2</w:t>
            </w:r>
            <w:r w:rsidRPr="001B5BE7">
              <w:rPr>
                <w:color w:val="000000"/>
              </w:rPr>
              <w:t>.0-</w:t>
            </w:r>
            <w:r w:rsidRPr="003F4C0B">
              <w:rPr>
                <w:rFonts w:eastAsia="Times New Roman" w:cs="Calibri"/>
                <w:color w:val="000000"/>
              </w:rPr>
              <w:t>2.6</w:t>
            </w:r>
            <w:r w:rsidRPr="001B5BE7">
              <w:rPr>
                <w:color w:val="000000"/>
              </w:rPr>
              <w:t xml:space="preserve"> </w:t>
            </w:r>
            <w:proofErr w:type="spellStart"/>
            <w:r w:rsidRPr="001B5BE7">
              <w:rPr>
                <w:color w:val="000000"/>
              </w:rPr>
              <w:t>տոկոսային</w:t>
            </w:r>
            <w:proofErr w:type="spellEnd"/>
            <w:r w:rsidRPr="001B5BE7">
              <w:rPr>
                <w:color w:val="000000"/>
              </w:rPr>
              <w:t xml:space="preserve"> </w:t>
            </w:r>
            <w:proofErr w:type="spellStart"/>
            <w:r w:rsidRPr="001B5BE7">
              <w:rPr>
                <w:color w:val="000000"/>
              </w:rPr>
              <w:t>կետով</w:t>
            </w:r>
            <w:proofErr w:type="spellEnd"/>
            <w:r w:rsidRPr="001B5BE7">
              <w:rPr>
                <w:color w:val="000000"/>
              </w:rPr>
              <w:t xml:space="preserve"> </w:t>
            </w:r>
            <w:proofErr w:type="spellStart"/>
            <w:r w:rsidRPr="001B5BE7">
              <w:rPr>
                <w:color w:val="000000"/>
              </w:rPr>
              <w:t>ավելի</w:t>
            </w:r>
            <w:proofErr w:type="spellEnd"/>
            <w:r w:rsidRPr="001B5BE7">
              <w:rPr>
                <w:color w:val="000000"/>
              </w:rPr>
              <w:t xml:space="preserve"> </w:t>
            </w:r>
            <w:proofErr w:type="spellStart"/>
            <w:r w:rsidRPr="001B5BE7">
              <w:rPr>
                <w:color w:val="000000"/>
              </w:rPr>
              <w:t>ցածր</w:t>
            </w:r>
            <w:proofErr w:type="spellEnd"/>
            <w:r w:rsidRPr="001B5BE7">
              <w:rPr>
                <w:color w:val="000000"/>
              </w:rPr>
              <w:t xml:space="preserve"> </w:t>
            </w:r>
            <w:proofErr w:type="spellStart"/>
            <w:r w:rsidRPr="001B5BE7">
              <w:rPr>
                <w:color w:val="000000"/>
              </w:rPr>
              <w:t>իրական</w:t>
            </w:r>
            <w:proofErr w:type="spellEnd"/>
            <w:r w:rsidRPr="001B5BE7">
              <w:rPr>
                <w:color w:val="000000"/>
              </w:rPr>
              <w:t xml:space="preserve"> ՀՆԱ-ի </w:t>
            </w:r>
            <w:proofErr w:type="spellStart"/>
            <w:r w:rsidRPr="001B5BE7">
              <w:rPr>
                <w:color w:val="000000"/>
              </w:rPr>
              <w:t>աճ</w:t>
            </w:r>
            <w:proofErr w:type="spellEnd"/>
          </w:p>
        </w:tc>
        <w:tc>
          <w:tcPr>
            <w:tcW w:w="1217" w:type="dxa"/>
            <w:tcBorders>
              <w:top w:val="nil"/>
              <w:left w:val="nil"/>
              <w:bottom w:val="single" w:sz="4" w:space="0" w:color="4F81BD"/>
              <w:right w:val="single" w:sz="4" w:space="0" w:color="4F81BD"/>
            </w:tcBorders>
            <w:shd w:val="clear" w:color="auto" w:fill="auto"/>
            <w:vAlign w:val="center"/>
            <w:hideMark/>
          </w:tcPr>
          <w:p w14:paraId="3A941E86" w14:textId="77777777" w:rsidR="007F63CB" w:rsidRPr="001B5BE7" w:rsidRDefault="007F63CB" w:rsidP="00B64D28">
            <w:pPr>
              <w:spacing w:before="0" w:after="0" w:line="240" w:lineRule="auto"/>
              <w:ind w:firstLine="0"/>
              <w:jc w:val="center"/>
              <w:rPr>
                <w:color w:val="000000"/>
              </w:rPr>
            </w:pPr>
            <w:r w:rsidRPr="001B5BE7">
              <w:rPr>
                <w:color w:val="000000"/>
              </w:rPr>
              <w:t>-</w:t>
            </w:r>
            <w:r w:rsidRPr="003F4C0B">
              <w:rPr>
                <w:rFonts w:eastAsia="Times New Roman" w:cs="Calibri"/>
                <w:color w:val="000000"/>
              </w:rPr>
              <w:t>11.3</w:t>
            </w:r>
          </w:p>
        </w:tc>
        <w:tc>
          <w:tcPr>
            <w:tcW w:w="1170" w:type="dxa"/>
            <w:tcBorders>
              <w:top w:val="nil"/>
              <w:left w:val="nil"/>
              <w:bottom w:val="single" w:sz="4" w:space="0" w:color="4F81BD"/>
              <w:right w:val="single" w:sz="4" w:space="0" w:color="4F81BD"/>
            </w:tcBorders>
            <w:shd w:val="clear" w:color="auto" w:fill="auto"/>
            <w:vAlign w:val="center"/>
            <w:hideMark/>
          </w:tcPr>
          <w:p w14:paraId="5F63DB43" w14:textId="77777777" w:rsidR="007F63CB" w:rsidRPr="001B5BE7" w:rsidRDefault="007F63CB" w:rsidP="00B64D28">
            <w:pPr>
              <w:spacing w:before="0" w:after="0" w:line="240" w:lineRule="auto"/>
              <w:ind w:firstLine="0"/>
              <w:jc w:val="center"/>
              <w:rPr>
                <w:color w:val="000000"/>
              </w:rPr>
            </w:pPr>
            <w:r w:rsidRPr="001B5BE7">
              <w:rPr>
                <w:color w:val="000000"/>
              </w:rPr>
              <w:t>-</w:t>
            </w:r>
            <w:r w:rsidRPr="003F4C0B">
              <w:rPr>
                <w:rFonts w:eastAsia="Times New Roman" w:cs="Calibri"/>
                <w:color w:val="000000"/>
              </w:rPr>
              <w:t>14</w:t>
            </w:r>
            <w:r w:rsidRPr="001B5BE7">
              <w:rPr>
                <w:color w:val="000000"/>
              </w:rPr>
              <w:t>.6</w:t>
            </w:r>
          </w:p>
        </w:tc>
        <w:tc>
          <w:tcPr>
            <w:tcW w:w="1080" w:type="dxa"/>
            <w:tcBorders>
              <w:top w:val="nil"/>
              <w:left w:val="nil"/>
              <w:bottom w:val="single" w:sz="4" w:space="0" w:color="4F81BD"/>
              <w:right w:val="single" w:sz="4" w:space="0" w:color="4F81BD"/>
            </w:tcBorders>
            <w:shd w:val="clear" w:color="auto" w:fill="auto"/>
            <w:vAlign w:val="center"/>
            <w:hideMark/>
          </w:tcPr>
          <w:p w14:paraId="14DF785A" w14:textId="77777777" w:rsidR="007F63CB" w:rsidRPr="001B5BE7" w:rsidRDefault="007F63CB" w:rsidP="00B64D28">
            <w:pPr>
              <w:spacing w:before="0" w:after="0" w:line="240" w:lineRule="auto"/>
              <w:ind w:firstLine="0"/>
              <w:jc w:val="center"/>
              <w:rPr>
                <w:color w:val="000000"/>
              </w:rPr>
            </w:pPr>
            <w:r w:rsidRPr="001B5BE7">
              <w:rPr>
                <w:color w:val="000000"/>
              </w:rPr>
              <w:t>-</w:t>
            </w:r>
            <w:r w:rsidRPr="003F4C0B">
              <w:rPr>
                <w:rFonts w:eastAsia="Times New Roman" w:cs="Calibri"/>
                <w:color w:val="000000"/>
              </w:rPr>
              <w:t>17.9</w:t>
            </w:r>
          </w:p>
        </w:tc>
        <w:tc>
          <w:tcPr>
            <w:tcW w:w="222" w:type="dxa"/>
            <w:vAlign w:val="center"/>
            <w:hideMark/>
          </w:tcPr>
          <w:p w14:paraId="5C18D475"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45C8F47B" w14:textId="77777777" w:rsidTr="00B64D28">
        <w:trPr>
          <w:trHeight w:val="330"/>
          <w:jc w:val="center"/>
        </w:trPr>
        <w:tc>
          <w:tcPr>
            <w:tcW w:w="5438" w:type="dxa"/>
            <w:tcBorders>
              <w:top w:val="nil"/>
              <w:left w:val="single" w:sz="4" w:space="0" w:color="4F81BD"/>
              <w:bottom w:val="single" w:sz="4" w:space="0" w:color="4F81BD"/>
              <w:right w:val="single" w:sz="4" w:space="0" w:color="4F81BD"/>
            </w:tcBorders>
            <w:shd w:val="clear" w:color="auto" w:fill="auto"/>
            <w:vAlign w:val="center"/>
            <w:hideMark/>
          </w:tcPr>
          <w:p w14:paraId="4B02097D" w14:textId="77777777" w:rsidR="007F63CB" w:rsidRPr="001B5BE7" w:rsidRDefault="007F63CB" w:rsidP="00B64D28">
            <w:pPr>
              <w:spacing w:before="0" w:after="0" w:line="240" w:lineRule="auto"/>
              <w:ind w:firstLine="0"/>
              <w:jc w:val="left"/>
              <w:rPr>
                <w:color w:val="000000"/>
              </w:rPr>
            </w:pPr>
            <w:r w:rsidRPr="001B5BE7">
              <w:rPr>
                <w:color w:val="000000"/>
              </w:rPr>
              <w:t xml:space="preserve">2. 1.5 </w:t>
            </w:r>
            <w:proofErr w:type="spellStart"/>
            <w:r w:rsidRPr="001B5BE7">
              <w:rPr>
                <w:color w:val="000000"/>
              </w:rPr>
              <w:t>տոկոսային</w:t>
            </w:r>
            <w:proofErr w:type="spellEnd"/>
            <w:r w:rsidRPr="001B5BE7">
              <w:rPr>
                <w:color w:val="000000"/>
              </w:rPr>
              <w:t xml:space="preserve"> </w:t>
            </w:r>
            <w:proofErr w:type="spellStart"/>
            <w:r w:rsidRPr="001B5BE7">
              <w:rPr>
                <w:color w:val="000000"/>
              </w:rPr>
              <w:t>կետով</w:t>
            </w:r>
            <w:proofErr w:type="spellEnd"/>
            <w:r w:rsidRPr="001B5BE7">
              <w:rPr>
                <w:color w:val="000000"/>
              </w:rPr>
              <w:t xml:space="preserve"> </w:t>
            </w:r>
            <w:proofErr w:type="spellStart"/>
            <w:r w:rsidRPr="001B5BE7">
              <w:rPr>
                <w:color w:val="000000"/>
              </w:rPr>
              <w:t>ավելի</w:t>
            </w:r>
            <w:proofErr w:type="spellEnd"/>
            <w:r w:rsidRPr="001B5BE7">
              <w:rPr>
                <w:color w:val="000000"/>
              </w:rPr>
              <w:t xml:space="preserve"> </w:t>
            </w:r>
            <w:proofErr w:type="spellStart"/>
            <w:r w:rsidRPr="001B5BE7">
              <w:rPr>
                <w:color w:val="000000"/>
              </w:rPr>
              <w:t>ցածր</w:t>
            </w:r>
            <w:proofErr w:type="spellEnd"/>
            <w:r w:rsidRPr="001B5BE7">
              <w:rPr>
                <w:color w:val="000000"/>
              </w:rPr>
              <w:t xml:space="preserve"> </w:t>
            </w:r>
            <w:proofErr w:type="spellStart"/>
            <w:r w:rsidRPr="001B5BE7">
              <w:rPr>
                <w:color w:val="000000"/>
              </w:rPr>
              <w:t>գնաճի</w:t>
            </w:r>
            <w:proofErr w:type="spellEnd"/>
            <w:r w:rsidRPr="001B5BE7">
              <w:rPr>
                <w:color w:val="000000"/>
              </w:rPr>
              <w:t xml:space="preserve"> </w:t>
            </w:r>
            <w:proofErr w:type="spellStart"/>
            <w:r w:rsidRPr="001B5BE7">
              <w:rPr>
                <w:color w:val="000000"/>
              </w:rPr>
              <w:t>ռիսկ</w:t>
            </w:r>
            <w:proofErr w:type="spellEnd"/>
          </w:p>
        </w:tc>
        <w:tc>
          <w:tcPr>
            <w:tcW w:w="1217" w:type="dxa"/>
            <w:tcBorders>
              <w:top w:val="nil"/>
              <w:left w:val="nil"/>
              <w:bottom w:val="single" w:sz="4" w:space="0" w:color="4F81BD"/>
              <w:right w:val="single" w:sz="4" w:space="0" w:color="4F81BD"/>
            </w:tcBorders>
            <w:shd w:val="clear" w:color="auto" w:fill="auto"/>
            <w:vAlign w:val="center"/>
            <w:hideMark/>
          </w:tcPr>
          <w:p w14:paraId="2832E5B7" w14:textId="77777777" w:rsidR="007F63CB" w:rsidRPr="001B5BE7" w:rsidRDefault="007F63CB" w:rsidP="00B64D28">
            <w:pPr>
              <w:spacing w:before="0" w:after="0" w:line="240" w:lineRule="auto"/>
              <w:ind w:firstLine="0"/>
              <w:jc w:val="center"/>
              <w:rPr>
                <w:color w:val="000000"/>
              </w:rPr>
            </w:pPr>
            <w:r w:rsidRPr="001B5BE7">
              <w:rPr>
                <w:color w:val="000000"/>
              </w:rPr>
              <w:t>-3.2</w:t>
            </w:r>
          </w:p>
        </w:tc>
        <w:tc>
          <w:tcPr>
            <w:tcW w:w="1170" w:type="dxa"/>
            <w:tcBorders>
              <w:top w:val="nil"/>
              <w:left w:val="nil"/>
              <w:bottom w:val="single" w:sz="4" w:space="0" w:color="4F81BD"/>
              <w:right w:val="single" w:sz="4" w:space="0" w:color="4F81BD"/>
            </w:tcBorders>
            <w:shd w:val="clear" w:color="auto" w:fill="auto"/>
            <w:vAlign w:val="center"/>
            <w:hideMark/>
          </w:tcPr>
          <w:p w14:paraId="43A36723" w14:textId="77777777" w:rsidR="007F63CB" w:rsidRPr="001B5BE7" w:rsidRDefault="007F63CB" w:rsidP="00B64D28">
            <w:pPr>
              <w:spacing w:before="0" w:after="0" w:line="240" w:lineRule="auto"/>
              <w:ind w:firstLine="0"/>
              <w:jc w:val="center"/>
              <w:rPr>
                <w:color w:val="000000"/>
              </w:rPr>
            </w:pPr>
            <w:r w:rsidRPr="001B5BE7">
              <w:rPr>
                <w:color w:val="000000"/>
              </w:rPr>
              <w:t>-3.6</w:t>
            </w:r>
          </w:p>
        </w:tc>
        <w:tc>
          <w:tcPr>
            <w:tcW w:w="1080" w:type="dxa"/>
            <w:tcBorders>
              <w:top w:val="nil"/>
              <w:left w:val="nil"/>
              <w:bottom w:val="nil"/>
              <w:right w:val="single" w:sz="4" w:space="0" w:color="4F81BD"/>
            </w:tcBorders>
            <w:shd w:val="clear" w:color="auto" w:fill="auto"/>
            <w:vAlign w:val="center"/>
            <w:hideMark/>
          </w:tcPr>
          <w:p w14:paraId="6EB87265" w14:textId="77777777" w:rsidR="007F63CB" w:rsidRPr="001B5BE7" w:rsidRDefault="007F63CB" w:rsidP="00B64D28">
            <w:pPr>
              <w:spacing w:before="0" w:after="0" w:line="240" w:lineRule="auto"/>
              <w:ind w:firstLine="0"/>
              <w:jc w:val="center"/>
              <w:rPr>
                <w:color w:val="000000"/>
              </w:rPr>
            </w:pPr>
            <w:r w:rsidRPr="001B5BE7">
              <w:rPr>
                <w:color w:val="000000"/>
              </w:rPr>
              <w:t>-3.9</w:t>
            </w:r>
          </w:p>
        </w:tc>
        <w:tc>
          <w:tcPr>
            <w:tcW w:w="222" w:type="dxa"/>
            <w:vAlign w:val="center"/>
            <w:hideMark/>
          </w:tcPr>
          <w:p w14:paraId="35096DE0"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5D6E812E" w14:textId="77777777" w:rsidTr="00B64D28">
        <w:trPr>
          <w:trHeight w:val="660"/>
          <w:jc w:val="center"/>
        </w:trPr>
        <w:tc>
          <w:tcPr>
            <w:tcW w:w="5438" w:type="dxa"/>
            <w:tcBorders>
              <w:top w:val="nil"/>
              <w:left w:val="single" w:sz="4" w:space="0" w:color="4F81BD"/>
              <w:bottom w:val="nil"/>
              <w:right w:val="single" w:sz="4" w:space="0" w:color="4F81BD"/>
            </w:tcBorders>
            <w:shd w:val="clear" w:color="auto" w:fill="auto"/>
            <w:vAlign w:val="center"/>
            <w:hideMark/>
          </w:tcPr>
          <w:p w14:paraId="4957DECF" w14:textId="77777777" w:rsidR="007F63CB" w:rsidRPr="001B5BE7" w:rsidRDefault="007F63CB" w:rsidP="00B64D28">
            <w:pPr>
              <w:spacing w:before="0" w:after="0" w:line="240" w:lineRule="auto"/>
              <w:ind w:firstLine="0"/>
              <w:jc w:val="left"/>
              <w:rPr>
                <w:color w:val="000000"/>
              </w:rPr>
            </w:pPr>
            <w:r w:rsidRPr="001B5BE7">
              <w:rPr>
                <w:color w:val="000000"/>
              </w:rPr>
              <w:t xml:space="preserve">3. </w:t>
            </w:r>
            <w:proofErr w:type="spellStart"/>
            <w:r w:rsidRPr="001B5BE7">
              <w:rPr>
                <w:color w:val="000000"/>
              </w:rPr>
              <w:t>Փոխարժեքի</w:t>
            </w:r>
            <w:proofErr w:type="spellEnd"/>
            <w:r w:rsidRPr="001B5BE7">
              <w:rPr>
                <w:color w:val="000000"/>
              </w:rPr>
              <w:t xml:space="preserve"> </w:t>
            </w:r>
            <w:proofErr w:type="spellStart"/>
            <w:r w:rsidRPr="001B5BE7">
              <w:rPr>
                <w:color w:val="000000"/>
              </w:rPr>
              <w:t>առավելագույնը</w:t>
            </w:r>
            <w:proofErr w:type="spellEnd"/>
            <w:r w:rsidRPr="001B5BE7">
              <w:rPr>
                <w:color w:val="000000"/>
              </w:rPr>
              <w:t xml:space="preserve"> </w:t>
            </w:r>
            <w:r w:rsidRPr="003F4C0B">
              <w:rPr>
                <w:rFonts w:eastAsia="Times New Roman" w:cs="Calibri"/>
                <w:color w:val="000000"/>
              </w:rPr>
              <w:t>4</w:t>
            </w:r>
            <w:r w:rsidRPr="001B5BE7">
              <w:rPr>
                <w:color w:val="000000"/>
              </w:rPr>
              <w:t xml:space="preserve">.0 </w:t>
            </w:r>
            <w:proofErr w:type="spellStart"/>
            <w:r w:rsidRPr="001B5BE7">
              <w:rPr>
                <w:color w:val="000000"/>
              </w:rPr>
              <w:t>տոկոսով</w:t>
            </w:r>
            <w:proofErr w:type="spellEnd"/>
            <w:r w:rsidRPr="001B5BE7">
              <w:rPr>
                <w:color w:val="000000"/>
              </w:rPr>
              <w:t xml:space="preserve"> </w:t>
            </w:r>
            <w:proofErr w:type="spellStart"/>
            <w:r w:rsidRPr="001B5BE7">
              <w:rPr>
                <w:color w:val="000000"/>
              </w:rPr>
              <w:t>արժեզրկման</w:t>
            </w:r>
            <w:proofErr w:type="spellEnd"/>
            <w:r w:rsidRPr="001B5BE7">
              <w:rPr>
                <w:color w:val="000000"/>
              </w:rPr>
              <w:t xml:space="preserve"> </w:t>
            </w:r>
            <w:proofErr w:type="spellStart"/>
            <w:r w:rsidRPr="001B5BE7">
              <w:rPr>
                <w:color w:val="000000"/>
              </w:rPr>
              <w:t>ռիսկ</w:t>
            </w:r>
            <w:proofErr w:type="spellEnd"/>
          </w:p>
        </w:tc>
        <w:tc>
          <w:tcPr>
            <w:tcW w:w="1217" w:type="dxa"/>
            <w:tcBorders>
              <w:top w:val="nil"/>
              <w:left w:val="nil"/>
              <w:bottom w:val="nil"/>
              <w:right w:val="single" w:sz="4" w:space="0" w:color="4F81BD"/>
            </w:tcBorders>
            <w:shd w:val="clear" w:color="auto" w:fill="auto"/>
            <w:vAlign w:val="center"/>
            <w:hideMark/>
          </w:tcPr>
          <w:p w14:paraId="4B0B9A05" w14:textId="77777777" w:rsidR="007F63CB" w:rsidRPr="001B5BE7" w:rsidRDefault="007F63CB" w:rsidP="00B64D28">
            <w:pPr>
              <w:spacing w:before="0" w:after="0" w:line="240" w:lineRule="auto"/>
              <w:ind w:firstLine="0"/>
              <w:jc w:val="center"/>
              <w:rPr>
                <w:color w:val="000000"/>
              </w:rPr>
            </w:pPr>
            <w:r w:rsidRPr="003F4C0B">
              <w:rPr>
                <w:rFonts w:eastAsia="Times New Roman" w:cs="Calibri"/>
                <w:color w:val="000000"/>
              </w:rPr>
              <w:t>11.3</w:t>
            </w:r>
          </w:p>
        </w:tc>
        <w:tc>
          <w:tcPr>
            <w:tcW w:w="1170" w:type="dxa"/>
            <w:tcBorders>
              <w:top w:val="nil"/>
              <w:left w:val="nil"/>
              <w:bottom w:val="nil"/>
              <w:right w:val="single" w:sz="4" w:space="0" w:color="4F81BD"/>
            </w:tcBorders>
            <w:shd w:val="clear" w:color="auto" w:fill="auto"/>
            <w:vAlign w:val="center"/>
            <w:hideMark/>
          </w:tcPr>
          <w:p w14:paraId="17207E19" w14:textId="77777777" w:rsidR="007F63CB" w:rsidRPr="001B5BE7" w:rsidRDefault="007F63CB" w:rsidP="00B64D28">
            <w:pPr>
              <w:spacing w:before="0" w:after="0" w:line="240" w:lineRule="auto"/>
              <w:ind w:firstLine="0"/>
              <w:jc w:val="center"/>
              <w:rPr>
                <w:color w:val="000000"/>
              </w:rPr>
            </w:pPr>
            <w:r w:rsidRPr="003F4C0B">
              <w:rPr>
                <w:rFonts w:eastAsia="Times New Roman" w:cs="Calibri"/>
                <w:color w:val="000000"/>
              </w:rPr>
              <w:t>12.4</w:t>
            </w:r>
          </w:p>
        </w:tc>
        <w:tc>
          <w:tcPr>
            <w:tcW w:w="1080" w:type="dxa"/>
            <w:tcBorders>
              <w:top w:val="single" w:sz="4" w:space="0" w:color="4F81BD"/>
              <w:left w:val="nil"/>
              <w:bottom w:val="single" w:sz="4" w:space="0" w:color="4F81BD"/>
              <w:right w:val="single" w:sz="4" w:space="0" w:color="4F81BD"/>
            </w:tcBorders>
            <w:shd w:val="clear" w:color="auto" w:fill="auto"/>
            <w:vAlign w:val="center"/>
            <w:hideMark/>
          </w:tcPr>
          <w:p w14:paraId="5492351C" w14:textId="77777777" w:rsidR="007F63CB" w:rsidRPr="001B5BE7" w:rsidRDefault="007F63CB" w:rsidP="00B64D28">
            <w:pPr>
              <w:spacing w:before="0" w:after="0" w:line="240" w:lineRule="auto"/>
              <w:ind w:firstLine="0"/>
              <w:jc w:val="center"/>
              <w:rPr>
                <w:color w:val="000000"/>
              </w:rPr>
            </w:pPr>
            <w:r w:rsidRPr="003F4C0B">
              <w:rPr>
                <w:rFonts w:eastAsia="Times New Roman" w:cs="Calibri"/>
                <w:color w:val="000000"/>
              </w:rPr>
              <w:t>13.4</w:t>
            </w:r>
          </w:p>
        </w:tc>
        <w:tc>
          <w:tcPr>
            <w:tcW w:w="222" w:type="dxa"/>
            <w:vAlign w:val="center"/>
            <w:hideMark/>
          </w:tcPr>
          <w:p w14:paraId="080C5D93"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1B0B03F0" w14:textId="77777777" w:rsidTr="00B64D28">
        <w:trPr>
          <w:trHeight w:val="330"/>
          <w:jc w:val="center"/>
        </w:trPr>
        <w:tc>
          <w:tcPr>
            <w:tcW w:w="5438"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735EA510" w14:textId="77777777" w:rsidR="007F63CB" w:rsidRPr="001B5BE7" w:rsidRDefault="007F63CB" w:rsidP="00B64D28">
            <w:pPr>
              <w:spacing w:before="0" w:after="0" w:line="240" w:lineRule="auto"/>
              <w:ind w:firstLine="0"/>
              <w:jc w:val="left"/>
              <w:rPr>
                <w:color w:val="000000"/>
              </w:rPr>
            </w:pPr>
            <w:r w:rsidRPr="001B5BE7">
              <w:rPr>
                <w:color w:val="000000"/>
              </w:rPr>
              <w:lastRenderedPageBreak/>
              <w:t xml:space="preserve">4. </w:t>
            </w:r>
            <w:proofErr w:type="spellStart"/>
            <w:r w:rsidRPr="001B5BE7">
              <w:rPr>
                <w:color w:val="000000"/>
              </w:rPr>
              <w:t>Ներմուծման</w:t>
            </w:r>
            <w:proofErr w:type="spellEnd"/>
            <w:r w:rsidRPr="001B5BE7">
              <w:rPr>
                <w:color w:val="000000"/>
              </w:rPr>
              <w:t xml:space="preserve"> 11.8-20.0 </w:t>
            </w:r>
            <w:proofErr w:type="spellStart"/>
            <w:r w:rsidRPr="001B5BE7">
              <w:rPr>
                <w:color w:val="000000"/>
              </w:rPr>
              <w:t>տոկոսով</w:t>
            </w:r>
            <w:proofErr w:type="spellEnd"/>
            <w:r w:rsidRPr="001B5BE7">
              <w:rPr>
                <w:color w:val="000000"/>
              </w:rPr>
              <w:t xml:space="preserve"> </w:t>
            </w:r>
            <w:proofErr w:type="spellStart"/>
            <w:r w:rsidRPr="001B5BE7">
              <w:rPr>
                <w:color w:val="000000"/>
              </w:rPr>
              <w:t>նվազման</w:t>
            </w:r>
            <w:proofErr w:type="spellEnd"/>
            <w:r w:rsidRPr="001B5BE7">
              <w:rPr>
                <w:color w:val="000000"/>
              </w:rPr>
              <w:t xml:space="preserve"> </w:t>
            </w:r>
            <w:proofErr w:type="spellStart"/>
            <w:r w:rsidRPr="001B5BE7">
              <w:rPr>
                <w:color w:val="000000"/>
              </w:rPr>
              <w:t>ռիսկ</w:t>
            </w:r>
            <w:proofErr w:type="spellEnd"/>
          </w:p>
        </w:tc>
        <w:tc>
          <w:tcPr>
            <w:tcW w:w="1217" w:type="dxa"/>
            <w:tcBorders>
              <w:top w:val="single" w:sz="4" w:space="0" w:color="4F81BD"/>
              <w:left w:val="nil"/>
              <w:bottom w:val="single" w:sz="4" w:space="0" w:color="4F81BD"/>
              <w:right w:val="single" w:sz="4" w:space="0" w:color="4F81BD"/>
            </w:tcBorders>
            <w:shd w:val="clear" w:color="auto" w:fill="auto"/>
            <w:vAlign w:val="center"/>
            <w:hideMark/>
          </w:tcPr>
          <w:p w14:paraId="10EF5179" w14:textId="77777777" w:rsidR="007F63CB" w:rsidRPr="001B5BE7" w:rsidRDefault="007F63CB" w:rsidP="00B64D28">
            <w:pPr>
              <w:spacing w:before="0" w:after="0" w:line="240" w:lineRule="auto"/>
              <w:ind w:firstLine="0"/>
              <w:jc w:val="center"/>
              <w:rPr>
                <w:color w:val="000000"/>
              </w:rPr>
            </w:pPr>
            <w:r w:rsidRPr="001B5BE7">
              <w:rPr>
                <w:color w:val="000000"/>
              </w:rPr>
              <w:t>-23.3</w:t>
            </w:r>
          </w:p>
        </w:tc>
        <w:tc>
          <w:tcPr>
            <w:tcW w:w="1170" w:type="dxa"/>
            <w:tcBorders>
              <w:top w:val="single" w:sz="4" w:space="0" w:color="4F81BD"/>
              <w:left w:val="nil"/>
              <w:bottom w:val="single" w:sz="4" w:space="0" w:color="4F81BD"/>
              <w:right w:val="single" w:sz="4" w:space="0" w:color="4F81BD"/>
            </w:tcBorders>
            <w:shd w:val="clear" w:color="auto" w:fill="auto"/>
            <w:vAlign w:val="center"/>
            <w:hideMark/>
          </w:tcPr>
          <w:p w14:paraId="48154FC5" w14:textId="77777777" w:rsidR="007F63CB" w:rsidRPr="001B5BE7" w:rsidRDefault="007F63CB" w:rsidP="00B64D28">
            <w:pPr>
              <w:spacing w:before="0" w:after="0" w:line="240" w:lineRule="auto"/>
              <w:ind w:firstLine="0"/>
              <w:jc w:val="center"/>
              <w:rPr>
                <w:color w:val="000000"/>
              </w:rPr>
            </w:pPr>
            <w:r w:rsidRPr="001B5BE7">
              <w:rPr>
                <w:color w:val="000000"/>
              </w:rPr>
              <w:t>-33.9</w:t>
            </w:r>
          </w:p>
        </w:tc>
        <w:tc>
          <w:tcPr>
            <w:tcW w:w="1080" w:type="dxa"/>
            <w:tcBorders>
              <w:top w:val="nil"/>
              <w:left w:val="nil"/>
              <w:bottom w:val="single" w:sz="4" w:space="0" w:color="4F81BD"/>
              <w:right w:val="single" w:sz="4" w:space="0" w:color="4F81BD"/>
            </w:tcBorders>
            <w:shd w:val="clear" w:color="auto" w:fill="auto"/>
            <w:vAlign w:val="center"/>
            <w:hideMark/>
          </w:tcPr>
          <w:p w14:paraId="74A216F9" w14:textId="77777777" w:rsidR="007F63CB" w:rsidRPr="001B5BE7" w:rsidRDefault="007F63CB" w:rsidP="00B64D28">
            <w:pPr>
              <w:spacing w:before="0" w:after="0" w:line="240" w:lineRule="auto"/>
              <w:ind w:firstLine="0"/>
              <w:jc w:val="center"/>
              <w:rPr>
                <w:color w:val="000000"/>
              </w:rPr>
            </w:pPr>
            <w:r w:rsidRPr="001B5BE7">
              <w:rPr>
                <w:color w:val="000000"/>
              </w:rPr>
              <w:t>-45.4</w:t>
            </w:r>
          </w:p>
        </w:tc>
        <w:tc>
          <w:tcPr>
            <w:tcW w:w="222" w:type="dxa"/>
            <w:vAlign w:val="center"/>
            <w:hideMark/>
          </w:tcPr>
          <w:p w14:paraId="09584991" w14:textId="77777777" w:rsidR="007F63CB" w:rsidRPr="001B5BE7" w:rsidRDefault="007F63CB" w:rsidP="00B64D28">
            <w:pPr>
              <w:spacing w:before="0" w:after="0" w:line="240" w:lineRule="auto"/>
              <w:ind w:firstLine="0"/>
              <w:jc w:val="left"/>
              <w:rPr>
                <w:rFonts w:ascii="Times New Roman" w:hAnsi="Times New Roman"/>
                <w:sz w:val="20"/>
              </w:rPr>
            </w:pPr>
          </w:p>
        </w:tc>
      </w:tr>
      <w:tr w:rsidR="007F63CB" w:rsidRPr="003F4C0B" w14:paraId="4EDF99A7" w14:textId="77777777" w:rsidTr="00B64D28">
        <w:trPr>
          <w:trHeight w:val="660"/>
          <w:jc w:val="center"/>
        </w:trPr>
        <w:tc>
          <w:tcPr>
            <w:tcW w:w="5438" w:type="dxa"/>
            <w:tcBorders>
              <w:top w:val="nil"/>
              <w:left w:val="single" w:sz="4" w:space="0" w:color="4F81BD"/>
              <w:bottom w:val="single" w:sz="4" w:space="0" w:color="4F81BD"/>
              <w:right w:val="single" w:sz="4" w:space="0" w:color="4F81BD"/>
            </w:tcBorders>
            <w:shd w:val="clear" w:color="auto" w:fill="auto"/>
            <w:vAlign w:val="center"/>
            <w:hideMark/>
          </w:tcPr>
          <w:p w14:paraId="10A2D3E0" w14:textId="77777777" w:rsidR="007F63CB" w:rsidRPr="001B5BE7" w:rsidRDefault="007F63CB" w:rsidP="00B64D28">
            <w:pPr>
              <w:spacing w:before="0" w:after="0" w:line="240" w:lineRule="auto"/>
              <w:ind w:firstLine="0"/>
              <w:jc w:val="left"/>
              <w:rPr>
                <w:b/>
                <w:color w:val="000000"/>
              </w:rPr>
            </w:pPr>
            <w:proofErr w:type="spellStart"/>
            <w:r w:rsidRPr="001B5BE7">
              <w:rPr>
                <w:b/>
                <w:color w:val="000000"/>
              </w:rPr>
              <w:t>Վերոնշյալ</w:t>
            </w:r>
            <w:proofErr w:type="spellEnd"/>
            <w:r w:rsidRPr="001B5BE7">
              <w:rPr>
                <w:b/>
                <w:color w:val="000000"/>
              </w:rPr>
              <w:t xml:space="preserve"> </w:t>
            </w:r>
            <w:proofErr w:type="spellStart"/>
            <w:r w:rsidRPr="001B5BE7">
              <w:rPr>
                <w:b/>
                <w:color w:val="000000"/>
              </w:rPr>
              <w:t>ռիսկերի</w:t>
            </w:r>
            <w:proofErr w:type="spellEnd"/>
            <w:r w:rsidRPr="001B5BE7">
              <w:rPr>
                <w:b/>
                <w:color w:val="000000"/>
              </w:rPr>
              <w:t xml:space="preserve"> </w:t>
            </w:r>
            <w:proofErr w:type="spellStart"/>
            <w:r w:rsidRPr="001B5BE7">
              <w:rPr>
                <w:b/>
                <w:color w:val="000000"/>
              </w:rPr>
              <w:t>միաժամանակյա</w:t>
            </w:r>
            <w:proofErr w:type="spellEnd"/>
            <w:r w:rsidRPr="001B5BE7">
              <w:rPr>
                <w:b/>
                <w:color w:val="000000"/>
              </w:rPr>
              <w:t xml:space="preserve"> </w:t>
            </w:r>
            <w:proofErr w:type="spellStart"/>
            <w:r w:rsidRPr="001B5BE7">
              <w:rPr>
                <w:b/>
                <w:color w:val="000000"/>
              </w:rPr>
              <w:t>հանդես</w:t>
            </w:r>
            <w:proofErr w:type="spellEnd"/>
            <w:r w:rsidRPr="001B5BE7">
              <w:rPr>
                <w:b/>
                <w:color w:val="000000"/>
              </w:rPr>
              <w:t xml:space="preserve"> </w:t>
            </w:r>
            <w:proofErr w:type="spellStart"/>
            <w:r w:rsidRPr="001B5BE7">
              <w:rPr>
                <w:b/>
                <w:color w:val="000000"/>
              </w:rPr>
              <w:t>գալու</w:t>
            </w:r>
            <w:proofErr w:type="spellEnd"/>
            <w:r w:rsidRPr="001B5BE7">
              <w:rPr>
                <w:b/>
                <w:color w:val="000000"/>
              </w:rPr>
              <w:t xml:space="preserve"> </w:t>
            </w:r>
            <w:proofErr w:type="spellStart"/>
            <w:r w:rsidRPr="001B5BE7">
              <w:rPr>
                <w:b/>
                <w:color w:val="000000"/>
              </w:rPr>
              <w:t>պայմաններում</w:t>
            </w:r>
            <w:proofErr w:type="spellEnd"/>
          </w:p>
        </w:tc>
        <w:tc>
          <w:tcPr>
            <w:tcW w:w="1217" w:type="dxa"/>
            <w:tcBorders>
              <w:top w:val="nil"/>
              <w:left w:val="nil"/>
              <w:bottom w:val="single" w:sz="4" w:space="0" w:color="4F81BD"/>
              <w:right w:val="single" w:sz="4" w:space="0" w:color="4F81BD"/>
            </w:tcBorders>
            <w:shd w:val="clear" w:color="auto" w:fill="auto"/>
            <w:vAlign w:val="center"/>
            <w:hideMark/>
          </w:tcPr>
          <w:p w14:paraId="51A6E901" w14:textId="77777777" w:rsidR="007F63CB" w:rsidRPr="001B5BE7" w:rsidRDefault="007F63CB" w:rsidP="00B64D28">
            <w:pPr>
              <w:spacing w:before="0" w:after="0" w:line="240" w:lineRule="auto"/>
              <w:ind w:firstLine="0"/>
              <w:jc w:val="center"/>
              <w:rPr>
                <w:b/>
                <w:color w:val="000000"/>
              </w:rPr>
            </w:pPr>
            <w:r w:rsidRPr="001B5BE7">
              <w:rPr>
                <w:b/>
                <w:color w:val="000000"/>
              </w:rPr>
              <w:t>-</w:t>
            </w:r>
            <w:r w:rsidRPr="003F4C0B">
              <w:rPr>
                <w:rFonts w:eastAsia="Times New Roman" w:cs="Calibri"/>
                <w:b/>
                <w:bCs/>
                <w:color w:val="000000"/>
              </w:rPr>
              <w:t>24.3</w:t>
            </w:r>
          </w:p>
        </w:tc>
        <w:tc>
          <w:tcPr>
            <w:tcW w:w="1170" w:type="dxa"/>
            <w:tcBorders>
              <w:top w:val="nil"/>
              <w:left w:val="nil"/>
              <w:bottom w:val="single" w:sz="4" w:space="0" w:color="4F81BD"/>
              <w:right w:val="single" w:sz="4" w:space="0" w:color="4F81BD"/>
            </w:tcBorders>
            <w:shd w:val="clear" w:color="auto" w:fill="auto"/>
            <w:vAlign w:val="center"/>
            <w:hideMark/>
          </w:tcPr>
          <w:p w14:paraId="0B45A0C9" w14:textId="77777777" w:rsidR="007F63CB" w:rsidRPr="001B5BE7" w:rsidRDefault="007F63CB" w:rsidP="00B64D28">
            <w:pPr>
              <w:spacing w:before="0" w:after="0" w:line="240" w:lineRule="auto"/>
              <w:ind w:firstLine="0"/>
              <w:jc w:val="center"/>
              <w:rPr>
                <w:b/>
                <w:color w:val="000000"/>
              </w:rPr>
            </w:pPr>
            <w:r w:rsidRPr="001B5BE7">
              <w:rPr>
                <w:b/>
                <w:color w:val="000000"/>
              </w:rPr>
              <w:t>-</w:t>
            </w:r>
            <w:r w:rsidRPr="003F4C0B">
              <w:rPr>
                <w:rFonts w:eastAsia="Times New Roman" w:cs="Calibri"/>
                <w:b/>
                <w:bCs/>
                <w:color w:val="000000"/>
              </w:rPr>
              <w:t>40.4</w:t>
            </w:r>
          </w:p>
        </w:tc>
        <w:tc>
          <w:tcPr>
            <w:tcW w:w="1080" w:type="dxa"/>
            <w:tcBorders>
              <w:top w:val="nil"/>
              <w:left w:val="nil"/>
              <w:bottom w:val="single" w:sz="4" w:space="0" w:color="4F81BD"/>
              <w:right w:val="single" w:sz="4" w:space="0" w:color="4F81BD"/>
            </w:tcBorders>
            <w:shd w:val="clear" w:color="auto" w:fill="auto"/>
            <w:vAlign w:val="center"/>
            <w:hideMark/>
          </w:tcPr>
          <w:p w14:paraId="0935F532" w14:textId="77777777" w:rsidR="007F63CB" w:rsidRPr="001B5BE7" w:rsidRDefault="007F63CB" w:rsidP="00B64D28">
            <w:pPr>
              <w:spacing w:before="0" w:after="0" w:line="240" w:lineRule="auto"/>
              <w:ind w:firstLine="0"/>
              <w:jc w:val="center"/>
              <w:rPr>
                <w:b/>
                <w:color w:val="000000"/>
              </w:rPr>
            </w:pPr>
            <w:r w:rsidRPr="001B5BE7">
              <w:rPr>
                <w:b/>
                <w:color w:val="000000"/>
              </w:rPr>
              <w:t>-</w:t>
            </w:r>
            <w:r w:rsidRPr="003F4C0B">
              <w:rPr>
                <w:rFonts w:eastAsia="Times New Roman" w:cs="Calibri"/>
                <w:b/>
                <w:bCs/>
                <w:color w:val="000000"/>
              </w:rPr>
              <w:t>55.9</w:t>
            </w:r>
          </w:p>
        </w:tc>
        <w:tc>
          <w:tcPr>
            <w:tcW w:w="222" w:type="dxa"/>
            <w:vAlign w:val="center"/>
            <w:hideMark/>
          </w:tcPr>
          <w:p w14:paraId="760C3F26" w14:textId="77777777" w:rsidR="007F63CB" w:rsidRPr="001B5BE7" w:rsidRDefault="007F63CB" w:rsidP="00B64D28">
            <w:pPr>
              <w:spacing w:before="0" w:after="0" w:line="240" w:lineRule="auto"/>
              <w:ind w:firstLine="0"/>
              <w:jc w:val="left"/>
              <w:rPr>
                <w:rFonts w:ascii="Times New Roman" w:hAnsi="Times New Roman"/>
                <w:sz w:val="20"/>
              </w:rPr>
            </w:pPr>
          </w:p>
        </w:tc>
      </w:tr>
    </w:tbl>
    <w:p w14:paraId="73167774" w14:textId="77777777" w:rsidR="007F63CB" w:rsidRPr="00FA1DE2" w:rsidRDefault="007F63CB" w:rsidP="007F63CB">
      <w:pPr>
        <w:spacing w:before="120" w:after="120" w:line="276" w:lineRule="auto"/>
        <w:ind w:firstLine="720"/>
        <w:rPr>
          <w:rFonts w:cs="Sylfaen"/>
          <w:lang w:val="hy-AM"/>
        </w:rPr>
      </w:pPr>
    </w:p>
    <w:p w14:paraId="3FF18A89" w14:textId="77777777" w:rsidR="007F63CB" w:rsidRPr="00FA1DE2" w:rsidRDefault="007F63CB" w:rsidP="007F63CB">
      <w:pPr>
        <w:spacing w:before="120" w:after="120" w:line="276" w:lineRule="auto"/>
        <w:ind w:firstLine="720"/>
        <w:rPr>
          <w:rFonts w:cs="Sylfaen"/>
          <w:lang w:val="hy-AM"/>
        </w:rPr>
      </w:pPr>
      <w:r w:rsidRPr="00FA1DE2">
        <w:rPr>
          <w:rFonts w:cs="Sylfaen"/>
          <w:lang w:val="hy-AM"/>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w:t>
      </w:r>
      <w:r>
        <w:rPr>
          <w:rFonts w:cs="Sylfaen"/>
          <w:lang w:val="hy-AM"/>
        </w:rPr>
        <w:t>24.3</w:t>
      </w:r>
      <w:r w:rsidRPr="00FA1DE2">
        <w:rPr>
          <w:rFonts w:cs="Sylfaen"/>
          <w:lang w:val="hy-AM"/>
        </w:rPr>
        <w:t xml:space="preserve"> մլրդ ՀՀ դրամ 2022 թվականին, </w:t>
      </w:r>
      <w:r>
        <w:rPr>
          <w:rFonts w:cs="Sylfaen"/>
          <w:lang w:val="hy-AM"/>
        </w:rPr>
        <w:t>40.4</w:t>
      </w:r>
      <w:r w:rsidRPr="00FA1DE2">
        <w:rPr>
          <w:rFonts w:cs="Sylfaen"/>
          <w:lang w:val="hy-AM"/>
        </w:rPr>
        <w:t xml:space="preserve"> մլրդ ՀՀ դրամ 2023 թվականին և </w:t>
      </w:r>
      <w:r>
        <w:rPr>
          <w:rFonts w:cs="Sylfaen"/>
          <w:lang w:val="hy-AM"/>
        </w:rPr>
        <w:t>55.9</w:t>
      </w:r>
      <w:r w:rsidRPr="00FA1DE2">
        <w:rPr>
          <w:rFonts w:cs="Sylfaen"/>
          <w:lang w:val="hy-AM"/>
        </w:rPr>
        <w:t xml:space="preserve"> մլրդ ՀՀ դրամ 2024 թվականին: </w:t>
      </w:r>
    </w:p>
    <w:p w14:paraId="305C8B1A" w14:textId="77777777" w:rsidR="007F63CB" w:rsidRPr="00FA1DE2" w:rsidRDefault="007F63CB" w:rsidP="007F63CB">
      <w:pPr>
        <w:spacing w:after="120" w:line="276" w:lineRule="auto"/>
        <w:ind w:firstLine="720"/>
        <w:rPr>
          <w:rFonts w:cs="Sylfaen"/>
          <w:lang w:val="hy-AM"/>
        </w:rPr>
      </w:pPr>
      <w:r w:rsidRPr="00FA1DE2">
        <w:rPr>
          <w:rFonts w:cs="Sylfaen"/>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69513C69" w14:textId="77777777" w:rsidR="007F63CB" w:rsidRPr="00FA1DE2" w:rsidRDefault="007F63CB" w:rsidP="007F63CB">
      <w:pPr>
        <w:spacing w:after="120" w:line="276" w:lineRule="auto"/>
        <w:ind w:firstLine="720"/>
        <w:rPr>
          <w:b/>
          <w:i/>
          <w:u w:val="single"/>
          <w:lang w:val="hy-AM"/>
        </w:rPr>
      </w:pPr>
    </w:p>
    <w:p w14:paraId="6C876B6C" w14:textId="77777777" w:rsidR="007F63CB" w:rsidRPr="00FA1DE2" w:rsidRDefault="007F63CB" w:rsidP="007F63CB">
      <w:pPr>
        <w:pStyle w:val="af3"/>
      </w:pPr>
      <w:r w:rsidRPr="00FA1DE2">
        <w:t>Աղյուսակ 3.1.2 Հարկային եկամուտների զգայունությունը հիմնական տնտեսական գործոնների նկատմամբ, տոկոս</w:t>
      </w:r>
    </w:p>
    <w:tbl>
      <w:tblPr>
        <w:tblW w:w="91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3659"/>
        <w:gridCol w:w="1398"/>
        <w:gridCol w:w="1138"/>
        <w:gridCol w:w="1435"/>
        <w:gridCol w:w="1568"/>
      </w:tblGrid>
      <w:tr w:rsidR="007F63CB" w:rsidRPr="00FA1DE2" w14:paraId="10CDCD31" w14:textId="77777777" w:rsidTr="00B64D28">
        <w:trPr>
          <w:trHeight w:val="476"/>
          <w:jc w:val="center"/>
        </w:trPr>
        <w:tc>
          <w:tcPr>
            <w:tcW w:w="3659" w:type="dxa"/>
            <w:shd w:val="clear" w:color="auto" w:fill="4F81BD" w:themeFill="accent1"/>
            <w:noWrap/>
            <w:vAlign w:val="bottom"/>
            <w:hideMark/>
          </w:tcPr>
          <w:p w14:paraId="223101ED" w14:textId="77777777" w:rsidR="007F63CB" w:rsidRPr="00FA1DE2" w:rsidRDefault="007F63CB" w:rsidP="00B64D28">
            <w:pPr>
              <w:spacing w:after="120" w:line="240" w:lineRule="auto"/>
              <w:ind w:firstLine="0"/>
              <w:rPr>
                <w:b/>
                <w:color w:val="FFFFFF" w:themeColor="background1"/>
                <w:lang w:val="hy-AM"/>
              </w:rPr>
            </w:pPr>
            <w:r w:rsidRPr="00FA1DE2">
              <w:rPr>
                <w:rFonts w:ascii="Calibri" w:hAnsi="Calibri" w:cs="Calibri"/>
                <w:b/>
                <w:color w:val="FFFFFF" w:themeColor="background1"/>
                <w:lang w:val="hy-AM"/>
              </w:rPr>
              <w:t> </w:t>
            </w:r>
          </w:p>
        </w:tc>
        <w:tc>
          <w:tcPr>
            <w:tcW w:w="1398" w:type="dxa"/>
            <w:shd w:val="clear" w:color="auto" w:fill="4F81BD" w:themeFill="accent1"/>
            <w:noWrap/>
            <w:vAlign w:val="bottom"/>
            <w:hideMark/>
          </w:tcPr>
          <w:p w14:paraId="4D23A5F5" w14:textId="77777777" w:rsidR="007F63CB" w:rsidRPr="00FA1DE2" w:rsidRDefault="007F63CB" w:rsidP="00B64D28">
            <w:pPr>
              <w:spacing w:after="120" w:line="240" w:lineRule="auto"/>
              <w:ind w:firstLine="0"/>
              <w:rPr>
                <w:b/>
                <w:color w:val="FFFFFF" w:themeColor="background1"/>
                <w:lang w:val="hy-AM"/>
              </w:rPr>
            </w:pPr>
            <w:r w:rsidRPr="00FA1DE2">
              <w:rPr>
                <w:rFonts w:cs="Sylfaen"/>
                <w:b/>
                <w:color w:val="FFFFFF" w:themeColor="background1"/>
                <w:lang w:val="hy-AM"/>
              </w:rPr>
              <w:t>ՀՆԱ</w:t>
            </w:r>
          </w:p>
        </w:tc>
        <w:tc>
          <w:tcPr>
            <w:tcW w:w="1138" w:type="dxa"/>
            <w:shd w:val="clear" w:color="auto" w:fill="4F81BD" w:themeFill="accent1"/>
            <w:noWrap/>
            <w:vAlign w:val="bottom"/>
            <w:hideMark/>
          </w:tcPr>
          <w:p w14:paraId="6BA27F11" w14:textId="77777777" w:rsidR="007F63CB" w:rsidRPr="00FA1DE2" w:rsidRDefault="007F63CB" w:rsidP="00B64D28">
            <w:pPr>
              <w:spacing w:after="120" w:line="240" w:lineRule="auto"/>
              <w:ind w:firstLine="0"/>
              <w:rPr>
                <w:b/>
                <w:color w:val="FFFFFF" w:themeColor="background1"/>
                <w:lang w:val="hy-AM"/>
              </w:rPr>
            </w:pPr>
            <w:r w:rsidRPr="00FA1DE2">
              <w:rPr>
                <w:rFonts w:cs="Sylfaen"/>
                <w:b/>
                <w:color w:val="FFFFFF" w:themeColor="background1"/>
                <w:lang w:val="hy-AM"/>
              </w:rPr>
              <w:t>Գնաճ</w:t>
            </w:r>
          </w:p>
        </w:tc>
        <w:tc>
          <w:tcPr>
            <w:tcW w:w="1435" w:type="dxa"/>
            <w:shd w:val="clear" w:color="auto" w:fill="4F81BD" w:themeFill="accent1"/>
            <w:noWrap/>
            <w:vAlign w:val="bottom"/>
            <w:hideMark/>
          </w:tcPr>
          <w:p w14:paraId="53F1B1ED" w14:textId="77777777" w:rsidR="007F63CB" w:rsidRPr="00FA1DE2" w:rsidRDefault="007F63CB" w:rsidP="00B64D28">
            <w:pPr>
              <w:spacing w:after="120" w:line="240" w:lineRule="auto"/>
              <w:ind w:firstLine="0"/>
              <w:rPr>
                <w:b/>
                <w:color w:val="FFFFFF" w:themeColor="background1"/>
                <w:lang w:val="hy-AM"/>
              </w:rPr>
            </w:pPr>
            <w:r w:rsidRPr="00FA1DE2">
              <w:rPr>
                <w:rFonts w:cs="Sylfaen"/>
                <w:b/>
                <w:color w:val="FFFFFF" w:themeColor="background1"/>
                <w:lang w:val="hy-AM"/>
              </w:rPr>
              <w:t>Փոխարժեք</w:t>
            </w:r>
          </w:p>
        </w:tc>
        <w:tc>
          <w:tcPr>
            <w:tcW w:w="1568" w:type="dxa"/>
            <w:shd w:val="clear" w:color="auto" w:fill="4F81BD" w:themeFill="accent1"/>
            <w:noWrap/>
            <w:vAlign w:val="bottom"/>
            <w:hideMark/>
          </w:tcPr>
          <w:p w14:paraId="7A43A996" w14:textId="77777777" w:rsidR="007F63CB" w:rsidRPr="00FA1DE2" w:rsidRDefault="007F63CB" w:rsidP="00B64D28">
            <w:pPr>
              <w:spacing w:after="120" w:line="240" w:lineRule="auto"/>
              <w:ind w:firstLine="0"/>
              <w:rPr>
                <w:b/>
                <w:color w:val="FFFFFF" w:themeColor="background1"/>
                <w:lang w:val="hy-AM"/>
              </w:rPr>
            </w:pPr>
            <w:r w:rsidRPr="00FA1DE2">
              <w:rPr>
                <w:rFonts w:cs="Sylfaen"/>
                <w:b/>
                <w:color w:val="FFFFFF" w:themeColor="background1"/>
                <w:lang w:val="hy-AM"/>
              </w:rPr>
              <w:t>Ներմուծ</w:t>
            </w:r>
            <w:r w:rsidRPr="00FA1DE2">
              <w:rPr>
                <w:b/>
                <w:color w:val="FFFFFF" w:themeColor="background1"/>
                <w:lang w:val="hy-AM"/>
              </w:rPr>
              <w:t>ում</w:t>
            </w:r>
          </w:p>
        </w:tc>
      </w:tr>
      <w:tr w:rsidR="007F63CB" w:rsidRPr="00FA1DE2" w14:paraId="5269845E" w14:textId="77777777" w:rsidTr="00B64D28">
        <w:trPr>
          <w:trHeight w:val="476"/>
          <w:jc w:val="center"/>
        </w:trPr>
        <w:tc>
          <w:tcPr>
            <w:tcW w:w="3659" w:type="dxa"/>
            <w:noWrap/>
            <w:vAlign w:val="bottom"/>
            <w:hideMark/>
          </w:tcPr>
          <w:p w14:paraId="42458148" w14:textId="77777777" w:rsidR="007F63CB" w:rsidRPr="00FA1DE2" w:rsidRDefault="007F63CB" w:rsidP="00B64D28">
            <w:pPr>
              <w:spacing w:after="120" w:line="240" w:lineRule="auto"/>
              <w:ind w:firstLine="0"/>
              <w:rPr>
                <w:b/>
                <w:lang w:val="hy-AM"/>
              </w:rPr>
            </w:pPr>
            <w:r w:rsidRPr="00FA1DE2">
              <w:rPr>
                <w:rFonts w:cs="Sylfaen"/>
                <w:b/>
                <w:lang w:val="hy-AM"/>
              </w:rPr>
              <w:t>Միջին տարեկան ազդեցություն</w:t>
            </w:r>
          </w:p>
        </w:tc>
        <w:tc>
          <w:tcPr>
            <w:tcW w:w="1398" w:type="dxa"/>
            <w:noWrap/>
            <w:vAlign w:val="bottom"/>
            <w:hideMark/>
          </w:tcPr>
          <w:p w14:paraId="7F7D6EA2" w14:textId="77777777" w:rsidR="007F63CB" w:rsidRPr="00FA1DE2" w:rsidRDefault="007F63CB" w:rsidP="00B64D28">
            <w:pPr>
              <w:spacing w:after="120" w:line="240" w:lineRule="auto"/>
              <w:ind w:firstLine="0"/>
              <w:rPr>
                <w:rFonts w:cs="Calibri"/>
                <w:lang w:val="hy-AM"/>
              </w:rPr>
            </w:pPr>
            <w:r w:rsidRPr="00FA1DE2">
              <w:rPr>
                <w:lang w:val="hy-AM"/>
              </w:rPr>
              <w:t>0.22</w:t>
            </w:r>
          </w:p>
        </w:tc>
        <w:tc>
          <w:tcPr>
            <w:tcW w:w="1138" w:type="dxa"/>
            <w:noWrap/>
            <w:vAlign w:val="bottom"/>
            <w:hideMark/>
          </w:tcPr>
          <w:p w14:paraId="0A0A47FF" w14:textId="77777777" w:rsidR="007F63CB" w:rsidRPr="00FA1DE2" w:rsidRDefault="007F63CB" w:rsidP="00B64D28">
            <w:pPr>
              <w:spacing w:after="120" w:line="240" w:lineRule="auto"/>
              <w:ind w:firstLine="0"/>
              <w:rPr>
                <w:rFonts w:cs="Calibri"/>
                <w:lang w:val="hy-AM"/>
              </w:rPr>
            </w:pPr>
            <w:r w:rsidRPr="00FA1DE2">
              <w:rPr>
                <w:lang w:val="hy-AM"/>
              </w:rPr>
              <w:t>0.10</w:t>
            </w:r>
          </w:p>
        </w:tc>
        <w:tc>
          <w:tcPr>
            <w:tcW w:w="1435" w:type="dxa"/>
            <w:noWrap/>
            <w:vAlign w:val="bottom"/>
            <w:hideMark/>
          </w:tcPr>
          <w:p w14:paraId="4778C0F3" w14:textId="77777777" w:rsidR="007F63CB" w:rsidRPr="00FA1DE2" w:rsidRDefault="007F63CB" w:rsidP="00B64D28">
            <w:pPr>
              <w:spacing w:after="120" w:line="240" w:lineRule="auto"/>
              <w:ind w:firstLine="0"/>
              <w:rPr>
                <w:rFonts w:cs="Calibri"/>
                <w:lang w:val="hy-AM"/>
              </w:rPr>
            </w:pPr>
            <w:r w:rsidRPr="00FA1DE2">
              <w:rPr>
                <w:lang w:val="hy-AM"/>
              </w:rPr>
              <w:t>0.16</w:t>
            </w:r>
          </w:p>
        </w:tc>
        <w:tc>
          <w:tcPr>
            <w:tcW w:w="1568" w:type="dxa"/>
            <w:noWrap/>
            <w:vAlign w:val="bottom"/>
            <w:hideMark/>
          </w:tcPr>
          <w:p w14:paraId="7E8F16C5" w14:textId="77777777" w:rsidR="007F63CB" w:rsidRPr="00FA1DE2" w:rsidRDefault="007F63CB" w:rsidP="00B64D28">
            <w:pPr>
              <w:spacing w:after="120" w:line="240" w:lineRule="auto"/>
              <w:ind w:firstLine="0"/>
              <w:rPr>
                <w:rFonts w:cs="Calibri"/>
                <w:lang w:val="hy-AM"/>
              </w:rPr>
            </w:pPr>
            <w:r w:rsidRPr="00FA1DE2">
              <w:rPr>
                <w:lang w:val="hy-AM"/>
              </w:rPr>
              <w:t>0.06</w:t>
            </w:r>
          </w:p>
        </w:tc>
      </w:tr>
    </w:tbl>
    <w:p w14:paraId="3507ED48" w14:textId="77777777" w:rsidR="007F63CB" w:rsidRPr="00FA1DE2" w:rsidRDefault="007F63CB" w:rsidP="007F63CB">
      <w:pPr>
        <w:spacing w:after="120" w:line="276" w:lineRule="auto"/>
        <w:ind w:firstLine="720"/>
        <w:rPr>
          <w:rFonts w:cs="Sylfaen"/>
          <w:lang w:val="hy-AM"/>
        </w:rPr>
      </w:pPr>
      <w:r w:rsidRPr="00FA1DE2">
        <w:rPr>
          <w:rFonts w:cs="Sylfaen"/>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0C26A28D" w14:textId="77777777" w:rsidR="007F63CB" w:rsidRPr="00FA1DE2" w:rsidRDefault="007F63CB" w:rsidP="007F63CB">
      <w:pPr>
        <w:spacing w:after="120" w:line="276" w:lineRule="auto"/>
        <w:ind w:firstLine="720"/>
        <w:rPr>
          <w:rFonts w:cs="Sylfaen"/>
          <w:lang w:val="hy-AM"/>
        </w:rPr>
      </w:pPr>
      <w:r w:rsidRPr="00FA1DE2">
        <w:rPr>
          <w:rFonts w:cs="Sylfaen"/>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3.1 և Աղյուսակ 3.1.3)</w:t>
      </w:r>
      <w:r w:rsidRPr="00FA1DE2">
        <w:rPr>
          <w:rStyle w:val="FootnoteReference"/>
          <w:rFonts w:cs="Sylfaen"/>
          <w:lang w:val="hy-AM"/>
        </w:rPr>
        <w:footnoteReference w:id="13"/>
      </w:r>
      <w:r w:rsidRPr="00FA1DE2">
        <w:rPr>
          <w:rFonts w:cs="Sylfaen"/>
          <w:lang w:val="hy-AM"/>
        </w:rPr>
        <w:t>: Հավանականային բաշխման գրաֆիկի կառուցման ժամանակ օգտագործվել է աղյուսակ 3.1.1-ում գնահատված ամբողջական ռիսկերի միաժամանակյա հանդես գալու պայմաններում ի հայտ եկող բացասական ռիսկերը:</w:t>
      </w:r>
    </w:p>
    <w:p w14:paraId="4136A1F6" w14:textId="77777777" w:rsidR="007F63CB" w:rsidRDefault="007F63CB" w:rsidP="007F63CB">
      <w:pPr>
        <w:spacing w:after="120" w:line="276" w:lineRule="auto"/>
        <w:ind w:firstLine="720"/>
        <w:rPr>
          <w:b/>
          <w:i/>
          <w:sz w:val="20"/>
          <w:szCs w:val="20"/>
          <w:lang w:val="hy-AM"/>
        </w:rPr>
      </w:pPr>
    </w:p>
    <w:p w14:paraId="67F030AF" w14:textId="77777777" w:rsidR="007F63CB" w:rsidRDefault="007F63CB" w:rsidP="007F63CB">
      <w:pPr>
        <w:spacing w:after="120" w:line="276" w:lineRule="auto"/>
        <w:ind w:firstLine="720"/>
        <w:rPr>
          <w:b/>
          <w:i/>
          <w:sz w:val="20"/>
          <w:szCs w:val="20"/>
          <w:lang w:val="hy-AM"/>
        </w:rPr>
      </w:pPr>
    </w:p>
    <w:p w14:paraId="04888D02" w14:textId="77777777" w:rsidR="007F63CB" w:rsidRDefault="007F63CB" w:rsidP="007F63CB">
      <w:pPr>
        <w:spacing w:after="120" w:line="276" w:lineRule="auto"/>
        <w:ind w:firstLine="720"/>
        <w:rPr>
          <w:b/>
          <w:i/>
          <w:sz w:val="20"/>
          <w:szCs w:val="20"/>
          <w:lang w:val="hy-AM"/>
        </w:rPr>
      </w:pPr>
    </w:p>
    <w:p w14:paraId="05963AA1" w14:textId="77777777" w:rsidR="007F63CB" w:rsidRDefault="007F63CB" w:rsidP="007F63CB">
      <w:pPr>
        <w:spacing w:after="120" w:line="276" w:lineRule="auto"/>
        <w:ind w:firstLine="720"/>
        <w:rPr>
          <w:b/>
          <w:i/>
          <w:sz w:val="20"/>
          <w:szCs w:val="20"/>
          <w:lang w:val="hy-AM"/>
        </w:rPr>
      </w:pPr>
    </w:p>
    <w:p w14:paraId="6F53EF1A" w14:textId="77777777" w:rsidR="007F63CB" w:rsidRDefault="007F63CB" w:rsidP="007F63CB">
      <w:pPr>
        <w:spacing w:after="120" w:line="276" w:lineRule="auto"/>
        <w:ind w:firstLine="720"/>
        <w:rPr>
          <w:b/>
          <w:i/>
          <w:sz w:val="20"/>
          <w:szCs w:val="20"/>
          <w:lang w:val="hy-AM"/>
        </w:rPr>
      </w:pPr>
    </w:p>
    <w:p w14:paraId="0208B6A1" w14:textId="77777777" w:rsidR="007F63CB" w:rsidRDefault="007F63CB" w:rsidP="007F63CB">
      <w:pPr>
        <w:spacing w:after="120" w:line="276" w:lineRule="auto"/>
        <w:ind w:firstLine="720"/>
        <w:rPr>
          <w:b/>
          <w:i/>
          <w:sz w:val="20"/>
          <w:szCs w:val="20"/>
          <w:lang w:val="hy-AM"/>
        </w:rPr>
      </w:pPr>
    </w:p>
    <w:p w14:paraId="2352ED78" w14:textId="77777777" w:rsidR="007F63CB" w:rsidRDefault="007F63CB" w:rsidP="007F63CB">
      <w:pPr>
        <w:spacing w:after="120" w:line="276" w:lineRule="auto"/>
        <w:ind w:firstLine="720"/>
        <w:rPr>
          <w:b/>
          <w:i/>
          <w:sz w:val="20"/>
          <w:szCs w:val="20"/>
          <w:lang w:val="hy-AM"/>
        </w:rPr>
      </w:pPr>
    </w:p>
    <w:p w14:paraId="3F6CEA2A" w14:textId="77777777" w:rsidR="007F63CB" w:rsidRDefault="007F63CB" w:rsidP="007F63CB">
      <w:pPr>
        <w:spacing w:after="120" w:line="276" w:lineRule="auto"/>
        <w:ind w:firstLine="720"/>
        <w:rPr>
          <w:b/>
          <w:i/>
          <w:sz w:val="20"/>
          <w:szCs w:val="20"/>
          <w:lang w:val="hy-AM"/>
        </w:rPr>
      </w:pPr>
    </w:p>
    <w:p w14:paraId="5060285F" w14:textId="77777777" w:rsidR="007F63CB" w:rsidRPr="00FA1DE2" w:rsidRDefault="007F63CB" w:rsidP="007F63CB">
      <w:pPr>
        <w:pStyle w:val="afe"/>
      </w:pPr>
      <w:r w:rsidRPr="00FA1DE2">
        <w:t>Գծապատկեր 3.1. Հարկային եկամուտների տարեկան աճի տեմպերի կանխատեսումների հավանականային բաշխումը</w:t>
      </w:r>
      <w:r w:rsidRPr="00FA1DE2">
        <w:rPr>
          <w:rStyle w:val="FootnoteReference"/>
          <w:i w:val="0"/>
          <w:sz w:val="20"/>
          <w:szCs w:val="20"/>
        </w:rPr>
        <w:footnoteReference w:id="14"/>
      </w:r>
      <w:r w:rsidRPr="00FA1DE2">
        <w:t>, տոկոս</w:t>
      </w:r>
    </w:p>
    <w:p w14:paraId="13F9998F" w14:textId="77777777" w:rsidR="007F63CB" w:rsidRPr="00FA1DE2" w:rsidRDefault="007F63CB" w:rsidP="007F63CB">
      <w:pPr>
        <w:spacing w:after="120" w:line="276" w:lineRule="auto"/>
        <w:ind w:firstLine="0"/>
        <w:rPr>
          <w:b/>
          <w:i/>
          <w:u w:val="single"/>
          <w:lang w:val="hy-AM"/>
        </w:rPr>
      </w:pPr>
      <w:r>
        <w:rPr>
          <w:noProof/>
        </w:rPr>
        <w:drawing>
          <wp:inline distT="0" distB="0" distL="0" distR="0" wp14:anchorId="0FAB1F43" wp14:editId="32DB12A6">
            <wp:extent cx="6172200" cy="2595245"/>
            <wp:effectExtent l="0" t="0" r="0" b="14605"/>
            <wp:docPr id="84" name="Chart 84">
              <a:extLst xmlns:a="http://schemas.openxmlformats.org/drawingml/2006/main">
                <a:ext uri="{FF2B5EF4-FFF2-40B4-BE49-F238E27FC236}">
                  <a16:creationId xmlns:a16="http://schemas.microsoft.com/office/drawing/2014/main" id="{2FAE8513-B780-4321-A6C2-9DB9EA4AD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84BCA4" w14:textId="77777777" w:rsidR="007F63CB" w:rsidRPr="00FA1DE2" w:rsidRDefault="007F63CB" w:rsidP="007F63CB">
      <w:pPr>
        <w:spacing w:after="120" w:line="276" w:lineRule="auto"/>
        <w:ind w:firstLine="720"/>
        <w:rPr>
          <w:b/>
          <w:lang w:val="hy-AM"/>
        </w:rPr>
      </w:pPr>
      <w:r w:rsidRPr="00FA1DE2">
        <w:rPr>
          <w:rFonts w:cs="Sylfaen"/>
          <w:lang w:val="hy-AM"/>
        </w:rPr>
        <w:t xml:space="preserve">Կանխատեսումների բաշխման հավանականություններն առավել պարզորոշ երևում են ստորև բերվող աղյուսակում: </w:t>
      </w:r>
    </w:p>
    <w:p w14:paraId="2445DA8A" w14:textId="77777777" w:rsidR="007F63CB" w:rsidRPr="00FA1DE2" w:rsidRDefault="007F63CB" w:rsidP="007F63CB">
      <w:pPr>
        <w:pStyle w:val="af3"/>
      </w:pPr>
      <w:r w:rsidRPr="00FA1DE2">
        <w:t>Աղյուսակ 3.1.3 Հարկային եկամուտների կանխատեսումների հավանականային բաշխումը</w:t>
      </w:r>
    </w:p>
    <w:tbl>
      <w:tblPr>
        <w:tblW w:w="5940" w:type="dxa"/>
        <w:tblInd w:w="1458" w:type="dxa"/>
        <w:tblLook w:val="04A0" w:firstRow="1" w:lastRow="0" w:firstColumn="1" w:lastColumn="0" w:noHBand="0" w:noVBand="1"/>
      </w:tblPr>
      <w:tblGrid>
        <w:gridCol w:w="2250"/>
        <w:gridCol w:w="1080"/>
        <w:gridCol w:w="1260"/>
        <w:gridCol w:w="1350"/>
      </w:tblGrid>
      <w:tr w:rsidR="007F63CB" w:rsidRPr="003F4C0B" w14:paraId="0D58EC51" w14:textId="77777777" w:rsidTr="00B64D28">
        <w:trPr>
          <w:trHeight w:val="1005"/>
        </w:trPr>
        <w:tc>
          <w:tcPr>
            <w:tcW w:w="2250" w:type="dxa"/>
            <w:tcBorders>
              <w:top w:val="single" w:sz="8" w:space="0" w:color="FFFFFF"/>
              <w:left w:val="single" w:sz="8" w:space="0" w:color="FFFFFF"/>
              <w:bottom w:val="single" w:sz="8" w:space="0" w:color="FFFFFF"/>
              <w:right w:val="single" w:sz="8" w:space="0" w:color="FFFFFF"/>
            </w:tcBorders>
            <w:shd w:val="clear" w:color="000000" w:fill="4472C4"/>
            <w:vAlign w:val="center"/>
            <w:hideMark/>
          </w:tcPr>
          <w:p w14:paraId="26DD9662" w14:textId="77777777" w:rsidR="007F63CB" w:rsidRPr="001B5BE7" w:rsidRDefault="007F63CB" w:rsidP="00B64D28">
            <w:pPr>
              <w:spacing w:before="0" w:after="0" w:line="240" w:lineRule="auto"/>
              <w:ind w:firstLine="0"/>
              <w:rPr>
                <w:color w:val="FFFFFF"/>
              </w:rPr>
            </w:pPr>
            <w:proofErr w:type="spellStart"/>
            <w:r w:rsidRPr="001B5BE7">
              <w:rPr>
                <w:color w:val="FFFFFF"/>
              </w:rPr>
              <w:t>Հարկային</w:t>
            </w:r>
            <w:proofErr w:type="spellEnd"/>
            <w:r w:rsidRPr="001B5BE7">
              <w:rPr>
                <w:color w:val="FFFFFF"/>
              </w:rPr>
              <w:t xml:space="preserve"> </w:t>
            </w:r>
            <w:proofErr w:type="spellStart"/>
            <w:r w:rsidRPr="001B5BE7">
              <w:rPr>
                <w:color w:val="FFFFFF"/>
              </w:rPr>
              <w:t>եկամուտների</w:t>
            </w:r>
            <w:proofErr w:type="spellEnd"/>
            <w:r w:rsidRPr="001B5BE7">
              <w:rPr>
                <w:color w:val="FFFFFF"/>
              </w:rPr>
              <w:t xml:space="preserve"> </w:t>
            </w:r>
            <w:proofErr w:type="spellStart"/>
            <w:r w:rsidRPr="001B5BE7">
              <w:rPr>
                <w:color w:val="FFFFFF"/>
              </w:rPr>
              <w:t>աճի</w:t>
            </w:r>
            <w:proofErr w:type="spellEnd"/>
            <w:r w:rsidRPr="001B5BE7">
              <w:rPr>
                <w:color w:val="FFFFFF"/>
              </w:rPr>
              <w:t xml:space="preserve"> </w:t>
            </w:r>
            <w:proofErr w:type="spellStart"/>
            <w:r w:rsidRPr="001B5BE7">
              <w:rPr>
                <w:color w:val="FFFFFF"/>
              </w:rPr>
              <w:t>միջակայքը</w:t>
            </w:r>
            <w:proofErr w:type="spellEnd"/>
          </w:p>
        </w:tc>
        <w:tc>
          <w:tcPr>
            <w:tcW w:w="3690" w:type="dxa"/>
            <w:gridSpan w:val="3"/>
            <w:tcBorders>
              <w:top w:val="single" w:sz="8" w:space="0" w:color="FFFFFF"/>
              <w:left w:val="nil"/>
              <w:bottom w:val="single" w:sz="8" w:space="0" w:color="FFFFFF"/>
              <w:right w:val="single" w:sz="8" w:space="0" w:color="FFFFFF"/>
            </w:tcBorders>
            <w:shd w:val="clear" w:color="000000" w:fill="4472C4"/>
            <w:vAlign w:val="center"/>
            <w:hideMark/>
          </w:tcPr>
          <w:p w14:paraId="1DDEF490" w14:textId="77777777" w:rsidR="007F63CB" w:rsidRPr="001B5BE7" w:rsidRDefault="007F63CB" w:rsidP="00B64D28">
            <w:pPr>
              <w:spacing w:before="0" w:after="0" w:line="240" w:lineRule="auto"/>
              <w:ind w:firstLine="0"/>
              <w:jc w:val="center"/>
              <w:rPr>
                <w:color w:val="FFFFFF"/>
              </w:rPr>
            </w:pPr>
            <w:proofErr w:type="spellStart"/>
            <w:r w:rsidRPr="001B5BE7">
              <w:rPr>
                <w:color w:val="FFFFFF"/>
              </w:rPr>
              <w:t>Հարկային</w:t>
            </w:r>
            <w:proofErr w:type="spellEnd"/>
            <w:r w:rsidRPr="001B5BE7">
              <w:rPr>
                <w:color w:val="FFFFFF"/>
              </w:rPr>
              <w:t xml:space="preserve"> </w:t>
            </w:r>
            <w:proofErr w:type="spellStart"/>
            <w:r w:rsidRPr="001B5BE7">
              <w:rPr>
                <w:color w:val="FFFFFF"/>
              </w:rPr>
              <w:t>եկամուտների</w:t>
            </w:r>
            <w:proofErr w:type="spellEnd"/>
            <w:r w:rsidRPr="001B5BE7">
              <w:rPr>
                <w:color w:val="FFFFFF"/>
              </w:rPr>
              <w:t xml:space="preserve"> </w:t>
            </w:r>
            <w:proofErr w:type="spellStart"/>
            <w:r w:rsidRPr="001B5BE7">
              <w:rPr>
                <w:color w:val="FFFFFF"/>
              </w:rPr>
              <w:t>աճի</w:t>
            </w:r>
            <w:proofErr w:type="spellEnd"/>
            <w:r w:rsidRPr="001B5BE7">
              <w:rPr>
                <w:color w:val="FFFFFF"/>
              </w:rPr>
              <w:t xml:space="preserve">` </w:t>
            </w:r>
            <w:proofErr w:type="spellStart"/>
            <w:proofErr w:type="gramStart"/>
            <w:r w:rsidRPr="001B5BE7">
              <w:rPr>
                <w:color w:val="FFFFFF"/>
              </w:rPr>
              <w:t>տվյալ</w:t>
            </w:r>
            <w:proofErr w:type="spellEnd"/>
            <w:r w:rsidRPr="001B5BE7">
              <w:rPr>
                <w:color w:val="FFFFFF"/>
              </w:rPr>
              <w:t xml:space="preserve">  </w:t>
            </w:r>
            <w:proofErr w:type="spellStart"/>
            <w:r w:rsidRPr="001B5BE7">
              <w:rPr>
                <w:color w:val="FFFFFF"/>
              </w:rPr>
              <w:t>միջակայքում</w:t>
            </w:r>
            <w:proofErr w:type="spellEnd"/>
            <w:proofErr w:type="gramEnd"/>
            <w:r w:rsidRPr="001B5BE7">
              <w:rPr>
                <w:color w:val="FFFFFF"/>
              </w:rPr>
              <w:t xml:space="preserve"> </w:t>
            </w:r>
            <w:proofErr w:type="spellStart"/>
            <w:r w:rsidRPr="001B5BE7">
              <w:rPr>
                <w:color w:val="FFFFFF"/>
              </w:rPr>
              <w:t>ձևավորվելու</w:t>
            </w:r>
            <w:proofErr w:type="spellEnd"/>
            <w:r w:rsidRPr="001B5BE7">
              <w:rPr>
                <w:color w:val="FFFFFF"/>
              </w:rPr>
              <w:t xml:space="preserve"> </w:t>
            </w:r>
            <w:proofErr w:type="spellStart"/>
            <w:r w:rsidRPr="001B5BE7">
              <w:rPr>
                <w:color w:val="FFFFFF"/>
              </w:rPr>
              <w:t>հավանականությունը</w:t>
            </w:r>
            <w:proofErr w:type="spellEnd"/>
          </w:p>
        </w:tc>
      </w:tr>
      <w:tr w:rsidR="007F63CB" w:rsidRPr="003F4C0B" w14:paraId="0DEE6B83" w14:textId="77777777" w:rsidTr="00B64D28">
        <w:trPr>
          <w:trHeight w:val="345"/>
        </w:trPr>
        <w:tc>
          <w:tcPr>
            <w:tcW w:w="2250" w:type="dxa"/>
            <w:tcBorders>
              <w:top w:val="nil"/>
              <w:left w:val="single" w:sz="8" w:space="0" w:color="FFFFFF"/>
              <w:bottom w:val="single" w:sz="8" w:space="0" w:color="FFFFFF"/>
              <w:right w:val="single" w:sz="8" w:space="0" w:color="FFFFFF"/>
            </w:tcBorders>
            <w:shd w:val="clear" w:color="000000" w:fill="4472C4"/>
            <w:vAlign w:val="center"/>
            <w:hideMark/>
          </w:tcPr>
          <w:p w14:paraId="276E9527" w14:textId="77777777" w:rsidR="007F63CB" w:rsidRPr="001B5BE7" w:rsidRDefault="007F63CB" w:rsidP="00B64D28">
            <w:pPr>
              <w:spacing w:before="0" w:after="0" w:line="240" w:lineRule="auto"/>
              <w:ind w:firstLine="0"/>
              <w:rPr>
                <w:rFonts w:ascii="Calibri" w:hAnsi="Calibri"/>
                <w:b/>
                <w:color w:val="FFFFFF"/>
              </w:rPr>
            </w:pPr>
            <w:r w:rsidRPr="001B5BE7">
              <w:rPr>
                <w:rFonts w:ascii="Calibri" w:hAnsi="Calibri"/>
                <w:b/>
                <w:color w:val="FFFFFF"/>
              </w:rPr>
              <w:t> </w:t>
            </w:r>
          </w:p>
        </w:tc>
        <w:tc>
          <w:tcPr>
            <w:tcW w:w="1080" w:type="dxa"/>
            <w:tcBorders>
              <w:top w:val="nil"/>
              <w:left w:val="nil"/>
              <w:bottom w:val="single" w:sz="8" w:space="0" w:color="FFFFFF"/>
              <w:right w:val="single" w:sz="8" w:space="0" w:color="FFFFFF"/>
            </w:tcBorders>
            <w:shd w:val="clear" w:color="000000" w:fill="4472C4"/>
            <w:noWrap/>
            <w:vAlign w:val="center"/>
            <w:hideMark/>
          </w:tcPr>
          <w:p w14:paraId="585CB5B5" w14:textId="77777777" w:rsidR="007F63CB" w:rsidRPr="001B5BE7" w:rsidRDefault="007F63CB" w:rsidP="00B64D28">
            <w:pPr>
              <w:spacing w:before="0" w:after="0" w:line="240" w:lineRule="auto"/>
              <w:ind w:firstLine="0"/>
              <w:jc w:val="center"/>
              <w:rPr>
                <w:b/>
                <w:color w:val="FFFFFF"/>
              </w:rPr>
            </w:pPr>
            <w:r w:rsidRPr="001B5BE7">
              <w:rPr>
                <w:b/>
                <w:color w:val="FFFFFF"/>
              </w:rPr>
              <w:t>2022</w:t>
            </w:r>
          </w:p>
        </w:tc>
        <w:tc>
          <w:tcPr>
            <w:tcW w:w="1260" w:type="dxa"/>
            <w:tcBorders>
              <w:top w:val="nil"/>
              <w:left w:val="nil"/>
              <w:bottom w:val="single" w:sz="8" w:space="0" w:color="FFFFFF"/>
              <w:right w:val="single" w:sz="8" w:space="0" w:color="FFFFFF"/>
            </w:tcBorders>
            <w:shd w:val="clear" w:color="000000" w:fill="4472C4"/>
            <w:noWrap/>
            <w:vAlign w:val="center"/>
            <w:hideMark/>
          </w:tcPr>
          <w:p w14:paraId="77B3D7F6" w14:textId="77777777" w:rsidR="007F63CB" w:rsidRPr="001B5BE7" w:rsidRDefault="007F63CB" w:rsidP="00B64D28">
            <w:pPr>
              <w:spacing w:before="0" w:after="0" w:line="240" w:lineRule="auto"/>
              <w:ind w:firstLine="0"/>
              <w:jc w:val="center"/>
              <w:rPr>
                <w:b/>
                <w:color w:val="FFFFFF"/>
              </w:rPr>
            </w:pPr>
            <w:r w:rsidRPr="001B5BE7">
              <w:rPr>
                <w:b/>
                <w:color w:val="FFFFFF"/>
              </w:rPr>
              <w:t>2023</w:t>
            </w:r>
          </w:p>
        </w:tc>
        <w:tc>
          <w:tcPr>
            <w:tcW w:w="1350" w:type="dxa"/>
            <w:tcBorders>
              <w:top w:val="nil"/>
              <w:left w:val="nil"/>
              <w:bottom w:val="single" w:sz="8" w:space="0" w:color="FFFFFF"/>
              <w:right w:val="single" w:sz="8" w:space="0" w:color="FFFFFF"/>
            </w:tcBorders>
            <w:shd w:val="clear" w:color="000000" w:fill="4472C4"/>
            <w:noWrap/>
            <w:vAlign w:val="center"/>
            <w:hideMark/>
          </w:tcPr>
          <w:p w14:paraId="4970F832" w14:textId="77777777" w:rsidR="007F63CB" w:rsidRPr="001B5BE7" w:rsidRDefault="007F63CB" w:rsidP="00B64D28">
            <w:pPr>
              <w:spacing w:before="0" w:after="0" w:line="240" w:lineRule="auto"/>
              <w:ind w:firstLine="0"/>
              <w:jc w:val="center"/>
              <w:rPr>
                <w:b/>
                <w:color w:val="FFFFFF"/>
              </w:rPr>
            </w:pPr>
            <w:r w:rsidRPr="001B5BE7">
              <w:rPr>
                <w:b/>
                <w:color w:val="FFFFFF"/>
              </w:rPr>
              <w:t>2024</w:t>
            </w:r>
          </w:p>
        </w:tc>
      </w:tr>
      <w:tr w:rsidR="007F63CB" w:rsidRPr="003F4C0B" w14:paraId="4710B39E" w14:textId="77777777" w:rsidTr="00B64D28">
        <w:trPr>
          <w:trHeight w:val="345"/>
        </w:trPr>
        <w:tc>
          <w:tcPr>
            <w:tcW w:w="2250" w:type="dxa"/>
            <w:tcBorders>
              <w:top w:val="nil"/>
              <w:left w:val="single" w:sz="8" w:space="0" w:color="4472C4"/>
              <w:bottom w:val="single" w:sz="8" w:space="0" w:color="4472C4"/>
              <w:right w:val="single" w:sz="8" w:space="0" w:color="4472C4"/>
            </w:tcBorders>
            <w:shd w:val="clear" w:color="auto" w:fill="auto"/>
            <w:noWrap/>
            <w:vAlign w:val="center"/>
            <w:hideMark/>
          </w:tcPr>
          <w:p w14:paraId="0E9F2FCC" w14:textId="77777777" w:rsidR="007F63CB" w:rsidRPr="001B5BE7" w:rsidRDefault="007F63CB" w:rsidP="00B64D28">
            <w:pPr>
              <w:spacing w:before="0" w:after="0" w:line="240" w:lineRule="auto"/>
              <w:ind w:firstLine="0"/>
              <w:rPr>
                <w:b/>
                <w:color w:val="000000"/>
              </w:rPr>
            </w:pPr>
            <w:r w:rsidRPr="001B5BE7">
              <w:rPr>
                <w:b/>
                <w:color w:val="000000"/>
              </w:rPr>
              <w:t xml:space="preserve">3-7 </w:t>
            </w:r>
            <w:proofErr w:type="spellStart"/>
            <w:r w:rsidRPr="001B5BE7">
              <w:rPr>
                <w:b/>
                <w:color w:val="000000"/>
              </w:rPr>
              <w:t>տոկոս</w:t>
            </w:r>
            <w:proofErr w:type="spellEnd"/>
          </w:p>
        </w:tc>
        <w:tc>
          <w:tcPr>
            <w:tcW w:w="1080" w:type="dxa"/>
            <w:tcBorders>
              <w:top w:val="nil"/>
              <w:left w:val="nil"/>
              <w:bottom w:val="single" w:sz="8" w:space="0" w:color="4472C4"/>
              <w:right w:val="single" w:sz="8" w:space="0" w:color="4472C4"/>
            </w:tcBorders>
            <w:shd w:val="clear" w:color="auto" w:fill="auto"/>
            <w:noWrap/>
            <w:vAlign w:val="center"/>
            <w:hideMark/>
          </w:tcPr>
          <w:p w14:paraId="0BF96939" w14:textId="77777777" w:rsidR="007F63CB" w:rsidRPr="001B5BE7" w:rsidRDefault="007F63CB" w:rsidP="00B64D28">
            <w:pPr>
              <w:spacing w:before="0" w:after="0" w:line="240" w:lineRule="auto"/>
              <w:ind w:firstLine="0"/>
              <w:jc w:val="center"/>
              <w:rPr>
                <w:color w:val="000000"/>
              </w:rPr>
            </w:pPr>
            <w:r w:rsidRPr="001B5BE7">
              <w:rPr>
                <w:color w:val="000000"/>
              </w:rPr>
              <w:t>0.</w:t>
            </w:r>
            <w:r w:rsidRPr="003F4C0B">
              <w:rPr>
                <w:rFonts w:eastAsia="Times New Roman" w:cs="Calibri"/>
                <w:color w:val="000000"/>
              </w:rPr>
              <w:t>08</w:t>
            </w:r>
          </w:p>
        </w:tc>
        <w:tc>
          <w:tcPr>
            <w:tcW w:w="1260" w:type="dxa"/>
            <w:tcBorders>
              <w:top w:val="nil"/>
              <w:left w:val="nil"/>
              <w:bottom w:val="single" w:sz="8" w:space="0" w:color="4472C4"/>
              <w:right w:val="single" w:sz="8" w:space="0" w:color="4472C4"/>
            </w:tcBorders>
            <w:shd w:val="clear" w:color="auto" w:fill="auto"/>
            <w:noWrap/>
            <w:vAlign w:val="center"/>
            <w:hideMark/>
          </w:tcPr>
          <w:p w14:paraId="7A466773" w14:textId="77777777" w:rsidR="007F63CB" w:rsidRPr="001B5BE7" w:rsidRDefault="007F63CB" w:rsidP="00B64D28">
            <w:pPr>
              <w:spacing w:before="0" w:after="0" w:line="240" w:lineRule="auto"/>
              <w:ind w:firstLine="0"/>
              <w:jc w:val="center"/>
              <w:rPr>
                <w:color w:val="000000"/>
              </w:rPr>
            </w:pPr>
            <w:r w:rsidRPr="001B5BE7">
              <w:rPr>
                <w:color w:val="000000"/>
              </w:rPr>
              <w:t>0.34</w:t>
            </w:r>
          </w:p>
        </w:tc>
        <w:tc>
          <w:tcPr>
            <w:tcW w:w="1350" w:type="dxa"/>
            <w:tcBorders>
              <w:top w:val="nil"/>
              <w:left w:val="nil"/>
              <w:bottom w:val="single" w:sz="8" w:space="0" w:color="4472C4"/>
              <w:right w:val="single" w:sz="8" w:space="0" w:color="4472C4"/>
            </w:tcBorders>
            <w:shd w:val="clear" w:color="auto" w:fill="auto"/>
            <w:noWrap/>
            <w:vAlign w:val="center"/>
            <w:hideMark/>
          </w:tcPr>
          <w:p w14:paraId="79FBAC5F" w14:textId="77777777" w:rsidR="007F63CB" w:rsidRPr="001B5BE7" w:rsidRDefault="007F63CB" w:rsidP="00B64D28">
            <w:pPr>
              <w:spacing w:before="0" w:after="0" w:line="240" w:lineRule="auto"/>
              <w:ind w:firstLine="0"/>
              <w:jc w:val="center"/>
              <w:rPr>
                <w:color w:val="000000"/>
              </w:rPr>
            </w:pPr>
            <w:r w:rsidRPr="001B5BE7">
              <w:rPr>
                <w:color w:val="000000"/>
              </w:rPr>
              <w:t>0.</w:t>
            </w:r>
            <w:r w:rsidRPr="003F4C0B">
              <w:rPr>
                <w:rFonts w:eastAsia="Times New Roman" w:cs="Calibri"/>
                <w:color w:val="000000"/>
              </w:rPr>
              <w:t>27</w:t>
            </w:r>
          </w:p>
        </w:tc>
      </w:tr>
      <w:tr w:rsidR="007F63CB" w:rsidRPr="003F4C0B" w14:paraId="3E566C27" w14:textId="77777777" w:rsidTr="00B64D28">
        <w:trPr>
          <w:trHeight w:val="345"/>
        </w:trPr>
        <w:tc>
          <w:tcPr>
            <w:tcW w:w="2250" w:type="dxa"/>
            <w:tcBorders>
              <w:top w:val="nil"/>
              <w:left w:val="single" w:sz="8" w:space="0" w:color="4472C4"/>
              <w:bottom w:val="single" w:sz="8" w:space="0" w:color="4472C4"/>
              <w:right w:val="single" w:sz="8" w:space="0" w:color="4472C4"/>
            </w:tcBorders>
            <w:shd w:val="clear" w:color="auto" w:fill="auto"/>
            <w:noWrap/>
            <w:vAlign w:val="center"/>
            <w:hideMark/>
          </w:tcPr>
          <w:p w14:paraId="66C79F05" w14:textId="77777777" w:rsidR="007F63CB" w:rsidRPr="001B5BE7" w:rsidRDefault="007F63CB" w:rsidP="00B64D28">
            <w:pPr>
              <w:spacing w:before="0" w:after="0" w:line="240" w:lineRule="auto"/>
              <w:ind w:firstLine="0"/>
              <w:rPr>
                <w:b/>
                <w:color w:val="000000"/>
              </w:rPr>
            </w:pPr>
            <w:r w:rsidRPr="001B5BE7">
              <w:rPr>
                <w:b/>
                <w:color w:val="000000"/>
              </w:rPr>
              <w:t xml:space="preserve">7-11 </w:t>
            </w:r>
            <w:proofErr w:type="spellStart"/>
            <w:r w:rsidRPr="001B5BE7">
              <w:rPr>
                <w:b/>
                <w:color w:val="000000"/>
              </w:rPr>
              <w:t>տոկոս</w:t>
            </w:r>
            <w:proofErr w:type="spellEnd"/>
          </w:p>
        </w:tc>
        <w:tc>
          <w:tcPr>
            <w:tcW w:w="1080" w:type="dxa"/>
            <w:tcBorders>
              <w:top w:val="nil"/>
              <w:left w:val="nil"/>
              <w:bottom w:val="single" w:sz="8" w:space="0" w:color="4472C4"/>
              <w:right w:val="single" w:sz="8" w:space="0" w:color="4472C4"/>
            </w:tcBorders>
            <w:shd w:val="clear" w:color="auto" w:fill="auto"/>
            <w:noWrap/>
            <w:vAlign w:val="center"/>
            <w:hideMark/>
          </w:tcPr>
          <w:p w14:paraId="132C6EDE" w14:textId="77777777" w:rsidR="007F63CB" w:rsidRPr="001B5BE7" w:rsidRDefault="007F63CB" w:rsidP="00B64D28">
            <w:pPr>
              <w:spacing w:before="0" w:after="0" w:line="240" w:lineRule="auto"/>
              <w:ind w:firstLine="0"/>
              <w:jc w:val="center"/>
              <w:rPr>
                <w:color w:val="000000"/>
              </w:rPr>
            </w:pPr>
            <w:r w:rsidRPr="001B5BE7">
              <w:rPr>
                <w:color w:val="000000"/>
              </w:rPr>
              <w:t>0.36</w:t>
            </w:r>
          </w:p>
        </w:tc>
        <w:tc>
          <w:tcPr>
            <w:tcW w:w="1260" w:type="dxa"/>
            <w:tcBorders>
              <w:top w:val="nil"/>
              <w:left w:val="nil"/>
              <w:bottom w:val="single" w:sz="8" w:space="0" w:color="4472C4"/>
              <w:right w:val="single" w:sz="8" w:space="0" w:color="4472C4"/>
            </w:tcBorders>
            <w:shd w:val="clear" w:color="auto" w:fill="auto"/>
            <w:noWrap/>
            <w:vAlign w:val="center"/>
            <w:hideMark/>
          </w:tcPr>
          <w:p w14:paraId="2AA5EB47" w14:textId="77777777" w:rsidR="007F63CB" w:rsidRPr="001B5BE7" w:rsidRDefault="007F63CB" w:rsidP="00B64D28">
            <w:pPr>
              <w:spacing w:before="0" w:after="0" w:line="240" w:lineRule="auto"/>
              <w:ind w:firstLine="0"/>
              <w:jc w:val="center"/>
              <w:rPr>
                <w:b/>
                <w:i/>
                <w:color w:val="000000"/>
                <w:u w:val="single"/>
              </w:rPr>
            </w:pPr>
            <w:r w:rsidRPr="001B5BE7">
              <w:rPr>
                <w:b/>
                <w:i/>
                <w:color w:val="000000"/>
                <w:u w:val="single"/>
              </w:rPr>
              <w:t>0.</w:t>
            </w:r>
            <w:r w:rsidRPr="003F4C0B">
              <w:rPr>
                <w:rFonts w:eastAsia="Times New Roman" w:cs="Calibri"/>
                <w:b/>
                <w:bCs/>
                <w:i/>
                <w:iCs/>
                <w:color w:val="000000"/>
                <w:u w:val="single"/>
              </w:rPr>
              <w:t>45</w:t>
            </w:r>
          </w:p>
        </w:tc>
        <w:tc>
          <w:tcPr>
            <w:tcW w:w="1350" w:type="dxa"/>
            <w:tcBorders>
              <w:top w:val="nil"/>
              <w:left w:val="nil"/>
              <w:bottom w:val="single" w:sz="8" w:space="0" w:color="4472C4"/>
              <w:right w:val="single" w:sz="8" w:space="0" w:color="4472C4"/>
            </w:tcBorders>
            <w:shd w:val="clear" w:color="auto" w:fill="auto"/>
            <w:noWrap/>
            <w:vAlign w:val="center"/>
            <w:hideMark/>
          </w:tcPr>
          <w:p w14:paraId="3A3FD836" w14:textId="77777777" w:rsidR="007F63CB" w:rsidRPr="001B5BE7" w:rsidRDefault="007F63CB" w:rsidP="00B64D28">
            <w:pPr>
              <w:spacing w:before="0" w:after="0" w:line="240" w:lineRule="auto"/>
              <w:ind w:firstLine="0"/>
              <w:jc w:val="center"/>
              <w:rPr>
                <w:b/>
                <w:i/>
                <w:color w:val="000000"/>
                <w:u w:val="single"/>
              </w:rPr>
            </w:pPr>
            <w:r w:rsidRPr="001B5BE7">
              <w:rPr>
                <w:b/>
                <w:i/>
                <w:color w:val="000000"/>
                <w:u w:val="single"/>
              </w:rPr>
              <w:t>0.</w:t>
            </w:r>
            <w:r w:rsidRPr="003F4C0B">
              <w:rPr>
                <w:rFonts w:eastAsia="Times New Roman" w:cs="Calibri"/>
                <w:b/>
                <w:bCs/>
                <w:i/>
                <w:iCs/>
                <w:color w:val="000000"/>
                <w:u w:val="single"/>
              </w:rPr>
              <w:t>43</w:t>
            </w:r>
          </w:p>
        </w:tc>
      </w:tr>
      <w:tr w:rsidR="007F63CB" w:rsidRPr="003F4C0B" w14:paraId="19B4EB08" w14:textId="77777777" w:rsidTr="00B64D28">
        <w:trPr>
          <w:trHeight w:val="345"/>
        </w:trPr>
        <w:tc>
          <w:tcPr>
            <w:tcW w:w="2250" w:type="dxa"/>
            <w:tcBorders>
              <w:top w:val="nil"/>
              <w:left w:val="single" w:sz="8" w:space="0" w:color="4472C4"/>
              <w:bottom w:val="single" w:sz="8" w:space="0" w:color="4472C4"/>
              <w:right w:val="single" w:sz="8" w:space="0" w:color="4472C4"/>
            </w:tcBorders>
            <w:shd w:val="clear" w:color="auto" w:fill="auto"/>
            <w:noWrap/>
            <w:vAlign w:val="center"/>
            <w:hideMark/>
          </w:tcPr>
          <w:p w14:paraId="147FFA86" w14:textId="77777777" w:rsidR="007F63CB" w:rsidRPr="001B5BE7" w:rsidRDefault="007F63CB" w:rsidP="00B64D28">
            <w:pPr>
              <w:spacing w:before="0" w:after="0" w:line="240" w:lineRule="auto"/>
              <w:ind w:firstLine="0"/>
              <w:rPr>
                <w:b/>
                <w:color w:val="000000"/>
              </w:rPr>
            </w:pPr>
            <w:r w:rsidRPr="001B5BE7">
              <w:rPr>
                <w:b/>
                <w:color w:val="000000"/>
              </w:rPr>
              <w:t xml:space="preserve">11-15 </w:t>
            </w:r>
            <w:proofErr w:type="spellStart"/>
            <w:r w:rsidRPr="001B5BE7">
              <w:rPr>
                <w:b/>
                <w:color w:val="000000"/>
              </w:rPr>
              <w:t>տոկոս</w:t>
            </w:r>
            <w:proofErr w:type="spellEnd"/>
          </w:p>
        </w:tc>
        <w:tc>
          <w:tcPr>
            <w:tcW w:w="1080" w:type="dxa"/>
            <w:tcBorders>
              <w:top w:val="nil"/>
              <w:left w:val="nil"/>
              <w:bottom w:val="single" w:sz="8" w:space="0" w:color="4472C4"/>
              <w:right w:val="single" w:sz="8" w:space="0" w:color="4472C4"/>
            </w:tcBorders>
            <w:shd w:val="clear" w:color="auto" w:fill="auto"/>
            <w:noWrap/>
            <w:vAlign w:val="center"/>
            <w:hideMark/>
          </w:tcPr>
          <w:p w14:paraId="0CBA9ECE" w14:textId="77777777" w:rsidR="007F63CB" w:rsidRPr="001B5BE7" w:rsidRDefault="007F63CB" w:rsidP="00B64D28">
            <w:pPr>
              <w:spacing w:before="0" w:after="0" w:line="240" w:lineRule="auto"/>
              <w:ind w:firstLine="0"/>
              <w:jc w:val="center"/>
              <w:rPr>
                <w:b/>
                <w:i/>
                <w:color w:val="000000"/>
                <w:u w:val="single"/>
              </w:rPr>
            </w:pPr>
            <w:r w:rsidRPr="001B5BE7">
              <w:rPr>
                <w:b/>
                <w:i/>
                <w:color w:val="000000"/>
                <w:u w:val="single"/>
              </w:rPr>
              <w:t>0.</w:t>
            </w:r>
            <w:r w:rsidRPr="003F4C0B">
              <w:rPr>
                <w:rFonts w:eastAsia="Times New Roman" w:cs="Calibri"/>
                <w:b/>
                <w:bCs/>
                <w:i/>
                <w:iCs/>
                <w:color w:val="000000"/>
                <w:u w:val="single"/>
              </w:rPr>
              <w:t>49</w:t>
            </w:r>
          </w:p>
        </w:tc>
        <w:tc>
          <w:tcPr>
            <w:tcW w:w="1260" w:type="dxa"/>
            <w:tcBorders>
              <w:top w:val="nil"/>
              <w:left w:val="nil"/>
              <w:bottom w:val="single" w:sz="8" w:space="0" w:color="4472C4"/>
              <w:right w:val="single" w:sz="8" w:space="0" w:color="4472C4"/>
            </w:tcBorders>
            <w:shd w:val="clear" w:color="auto" w:fill="auto"/>
            <w:noWrap/>
            <w:vAlign w:val="center"/>
            <w:hideMark/>
          </w:tcPr>
          <w:p w14:paraId="6E6AFA2F" w14:textId="77777777" w:rsidR="007F63CB" w:rsidRPr="001B5BE7" w:rsidRDefault="007F63CB" w:rsidP="00B64D28">
            <w:pPr>
              <w:spacing w:before="0" w:after="0" w:line="240" w:lineRule="auto"/>
              <w:ind w:firstLine="0"/>
              <w:jc w:val="center"/>
              <w:rPr>
                <w:color w:val="000000"/>
              </w:rPr>
            </w:pPr>
            <w:r w:rsidRPr="001B5BE7">
              <w:rPr>
                <w:color w:val="000000"/>
              </w:rPr>
              <w:t>0.08</w:t>
            </w:r>
          </w:p>
        </w:tc>
        <w:tc>
          <w:tcPr>
            <w:tcW w:w="1350" w:type="dxa"/>
            <w:tcBorders>
              <w:top w:val="nil"/>
              <w:left w:val="nil"/>
              <w:bottom w:val="single" w:sz="8" w:space="0" w:color="4472C4"/>
              <w:right w:val="single" w:sz="8" w:space="0" w:color="4472C4"/>
            </w:tcBorders>
            <w:shd w:val="clear" w:color="auto" w:fill="auto"/>
            <w:noWrap/>
            <w:vAlign w:val="center"/>
            <w:hideMark/>
          </w:tcPr>
          <w:p w14:paraId="190CC381" w14:textId="77777777" w:rsidR="007F63CB" w:rsidRPr="001B5BE7" w:rsidRDefault="007F63CB" w:rsidP="00B64D28">
            <w:pPr>
              <w:spacing w:before="0" w:after="0" w:line="240" w:lineRule="auto"/>
              <w:ind w:firstLine="0"/>
              <w:jc w:val="center"/>
              <w:rPr>
                <w:color w:val="000000"/>
              </w:rPr>
            </w:pPr>
            <w:r w:rsidRPr="001B5BE7">
              <w:rPr>
                <w:color w:val="000000"/>
              </w:rPr>
              <w:t>0.</w:t>
            </w:r>
            <w:r w:rsidRPr="003F4C0B">
              <w:rPr>
                <w:rFonts w:eastAsia="Times New Roman" w:cs="Calibri"/>
                <w:color w:val="000000"/>
              </w:rPr>
              <w:t>18</w:t>
            </w:r>
          </w:p>
        </w:tc>
      </w:tr>
    </w:tbl>
    <w:p w14:paraId="4CA94A1A" w14:textId="77777777" w:rsidR="007F63CB" w:rsidRPr="00FA1DE2" w:rsidRDefault="007F63CB" w:rsidP="007F63CB">
      <w:pPr>
        <w:spacing w:before="120" w:after="120" w:line="276" w:lineRule="auto"/>
        <w:ind w:firstLine="720"/>
        <w:rPr>
          <w:rFonts w:cs="Sylfaen"/>
          <w:lang w:val="hy-AM"/>
        </w:rPr>
      </w:pPr>
    </w:p>
    <w:p w14:paraId="158CAA21" w14:textId="77777777" w:rsidR="007F63CB" w:rsidRDefault="007F63CB" w:rsidP="007F63CB">
      <w:pPr>
        <w:spacing w:before="120" w:after="120" w:line="276" w:lineRule="auto"/>
        <w:ind w:firstLine="720"/>
        <w:rPr>
          <w:rFonts w:cs="Sylfaen"/>
          <w:lang w:val="hy-AM"/>
        </w:rPr>
      </w:pPr>
      <w:r w:rsidRPr="00FA1DE2">
        <w:rPr>
          <w:rFonts w:cs="Sylfaen"/>
          <w:lang w:val="hy-AM"/>
        </w:rPr>
        <w:t xml:space="preserve">Աղյուսակ 3.1.3-ի առաջին սյունը ներկայացնում է հարկային եկամուտների աճի միջակայքերը, իսկ 2-ից 4-րդ սյուները` նշված միջակայքերից յուրաքանչյուրում այդ աճի ձևավորվելու հավանականությունները` ըստ միջնաժամկետ կանխատեսումների: </w:t>
      </w:r>
      <w:r w:rsidRPr="004C43C1">
        <w:rPr>
          <w:rFonts w:cs="Sylfaen"/>
          <w:lang w:val="hy-AM"/>
        </w:rPr>
        <w:t xml:space="preserve">Համաձայն գնահատականների, 2022 թվականին հարկային եկամուտների աճի </w:t>
      </w:r>
      <w:r>
        <w:rPr>
          <w:rFonts w:cs="Sylfaen"/>
          <w:lang w:val="hy-AM"/>
        </w:rPr>
        <w:t xml:space="preserve">տեմպի՝ 11-15% միջակայքում գտնվելու </w:t>
      </w:r>
      <w:r>
        <w:rPr>
          <w:rFonts w:cs="Sylfaen"/>
          <w:lang w:val="hy-AM"/>
        </w:rPr>
        <w:lastRenderedPageBreak/>
        <w:t>հավանականությունն ամենաբարձրն է, իսկ 2023 և 2024 թվականներին հարկային եկամուտների աճի տեմպը ամենաբարձր հավանականությամբ կգտնվի 7-11% միջակայքում</w:t>
      </w:r>
      <w:r w:rsidRPr="00FA1DE2">
        <w:rPr>
          <w:rFonts w:cs="Sylfaen"/>
          <w:lang w:val="hy-AM"/>
        </w:rPr>
        <w:t xml:space="preserve"> (Գծապատկեր 3.1-ում այն մուգ կարմիր է, իսկ Աղյուսակ 3.1.3-ում՝ հոծ նշումով): </w:t>
      </w:r>
    </w:p>
    <w:p w14:paraId="50676FEE" w14:textId="77777777" w:rsidR="007F63CB" w:rsidRDefault="007F63CB" w:rsidP="007F63CB">
      <w:pPr>
        <w:spacing w:before="120" w:after="120" w:line="276" w:lineRule="auto"/>
        <w:ind w:firstLine="720"/>
        <w:rPr>
          <w:rFonts w:cs="Sylfaen"/>
          <w:lang w:val="hy-AM"/>
        </w:rPr>
      </w:pPr>
    </w:p>
    <w:p w14:paraId="2B3DE34A" w14:textId="77777777" w:rsidR="007F63CB" w:rsidRPr="007F33E4" w:rsidRDefault="007F63CB" w:rsidP="007F63CB">
      <w:pPr>
        <w:spacing w:before="120" w:after="120" w:line="276" w:lineRule="auto"/>
        <w:ind w:firstLine="720"/>
        <w:rPr>
          <w:rFonts w:cs="Sylfaen"/>
          <w:lang w:val="hy-AM"/>
        </w:rPr>
      </w:pPr>
    </w:p>
    <w:p w14:paraId="004561F5"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lang w:val="hy-AM"/>
        </w:rPr>
      </w:pPr>
      <w:r w:rsidRPr="00FA1DE2">
        <w:rPr>
          <w:rFonts w:cs="Sylfaen"/>
          <w:b/>
          <w:lang w:val="hy-AM"/>
        </w:rPr>
        <w:t xml:space="preserve">Ներդիր </w:t>
      </w:r>
    </w:p>
    <w:p w14:paraId="00CB9FD7"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0" w:line="276" w:lineRule="auto"/>
        <w:ind w:firstLine="720"/>
        <w:rPr>
          <w:rFonts w:cs="Sylfaen"/>
          <w:lang w:val="hy-AM"/>
        </w:rPr>
      </w:pPr>
      <w:r w:rsidRPr="00FA1DE2">
        <w:rPr>
          <w:rFonts w:cs="Sylfaen"/>
          <w:b/>
          <w:lang w:val="hy-AM"/>
        </w:rPr>
        <w:t>Իրական ՀՆԱ-ի և հարկային եկամուտների կանխատեսումների հավանականային բաշխման գծապատկերի կառուցումը</w:t>
      </w:r>
    </w:p>
    <w:p w14:paraId="1EBFB88D"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FA1DE2">
        <w:rPr>
          <w:rFonts w:cs="Sylfaen"/>
          <w:lang w:val="hy-AM"/>
        </w:rPr>
        <w:t xml:space="preserve">Իրական ՀՆԱ-ի </w:t>
      </w:r>
      <w:r w:rsidRPr="00FA1DE2">
        <w:rPr>
          <w:lang w:val="hy-AM"/>
        </w:rPr>
        <w:t xml:space="preserve">և հարկային եկամուտների կանխատեսումների </w:t>
      </w:r>
      <w:r w:rsidRPr="00FA1DE2">
        <w:rPr>
          <w:rFonts w:cs="Sylfaen"/>
          <w:lang w:val="hy-AM"/>
        </w:rPr>
        <w:t>հավանականային</w:t>
      </w:r>
      <w:r w:rsidRPr="00FA1DE2">
        <w:rPr>
          <w:lang w:val="hy-AM"/>
        </w:rPr>
        <w:t xml:space="preserve"> բ</w:t>
      </w:r>
      <w:r w:rsidRPr="00FA1DE2">
        <w:rPr>
          <w:rFonts w:cs="Sylfaen"/>
          <w:lang w:val="hy-AM"/>
        </w:rPr>
        <w:t xml:space="preserve">աշխումը ներկայացնող գծապատկերները ցույց </w:t>
      </w:r>
      <w:r w:rsidRPr="00FA1DE2">
        <w:rPr>
          <w:lang w:val="hy-AM"/>
        </w:rPr>
        <w:t xml:space="preserve">են </w:t>
      </w:r>
      <w:r w:rsidRPr="00FA1DE2">
        <w:rPr>
          <w:rFonts w:cs="Sylfaen"/>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FA1DE2">
        <w:rPr>
          <w:lang w:val="hy-AM"/>
        </w:rPr>
        <w:t>:</w:t>
      </w:r>
    </w:p>
    <w:p w14:paraId="3C17B8F9"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FA1DE2">
        <w:rPr>
          <w:rFonts w:cs="Sylfaen"/>
          <w:lang w:val="hy-AM"/>
        </w:rPr>
        <w:t>Կանխատեսումների հավանականային բաշխման գծապատկերի կառուցման անհրաժեշտությունը պայմանավորված է նրանով</w:t>
      </w:r>
      <w:r w:rsidRPr="00FA1DE2">
        <w:rPr>
          <w:lang w:val="hy-AM"/>
        </w:rPr>
        <w:t xml:space="preserve">, </w:t>
      </w:r>
      <w:r w:rsidRPr="00FA1DE2">
        <w:rPr>
          <w:rFonts w:cs="Sylfaen"/>
          <w:lang w:val="hy-AM"/>
        </w:rPr>
        <w:t>որ բոլոր կանխատեսումները ինչ</w:t>
      </w:r>
      <w:r w:rsidRPr="00FA1DE2">
        <w:rPr>
          <w:lang w:val="hy-AM"/>
        </w:rPr>
        <w:t>-</w:t>
      </w:r>
      <w:r w:rsidRPr="00FA1DE2">
        <w:rPr>
          <w:rFonts w:cs="Sylfaen"/>
          <w:lang w:val="hy-AM"/>
        </w:rPr>
        <w:t>որ չափով անորոշ են</w:t>
      </w:r>
      <w:r w:rsidRPr="00FA1DE2">
        <w:rPr>
          <w:lang w:val="hy-AM"/>
        </w:rPr>
        <w:t xml:space="preserve">: </w:t>
      </w:r>
      <w:r w:rsidRPr="00FA1DE2">
        <w:rPr>
          <w:rFonts w:cs="Sylfaen"/>
          <w:lang w:val="hy-AM"/>
        </w:rPr>
        <w:t>Կարևոր է հաշվի առնել ոչ միայն կոնկրետ կանխատեսված արժեքները</w:t>
      </w:r>
      <w:r w:rsidRPr="00FA1DE2">
        <w:rPr>
          <w:lang w:val="hy-AM"/>
        </w:rPr>
        <w:t xml:space="preserve">, </w:t>
      </w:r>
      <w:r w:rsidRPr="00FA1DE2">
        <w:rPr>
          <w:rFonts w:cs="Sylfaen"/>
          <w:lang w:val="hy-AM"/>
        </w:rPr>
        <w:t>այլ նաև բոլոր այն</w:t>
      </w:r>
      <w:r w:rsidRPr="00FA1DE2">
        <w:rPr>
          <w:lang w:val="hy-AM"/>
        </w:rPr>
        <w:t xml:space="preserve"> վերոնշյալ </w:t>
      </w:r>
      <w:r w:rsidRPr="00FA1DE2">
        <w:rPr>
          <w:rFonts w:cs="Sylfaen"/>
          <w:lang w:val="hy-AM"/>
        </w:rPr>
        <w:t>ռիսկերը</w:t>
      </w:r>
      <w:r w:rsidRPr="00FA1DE2">
        <w:rPr>
          <w:lang w:val="hy-AM"/>
        </w:rPr>
        <w:t xml:space="preserve">, </w:t>
      </w:r>
      <w:r w:rsidRPr="00FA1DE2">
        <w:rPr>
          <w:rFonts w:cs="Sylfaen"/>
          <w:lang w:val="hy-AM"/>
        </w:rPr>
        <w:t>որոնց արդյունքում կարող են շեղումներ առաջանալ իրական ՀՆԱ-ի կանխատեսումների և հարկերի կանխատեսումների կենտրոնական արժեքներից</w:t>
      </w:r>
      <w:r w:rsidRPr="00FA1DE2">
        <w:rPr>
          <w:lang w:val="hy-AM"/>
        </w:rPr>
        <w:t xml:space="preserve">: </w:t>
      </w:r>
      <w:r w:rsidRPr="00FA1DE2">
        <w:rPr>
          <w:rFonts w:cs="Sylfaen"/>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FA1DE2">
        <w:rPr>
          <w:lang w:val="hy-AM"/>
        </w:rPr>
        <w:t xml:space="preserve"> դրանց </w:t>
      </w:r>
      <w:r w:rsidRPr="00FA1DE2">
        <w:rPr>
          <w:rFonts w:cs="Sylfaen"/>
          <w:lang w:val="hy-AM"/>
        </w:rPr>
        <w:t>աղբյուրների վերաբերյալ</w:t>
      </w:r>
      <w:r w:rsidRPr="00FA1DE2">
        <w:rPr>
          <w:lang w:val="hy-AM"/>
        </w:rPr>
        <w:t xml:space="preserve">: </w:t>
      </w:r>
      <w:r w:rsidRPr="00FA1DE2">
        <w:rPr>
          <w:rFonts w:cs="Sylfaen"/>
          <w:lang w:val="hy-AM"/>
        </w:rPr>
        <w:t>Այդ պատճառով կարևորվում է որոշակի վստահության միջակայքի կառուցման խնդիրը</w:t>
      </w:r>
      <w:r w:rsidRPr="00FA1DE2">
        <w:rPr>
          <w:lang w:val="hy-AM"/>
        </w:rPr>
        <w:t xml:space="preserve">, </w:t>
      </w:r>
      <w:r w:rsidRPr="00FA1DE2">
        <w:rPr>
          <w:rFonts w:cs="Sylfaen"/>
          <w:lang w:val="hy-AM"/>
        </w:rPr>
        <w:t>որը թույլ կտա գնահատել իրադարձությունների զարգացման հավանական ընթացքը</w:t>
      </w:r>
      <w:r w:rsidRPr="00FA1DE2">
        <w:rPr>
          <w:lang w:val="hy-AM"/>
        </w:rPr>
        <w:t xml:space="preserve">: Իրական ՀՆԱ-ի և հարկերի կանխատեսումների հավանականային բաշխման ներկայացված գծապատկերները հիմնվում են </w:t>
      </w:r>
      <w:r w:rsidRPr="00FA1DE2">
        <w:rPr>
          <w:rFonts w:cs="Sylfaen"/>
          <w:lang w:val="hy-AM"/>
        </w:rPr>
        <w:t>Անգլիայի բանկի կողմից մշակված մեթոդաբանության վրա և հաշվի է առնում</w:t>
      </w:r>
      <w:r w:rsidRPr="00FA1DE2">
        <w:rPr>
          <w:lang w:val="hy-AM"/>
        </w:rPr>
        <w:t xml:space="preserve"> կանխատեսումների հավանականային բաշխման </w:t>
      </w:r>
      <w:r w:rsidRPr="00FA1DE2">
        <w:rPr>
          <w:rFonts w:cs="Sylfaen"/>
          <w:lang w:val="hy-AM"/>
        </w:rPr>
        <w:t>ասիմետրիկության առկայությունը</w:t>
      </w:r>
      <w:r w:rsidRPr="00FA1DE2">
        <w:rPr>
          <w:lang w:val="hy-AM"/>
        </w:rPr>
        <w:t xml:space="preserve">: </w:t>
      </w:r>
    </w:p>
    <w:p w14:paraId="75200D02"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FA1DE2">
        <w:rPr>
          <w:rFonts w:cs="Sylfaen"/>
          <w:lang w:val="hy-AM"/>
        </w:rPr>
        <w:t>Հայաստանի համար իրական ՀՆԱ-ի և հարկերի աճի կանխատեսումների բաշխման գծապատկերները կառուցվել են երեք չափորոշիչների հիման վրա.</w:t>
      </w:r>
    </w:p>
    <w:p w14:paraId="699FFCC9"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FA1DE2">
        <w:rPr>
          <w:lang w:val="hy-AM"/>
        </w:rPr>
        <w:t xml:space="preserve">1. </w:t>
      </w:r>
      <w:r w:rsidRPr="00FA1DE2">
        <w:rPr>
          <w:rFonts w:cs="Sylfaen"/>
          <w:lang w:val="hy-AM"/>
        </w:rPr>
        <w:t xml:space="preserve">կենտրոնական արժեքները, </w:t>
      </w:r>
      <w:r w:rsidRPr="00FA1DE2">
        <w:rPr>
          <w:lang w:val="hy-AM"/>
        </w:rPr>
        <w:t xml:space="preserve">2. </w:t>
      </w:r>
      <w:r w:rsidRPr="00FA1DE2">
        <w:rPr>
          <w:rFonts w:cs="Sylfaen"/>
          <w:lang w:val="hy-AM"/>
        </w:rPr>
        <w:t>անորոշության չափը</w:t>
      </w:r>
      <w:r w:rsidRPr="00FA1DE2">
        <w:rPr>
          <w:lang w:val="hy-AM"/>
        </w:rPr>
        <w:t xml:space="preserve"> (</w:t>
      </w:r>
      <w:r w:rsidRPr="00FA1DE2">
        <w:rPr>
          <w:rFonts w:cs="Sylfaen"/>
          <w:lang w:val="hy-AM"/>
        </w:rPr>
        <w:t>դիսպերսիան</w:t>
      </w:r>
      <w:r w:rsidRPr="00FA1DE2">
        <w:rPr>
          <w:lang w:val="hy-AM"/>
        </w:rPr>
        <w:t>),</w:t>
      </w:r>
      <w:r w:rsidRPr="00FA1DE2">
        <w:rPr>
          <w:rFonts w:cs="Sylfaen"/>
          <w:lang w:val="hy-AM"/>
        </w:rPr>
        <w:t xml:space="preserve"> որը ստանալու համար հիմք են հանդիսացել փաստացի պատմական շարքերի կանխատեսումային սխալները և </w:t>
      </w:r>
      <w:r w:rsidRPr="00FA1DE2">
        <w:rPr>
          <w:lang w:val="hy-AM"/>
        </w:rPr>
        <w:t xml:space="preserve">3. </w:t>
      </w:r>
      <w:r w:rsidRPr="00FA1DE2">
        <w:rPr>
          <w:rFonts w:cs="Sylfaen"/>
          <w:lang w:val="hy-AM"/>
        </w:rPr>
        <w:t>ռիսկերի հարաբերական հաշվեկշիռը՝ անհամաչափության գործակցի գնահատման նպատակով:</w:t>
      </w:r>
    </w:p>
    <w:p w14:paraId="39B19CFC"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FA1DE2">
        <w:rPr>
          <w:rFonts w:cs="Sylfaen"/>
          <w:lang w:val="hy-AM"/>
        </w:rPr>
        <w:t>Ունենալով կանխատեսված</w:t>
      </w:r>
      <w:r w:rsidRPr="00FA1DE2">
        <w:rPr>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2022-2024 թվականների համար (տես` Գծապատկեր 3.1):</w:t>
      </w:r>
    </w:p>
    <w:p w14:paraId="6DE053F3" w14:textId="77777777" w:rsidR="007F63CB" w:rsidRPr="00FA1DE2" w:rsidRDefault="007F63CB" w:rsidP="007F63CB">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lang w:val="hy-AM"/>
        </w:rPr>
      </w:pPr>
      <w:r w:rsidRPr="00FA1DE2">
        <w:rPr>
          <w:rFonts w:cs="Sylfaen"/>
          <w:lang w:val="hy-AM"/>
        </w:rPr>
        <w:t>ՀՆԱ-ի և հարկերի կանխատեսման գծապատկերներում կենտրոնական մուգ</w:t>
      </w:r>
      <w:r w:rsidRPr="00FA1DE2">
        <w:rPr>
          <w:lang w:val="hy-AM"/>
        </w:rPr>
        <w:t xml:space="preserve"> (</w:t>
      </w:r>
      <w:r w:rsidRPr="00FA1DE2">
        <w:rPr>
          <w:rFonts w:cs="Sylfaen"/>
          <w:lang w:val="hy-AM"/>
        </w:rPr>
        <w:t>կարմիր)</w:t>
      </w:r>
      <w:r w:rsidRPr="00FA1DE2">
        <w:rPr>
          <w:lang w:val="hy-AM"/>
        </w:rPr>
        <w:t xml:space="preserve"> ավելի նեղ </w:t>
      </w:r>
      <w:r w:rsidRPr="00FA1DE2">
        <w:rPr>
          <w:rFonts w:cs="Sylfaen"/>
          <w:lang w:val="hy-AM"/>
        </w:rPr>
        <w:t>միջակայքը ներառում է նաև</w:t>
      </w:r>
      <w:r w:rsidRPr="00FA1DE2">
        <w:rPr>
          <w:lang w:val="hy-AM"/>
        </w:rPr>
        <w:t xml:space="preserve"> կանխատեսման </w:t>
      </w:r>
      <w:r w:rsidRPr="00FA1DE2">
        <w:rPr>
          <w:rFonts w:cs="Sylfaen"/>
          <w:lang w:val="hy-AM"/>
        </w:rPr>
        <w:t>կենտրոնական սցենարը</w:t>
      </w:r>
      <w:r w:rsidRPr="00FA1DE2">
        <w:rPr>
          <w:lang w:val="hy-AM"/>
        </w:rPr>
        <w:t xml:space="preserve"> (</w:t>
      </w:r>
      <w:r w:rsidRPr="00FA1DE2">
        <w:rPr>
          <w:rFonts w:cs="Sylfaen"/>
          <w:lang w:val="hy-AM"/>
        </w:rPr>
        <w:t>կանխատեսված արժեքները</w:t>
      </w:r>
      <w:r w:rsidRPr="00FA1DE2">
        <w:rPr>
          <w:lang w:val="hy-AM"/>
        </w:rPr>
        <w:t xml:space="preserve">):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w:t>
      </w:r>
      <w:r w:rsidRPr="00FA1DE2">
        <w:rPr>
          <w:lang w:val="hy-AM"/>
        </w:rPr>
        <w:lastRenderedPageBreak/>
        <w:t>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14:paraId="52017A67" w14:textId="77777777" w:rsidR="007F63CB" w:rsidRPr="00FA1DE2" w:rsidRDefault="007F63CB" w:rsidP="007F63CB">
      <w:pPr>
        <w:pStyle w:val="BodyText2"/>
        <w:spacing w:line="276" w:lineRule="auto"/>
        <w:ind w:firstLine="0"/>
        <w:rPr>
          <w:b/>
          <w:color w:val="1F497D" w:themeColor="text2"/>
          <w:sz w:val="24"/>
          <w:szCs w:val="24"/>
          <w:lang w:val="hy-AM"/>
        </w:rPr>
      </w:pPr>
    </w:p>
    <w:p w14:paraId="1DC19544" w14:textId="77777777" w:rsidR="007F63CB" w:rsidRPr="00FA1DE2" w:rsidRDefault="007F63CB" w:rsidP="007F63CB">
      <w:pPr>
        <w:pStyle w:val="BodyText2"/>
        <w:spacing w:line="276" w:lineRule="auto"/>
        <w:ind w:firstLine="0"/>
        <w:rPr>
          <w:b/>
          <w:color w:val="1F497D" w:themeColor="text2"/>
          <w:sz w:val="24"/>
          <w:szCs w:val="24"/>
          <w:lang w:val="hy-AM"/>
        </w:rPr>
      </w:pPr>
      <w:r w:rsidRPr="00FA1DE2">
        <w:rPr>
          <w:b/>
          <w:color w:val="1F497D" w:themeColor="text2"/>
          <w:sz w:val="24"/>
          <w:szCs w:val="24"/>
          <w:lang w:val="hy-AM"/>
        </w:rPr>
        <w:t>3.2.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14:paraId="26880EFF" w14:textId="77777777" w:rsidR="007F63CB" w:rsidRPr="00FA1DE2" w:rsidRDefault="007F63CB" w:rsidP="007F63CB">
      <w:pPr>
        <w:spacing w:after="120" w:line="276" w:lineRule="auto"/>
        <w:ind w:firstLine="720"/>
        <w:rPr>
          <w:rFonts w:cs="Sylfaen"/>
          <w:lang w:val="hy-AM"/>
        </w:rPr>
      </w:pPr>
      <w:r w:rsidRPr="00FA1DE2">
        <w:rPr>
          <w:rFonts w:cs="Sylfaen"/>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4CB41671" w14:textId="77777777" w:rsidR="007F63CB" w:rsidRPr="001B5BE7" w:rsidRDefault="007F63CB" w:rsidP="007F63CB">
      <w:pPr>
        <w:pStyle w:val="af3"/>
      </w:pPr>
      <w:r w:rsidRPr="00FA1DE2">
        <w:t>Աղյուսակ 3.2.1 ՀՀ պետական բյուջեի հարկային եկամուտների և ծախսերի, ինչպես նաև այլ հոսքերի գծով ռիսկերի ընդհանուր ազդեցությունը</w:t>
      </w:r>
      <w:r w:rsidRPr="00FA1DE2">
        <w:rPr>
          <w:vertAlign w:val="superscript"/>
        </w:rPr>
        <w:footnoteReference w:id="15"/>
      </w:r>
      <w:r w:rsidRPr="00FA1DE2">
        <w:t>. (ֆինանսավորման պահանջ` - պահանջի մեծացում, + պահանջի նվազում), մլրդ ՀՀ դրամ</w:t>
      </w:r>
      <w:r>
        <w:t xml:space="preserve"> </w:t>
      </w:r>
    </w:p>
    <w:tbl>
      <w:tblPr>
        <w:tblW w:w="9835" w:type="dxa"/>
        <w:tblInd w:w="113" w:type="dxa"/>
        <w:tblLook w:val="04A0" w:firstRow="1" w:lastRow="0" w:firstColumn="1" w:lastColumn="0" w:noHBand="0" w:noVBand="1"/>
      </w:tblPr>
      <w:tblGrid>
        <w:gridCol w:w="4720"/>
        <w:gridCol w:w="1705"/>
        <w:gridCol w:w="1705"/>
        <w:gridCol w:w="1705"/>
      </w:tblGrid>
      <w:tr w:rsidR="007F63CB" w:rsidRPr="008A3399" w14:paraId="47DAFDB6" w14:textId="77777777" w:rsidTr="00B64D28">
        <w:trPr>
          <w:trHeight w:val="658"/>
        </w:trPr>
        <w:tc>
          <w:tcPr>
            <w:tcW w:w="4720" w:type="dxa"/>
            <w:vMerge w:val="restart"/>
            <w:tcBorders>
              <w:top w:val="single" w:sz="4" w:space="0" w:color="333399"/>
              <w:left w:val="single" w:sz="4" w:space="0" w:color="333399"/>
              <w:bottom w:val="nil"/>
              <w:right w:val="single" w:sz="4" w:space="0" w:color="333399"/>
            </w:tcBorders>
            <w:shd w:val="clear" w:color="000000" w:fill="0066CC"/>
            <w:vAlign w:val="center"/>
            <w:hideMark/>
          </w:tcPr>
          <w:p w14:paraId="33CDC3AB" w14:textId="77777777" w:rsidR="007F63CB" w:rsidRPr="001B5BE7" w:rsidRDefault="007F63CB" w:rsidP="00B64D28">
            <w:pPr>
              <w:spacing w:before="0" w:after="0" w:line="240" w:lineRule="auto"/>
              <w:ind w:firstLine="0"/>
              <w:jc w:val="center"/>
              <w:rPr>
                <w:b/>
                <w:color w:val="FFFFFF"/>
              </w:rPr>
            </w:pPr>
            <w:proofErr w:type="spellStart"/>
            <w:r w:rsidRPr="001B5BE7">
              <w:rPr>
                <w:b/>
                <w:color w:val="FFFFFF"/>
              </w:rPr>
              <w:t>Մակրոտնտեսական</w:t>
            </w:r>
            <w:proofErr w:type="spellEnd"/>
            <w:r w:rsidRPr="001B5BE7">
              <w:rPr>
                <w:b/>
                <w:color w:val="FFFFFF"/>
              </w:rPr>
              <w:t xml:space="preserve"> </w:t>
            </w:r>
            <w:proofErr w:type="spellStart"/>
            <w:r w:rsidRPr="001B5BE7">
              <w:rPr>
                <w:b/>
                <w:color w:val="FFFFFF"/>
              </w:rPr>
              <w:t>ցուցանիշների</w:t>
            </w:r>
            <w:proofErr w:type="spellEnd"/>
            <w:r w:rsidRPr="001B5BE7">
              <w:rPr>
                <w:b/>
                <w:color w:val="FFFFFF"/>
              </w:rPr>
              <w:t xml:space="preserve"> </w:t>
            </w:r>
            <w:proofErr w:type="spellStart"/>
            <w:r w:rsidRPr="001B5BE7">
              <w:rPr>
                <w:b/>
                <w:color w:val="FFFFFF"/>
              </w:rPr>
              <w:t>կանխատեսվող</w:t>
            </w:r>
            <w:proofErr w:type="spellEnd"/>
            <w:r w:rsidRPr="001B5BE7">
              <w:rPr>
                <w:b/>
                <w:color w:val="FFFFFF"/>
              </w:rPr>
              <w:t xml:space="preserve"> </w:t>
            </w:r>
            <w:proofErr w:type="spellStart"/>
            <w:r w:rsidRPr="001B5BE7">
              <w:rPr>
                <w:b/>
                <w:color w:val="FFFFFF"/>
              </w:rPr>
              <w:t>ռիսկեր</w:t>
            </w:r>
            <w:proofErr w:type="spellEnd"/>
          </w:p>
        </w:tc>
        <w:tc>
          <w:tcPr>
            <w:tcW w:w="1705" w:type="dxa"/>
            <w:tcBorders>
              <w:top w:val="single" w:sz="4" w:space="0" w:color="333399"/>
              <w:left w:val="nil"/>
              <w:bottom w:val="single" w:sz="4" w:space="0" w:color="333399"/>
              <w:right w:val="single" w:sz="4" w:space="0" w:color="333399"/>
            </w:tcBorders>
            <w:shd w:val="clear" w:color="000000" w:fill="0066CC"/>
            <w:vAlign w:val="center"/>
            <w:hideMark/>
          </w:tcPr>
          <w:p w14:paraId="77D8500F" w14:textId="77777777" w:rsidR="007F63CB" w:rsidRPr="001B5BE7" w:rsidRDefault="007F63CB" w:rsidP="00B64D28">
            <w:pPr>
              <w:spacing w:before="0" w:after="0" w:line="240" w:lineRule="auto"/>
              <w:ind w:firstLine="0"/>
              <w:jc w:val="center"/>
              <w:rPr>
                <w:b/>
                <w:color w:val="FFFFFF"/>
              </w:rPr>
            </w:pPr>
            <w:r w:rsidRPr="001B5BE7">
              <w:rPr>
                <w:b/>
                <w:color w:val="FFFFFF"/>
              </w:rPr>
              <w:t>2022</w:t>
            </w:r>
          </w:p>
        </w:tc>
        <w:tc>
          <w:tcPr>
            <w:tcW w:w="1705" w:type="dxa"/>
            <w:tcBorders>
              <w:top w:val="single" w:sz="4" w:space="0" w:color="333399"/>
              <w:left w:val="nil"/>
              <w:bottom w:val="single" w:sz="4" w:space="0" w:color="333399"/>
              <w:right w:val="single" w:sz="4" w:space="0" w:color="333399"/>
            </w:tcBorders>
            <w:shd w:val="clear" w:color="000000" w:fill="0066CC"/>
            <w:vAlign w:val="center"/>
            <w:hideMark/>
          </w:tcPr>
          <w:p w14:paraId="40844097" w14:textId="77777777" w:rsidR="007F63CB" w:rsidRPr="001B5BE7" w:rsidRDefault="007F63CB" w:rsidP="00B64D28">
            <w:pPr>
              <w:spacing w:before="0" w:after="0" w:line="240" w:lineRule="auto"/>
              <w:ind w:firstLine="0"/>
              <w:jc w:val="center"/>
              <w:rPr>
                <w:b/>
                <w:color w:val="FFFFFF"/>
              </w:rPr>
            </w:pPr>
            <w:r w:rsidRPr="001B5BE7">
              <w:rPr>
                <w:b/>
                <w:color w:val="FFFFFF"/>
              </w:rPr>
              <w:t>2023</w:t>
            </w:r>
          </w:p>
        </w:tc>
        <w:tc>
          <w:tcPr>
            <w:tcW w:w="1705" w:type="dxa"/>
            <w:tcBorders>
              <w:top w:val="single" w:sz="4" w:space="0" w:color="333399"/>
              <w:left w:val="nil"/>
              <w:bottom w:val="single" w:sz="4" w:space="0" w:color="333399"/>
              <w:right w:val="single" w:sz="4" w:space="0" w:color="333399"/>
            </w:tcBorders>
            <w:shd w:val="clear" w:color="000000" w:fill="0066CC"/>
            <w:vAlign w:val="center"/>
            <w:hideMark/>
          </w:tcPr>
          <w:p w14:paraId="2CAEC57C" w14:textId="77777777" w:rsidR="007F63CB" w:rsidRPr="001B5BE7" w:rsidRDefault="007F63CB" w:rsidP="00B64D28">
            <w:pPr>
              <w:spacing w:before="0" w:after="0" w:line="240" w:lineRule="auto"/>
              <w:ind w:firstLine="0"/>
              <w:jc w:val="center"/>
              <w:rPr>
                <w:b/>
                <w:color w:val="FFFFFF"/>
              </w:rPr>
            </w:pPr>
            <w:r w:rsidRPr="001B5BE7">
              <w:rPr>
                <w:b/>
                <w:color w:val="FFFFFF"/>
              </w:rPr>
              <w:t>2024</w:t>
            </w:r>
          </w:p>
        </w:tc>
      </w:tr>
      <w:tr w:rsidR="007F63CB" w:rsidRPr="008A3399" w14:paraId="01D17D28" w14:textId="77777777" w:rsidTr="00B64D28">
        <w:trPr>
          <w:trHeight w:val="238"/>
        </w:trPr>
        <w:tc>
          <w:tcPr>
            <w:tcW w:w="4720" w:type="dxa"/>
            <w:vMerge/>
            <w:tcBorders>
              <w:top w:val="single" w:sz="4" w:space="0" w:color="333399"/>
              <w:left w:val="single" w:sz="4" w:space="0" w:color="333399"/>
              <w:bottom w:val="nil"/>
              <w:right w:val="single" w:sz="4" w:space="0" w:color="333399"/>
            </w:tcBorders>
            <w:vAlign w:val="center"/>
            <w:hideMark/>
          </w:tcPr>
          <w:p w14:paraId="37441CE3" w14:textId="77777777" w:rsidR="007F63CB" w:rsidRPr="001B5BE7" w:rsidRDefault="007F63CB" w:rsidP="00B64D28">
            <w:pPr>
              <w:spacing w:before="0" w:after="0" w:line="240" w:lineRule="auto"/>
              <w:ind w:firstLine="0"/>
              <w:jc w:val="left"/>
              <w:rPr>
                <w:b/>
                <w:color w:val="FFFFFF"/>
              </w:rPr>
            </w:pPr>
          </w:p>
        </w:tc>
        <w:tc>
          <w:tcPr>
            <w:tcW w:w="5115" w:type="dxa"/>
            <w:gridSpan w:val="3"/>
            <w:tcBorders>
              <w:top w:val="single" w:sz="4" w:space="0" w:color="333399"/>
              <w:left w:val="nil"/>
              <w:bottom w:val="single" w:sz="4" w:space="0" w:color="333399"/>
              <w:right w:val="single" w:sz="4" w:space="0" w:color="333399"/>
            </w:tcBorders>
            <w:shd w:val="clear" w:color="000000" w:fill="0066CC"/>
            <w:vAlign w:val="center"/>
            <w:hideMark/>
          </w:tcPr>
          <w:p w14:paraId="4B150E46" w14:textId="77777777" w:rsidR="007F63CB" w:rsidRPr="001B5BE7" w:rsidRDefault="007F63CB" w:rsidP="00B64D28">
            <w:pPr>
              <w:spacing w:before="0" w:after="0" w:line="240" w:lineRule="auto"/>
              <w:ind w:firstLine="0"/>
              <w:jc w:val="center"/>
              <w:rPr>
                <w:b/>
                <w:color w:val="FFFFFF"/>
              </w:rPr>
            </w:pPr>
            <w:r w:rsidRPr="001B5BE7">
              <w:rPr>
                <w:rFonts w:ascii="Calibri" w:hAnsi="Calibri"/>
                <w:b/>
                <w:color w:val="FFFFFF"/>
              </w:rPr>
              <w:t> </w:t>
            </w:r>
          </w:p>
        </w:tc>
      </w:tr>
      <w:tr w:rsidR="007F63CB" w:rsidRPr="008A3399" w14:paraId="55832E7B" w14:textId="77777777" w:rsidTr="00B64D28">
        <w:trPr>
          <w:trHeight w:val="616"/>
        </w:trPr>
        <w:tc>
          <w:tcPr>
            <w:tcW w:w="472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5CBB2652" w14:textId="77777777" w:rsidR="007F63CB" w:rsidRPr="001B5BE7" w:rsidRDefault="007F63CB" w:rsidP="00B64D28">
            <w:pPr>
              <w:spacing w:before="0" w:after="0" w:line="240" w:lineRule="auto"/>
              <w:ind w:firstLine="0"/>
              <w:jc w:val="left"/>
              <w:rPr>
                <w:color w:val="000000"/>
              </w:rPr>
            </w:pPr>
            <w:r w:rsidRPr="001B5BE7">
              <w:rPr>
                <w:color w:val="000000"/>
              </w:rPr>
              <w:t xml:space="preserve">1. </w:t>
            </w:r>
            <w:proofErr w:type="spellStart"/>
            <w:r w:rsidRPr="001B5BE7">
              <w:rPr>
                <w:color w:val="000000"/>
              </w:rPr>
              <w:t>Կանխատեսվածից</w:t>
            </w:r>
            <w:proofErr w:type="spellEnd"/>
            <w:r w:rsidRPr="001B5BE7">
              <w:rPr>
                <w:color w:val="000000"/>
              </w:rPr>
              <w:t xml:space="preserve"> </w:t>
            </w:r>
            <w:r w:rsidRPr="008A3399">
              <w:rPr>
                <w:rFonts w:eastAsia="Times New Roman" w:cs="Times New Roman"/>
                <w:color w:val="000000"/>
              </w:rPr>
              <w:t>2</w:t>
            </w:r>
            <w:r w:rsidRPr="001B5BE7">
              <w:rPr>
                <w:color w:val="000000"/>
              </w:rPr>
              <w:t>.0-</w:t>
            </w:r>
            <w:r w:rsidRPr="008A3399">
              <w:rPr>
                <w:rFonts w:eastAsia="Times New Roman" w:cs="Times New Roman"/>
                <w:color w:val="000000"/>
              </w:rPr>
              <w:t>2.6</w:t>
            </w:r>
            <w:r w:rsidRPr="001B5BE7">
              <w:rPr>
                <w:color w:val="000000"/>
              </w:rPr>
              <w:t xml:space="preserve"> </w:t>
            </w:r>
            <w:proofErr w:type="spellStart"/>
            <w:r w:rsidRPr="001B5BE7">
              <w:rPr>
                <w:color w:val="000000"/>
              </w:rPr>
              <w:t>տոկոսային</w:t>
            </w:r>
            <w:proofErr w:type="spellEnd"/>
            <w:r w:rsidRPr="001B5BE7">
              <w:rPr>
                <w:color w:val="000000"/>
              </w:rPr>
              <w:t xml:space="preserve"> </w:t>
            </w:r>
            <w:proofErr w:type="spellStart"/>
            <w:r w:rsidRPr="001B5BE7">
              <w:rPr>
                <w:color w:val="000000"/>
              </w:rPr>
              <w:t>կետով</w:t>
            </w:r>
            <w:proofErr w:type="spellEnd"/>
            <w:r w:rsidRPr="001B5BE7">
              <w:rPr>
                <w:color w:val="000000"/>
              </w:rPr>
              <w:t xml:space="preserve"> </w:t>
            </w:r>
            <w:proofErr w:type="spellStart"/>
            <w:r w:rsidRPr="001B5BE7">
              <w:rPr>
                <w:color w:val="000000"/>
              </w:rPr>
              <w:t>ավելի</w:t>
            </w:r>
            <w:proofErr w:type="spellEnd"/>
            <w:r w:rsidRPr="001B5BE7">
              <w:rPr>
                <w:color w:val="000000"/>
              </w:rPr>
              <w:t xml:space="preserve"> </w:t>
            </w:r>
            <w:proofErr w:type="spellStart"/>
            <w:r w:rsidRPr="001B5BE7">
              <w:rPr>
                <w:color w:val="000000"/>
              </w:rPr>
              <w:t>ցածր</w:t>
            </w:r>
            <w:proofErr w:type="spellEnd"/>
            <w:r w:rsidRPr="001B5BE7">
              <w:rPr>
                <w:color w:val="000000"/>
              </w:rPr>
              <w:t xml:space="preserve"> </w:t>
            </w:r>
            <w:proofErr w:type="spellStart"/>
            <w:r w:rsidRPr="001B5BE7">
              <w:rPr>
                <w:color w:val="000000"/>
              </w:rPr>
              <w:t>իրական</w:t>
            </w:r>
            <w:proofErr w:type="spellEnd"/>
            <w:r w:rsidRPr="001B5BE7">
              <w:rPr>
                <w:color w:val="000000"/>
              </w:rPr>
              <w:t xml:space="preserve"> ՀՆԱ-ի </w:t>
            </w:r>
            <w:proofErr w:type="spellStart"/>
            <w:r w:rsidRPr="001B5BE7">
              <w:rPr>
                <w:color w:val="000000"/>
              </w:rPr>
              <w:t>աճ</w:t>
            </w:r>
            <w:proofErr w:type="spellEnd"/>
          </w:p>
        </w:tc>
        <w:tc>
          <w:tcPr>
            <w:tcW w:w="1705" w:type="dxa"/>
            <w:tcBorders>
              <w:top w:val="nil"/>
              <w:left w:val="nil"/>
              <w:bottom w:val="single" w:sz="4" w:space="0" w:color="333399"/>
              <w:right w:val="single" w:sz="4" w:space="0" w:color="333399"/>
            </w:tcBorders>
            <w:shd w:val="clear" w:color="auto" w:fill="auto"/>
            <w:vAlign w:val="center"/>
            <w:hideMark/>
          </w:tcPr>
          <w:p w14:paraId="12B9F9E0" w14:textId="77777777" w:rsidR="007F63CB" w:rsidRPr="001B5BE7" w:rsidRDefault="007F63CB" w:rsidP="00B64D28">
            <w:pPr>
              <w:spacing w:before="0" w:after="0" w:line="240" w:lineRule="auto"/>
              <w:ind w:firstLine="0"/>
              <w:jc w:val="center"/>
              <w:rPr>
                <w:color w:val="000000"/>
              </w:rPr>
            </w:pPr>
            <w:r w:rsidRPr="001B5BE7">
              <w:rPr>
                <w:color w:val="000000"/>
              </w:rPr>
              <w:t>-</w:t>
            </w:r>
            <w:r w:rsidRPr="008A3399">
              <w:rPr>
                <w:rFonts w:eastAsia="Times New Roman" w:cs="Times New Roman"/>
                <w:color w:val="000000"/>
              </w:rPr>
              <w:t>11.3</w:t>
            </w:r>
          </w:p>
        </w:tc>
        <w:tc>
          <w:tcPr>
            <w:tcW w:w="1705" w:type="dxa"/>
            <w:tcBorders>
              <w:top w:val="nil"/>
              <w:left w:val="nil"/>
              <w:bottom w:val="single" w:sz="4" w:space="0" w:color="333399"/>
              <w:right w:val="single" w:sz="4" w:space="0" w:color="333399"/>
            </w:tcBorders>
            <w:shd w:val="clear" w:color="auto" w:fill="auto"/>
            <w:vAlign w:val="center"/>
            <w:hideMark/>
          </w:tcPr>
          <w:p w14:paraId="03B3C7F1" w14:textId="77777777" w:rsidR="007F63CB" w:rsidRPr="001B5BE7" w:rsidRDefault="007F63CB" w:rsidP="00B64D28">
            <w:pPr>
              <w:spacing w:before="0" w:after="0" w:line="240" w:lineRule="auto"/>
              <w:ind w:firstLine="0"/>
              <w:jc w:val="center"/>
              <w:rPr>
                <w:color w:val="000000"/>
              </w:rPr>
            </w:pPr>
            <w:r w:rsidRPr="001B5BE7">
              <w:rPr>
                <w:color w:val="000000"/>
              </w:rPr>
              <w:t>-</w:t>
            </w:r>
            <w:r w:rsidRPr="008A3399">
              <w:rPr>
                <w:rFonts w:eastAsia="Times New Roman" w:cs="Times New Roman"/>
                <w:color w:val="000000"/>
              </w:rPr>
              <w:t>14</w:t>
            </w:r>
            <w:r w:rsidRPr="001B5BE7">
              <w:rPr>
                <w:color w:val="000000"/>
              </w:rPr>
              <w:t>.6</w:t>
            </w:r>
          </w:p>
        </w:tc>
        <w:tc>
          <w:tcPr>
            <w:tcW w:w="1705" w:type="dxa"/>
            <w:tcBorders>
              <w:top w:val="nil"/>
              <w:left w:val="nil"/>
              <w:bottom w:val="single" w:sz="4" w:space="0" w:color="333399"/>
              <w:right w:val="single" w:sz="4" w:space="0" w:color="333399"/>
            </w:tcBorders>
            <w:shd w:val="clear" w:color="auto" w:fill="auto"/>
            <w:vAlign w:val="center"/>
            <w:hideMark/>
          </w:tcPr>
          <w:p w14:paraId="230A198E" w14:textId="77777777" w:rsidR="007F63CB" w:rsidRPr="001B5BE7" w:rsidRDefault="007F63CB" w:rsidP="00B64D28">
            <w:pPr>
              <w:spacing w:before="0" w:after="0" w:line="240" w:lineRule="auto"/>
              <w:ind w:firstLine="0"/>
              <w:jc w:val="center"/>
              <w:rPr>
                <w:color w:val="000000"/>
              </w:rPr>
            </w:pPr>
            <w:r w:rsidRPr="001B5BE7">
              <w:rPr>
                <w:color w:val="000000"/>
              </w:rPr>
              <w:t>-</w:t>
            </w:r>
            <w:r w:rsidRPr="008A3399">
              <w:rPr>
                <w:rFonts w:eastAsia="Times New Roman" w:cs="Times New Roman"/>
                <w:color w:val="000000"/>
              </w:rPr>
              <w:t>17.9</w:t>
            </w:r>
          </w:p>
        </w:tc>
      </w:tr>
      <w:tr w:rsidR="007F63CB" w:rsidRPr="008A3399" w14:paraId="14916F94" w14:textId="77777777" w:rsidTr="00B64D28">
        <w:trPr>
          <w:trHeight w:val="616"/>
        </w:trPr>
        <w:tc>
          <w:tcPr>
            <w:tcW w:w="4720" w:type="dxa"/>
            <w:tcBorders>
              <w:top w:val="nil"/>
              <w:left w:val="single" w:sz="4" w:space="0" w:color="333399"/>
              <w:bottom w:val="single" w:sz="4" w:space="0" w:color="333399"/>
              <w:right w:val="single" w:sz="4" w:space="0" w:color="333399"/>
            </w:tcBorders>
            <w:shd w:val="clear" w:color="auto" w:fill="auto"/>
            <w:vAlign w:val="center"/>
            <w:hideMark/>
          </w:tcPr>
          <w:p w14:paraId="249B12FB" w14:textId="77777777" w:rsidR="007F63CB" w:rsidRPr="001B5BE7" w:rsidRDefault="007F63CB" w:rsidP="00B64D28">
            <w:pPr>
              <w:spacing w:before="0" w:after="0" w:line="240" w:lineRule="auto"/>
              <w:ind w:firstLine="0"/>
              <w:jc w:val="left"/>
              <w:rPr>
                <w:color w:val="000000"/>
              </w:rPr>
            </w:pPr>
            <w:r w:rsidRPr="001B5BE7">
              <w:rPr>
                <w:color w:val="000000"/>
              </w:rPr>
              <w:t xml:space="preserve">2. 1.5 </w:t>
            </w:r>
            <w:proofErr w:type="spellStart"/>
            <w:r w:rsidRPr="001B5BE7">
              <w:rPr>
                <w:color w:val="000000"/>
              </w:rPr>
              <w:t>տոկոսային</w:t>
            </w:r>
            <w:proofErr w:type="spellEnd"/>
            <w:r w:rsidRPr="001B5BE7">
              <w:rPr>
                <w:color w:val="000000"/>
              </w:rPr>
              <w:t xml:space="preserve"> </w:t>
            </w:r>
            <w:proofErr w:type="spellStart"/>
            <w:r w:rsidRPr="001B5BE7">
              <w:rPr>
                <w:color w:val="000000"/>
              </w:rPr>
              <w:t>կետով</w:t>
            </w:r>
            <w:proofErr w:type="spellEnd"/>
            <w:r w:rsidRPr="001B5BE7">
              <w:rPr>
                <w:color w:val="000000"/>
              </w:rPr>
              <w:t xml:space="preserve"> </w:t>
            </w:r>
            <w:proofErr w:type="spellStart"/>
            <w:r w:rsidRPr="001B5BE7">
              <w:rPr>
                <w:color w:val="000000"/>
              </w:rPr>
              <w:t>ավելի</w:t>
            </w:r>
            <w:proofErr w:type="spellEnd"/>
            <w:r w:rsidRPr="001B5BE7">
              <w:rPr>
                <w:color w:val="000000"/>
              </w:rPr>
              <w:t xml:space="preserve"> </w:t>
            </w:r>
            <w:proofErr w:type="spellStart"/>
            <w:r w:rsidRPr="001B5BE7">
              <w:rPr>
                <w:color w:val="000000"/>
              </w:rPr>
              <w:t>ցածր</w:t>
            </w:r>
            <w:proofErr w:type="spellEnd"/>
            <w:r w:rsidRPr="001B5BE7">
              <w:rPr>
                <w:color w:val="000000"/>
              </w:rPr>
              <w:t xml:space="preserve"> </w:t>
            </w:r>
            <w:proofErr w:type="spellStart"/>
            <w:r w:rsidRPr="001B5BE7">
              <w:rPr>
                <w:color w:val="000000"/>
              </w:rPr>
              <w:t>գնաճի</w:t>
            </w:r>
            <w:proofErr w:type="spellEnd"/>
            <w:r w:rsidRPr="001B5BE7">
              <w:rPr>
                <w:color w:val="000000"/>
              </w:rPr>
              <w:t xml:space="preserve"> </w:t>
            </w:r>
            <w:proofErr w:type="spellStart"/>
            <w:r w:rsidRPr="001B5BE7">
              <w:rPr>
                <w:color w:val="000000"/>
              </w:rPr>
              <w:t>ռիսկ</w:t>
            </w:r>
            <w:proofErr w:type="spellEnd"/>
          </w:p>
        </w:tc>
        <w:tc>
          <w:tcPr>
            <w:tcW w:w="1705" w:type="dxa"/>
            <w:tcBorders>
              <w:top w:val="nil"/>
              <w:left w:val="nil"/>
              <w:bottom w:val="single" w:sz="4" w:space="0" w:color="333399"/>
              <w:right w:val="single" w:sz="4" w:space="0" w:color="333399"/>
            </w:tcBorders>
            <w:shd w:val="clear" w:color="auto" w:fill="auto"/>
            <w:vAlign w:val="center"/>
            <w:hideMark/>
          </w:tcPr>
          <w:p w14:paraId="6C33E90B" w14:textId="77777777" w:rsidR="007F63CB" w:rsidRPr="001B5BE7" w:rsidRDefault="007F63CB" w:rsidP="00B64D28">
            <w:pPr>
              <w:spacing w:before="0" w:after="0" w:line="240" w:lineRule="auto"/>
              <w:ind w:firstLine="0"/>
              <w:jc w:val="center"/>
              <w:rPr>
                <w:color w:val="000000"/>
              </w:rPr>
            </w:pPr>
            <w:r w:rsidRPr="001B5BE7">
              <w:rPr>
                <w:color w:val="000000"/>
              </w:rPr>
              <w:t>3.5</w:t>
            </w:r>
          </w:p>
        </w:tc>
        <w:tc>
          <w:tcPr>
            <w:tcW w:w="1705" w:type="dxa"/>
            <w:tcBorders>
              <w:top w:val="nil"/>
              <w:left w:val="nil"/>
              <w:bottom w:val="single" w:sz="4" w:space="0" w:color="333399"/>
              <w:right w:val="single" w:sz="4" w:space="0" w:color="333399"/>
            </w:tcBorders>
            <w:shd w:val="clear" w:color="auto" w:fill="auto"/>
            <w:vAlign w:val="center"/>
            <w:hideMark/>
          </w:tcPr>
          <w:p w14:paraId="1E803E3D" w14:textId="77777777" w:rsidR="007F63CB" w:rsidRPr="001B5BE7" w:rsidRDefault="007F63CB" w:rsidP="00B64D28">
            <w:pPr>
              <w:spacing w:before="0" w:after="0" w:line="240" w:lineRule="auto"/>
              <w:ind w:firstLine="0"/>
              <w:jc w:val="center"/>
              <w:rPr>
                <w:color w:val="000000"/>
              </w:rPr>
            </w:pPr>
            <w:r w:rsidRPr="001B5BE7">
              <w:rPr>
                <w:color w:val="000000"/>
              </w:rPr>
              <w:t>3.5</w:t>
            </w:r>
          </w:p>
        </w:tc>
        <w:tc>
          <w:tcPr>
            <w:tcW w:w="1705" w:type="dxa"/>
            <w:tcBorders>
              <w:top w:val="nil"/>
              <w:left w:val="nil"/>
              <w:bottom w:val="nil"/>
              <w:right w:val="single" w:sz="4" w:space="0" w:color="333399"/>
            </w:tcBorders>
            <w:shd w:val="clear" w:color="auto" w:fill="auto"/>
            <w:vAlign w:val="center"/>
            <w:hideMark/>
          </w:tcPr>
          <w:p w14:paraId="38E06BB9" w14:textId="77777777" w:rsidR="007F63CB" w:rsidRPr="001B5BE7" w:rsidRDefault="007F63CB" w:rsidP="00B64D28">
            <w:pPr>
              <w:spacing w:before="0" w:after="0" w:line="240" w:lineRule="auto"/>
              <w:ind w:firstLine="0"/>
              <w:jc w:val="center"/>
              <w:rPr>
                <w:color w:val="000000"/>
              </w:rPr>
            </w:pPr>
            <w:r w:rsidRPr="001B5BE7">
              <w:rPr>
                <w:color w:val="000000"/>
              </w:rPr>
              <w:t>4.0</w:t>
            </w:r>
          </w:p>
        </w:tc>
      </w:tr>
      <w:tr w:rsidR="007F63CB" w:rsidRPr="008A3399" w14:paraId="72BF9A12" w14:textId="77777777" w:rsidTr="00B64D28">
        <w:trPr>
          <w:trHeight w:val="616"/>
        </w:trPr>
        <w:tc>
          <w:tcPr>
            <w:tcW w:w="4720" w:type="dxa"/>
            <w:tcBorders>
              <w:top w:val="nil"/>
              <w:left w:val="single" w:sz="4" w:space="0" w:color="333399"/>
              <w:bottom w:val="nil"/>
              <w:right w:val="single" w:sz="4" w:space="0" w:color="333399"/>
            </w:tcBorders>
            <w:shd w:val="clear" w:color="auto" w:fill="auto"/>
            <w:vAlign w:val="center"/>
            <w:hideMark/>
          </w:tcPr>
          <w:p w14:paraId="2A722C4D" w14:textId="77777777" w:rsidR="007F63CB" w:rsidRPr="001B5BE7" w:rsidRDefault="007F63CB" w:rsidP="00B64D28">
            <w:pPr>
              <w:spacing w:before="0" w:after="0" w:line="240" w:lineRule="auto"/>
              <w:ind w:firstLine="0"/>
              <w:jc w:val="left"/>
              <w:rPr>
                <w:color w:val="000000"/>
              </w:rPr>
            </w:pPr>
            <w:r w:rsidRPr="001B5BE7">
              <w:rPr>
                <w:color w:val="000000"/>
              </w:rPr>
              <w:t xml:space="preserve">3. </w:t>
            </w:r>
            <w:proofErr w:type="spellStart"/>
            <w:r w:rsidRPr="001B5BE7">
              <w:rPr>
                <w:color w:val="000000"/>
              </w:rPr>
              <w:t>Փոխարժեքի</w:t>
            </w:r>
            <w:proofErr w:type="spellEnd"/>
            <w:r w:rsidRPr="001B5BE7">
              <w:rPr>
                <w:color w:val="000000"/>
              </w:rPr>
              <w:t xml:space="preserve"> </w:t>
            </w:r>
            <w:proofErr w:type="spellStart"/>
            <w:r w:rsidRPr="001B5BE7">
              <w:rPr>
                <w:color w:val="000000"/>
              </w:rPr>
              <w:t>առավելագույնը</w:t>
            </w:r>
            <w:proofErr w:type="spellEnd"/>
            <w:r w:rsidRPr="001B5BE7">
              <w:rPr>
                <w:color w:val="000000"/>
              </w:rPr>
              <w:t xml:space="preserve"> 5.0 </w:t>
            </w:r>
            <w:proofErr w:type="spellStart"/>
            <w:r w:rsidRPr="001B5BE7">
              <w:rPr>
                <w:color w:val="000000"/>
              </w:rPr>
              <w:t>տոկոսով</w:t>
            </w:r>
            <w:proofErr w:type="spellEnd"/>
            <w:r w:rsidRPr="001B5BE7">
              <w:rPr>
                <w:color w:val="000000"/>
              </w:rPr>
              <w:t xml:space="preserve"> </w:t>
            </w:r>
            <w:proofErr w:type="spellStart"/>
            <w:r w:rsidRPr="001B5BE7">
              <w:rPr>
                <w:color w:val="000000"/>
              </w:rPr>
              <w:t>արժեզրկման</w:t>
            </w:r>
            <w:proofErr w:type="spellEnd"/>
            <w:r w:rsidRPr="001B5BE7">
              <w:rPr>
                <w:color w:val="000000"/>
              </w:rPr>
              <w:t xml:space="preserve"> </w:t>
            </w:r>
            <w:proofErr w:type="spellStart"/>
            <w:r w:rsidRPr="001B5BE7">
              <w:rPr>
                <w:color w:val="000000"/>
              </w:rPr>
              <w:t>ռիսկ</w:t>
            </w:r>
            <w:proofErr w:type="spellEnd"/>
          </w:p>
        </w:tc>
        <w:tc>
          <w:tcPr>
            <w:tcW w:w="1705" w:type="dxa"/>
            <w:tcBorders>
              <w:top w:val="nil"/>
              <w:left w:val="nil"/>
              <w:bottom w:val="nil"/>
              <w:right w:val="single" w:sz="4" w:space="0" w:color="333399"/>
            </w:tcBorders>
            <w:shd w:val="clear" w:color="auto" w:fill="auto"/>
            <w:vAlign w:val="center"/>
            <w:hideMark/>
          </w:tcPr>
          <w:p w14:paraId="791A4DE7" w14:textId="77777777" w:rsidR="007F63CB" w:rsidRPr="001B5BE7" w:rsidRDefault="007F63CB" w:rsidP="00B64D28">
            <w:pPr>
              <w:spacing w:before="0" w:after="0" w:line="240" w:lineRule="auto"/>
              <w:ind w:firstLine="0"/>
              <w:jc w:val="center"/>
              <w:rPr>
                <w:color w:val="000000"/>
              </w:rPr>
            </w:pPr>
            <w:r w:rsidRPr="008A3399">
              <w:rPr>
                <w:rFonts w:eastAsia="Times New Roman" w:cs="Times New Roman"/>
                <w:color w:val="000000"/>
              </w:rPr>
              <w:t>9.1</w:t>
            </w:r>
          </w:p>
        </w:tc>
        <w:tc>
          <w:tcPr>
            <w:tcW w:w="1705" w:type="dxa"/>
            <w:tcBorders>
              <w:top w:val="nil"/>
              <w:left w:val="nil"/>
              <w:bottom w:val="nil"/>
              <w:right w:val="single" w:sz="4" w:space="0" w:color="333399"/>
            </w:tcBorders>
            <w:shd w:val="clear" w:color="auto" w:fill="auto"/>
            <w:vAlign w:val="center"/>
            <w:hideMark/>
          </w:tcPr>
          <w:p w14:paraId="012B7F26" w14:textId="77777777" w:rsidR="007F63CB" w:rsidRPr="001B5BE7" w:rsidRDefault="007F63CB" w:rsidP="00B64D28">
            <w:pPr>
              <w:spacing w:before="0" w:after="0" w:line="240" w:lineRule="auto"/>
              <w:ind w:firstLine="0"/>
              <w:jc w:val="center"/>
              <w:rPr>
                <w:color w:val="000000"/>
              </w:rPr>
            </w:pPr>
            <w:r w:rsidRPr="008A3399">
              <w:rPr>
                <w:rFonts w:eastAsia="Times New Roman" w:cs="Times New Roman"/>
                <w:color w:val="000000"/>
              </w:rPr>
              <w:t>8.8</w:t>
            </w:r>
          </w:p>
        </w:tc>
        <w:tc>
          <w:tcPr>
            <w:tcW w:w="1705" w:type="dxa"/>
            <w:tcBorders>
              <w:top w:val="single" w:sz="4" w:space="0" w:color="333399"/>
              <w:left w:val="nil"/>
              <w:bottom w:val="single" w:sz="4" w:space="0" w:color="333399"/>
              <w:right w:val="single" w:sz="4" w:space="0" w:color="333399"/>
            </w:tcBorders>
            <w:shd w:val="clear" w:color="auto" w:fill="auto"/>
            <w:vAlign w:val="center"/>
            <w:hideMark/>
          </w:tcPr>
          <w:p w14:paraId="7CB97B64" w14:textId="77777777" w:rsidR="007F63CB" w:rsidRPr="001B5BE7" w:rsidRDefault="007F63CB" w:rsidP="00B64D28">
            <w:pPr>
              <w:spacing w:before="0" w:after="0" w:line="240" w:lineRule="auto"/>
              <w:ind w:firstLine="0"/>
              <w:jc w:val="center"/>
              <w:rPr>
                <w:color w:val="000000"/>
              </w:rPr>
            </w:pPr>
            <w:r w:rsidRPr="008A3399">
              <w:rPr>
                <w:rFonts w:eastAsia="Times New Roman" w:cs="Times New Roman"/>
                <w:color w:val="000000"/>
              </w:rPr>
              <w:t>10.1</w:t>
            </w:r>
          </w:p>
        </w:tc>
      </w:tr>
      <w:tr w:rsidR="007F63CB" w:rsidRPr="008A3399" w14:paraId="14309BBE" w14:textId="77777777" w:rsidTr="00B64D28">
        <w:trPr>
          <w:trHeight w:val="714"/>
        </w:trPr>
        <w:tc>
          <w:tcPr>
            <w:tcW w:w="472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3B869BC0" w14:textId="77777777" w:rsidR="007F63CB" w:rsidRPr="001B5BE7" w:rsidRDefault="007F63CB" w:rsidP="00B64D28">
            <w:pPr>
              <w:spacing w:before="0" w:after="0" w:line="240" w:lineRule="auto"/>
              <w:ind w:firstLine="0"/>
              <w:jc w:val="left"/>
              <w:rPr>
                <w:color w:val="000000"/>
              </w:rPr>
            </w:pPr>
            <w:r w:rsidRPr="001B5BE7">
              <w:rPr>
                <w:color w:val="000000"/>
              </w:rPr>
              <w:t xml:space="preserve">4. </w:t>
            </w:r>
            <w:proofErr w:type="spellStart"/>
            <w:r w:rsidRPr="001B5BE7">
              <w:rPr>
                <w:color w:val="000000"/>
              </w:rPr>
              <w:t>Ներմուծման</w:t>
            </w:r>
            <w:proofErr w:type="spellEnd"/>
            <w:r w:rsidRPr="001B5BE7">
              <w:rPr>
                <w:color w:val="000000"/>
              </w:rPr>
              <w:t xml:space="preserve"> 11.8-20.0 </w:t>
            </w:r>
            <w:proofErr w:type="spellStart"/>
            <w:r w:rsidRPr="001B5BE7">
              <w:rPr>
                <w:color w:val="000000"/>
              </w:rPr>
              <w:t>տոկոսով</w:t>
            </w:r>
            <w:proofErr w:type="spellEnd"/>
            <w:r w:rsidRPr="001B5BE7">
              <w:rPr>
                <w:color w:val="000000"/>
              </w:rPr>
              <w:t xml:space="preserve"> </w:t>
            </w:r>
            <w:proofErr w:type="spellStart"/>
            <w:r w:rsidRPr="001B5BE7">
              <w:rPr>
                <w:color w:val="000000"/>
              </w:rPr>
              <w:t>նվազման</w:t>
            </w:r>
            <w:proofErr w:type="spellEnd"/>
            <w:r w:rsidRPr="001B5BE7">
              <w:rPr>
                <w:color w:val="000000"/>
              </w:rPr>
              <w:t xml:space="preserve"> </w:t>
            </w:r>
            <w:proofErr w:type="spellStart"/>
            <w:r w:rsidRPr="001B5BE7">
              <w:rPr>
                <w:color w:val="000000"/>
              </w:rPr>
              <w:t>ռիսկ</w:t>
            </w:r>
            <w:proofErr w:type="spellEnd"/>
          </w:p>
        </w:tc>
        <w:tc>
          <w:tcPr>
            <w:tcW w:w="1705" w:type="dxa"/>
            <w:tcBorders>
              <w:top w:val="single" w:sz="4" w:space="0" w:color="333399"/>
              <w:left w:val="nil"/>
              <w:bottom w:val="single" w:sz="4" w:space="0" w:color="333399"/>
              <w:right w:val="single" w:sz="4" w:space="0" w:color="333399"/>
            </w:tcBorders>
            <w:shd w:val="clear" w:color="auto" w:fill="auto"/>
            <w:vAlign w:val="center"/>
            <w:hideMark/>
          </w:tcPr>
          <w:p w14:paraId="3611EE4A" w14:textId="77777777" w:rsidR="007F63CB" w:rsidRPr="001B5BE7" w:rsidRDefault="007F63CB" w:rsidP="00B64D28">
            <w:pPr>
              <w:spacing w:before="0" w:after="0" w:line="240" w:lineRule="auto"/>
              <w:ind w:firstLine="0"/>
              <w:jc w:val="center"/>
              <w:rPr>
                <w:color w:val="000000"/>
              </w:rPr>
            </w:pPr>
            <w:r w:rsidRPr="001B5BE7">
              <w:rPr>
                <w:color w:val="000000"/>
              </w:rPr>
              <w:t>-23.3</w:t>
            </w:r>
          </w:p>
        </w:tc>
        <w:tc>
          <w:tcPr>
            <w:tcW w:w="1705" w:type="dxa"/>
            <w:tcBorders>
              <w:top w:val="single" w:sz="4" w:space="0" w:color="333399"/>
              <w:left w:val="nil"/>
              <w:bottom w:val="single" w:sz="4" w:space="0" w:color="333399"/>
              <w:right w:val="single" w:sz="4" w:space="0" w:color="333399"/>
            </w:tcBorders>
            <w:shd w:val="clear" w:color="auto" w:fill="auto"/>
            <w:vAlign w:val="center"/>
            <w:hideMark/>
          </w:tcPr>
          <w:p w14:paraId="68EF690B" w14:textId="77777777" w:rsidR="007F63CB" w:rsidRPr="001B5BE7" w:rsidRDefault="007F63CB" w:rsidP="00B64D28">
            <w:pPr>
              <w:spacing w:before="0" w:after="0" w:line="240" w:lineRule="auto"/>
              <w:ind w:firstLine="0"/>
              <w:jc w:val="center"/>
              <w:rPr>
                <w:color w:val="000000"/>
              </w:rPr>
            </w:pPr>
            <w:r w:rsidRPr="001B5BE7">
              <w:rPr>
                <w:color w:val="000000"/>
              </w:rPr>
              <w:t>-33.9</w:t>
            </w:r>
          </w:p>
        </w:tc>
        <w:tc>
          <w:tcPr>
            <w:tcW w:w="1705" w:type="dxa"/>
            <w:tcBorders>
              <w:top w:val="nil"/>
              <w:left w:val="nil"/>
              <w:bottom w:val="single" w:sz="4" w:space="0" w:color="333399"/>
              <w:right w:val="single" w:sz="4" w:space="0" w:color="333399"/>
            </w:tcBorders>
            <w:shd w:val="clear" w:color="auto" w:fill="auto"/>
            <w:vAlign w:val="center"/>
            <w:hideMark/>
          </w:tcPr>
          <w:p w14:paraId="439DB4DF" w14:textId="77777777" w:rsidR="007F63CB" w:rsidRPr="001B5BE7" w:rsidRDefault="007F63CB" w:rsidP="00B64D28">
            <w:pPr>
              <w:spacing w:before="0" w:after="0" w:line="240" w:lineRule="auto"/>
              <w:ind w:firstLine="0"/>
              <w:jc w:val="center"/>
              <w:rPr>
                <w:color w:val="000000"/>
              </w:rPr>
            </w:pPr>
            <w:r w:rsidRPr="001B5BE7">
              <w:rPr>
                <w:color w:val="000000"/>
              </w:rPr>
              <w:t>-45.4</w:t>
            </w:r>
          </w:p>
        </w:tc>
      </w:tr>
      <w:tr w:rsidR="007F63CB" w:rsidRPr="008A3399" w14:paraId="6AAF8211" w14:textId="77777777" w:rsidTr="00B64D28">
        <w:trPr>
          <w:trHeight w:val="557"/>
        </w:trPr>
        <w:tc>
          <w:tcPr>
            <w:tcW w:w="4720" w:type="dxa"/>
            <w:tcBorders>
              <w:top w:val="nil"/>
              <w:left w:val="single" w:sz="4" w:space="0" w:color="333399"/>
              <w:bottom w:val="single" w:sz="4" w:space="0" w:color="333399"/>
              <w:right w:val="single" w:sz="4" w:space="0" w:color="333399"/>
            </w:tcBorders>
            <w:shd w:val="clear" w:color="auto" w:fill="auto"/>
            <w:vAlign w:val="center"/>
            <w:hideMark/>
          </w:tcPr>
          <w:p w14:paraId="27D37B80" w14:textId="77777777" w:rsidR="007F63CB" w:rsidRPr="001B5BE7" w:rsidRDefault="007F63CB" w:rsidP="00B64D28">
            <w:pPr>
              <w:spacing w:before="0" w:after="0" w:line="240" w:lineRule="auto"/>
              <w:ind w:firstLine="0"/>
              <w:jc w:val="left"/>
              <w:rPr>
                <w:b/>
                <w:color w:val="000000"/>
              </w:rPr>
            </w:pPr>
            <w:proofErr w:type="spellStart"/>
            <w:r w:rsidRPr="001B5BE7">
              <w:rPr>
                <w:b/>
                <w:color w:val="000000"/>
              </w:rPr>
              <w:t>Ընդամենը</w:t>
            </w:r>
            <w:proofErr w:type="spellEnd"/>
          </w:p>
        </w:tc>
        <w:tc>
          <w:tcPr>
            <w:tcW w:w="1705" w:type="dxa"/>
            <w:tcBorders>
              <w:top w:val="nil"/>
              <w:left w:val="nil"/>
              <w:bottom w:val="single" w:sz="4" w:space="0" w:color="333399"/>
              <w:right w:val="single" w:sz="4" w:space="0" w:color="333399"/>
            </w:tcBorders>
            <w:shd w:val="clear" w:color="auto" w:fill="auto"/>
            <w:vAlign w:val="center"/>
            <w:hideMark/>
          </w:tcPr>
          <w:p w14:paraId="7735AF2B" w14:textId="77777777" w:rsidR="007F63CB" w:rsidRPr="0069311D" w:rsidRDefault="007F63CB" w:rsidP="00B64D28">
            <w:pPr>
              <w:spacing w:before="0" w:after="0" w:line="240" w:lineRule="auto"/>
              <w:ind w:firstLine="0"/>
              <w:jc w:val="center"/>
              <w:rPr>
                <w:b/>
                <w:color w:val="000000"/>
                <w:lang w:val="hy-AM"/>
              </w:rPr>
            </w:pPr>
            <w:r w:rsidRPr="001B5BE7">
              <w:rPr>
                <w:b/>
                <w:color w:val="000000"/>
              </w:rPr>
              <w:t>-</w:t>
            </w:r>
            <w:r>
              <w:rPr>
                <w:b/>
                <w:color w:val="000000"/>
                <w:lang w:val="hy-AM"/>
              </w:rPr>
              <w:t>22.0</w:t>
            </w:r>
          </w:p>
        </w:tc>
        <w:tc>
          <w:tcPr>
            <w:tcW w:w="1705" w:type="dxa"/>
            <w:tcBorders>
              <w:top w:val="nil"/>
              <w:left w:val="nil"/>
              <w:bottom w:val="single" w:sz="4" w:space="0" w:color="333399"/>
              <w:right w:val="single" w:sz="4" w:space="0" w:color="333399"/>
            </w:tcBorders>
            <w:shd w:val="clear" w:color="auto" w:fill="auto"/>
            <w:vAlign w:val="center"/>
            <w:hideMark/>
          </w:tcPr>
          <w:p w14:paraId="618E045F" w14:textId="77777777" w:rsidR="007F63CB" w:rsidRPr="001B5BE7" w:rsidRDefault="007F63CB" w:rsidP="00B64D28">
            <w:pPr>
              <w:spacing w:before="0" w:after="0" w:line="240" w:lineRule="auto"/>
              <w:ind w:firstLine="0"/>
              <w:jc w:val="center"/>
              <w:rPr>
                <w:b/>
                <w:color w:val="000000"/>
              </w:rPr>
            </w:pPr>
            <w:r w:rsidRPr="001B5BE7">
              <w:rPr>
                <w:b/>
                <w:color w:val="000000"/>
              </w:rPr>
              <w:t>-</w:t>
            </w:r>
            <w:r w:rsidRPr="008A3399">
              <w:rPr>
                <w:rFonts w:eastAsia="Times New Roman" w:cs="Times New Roman"/>
                <w:b/>
                <w:bCs/>
                <w:color w:val="000000"/>
              </w:rPr>
              <w:t>36.2</w:t>
            </w:r>
          </w:p>
        </w:tc>
        <w:tc>
          <w:tcPr>
            <w:tcW w:w="1705" w:type="dxa"/>
            <w:tcBorders>
              <w:top w:val="nil"/>
              <w:left w:val="nil"/>
              <w:bottom w:val="single" w:sz="4" w:space="0" w:color="333399"/>
              <w:right w:val="single" w:sz="4" w:space="0" w:color="333399"/>
            </w:tcBorders>
            <w:shd w:val="clear" w:color="auto" w:fill="auto"/>
            <w:vAlign w:val="center"/>
            <w:hideMark/>
          </w:tcPr>
          <w:p w14:paraId="204AA52D" w14:textId="77777777" w:rsidR="007F63CB" w:rsidRPr="001B5BE7" w:rsidRDefault="007F63CB" w:rsidP="00B64D28">
            <w:pPr>
              <w:spacing w:before="0" w:after="0" w:line="240" w:lineRule="auto"/>
              <w:ind w:firstLine="0"/>
              <w:jc w:val="center"/>
              <w:rPr>
                <w:b/>
                <w:color w:val="000000"/>
              </w:rPr>
            </w:pPr>
            <w:r w:rsidRPr="001B5BE7">
              <w:rPr>
                <w:b/>
                <w:color w:val="000000"/>
              </w:rPr>
              <w:t>-</w:t>
            </w:r>
            <w:r w:rsidRPr="008A3399">
              <w:rPr>
                <w:rFonts w:eastAsia="Times New Roman" w:cs="Times New Roman"/>
                <w:b/>
                <w:bCs/>
                <w:color w:val="000000"/>
              </w:rPr>
              <w:t>49</w:t>
            </w:r>
            <w:r w:rsidRPr="001B5BE7">
              <w:rPr>
                <w:b/>
                <w:color w:val="000000"/>
              </w:rPr>
              <w:t>.3</w:t>
            </w:r>
          </w:p>
        </w:tc>
      </w:tr>
    </w:tbl>
    <w:p w14:paraId="6A1DB465" w14:textId="77777777" w:rsidR="007F63CB" w:rsidRPr="00FA1DE2" w:rsidRDefault="007F63CB" w:rsidP="007F63CB">
      <w:pPr>
        <w:spacing w:after="120" w:line="276" w:lineRule="auto"/>
        <w:ind w:firstLine="720"/>
        <w:rPr>
          <w:rFonts w:cs="Sylfaen"/>
          <w:lang w:val="hy-AM"/>
        </w:rPr>
      </w:pPr>
    </w:p>
    <w:p w14:paraId="109E67F4" w14:textId="77777777" w:rsidR="007F63CB" w:rsidRDefault="007F63CB" w:rsidP="007F63CB">
      <w:pPr>
        <w:spacing w:after="120" w:line="276" w:lineRule="auto"/>
        <w:ind w:firstLine="720"/>
        <w:rPr>
          <w:rFonts w:cs="Sylfaen"/>
          <w:lang w:val="hy-AM"/>
        </w:rPr>
      </w:pPr>
      <w:r w:rsidRPr="00FA1DE2">
        <w:rPr>
          <w:rFonts w:cs="Sylfaen"/>
          <w:lang w:val="hy-AM"/>
        </w:rPr>
        <w:t xml:space="preserve">Աղյուսակ 3.2.1-ում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14:paraId="2806A647" w14:textId="77777777" w:rsidR="007F63CB" w:rsidRPr="00FA1DE2" w:rsidRDefault="007F63CB" w:rsidP="007F63CB">
      <w:pPr>
        <w:spacing w:after="120" w:line="276" w:lineRule="auto"/>
        <w:ind w:firstLine="720"/>
        <w:rPr>
          <w:rFonts w:cs="Sylfaen"/>
          <w:lang w:val="hy-AM"/>
        </w:rPr>
      </w:pPr>
      <w:r w:rsidRPr="001B5BE7">
        <w:rPr>
          <w:lang w:val="hy-AM"/>
        </w:rPr>
        <w:t>Եվրոպական Միության կողմից ՀՀ-ին խոշորածավալ դրամական օգնության տրամադրումը միջնաժամկետում կարող է հանդիսանալ դրական ռիսկ հարկաբյուջետային շրջանակի տեսանկյունից:</w:t>
      </w:r>
      <w:r w:rsidRPr="008A7DF8">
        <w:rPr>
          <w:lang w:val="hy-AM"/>
        </w:rPr>
        <w:t xml:space="preserve"> Ս.թ. հուլիսի 2-ին Եվրոպական հանձնաժողովի կողմից հրապարակած աշխատանքային </w:t>
      </w:r>
      <w:r w:rsidRPr="008A7DF8">
        <w:rPr>
          <w:lang w:val="hy-AM"/>
        </w:rPr>
        <w:lastRenderedPageBreak/>
        <w:t>փաստաթղթում</w:t>
      </w:r>
      <w:r w:rsidRPr="006A0229">
        <w:rPr>
          <w:rStyle w:val="FootnoteReference"/>
          <w:lang w:val="hy-AM"/>
        </w:rPr>
        <w:footnoteReference w:id="16"/>
      </w:r>
      <w:r w:rsidRPr="008A7DF8">
        <w:rPr>
          <w:lang w:val="hy-AM"/>
        </w:rPr>
        <w:t xml:space="preserve">՝ «Վերականգնում, կայունություն և բարեփոխումներ» խորագրով ծրագրի համաձայն՝ ԵՄ-ն առաջիկա հինգ տարիների ընթացքում շուրջ </w:t>
      </w:r>
      <w:r>
        <w:rPr>
          <w:lang w:val="hy-AM"/>
        </w:rPr>
        <w:t>2</w:t>
      </w:r>
      <w:r w:rsidRPr="008A7DF8">
        <w:rPr>
          <w:lang w:val="hy-AM"/>
        </w:rPr>
        <w:t>.6 մլրդ եվրոյի չափով ֆինանսավորում կտրամադրի Հայաստանին՝ փաստաթղթով նախատեսված մի շարք ծրագրերի իրականացման նպատակով: Նշված ծրագրերի իրականացումը զգալի ազդեցություն կունենա հարկաբյուջետային ցուցանիշների վրա՝ առաջացնելով հարկաբյուջետային քաղաքականության վերանայման կարիք:</w:t>
      </w:r>
    </w:p>
    <w:p w14:paraId="2225B2D5" w14:textId="77777777" w:rsidR="007F63CB" w:rsidRPr="00FA1DE2" w:rsidRDefault="007F63CB" w:rsidP="007F63CB">
      <w:pPr>
        <w:spacing w:after="120" w:line="276" w:lineRule="auto"/>
        <w:ind w:firstLine="720"/>
        <w:rPr>
          <w:rFonts w:cs="Sylfaen"/>
          <w:lang w:val="hy-AM"/>
        </w:rPr>
      </w:pPr>
      <w:r w:rsidRPr="00FA1DE2">
        <w:rPr>
          <w:rFonts w:cs="Sylfaen"/>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2022-2024 թվականներին ՀՀ պետական բյուջեի դեֆիցիտի լրացուցիչ ֆինանսավորման պահանջը կկազմի շուրջ </w:t>
      </w:r>
      <w:r>
        <w:rPr>
          <w:rFonts w:cs="Sylfaen"/>
          <w:lang w:val="hy-AM"/>
        </w:rPr>
        <w:t>22.0</w:t>
      </w:r>
      <w:r w:rsidRPr="00FA1DE2">
        <w:rPr>
          <w:rFonts w:cs="Sylfaen"/>
          <w:lang w:val="hy-AM"/>
        </w:rPr>
        <w:t>–5</w:t>
      </w:r>
      <w:r>
        <w:rPr>
          <w:rFonts w:cs="Sylfaen"/>
          <w:lang w:val="hy-AM"/>
        </w:rPr>
        <w:t>0</w:t>
      </w:r>
      <w:r w:rsidRPr="00FA1DE2">
        <w:rPr>
          <w:rFonts w:cs="Sylfaen"/>
          <w:lang w:val="hy-AM"/>
        </w:rPr>
        <w:t>.0 մլրդ ՀՀ դրամ կամ ՀՆԱ-ի 0.</w:t>
      </w:r>
      <w:r>
        <w:rPr>
          <w:rFonts w:cs="Sylfaen"/>
          <w:lang w:val="hy-AM"/>
        </w:rPr>
        <w:t>3</w:t>
      </w:r>
      <w:r w:rsidRPr="00FA1DE2">
        <w:rPr>
          <w:rFonts w:cs="Sylfaen"/>
          <w:lang w:val="hy-AM"/>
        </w:rPr>
        <w:t xml:space="preserve">-0.6%-ը: </w:t>
      </w:r>
    </w:p>
    <w:p w14:paraId="1B4A6255" w14:textId="77777777" w:rsidR="007F63CB" w:rsidRPr="003F4C0B" w:rsidRDefault="007F63CB" w:rsidP="007F63CB">
      <w:pPr>
        <w:ind w:firstLine="0"/>
        <w:rPr>
          <w:lang w:val="hy-AM"/>
        </w:rPr>
      </w:pPr>
    </w:p>
    <w:p w14:paraId="7DB14FF6" w14:textId="63C25498" w:rsidR="00E11F71" w:rsidRDefault="00E11F71" w:rsidP="00E11F71">
      <w:pPr>
        <w:spacing w:before="0" w:after="200" w:line="276" w:lineRule="auto"/>
        <w:ind w:firstLine="0"/>
        <w:jc w:val="left"/>
        <w:rPr>
          <w:rFonts w:cs="Sylfaen"/>
          <w:lang w:val="hy-AM"/>
        </w:rPr>
      </w:pPr>
    </w:p>
    <w:p w14:paraId="3134274F" w14:textId="38D4BE3E" w:rsidR="007F63CB" w:rsidRDefault="007F63CB" w:rsidP="00E11F71">
      <w:pPr>
        <w:spacing w:before="0" w:after="200" w:line="276" w:lineRule="auto"/>
        <w:ind w:firstLine="0"/>
        <w:jc w:val="left"/>
        <w:rPr>
          <w:rFonts w:cs="Sylfaen"/>
          <w:lang w:val="hy-AM"/>
        </w:rPr>
      </w:pPr>
    </w:p>
    <w:p w14:paraId="5493215F" w14:textId="41F8BF5B" w:rsidR="007F63CB" w:rsidRDefault="007F63CB" w:rsidP="00E11F71">
      <w:pPr>
        <w:spacing w:before="0" w:after="200" w:line="276" w:lineRule="auto"/>
        <w:ind w:firstLine="0"/>
        <w:jc w:val="left"/>
        <w:rPr>
          <w:rFonts w:cs="Sylfaen"/>
          <w:lang w:val="hy-AM"/>
        </w:rPr>
      </w:pPr>
    </w:p>
    <w:p w14:paraId="7ED1EB0F" w14:textId="2C92D12F" w:rsidR="007F63CB" w:rsidRDefault="007F63CB" w:rsidP="00E11F71">
      <w:pPr>
        <w:spacing w:before="0" w:after="200" w:line="276" w:lineRule="auto"/>
        <w:ind w:firstLine="0"/>
        <w:jc w:val="left"/>
        <w:rPr>
          <w:rFonts w:cs="Sylfaen"/>
          <w:lang w:val="hy-AM"/>
        </w:rPr>
      </w:pPr>
    </w:p>
    <w:p w14:paraId="176FD477" w14:textId="1BB65E4F" w:rsidR="007F63CB" w:rsidRDefault="007F63CB" w:rsidP="00E11F71">
      <w:pPr>
        <w:spacing w:before="0" w:after="200" w:line="276" w:lineRule="auto"/>
        <w:ind w:firstLine="0"/>
        <w:jc w:val="left"/>
        <w:rPr>
          <w:rFonts w:cs="Sylfaen"/>
          <w:lang w:val="hy-AM"/>
        </w:rPr>
      </w:pPr>
    </w:p>
    <w:p w14:paraId="3E4CC155" w14:textId="0752AEFD" w:rsidR="007F63CB" w:rsidRDefault="007F63CB" w:rsidP="00E11F71">
      <w:pPr>
        <w:spacing w:before="0" w:after="200" w:line="276" w:lineRule="auto"/>
        <w:ind w:firstLine="0"/>
        <w:jc w:val="left"/>
        <w:rPr>
          <w:rFonts w:cs="Sylfaen"/>
          <w:lang w:val="hy-AM"/>
        </w:rPr>
      </w:pPr>
    </w:p>
    <w:p w14:paraId="0A0FC5FA" w14:textId="5A225E20" w:rsidR="007F63CB" w:rsidRDefault="007F63CB" w:rsidP="00E11F71">
      <w:pPr>
        <w:spacing w:before="0" w:after="200" w:line="276" w:lineRule="auto"/>
        <w:ind w:firstLine="0"/>
        <w:jc w:val="left"/>
        <w:rPr>
          <w:rFonts w:cs="Sylfaen"/>
          <w:lang w:val="hy-AM"/>
        </w:rPr>
      </w:pPr>
    </w:p>
    <w:p w14:paraId="7381DA99" w14:textId="4E1E38D9" w:rsidR="007F63CB" w:rsidRDefault="007F63CB" w:rsidP="00E11F71">
      <w:pPr>
        <w:spacing w:before="0" w:after="200" w:line="276" w:lineRule="auto"/>
        <w:ind w:firstLine="0"/>
        <w:jc w:val="left"/>
        <w:rPr>
          <w:rFonts w:cs="Sylfaen"/>
          <w:lang w:val="hy-AM"/>
        </w:rPr>
      </w:pPr>
    </w:p>
    <w:p w14:paraId="7877B744" w14:textId="50826E77" w:rsidR="007F63CB" w:rsidRDefault="007F63CB" w:rsidP="00E11F71">
      <w:pPr>
        <w:spacing w:before="0" w:after="200" w:line="276" w:lineRule="auto"/>
        <w:ind w:firstLine="0"/>
        <w:jc w:val="left"/>
        <w:rPr>
          <w:rFonts w:cs="Sylfaen"/>
          <w:lang w:val="hy-AM"/>
        </w:rPr>
      </w:pPr>
    </w:p>
    <w:p w14:paraId="36D4BBB3" w14:textId="48318893" w:rsidR="007F63CB" w:rsidRDefault="007F63CB" w:rsidP="00E11F71">
      <w:pPr>
        <w:spacing w:before="0" w:after="200" w:line="276" w:lineRule="auto"/>
        <w:ind w:firstLine="0"/>
        <w:jc w:val="left"/>
        <w:rPr>
          <w:rFonts w:cs="Sylfaen"/>
          <w:lang w:val="hy-AM"/>
        </w:rPr>
      </w:pPr>
    </w:p>
    <w:p w14:paraId="2F514E6A" w14:textId="447BA087" w:rsidR="007F63CB" w:rsidRDefault="007F63CB" w:rsidP="00E11F71">
      <w:pPr>
        <w:spacing w:before="0" w:after="200" w:line="276" w:lineRule="auto"/>
        <w:ind w:firstLine="0"/>
        <w:jc w:val="left"/>
        <w:rPr>
          <w:rFonts w:cs="Sylfaen"/>
          <w:lang w:val="hy-AM"/>
        </w:rPr>
      </w:pPr>
    </w:p>
    <w:p w14:paraId="55CA2DB0" w14:textId="5CE70AEE" w:rsidR="007F63CB" w:rsidRDefault="007F63CB" w:rsidP="00E11F71">
      <w:pPr>
        <w:spacing w:before="0" w:after="200" w:line="276" w:lineRule="auto"/>
        <w:ind w:firstLine="0"/>
        <w:jc w:val="left"/>
        <w:rPr>
          <w:rFonts w:cs="Sylfaen"/>
          <w:lang w:val="hy-AM"/>
        </w:rPr>
      </w:pPr>
    </w:p>
    <w:p w14:paraId="269B3B35" w14:textId="77777777" w:rsidR="007F63CB" w:rsidRDefault="007F63CB" w:rsidP="00E11F71">
      <w:pPr>
        <w:spacing w:before="0" w:after="200" w:line="276" w:lineRule="auto"/>
        <w:ind w:firstLine="0"/>
        <w:jc w:val="left"/>
        <w:rPr>
          <w:rFonts w:cs="Sylfaen"/>
          <w:lang w:val="hy-AM"/>
        </w:rPr>
      </w:pPr>
    </w:p>
    <w:p w14:paraId="16557F30" w14:textId="77777777" w:rsidR="00F1769A" w:rsidRPr="00C76568" w:rsidRDefault="00F1769A" w:rsidP="00F1769A">
      <w:pPr>
        <w:pStyle w:val="Heading3"/>
        <w:numPr>
          <w:ilvl w:val="0"/>
          <w:numId w:val="0"/>
        </w:numPr>
        <w:spacing w:before="0" w:after="120"/>
        <w:rPr>
          <w:rFonts w:eastAsia="Times New Roman" w:cs="Times New Roman"/>
          <w:caps w:val="0"/>
          <w:color w:val="1F497D" w:themeColor="text2"/>
          <w:sz w:val="28"/>
          <w:szCs w:val="28"/>
        </w:rPr>
      </w:pPr>
      <w:bookmarkStart w:id="46" w:name="_Hlk45793805"/>
      <w:bookmarkStart w:id="47" w:name="_Toc46754908"/>
      <w:bookmarkStart w:id="48" w:name="_Toc45838561"/>
      <w:bookmarkStart w:id="49" w:name="_Toc46154386"/>
      <w:bookmarkEnd w:id="46"/>
      <w:r w:rsidRPr="00C76568">
        <w:rPr>
          <w:rFonts w:eastAsia="Times New Roman" w:cs="Times New Roman"/>
          <w:caps w:val="0"/>
          <w:color w:val="1F497D" w:themeColor="text2"/>
          <w:sz w:val="28"/>
          <w:szCs w:val="28"/>
        </w:rPr>
        <w:lastRenderedPageBreak/>
        <w:t>4. ՀՀ ԿԱՌԱՎԱՐՈՒԹՅԱՆ ՊԱՐՏՔԻ ԿԱՅՈՒՆՈՒԹՅԱՆ ՎԵՐԼՈՒԾՈՒԹՅՈՒՆԸ</w:t>
      </w:r>
      <w:r>
        <w:rPr>
          <w:rStyle w:val="FootnoteReference"/>
          <w:rFonts w:eastAsia="Times New Roman" w:cs="Times New Roman"/>
          <w:caps w:val="0"/>
          <w:color w:val="1F497D" w:themeColor="text2"/>
          <w:sz w:val="28"/>
          <w:szCs w:val="28"/>
        </w:rPr>
        <w:footnoteReference w:id="17"/>
      </w:r>
      <w:bookmarkEnd w:id="47"/>
      <w:r w:rsidRPr="00EB1197">
        <w:rPr>
          <w:rFonts w:eastAsia="Times New Roman" w:cs="Times New Roman"/>
          <w:caps w:val="0"/>
          <w:color w:val="1F497D" w:themeColor="text2"/>
          <w:sz w:val="28"/>
          <w:szCs w:val="28"/>
        </w:rPr>
        <w:t xml:space="preserve"> </w:t>
      </w:r>
      <w:bookmarkEnd w:id="48"/>
      <w:bookmarkEnd w:id="49"/>
    </w:p>
    <w:bookmarkEnd w:id="42"/>
    <w:bookmarkEnd w:id="43"/>
    <w:bookmarkEnd w:id="44"/>
    <w:bookmarkEnd w:id="45"/>
    <w:p w14:paraId="6738C0DE" w14:textId="77777777" w:rsidR="007F63CB" w:rsidRPr="00DC175B" w:rsidRDefault="007F63CB" w:rsidP="007F63CB">
      <w:pPr>
        <w:spacing w:line="276" w:lineRule="auto"/>
        <w:ind w:firstLine="720"/>
        <w:rPr>
          <w:i/>
          <w:lang w:val="hy-AM"/>
        </w:rPr>
      </w:pPr>
      <w:r w:rsidRPr="00DC175B">
        <w:rPr>
          <w:i/>
          <w:lang w:val="hy-AM"/>
        </w:rPr>
        <w:t>Միջնաժամկետ հատվածում ՀՀ կառավարության պարտքը շարունակում է գնահատվել կայուն և կառավարելի, սակայն բավականին շոշափելի են պարտքի բեռի ներկա մակարդակից բխող ռիսկերը՝ հատկապես հաշվի առնելով ՀՀ տնտեսությանը բնորոշ շոկերի հավանականությունը։ Պարտքի կայունության ապահովման համար հրամայական է հարկաբյուջետային կոնսոլիդացիայի իրականացումը և պարտքի բեռի նվազեցումը պարտք/ՀՆԱ սահմանային 60%-ի շեմից, որի իրականացումը ևս որոշակի անորոշության է ենթակա` հաշվի առնելով պարտք ձևավորող գործոնների պատմական տատանողականությունը։  Միաժամանակ, ՀՀ կառավարության պարտքի պորտֆելը` ձևավորումից սկսած, շարունակում է մնալ խոցելի՝ պայմանավորված արտարժութային և ոչ ռեզիդետների նկատմամբ պարտքի բարձր մասնաբաժիններով։</w:t>
      </w:r>
    </w:p>
    <w:p w14:paraId="074BE4A3" w14:textId="77777777" w:rsidR="007F63CB" w:rsidRPr="00DC175B" w:rsidRDefault="007F63CB" w:rsidP="007F63CB">
      <w:pPr>
        <w:spacing w:line="276" w:lineRule="auto"/>
        <w:ind w:firstLine="720"/>
        <w:rPr>
          <w:b/>
          <w:lang w:val="hy-AM"/>
        </w:rPr>
      </w:pPr>
      <w:r w:rsidRPr="00DC175B">
        <w:rPr>
          <w:b/>
          <w:lang w:val="hy-AM"/>
        </w:rPr>
        <w:t>ՀՀ կառավարության պարտք/ՀՆԱ ցուցանիշի ներկա մակարդակը՝ ՀՀ հարկաբյուջետային կանոնների համատեքստում, անհրաժեշտություն է դարձնում կոնկրետ գործողությունների իրականացումը, քանի որ այն գերազանցել է 60%</w:t>
      </w:r>
      <w:r w:rsidRPr="00DC175B">
        <w:rPr>
          <w:b/>
          <w:lang w:val="hy-AM"/>
        </w:rPr>
        <w:noBreakHyphen/>
        <w:t xml:space="preserve">ի՝ ՀՀ տնտեսության ներկա հնարավորությունների տեսակետից սահմանային գնահատվող շեմը։ </w:t>
      </w:r>
      <w:r w:rsidRPr="00DC175B">
        <w:rPr>
          <w:lang w:val="hy-AM"/>
        </w:rPr>
        <w:t>Պետական պարտքի համար լրացուցիչ ռիսկեր են առաջացնում պարտքի միջին կշռված տոկոսադրույքների և սպասարկման բեռի բարձրացման միտումը (այդ թվում՝ ՀՆԱ աճի և պարտքի անվանական տոկոսադրույքի ճեղքի փոքրացումը վերջին տասնամյակում), ինչը զուգորդվում է նաև մասնավոր հատվածի արտաքին պարտքի աճի հետ և բարձրացնում տնտեսության խոցելիությունը ցնցումների նկատմամբ։ Այս իրավիճակից բխում է ՀՀ հարկաբյուջետային կանոններին համահունչ հարկաբյուջետային կոնսոլիդացիայի քաղաքականության ընդունման և միջնաժամկետ հատվածում իրականացման անհրաժեշտությունը, ինչն ապահովվում է սույն Պետական միջնաժամկետ ծախսերի ծրագրով և ՀՀ կառավարության պարտքի բեռի նվազեցման 2022-2026թթ</w:t>
      </w:r>
      <w:r w:rsidRPr="00DC175B">
        <w:rPr>
          <w:rFonts w:ascii="Cambria Math" w:hAnsi="Cambria Math" w:cs="Cambria Math"/>
          <w:lang w:val="hy-AM"/>
        </w:rPr>
        <w:t>․</w:t>
      </w:r>
      <w:r w:rsidRPr="00DC175B">
        <w:rPr>
          <w:lang w:val="hy-AM"/>
        </w:rPr>
        <w:t xml:space="preserve"> ծրագրով, և որի իրականացումը թույլ կտա նվազեցնել պարտքից բխող ռիսկերը և ֆինանսական «բարձիկ» ստեղծել հետագա հնարավոր ցնցումներին դիմակայելու համար։ </w:t>
      </w:r>
    </w:p>
    <w:p w14:paraId="058EE87B" w14:textId="77777777" w:rsidR="007F63CB" w:rsidRPr="00DC175B" w:rsidRDefault="007F63CB" w:rsidP="007F63CB">
      <w:pPr>
        <w:spacing w:line="276" w:lineRule="auto"/>
        <w:ind w:firstLine="720"/>
        <w:rPr>
          <w:lang w:val="hy-AM"/>
        </w:rPr>
      </w:pPr>
      <w:r w:rsidRPr="00DC175B">
        <w:rPr>
          <w:b/>
          <w:lang w:val="hy-AM"/>
        </w:rPr>
        <w:t xml:space="preserve">Չնայած կառավարության պարտք/ՀՆԱ ցուցանիշի ներկա մակարդակից բխող ռիսկերին, պարտքի կայունությունը գնահատելու առանցքային ուղենիշները ֆինանսական շուկաների վարքագիծը և պարտքի կանխատեսվող միտումներն են, որոնց համաձայն, հիմնվելով միջազգայնորեն ընդունված մեթոդաբանության վրա, կառավարության պարտքի և պարտքի սպասարկման ռիսկերը գնահատվում են ցածր, սակայն խիստ մոտ միջին ռիսկայնության գնահատվելու սահմանագծին։ </w:t>
      </w:r>
      <w:r w:rsidRPr="00DC175B">
        <w:rPr>
          <w:lang w:val="hy-AM"/>
        </w:rPr>
        <w:t xml:space="preserve">Սթրես թեստերի շրջանակներում ՀՀ կառավարության պարտքը ամենաշատը զգայուն է տնտեսական աճի և փոխարժեքի շոկերի նկատմամբ, որոնցից   առաջինի ի </w:t>
      </w:r>
      <w:r w:rsidRPr="00DC175B">
        <w:rPr>
          <w:lang w:val="hy-AM"/>
        </w:rPr>
        <w:lastRenderedPageBreak/>
        <w:t>հայտ գալու պարագայում 2023թ</w:t>
      </w:r>
      <w:r w:rsidRPr="00DC175B">
        <w:rPr>
          <w:rFonts w:ascii="Cambria Math" w:hAnsi="Cambria Math" w:cs="Cambria Math"/>
          <w:lang w:val="hy-AM"/>
        </w:rPr>
        <w:t>․</w:t>
      </w:r>
      <w:r w:rsidRPr="00DC175B">
        <w:rPr>
          <w:lang w:val="hy-AM"/>
        </w:rPr>
        <w:t>-ին կառավարության պարտք/ՀՆԱ հարաբերակցությունը հասնում է 69</w:t>
      </w:r>
      <w:r w:rsidRPr="00DC175B">
        <w:rPr>
          <w:rFonts w:ascii="Cambria Math" w:hAnsi="Cambria Math" w:cs="Cambria Math"/>
          <w:lang w:val="hy-AM"/>
        </w:rPr>
        <w:t>․</w:t>
      </w:r>
      <w:r w:rsidRPr="00DC175B">
        <w:rPr>
          <w:lang w:val="hy-AM"/>
        </w:rPr>
        <w:t xml:space="preserve">7% մակարդակին՝ միջնաժամկետ հեռանկարում (մինչև 2026թ-ը) մնալով ՀՀ հարկաբյուջետային կանոններով սահմանված 60% սահմանային շեմից բարձր և պարտքի ռիսկայնության 70% շեմին ընդհուպ մոտ մակարդակում։ Փոխարժեքի շոկի դեպքում կառավարության պարտք/ՀՆԱ հարաբերակցությունը առավելագույն մակարդակին է հասնում 2022թ-ին՝ 62%, սակայն միջնաժամկետ հորիզոնում նվազում 60% շեմից։ ՀՀ պետական բյուջեի համախառն ֆինանսավորման կարիքը կանխատեսվող ժամակահատվածում իրականացված սթրես թեստերից ոչ մեկի դեպքում չի գերազանցում զարգացող երկրների համար ռիսկայնության համար ընդունված սահմանաչափը 15% սահմանաչափը։ </w:t>
      </w:r>
    </w:p>
    <w:p w14:paraId="5679710D" w14:textId="77777777" w:rsidR="007F63CB" w:rsidRPr="00DC175B" w:rsidRDefault="007F63CB" w:rsidP="007F63CB">
      <w:pPr>
        <w:spacing w:line="276" w:lineRule="auto"/>
        <w:ind w:firstLine="720"/>
        <w:rPr>
          <w:lang w:val="hy-AM"/>
        </w:rPr>
      </w:pPr>
      <w:r w:rsidRPr="00DC175B">
        <w:rPr>
          <w:b/>
          <w:lang w:val="hy-AM"/>
        </w:rPr>
        <w:t xml:space="preserve">ՀՀ կառավարության պարտքի կառուցվածքը բարձր ռիսկային է գնահատվում, սակայն միջազգային շուկայի վարքագիծը գնահատվում է միջին ռիսկայնության տիրույթում։ </w:t>
      </w:r>
      <w:r w:rsidRPr="00DC175B">
        <w:rPr>
          <w:lang w:val="hy-AM"/>
        </w:rPr>
        <w:t>Մասնավորապես, ՀՀ կառավարության պարտքի կառուցվածքում արտարժութային և ոչ ռեզիդենտների նկատմամբ պարտքի մասնաբաժինները բարձր ռիսկայնության տիրույթում են եղել 2021թ-ի մայիսի դրությամբ՝ կազմելով համապատասխանաբար 76.4% և 75.2%: Միևնույն ժամանակ, ՀՀ կառավարության պարտքի  համար միջազգային ֆինանսական շուկայի գնահատականը (ՀՀ երկրի ռիսկի հավելավճար՝ արտարժութային պարտատոմսերի եկամտաբերությունների սփրեդը) 2021թ</w:t>
      </w:r>
      <w:r w:rsidRPr="00DC175B">
        <w:rPr>
          <w:rFonts w:ascii="Cambria Math" w:hAnsi="Cambria Math" w:cs="Cambria Math"/>
          <w:lang w:val="hy-AM"/>
        </w:rPr>
        <w:t>․</w:t>
      </w:r>
      <w:r w:rsidRPr="00DC175B">
        <w:rPr>
          <w:lang w:val="hy-AM"/>
        </w:rPr>
        <w:t xml:space="preserve">-ի հունիսի վերջի դրությամբ միջին ռիսկայնության տիրույթում է գտնվել՝ առավել մոտենալով ցածր ռիսկայնության շեմին։ </w:t>
      </w:r>
    </w:p>
    <w:p w14:paraId="0BF2ECAC" w14:textId="77777777" w:rsidR="007F63CB" w:rsidRPr="00DC175B" w:rsidRDefault="007F63CB" w:rsidP="007F63CB">
      <w:pPr>
        <w:spacing w:line="276" w:lineRule="auto"/>
        <w:ind w:firstLine="720"/>
        <w:rPr>
          <w:lang w:val="hy-AM"/>
        </w:rPr>
      </w:pPr>
      <w:r w:rsidRPr="00DC175B">
        <w:rPr>
          <w:b/>
          <w:lang w:val="hy-AM"/>
        </w:rPr>
        <w:t xml:space="preserve">ՀՀ կառավարության պարտքի կանխատեսումները անորոշության բարձր աստիճան են պարունակում, քանի որ պարտք ձևավորող գործոնները պատմականորեն ունեն բարձր տատանողականություն։  </w:t>
      </w:r>
      <w:r w:rsidRPr="00DC175B">
        <w:rPr>
          <w:lang w:val="hy-AM"/>
        </w:rPr>
        <w:t>Այս նկարագիրը բացահայտվում է ստորև ներկայացված հավանականությունների բաշխման գրաֆիկում, ըստ որի՝ 2024թ</w:t>
      </w:r>
      <w:r w:rsidRPr="00DC175B">
        <w:rPr>
          <w:rFonts w:ascii="Cambria Math" w:hAnsi="Cambria Math" w:cs="Cambria Math"/>
          <w:lang w:val="hy-AM"/>
        </w:rPr>
        <w:t>․</w:t>
      </w:r>
      <w:r w:rsidRPr="00DC175B">
        <w:rPr>
          <w:lang w:val="hy-AM"/>
        </w:rPr>
        <w:t>-ի համար 10-ից 90% հավանականային միջակայքում ուրվագծում է ՀՆԱ-ում 48%-ից 72%, իսկ 2026թ</w:t>
      </w:r>
      <w:r w:rsidRPr="00DC175B">
        <w:rPr>
          <w:rFonts w:ascii="Cambria Math" w:hAnsi="Cambria Math" w:cs="Cambria Math"/>
          <w:lang w:val="hy-AM"/>
        </w:rPr>
        <w:t>․</w:t>
      </w:r>
      <w:r w:rsidRPr="00DC175B">
        <w:rPr>
          <w:lang w:val="hy-AM"/>
        </w:rPr>
        <w:t xml:space="preserve">-ի համար՝ 40%-ից 70% միջակայք։   </w:t>
      </w:r>
    </w:p>
    <w:p w14:paraId="016E3A03" w14:textId="77777777" w:rsidR="007F63CB" w:rsidRPr="00DC175B" w:rsidRDefault="007F63CB" w:rsidP="007F63CB">
      <w:pPr>
        <w:spacing w:line="276" w:lineRule="auto"/>
        <w:ind w:firstLine="720"/>
        <w:rPr>
          <w:lang w:val="hy-AM"/>
        </w:rPr>
      </w:pPr>
      <w:r w:rsidRPr="00DC175B">
        <w:rPr>
          <w:b/>
          <w:lang w:val="hy-AM"/>
        </w:rPr>
        <w:t>Թիրախային (2022-26 թթ</w:t>
      </w:r>
      <w:r w:rsidRPr="00DC175B">
        <w:rPr>
          <w:rFonts w:ascii="Cambria Math" w:hAnsi="Cambria Math" w:cs="Cambria Math"/>
          <w:b/>
          <w:lang w:val="hy-AM"/>
        </w:rPr>
        <w:t>․</w:t>
      </w:r>
      <w:r w:rsidRPr="00DC175B">
        <w:rPr>
          <w:b/>
          <w:lang w:val="hy-AM"/>
        </w:rPr>
        <w:t xml:space="preserve"> համար միջինում առնվազն 7%) տնտեսական աճի սցենարի պարագայում պարտքի հետագիծն առավել բարենպաստ է։</w:t>
      </w:r>
      <w:r w:rsidRPr="00DC175B">
        <w:rPr>
          <w:lang w:val="hy-AM"/>
        </w:rPr>
        <w:t xml:space="preserve"> Չնայած ՄԺԾԾ մակրոտնտեսական սցենարի համեմատությամբ բյուջեի առավել խորը պակասուրդին, Թիրախային աճի սցենարում պարտքի ավելի մեծ նվազում է ապահովվում</w:t>
      </w:r>
      <w:r w:rsidRPr="00DC175B" w:rsidDel="00E36780">
        <w:rPr>
          <w:lang w:val="hy-AM"/>
        </w:rPr>
        <w:t xml:space="preserve"> </w:t>
      </w:r>
      <w:r w:rsidRPr="00DC175B">
        <w:rPr>
          <w:lang w:val="hy-AM"/>
        </w:rPr>
        <w:t>։ Թիրախային աճի սցենարի (այդ թվում՝ դրա շրջանակներում ՀՀ կառավարության պարտքի ռիսկերի) վերաբերյալ առավել մանրամասն վերլուծությունների կիրականացվեն այդ սցենարի իրագործմանն ուղղված միջոցառումների նյութականացմանը զուգընթաց</w:t>
      </w:r>
      <w:r w:rsidRPr="00DC175B">
        <w:rPr>
          <w:rStyle w:val="FootnoteReference"/>
          <w:lang w:val="hy-AM"/>
        </w:rPr>
        <w:footnoteReference w:id="18"/>
      </w:r>
      <w:r w:rsidRPr="00DC175B">
        <w:rPr>
          <w:lang w:val="hy-AM"/>
        </w:rPr>
        <w:t>։</w:t>
      </w:r>
    </w:p>
    <w:p w14:paraId="7CB4290D" w14:textId="77777777" w:rsidR="007F63CB" w:rsidRPr="00DC175B" w:rsidRDefault="007F63CB" w:rsidP="007F63CB">
      <w:pPr>
        <w:pStyle w:val="afe"/>
      </w:pPr>
      <w:r w:rsidRPr="00DC175B">
        <w:lastRenderedPageBreak/>
        <w:t>Գծապատկեր 4.</w:t>
      </w:r>
      <w:r w:rsidRPr="00DC175B">
        <w:fldChar w:fldCharType="begin"/>
      </w:r>
      <w:r w:rsidRPr="00DC175B">
        <w:instrText xml:space="preserve"> SEQ Գծապատկեր \* ARABIC </w:instrText>
      </w:r>
      <w:r w:rsidRPr="00DC175B">
        <w:fldChar w:fldCharType="separate"/>
      </w:r>
      <w:r w:rsidRPr="00DC175B">
        <w:rPr>
          <w:noProof/>
        </w:rPr>
        <w:t>1</w:t>
      </w:r>
      <w:r w:rsidRPr="00DC175B">
        <w:fldChar w:fldCharType="end"/>
      </w:r>
      <w:r w:rsidRPr="00DC175B">
        <w:t xml:space="preserve">. ՀՀ Կառավարության պարտքի տոկոսադրույքը և ՀՆԱ անվանական աճը </w:t>
      </w:r>
    </w:p>
    <w:p w14:paraId="2697DF1F" w14:textId="77777777" w:rsidR="007F63CB" w:rsidRPr="00DC175B" w:rsidRDefault="007F63CB" w:rsidP="007F63CB">
      <w:pPr>
        <w:spacing w:line="276" w:lineRule="auto"/>
        <w:rPr>
          <w:b/>
          <w:lang w:val="hy-AM"/>
        </w:rPr>
      </w:pPr>
      <w:r w:rsidRPr="00DC175B">
        <w:rPr>
          <w:noProof/>
          <w:lang w:val="hy-AM"/>
        </w:rPr>
        <w:t xml:space="preserve"> </w:t>
      </w:r>
      <w:r w:rsidRPr="00DC175B">
        <w:rPr>
          <w:b/>
          <w:noProof/>
        </w:rPr>
        <w:drawing>
          <wp:inline distT="0" distB="0" distL="0" distR="0" wp14:anchorId="32729E76" wp14:editId="7235ED0E">
            <wp:extent cx="6320155" cy="2628900"/>
            <wp:effectExtent l="0" t="0" r="44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76FF8" w14:textId="77777777" w:rsidR="007F63CB" w:rsidRPr="00DC175B" w:rsidRDefault="007F63CB" w:rsidP="007F63CB">
      <w:pPr>
        <w:pStyle w:val="afe"/>
      </w:pPr>
      <w:r w:rsidRPr="00DC175B">
        <w:t>Գծապատկեր 4.2. ՀՀ Կառավարության պարտքի և համախառն ֆինանսավորման կարիքի սթրես թեստեր*</w:t>
      </w:r>
    </w:p>
    <w:p w14:paraId="546F506A" w14:textId="77777777" w:rsidR="007F63CB" w:rsidRPr="00DC175B" w:rsidRDefault="007F63CB" w:rsidP="007F63CB">
      <w:pPr>
        <w:spacing w:after="0" w:line="276" w:lineRule="auto"/>
        <w:rPr>
          <w:b/>
          <w:lang w:val="hy-AM"/>
        </w:rPr>
      </w:pPr>
      <w:r w:rsidRPr="00DC175B">
        <w:rPr>
          <w:b/>
          <w:noProof/>
        </w:rPr>
        <mc:AlternateContent>
          <mc:Choice Requires="wps">
            <w:drawing>
              <wp:anchor distT="0" distB="0" distL="114300" distR="114300" simplePos="0" relativeHeight="251705344" behindDoc="0" locked="0" layoutInCell="1" allowOverlap="1" wp14:anchorId="19D42A46" wp14:editId="7B668064">
                <wp:simplePos x="0" y="0"/>
                <wp:positionH relativeFrom="column">
                  <wp:posOffset>384810</wp:posOffset>
                </wp:positionH>
                <wp:positionV relativeFrom="paragraph">
                  <wp:posOffset>776605</wp:posOffset>
                </wp:positionV>
                <wp:extent cx="2786380" cy="0"/>
                <wp:effectExtent l="0" t="0" r="33020" b="19050"/>
                <wp:wrapNone/>
                <wp:docPr id="4" name="Straight Connector 4"/>
                <wp:cNvGraphicFramePr/>
                <a:graphic xmlns:a="http://schemas.openxmlformats.org/drawingml/2006/main">
                  <a:graphicData uri="http://schemas.microsoft.com/office/word/2010/wordprocessingShape">
                    <wps:wsp>
                      <wps:cNvCnPr/>
                      <wps:spPr>
                        <a:xfrm>
                          <a:off x="0" y="0"/>
                          <a:ext cx="278638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6C27D" id="Straight Connector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0.3pt,61.15pt" to="249.7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" strokecolor="#c00000" strokeweight="2pt"/>
            </w:pict>
          </mc:Fallback>
        </mc:AlternateContent>
      </w:r>
      <w:r w:rsidRPr="00DC175B">
        <w:rPr>
          <w:b/>
          <w:noProof/>
        </w:rPr>
        <w:drawing>
          <wp:inline distT="0" distB="0" distL="0" distR="0" wp14:anchorId="265868AD" wp14:editId="28B48180">
            <wp:extent cx="2857500" cy="26289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DC175B">
        <w:rPr>
          <w:b/>
          <w:noProof/>
        </w:rPr>
        <w:drawing>
          <wp:inline distT="0" distB="0" distL="0" distR="0" wp14:anchorId="2FD8DE5F" wp14:editId="2DD7B84E">
            <wp:extent cx="3100705" cy="2619375"/>
            <wp:effectExtent l="0" t="0" r="444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6CCBBF" w14:textId="77777777" w:rsidR="007F63CB" w:rsidRPr="00DC175B" w:rsidRDefault="007F63CB" w:rsidP="007F63CB">
      <w:pPr>
        <w:spacing w:after="0" w:line="276" w:lineRule="auto"/>
        <w:rPr>
          <w:b/>
          <w:lang w:val="hy-AM"/>
        </w:rPr>
      </w:pPr>
      <w:r w:rsidRPr="00DC175B">
        <w:rPr>
          <w:b/>
          <w:noProof/>
        </w:rPr>
        <w:drawing>
          <wp:inline distT="0" distB="0" distL="0" distR="0" wp14:anchorId="47C6615A" wp14:editId="20918B72">
            <wp:extent cx="6305550" cy="8953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D14509" w14:textId="77777777" w:rsidR="007F63CB" w:rsidRPr="00DC175B" w:rsidRDefault="007F63CB" w:rsidP="007F63CB">
      <w:pPr>
        <w:pStyle w:val="afb"/>
      </w:pPr>
      <w:r w:rsidRPr="00DC175B">
        <w:t>* 2025 և 2026թթ</w:t>
      </w:r>
      <w:r w:rsidRPr="00DC175B">
        <w:rPr>
          <w:rFonts w:ascii="Cambria Math" w:hAnsi="Cambria Math" w:cs="Cambria Math"/>
        </w:rPr>
        <w:t>․</w:t>
      </w:r>
      <w:r w:rsidRPr="00DC175B">
        <w:t xml:space="preserve"> կանխատեսումները հիմնվում են 2022-2026թթ</w:t>
      </w:r>
      <w:r w:rsidRPr="00DC175B">
        <w:rPr>
          <w:rFonts w:ascii="Cambria Math" w:hAnsi="Cambria Math" w:cs="Cambria Math"/>
        </w:rPr>
        <w:t>․</w:t>
      </w:r>
      <w:r w:rsidRPr="00DC175B">
        <w:t xml:space="preserve"> ՀՀ կառավարության պարտքի նվազեցման ծրագրի վրա</w:t>
      </w:r>
    </w:p>
    <w:p w14:paraId="345264A1" w14:textId="77777777" w:rsidR="007F63CB" w:rsidRPr="00DC175B" w:rsidRDefault="007F63CB" w:rsidP="007F63CB">
      <w:pPr>
        <w:spacing w:after="0" w:line="276" w:lineRule="auto"/>
        <w:rPr>
          <w:i/>
          <w:lang w:val="hy-AM"/>
        </w:rPr>
      </w:pPr>
    </w:p>
    <w:p w14:paraId="57EB3FB7" w14:textId="77777777" w:rsidR="007F63CB" w:rsidRPr="00DC175B" w:rsidRDefault="007F63CB" w:rsidP="007F63CB">
      <w:pPr>
        <w:spacing w:after="0" w:line="276" w:lineRule="auto"/>
        <w:rPr>
          <w:i/>
          <w:lang w:val="hy-AM"/>
        </w:rPr>
      </w:pPr>
    </w:p>
    <w:p w14:paraId="76F83767" w14:textId="77777777" w:rsidR="007F63CB" w:rsidRPr="00DC175B" w:rsidRDefault="007F63CB" w:rsidP="007F63CB">
      <w:pPr>
        <w:pStyle w:val="af3"/>
      </w:pPr>
      <w:r w:rsidRPr="00DC175B">
        <w:lastRenderedPageBreak/>
        <w:t>Աղյուսակ 4.3. ՀՀ կառավարության պարտքի պորտֆելի ռիսկայնության ցուցանիշներ</w:t>
      </w:r>
    </w:p>
    <w:tbl>
      <w:tblPr>
        <w:tblStyle w:val="GridTable1Light-Accent11"/>
        <w:tblW w:w="10060" w:type="dxa"/>
        <w:tblLook w:val="04A0" w:firstRow="1" w:lastRow="0" w:firstColumn="1" w:lastColumn="0" w:noHBand="0" w:noVBand="1"/>
      </w:tblPr>
      <w:tblGrid>
        <w:gridCol w:w="3681"/>
        <w:gridCol w:w="1559"/>
        <w:gridCol w:w="1559"/>
        <w:gridCol w:w="1701"/>
        <w:gridCol w:w="1560"/>
      </w:tblGrid>
      <w:tr w:rsidR="007F63CB" w:rsidRPr="00DC175B" w14:paraId="577905CB" w14:textId="77777777" w:rsidTr="00B64D28">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681" w:type="dxa"/>
            <w:vMerge w:val="restart"/>
            <w:shd w:val="clear" w:color="auto" w:fill="4F81BD" w:themeFill="accent1"/>
            <w:noWrap/>
            <w:hideMark/>
          </w:tcPr>
          <w:p w14:paraId="2B726826" w14:textId="77777777" w:rsidR="007F63CB" w:rsidRPr="00DC175B" w:rsidRDefault="007F63CB" w:rsidP="00B64D28">
            <w:pPr>
              <w:spacing w:line="276" w:lineRule="auto"/>
              <w:rPr>
                <w:rFonts w:eastAsia="Times New Roman" w:cs="Calibri"/>
                <w:color w:val="000000"/>
                <w:lang w:val="hy-AM"/>
              </w:rPr>
            </w:pPr>
            <w:r w:rsidRPr="00DC175B">
              <w:rPr>
                <w:rFonts w:ascii="Calibri" w:eastAsia="Times New Roman" w:hAnsi="Calibri" w:cs="Calibri"/>
                <w:color w:val="000000"/>
                <w:lang w:val="hy-AM"/>
              </w:rPr>
              <w:t> </w:t>
            </w:r>
          </w:p>
        </w:tc>
        <w:tc>
          <w:tcPr>
            <w:tcW w:w="4819" w:type="dxa"/>
            <w:gridSpan w:val="3"/>
            <w:shd w:val="clear" w:color="auto" w:fill="4F81BD" w:themeFill="accent1"/>
            <w:noWrap/>
            <w:vAlign w:val="center"/>
            <w:hideMark/>
          </w:tcPr>
          <w:p w14:paraId="5F124BD9" w14:textId="77777777" w:rsidR="007F63CB" w:rsidRPr="00DC175B" w:rsidRDefault="007F63CB" w:rsidP="00B64D2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proofErr w:type="spellStart"/>
            <w:r w:rsidRPr="00DC175B">
              <w:rPr>
                <w:rFonts w:eastAsia="Times New Roman" w:cs="Calibri"/>
                <w:color w:val="FFFFFF" w:themeColor="background1"/>
              </w:rPr>
              <w:t>Շեմեր</w:t>
            </w:r>
            <w:proofErr w:type="spellEnd"/>
          </w:p>
        </w:tc>
        <w:tc>
          <w:tcPr>
            <w:tcW w:w="1560" w:type="dxa"/>
            <w:vMerge w:val="restart"/>
            <w:shd w:val="clear" w:color="auto" w:fill="4F81BD" w:themeFill="accent1"/>
            <w:vAlign w:val="center"/>
            <w:hideMark/>
          </w:tcPr>
          <w:p w14:paraId="5BF4C010" w14:textId="77777777" w:rsidR="007F63CB" w:rsidRPr="00DC175B" w:rsidRDefault="007F63CB" w:rsidP="00B64D2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rPr>
            </w:pPr>
            <w:r w:rsidRPr="00DC175B">
              <w:rPr>
                <w:rFonts w:eastAsia="Times New Roman" w:cs="Calibri"/>
                <w:color w:val="FFFFFF" w:themeColor="background1"/>
              </w:rPr>
              <w:t xml:space="preserve">ՀՀ </w:t>
            </w:r>
            <w:proofErr w:type="spellStart"/>
            <w:r w:rsidRPr="00DC175B">
              <w:rPr>
                <w:rFonts w:eastAsia="Times New Roman" w:cs="Calibri"/>
                <w:color w:val="FFFFFF" w:themeColor="background1"/>
              </w:rPr>
              <w:t>ցուցանիշ</w:t>
            </w:r>
            <w:proofErr w:type="spellEnd"/>
          </w:p>
        </w:tc>
      </w:tr>
      <w:tr w:rsidR="007F63CB" w:rsidRPr="00DC175B" w14:paraId="58C43C38" w14:textId="77777777" w:rsidTr="00B64D28">
        <w:trPr>
          <w:trHeight w:val="420"/>
        </w:trPr>
        <w:tc>
          <w:tcPr>
            <w:cnfStyle w:val="001000000000" w:firstRow="0" w:lastRow="0" w:firstColumn="1" w:lastColumn="0" w:oddVBand="0" w:evenVBand="0" w:oddHBand="0" w:evenHBand="0" w:firstRowFirstColumn="0" w:firstRowLastColumn="0" w:lastRowFirstColumn="0" w:lastRowLastColumn="0"/>
            <w:tcW w:w="3681" w:type="dxa"/>
            <w:vMerge/>
            <w:hideMark/>
          </w:tcPr>
          <w:p w14:paraId="58E030BC" w14:textId="77777777" w:rsidR="007F63CB" w:rsidRPr="00DC175B" w:rsidRDefault="007F63CB" w:rsidP="00B64D28">
            <w:pPr>
              <w:spacing w:line="276" w:lineRule="auto"/>
              <w:rPr>
                <w:rFonts w:eastAsia="Times New Roman" w:cs="Calibri"/>
                <w:color w:val="000000"/>
              </w:rPr>
            </w:pPr>
          </w:p>
        </w:tc>
        <w:tc>
          <w:tcPr>
            <w:tcW w:w="1559" w:type="dxa"/>
            <w:shd w:val="clear" w:color="auto" w:fill="4F81BD" w:themeFill="accent1"/>
            <w:noWrap/>
            <w:vAlign w:val="center"/>
            <w:hideMark/>
          </w:tcPr>
          <w:p w14:paraId="2BBA7D08" w14:textId="77777777" w:rsidR="007F63CB" w:rsidRPr="00DC175B" w:rsidRDefault="007F63CB" w:rsidP="00B64D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proofErr w:type="spellStart"/>
            <w:r w:rsidRPr="00DC175B">
              <w:rPr>
                <w:rFonts w:eastAsia="Times New Roman" w:cs="Calibri"/>
                <w:b/>
                <w:color w:val="FFFFFF" w:themeColor="background1"/>
              </w:rPr>
              <w:t>Ցածր</w:t>
            </w:r>
            <w:proofErr w:type="spellEnd"/>
          </w:p>
        </w:tc>
        <w:tc>
          <w:tcPr>
            <w:tcW w:w="1559" w:type="dxa"/>
            <w:shd w:val="clear" w:color="auto" w:fill="4F81BD" w:themeFill="accent1"/>
            <w:noWrap/>
            <w:vAlign w:val="center"/>
            <w:hideMark/>
          </w:tcPr>
          <w:p w14:paraId="2C5B627D"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proofErr w:type="spellStart"/>
            <w:r w:rsidRPr="00DC175B">
              <w:rPr>
                <w:rFonts w:eastAsia="Times New Roman" w:cs="Calibri"/>
                <w:b/>
                <w:color w:val="FFFFFF" w:themeColor="background1"/>
              </w:rPr>
              <w:t>Միջին</w:t>
            </w:r>
            <w:proofErr w:type="spellEnd"/>
          </w:p>
        </w:tc>
        <w:tc>
          <w:tcPr>
            <w:tcW w:w="1701" w:type="dxa"/>
            <w:shd w:val="clear" w:color="auto" w:fill="4F81BD" w:themeFill="accent1"/>
            <w:noWrap/>
            <w:vAlign w:val="center"/>
            <w:hideMark/>
          </w:tcPr>
          <w:p w14:paraId="48DE334C"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FFFFFF" w:themeColor="background1"/>
              </w:rPr>
            </w:pPr>
            <w:proofErr w:type="spellStart"/>
            <w:r w:rsidRPr="00DC175B">
              <w:rPr>
                <w:rFonts w:eastAsia="Times New Roman" w:cs="Calibri"/>
                <w:b/>
                <w:color w:val="FFFFFF" w:themeColor="background1"/>
              </w:rPr>
              <w:t>Բարձր</w:t>
            </w:r>
            <w:proofErr w:type="spellEnd"/>
          </w:p>
        </w:tc>
        <w:tc>
          <w:tcPr>
            <w:tcW w:w="1560" w:type="dxa"/>
            <w:vMerge/>
            <w:hideMark/>
          </w:tcPr>
          <w:p w14:paraId="0F62B4F1" w14:textId="77777777" w:rsidR="007F63CB" w:rsidRPr="00DC175B" w:rsidRDefault="007F63CB" w:rsidP="00B64D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7F63CB" w:rsidRPr="00DC175B" w14:paraId="7C0FAED9" w14:textId="77777777" w:rsidTr="00B64D28">
        <w:trPr>
          <w:trHeight w:val="624"/>
        </w:trPr>
        <w:tc>
          <w:tcPr>
            <w:cnfStyle w:val="001000000000" w:firstRow="0" w:lastRow="0" w:firstColumn="1" w:lastColumn="0" w:oddVBand="0" w:evenVBand="0" w:oddHBand="0" w:evenHBand="0" w:firstRowFirstColumn="0" w:firstRowLastColumn="0" w:lastRowFirstColumn="0" w:lastRowLastColumn="0"/>
            <w:tcW w:w="3681" w:type="dxa"/>
            <w:hideMark/>
          </w:tcPr>
          <w:p w14:paraId="7B4712CC" w14:textId="77777777" w:rsidR="007F63CB" w:rsidRPr="00DC175B" w:rsidRDefault="007F63CB" w:rsidP="00B64D28">
            <w:pPr>
              <w:spacing w:line="276" w:lineRule="auto"/>
              <w:ind w:firstLine="0"/>
              <w:rPr>
                <w:rFonts w:eastAsia="Times New Roman" w:cs="Calibri"/>
                <w:color w:val="000000"/>
              </w:rPr>
            </w:pPr>
            <w:r w:rsidRPr="00DC175B">
              <w:rPr>
                <w:rFonts w:eastAsia="Times New Roman" w:cs="Calibri"/>
                <w:color w:val="000000"/>
              </w:rPr>
              <w:t xml:space="preserve">ՀՀ </w:t>
            </w:r>
            <w:proofErr w:type="spellStart"/>
            <w:r w:rsidRPr="00DC175B">
              <w:rPr>
                <w:rFonts w:eastAsia="Times New Roman" w:cs="Calibri"/>
                <w:color w:val="000000"/>
              </w:rPr>
              <w:t>երկրի</w:t>
            </w:r>
            <w:proofErr w:type="spellEnd"/>
            <w:r w:rsidRPr="00DC175B">
              <w:rPr>
                <w:rFonts w:eastAsia="Times New Roman" w:cs="Calibri"/>
                <w:color w:val="000000"/>
              </w:rPr>
              <w:t xml:space="preserve"> </w:t>
            </w:r>
            <w:proofErr w:type="spellStart"/>
            <w:r w:rsidRPr="00DC175B">
              <w:rPr>
                <w:rFonts w:eastAsia="Times New Roman" w:cs="Calibri"/>
                <w:color w:val="000000"/>
              </w:rPr>
              <w:t>ռիսկի</w:t>
            </w:r>
            <w:proofErr w:type="spellEnd"/>
            <w:r w:rsidRPr="00DC175B">
              <w:rPr>
                <w:rFonts w:eastAsia="Times New Roman" w:cs="Calibri"/>
                <w:color w:val="000000"/>
              </w:rPr>
              <w:t xml:space="preserve"> </w:t>
            </w:r>
            <w:proofErr w:type="spellStart"/>
            <w:r w:rsidRPr="00DC175B">
              <w:rPr>
                <w:rFonts w:eastAsia="Times New Roman" w:cs="Calibri"/>
                <w:color w:val="000000"/>
              </w:rPr>
              <w:t>հավելավճար</w:t>
            </w:r>
            <w:proofErr w:type="spellEnd"/>
            <w:r w:rsidRPr="00DC175B">
              <w:rPr>
                <w:rFonts w:eastAsia="Times New Roman" w:cs="Calibri"/>
                <w:color w:val="000000"/>
              </w:rPr>
              <w:t xml:space="preserve">, </w:t>
            </w:r>
            <w:proofErr w:type="spellStart"/>
            <w:r w:rsidRPr="00DC175B">
              <w:rPr>
                <w:rFonts w:eastAsia="Times New Roman" w:cs="Calibri"/>
                <w:color w:val="000000"/>
              </w:rPr>
              <w:t>բազիսային</w:t>
            </w:r>
            <w:proofErr w:type="spellEnd"/>
            <w:r w:rsidRPr="00DC175B">
              <w:rPr>
                <w:rFonts w:eastAsia="Times New Roman" w:cs="Calibri"/>
                <w:color w:val="000000"/>
              </w:rPr>
              <w:t xml:space="preserve"> </w:t>
            </w:r>
            <w:proofErr w:type="spellStart"/>
            <w:r w:rsidRPr="00DC175B">
              <w:rPr>
                <w:rFonts w:eastAsia="Times New Roman" w:cs="Calibri"/>
                <w:color w:val="000000"/>
              </w:rPr>
              <w:t>կետ</w:t>
            </w:r>
            <w:proofErr w:type="spellEnd"/>
            <w:r w:rsidRPr="00DC175B">
              <w:rPr>
                <w:rFonts w:eastAsia="Times New Roman" w:cs="Calibri"/>
                <w:color w:val="000000"/>
              </w:rPr>
              <w:t>*</w:t>
            </w:r>
          </w:p>
        </w:tc>
        <w:tc>
          <w:tcPr>
            <w:tcW w:w="1559" w:type="dxa"/>
            <w:noWrap/>
            <w:vAlign w:val="center"/>
            <w:hideMark/>
          </w:tcPr>
          <w:p w14:paraId="70A90FDF"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&lt;200</w:t>
            </w:r>
          </w:p>
        </w:tc>
        <w:tc>
          <w:tcPr>
            <w:tcW w:w="1559" w:type="dxa"/>
            <w:noWrap/>
            <w:vAlign w:val="center"/>
            <w:hideMark/>
          </w:tcPr>
          <w:p w14:paraId="20D2D048"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200-600</w:t>
            </w:r>
          </w:p>
        </w:tc>
        <w:tc>
          <w:tcPr>
            <w:tcW w:w="1701" w:type="dxa"/>
            <w:noWrap/>
            <w:vAlign w:val="center"/>
            <w:hideMark/>
          </w:tcPr>
          <w:p w14:paraId="528D0DC8"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&gt;600</w:t>
            </w:r>
          </w:p>
        </w:tc>
        <w:tc>
          <w:tcPr>
            <w:tcW w:w="1560" w:type="dxa"/>
            <w:noWrap/>
            <w:vAlign w:val="center"/>
            <w:hideMark/>
          </w:tcPr>
          <w:p w14:paraId="08569145"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291.1</w:t>
            </w:r>
          </w:p>
        </w:tc>
      </w:tr>
      <w:tr w:rsidR="007F63CB" w:rsidRPr="00DC175B" w14:paraId="14C86FCC" w14:textId="77777777" w:rsidTr="00B64D28">
        <w:trPr>
          <w:trHeight w:val="912"/>
        </w:trPr>
        <w:tc>
          <w:tcPr>
            <w:cnfStyle w:val="001000000000" w:firstRow="0" w:lastRow="0" w:firstColumn="1" w:lastColumn="0" w:oddVBand="0" w:evenVBand="0" w:oddHBand="0" w:evenHBand="0" w:firstRowFirstColumn="0" w:firstRowLastColumn="0" w:lastRowFirstColumn="0" w:lastRowLastColumn="0"/>
            <w:tcW w:w="3681" w:type="dxa"/>
            <w:hideMark/>
          </w:tcPr>
          <w:p w14:paraId="00B3B02D" w14:textId="77777777" w:rsidR="007F63CB" w:rsidRPr="00DC175B" w:rsidRDefault="007F63CB" w:rsidP="00B64D28">
            <w:pPr>
              <w:spacing w:line="276" w:lineRule="auto"/>
              <w:ind w:firstLine="0"/>
              <w:rPr>
                <w:rFonts w:eastAsia="Times New Roman" w:cs="Calibri"/>
                <w:color w:val="000000"/>
              </w:rPr>
            </w:pPr>
            <w:proofErr w:type="spellStart"/>
            <w:r w:rsidRPr="00DC175B">
              <w:rPr>
                <w:rFonts w:eastAsia="Times New Roman" w:cs="Calibri"/>
                <w:color w:val="000000"/>
              </w:rPr>
              <w:t>Ոչ</w:t>
            </w:r>
            <w:proofErr w:type="spellEnd"/>
            <w:r w:rsidRPr="00DC175B">
              <w:rPr>
                <w:rFonts w:eastAsia="Times New Roman" w:cs="Calibri"/>
                <w:color w:val="000000"/>
              </w:rPr>
              <w:t xml:space="preserve"> </w:t>
            </w:r>
            <w:proofErr w:type="spellStart"/>
            <w:r w:rsidRPr="00DC175B">
              <w:rPr>
                <w:rFonts w:eastAsia="Times New Roman" w:cs="Calibri"/>
                <w:color w:val="000000"/>
              </w:rPr>
              <w:t>ռեզիդենտների</w:t>
            </w:r>
            <w:proofErr w:type="spellEnd"/>
            <w:r w:rsidRPr="00DC175B">
              <w:rPr>
                <w:rFonts w:eastAsia="Times New Roman" w:cs="Calibri"/>
                <w:color w:val="000000"/>
              </w:rPr>
              <w:t xml:space="preserve"> </w:t>
            </w:r>
            <w:proofErr w:type="spellStart"/>
            <w:r w:rsidRPr="00DC175B">
              <w:rPr>
                <w:rFonts w:eastAsia="Times New Roman" w:cs="Calibri"/>
                <w:color w:val="000000"/>
              </w:rPr>
              <w:t>նկատմամբ</w:t>
            </w:r>
            <w:proofErr w:type="spellEnd"/>
            <w:r w:rsidRPr="00DC175B">
              <w:rPr>
                <w:rFonts w:eastAsia="Times New Roman" w:cs="Calibri"/>
                <w:color w:val="000000"/>
              </w:rPr>
              <w:t xml:space="preserve"> </w:t>
            </w:r>
            <w:proofErr w:type="spellStart"/>
            <w:r w:rsidRPr="00DC175B">
              <w:rPr>
                <w:rFonts w:eastAsia="Times New Roman" w:cs="Calibri"/>
                <w:color w:val="000000"/>
              </w:rPr>
              <w:t>պարտքի</w:t>
            </w:r>
            <w:proofErr w:type="spellEnd"/>
            <w:r w:rsidRPr="00DC175B">
              <w:rPr>
                <w:rFonts w:eastAsia="Times New Roman" w:cs="Calibri"/>
                <w:color w:val="000000"/>
              </w:rPr>
              <w:t xml:space="preserve"> </w:t>
            </w:r>
            <w:proofErr w:type="spellStart"/>
            <w:r w:rsidRPr="00DC175B">
              <w:rPr>
                <w:rFonts w:eastAsia="Times New Roman" w:cs="Calibri"/>
                <w:color w:val="000000"/>
              </w:rPr>
              <w:t>կշիռ</w:t>
            </w:r>
            <w:proofErr w:type="spellEnd"/>
            <w:r w:rsidRPr="00DC175B">
              <w:rPr>
                <w:rFonts w:eastAsia="Times New Roman" w:cs="Calibri"/>
                <w:color w:val="000000"/>
              </w:rPr>
              <w:t xml:space="preserve">, % </w:t>
            </w:r>
            <w:proofErr w:type="spellStart"/>
            <w:r w:rsidRPr="00DC175B">
              <w:rPr>
                <w:rFonts w:eastAsia="Times New Roman" w:cs="Calibri"/>
                <w:color w:val="000000"/>
              </w:rPr>
              <w:t>ընդհանուր</w:t>
            </w:r>
            <w:proofErr w:type="spellEnd"/>
            <w:r w:rsidRPr="00DC175B">
              <w:rPr>
                <w:rFonts w:eastAsia="Times New Roman" w:cs="Calibri"/>
                <w:color w:val="000000"/>
              </w:rPr>
              <w:t xml:space="preserve"> </w:t>
            </w:r>
            <w:proofErr w:type="spellStart"/>
            <w:r w:rsidRPr="00DC175B">
              <w:rPr>
                <w:rFonts w:eastAsia="Times New Roman" w:cs="Calibri"/>
                <w:color w:val="000000"/>
              </w:rPr>
              <w:t>պարտքում</w:t>
            </w:r>
            <w:proofErr w:type="spellEnd"/>
            <w:r w:rsidRPr="00DC175B">
              <w:rPr>
                <w:rFonts w:eastAsia="Times New Roman" w:cs="Calibri"/>
                <w:color w:val="000000"/>
              </w:rPr>
              <w:t>**</w:t>
            </w:r>
          </w:p>
        </w:tc>
        <w:tc>
          <w:tcPr>
            <w:tcW w:w="1559" w:type="dxa"/>
            <w:noWrap/>
            <w:vAlign w:val="center"/>
            <w:hideMark/>
          </w:tcPr>
          <w:p w14:paraId="087A4CD9"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&lt;15</w:t>
            </w:r>
          </w:p>
        </w:tc>
        <w:tc>
          <w:tcPr>
            <w:tcW w:w="1559" w:type="dxa"/>
            <w:noWrap/>
            <w:vAlign w:val="center"/>
            <w:hideMark/>
          </w:tcPr>
          <w:p w14:paraId="56E2D189"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15-45</w:t>
            </w:r>
          </w:p>
        </w:tc>
        <w:tc>
          <w:tcPr>
            <w:tcW w:w="1701" w:type="dxa"/>
            <w:noWrap/>
            <w:vAlign w:val="center"/>
            <w:hideMark/>
          </w:tcPr>
          <w:p w14:paraId="568D5CA8"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&gt;45</w:t>
            </w:r>
          </w:p>
        </w:tc>
        <w:tc>
          <w:tcPr>
            <w:tcW w:w="1560" w:type="dxa"/>
            <w:noWrap/>
            <w:vAlign w:val="center"/>
            <w:hideMark/>
          </w:tcPr>
          <w:p w14:paraId="08288023"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75.2</w:t>
            </w:r>
          </w:p>
        </w:tc>
      </w:tr>
      <w:tr w:rsidR="007F63CB" w:rsidRPr="00DC175B" w14:paraId="107D7263" w14:textId="77777777" w:rsidTr="00B64D28">
        <w:trPr>
          <w:trHeight w:val="744"/>
        </w:trPr>
        <w:tc>
          <w:tcPr>
            <w:cnfStyle w:val="001000000000" w:firstRow="0" w:lastRow="0" w:firstColumn="1" w:lastColumn="0" w:oddVBand="0" w:evenVBand="0" w:oddHBand="0" w:evenHBand="0" w:firstRowFirstColumn="0" w:firstRowLastColumn="0" w:lastRowFirstColumn="0" w:lastRowLastColumn="0"/>
            <w:tcW w:w="3681" w:type="dxa"/>
            <w:hideMark/>
          </w:tcPr>
          <w:p w14:paraId="6875979C" w14:textId="77777777" w:rsidR="007F63CB" w:rsidRPr="00DC175B" w:rsidRDefault="007F63CB" w:rsidP="00B64D28">
            <w:pPr>
              <w:spacing w:line="276" w:lineRule="auto"/>
              <w:ind w:firstLine="0"/>
              <w:rPr>
                <w:rFonts w:eastAsia="Times New Roman" w:cs="Calibri"/>
                <w:color w:val="000000"/>
              </w:rPr>
            </w:pPr>
            <w:proofErr w:type="spellStart"/>
            <w:r w:rsidRPr="00DC175B">
              <w:rPr>
                <w:rFonts w:eastAsia="Times New Roman" w:cs="Calibri"/>
                <w:color w:val="000000"/>
              </w:rPr>
              <w:t>Արտարժութային</w:t>
            </w:r>
            <w:proofErr w:type="spellEnd"/>
            <w:r w:rsidRPr="00DC175B">
              <w:rPr>
                <w:rFonts w:eastAsia="Times New Roman" w:cs="Calibri"/>
                <w:color w:val="000000"/>
              </w:rPr>
              <w:t xml:space="preserve"> </w:t>
            </w:r>
            <w:proofErr w:type="spellStart"/>
            <w:r w:rsidRPr="00DC175B">
              <w:rPr>
                <w:rFonts w:eastAsia="Times New Roman" w:cs="Calibri"/>
                <w:color w:val="000000"/>
              </w:rPr>
              <w:t>պարտքի</w:t>
            </w:r>
            <w:proofErr w:type="spellEnd"/>
            <w:r w:rsidRPr="00DC175B">
              <w:rPr>
                <w:rFonts w:eastAsia="Times New Roman" w:cs="Calibri"/>
                <w:color w:val="000000"/>
              </w:rPr>
              <w:t xml:space="preserve"> </w:t>
            </w:r>
            <w:proofErr w:type="spellStart"/>
            <w:r w:rsidRPr="00DC175B">
              <w:rPr>
                <w:rFonts w:eastAsia="Times New Roman" w:cs="Calibri"/>
                <w:color w:val="000000"/>
              </w:rPr>
              <w:t>կշիռ</w:t>
            </w:r>
            <w:proofErr w:type="spellEnd"/>
            <w:r w:rsidRPr="00DC175B">
              <w:rPr>
                <w:rFonts w:eastAsia="Times New Roman" w:cs="Calibri"/>
                <w:color w:val="000000"/>
              </w:rPr>
              <w:t xml:space="preserve">, % </w:t>
            </w:r>
            <w:proofErr w:type="spellStart"/>
            <w:r w:rsidRPr="00DC175B">
              <w:rPr>
                <w:rFonts w:eastAsia="Times New Roman" w:cs="Calibri"/>
                <w:color w:val="000000"/>
              </w:rPr>
              <w:t>ընդհանուր</w:t>
            </w:r>
            <w:proofErr w:type="spellEnd"/>
            <w:r w:rsidRPr="00DC175B">
              <w:rPr>
                <w:rFonts w:eastAsia="Times New Roman" w:cs="Calibri"/>
                <w:color w:val="000000"/>
              </w:rPr>
              <w:t xml:space="preserve"> </w:t>
            </w:r>
            <w:proofErr w:type="spellStart"/>
            <w:r w:rsidRPr="00DC175B">
              <w:rPr>
                <w:rFonts w:eastAsia="Times New Roman" w:cs="Calibri"/>
                <w:color w:val="000000"/>
              </w:rPr>
              <w:t>պարտքում</w:t>
            </w:r>
            <w:proofErr w:type="spellEnd"/>
            <w:r w:rsidRPr="00DC175B">
              <w:rPr>
                <w:rFonts w:eastAsia="Times New Roman" w:cs="Calibri"/>
                <w:color w:val="000000"/>
              </w:rPr>
              <w:t>**</w:t>
            </w:r>
          </w:p>
        </w:tc>
        <w:tc>
          <w:tcPr>
            <w:tcW w:w="1559" w:type="dxa"/>
            <w:noWrap/>
            <w:vAlign w:val="center"/>
            <w:hideMark/>
          </w:tcPr>
          <w:p w14:paraId="024625D9"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&lt;20</w:t>
            </w:r>
          </w:p>
        </w:tc>
        <w:tc>
          <w:tcPr>
            <w:tcW w:w="1559" w:type="dxa"/>
            <w:noWrap/>
            <w:vAlign w:val="center"/>
            <w:hideMark/>
          </w:tcPr>
          <w:p w14:paraId="5826B811"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20-60</w:t>
            </w:r>
          </w:p>
        </w:tc>
        <w:tc>
          <w:tcPr>
            <w:tcW w:w="1701" w:type="dxa"/>
            <w:noWrap/>
            <w:vAlign w:val="center"/>
            <w:hideMark/>
          </w:tcPr>
          <w:p w14:paraId="607053E5"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&gt;60</w:t>
            </w:r>
          </w:p>
        </w:tc>
        <w:tc>
          <w:tcPr>
            <w:tcW w:w="1560" w:type="dxa"/>
            <w:noWrap/>
            <w:vAlign w:val="center"/>
            <w:hideMark/>
          </w:tcPr>
          <w:p w14:paraId="504F625D" w14:textId="77777777" w:rsidR="007F63CB" w:rsidRPr="00DC175B" w:rsidRDefault="007F63CB" w:rsidP="00B64D28">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C175B">
              <w:rPr>
                <w:rFonts w:eastAsia="Times New Roman" w:cs="Calibri"/>
                <w:color w:val="000000"/>
              </w:rPr>
              <w:t>76.4</w:t>
            </w:r>
          </w:p>
        </w:tc>
      </w:tr>
    </w:tbl>
    <w:p w14:paraId="379A0952" w14:textId="77777777" w:rsidR="007F63CB" w:rsidRPr="00DC175B" w:rsidRDefault="007F63CB" w:rsidP="007F63CB">
      <w:pPr>
        <w:pStyle w:val="afb"/>
      </w:pPr>
      <w:r w:rsidRPr="00DC175B">
        <w:t>*Հաշվարկված է որպես 2021թ</w:t>
      </w:r>
      <w:r w:rsidRPr="00DC175B">
        <w:rPr>
          <w:rFonts w:ascii="Cambria Math" w:hAnsi="Cambria Math" w:cs="Cambria Math"/>
        </w:rPr>
        <w:t>․</w:t>
      </w:r>
      <w:r w:rsidRPr="00DC175B">
        <w:t xml:space="preserve"> մարտ-մայիս ամիսներին երկրորդային շուկայում 2029 և 2031թթ</w:t>
      </w:r>
      <w:r w:rsidRPr="00DC175B">
        <w:rPr>
          <w:rFonts w:ascii="Cambria Math" w:hAnsi="Cambria Math" w:cs="Cambria Math"/>
        </w:rPr>
        <w:t>․</w:t>
      </w:r>
      <w:r w:rsidRPr="00DC175B">
        <w:t xml:space="preserve"> մարվող ՀՀ եվրոբոնդերի եկամտաբերություններ՝ ԱՄՆ գանձապետական պարտատոմսերի հետ միջին սփրեդ։</w:t>
      </w:r>
    </w:p>
    <w:p w14:paraId="2B6461F6" w14:textId="77777777" w:rsidR="007F63CB" w:rsidRPr="00DC175B" w:rsidRDefault="007F63CB" w:rsidP="007F63CB">
      <w:pPr>
        <w:pStyle w:val="afb"/>
      </w:pPr>
      <w:r w:rsidRPr="00DC175B">
        <w:t>**2021թ</w:t>
      </w:r>
      <w:r w:rsidRPr="00DC175B">
        <w:rPr>
          <w:rFonts w:ascii="Cambria Math" w:hAnsi="Cambria Math" w:cs="Cambria Math"/>
        </w:rPr>
        <w:t>․</w:t>
      </w:r>
      <w:r w:rsidRPr="00DC175B">
        <w:t xml:space="preserve"> մայիսի դրությամբ։</w:t>
      </w:r>
    </w:p>
    <w:p w14:paraId="450EE5AC" w14:textId="77777777" w:rsidR="007F63CB" w:rsidRPr="00DC175B" w:rsidRDefault="007F63CB" w:rsidP="007F63CB">
      <w:pPr>
        <w:spacing w:after="0" w:line="276" w:lineRule="auto"/>
        <w:rPr>
          <w:lang w:val="hy-AM"/>
        </w:rPr>
      </w:pPr>
    </w:p>
    <w:p w14:paraId="678DC003" w14:textId="77777777" w:rsidR="007F63CB" w:rsidRPr="00DC175B" w:rsidRDefault="007F63CB" w:rsidP="007F63CB">
      <w:pPr>
        <w:pStyle w:val="afe"/>
      </w:pPr>
      <w:r w:rsidRPr="00DC175B">
        <w:t xml:space="preserve">Գծապատկեր 4.4. ՀՀ Կառավարության պարտքի կանխատեսումների հավանականությունների բաշխման գրաֆիկը </w:t>
      </w:r>
    </w:p>
    <w:p w14:paraId="440C2CB3" w14:textId="77777777" w:rsidR="007F63CB" w:rsidRPr="00DC175B" w:rsidRDefault="007F63CB" w:rsidP="007F63CB">
      <w:pPr>
        <w:spacing w:line="276" w:lineRule="auto"/>
        <w:rPr>
          <w:lang w:val="hy-AM"/>
        </w:rPr>
      </w:pPr>
      <w:r w:rsidRPr="00DC175B">
        <w:rPr>
          <w:noProof/>
        </w:rPr>
        <w:drawing>
          <wp:inline distT="0" distB="0" distL="0" distR="0" wp14:anchorId="0A9F4E6A" wp14:editId="1C8FDC40">
            <wp:extent cx="6391275" cy="2609850"/>
            <wp:effectExtent l="0" t="0" r="9525" b="0"/>
            <wp:docPr id="13" name="Chart 1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1BA14D" w14:textId="77777777" w:rsidR="007F63CB" w:rsidRPr="00DC175B" w:rsidRDefault="007F63CB" w:rsidP="007F63CB">
      <w:pPr>
        <w:spacing w:line="276" w:lineRule="auto"/>
        <w:rPr>
          <w:lang w:val="hy-AM"/>
        </w:rPr>
      </w:pPr>
    </w:p>
    <w:p w14:paraId="1907CB63" w14:textId="77777777" w:rsidR="007F63CB" w:rsidRPr="00DC175B" w:rsidRDefault="007F63CB" w:rsidP="007F63CB">
      <w:pPr>
        <w:spacing w:line="276" w:lineRule="auto"/>
        <w:rPr>
          <w:lang w:val="hy-AM"/>
        </w:rPr>
      </w:pPr>
    </w:p>
    <w:tbl>
      <w:tblPr>
        <w:tblStyle w:val="TableGrid"/>
        <w:tblW w:w="10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73"/>
        <w:gridCol w:w="5650"/>
      </w:tblGrid>
      <w:tr w:rsidR="007F63CB" w:rsidRPr="00DC175B" w14:paraId="572585AC" w14:textId="77777777" w:rsidTr="00B64D28">
        <w:tc>
          <w:tcPr>
            <w:tcW w:w="5273" w:type="dxa"/>
          </w:tcPr>
          <w:p w14:paraId="5B124238" w14:textId="77777777" w:rsidR="007F63CB" w:rsidRPr="00DC175B" w:rsidRDefault="007F63CB" w:rsidP="00B64D28">
            <w:pPr>
              <w:spacing w:line="276" w:lineRule="auto"/>
              <w:rPr>
                <w:lang w:val="hy-AM"/>
              </w:rPr>
            </w:pPr>
          </w:p>
        </w:tc>
        <w:tc>
          <w:tcPr>
            <w:tcW w:w="5650" w:type="dxa"/>
          </w:tcPr>
          <w:p w14:paraId="66835374" w14:textId="77777777" w:rsidR="007F63CB" w:rsidRPr="00DC175B" w:rsidRDefault="007F63CB" w:rsidP="00B64D28">
            <w:pPr>
              <w:spacing w:line="276" w:lineRule="auto"/>
              <w:rPr>
                <w:lang w:val="hy-AM"/>
              </w:rPr>
            </w:pPr>
          </w:p>
        </w:tc>
      </w:tr>
      <w:tr w:rsidR="007F63CB" w:rsidRPr="00DC175B" w14:paraId="0DE11654" w14:textId="77777777" w:rsidTr="00B64D28">
        <w:trPr>
          <w:trHeight w:val="755"/>
        </w:trPr>
        <w:tc>
          <w:tcPr>
            <w:tcW w:w="10923" w:type="dxa"/>
            <w:gridSpan w:val="2"/>
          </w:tcPr>
          <w:p w14:paraId="5585ECFA" w14:textId="77777777" w:rsidR="007F63CB" w:rsidRPr="00DC175B" w:rsidRDefault="007F63CB" w:rsidP="00B64D28">
            <w:pPr>
              <w:spacing w:line="276" w:lineRule="auto"/>
              <w:rPr>
                <w:lang w:val="hy-AM"/>
              </w:rPr>
            </w:pPr>
          </w:p>
        </w:tc>
      </w:tr>
    </w:tbl>
    <w:p w14:paraId="0F225063" w14:textId="77777777" w:rsidR="007F63CB" w:rsidRPr="007F63CB" w:rsidRDefault="007F63CB" w:rsidP="007F63CB">
      <w:pPr>
        <w:pStyle w:val="Heading3"/>
        <w:numPr>
          <w:ilvl w:val="1"/>
          <w:numId w:val="23"/>
        </w:numPr>
        <w:spacing w:before="0" w:after="120"/>
        <w:rPr>
          <w:b w:val="0"/>
          <w:bCs/>
          <w:spacing w:val="24"/>
          <w:kern w:val="28"/>
          <w:lang w:val="it-IT"/>
        </w:rPr>
      </w:pPr>
      <w:r w:rsidRPr="00FA0954">
        <w:br w:type="page"/>
      </w:r>
    </w:p>
    <w:p w14:paraId="1B8BA11B" w14:textId="77777777" w:rsidR="00361C14" w:rsidRPr="007022D4" w:rsidRDefault="00361C14" w:rsidP="007F63CB">
      <w:pPr>
        <w:spacing w:before="0" w:after="120" w:line="276" w:lineRule="auto"/>
        <w:ind w:firstLine="720"/>
        <w:rPr>
          <w:rFonts w:cs="Tahoma"/>
          <w:noProof/>
          <w:lang w:val="hy-AM"/>
        </w:rPr>
      </w:pPr>
    </w:p>
    <w:sectPr w:rsidR="00361C14" w:rsidRPr="007022D4" w:rsidSect="00D53E34">
      <w:headerReference w:type="even" r:id="rId28"/>
      <w:headerReference w:type="default" r:id="rId29"/>
      <w:footerReference w:type="even" r:id="rId30"/>
      <w:footerReference w:type="default" r:id="rId31"/>
      <w:headerReference w:type="first" r:id="rId32"/>
      <w:footerReference w:type="first" r:id="rId33"/>
      <w:pgSz w:w="12240" w:h="15840"/>
      <w:pgMar w:top="1134" w:right="851" w:bottom="1134" w:left="102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D1079" w14:textId="77777777" w:rsidR="00AF730B" w:rsidRDefault="00AF730B">
      <w:r>
        <w:separator/>
      </w:r>
    </w:p>
  </w:endnote>
  <w:endnote w:type="continuationSeparator" w:id="0">
    <w:p w14:paraId="738FD629" w14:textId="77777777" w:rsidR="00AF730B" w:rsidRDefault="00AF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B1"/>
    <w:family w:val="swiss"/>
    <w:pitch w:val="variable"/>
    <w:sig w:usb0="80000A67" w:usb1="00000000" w:usb2="00000000" w:usb3="00000000" w:csb0="000001F7" w:csb1="00000000"/>
  </w:font>
  <w:font w:name="Arial AM">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ussian Baltic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Unicode">
    <w:altName w:val="Times New Roman"/>
    <w:panose1 w:val="020206030504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A25D" w14:textId="77777777" w:rsidR="0081353F" w:rsidRDefault="0081353F" w:rsidP="009A34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8A6D0CF" w14:textId="77777777" w:rsidR="0081353F" w:rsidRDefault="008135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95150" w14:textId="77777777" w:rsidR="0081353F" w:rsidRDefault="00813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825D1" w14:textId="77777777" w:rsidR="0081353F" w:rsidRDefault="00813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B2BF2" w14:textId="77777777" w:rsidR="00AF730B" w:rsidRDefault="00AF730B">
      <w:r>
        <w:separator/>
      </w:r>
    </w:p>
  </w:footnote>
  <w:footnote w:type="continuationSeparator" w:id="0">
    <w:p w14:paraId="0BF18A40" w14:textId="77777777" w:rsidR="00AF730B" w:rsidRDefault="00AF730B">
      <w:r>
        <w:continuationSeparator/>
      </w:r>
    </w:p>
  </w:footnote>
  <w:footnote w:id="1">
    <w:p w14:paraId="01D1CA09" w14:textId="77777777" w:rsidR="00C06680" w:rsidRPr="0091229D" w:rsidRDefault="00C06680" w:rsidP="00C06680">
      <w:pPr>
        <w:pStyle w:val="af9"/>
      </w:pPr>
      <w:r w:rsidRPr="0091229D">
        <w:rPr>
          <w:rStyle w:val="FootnoteReference"/>
        </w:rPr>
        <w:footnoteRef/>
      </w:r>
      <w:r w:rsidRPr="0091229D">
        <w:t xml:space="preserve"> Տե՛ս «Բյուջետային համակարգի մասին» ՀՀ օրենքի 21-րդ հոդվածի 8.2, 8.3 և 8.4 մասերը, «Պետական պարտքի մասին» ՀՀ օրենքի 5-րդ հոդվածի 6-րդ և 7-րդ մասերը, ինչպես նաև ՀՀ կառավարության՝ 2018 թվականի օգոստոսի 23-ի N 942-Ն որոշումը:</w:t>
      </w:r>
    </w:p>
  </w:footnote>
  <w:footnote w:id="2">
    <w:p w14:paraId="68405A23" w14:textId="77777777" w:rsidR="00C06680" w:rsidRPr="00B7540A" w:rsidRDefault="00C06680" w:rsidP="00C06680">
      <w:pPr>
        <w:pStyle w:val="FootnoteText"/>
        <w:spacing w:before="0" w:after="0"/>
        <w:rPr>
          <w:lang w:val="hy-AM"/>
        </w:rPr>
      </w:pPr>
      <w:r w:rsidRPr="007D17A2">
        <w:rPr>
          <w:rStyle w:val="FootnoteReference"/>
        </w:rPr>
        <w:footnoteRef/>
      </w:r>
      <w:r w:rsidRPr="00B7540A">
        <w:rPr>
          <w:lang w:val="hy-AM"/>
        </w:rPr>
        <w:t xml:space="preserve"> </w:t>
      </w:r>
      <w:r w:rsidRPr="00B7540A">
        <w:rPr>
          <w:lang w:val="hy-AM"/>
        </w:rPr>
        <w:t xml:space="preserve">Տնտեսական </w:t>
      </w:r>
      <w:r w:rsidRPr="00B7540A">
        <w:rPr>
          <w:lang w:val="hy-AM"/>
        </w:rPr>
        <w:t>աջակցության միջոցառումների ընդհանուր ծավալը կազմել է 32.4 մլրդ դրամ, որից 13.0 մլրդ դրամն իրականացվել է բյուջեի ծախսերի աճի միջոցով, իսկ 19.4 մլրդ դրամը` դեֆիցիտի ֆինանսավորման գործառնությունների (ներքին վարկավորման) միջոցով</w:t>
      </w:r>
    </w:p>
  </w:footnote>
  <w:footnote w:id="3">
    <w:p w14:paraId="07CEEAA1" w14:textId="77777777" w:rsidR="00C06680" w:rsidRPr="00B7540A" w:rsidRDefault="00C06680" w:rsidP="00C06680">
      <w:pPr>
        <w:pStyle w:val="FootnoteText"/>
        <w:spacing w:before="0" w:after="0"/>
        <w:rPr>
          <w:lang w:val="hy-AM"/>
        </w:rPr>
      </w:pPr>
      <w:r w:rsidRPr="007D17A2">
        <w:rPr>
          <w:rStyle w:val="FootnoteReference"/>
        </w:rPr>
        <w:footnoteRef/>
      </w:r>
      <w:r w:rsidRPr="00B7540A">
        <w:rPr>
          <w:lang w:val="hy-AM"/>
        </w:rPr>
        <w:t xml:space="preserve"> </w:t>
      </w:r>
      <w:r w:rsidRPr="00B7540A">
        <w:rPr>
          <w:lang w:val="hy-AM"/>
        </w:rPr>
        <w:t xml:space="preserve">Կառավարության </w:t>
      </w:r>
      <w:r w:rsidRPr="00B7540A">
        <w:rPr>
          <w:lang w:val="hy-AM"/>
        </w:rPr>
        <w:t>հակաճգնաժամային արձագանքի վերաբերյալ առավել մանրամասն ներկայացված է Ներդիր 4-ում:</w:t>
      </w:r>
    </w:p>
  </w:footnote>
  <w:footnote w:id="4">
    <w:p w14:paraId="280BDAE9" w14:textId="77777777" w:rsidR="00C06680" w:rsidRDefault="00C06680" w:rsidP="00C06680">
      <w:pPr>
        <w:pStyle w:val="af9"/>
        <w:jc w:val="left"/>
      </w:pPr>
      <w:r>
        <w:rPr>
          <w:rStyle w:val="FootnoteReference"/>
        </w:rPr>
        <w:footnoteRef/>
      </w:r>
      <w:r>
        <w:t xml:space="preserve"> </w:t>
      </w:r>
      <w:r>
        <w:t>Առավել մանրամասն ներկայացված է «2.5. Հարկաբյուջետային քաղաքականության համապատասխանությունը հարկաբյուջետային կանոններին» հատվածում</w:t>
      </w:r>
    </w:p>
  </w:footnote>
  <w:footnote w:id="5">
    <w:p w14:paraId="69D9EDDD" w14:textId="77777777" w:rsidR="00C06680" w:rsidRPr="000878DD" w:rsidRDefault="00C06680" w:rsidP="00C06680">
      <w:pPr>
        <w:pStyle w:val="af9"/>
      </w:pPr>
      <w:r w:rsidRPr="00426D58">
        <w:rPr>
          <w:rStyle w:val="FootnoteReference"/>
        </w:rPr>
        <w:footnoteRef/>
      </w:r>
      <w:r w:rsidRPr="000878DD">
        <w:t xml:space="preserve"> </w:t>
      </w:r>
      <w:r w:rsidRPr="00426D58">
        <w:t xml:space="preserve">Կառավարության </w:t>
      </w:r>
      <w:r w:rsidRPr="00426D58">
        <w:t xml:space="preserve">պարտքի բեռի փոփոխության տրոհումը ըստ գործոնների հաշվարկվել է բաց տնտեսությունում </w:t>
      </w:r>
      <w:r>
        <w:t>«</w:t>
      </w:r>
      <w:r w:rsidRPr="00426D58">
        <w:t>պարտքի շարժման</w:t>
      </w:r>
      <w:r>
        <w:t>»</w:t>
      </w:r>
      <w:r w:rsidRPr="00426D58">
        <w:t xml:space="preserve"> բանաձևի օգնությամբ, որտեղ պարտքի փոփոխությունը ֆունկցիա է տնտեսական աճից</w:t>
      </w:r>
      <w:r>
        <w:rPr>
          <w:rFonts w:ascii="Cambria Math" w:hAnsi="Cambria Math" w:cs="Cambria Math"/>
        </w:rPr>
        <w:t>,</w:t>
      </w:r>
      <w:r w:rsidRPr="000878DD">
        <w:t xml:space="preserve"> </w:t>
      </w:r>
      <w:r w:rsidRPr="000878DD">
        <w:rPr>
          <w:rFonts w:cs="GHEA Grapalat"/>
        </w:rPr>
        <w:t>բյուջեի</w:t>
      </w:r>
      <w:r w:rsidRPr="000878DD">
        <w:t xml:space="preserve"> առաջնային հաշվեկշռից, փոխարժեքից, իրական </w:t>
      </w:r>
      <w:r w:rsidRPr="006D71E2">
        <w:t xml:space="preserve">տոկոսադրույքից և պարտք առաջացնող այլ հոսքերից (ՀՀ համար՝ զուտ վարկավորում պետական բյուջեից)։ Հաշվարկման ընթացքում այս գործոններով չբացատրված պարտքի փոփոխության չափը արտացոլվում է որպես «մնացորդ», և, կարող է բնութագրել քրոս </w:t>
      </w:r>
      <w:r w:rsidRPr="00F72E64">
        <w:t>(</w:t>
      </w:r>
      <w:r w:rsidRPr="008224DC">
        <w:t>արժույթների միմյանց նկատմամբ)</w:t>
      </w:r>
      <w:r w:rsidRPr="008224DC">
        <w:rPr>
          <w:i/>
        </w:rPr>
        <w:t xml:space="preserve"> </w:t>
      </w:r>
      <w:r w:rsidRPr="00F72E64">
        <w:t xml:space="preserve">փոխարժեքների փոփոխությամբ պայմանավորված վերագնահատման ազդեցությունները։  </w:t>
      </w:r>
    </w:p>
  </w:footnote>
  <w:footnote w:id="6">
    <w:p w14:paraId="68873397" w14:textId="77777777" w:rsidR="00C06680" w:rsidRPr="00807484" w:rsidRDefault="00C06680" w:rsidP="00C06680">
      <w:pPr>
        <w:pStyle w:val="af9"/>
      </w:pPr>
      <w:r w:rsidRPr="00737EC1">
        <w:rPr>
          <w:rStyle w:val="FootnoteReference"/>
          <w:sz w:val="18"/>
          <w:szCs w:val="18"/>
        </w:rPr>
        <w:footnoteRef/>
      </w:r>
      <w:r w:rsidRPr="00AB3D8A">
        <w:t xml:space="preserve"> </w:t>
      </w:r>
      <w:r w:rsidRPr="00543CF6">
        <w:t xml:space="preserve">2021 </w:t>
      </w:r>
      <w:r w:rsidRPr="00543CF6">
        <w:t>թվականի մարտի 17-</w:t>
      </w:r>
      <w:r w:rsidRPr="00385F0A">
        <w:t xml:space="preserve">ի դրությամբ։ Աղբյուրը՝ IMF Fiscal Monitor April 2021. </w:t>
      </w:r>
      <w:r>
        <w:fldChar w:fldCharType="begin"/>
      </w:r>
      <w:r>
        <w:instrText xml:space="preserve"> HYPERLINK "https://www.imf.org/en/Publications/FM/Issues/2021/03/29/fiscal-monitor-april-2021" </w:instrText>
      </w:r>
      <w:r>
        <w:fldChar w:fldCharType="separate"/>
      </w:r>
      <w:r w:rsidRPr="00807484">
        <w:rPr>
          <w:rStyle w:val="Hyperlink"/>
          <w:sz w:val="18"/>
          <w:szCs w:val="18"/>
        </w:rPr>
        <w:t>https://www.imf.org/en/Publications/FM/Issues/2021/03/29/fiscal-monitor-april-2021</w:t>
      </w:r>
      <w:r>
        <w:rPr>
          <w:rStyle w:val="Hyperlink"/>
          <w:sz w:val="18"/>
          <w:szCs w:val="18"/>
        </w:rPr>
        <w:fldChar w:fldCharType="end"/>
      </w:r>
      <w:r w:rsidRPr="00807484">
        <w:t xml:space="preserve">: </w:t>
      </w:r>
    </w:p>
  </w:footnote>
  <w:footnote w:id="7">
    <w:p w14:paraId="25D30ECF" w14:textId="77777777" w:rsidR="00C06680" w:rsidRPr="00B7540A" w:rsidRDefault="00C06680" w:rsidP="00C06680">
      <w:pPr>
        <w:pStyle w:val="FootnoteText"/>
        <w:rPr>
          <w:sz w:val="18"/>
          <w:szCs w:val="18"/>
          <w:lang w:val="hy-AM"/>
        </w:rPr>
      </w:pPr>
      <w:r w:rsidRPr="00807484">
        <w:rPr>
          <w:rStyle w:val="FootnoteReference"/>
          <w:sz w:val="18"/>
          <w:szCs w:val="18"/>
        </w:rPr>
        <w:footnoteRef/>
      </w:r>
      <w:r w:rsidRPr="00B7540A">
        <w:rPr>
          <w:sz w:val="18"/>
          <w:szCs w:val="18"/>
          <w:lang w:val="hy-AM"/>
        </w:rPr>
        <w:t xml:space="preserve"> </w:t>
      </w:r>
      <w:r w:rsidRPr="00B7540A">
        <w:rPr>
          <w:sz w:val="18"/>
          <w:szCs w:val="18"/>
          <w:lang w:val="hy-AM"/>
        </w:rPr>
        <w:t xml:space="preserve">Այս </w:t>
      </w:r>
      <w:r w:rsidRPr="00B7540A">
        <w:rPr>
          <w:sz w:val="18"/>
          <w:szCs w:val="18"/>
          <w:lang w:val="hy-AM"/>
        </w:rPr>
        <w:t xml:space="preserve">ցուցանիշը ի համեմատ փաստացի 2.3%-ի, իր մեջ ներառում է համավարակի սոցիալ-տնտեսական հետևանքների չեզոքացմանն ուղղված միջոցառումների ամբողջական 150 մլրդ դրամ փաթեթը, քանի որ միջազգային համադրումների համար ԱՄՀ տվյալների բազան վերաբերում է պլանավորված ցուցանիշներին: </w:t>
      </w:r>
    </w:p>
  </w:footnote>
  <w:footnote w:id="8">
    <w:p w14:paraId="2CEBE4B5" w14:textId="77777777" w:rsidR="00C06680" w:rsidRPr="00B7540A" w:rsidRDefault="00C06680" w:rsidP="00C06680">
      <w:pPr>
        <w:pStyle w:val="FootnoteText"/>
        <w:rPr>
          <w:lang w:val="hy-AM"/>
        </w:rPr>
      </w:pPr>
      <w:r w:rsidRPr="008224DC">
        <w:rPr>
          <w:rStyle w:val="FootnoteReference"/>
          <w:sz w:val="18"/>
          <w:szCs w:val="18"/>
        </w:rPr>
        <w:footnoteRef/>
      </w:r>
      <w:r w:rsidRPr="00B7540A">
        <w:rPr>
          <w:sz w:val="18"/>
          <w:szCs w:val="18"/>
          <w:lang w:val="hy-AM"/>
        </w:rPr>
        <w:t xml:space="preserve"> </w:t>
      </w:r>
      <w:r w:rsidRPr="00B7540A">
        <w:rPr>
          <w:sz w:val="18"/>
          <w:szCs w:val="18"/>
          <w:lang w:val="hy-AM"/>
        </w:rPr>
        <w:t>Հարկաբյուջետային կանխատեսումների համար հիմք է հանդիսացել 2021թ.-ի ապրիլի վերջի դրությամբ առկա տեղեկատվությունը՝ համավարակի և Արցախյան պատերազմի 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9">
    <w:p w14:paraId="70B1AE7F" w14:textId="77777777" w:rsidR="00C06680" w:rsidRPr="00B7540A" w:rsidRDefault="00C06680" w:rsidP="00C06680">
      <w:pPr>
        <w:pStyle w:val="FootnoteText"/>
        <w:rPr>
          <w:lang w:val="hy-AM"/>
        </w:rPr>
      </w:pPr>
      <w:r>
        <w:rPr>
          <w:rStyle w:val="FootnoteReference"/>
        </w:rPr>
        <w:footnoteRef/>
      </w:r>
      <w:r w:rsidRPr="00B7540A">
        <w:rPr>
          <w:lang w:val="hy-AM"/>
        </w:rPr>
        <w:t xml:space="preserve"> </w:t>
      </w:r>
      <w:r w:rsidRPr="00B7540A">
        <w:rPr>
          <w:lang w:val="hy-AM"/>
        </w:rPr>
        <w:t xml:space="preserve">Փաստաթուղթը հասանելի է հետևյալ էլ. հղումով՝ </w:t>
      </w:r>
    </w:p>
    <w:p w14:paraId="6B80278F" w14:textId="77777777" w:rsidR="00C06680" w:rsidRPr="00B7540A" w:rsidRDefault="00C06680" w:rsidP="00C06680">
      <w:pPr>
        <w:pStyle w:val="FootnoteText"/>
        <w:rPr>
          <w:lang w:val="hy-AM"/>
        </w:rPr>
      </w:pPr>
      <w:hyperlink r:id="rId1" w:history="1">
        <w:r w:rsidRPr="00B7540A">
          <w:rPr>
            <w:rStyle w:val="Hyperlink"/>
            <w:lang w:val="hy-AM"/>
          </w:rPr>
          <w:t>https://eeas.europa.eu/sites/default/files/swd_2021_186_f1_joint_staff_working_paper_en_v2_p1_1356457_0.pdf</w:t>
        </w:r>
      </w:hyperlink>
      <w:r w:rsidRPr="00B7540A">
        <w:rPr>
          <w:lang w:val="hy-AM"/>
        </w:rPr>
        <w:t xml:space="preserve"> </w:t>
      </w:r>
    </w:p>
  </w:footnote>
  <w:footnote w:id="10">
    <w:p w14:paraId="2E7A88AB" w14:textId="77777777" w:rsidR="00C06680" w:rsidRPr="00B7540A" w:rsidRDefault="00C06680" w:rsidP="00C06680">
      <w:pPr>
        <w:pStyle w:val="FootnoteText"/>
        <w:rPr>
          <w:lang w:val="hy-AM"/>
        </w:rPr>
      </w:pPr>
      <w:r w:rsidRPr="00E2325B">
        <w:rPr>
          <w:rStyle w:val="FootnoteReference"/>
        </w:rPr>
        <w:footnoteRef/>
      </w:r>
      <w:r w:rsidRPr="00B7540A">
        <w:rPr>
          <w:lang w:val="hy-AM"/>
        </w:rPr>
        <w:t xml:space="preserve"> </w:t>
      </w:r>
      <w:r w:rsidRPr="00B7540A">
        <w:rPr>
          <w:lang w:val="hy-AM"/>
        </w:rPr>
        <w:t xml:space="preserve">Այս </w:t>
      </w:r>
      <w:r w:rsidRPr="00B7540A">
        <w:rPr>
          <w:lang w:val="hy-AM"/>
        </w:rPr>
        <w:t xml:space="preserve">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11">
    <w:p w14:paraId="196744D2" w14:textId="77777777" w:rsidR="007F63CB" w:rsidRPr="00117D85" w:rsidRDefault="007F63CB" w:rsidP="007F63CB">
      <w:pPr>
        <w:pStyle w:val="FootnoteText"/>
        <w:rPr>
          <w:sz w:val="14"/>
          <w:lang w:val="sk-SK"/>
        </w:rPr>
      </w:pPr>
      <w:r w:rsidRPr="00117D85">
        <w:rPr>
          <w:rStyle w:val="FootnoteReference"/>
          <w:rFonts w:eastAsiaTheme="majorEastAsia"/>
          <w:sz w:val="18"/>
        </w:rPr>
        <w:footnoteRef/>
      </w:r>
      <w:r w:rsidRPr="00117D85">
        <w:rPr>
          <w:sz w:val="18"/>
          <w:lang w:val="hy-AM"/>
        </w:rPr>
        <w:t>Սա</w:t>
      </w:r>
      <w:r w:rsidRPr="00117D85">
        <w:rPr>
          <w:sz w:val="18"/>
          <w:lang w:val="sk-SK"/>
        </w:rPr>
        <w:t xml:space="preserve"> </w:t>
      </w:r>
      <w:r w:rsidRPr="00117D85">
        <w:rPr>
          <w:sz w:val="18"/>
          <w:lang w:val="hy-AM"/>
        </w:rPr>
        <w:t>որոշակիորեն</w:t>
      </w:r>
      <w:r w:rsidRPr="00117D85">
        <w:rPr>
          <w:sz w:val="18"/>
          <w:lang w:val="sk-SK"/>
        </w:rPr>
        <w:t xml:space="preserve"> </w:t>
      </w:r>
      <w:r w:rsidRPr="00117D85">
        <w:rPr>
          <w:sz w:val="18"/>
          <w:lang w:val="hy-AM"/>
        </w:rPr>
        <w:t>կապված</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նաև</w:t>
      </w:r>
      <w:r w:rsidRPr="00117D85">
        <w:rPr>
          <w:sz w:val="18"/>
          <w:lang w:val="sk-SK"/>
        </w:rPr>
        <w:t xml:space="preserve"> </w:t>
      </w:r>
      <w:r w:rsidRPr="00117D85">
        <w:rPr>
          <w:sz w:val="18"/>
          <w:lang w:val="hy-AM"/>
        </w:rPr>
        <w:t>մոդելների</w:t>
      </w:r>
      <w:r w:rsidRPr="00117D85">
        <w:rPr>
          <w:sz w:val="18"/>
          <w:lang w:val="sk-SK"/>
        </w:rPr>
        <w:t xml:space="preserve"> </w:t>
      </w:r>
      <w:r w:rsidRPr="00117D85">
        <w:rPr>
          <w:sz w:val="18"/>
          <w:lang w:val="hy-AM"/>
        </w:rPr>
        <w:t>սպեցիֆիկացիաների</w:t>
      </w:r>
      <w:r w:rsidRPr="00117D85">
        <w:rPr>
          <w:sz w:val="18"/>
          <w:lang w:val="sk-SK"/>
        </w:rPr>
        <w:t xml:space="preserve"> </w:t>
      </w:r>
      <w:r w:rsidRPr="00117D85">
        <w:rPr>
          <w:sz w:val="18"/>
          <w:lang w:val="hy-AM"/>
        </w:rPr>
        <w:t>հետ</w:t>
      </w:r>
      <w:r w:rsidRPr="00117D85">
        <w:rPr>
          <w:sz w:val="18"/>
          <w:lang w:val="sk-SK"/>
        </w:rPr>
        <w:t xml:space="preserve">, </w:t>
      </w:r>
      <w:r w:rsidRPr="00117D85">
        <w:rPr>
          <w:sz w:val="18"/>
          <w:lang w:val="hy-AM"/>
        </w:rPr>
        <w:t>քանի</w:t>
      </w:r>
      <w:r w:rsidRPr="00117D85">
        <w:rPr>
          <w:sz w:val="18"/>
          <w:lang w:val="sk-SK"/>
        </w:rPr>
        <w:t xml:space="preserve"> </w:t>
      </w:r>
      <w:r w:rsidRPr="00117D85">
        <w:rPr>
          <w:sz w:val="18"/>
          <w:lang w:val="hy-AM"/>
        </w:rPr>
        <w:t>որ</w:t>
      </w:r>
      <w:r w:rsidRPr="00117D85">
        <w:rPr>
          <w:sz w:val="18"/>
          <w:lang w:val="sk-SK"/>
        </w:rPr>
        <w:t xml:space="preserve"> </w:t>
      </w:r>
      <w:r w:rsidRPr="00117D85">
        <w:rPr>
          <w:sz w:val="18"/>
          <w:lang w:val="hy-AM"/>
        </w:rPr>
        <w:t>ժամանակային</w:t>
      </w:r>
      <w:r w:rsidRPr="00117D85">
        <w:rPr>
          <w:sz w:val="18"/>
          <w:lang w:val="sk-SK"/>
        </w:rPr>
        <w:t xml:space="preserve"> </w:t>
      </w:r>
      <w:r w:rsidRPr="00117D85">
        <w:rPr>
          <w:sz w:val="18"/>
          <w:lang w:val="hy-AM"/>
        </w:rPr>
        <w:t>շարքերի</w:t>
      </w:r>
      <w:r w:rsidRPr="00117D85">
        <w:rPr>
          <w:sz w:val="18"/>
          <w:lang w:val="sk-SK"/>
        </w:rPr>
        <w:t xml:space="preserve"> </w:t>
      </w:r>
      <w:r w:rsidRPr="00117D85">
        <w:rPr>
          <w:sz w:val="18"/>
          <w:lang w:val="hy-AM"/>
        </w:rPr>
        <w:t>վրա</w:t>
      </w:r>
      <w:r w:rsidRPr="00117D85">
        <w:rPr>
          <w:sz w:val="18"/>
          <w:lang w:val="sk-SK"/>
        </w:rPr>
        <w:t xml:space="preserve"> </w:t>
      </w:r>
      <w:r w:rsidRPr="00117D85">
        <w:rPr>
          <w:sz w:val="18"/>
          <w:lang w:val="hy-AM"/>
        </w:rPr>
        <w:t>հիմնված</w:t>
      </w:r>
      <w:r w:rsidRPr="00117D85">
        <w:rPr>
          <w:sz w:val="18"/>
          <w:lang w:val="sk-SK"/>
        </w:rPr>
        <w:t xml:space="preserve"> </w:t>
      </w:r>
      <w:r w:rsidRPr="00117D85">
        <w:rPr>
          <w:sz w:val="18"/>
          <w:lang w:val="hy-AM"/>
        </w:rPr>
        <w:t>մոդելներն</w:t>
      </w:r>
      <w:r w:rsidRPr="00117D85">
        <w:rPr>
          <w:sz w:val="18"/>
          <w:lang w:val="sk-SK"/>
        </w:rPr>
        <w:t xml:space="preserve"> </w:t>
      </w:r>
      <w:r w:rsidRPr="00117D85">
        <w:rPr>
          <w:sz w:val="18"/>
          <w:lang w:val="hy-AM"/>
        </w:rPr>
        <w:t>իրենց</w:t>
      </w:r>
      <w:r w:rsidRPr="00117D85">
        <w:rPr>
          <w:sz w:val="18"/>
          <w:lang w:val="sk-SK"/>
        </w:rPr>
        <w:t xml:space="preserve"> </w:t>
      </w:r>
      <w:r w:rsidRPr="00117D85">
        <w:rPr>
          <w:sz w:val="18"/>
          <w:lang w:val="hy-AM"/>
        </w:rPr>
        <w:t>մեջ</w:t>
      </w:r>
      <w:r w:rsidRPr="00117D85">
        <w:rPr>
          <w:sz w:val="18"/>
          <w:lang w:val="sk-SK"/>
        </w:rPr>
        <w:t xml:space="preserve"> </w:t>
      </w:r>
      <w:r w:rsidRPr="00117D85">
        <w:rPr>
          <w:sz w:val="18"/>
          <w:lang w:val="hy-AM"/>
        </w:rPr>
        <w:t>ներառում</w:t>
      </w:r>
      <w:r w:rsidRPr="00117D85">
        <w:rPr>
          <w:sz w:val="18"/>
          <w:lang w:val="sk-SK"/>
        </w:rPr>
        <w:t xml:space="preserve"> </w:t>
      </w:r>
      <w:r w:rsidRPr="00117D85">
        <w:rPr>
          <w:sz w:val="18"/>
          <w:lang w:val="hy-AM"/>
        </w:rPr>
        <w:t>են</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նախորդ</w:t>
      </w:r>
      <w:r w:rsidRPr="00117D85">
        <w:rPr>
          <w:sz w:val="18"/>
          <w:lang w:val="sk-SK"/>
        </w:rPr>
        <w:t xml:space="preserve"> </w:t>
      </w:r>
      <w:r w:rsidRPr="00117D85">
        <w:rPr>
          <w:sz w:val="18"/>
          <w:lang w:val="hy-AM"/>
        </w:rPr>
        <w:t>ժամանակահատվածի</w:t>
      </w:r>
      <w:r w:rsidRPr="00117D85">
        <w:rPr>
          <w:sz w:val="18"/>
          <w:lang w:val="sk-SK"/>
        </w:rPr>
        <w:t xml:space="preserve"> </w:t>
      </w:r>
      <w:r w:rsidRPr="00117D85">
        <w:rPr>
          <w:sz w:val="18"/>
          <w:lang w:val="hy-AM"/>
        </w:rPr>
        <w:t>զարգացումների</w:t>
      </w:r>
      <w:r w:rsidRPr="00117D85">
        <w:rPr>
          <w:sz w:val="18"/>
          <w:lang w:val="sk-SK"/>
        </w:rPr>
        <w:t xml:space="preserve"> </w:t>
      </w:r>
      <w:r w:rsidRPr="00117D85">
        <w:rPr>
          <w:sz w:val="18"/>
          <w:lang w:val="hy-AM"/>
        </w:rPr>
        <w:t>տեղեկատվությունը</w:t>
      </w:r>
      <w:r w:rsidRPr="00117D85">
        <w:rPr>
          <w:sz w:val="18"/>
          <w:lang w:val="sk-SK"/>
        </w:rPr>
        <w:t xml:space="preserve">, </w:t>
      </w:r>
      <w:r w:rsidRPr="00117D85">
        <w:rPr>
          <w:sz w:val="18"/>
          <w:lang w:val="hy-AM"/>
        </w:rPr>
        <w:t>իսկ</w:t>
      </w:r>
      <w:r w:rsidRPr="00117D85">
        <w:rPr>
          <w:sz w:val="18"/>
          <w:lang w:val="sk-SK"/>
        </w:rPr>
        <w:t xml:space="preserve"> </w:t>
      </w:r>
      <w:r w:rsidRPr="00117D85">
        <w:rPr>
          <w:sz w:val="18"/>
          <w:lang w:val="hy-AM"/>
        </w:rPr>
        <w:t>կանխատեսվող</w:t>
      </w:r>
      <w:r w:rsidRPr="00117D85">
        <w:rPr>
          <w:sz w:val="18"/>
          <w:lang w:val="sk-SK"/>
        </w:rPr>
        <w:t xml:space="preserve"> </w:t>
      </w:r>
      <w:r w:rsidRPr="00117D85">
        <w:rPr>
          <w:sz w:val="18"/>
          <w:lang w:val="hy-AM"/>
        </w:rPr>
        <w:t>տարում</w:t>
      </w:r>
      <w:r w:rsidRPr="00117D85">
        <w:rPr>
          <w:sz w:val="18"/>
          <w:lang w:val="sk-SK"/>
        </w:rPr>
        <w:t xml:space="preserve"> </w:t>
      </w:r>
      <w:r w:rsidRPr="00117D85">
        <w:rPr>
          <w:sz w:val="18"/>
          <w:lang w:val="hy-AM"/>
        </w:rPr>
        <w:t>ի</w:t>
      </w:r>
      <w:r w:rsidRPr="00117D85">
        <w:rPr>
          <w:sz w:val="18"/>
          <w:lang w:val="sk-SK"/>
        </w:rPr>
        <w:t xml:space="preserve"> </w:t>
      </w:r>
      <w:r w:rsidRPr="00117D85">
        <w:rPr>
          <w:sz w:val="18"/>
          <w:lang w:val="hy-AM"/>
        </w:rPr>
        <w:t>հայտ</w:t>
      </w:r>
      <w:r w:rsidRPr="00117D85">
        <w:rPr>
          <w:sz w:val="18"/>
          <w:lang w:val="sk-SK"/>
        </w:rPr>
        <w:t xml:space="preserve"> </w:t>
      </w:r>
      <w:r w:rsidRPr="00117D85">
        <w:rPr>
          <w:sz w:val="18"/>
          <w:lang w:val="hy-AM"/>
        </w:rPr>
        <w:t>եկող</w:t>
      </w:r>
      <w:r w:rsidRPr="00117D85">
        <w:rPr>
          <w:sz w:val="18"/>
          <w:lang w:val="sk-SK"/>
        </w:rPr>
        <w:t xml:space="preserve"> </w:t>
      </w:r>
      <w:r w:rsidRPr="00117D85">
        <w:rPr>
          <w:sz w:val="18"/>
          <w:lang w:val="hy-AM"/>
        </w:rPr>
        <w:t>տնտեսության</w:t>
      </w:r>
      <w:r w:rsidRPr="00117D85">
        <w:rPr>
          <w:sz w:val="18"/>
          <w:lang w:val="sk-SK"/>
        </w:rPr>
        <w:t xml:space="preserve"> </w:t>
      </w:r>
      <w:r w:rsidRPr="00117D85">
        <w:rPr>
          <w:sz w:val="18"/>
          <w:lang w:val="hy-AM"/>
        </w:rPr>
        <w:t>կառուցվածքային</w:t>
      </w:r>
      <w:r w:rsidRPr="00117D85">
        <w:rPr>
          <w:sz w:val="18"/>
          <w:lang w:val="sk-SK"/>
        </w:rPr>
        <w:t xml:space="preserve"> </w:t>
      </w:r>
      <w:r w:rsidRPr="00117D85">
        <w:rPr>
          <w:sz w:val="18"/>
          <w:lang w:val="hy-AM"/>
        </w:rPr>
        <w:t>տեղաշարժը</w:t>
      </w:r>
      <w:r w:rsidRPr="00117D85">
        <w:rPr>
          <w:sz w:val="18"/>
          <w:lang w:val="sk-SK"/>
        </w:rPr>
        <w:t xml:space="preserve"> </w:t>
      </w:r>
      <w:r w:rsidRPr="00117D85">
        <w:rPr>
          <w:sz w:val="18"/>
          <w:lang w:val="hy-AM"/>
        </w:rPr>
        <w:t>միայն</w:t>
      </w:r>
      <w:r w:rsidRPr="00117D85">
        <w:rPr>
          <w:sz w:val="18"/>
          <w:lang w:val="sk-SK"/>
        </w:rPr>
        <w:t xml:space="preserve"> </w:t>
      </w:r>
      <w:r w:rsidRPr="00117D85">
        <w:rPr>
          <w:sz w:val="18"/>
          <w:lang w:val="hy-AM"/>
        </w:rPr>
        <w:t>կարող</w:t>
      </w:r>
      <w:r w:rsidRPr="00117D85">
        <w:rPr>
          <w:sz w:val="18"/>
          <w:lang w:val="sk-SK"/>
        </w:rPr>
        <w:t xml:space="preserve"> </w:t>
      </w:r>
      <w:r w:rsidRPr="00117D85">
        <w:rPr>
          <w:sz w:val="18"/>
          <w:lang w:val="hy-AM"/>
        </w:rPr>
        <w:t>է</w:t>
      </w:r>
      <w:r w:rsidRPr="00117D85">
        <w:rPr>
          <w:sz w:val="18"/>
          <w:lang w:val="sk-SK"/>
        </w:rPr>
        <w:t xml:space="preserve"> </w:t>
      </w:r>
      <w:r w:rsidRPr="00117D85">
        <w:rPr>
          <w:sz w:val="18"/>
          <w:lang w:val="hy-AM"/>
        </w:rPr>
        <w:t>ներառվել</w:t>
      </w:r>
      <w:r w:rsidRPr="00117D85">
        <w:rPr>
          <w:sz w:val="18"/>
          <w:lang w:val="sk-SK"/>
        </w:rPr>
        <w:t xml:space="preserve"> </w:t>
      </w:r>
      <w:r w:rsidRPr="00117D85">
        <w:rPr>
          <w:sz w:val="18"/>
          <w:lang w:val="hy-AM"/>
        </w:rPr>
        <w:t>հաջորդ</w:t>
      </w:r>
      <w:r w:rsidRPr="00117D85">
        <w:rPr>
          <w:sz w:val="18"/>
          <w:lang w:val="sk-SK"/>
        </w:rPr>
        <w:t xml:space="preserve"> </w:t>
      </w:r>
      <w:r w:rsidRPr="00117D85">
        <w:rPr>
          <w:sz w:val="18"/>
          <w:lang w:val="hy-AM"/>
        </w:rPr>
        <w:t>տարվա</w:t>
      </w:r>
      <w:r w:rsidRPr="00117D85">
        <w:rPr>
          <w:sz w:val="18"/>
          <w:lang w:val="sk-SK"/>
        </w:rPr>
        <w:t xml:space="preserve"> </w:t>
      </w:r>
      <w:r w:rsidRPr="00117D85">
        <w:rPr>
          <w:sz w:val="18"/>
          <w:lang w:val="hy-AM"/>
        </w:rPr>
        <w:t>կանխատեսումների</w:t>
      </w:r>
      <w:r w:rsidRPr="00117D85">
        <w:rPr>
          <w:sz w:val="18"/>
          <w:lang w:val="sk-SK"/>
        </w:rPr>
        <w:t xml:space="preserve"> </w:t>
      </w:r>
      <w:r w:rsidRPr="00117D85">
        <w:rPr>
          <w:sz w:val="18"/>
          <w:lang w:val="hy-AM"/>
        </w:rPr>
        <w:t>մոդելներում</w:t>
      </w:r>
      <w:r w:rsidRPr="00117D85">
        <w:rPr>
          <w:sz w:val="18"/>
          <w:lang w:val="sk-SK"/>
        </w:rPr>
        <w:t xml:space="preserve">: </w:t>
      </w:r>
    </w:p>
  </w:footnote>
  <w:footnote w:id="12">
    <w:p w14:paraId="29C7EFF3" w14:textId="77777777" w:rsidR="007F63CB" w:rsidRDefault="007F63CB" w:rsidP="007F63CB">
      <w:pPr>
        <w:pStyle w:val="FootnoteText"/>
        <w:rPr>
          <w:lang w:val="ro-RO"/>
        </w:rPr>
      </w:pPr>
      <w:r>
        <w:rPr>
          <w:rStyle w:val="FootnoteReference"/>
          <w:rFonts w:eastAsiaTheme="majorEastAsia"/>
        </w:rPr>
        <w:footnoteRef/>
      </w:r>
      <w:r>
        <w:t>ՀՆԱ</w:t>
      </w:r>
      <w:r>
        <w:rPr>
          <w:lang w:val="ro-RO"/>
        </w:rPr>
        <w:t xml:space="preserve">, </w:t>
      </w:r>
      <w:proofErr w:type="spellStart"/>
      <w:r>
        <w:t>ներմուծման</w:t>
      </w:r>
      <w:proofErr w:type="spellEnd"/>
      <w:r>
        <w:rPr>
          <w:lang w:val="ro-RO"/>
        </w:rPr>
        <w:t xml:space="preserve">, </w:t>
      </w:r>
      <w:proofErr w:type="spellStart"/>
      <w:r>
        <w:t>փոխարժեքի</w:t>
      </w:r>
      <w:proofErr w:type="spellEnd"/>
      <w:r>
        <w:rPr>
          <w:lang w:val="sk-SK"/>
        </w:rPr>
        <w:t xml:space="preserve"> </w:t>
      </w:r>
      <w:r>
        <w:t>և</w:t>
      </w:r>
      <w:r>
        <w:rPr>
          <w:lang w:val="sk-SK"/>
        </w:rPr>
        <w:t xml:space="preserve"> </w:t>
      </w:r>
      <w:proofErr w:type="spellStart"/>
      <w:r>
        <w:t>գների</w:t>
      </w:r>
      <w:proofErr w:type="spellEnd"/>
      <w:r>
        <w:rPr>
          <w:lang w:val="sk-SK"/>
        </w:rPr>
        <w:t xml:space="preserve"> </w:t>
      </w:r>
      <w:proofErr w:type="spellStart"/>
      <w:r>
        <w:t>գծով</w:t>
      </w:r>
      <w:proofErr w:type="spellEnd"/>
      <w:r>
        <w:rPr>
          <w:lang w:val="sk-SK"/>
        </w:rPr>
        <w:t xml:space="preserve"> </w:t>
      </w:r>
      <w:proofErr w:type="spellStart"/>
      <w:r>
        <w:t>հավանական</w:t>
      </w:r>
      <w:proofErr w:type="spellEnd"/>
      <w:r>
        <w:rPr>
          <w:lang w:val="sk-SK"/>
        </w:rPr>
        <w:t xml:space="preserve"> </w:t>
      </w:r>
      <w:proofErr w:type="spellStart"/>
      <w:r>
        <w:t>ռիսկերի</w:t>
      </w:r>
      <w:proofErr w:type="spellEnd"/>
      <w:r>
        <w:rPr>
          <w:lang w:val="sk-SK"/>
        </w:rPr>
        <w:t xml:space="preserve"> </w:t>
      </w:r>
      <w:proofErr w:type="spellStart"/>
      <w:r>
        <w:t>քանակային</w:t>
      </w:r>
      <w:proofErr w:type="spellEnd"/>
      <w:r>
        <w:rPr>
          <w:lang w:val="sk-SK"/>
        </w:rPr>
        <w:t xml:space="preserve"> </w:t>
      </w:r>
      <w:proofErr w:type="spellStart"/>
      <w:r>
        <w:t>գնահատականը</w:t>
      </w:r>
      <w:proofErr w:type="spellEnd"/>
      <w:r>
        <w:rPr>
          <w:lang w:val="sk-SK"/>
        </w:rPr>
        <w:t xml:space="preserve"> </w:t>
      </w:r>
      <w:proofErr w:type="spellStart"/>
      <w:r>
        <w:t>ստացվել</w:t>
      </w:r>
      <w:proofErr w:type="spellEnd"/>
      <w:r>
        <w:rPr>
          <w:lang w:val="sk-SK"/>
        </w:rPr>
        <w:t xml:space="preserve"> </w:t>
      </w:r>
      <w:r>
        <w:t>է</w:t>
      </w:r>
      <w:r>
        <w:rPr>
          <w:lang w:val="sk-SK"/>
        </w:rPr>
        <w:t xml:space="preserve">` </w:t>
      </w:r>
      <w:proofErr w:type="spellStart"/>
      <w:r>
        <w:t>հիմք</w:t>
      </w:r>
      <w:proofErr w:type="spellEnd"/>
      <w:r>
        <w:rPr>
          <w:lang w:val="sk-SK"/>
        </w:rPr>
        <w:t xml:space="preserve"> ըն</w:t>
      </w:r>
      <w:proofErr w:type="spellStart"/>
      <w:r>
        <w:t>դունելով</w:t>
      </w:r>
      <w:proofErr w:type="spellEnd"/>
      <w:r>
        <w:rPr>
          <w:lang w:val="sk-SK"/>
        </w:rPr>
        <w:t xml:space="preserve"> </w:t>
      </w:r>
      <w:proofErr w:type="spellStart"/>
      <w:r>
        <w:t>այս</w:t>
      </w:r>
      <w:proofErr w:type="spellEnd"/>
      <w:r>
        <w:rPr>
          <w:lang w:val="sk-SK"/>
        </w:rPr>
        <w:t xml:space="preserve"> </w:t>
      </w:r>
      <w:proofErr w:type="spellStart"/>
      <w:r>
        <w:t>գործոնների</w:t>
      </w:r>
      <w:proofErr w:type="spellEnd"/>
      <w:r>
        <w:rPr>
          <w:lang w:val="sk-SK"/>
        </w:rPr>
        <w:t xml:space="preserve"> </w:t>
      </w:r>
      <w:proofErr w:type="spellStart"/>
      <w:r>
        <w:t>պատմական</w:t>
      </w:r>
      <w:proofErr w:type="spellEnd"/>
      <w:r>
        <w:rPr>
          <w:lang w:val="sk-SK"/>
        </w:rPr>
        <w:t xml:space="preserve"> </w:t>
      </w:r>
      <w:proofErr w:type="spellStart"/>
      <w:r>
        <w:t>շարժի</w:t>
      </w:r>
      <w:proofErr w:type="spellEnd"/>
      <w:r>
        <w:rPr>
          <w:lang w:val="sk-SK"/>
        </w:rPr>
        <w:t xml:space="preserve"> </w:t>
      </w:r>
      <w:proofErr w:type="spellStart"/>
      <w:r>
        <w:t>բացարձակ</w:t>
      </w:r>
      <w:proofErr w:type="spellEnd"/>
      <w:r>
        <w:rPr>
          <w:lang w:val="sk-SK"/>
        </w:rPr>
        <w:t xml:space="preserve"> </w:t>
      </w:r>
      <w:proofErr w:type="spellStart"/>
      <w:r>
        <w:t>միջին</w:t>
      </w:r>
      <w:proofErr w:type="spellEnd"/>
      <w:r>
        <w:rPr>
          <w:lang w:val="sk-SK"/>
        </w:rPr>
        <w:t xml:space="preserve"> </w:t>
      </w:r>
      <w:proofErr w:type="spellStart"/>
      <w:r>
        <w:t>սխալը</w:t>
      </w:r>
      <w:proofErr w:type="spellEnd"/>
      <w:r>
        <w:rPr>
          <w:lang w:val="ro-RO"/>
        </w:rPr>
        <w:t>:</w:t>
      </w:r>
    </w:p>
  </w:footnote>
  <w:footnote w:id="13">
    <w:p w14:paraId="764D17F0" w14:textId="77777777" w:rsidR="007F63CB" w:rsidRDefault="007F63CB" w:rsidP="007F63CB">
      <w:pPr>
        <w:rPr>
          <w:rFonts w:cs="Sylfaen"/>
          <w:i/>
          <w:sz w:val="16"/>
          <w:szCs w:val="16"/>
          <w:lang w:val="ro-RO"/>
        </w:rPr>
      </w:pPr>
      <w:r>
        <w:rPr>
          <w:rStyle w:val="FootnoteReference"/>
          <w:szCs w:val="16"/>
        </w:rPr>
        <w:footnoteRef/>
      </w:r>
      <w:proofErr w:type="spellStart"/>
      <w:r>
        <w:rPr>
          <w:rFonts w:cs="Sylfaen"/>
          <w:sz w:val="16"/>
          <w:szCs w:val="16"/>
        </w:rPr>
        <w:t>Հարկային</w:t>
      </w:r>
      <w:proofErr w:type="spellEnd"/>
      <w:r>
        <w:rPr>
          <w:rFonts w:cs="Sylfaen"/>
          <w:sz w:val="16"/>
          <w:szCs w:val="16"/>
          <w:lang w:val="ro-RO"/>
        </w:rPr>
        <w:t xml:space="preserve"> </w:t>
      </w:r>
      <w:proofErr w:type="spellStart"/>
      <w:r>
        <w:rPr>
          <w:rFonts w:cs="Sylfaen"/>
          <w:sz w:val="16"/>
          <w:szCs w:val="16"/>
        </w:rPr>
        <w:t>եկամուտների</w:t>
      </w:r>
      <w:proofErr w:type="spellEnd"/>
      <w:r>
        <w:rPr>
          <w:rFonts w:cs="Sylfaen"/>
          <w:sz w:val="16"/>
          <w:szCs w:val="16"/>
          <w:lang w:val="ro-RO"/>
        </w:rPr>
        <w:t xml:space="preserve"> </w:t>
      </w:r>
      <w:proofErr w:type="spellStart"/>
      <w:r>
        <w:rPr>
          <w:rFonts w:cs="Sylfaen"/>
          <w:sz w:val="16"/>
          <w:szCs w:val="16"/>
        </w:rPr>
        <w:t>գծով</w:t>
      </w:r>
      <w:proofErr w:type="spellEnd"/>
      <w:r>
        <w:rPr>
          <w:rFonts w:cs="Sylfaen"/>
          <w:sz w:val="16"/>
          <w:szCs w:val="16"/>
          <w:lang w:val="ro-RO"/>
        </w:rPr>
        <w:t xml:space="preserve"> </w:t>
      </w:r>
      <w:proofErr w:type="spellStart"/>
      <w:r>
        <w:rPr>
          <w:rFonts w:cs="Sylfaen"/>
          <w:sz w:val="16"/>
          <w:szCs w:val="16"/>
        </w:rPr>
        <w:t>ռիսկերի</w:t>
      </w:r>
      <w:proofErr w:type="spellEnd"/>
      <w:r>
        <w:rPr>
          <w:rFonts w:cs="Sylfaen"/>
          <w:sz w:val="16"/>
          <w:szCs w:val="16"/>
          <w:lang w:val="ro-RO"/>
        </w:rPr>
        <w:t xml:space="preserve"> ազդեցության </w:t>
      </w:r>
      <w:proofErr w:type="spellStart"/>
      <w:r>
        <w:rPr>
          <w:rFonts w:cs="Sylfaen"/>
          <w:sz w:val="16"/>
          <w:szCs w:val="16"/>
        </w:rPr>
        <w:t>գնահատականը</w:t>
      </w:r>
      <w:proofErr w:type="spellEnd"/>
      <w:r>
        <w:rPr>
          <w:rFonts w:cs="Sylfaen"/>
          <w:sz w:val="16"/>
          <w:szCs w:val="16"/>
          <w:lang w:val="ro-RO"/>
        </w:rPr>
        <w:t xml:space="preserve"> </w:t>
      </w:r>
      <w:proofErr w:type="spellStart"/>
      <w:r>
        <w:rPr>
          <w:rFonts w:cs="Sylfaen"/>
          <w:sz w:val="16"/>
          <w:szCs w:val="16"/>
        </w:rPr>
        <w:t>կառուցվել</w:t>
      </w:r>
      <w:proofErr w:type="spellEnd"/>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proofErr w:type="spellStart"/>
      <w:r>
        <w:rPr>
          <w:rFonts w:cs="Sylfaen"/>
          <w:sz w:val="16"/>
          <w:szCs w:val="16"/>
        </w:rPr>
        <w:t>ինանսների</w:t>
      </w:r>
      <w:proofErr w:type="spellEnd"/>
      <w:r>
        <w:rPr>
          <w:rFonts w:cs="Sylfaen"/>
          <w:sz w:val="16"/>
          <w:szCs w:val="16"/>
          <w:lang w:val="ro-RO"/>
        </w:rPr>
        <w:t xml:space="preserve"> </w:t>
      </w:r>
      <w:proofErr w:type="spellStart"/>
      <w:r>
        <w:rPr>
          <w:rFonts w:cs="Sylfaen"/>
          <w:sz w:val="16"/>
          <w:szCs w:val="16"/>
        </w:rPr>
        <w:t>նախարարության</w:t>
      </w:r>
      <w:proofErr w:type="spellEnd"/>
      <w:r>
        <w:rPr>
          <w:rFonts w:cs="Sylfaen"/>
          <w:sz w:val="16"/>
          <w:szCs w:val="16"/>
          <w:lang w:val="ro-RO"/>
        </w:rPr>
        <w:t xml:space="preserve"> </w:t>
      </w:r>
      <w:proofErr w:type="spellStart"/>
      <w:r>
        <w:rPr>
          <w:rFonts w:cs="Sylfaen"/>
          <w:sz w:val="16"/>
          <w:szCs w:val="16"/>
        </w:rPr>
        <w:t>ռիսկերի</w:t>
      </w:r>
      <w:proofErr w:type="spellEnd"/>
      <w:r>
        <w:rPr>
          <w:rFonts w:cs="Sylfaen"/>
          <w:sz w:val="16"/>
          <w:szCs w:val="16"/>
          <w:lang w:val="ro-RO"/>
        </w:rPr>
        <w:t xml:space="preserve"> </w:t>
      </w:r>
      <w:proofErr w:type="spellStart"/>
      <w:r>
        <w:rPr>
          <w:rFonts w:cs="Sylfaen"/>
          <w:sz w:val="16"/>
          <w:szCs w:val="16"/>
        </w:rPr>
        <w:t>գնահատման</w:t>
      </w:r>
      <w:proofErr w:type="spellEnd"/>
      <w:r>
        <w:rPr>
          <w:rFonts w:cs="Sylfaen"/>
          <w:sz w:val="16"/>
          <w:szCs w:val="16"/>
          <w:lang w:val="ro-RO"/>
        </w:rPr>
        <w:t xml:space="preserve"> </w:t>
      </w:r>
      <w:proofErr w:type="spellStart"/>
      <w:r>
        <w:rPr>
          <w:rFonts w:cs="Sylfaen"/>
          <w:sz w:val="16"/>
          <w:szCs w:val="16"/>
        </w:rPr>
        <w:t>համակարգի</w:t>
      </w:r>
      <w:proofErr w:type="spellEnd"/>
      <w:r>
        <w:rPr>
          <w:rFonts w:cs="Sylfaen"/>
          <w:sz w:val="16"/>
          <w:szCs w:val="16"/>
          <w:lang w:val="ro-RO"/>
        </w:rPr>
        <w:t xml:space="preserve"> </w:t>
      </w:r>
      <w:proofErr w:type="spellStart"/>
      <w:r>
        <w:rPr>
          <w:rFonts w:cs="Sylfaen"/>
          <w:sz w:val="16"/>
          <w:szCs w:val="16"/>
        </w:rPr>
        <w:t>ներքո</w:t>
      </w:r>
      <w:proofErr w:type="spellEnd"/>
      <w:r>
        <w:rPr>
          <w:rFonts w:cs="Sylfaen"/>
          <w:sz w:val="16"/>
          <w:szCs w:val="16"/>
          <w:lang w:val="ro-RO"/>
        </w:rPr>
        <w:t xml:space="preserve"> </w:t>
      </w:r>
      <w:proofErr w:type="spellStart"/>
      <w:r>
        <w:rPr>
          <w:rFonts w:cs="Sylfaen"/>
          <w:sz w:val="16"/>
          <w:szCs w:val="16"/>
        </w:rPr>
        <w:t>կառուցված</w:t>
      </w:r>
      <w:proofErr w:type="spellEnd"/>
      <w:r>
        <w:rPr>
          <w:rFonts w:cs="Sylfaen"/>
          <w:sz w:val="16"/>
          <w:szCs w:val="16"/>
          <w:lang w:val="ro-RO"/>
        </w:rPr>
        <w:t xml:space="preserve"> </w:t>
      </w:r>
      <w:proofErr w:type="spellStart"/>
      <w:r>
        <w:rPr>
          <w:rFonts w:cs="Sylfaen"/>
          <w:sz w:val="16"/>
          <w:szCs w:val="16"/>
        </w:rPr>
        <w:t>մոդելի</w:t>
      </w:r>
      <w:proofErr w:type="spellEnd"/>
      <w:r>
        <w:rPr>
          <w:rFonts w:cs="Sylfaen"/>
          <w:sz w:val="16"/>
          <w:szCs w:val="16"/>
          <w:lang w:val="ro-RO"/>
        </w:rPr>
        <w:t xml:space="preserve"> </w:t>
      </w:r>
      <w:proofErr w:type="spellStart"/>
      <w:r>
        <w:rPr>
          <w:rFonts w:cs="Sylfaen"/>
          <w:sz w:val="16"/>
          <w:szCs w:val="16"/>
        </w:rPr>
        <w:t>հիման</w:t>
      </w:r>
      <w:proofErr w:type="spellEnd"/>
      <w:r>
        <w:rPr>
          <w:rFonts w:cs="Sylfaen"/>
          <w:sz w:val="16"/>
          <w:szCs w:val="16"/>
          <w:lang w:val="ro-RO"/>
        </w:rPr>
        <w:t xml:space="preserve"> </w:t>
      </w:r>
      <w:proofErr w:type="spellStart"/>
      <w:r>
        <w:rPr>
          <w:rFonts w:cs="Sylfaen"/>
          <w:sz w:val="16"/>
          <w:szCs w:val="16"/>
        </w:rPr>
        <w:t>վրա</w:t>
      </w:r>
      <w:proofErr w:type="spellEnd"/>
      <w:r>
        <w:rPr>
          <w:rFonts w:cs="Sylfaen"/>
          <w:sz w:val="16"/>
          <w:szCs w:val="16"/>
          <w:lang w:val="ro-RO"/>
        </w:rPr>
        <w:t>:</w:t>
      </w:r>
      <w:r>
        <w:rPr>
          <w:rFonts w:cs="Sylfaen"/>
          <w:i/>
          <w:sz w:val="16"/>
          <w:szCs w:val="16"/>
          <w:lang w:val="ro-RO"/>
        </w:rPr>
        <w:t xml:space="preserve"> </w:t>
      </w:r>
    </w:p>
  </w:footnote>
  <w:footnote w:id="14">
    <w:p w14:paraId="069C4A27" w14:textId="77777777" w:rsidR="007F63CB" w:rsidRPr="00CA4440" w:rsidRDefault="007F63CB" w:rsidP="007F63CB">
      <w:pPr>
        <w:pStyle w:val="FootnoteText"/>
        <w:rPr>
          <w:rFonts w:cs="Times New Roman"/>
          <w:sz w:val="14"/>
          <w:lang w:val="ro-RO"/>
        </w:rPr>
      </w:pPr>
      <w:r w:rsidRPr="00CA4440">
        <w:rPr>
          <w:rStyle w:val="FootnoteReference"/>
          <w:rFonts w:eastAsiaTheme="majorEastAsia"/>
          <w:sz w:val="18"/>
        </w:rPr>
        <w:footnoteRef/>
      </w:r>
      <w:proofErr w:type="spellStart"/>
      <w:r w:rsidRPr="00CA4440">
        <w:rPr>
          <w:sz w:val="18"/>
        </w:rPr>
        <w:t>Հավանականային</w:t>
      </w:r>
      <w:proofErr w:type="spellEnd"/>
      <w:r w:rsidRPr="00CA4440">
        <w:rPr>
          <w:sz w:val="18"/>
          <w:lang w:val="ro-RO"/>
        </w:rPr>
        <w:t xml:space="preserve"> </w:t>
      </w:r>
      <w:proofErr w:type="spellStart"/>
      <w:r w:rsidRPr="00CA4440">
        <w:rPr>
          <w:sz w:val="18"/>
        </w:rPr>
        <w:t>կանխատեսման</w:t>
      </w:r>
      <w:proofErr w:type="spellEnd"/>
      <w:r w:rsidRPr="00CA4440">
        <w:rPr>
          <w:sz w:val="18"/>
          <w:lang w:val="ro-RO"/>
        </w:rPr>
        <w:t xml:space="preserve"> </w:t>
      </w:r>
      <w:proofErr w:type="spellStart"/>
      <w:r w:rsidRPr="00CA4440">
        <w:rPr>
          <w:sz w:val="18"/>
        </w:rPr>
        <w:t>գրաֆիկի</w:t>
      </w:r>
      <w:proofErr w:type="spellEnd"/>
      <w:r w:rsidRPr="00CA4440">
        <w:rPr>
          <w:sz w:val="18"/>
          <w:lang w:val="ro-RO"/>
        </w:rPr>
        <w:t xml:space="preserve"> </w:t>
      </w:r>
      <w:proofErr w:type="spellStart"/>
      <w:r w:rsidRPr="00CA4440">
        <w:rPr>
          <w:sz w:val="18"/>
        </w:rPr>
        <w:t>կառուցման</w:t>
      </w:r>
      <w:proofErr w:type="spellEnd"/>
      <w:r w:rsidRPr="00CA4440">
        <w:rPr>
          <w:sz w:val="18"/>
          <w:lang w:val="ro-RO"/>
        </w:rPr>
        <w:t xml:space="preserve"> </w:t>
      </w:r>
      <w:proofErr w:type="spellStart"/>
      <w:r w:rsidRPr="00CA4440">
        <w:rPr>
          <w:sz w:val="18"/>
        </w:rPr>
        <w:t>ընդհանուր</w:t>
      </w:r>
      <w:proofErr w:type="spellEnd"/>
      <w:r w:rsidRPr="00CA4440">
        <w:rPr>
          <w:sz w:val="18"/>
          <w:lang w:val="ro-RO"/>
        </w:rPr>
        <w:t xml:space="preserve"> </w:t>
      </w:r>
      <w:proofErr w:type="spellStart"/>
      <w:r w:rsidRPr="00CA4440">
        <w:rPr>
          <w:sz w:val="18"/>
        </w:rPr>
        <w:t>մեթոդաբանությունը</w:t>
      </w:r>
      <w:proofErr w:type="spellEnd"/>
      <w:r w:rsidRPr="00CA4440">
        <w:rPr>
          <w:sz w:val="18"/>
          <w:lang w:val="ro-RO"/>
        </w:rPr>
        <w:t xml:space="preserve"> </w:t>
      </w:r>
      <w:proofErr w:type="spellStart"/>
      <w:r w:rsidRPr="00CA4440">
        <w:rPr>
          <w:sz w:val="18"/>
        </w:rPr>
        <w:t>ներկայացված</w:t>
      </w:r>
      <w:proofErr w:type="spellEnd"/>
      <w:r w:rsidRPr="00CA4440">
        <w:rPr>
          <w:sz w:val="18"/>
          <w:lang w:val="ro-RO"/>
        </w:rPr>
        <w:t xml:space="preserve"> </w:t>
      </w:r>
      <w:r w:rsidRPr="00CA4440">
        <w:rPr>
          <w:sz w:val="18"/>
        </w:rPr>
        <w:t>է</w:t>
      </w:r>
      <w:r w:rsidRPr="00CA4440">
        <w:rPr>
          <w:sz w:val="18"/>
          <w:lang w:val="ro-RO"/>
        </w:rPr>
        <w:t xml:space="preserve"> </w:t>
      </w:r>
      <w:proofErr w:type="spellStart"/>
      <w:r w:rsidRPr="00CA4440">
        <w:rPr>
          <w:sz w:val="18"/>
        </w:rPr>
        <w:t>Ներդիր</w:t>
      </w:r>
      <w:proofErr w:type="spellEnd"/>
      <w:r>
        <w:rPr>
          <w:sz w:val="18"/>
          <w:lang w:val="hy-AM"/>
        </w:rPr>
        <w:t>ում</w:t>
      </w:r>
      <w:r w:rsidRPr="00CA4440">
        <w:rPr>
          <w:sz w:val="18"/>
          <w:lang w:val="ro-RO"/>
        </w:rPr>
        <w:t>:</w:t>
      </w:r>
    </w:p>
  </w:footnote>
  <w:footnote w:id="15">
    <w:p w14:paraId="34D5664D" w14:textId="77777777" w:rsidR="007F63CB" w:rsidRPr="00010E8E" w:rsidRDefault="007F63CB" w:rsidP="007F63CB">
      <w:pPr>
        <w:pStyle w:val="FootnoteText"/>
        <w:rPr>
          <w:szCs w:val="16"/>
          <w:lang w:val="ro-RO"/>
        </w:rPr>
      </w:pPr>
      <w:r w:rsidRPr="00010E8E">
        <w:rPr>
          <w:rStyle w:val="FootnoteReference"/>
          <w:szCs w:val="16"/>
        </w:rPr>
        <w:footnoteRef/>
      </w:r>
      <w:r w:rsidRPr="00010E8E">
        <w:rPr>
          <w:szCs w:val="16"/>
          <w:lang w:val="ro-RO"/>
        </w:rPr>
        <w:t xml:space="preserve">Ընդհանուր </w:t>
      </w:r>
      <w:r w:rsidRPr="00010E8E">
        <w:rPr>
          <w:szCs w:val="16"/>
          <w:lang w:val="ro-RO"/>
        </w:rPr>
        <w:t>ազդեցության գնահատականը հիմնված է մակրոտնտեսական ռիսկերի առանձին հանդես գալու ենթադրության վրա:</w:t>
      </w:r>
    </w:p>
  </w:footnote>
  <w:footnote w:id="16">
    <w:p w14:paraId="79C27149" w14:textId="77777777" w:rsidR="007F63CB" w:rsidRPr="00010E8E" w:rsidRDefault="007F63CB" w:rsidP="007F63CB">
      <w:pPr>
        <w:pStyle w:val="FootnoteText"/>
        <w:rPr>
          <w:szCs w:val="16"/>
          <w:lang w:val="hy-AM"/>
        </w:rPr>
      </w:pPr>
      <w:r w:rsidRPr="00010E8E">
        <w:rPr>
          <w:rStyle w:val="FootnoteReference"/>
          <w:szCs w:val="16"/>
        </w:rPr>
        <w:footnoteRef/>
      </w:r>
      <w:r w:rsidRPr="00010E8E">
        <w:rPr>
          <w:szCs w:val="16"/>
          <w:lang w:val="hy-AM"/>
        </w:rPr>
        <w:t xml:space="preserve"> </w:t>
      </w:r>
      <w:r w:rsidRPr="00010E8E">
        <w:rPr>
          <w:szCs w:val="16"/>
          <w:lang w:val="hy-AM"/>
        </w:rPr>
        <w:t xml:space="preserve">Փաստաթուղթը հասանելի է հետևյալ էլ. հղումով՝ </w:t>
      </w:r>
    </w:p>
    <w:p w14:paraId="3380EB24" w14:textId="77777777" w:rsidR="007F63CB" w:rsidRPr="00010E8E" w:rsidRDefault="007F63CB" w:rsidP="007F63CB">
      <w:pPr>
        <w:pStyle w:val="FootnoteText"/>
        <w:rPr>
          <w:szCs w:val="16"/>
          <w:lang w:val="hy-AM"/>
        </w:rPr>
      </w:pPr>
      <w:hyperlink r:id="rId2" w:history="1">
        <w:r w:rsidRPr="00010E8E">
          <w:rPr>
            <w:rStyle w:val="Hyperlink"/>
            <w:szCs w:val="16"/>
            <w:lang w:val="hy-AM"/>
          </w:rPr>
          <w:t>https://eeas.europa.eu/sites/default/files/swd_2021_186_f1_joint_staff_working_paper_en_v2_p1_1356457_0.pdf</w:t>
        </w:r>
      </w:hyperlink>
      <w:r w:rsidRPr="00010E8E">
        <w:rPr>
          <w:szCs w:val="16"/>
          <w:lang w:val="hy-AM"/>
        </w:rPr>
        <w:t xml:space="preserve"> </w:t>
      </w:r>
    </w:p>
  </w:footnote>
  <w:footnote w:id="17">
    <w:p w14:paraId="71722C08" w14:textId="77777777" w:rsidR="00F1769A" w:rsidRPr="00F1769A" w:rsidRDefault="00F1769A" w:rsidP="00F1769A">
      <w:pPr>
        <w:pStyle w:val="FootnoteText"/>
        <w:rPr>
          <w:lang w:val="ro-RO"/>
        </w:rPr>
      </w:pPr>
      <w:r w:rsidRPr="00F1769A">
        <w:rPr>
          <w:rStyle w:val="FootnoteReference"/>
        </w:rPr>
        <w:footnoteRef/>
      </w:r>
      <w:r w:rsidRPr="00F1769A">
        <w:rPr>
          <w:lang w:val="ro-RO"/>
        </w:rPr>
        <w:t xml:space="preserve"> </w:t>
      </w:r>
      <w:r w:rsidRPr="007F63CB">
        <w:rPr>
          <w:lang w:val="hy-AM"/>
        </w:rPr>
        <w:t>ՀՀ</w:t>
      </w:r>
      <w:r w:rsidRPr="00F1769A">
        <w:rPr>
          <w:lang w:val="ro-RO"/>
        </w:rPr>
        <w:t xml:space="preserve"> </w:t>
      </w:r>
      <w:r w:rsidRPr="007F63CB">
        <w:rPr>
          <w:lang w:val="hy-AM"/>
        </w:rPr>
        <w:t>կառավարության</w:t>
      </w:r>
      <w:r w:rsidRPr="00F1769A">
        <w:rPr>
          <w:lang w:val="ro-RO"/>
        </w:rPr>
        <w:t xml:space="preserve"> </w:t>
      </w:r>
      <w:r w:rsidRPr="007F63CB">
        <w:rPr>
          <w:lang w:val="hy-AM"/>
        </w:rPr>
        <w:t>պարտքի</w:t>
      </w:r>
      <w:r w:rsidRPr="00F1769A">
        <w:rPr>
          <w:lang w:val="ro-RO"/>
        </w:rPr>
        <w:t xml:space="preserve"> </w:t>
      </w:r>
      <w:r w:rsidRPr="007F63CB">
        <w:rPr>
          <w:lang w:val="hy-AM"/>
        </w:rPr>
        <w:t>կայունության</w:t>
      </w:r>
      <w:r w:rsidRPr="00F1769A">
        <w:rPr>
          <w:lang w:val="ro-RO"/>
        </w:rPr>
        <w:t xml:space="preserve"> </w:t>
      </w:r>
      <w:r w:rsidRPr="007F63CB">
        <w:rPr>
          <w:lang w:val="hy-AM"/>
        </w:rPr>
        <w:t>համալիր</w:t>
      </w:r>
      <w:r w:rsidRPr="00F1769A">
        <w:rPr>
          <w:lang w:val="ro-RO"/>
        </w:rPr>
        <w:t xml:space="preserve"> </w:t>
      </w:r>
      <w:r w:rsidRPr="007F63CB">
        <w:rPr>
          <w:lang w:val="hy-AM"/>
        </w:rPr>
        <w:t>վերլուծությունը</w:t>
      </w:r>
      <w:r w:rsidRPr="00F1769A">
        <w:rPr>
          <w:lang w:val="ro-RO"/>
        </w:rPr>
        <w:t xml:space="preserve"> </w:t>
      </w:r>
      <w:r w:rsidRPr="007F63CB">
        <w:rPr>
          <w:lang w:val="hy-AM"/>
        </w:rPr>
        <w:t>ՀՀ</w:t>
      </w:r>
      <w:r w:rsidRPr="00F1769A">
        <w:rPr>
          <w:lang w:val="ro-RO"/>
        </w:rPr>
        <w:t xml:space="preserve"> </w:t>
      </w:r>
      <w:r w:rsidRPr="007F63CB">
        <w:rPr>
          <w:lang w:val="hy-AM"/>
        </w:rPr>
        <w:t>ՖՆ</w:t>
      </w:r>
      <w:r w:rsidRPr="00F1769A">
        <w:rPr>
          <w:lang w:val="ro-RO"/>
        </w:rPr>
        <w:t xml:space="preserve"> </w:t>
      </w:r>
      <w:r w:rsidRPr="007F63CB">
        <w:rPr>
          <w:lang w:val="hy-AM"/>
        </w:rPr>
        <w:t>կողմից</w:t>
      </w:r>
      <w:r w:rsidRPr="00F1769A">
        <w:rPr>
          <w:lang w:val="ro-RO"/>
        </w:rPr>
        <w:t xml:space="preserve"> </w:t>
      </w:r>
      <w:r w:rsidRPr="007F63CB">
        <w:rPr>
          <w:lang w:val="hy-AM"/>
        </w:rPr>
        <w:t>կհրապարակվի</w:t>
      </w:r>
      <w:r w:rsidRPr="00F1769A">
        <w:rPr>
          <w:lang w:val="ro-RO"/>
        </w:rPr>
        <w:t xml:space="preserve"> </w:t>
      </w:r>
      <w:r w:rsidRPr="007F63CB">
        <w:rPr>
          <w:lang w:val="hy-AM"/>
        </w:rPr>
        <w:t>առաջիկայում՝</w:t>
      </w:r>
      <w:r w:rsidRPr="00F1769A">
        <w:rPr>
          <w:lang w:val="ro-RO"/>
        </w:rPr>
        <w:t xml:space="preserve"> </w:t>
      </w:r>
      <w:r w:rsidRPr="007F63CB">
        <w:rPr>
          <w:lang w:val="hy-AM"/>
        </w:rPr>
        <w:t>ներկայացնելով</w:t>
      </w:r>
      <w:r w:rsidRPr="00F1769A">
        <w:rPr>
          <w:lang w:val="ro-RO"/>
        </w:rPr>
        <w:t xml:space="preserve"> </w:t>
      </w:r>
      <w:r w:rsidRPr="007F63CB">
        <w:rPr>
          <w:lang w:val="hy-AM"/>
        </w:rPr>
        <w:t>մեթոդաբանության</w:t>
      </w:r>
      <w:r w:rsidRPr="00F1769A">
        <w:rPr>
          <w:lang w:val="ro-RO"/>
        </w:rPr>
        <w:t xml:space="preserve"> </w:t>
      </w:r>
      <w:r w:rsidRPr="007F63CB">
        <w:rPr>
          <w:lang w:val="hy-AM"/>
        </w:rPr>
        <w:t>և</w:t>
      </w:r>
      <w:r w:rsidRPr="00F1769A">
        <w:rPr>
          <w:lang w:val="ro-RO"/>
        </w:rPr>
        <w:t xml:space="preserve"> </w:t>
      </w:r>
      <w:r w:rsidRPr="007F63CB">
        <w:rPr>
          <w:lang w:val="hy-AM"/>
        </w:rPr>
        <w:t>արդյունքների</w:t>
      </w:r>
      <w:r w:rsidRPr="00F1769A">
        <w:rPr>
          <w:lang w:val="ro-RO"/>
        </w:rPr>
        <w:t xml:space="preserve"> </w:t>
      </w:r>
      <w:r w:rsidRPr="007F63CB">
        <w:rPr>
          <w:lang w:val="hy-AM"/>
        </w:rPr>
        <w:t>վերաբերյալ</w:t>
      </w:r>
      <w:r w:rsidRPr="00F1769A">
        <w:rPr>
          <w:lang w:val="ro-RO"/>
        </w:rPr>
        <w:t xml:space="preserve"> </w:t>
      </w:r>
      <w:r w:rsidRPr="007F63CB">
        <w:rPr>
          <w:lang w:val="hy-AM"/>
        </w:rPr>
        <w:t>առավել</w:t>
      </w:r>
      <w:r w:rsidRPr="00F1769A">
        <w:rPr>
          <w:lang w:val="ro-RO"/>
        </w:rPr>
        <w:t xml:space="preserve"> </w:t>
      </w:r>
      <w:r w:rsidRPr="007F63CB">
        <w:rPr>
          <w:lang w:val="hy-AM"/>
        </w:rPr>
        <w:t>մանրամասն</w:t>
      </w:r>
      <w:r w:rsidRPr="00F1769A">
        <w:rPr>
          <w:lang w:val="ro-RO"/>
        </w:rPr>
        <w:t xml:space="preserve"> </w:t>
      </w:r>
      <w:r w:rsidRPr="007F63CB">
        <w:rPr>
          <w:lang w:val="hy-AM"/>
        </w:rPr>
        <w:t>տեղեկատվություն։</w:t>
      </w:r>
      <w:r w:rsidRPr="00F1769A">
        <w:rPr>
          <w:lang w:val="ro-RO"/>
        </w:rPr>
        <w:t xml:space="preserve"> </w:t>
      </w:r>
      <w:proofErr w:type="spellStart"/>
      <w:r w:rsidRPr="00F1769A">
        <w:t>Միևնույն</w:t>
      </w:r>
      <w:proofErr w:type="spellEnd"/>
      <w:r w:rsidRPr="00F1769A">
        <w:rPr>
          <w:lang w:val="ro-RO"/>
        </w:rPr>
        <w:t xml:space="preserve"> </w:t>
      </w:r>
      <w:proofErr w:type="spellStart"/>
      <w:r w:rsidRPr="00F1769A">
        <w:t>ժամանակ</w:t>
      </w:r>
      <w:proofErr w:type="spellEnd"/>
      <w:r w:rsidRPr="00F1769A">
        <w:rPr>
          <w:lang w:val="ro-RO"/>
        </w:rPr>
        <w:t xml:space="preserve"> </w:t>
      </w:r>
      <w:proofErr w:type="spellStart"/>
      <w:r w:rsidRPr="00F1769A">
        <w:t>նշենք</w:t>
      </w:r>
      <w:proofErr w:type="spellEnd"/>
      <w:r w:rsidRPr="00F1769A">
        <w:rPr>
          <w:lang w:val="ro-RO"/>
        </w:rPr>
        <w:t xml:space="preserve">, </w:t>
      </w:r>
      <w:proofErr w:type="spellStart"/>
      <w:r w:rsidRPr="00F1769A">
        <w:t>որ</w:t>
      </w:r>
      <w:proofErr w:type="spellEnd"/>
      <w:r w:rsidRPr="00F1769A">
        <w:rPr>
          <w:lang w:val="ro-RO"/>
        </w:rPr>
        <w:t xml:space="preserve"> </w:t>
      </w:r>
      <w:r w:rsidRPr="00F1769A">
        <w:t>ՀՀ</w:t>
      </w:r>
      <w:r w:rsidRPr="00F1769A">
        <w:rPr>
          <w:lang w:val="ro-RO"/>
        </w:rPr>
        <w:t xml:space="preserve"> </w:t>
      </w:r>
      <w:proofErr w:type="spellStart"/>
      <w:r w:rsidRPr="00F1769A">
        <w:t>կառավարության</w:t>
      </w:r>
      <w:proofErr w:type="spellEnd"/>
      <w:r w:rsidRPr="00F1769A">
        <w:rPr>
          <w:lang w:val="ro-RO"/>
        </w:rPr>
        <w:t xml:space="preserve"> </w:t>
      </w:r>
      <w:proofErr w:type="spellStart"/>
      <w:r w:rsidRPr="00F1769A">
        <w:t>պարտքի</w:t>
      </w:r>
      <w:proofErr w:type="spellEnd"/>
      <w:r w:rsidRPr="00F1769A">
        <w:rPr>
          <w:lang w:val="ro-RO"/>
        </w:rPr>
        <w:t xml:space="preserve"> </w:t>
      </w:r>
      <w:proofErr w:type="spellStart"/>
      <w:r w:rsidRPr="00F1769A">
        <w:t>կայունության</w:t>
      </w:r>
      <w:proofErr w:type="spellEnd"/>
      <w:r w:rsidRPr="00F1769A">
        <w:rPr>
          <w:lang w:val="ro-RO"/>
        </w:rPr>
        <w:t xml:space="preserve"> </w:t>
      </w:r>
      <w:proofErr w:type="spellStart"/>
      <w:r w:rsidRPr="00F1769A">
        <w:t>ներկայացված</w:t>
      </w:r>
      <w:proofErr w:type="spellEnd"/>
      <w:r w:rsidRPr="00F1769A">
        <w:rPr>
          <w:lang w:val="ro-RO"/>
        </w:rPr>
        <w:t xml:space="preserve"> </w:t>
      </w:r>
      <w:proofErr w:type="spellStart"/>
      <w:r w:rsidRPr="00F1769A">
        <w:t>գնահատումը</w:t>
      </w:r>
      <w:proofErr w:type="spellEnd"/>
      <w:r w:rsidRPr="00F1769A">
        <w:rPr>
          <w:lang w:val="ro-RO"/>
        </w:rPr>
        <w:t xml:space="preserve"> </w:t>
      </w:r>
      <w:proofErr w:type="spellStart"/>
      <w:r w:rsidRPr="00F1769A">
        <w:t>հիմնվում</w:t>
      </w:r>
      <w:proofErr w:type="spellEnd"/>
      <w:r w:rsidRPr="00F1769A">
        <w:rPr>
          <w:lang w:val="ro-RO"/>
        </w:rPr>
        <w:t xml:space="preserve"> </w:t>
      </w:r>
      <w:r w:rsidRPr="00F1769A">
        <w:t>է</w:t>
      </w:r>
      <w:r w:rsidRPr="00F1769A">
        <w:rPr>
          <w:lang w:val="ro-RO"/>
        </w:rPr>
        <w:t xml:space="preserve"> </w:t>
      </w:r>
      <w:r w:rsidRPr="00F1769A">
        <w:t>ԱՄՀ</w:t>
      </w:r>
      <w:r w:rsidRPr="00F1769A">
        <w:rPr>
          <w:lang w:val="ro-RO"/>
        </w:rPr>
        <w:t xml:space="preserve"> </w:t>
      </w:r>
      <w:proofErr w:type="spellStart"/>
      <w:r w:rsidRPr="00F1769A">
        <w:t>կողմից</w:t>
      </w:r>
      <w:proofErr w:type="spellEnd"/>
      <w:r w:rsidRPr="00F1769A">
        <w:rPr>
          <w:lang w:val="ro-RO"/>
        </w:rPr>
        <w:t xml:space="preserve"> </w:t>
      </w:r>
      <w:proofErr w:type="spellStart"/>
      <w:r w:rsidRPr="00F1769A">
        <w:t>մշակված</w:t>
      </w:r>
      <w:proofErr w:type="spellEnd"/>
      <w:r w:rsidRPr="00F1769A">
        <w:rPr>
          <w:lang w:val="ro-RO"/>
        </w:rPr>
        <w:t xml:space="preserve"> </w:t>
      </w:r>
      <w:r w:rsidRPr="00F1769A">
        <w:t>և</w:t>
      </w:r>
      <w:r w:rsidRPr="00F1769A">
        <w:rPr>
          <w:lang w:val="ro-RO"/>
        </w:rPr>
        <w:t xml:space="preserve"> </w:t>
      </w:r>
      <w:proofErr w:type="spellStart"/>
      <w:r w:rsidRPr="00F1769A">
        <w:t>կիրառվող</w:t>
      </w:r>
      <w:proofErr w:type="spellEnd"/>
      <w:r w:rsidRPr="00F1769A">
        <w:t>՝</w:t>
      </w:r>
      <w:r w:rsidRPr="00F1769A">
        <w:rPr>
          <w:lang w:val="ro-RO"/>
        </w:rPr>
        <w:t xml:space="preserve"> </w:t>
      </w:r>
      <w:proofErr w:type="spellStart"/>
      <w:r w:rsidRPr="00F1769A">
        <w:t>ֆինանսական</w:t>
      </w:r>
      <w:proofErr w:type="spellEnd"/>
      <w:r w:rsidRPr="00F1769A">
        <w:rPr>
          <w:lang w:val="ro-RO"/>
        </w:rPr>
        <w:t xml:space="preserve"> </w:t>
      </w:r>
      <w:proofErr w:type="spellStart"/>
      <w:r w:rsidRPr="00F1769A">
        <w:t>շուկային</w:t>
      </w:r>
      <w:proofErr w:type="spellEnd"/>
      <w:r w:rsidRPr="00F1769A">
        <w:rPr>
          <w:lang w:val="ro-RO"/>
        </w:rPr>
        <w:t xml:space="preserve"> </w:t>
      </w:r>
      <w:proofErr w:type="spellStart"/>
      <w:r w:rsidRPr="00F1769A">
        <w:t>հասանելիություն</w:t>
      </w:r>
      <w:proofErr w:type="spellEnd"/>
      <w:r w:rsidRPr="00F1769A">
        <w:rPr>
          <w:lang w:val="ro-RO"/>
        </w:rPr>
        <w:t xml:space="preserve"> </w:t>
      </w:r>
      <w:proofErr w:type="spellStart"/>
      <w:r w:rsidRPr="00F1769A">
        <w:t>ունեցող</w:t>
      </w:r>
      <w:proofErr w:type="spellEnd"/>
      <w:r w:rsidRPr="00F1769A">
        <w:rPr>
          <w:lang w:val="ro-RO"/>
        </w:rPr>
        <w:t xml:space="preserve"> </w:t>
      </w:r>
      <w:proofErr w:type="spellStart"/>
      <w:r w:rsidRPr="00F1769A">
        <w:t>երկրների</w:t>
      </w:r>
      <w:proofErr w:type="spellEnd"/>
      <w:r w:rsidRPr="00F1769A">
        <w:rPr>
          <w:lang w:val="ro-RO"/>
        </w:rPr>
        <w:t xml:space="preserve"> </w:t>
      </w:r>
      <w:proofErr w:type="spellStart"/>
      <w:r w:rsidRPr="00F1769A">
        <w:t>պարտքի</w:t>
      </w:r>
      <w:proofErr w:type="spellEnd"/>
      <w:r w:rsidRPr="00F1769A">
        <w:rPr>
          <w:lang w:val="ro-RO"/>
        </w:rPr>
        <w:t xml:space="preserve"> </w:t>
      </w:r>
      <w:proofErr w:type="spellStart"/>
      <w:r w:rsidRPr="00F1769A">
        <w:t>կայունության</w:t>
      </w:r>
      <w:proofErr w:type="spellEnd"/>
      <w:r w:rsidRPr="00F1769A">
        <w:rPr>
          <w:lang w:val="ro-RO"/>
        </w:rPr>
        <w:t xml:space="preserve"> </w:t>
      </w:r>
      <w:proofErr w:type="spellStart"/>
      <w:r w:rsidRPr="00F1769A">
        <w:t>վերլուծության</w:t>
      </w:r>
      <w:proofErr w:type="spellEnd"/>
      <w:r w:rsidRPr="00F1769A">
        <w:rPr>
          <w:lang w:val="ro-RO"/>
        </w:rPr>
        <w:t xml:space="preserve"> </w:t>
      </w:r>
      <w:proofErr w:type="spellStart"/>
      <w:r w:rsidRPr="00F1769A">
        <w:t>մեթոդաբանության</w:t>
      </w:r>
      <w:proofErr w:type="spellEnd"/>
      <w:r w:rsidRPr="00F1769A">
        <w:rPr>
          <w:lang w:val="ro-RO"/>
        </w:rPr>
        <w:t xml:space="preserve"> </w:t>
      </w:r>
      <w:proofErr w:type="spellStart"/>
      <w:r w:rsidRPr="00F1769A">
        <w:t>վրա</w:t>
      </w:r>
      <w:proofErr w:type="spellEnd"/>
      <w:r w:rsidRPr="00F1769A">
        <w:rPr>
          <w:lang w:val="ro-RO"/>
        </w:rPr>
        <w:t xml:space="preserve"> (MAC DSA): </w:t>
      </w:r>
      <w:proofErr w:type="spellStart"/>
      <w:r w:rsidRPr="00F1769A">
        <w:t>Վերջինիս</w:t>
      </w:r>
      <w:proofErr w:type="spellEnd"/>
      <w:r w:rsidRPr="00F1769A">
        <w:rPr>
          <w:lang w:val="ro-RO"/>
        </w:rPr>
        <w:t xml:space="preserve"> </w:t>
      </w:r>
      <w:r w:rsidRPr="00F1769A">
        <w:t>և</w:t>
      </w:r>
      <w:r w:rsidRPr="00F1769A">
        <w:rPr>
          <w:lang w:val="ro-RO"/>
        </w:rPr>
        <w:t xml:space="preserve"> </w:t>
      </w:r>
      <w:proofErr w:type="spellStart"/>
      <w:r w:rsidRPr="00F1769A">
        <w:t>դրա</w:t>
      </w:r>
      <w:proofErr w:type="spellEnd"/>
      <w:r w:rsidRPr="00F1769A">
        <w:t>՝</w:t>
      </w:r>
      <w:r w:rsidRPr="00F1769A">
        <w:rPr>
          <w:lang w:val="ro-RO"/>
        </w:rPr>
        <w:t xml:space="preserve"> </w:t>
      </w:r>
      <w:r w:rsidRPr="00F1769A">
        <w:t>ՀՀ</w:t>
      </w:r>
      <w:r w:rsidRPr="00F1769A">
        <w:rPr>
          <w:lang w:val="ro-RO"/>
        </w:rPr>
        <w:t xml:space="preserve"> </w:t>
      </w:r>
      <w:proofErr w:type="spellStart"/>
      <w:r w:rsidRPr="00F1769A">
        <w:t>պարտքի</w:t>
      </w:r>
      <w:proofErr w:type="spellEnd"/>
      <w:r w:rsidRPr="00F1769A">
        <w:rPr>
          <w:lang w:val="ro-RO"/>
        </w:rPr>
        <w:t xml:space="preserve"> </w:t>
      </w:r>
      <w:proofErr w:type="spellStart"/>
      <w:r w:rsidRPr="00F1769A">
        <w:t>կայունության</w:t>
      </w:r>
      <w:proofErr w:type="spellEnd"/>
      <w:r w:rsidRPr="00F1769A">
        <w:rPr>
          <w:lang w:val="ro-RO"/>
        </w:rPr>
        <w:t xml:space="preserve"> </w:t>
      </w:r>
      <w:proofErr w:type="spellStart"/>
      <w:r w:rsidRPr="00F1769A">
        <w:t>վերլուծության</w:t>
      </w:r>
      <w:proofErr w:type="spellEnd"/>
      <w:r w:rsidRPr="00F1769A">
        <w:rPr>
          <w:lang w:val="ro-RO"/>
        </w:rPr>
        <w:t xml:space="preserve"> </w:t>
      </w:r>
      <w:proofErr w:type="spellStart"/>
      <w:r w:rsidRPr="00F1769A">
        <w:t>համար</w:t>
      </w:r>
      <w:proofErr w:type="spellEnd"/>
      <w:r w:rsidRPr="00F1769A">
        <w:rPr>
          <w:lang w:val="ro-RO"/>
        </w:rPr>
        <w:t xml:space="preserve"> </w:t>
      </w:r>
      <w:proofErr w:type="spellStart"/>
      <w:r w:rsidRPr="00F1769A">
        <w:t>կիրառման</w:t>
      </w:r>
      <w:proofErr w:type="spellEnd"/>
      <w:r w:rsidRPr="00F1769A">
        <w:rPr>
          <w:lang w:val="ro-RO"/>
        </w:rPr>
        <w:t xml:space="preserve"> </w:t>
      </w:r>
      <w:proofErr w:type="spellStart"/>
      <w:r w:rsidRPr="00F1769A">
        <w:t>առանձնահատկություններին</w:t>
      </w:r>
      <w:proofErr w:type="spellEnd"/>
      <w:r w:rsidRPr="00F1769A">
        <w:rPr>
          <w:lang w:val="ro-RO"/>
        </w:rPr>
        <w:t xml:space="preserve"> </w:t>
      </w:r>
      <w:proofErr w:type="spellStart"/>
      <w:r w:rsidRPr="00F1769A">
        <w:t>կարելի</w:t>
      </w:r>
      <w:proofErr w:type="spellEnd"/>
      <w:r w:rsidRPr="00F1769A">
        <w:rPr>
          <w:lang w:val="ro-RO"/>
        </w:rPr>
        <w:t xml:space="preserve"> </w:t>
      </w:r>
      <w:r w:rsidRPr="00F1769A">
        <w:t>է</w:t>
      </w:r>
      <w:r w:rsidRPr="00F1769A">
        <w:rPr>
          <w:lang w:val="ro-RO"/>
        </w:rPr>
        <w:t xml:space="preserve"> </w:t>
      </w:r>
      <w:proofErr w:type="spellStart"/>
      <w:r w:rsidRPr="00F1769A">
        <w:t>ծանոթանալ</w:t>
      </w:r>
      <w:proofErr w:type="spellEnd"/>
      <w:r w:rsidRPr="00F1769A">
        <w:rPr>
          <w:lang w:val="ro-RO"/>
        </w:rPr>
        <w:t xml:space="preserve"> </w:t>
      </w:r>
      <w:r w:rsidRPr="00F1769A">
        <w:t>ՀՀ</w:t>
      </w:r>
      <w:r w:rsidRPr="00F1769A">
        <w:rPr>
          <w:lang w:val="ro-RO"/>
        </w:rPr>
        <w:t xml:space="preserve"> </w:t>
      </w:r>
      <w:r w:rsidRPr="00F1769A">
        <w:t>ՖՆ</w:t>
      </w:r>
      <w:r w:rsidRPr="00F1769A">
        <w:rPr>
          <w:lang w:val="ro-RO"/>
        </w:rPr>
        <w:t xml:space="preserve"> </w:t>
      </w:r>
      <w:proofErr w:type="spellStart"/>
      <w:r w:rsidRPr="00F1769A">
        <w:t>կայքում</w:t>
      </w:r>
      <w:proofErr w:type="spellEnd"/>
      <w:r w:rsidRPr="00F1769A">
        <w:rPr>
          <w:lang w:val="ro-RO"/>
        </w:rPr>
        <w:t xml:space="preserve"> 2019</w:t>
      </w:r>
      <w:r w:rsidRPr="00F1769A">
        <w:t>թ</w:t>
      </w:r>
      <w:r w:rsidRPr="00F1769A">
        <w:rPr>
          <w:rFonts w:ascii="Cambria Math" w:hAnsi="Cambria Math" w:cs="Cambria Math"/>
          <w:lang w:val="ro-RO"/>
        </w:rPr>
        <w:t>․</w:t>
      </w:r>
      <w:r w:rsidRPr="00F1769A">
        <w:rPr>
          <w:lang w:val="ro-RO"/>
        </w:rPr>
        <w:t>-</w:t>
      </w:r>
      <w:proofErr w:type="spellStart"/>
      <w:r w:rsidRPr="00F1769A">
        <w:t>ին</w:t>
      </w:r>
      <w:proofErr w:type="spellEnd"/>
      <w:r w:rsidRPr="00F1769A">
        <w:rPr>
          <w:lang w:val="ro-RO"/>
        </w:rPr>
        <w:t xml:space="preserve"> </w:t>
      </w:r>
      <w:proofErr w:type="spellStart"/>
      <w:r w:rsidRPr="00F1769A">
        <w:t>հրապարակված</w:t>
      </w:r>
      <w:proofErr w:type="spellEnd"/>
      <w:r w:rsidRPr="00F1769A">
        <w:rPr>
          <w:lang w:val="ro-RO"/>
        </w:rPr>
        <w:t xml:space="preserve"> </w:t>
      </w:r>
      <w:proofErr w:type="spellStart"/>
      <w:r w:rsidRPr="00F1769A">
        <w:t>աշխատանքային</w:t>
      </w:r>
      <w:proofErr w:type="spellEnd"/>
      <w:r w:rsidRPr="00F1769A">
        <w:rPr>
          <w:lang w:val="ro-RO"/>
        </w:rPr>
        <w:t xml:space="preserve"> </w:t>
      </w:r>
      <w:proofErr w:type="spellStart"/>
      <w:r w:rsidRPr="00F1769A">
        <w:t>փաստաթղթում</w:t>
      </w:r>
      <w:proofErr w:type="spellEnd"/>
      <w:r w:rsidRPr="00F1769A">
        <w:t>՝</w:t>
      </w:r>
      <w:r w:rsidRPr="00F1769A">
        <w:rPr>
          <w:lang w:val="ro-RO"/>
        </w:rPr>
        <w:t xml:space="preserve"> </w:t>
      </w:r>
      <w:hyperlink r:id="rId3" w:history="1">
        <w:r w:rsidRPr="008E2D03">
          <w:rPr>
            <w:rStyle w:val="Hyperlink"/>
            <w:lang w:val="ro-RO"/>
          </w:rPr>
          <w:t>http://www.minfin.am/website/images/files/DSA_MoF_2019_last.pdf</w:t>
        </w:r>
      </w:hyperlink>
      <w:r w:rsidRPr="00F1769A">
        <w:t>։</w:t>
      </w:r>
    </w:p>
  </w:footnote>
  <w:footnote w:id="18">
    <w:p w14:paraId="56014F60" w14:textId="77777777" w:rsidR="007F63CB" w:rsidRPr="000B2578" w:rsidRDefault="007F63CB" w:rsidP="007F63CB">
      <w:pPr>
        <w:pStyle w:val="FootnoteText"/>
        <w:rPr>
          <w:lang w:val="hy-AM"/>
        </w:rPr>
      </w:pPr>
      <w:r w:rsidRPr="000B2578">
        <w:rPr>
          <w:rStyle w:val="FootnoteReference"/>
        </w:rPr>
        <w:footnoteRef/>
      </w:r>
      <w:r w:rsidRPr="000B2578">
        <w:rPr>
          <w:lang w:val="hy-AM"/>
        </w:rPr>
        <w:t xml:space="preserve"> </w:t>
      </w:r>
      <w:r w:rsidRPr="000B2578">
        <w:rPr>
          <w:lang w:val="hy-AM"/>
        </w:rPr>
        <w:t xml:space="preserve">Թիրախային տնտեսական աճի </w:t>
      </w:r>
      <w:r>
        <w:rPr>
          <w:lang w:val="hy-AM"/>
        </w:rPr>
        <w:t xml:space="preserve">մակրոտնտեսական </w:t>
      </w:r>
      <w:r w:rsidRPr="000B2578">
        <w:rPr>
          <w:lang w:val="hy-AM"/>
        </w:rPr>
        <w:t xml:space="preserve">սցենարի նկարագրությանը, դրա ապահովման պայմաններին և հարկաբյուջետային </w:t>
      </w:r>
      <w:r>
        <w:rPr>
          <w:lang w:val="hy-AM"/>
        </w:rPr>
        <w:t xml:space="preserve">սցենարին կարելի է ծանոթանալ </w:t>
      </w:r>
      <w:r w:rsidRPr="000B2578">
        <w:rPr>
          <w:lang w:val="hy-AM"/>
        </w:rPr>
        <w:t xml:space="preserve">2022-2024 </w:t>
      </w:r>
      <w:r>
        <w:rPr>
          <w:lang w:val="hy-AM"/>
        </w:rPr>
        <w:t xml:space="preserve">թթ․ ՄԺԾԾ փաստաթղթի «1․3․1․ Թիրախային </w:t>
      </w:r>
      <w:r w:rsidRPr="000B2578">
        <w:rPr>
          <w:lang w:val="hy-AM"/>
        </w:rPr>
        <w:t>(</w:t>
      </w:r>
      <w:r>
        <w:rPr>
          <w:lang w:val="hy-AM"/>
        </w:rPr>
        <w:t>բարձր</w:t>
      </w:r>
      <w:r w:rsidRPr="000B2578">
        <w:rPr>
          <w:lang w:val="hy-AM"/>
        </w:rPr>
        <w:t xml:space="preserve">) </w:t>
      </w:r>
      <w:r>
        <w:rPr>
          <w:lang w:val="hy-AM"/>
        </w:rPr>
        <w:t>տնտեսական աճի սցենար» ենթաբաժնում</w:t>
      </w:r>
      <w:r w:rsidRPr="000B2578">
        <w:rPr>
          <w:lang w:val="hy-AM"/>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ACB0" w14:textId="77777777" w:rsidR="0081353F" w:rsidRDefault="00813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4F3C" w14:textId="77777777" w:rsidR="0081353F" w:rsidRDefault="00813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9303C" w14:textId="77777777" w:rsidR="0081353F" w:rsidRDefault="008135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32E5D"/>
    <w:multiLevelType w:val="hybridMultilevel"/>
    <w:tmpl w:val="1F8E07B2"/>
    <w:lvl w:ilvl="0" w:tplc="A05A480C">
      <w:start w:val="1"/>
      <w:numFmt w:val="decimal"/>
      <w:pStyle w:val="1"/>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C75171F"/>
    <w:multiLevelType w:val="hybridMultilevel"/>
    <w:tmpl w:val="6FD0E6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DEB690F"/>
    <w:multiLevelType w:val="multilevel"/>
    <w:tmpl w:val="1DEB690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15:restartNumberingAfterBreak="0">
    <w:nsid w:val="23AD5C9D"/>
    <w:multiLevelType w:val="multilevel"/>
    <w:tmpl w:val="862A8F70"/>
    <w:lvl w:ilvl="0">
      <w:start w:val="1"/>
      <w:numFmt w:val="decimal"/>
      <w:pStyle w:val="a"/>
      <w:lvlText w:val="%1."/>
      <w:lvlJc w:val="right"/>
      <w:pPr>
        <w:ind w:left="360" w:hanging="360"/>
      </w:pPr>
      <w:rPr>
        <w:rFonts w:hint="default"/>
      </w:rPr>
    </w:lvl>
    <w:lvl w:ilvl="1">
      <w:start w:val="1"/>
      <w:numFmt w:val="decimal"/>
      <w:pStyle w:val="a0"/>
      <w:lvlText w:val="%1.%2."/>
      <w:lvlJc w:val="left"/>
      <w:pPr>
        <w:ind w:left="1062" w:hanging="432"/>
      </w:pPr>
      <w:rPr>
        <w:rFonts w:hint="default"/>
        <w:sz w:val="28"/>
        <w:szCs w:val="28"/>
      </w:rPr>
    </w:lvl>
    <w:lvl w:ilvl="2">
      <w:start w:val="1"/>
      <w:numFmt w:val="decimal"/>
      <w:pStyle w:val="a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C13DF6"/>
    <w:multiLevelType w:val="multilevel"/>
    <w:tmpl w:val="F362BA90"/>
    <w:lvl w:ilvl="0">
      <w:start w:val="2"/>
      <w:numFmt w:val="decimal"/>
      <w:pStyle w:val="Heading2"/>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rFonts w:hint="default"/>
        <w:b/>
        <w:bCs w:val="0"/>
      </w:rPr>
    </w:lvl>
    <w:lvl w:ilvl="2">
      <w:start w:val="1"/>
      <w:numFmt w:val="decimal"/>
      <w:pStyle w:val="Heading4"/>
      <w:lvlText w:val="%1.%2.%3."/>
      <w:lvlJc w:val="left"/>
      <w:pPr>
        <w:ind w:left="9162" w:hanging="504"/>
      </w:pPr>
      <w:rPr>
        <w:rFonts w:hint="default"/>
      </w:rPr>
    </w:lvl>
    <w:lvl w:ilvl="3">
      <w:start w:val="1"/>
      <w:numFmt w:val="decimal"/>
      <w:lvlText w:val="%1.%2.%3.%4."/>
      <w:lvlJc w:val="left"/>
      <w:pPr>
        <w:ind w:left="9666" w:hanging="648"/>
      </w:pPr>
      <w:rPr>
        <w:rFonts w:hint="default"/>
      </w:rPr>
    </w:lvl>
    <w:lvl w:ilvl="4">
      <w:start w:val="1"/>
      <w:numFmt w:val="decimal"/>
      <w:lvlText w:val="%1.%2.%3.%4.%5."/>
      <w:lvlJc w:val="left"/>
      <w:pPr>
        <w:ind w:left="10170" w:hanging="792"/>
      </w:pPr>
      <w:rPr>
        <w:rFonts w:hint="default"/>
      </w:rPr>
    </w:lvl>
    <w:lvl w:ilvl="5">
      <w:start w:val="1"/>
      <w:numFmt w:val="decimal"/>
      <w:lvlText w:val="%1.%2.%3.%4.%5.%6."/>
      <w:lvlJc w:val="left"/>
      <w:pPr>
        <w:ind w:left="10674" w:hanging="936"/>
      </w:pPr>
      <w:rPr>
        <w:rFonts w:hint="default"/>
      </w:rPr>
    </w:lvl>
    <w:lvl w:ilvl="6">
      <w:start w:val="1"/>
      <w:numFmt w:val="decimal"/>
      <w:lvlText w:val="%1.%2.%3.%4.%5.%6.%7."/>
      <w:lvlJc w:val="left"/>
      <w:pPr>
        <w:ind w:left="11178" w:hanging="1080"/>
      </w:pPr>
      <w:rPr>
        <w:rFonts w:hint="default"/>
      </w:rPr>
    </w:lvl>
    <w:lvl w:ilvl="7">
      <w:start w:val="1"/>
      <w:numFmt w:val="decimal"/>
      <w:lvlText w:val="%1.%2.%3.%4.%5.%6.%7.%8."/>
      <w:lvlJc w:val="left"/>
      <w:pPr>
        <w:ind w:left="11682" w:hanging="1224"/>
      </w:pPr>
      <w:rPr>
        <w:rFonts w:hint="default"/>
      </w:rPr>
    </w:lvl>
    <w:lvl w:ilvl="8">
      <w:start w:val="1"/>
      <w:numFmt w:val="decimal"/>
      <w:lvlText w:val="%1.%2.%3.%4.%5.%6.%7.%8.%9."/>
      <w:lvlJc w:val="left"/>
      <w:pPr>
        <w:ind w:left="12258" w:hanging="1440"/>
      </w:pPr>
      <w:rPr>
        <w:rFonts w:hint="default"/>
      </w:rPr>
    </w:lvl>
  </w:abstractNum>
  <w:abstractNum w:abstractNumId="9"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0"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8D45687"/>
    <w:multiLevelType w:val="multilevel"/>
    <w:tmpl w:val="4B346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a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D92906"/>
    <w:multiLevelType w:val="hybridMultilevel"/>
    <w:tmpl w:val="EC62FA08"/>
    <w:lvl w:ilvl="0" w:tplc="55B69B9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56247228"/>
    <w:multiLevelType w:val="hybridMultilevel"/>
    <w:tmpl w:val="69C88C5A"/>
    <w:lvl w:ilvl="0" w:tplc="04190001">
      <w:numFmt w:val="bullet"/>
      <w:pStyle w:val="a3"/>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19"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68AC5AA9"/>
    <w:multiLevelType w:val="hybridMultilevel"/>
    <w:tmpl w:val="8FA8CD6E"/>
    <w:lvl w:ilvl="0" w:tplc="71F082C8">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1"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21"/>
  </w:num>
  <w:num w:numId="2">
    <w:abstractNumId w:val="5"/>
  </w:num>
  <w:num w:numId="3">
    <w:abstractNumId w:val="19"/>
  </w:num>
  <w:num w:numId="4">
    <w:abstractNumId w:val="17"/>
  </w:num>
  <w:num w:numId="5">
    <w:abstractNumId w:val="16"/>
  </w:num>
  <w:num w:numId="6">
    <w:abstractNumId w:val="9"/>
  </w:num>
  <w:num w:numId="7">
    <w:abstractNumId w:val="15"/>
  </w:num>
  <w:num w:numId="8">
    <w:abstractNumId w:val="0"/>
  </w:num>
  <w:num w:numId="9">
    <w:abstractNumId w:val="2"/>
  </w:num>
  <w:num w:numId="10">
    <w:abstractNumId w:val="1"/>
  </w:num>
  <w:num w:numId="11">
    <w:abstractNumId w:val="1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8"/>
  </w:num>
  <w:num w:numId="16">
    <w:abstractNumId w:val="4"/>
  </w:num>
  <w:num w:numId="17">
    <w:abstractNumId w:val="13"/>
  </w:num>
  <w:num w:numId="18">
    <w:abstractNumId w:val="7"/>
  </w:num>
  <w:num w:numId="19">
    <w:abstractNumId w:val="12"/>
  </w:num>
  <w:num w:numId="20">
    <w:abstractNumId w:val="20"/>
  </w:num>
  <w:num w:numId="21">
    <w:abstractNumId w:val="3"/>
  </w:num>
  <w:num w:numId="22">
    <w:abstractNumId w:val="6"/>
  </w:num>
  <w:num w:numId="2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14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D88"/>
    <w:rsid w:val="000005FE"/>
    <w:rsid w:val="000008C3"/>
    <w:rsid w:val="00000BD5"/>
    <w:rsid w:val="00001434"/>
    <w:rsid w:val="000024FA"/>
    <w:rsid w:val="00002C52"/>
    <w:rsid w:val="00002DCC"/>
    <w:rsid w:val="0000313E"/>
    <w:rsid w:val="000035F3"/>
    <w:rsid w:val="00003621"/>
    <w:rsid w:val="00003865"/>
    <w:rsid w:val="00003F59"/>
    <w:rsid w:val="00004370"/>
    <w:rsid w:val="000044C4"/>
    <w:rsid w:val="00004A96"/>
    <w:rsid w:val="000052BD"/>
    <w:rsid w:val="000055DF"/>
    <w:rsid w:val="0000644E"/>
    <w:rsid w:val="00006489"/>
    <w:rsid w:val="000064D0"/>
    <w:rsid w:val="00006CBF"/>
    <w:rsid w:val="00006FCA"/>
    <w:rsid w:val="000072EB"/>
    <w:rsid w:val="00007732"/>
    <w:rsid w:val="00007867"/>
    <w:rsid w:val="00007B16"/>
    <w:rsid w:val="00007B72"/>
    <w:rsid w:val="00007C68"/>
    <w:rsid w:val="00007DB5"/>
    <w:rsid w:val="00007F82"/>
    <w:rsid w:val="0001003F"/>
    <w:rsid w:val="00011594"/>
    <w:rsid w:val="0001159F"/>
    <w:rsid w:val="000117CE"/>
    <w:rsid w:val="00011929"/>
    <w:rsid w:val="00011E91"/>
    <w:rsid w:val="00011E94"/>
    <w:rsid w:val="000120C5"/>
    <w:rsid w:val="0001230D"/>
    <w:rsid w:val="00012DCA"/>
    <w:rsid w:val="000134EE"/>
    <w:rsid w:val="00013556"/>
    <w:rsid w:val="00013860"/>
    <w:rsid w:val="00013CB6"/>
    <w:rsid w:val="0001465C"/>
    <w:rsid w:val="00014BC2"/>
    <w:rsid w:val="0001518B"/>
    <w:rsid w:val="00016106"/>
    <w:rsid w:val="00016DF1"/>
    <w:rsid w:val="0001764B"/>
    <w:rsid w:val="00017776"/>
    <w:rsid w:val="0001789E"/>
    <w:rsid w:val="00017C97"/>
    <w:rsid w:val="000207D8"/>
    <w:rsid w:val="00021193"/>
    <w:rsid w:val="000211FE"/>
    <w:rsid w:val="00021385"/>
    <w:rsid w:val="0002175F"/>
    <w:rsid w:val="00021865"/>
    <w:rsid w:val="00021890"/>
    <w:rsid w:val="000218DB"/>
    <w:rsid w:val="00021A3F"/>
    <w:rsid w:val="00021CE8"/>
    <w:rsid w:val="00021EDA"/>
    <w:rsid w:val="00022087"/>
    <w:rsid w:val="000220F0"/>
    <w:rsid w:val="00022681"/>
    <w:rsid w:val="00023502"/>
    <w:rsid w:val="0002352D"/>
    <w:rsid w:val="00023CEE"/>
    <w:rsid w:val="000240E8"/>
    <w:rsid w:val="00024613"/>
    <w:rsid w:val="0002480D"/>
    <w:rsid w:val="0002485B"/>
    <w:rsid w:val="000259FD"/>
    <w:rsid w:val="00025E2D"/>
    <w:rsid w:val="000265BB"/>
    <w:rsid w:val="00026778"/>
    <w:rsid w:val="0002687E"/>
    <w:rsid w:val="00026CAE"/>
    <w:rsid w:val="00027014"/>
    <w:rsid w:val="00027348"/>
    <w:rsid w:val="0002739E"/>
    <w:rsid w:val="00027410"/>
    <w:rsid w:val="00027621"/>
    <w:rsid w:val="00027752"/>
    <w:rsid w:val="000278B1"/>
    <w:rsid w:val="00027E37"/>
    <w:rsid w:val="00031AED"/>
    <w:rsid w:val="00031E0D"/>
    <w:rsid w:val="00032117"/>
    <w:rsid w:val="00032478"/>
    <w:rsid w:val="000326B7"/>
    <w:rsid w:val="000327D5"/>
    <w:rsid w:val="00032D62"/>
    <w:rsid w:val="00032DE2"/>
    <w:rsid w:val="00032E20"/>
    <w:rsid w:val="0003365B"/>
    <w:rsid w:val="00033AB2"/>
    <w:rsid w:val="00033C41"/>
    <w:rsid w:val="000348C0"/>
    <w:rsid w:val="0003498C"/>
    <w:rsid w:val="000349F1"/>
    <w:rsid w:val="000351CF"/>
    <w:rsid w:val="0003569C"/>
    <w:rsid w:val="000356B2"/>
    <w:rsid w:val="0003671D"/>
    <w:rsid w:val="00036D08"/>
    <w:rsid w:val="00036DEF"/>
    <w:rsid w:val="0003753C"/>
    <w:rsid w:val="00037649"/>
    <w:rsid w:val="00037B0E"/>
    <w:rsid w:val="000402B9"/>
    <w:rsid w:val="0004081B"/>
    <w:rsid w:val="000408C8"/>
    <w:rsid w:val="00040B73"/>
    <w:rsid w:val="00041070"/>
    <w:rsid w:val="000415EC"/>
    <w:rsid w:val="0004168F"/>
    <w:rsid w:val="00041C62"/>
    <w:rsid w:val="00041E53"/>
    <w:rsid w:val="000420B9"/>
    <w:rsid w:val="00042F8A"/>
    <w:rsid w:val="00043BEA"/>
    <w:rsid w:val="000440EC"/>
    <w:rsid w:val="00044DDB"/>
    <w:rsid w:val="000453D7"/>
    <w:rsid w:val="00045882"/>
    <w:rsid w:val="00045A2F"/>
    <w:rsid w:val="00045AD9"/>
    <w:rsid w:val="00045D88"/>
    <w:rsid w:val="00045F29"/>
    <w:rsid w:val="000461CA"/>
    <w:rsid w:val="00046215"/>
    <w:rsid w:val="000462A1"/>
    <w:rsid w:val="000468EF"/>
    <w:rsid w:val="00046F0D"/>
    <w:rsid w:val="00047138"/>
    <w:rsid w:val="0004719F"/>
    <w:rsid w:val="00047B1D"/>
    <w:rsid w:val="00050379"/>
    <w:rsid w:val="000503AF"/>
    <w:rsid w:val="00050680"/>
    <w:rsid w:val="00050ACB"/>
    <w:rsid w:val="00051149"/>
    <w:rsid w:val="00051D7F"/>
    <w:rsid w:val="00051FBD"/>
    <w:rsid w:val="00052321"/>
    <w:rsid w:val="000524F8"/>
    <w:rsid w:val="000527DE"/>
    <w:rsid w:val="00052CA4"/>
    <w:rsid w:val="00053B43"/>
    <w:rsid w:val="00053C5A"/>
    <w:rsid w:val="0005403B"/>
    <w:rsid w:val="000546CD"/>
    <w:rsid w:val="000546EA"/>
    <w:rsid w:val="00054B4E"/>
    <w:rsid w:val="000553FB"/>
    <w:rsid w:val="00055E86"/>
    <w:rsid w:val="000564D6"/>
    <w:rsid w:val="00056745"/>
    <w:rsid w:val="00056F9E"/>
    <w:rsid w:val="0005710D"/>
    <w:rsid w:val="000577AC"/>
    <w:rsid w:val="00057C3D"/>
    <w:rsid w:val="00057E05"/>
    <w:rsid w:val="000600C9"/>
    <w:rsid w:val="00060808"/>
    <w:rsid w:val="00060A13"/>
    <w:rsid w:val="00060A6E"/>
    <w:rsid w:val="00060F9E"/>
    <w:rsid w:val="00061181"/>
    <w:rsid w:val="0006187C"/>
    <w:rsid w:val="00061B0E"/>
    <w:rsid w:val="00061DB0"/>
    <w:rsid w:val="00061F03"/>
    <w:rsid w:val="0006210F"/>
    <w:rsid w:val="00062173"/>
    <w:rsid w:val="00062286"/>
    <w:rsid w:val="00062642"/>
    <w:rsid w:val="0006297A"/>
    <w:rsid w:val="000629E1"/>
    <w:rsid w:val="000631F3"/>
    <w:rsid w:val="00063238"/>
    <w:rsid w:val="00063B02"/>
    <w:rsid w:val="000643F9"/>
    <w:rsid w:val="000649E3"/>
    <w:rsid w:val="00064C59"/>
    <w:rsid w:val="00064CBE"/>
    <w:rsid w:val="00064ED0"/>
    <w:rsid w:val="0006508A"/>
    <w:rsid w:val="00065D00"/>
    <w:rsid w:val="00065F27"/>
    <w:rsid w:val="00066B3C"/>
    <w:rsid w:val="000678BC"/>
    <w:rsid w:val="00067E28"/>
    <w:rsid w:val="000706A7"/>
    <w:rsid w:val="00070A9D"/>
    <w:rsid w:val="00070EF0"/>
    <w:rsid w:val="00071184"/>
    <w:rsid w:val="0007141A"/>
    <w:rsid w:val="000714BE"/>
    <w:rsid w:val="00071818"/>
    <w:rsid w:val="00072207"/>
    <w:rsid w:val="000723A0"/>
    <w:rsid w:val="00072496"/>
    <w:rsid w:val="0007268E"/>
    <w:rsid w:val="00072EAD"/>
    <w:rsid w:val="00072FA7"/>
    <w:rsid w:val="00073298"/>
    <w:rsid w:val="00073861"/>
    <w:rsid w:val="00073B6E"/>
    <w:rsid w:val="00074E12"/>
    <w:rsid w:val="00074FD2"/>
    <w:rsid w:val="00075B95"/>
    <w:rsid w:val="00076105"/>
    <w:rsid w:val="00076112"/>
    <w:rsid w:val="0007613A"/>
    <w:rsid w:val="00076497"/>
    <w:rsid w:val="00076562"/>
    <w:rsid w:val="0007671B"/>
    <w:rsid w:val="00077B04"/>
    <w:rsid w:val="00080A63"/>
    <w:rsid w:val="00080D96"/>
    <w:rsid w:val="00080EF2"/>
    <w:rsid w:val="000812D1"/>
    <w:rsid w:val="00081C12"/>
    <w:rsid w:val="00081DE7"/>
    <w:rsid w:val="00082001"/>
    <w:rsid w:val="00082325"/>
    <w:rsid w:val="0008236C"/>
    <w:rsid w:val="000824E0"/>
    <w:rsid w:val="00082A34"/>
    <w:rsid w:val="00082AC2"/>
    <w:rsid w:val="00082B19"/>
    <w:rsid w:val="0008305A"/>
    <w:rsid w:val="0008337F"/>
    <w:rsid w:val="00083803"/>
    <w:rsid w:val="00083B66"/>
    <w:rsid w:val="0008464C"/>
    <w:rsid w:val="0008572F"/>
    <w:rsid w:val="00085771"/>
    <w:rsid w:val="00085DF5"/>
    <w:rsid w:val="00085E91"/>
    <w:rsid w:val="00086338"/>
    <w:rsid w:val="000873CF"/>
    <w:rsid w:val="00087427"/>
    <w:rsid w:val="000875F4"/>
    <w:rsid w:val="00087831"/>
    <w:rsid w:val="00087FA2"/>
    <w:rsid w:val="00090A40"/>
    <w:rsid w:val="00090A7A"/>
    <w:rsid w:val="00090B4A"/>
    <w:rsid w:val="00090F10"/>
    <w:rsid w:val="000914F1"/>
    <w:rsid w:val="0009159D"/>
    <w:rsid w:val="000915C8"/>
    <w:rsid w:val="00091E21"/>
    <w:rsid w:val="0009275C"/>
    <w:rsid w:val="00092B01"/>
    <w:rsid w:val="00092E94"/>
    <w:rsid w:val="00093084"/>
    <w:rsid w:val="000930F2"/>
    <w:rsid w:val="0009351A"/>
    <w:rsid w:val="00093CAD"/>
    <w:rsid w:val="00093CE8"/>
    <w:rsid w:val="00094365"/>
    <w:rsid w:val="0009439C"/>
    <w:rsid w:val="00094C48"/>
    <w:rsid w:val="000952AF"/>
    <w:rsid w:val="000954FC"/>
    <w:rsid w:val="00095ACA"/>
    <w:rsid w:val="000961E7"/>
    <w:rsid w:val="00096964"/>
    <w:rsid w:val="00096A0B"/>
    <w:rsid w:val="00096B18"/>
    <w:rsid w:val="00096BF2"/>
    <w:rsid w:val="00097247"/>
    <w:rsid w:val="000974A2"/>
    <w:rsid w:val="00097B73"/>
    <w:rsid w:val="000A001F"/>
    <w:rsid w:val="000A00E3"/>
    <w:rsid w:val="000A0253"/>
    <w:rsid w:val="000A036D"/>
    <w:rsid w:val="000A072B"/>
    <w:rsid w:val="000A0885"/>
    <w:rsid w:val="000A13D1"/>
    <w:rsid w:val="000A1498"/>
    <w:rsid w:val="000A28D7"/>
    <w:rsid w:val="000A2BEC"/>
    <w:rsid w:val="000A2E66"/>
    <w:rsid w:val="000A39B3"/>
    <w:rsid w:val="000A482A"/>
    <w:rsid w:val="000A4D9F"/>
    <w:rsid w:val="000A50AD"/>
    <w:rsid w:val="000A5B81"/>
    <w:rsid w:val="000A5D60"/>
    <w:rsid w:val="000A5F91"/>
    <w:rsid w:val="000A645E"/>
    <w:rsid w:val="000A64B6"/>
    <w:rsid w:val="000A6767"/>
    <w:rsid w:val="000A7C38"/>
    <w:rsid w:val="000B00C3"/>
    <w:rsid w:val="000B0A94"/>
    <w:rsid w:val="000B0D87"/>
    <w:rsid w:val="000B1087"/>
    <w:rsid w:val="000B1E12"/>
    <w:rsid w:val="000B2212"/>
    <w:rsid w:val="000B2742"/>
    <w:rsid w:val="000B3017"/>
    <w:rsid w:val="000B33AF"/>
    <w:rsid w:val="000B3914"/>
    <w:rsid w:val="000B3B29"/>
    <w:rsid w:val="000B3FB8"/>
    <w:rsid w:val="000B4186"/>
    <w:rsid w:val="000B4469"/>
    <w:rsid w:val="000B44D9"/>
    <w:rsid w:val="000B4BB4"/>
    <w:rsid w:val="000B5329"/>
    <w:rsid w:val="000B5416"/>
    <w:rsid w:val="000B575A"/>
    <w:rsid w:val="000B5824"/>
    <w:rsid w:val="000B5D7E"/>
    <w:rsid w:val="000B6417"/>
    <w:rsid w:val="000B70DE"/>
    <w:rsid w:val="000B71B3"/>
    <w:rsid w:val="000B7388"/>
    <w:rsid w:val="000B776A"/>
    <w:rsid w:val="000C0254"/>
    <w:rsid w:val="000C0A42"/>
    <w:rsid w:val="000C0B83"/>
    <w:rsid w:val="000C140D"/>
    <w:rsid w:val="000C167F"/>
    <w:rsid w:val="000C17F0"/>
    <w:rsid w:val="000C18CA"/>
    <w:rsid w:val="000C1A6D"/>
    <w:rsid w:val="000C1A7C"/>
    <w:rsid w:val="000C1C7D"/>
    <w:rsid w:val="000C1CB3"/>
    <w:rsid w:val="000C1D38"/>
    <w:rsid w:val="000C2344"/>
    <w:rsid w:val="000C26A1"/>
    <w:rsid w:val="000C26D6"/>
    <w:rsid w:val="000C2840"/>
    <w:rsid w:val="000C2953"/>
    <w:rsid w:val="000C3354"/>
    <w:rsid w:val="000C4060"/>
    <w:rsid w:val="000C452C"/>
    <w:rsid w:val="000C458F"/>
    <w:rsid w:val="000C4710"/>
    <w:rsid w:val="000C4CD2"/>
    <w:rsid w:val="000C50BA"/>
    <w:rsid w:val="000C514C"/>
    <w:rsid w:val="000C531F"/>
    <w:rsid w:val="000C5407"/>
    <w:rsid w:val="000C6173"/>
    <w:rsid w:val="000C61DF"/>
    <w:rsid w:val="000C6B74"/>
    <w:rsid w:val="000C7250"/>
    <w:rsid w:val="000C77CB"/>
    <w:rsid w:val="000C78A2"/>
    <w:rsid w:val="000C7BC1"/>
    <w:rsid w:val="000D02E1"/>
    <w:rsid w:val="000D0369"/>
    <w:rsid w:val="000D0675"/>
    <w:rsid w:val="000D0C1A"/>
    <w:rsid w:val="000D0D77"/>
    <w:rsid w:val="000D1518"/>
    <w:rsid w:val="000D179A"/>
    <w:rsid w:val="000D1A88"/>
    <w:rsid w:val="000D1E6C"/>
    <w:rsid w:val="000D2265"/>
    <w:rsid w:val="000D2DBD"/>
    <w:rsid w:val="000D2FDE"/>
    <w:rsid w:val="000D30F6"/>
    <w:rsid w:val="000D34FC"/>
    <w:rsid w:val="000D368E"/>
    <w:rsid w:val="000D3D8C"/>
    <w:rsid w:val="000D3E50"/>
    <w:rsid w:val="000D3EB7"/>
    <w:rsid w:val="000D3EE7"/>
    <w:rsid w:val="000D42B5"/>
    <w:rsid w:val="000D5910"/>
    <w:rsid w:val="000D5EE1"/>
    <w:rsid w:val="000D6104"/>
    <w:rsid w:val="000D6179"/>
    <w:rsid w:val="000D68C6"/>
    <w:rsid w:val="000D6AF1"/>
    <w:rsid w:val="000D7621"/>
    <w:rsid w:val="000E1348"/>
    <w:rsid w:val="000E14AD"/>
    <w:rsid w:val="000E14FD"/>
    <w:rsid w:val="000E1E11"/>
    <w:rsid w:val="000E1FE9"/>
    <w:rsid w:val="000E2224"/>
    <w:rsid w:val="000E2832"/>
    <w:rsid w:val="000E288D"/>
    <w:rsid w:val="000E2909"/>
    <w:rsid w:val="000E38DE"/>
    <w:rsid w:val="000E3DDC"/>
    <w:rsid w:val="000E5432"/>
    <w:rsid w:val="000E5745"/>
    <w:rsid w:val="000E60F9"/>
    <w:rsid w:val="000E6222"/>
    <w:rsid w:val="000E696B"/>
    <w:rsid w:val="000E715A"/>
    <w:rsid w:val="000E782E"/>
    <w:rsid w:val="000F0242"/>
    <w:rsid w:val="000F052B"/>
    <w:rsid w:val="000F0810"/>
    <w:rsid w:val="000F08E8"/>
    <w:rsid w:val="000F0B28"/>
    <w:rsid w:val="000F0B9C"/>
    <w:rsid w:val="000F0EE0"/>
    <w:rsid w:val="000F165C"/>
    <w:rsid w:val="000F18CC"/>
    <w:rsid w:val="000F1B4F"/>
    <w:rsid w:val="000F20F7"/>
    <w:rsid w:val="000F2396"/>
    <w:rsid w:val="000F2663"/>
    <w:rsid w:val="000F2A73"/>
    <w:rsid w:val="000F2D42"/>
    <w:rsid w:val="000F3318"/>
    <w:rsid w:val="000F37C6"/>
    <w:rsid w:val="000F39F6"/>
    <w:rsid w:val="000F4784"/>
    <w:rsid w:val="000F4C26"/>
    <w:rsid w:val="000F4CC2"/>
    <w:rsid w:val="000F5552"/>
    <w:rsid w:val="000F5619"/>
    <w:rsid w:val="000F6011"/>
    <w:rsid w:val="000F648D"/>
    <w:rsid w:val="000F71DF"/>
    <w:rsid w:val="000F724A"/>
    <w:rsid w:val="000F77B8"/>
    <w:rsid w:val="00100A88"/>
    <w:rsid w:val="001014AD"/>
    <w:rsid w:val="001015B9"/>
    <w:rsid w:val="0010162A"/>
    <w:rsid w:val="0010162B"/>
    <w:rsid w:val="00101F94"/>
    <w:rsid w:val="00102779"/>
    <w:rsid w:val="00102CF9"/>
    <w:rsid w:val="001031A7"/>
    <w:rsid w:val="001038CC"/>
    <w:rsid w:val="001039A1"/>
    <w:rsid w:val="00103A1E"/>
    <w:rsid w:val="00103F16"/>
    <w:rsid w:val="001049EE"/>
    <w:rsid w:val="00104A56"/>
    <w:rsid w:val="00104FD4"/>
    <w:rsid w:val="0010543C"/>
    <w:rsid w:val="00105849"/>
    <w:rsid w:val="00105C05"/>
    <w:rsid w:val="00105D83"/>
    <w:rsid w:val="0010624B"/>
    <w:rsid w:val="00106BF7"/>
    <w:rsid w:val="00106DFC"/>
    <w:rsid w:val="00107064"/>
    <w:rsid w:val="00107322"/>
    <w:rsid w:val="00107425"/>
    <w:rsid w:val="0010765C"/>
    <w:rsid w:val="001076F3"/>
    <w:rsid w:val="00107C4E"/>
    <w:rsid w:val="00110ABA"/>
    <w:rsid w:val="00110ED4"/>
    <w:rsid w:val="00111755"/>
    <w:rsid w:val="0011181A"/>
    <w:rsid w:val="00111853"/>
    <w:rsid w:val="00111C4F"/>
    <w:rsid w:val="00111CDD"/>
    <w:rsid w:val="00113025"/>
    <w:rsid w:val="001134DC"/>
    <w:rsid w:val="001135F1"/>
    <w:rsid w:val="00113656"/>
    <w:rsid w:val="001137FF"/>
    <w:rsid w:val="001139A7"/>
    <w:rsid w:val="00113E83"/>
    <w:rsid w:val="00113E91"/>
    <w:rsid w:val="00114446"/>
    <w:rsid w:val="00114744"/>
    <w:rsid w:val="001147F4"/>
    <w:rsid w:val="00114C47"/>
    <w:rsid w:val="0011564D"/>
    <w:rsid w:val="001159A3"/>
    <w:rsid w:val="00115A2F"/>
    <w:rsid w:val="00115B50"/>
    <w:rsid w:val="00115E50"/>
    <w:rsid w:val="00115EAD"/>
    <w:rsid w:val="0011738A"/>
    <w:rsid w:val="001174E9"/>
    <w:rsid w:val="001179F9"/>
    <w:rsid w:val="00117A7F"/>
    <w:rsid w:val="0012003A"/>
    <w:rsid w:val="00120183"/>
    <w:rsid w:val="0012048A"/>
    <w:rsid w:val="00120918"/>
    <w:rsid w:val="001209A9"/>
    <w:rsid w:val="00120BBF"/>
    <w:rsid w:val="00121153"/>
    <w:rsid w:val="0012137E"/>
    <w:rsid w:val="0012190B"/>
    <w:rsid w:val="00122AF7"/>
    <w:rsid w:val="00122C6D"/>
    <w:rsid w:val="00122C8F"/>
    <w:rsid w:val="00122D37"/>
    <w:rsid w:val="00122E57"/>
    <w:rsid w:val="00122F73"/>
    <w:rsid w:val="0012361D"/>
    <w:rsid w:val="00123B92"/>
    <w:rsid w:val="00124229"/>
    <w:rsid w:val="00124552"/>
    <w:rsid w:val="00124594"/>
    <w:rsid w:val="00124B37"/>
    <w:rsid w:val="00125570"/>
    <w:rsid w:val="001257D1"/>
    <w:rsid w:val="001266FC"/>
    <w:rsid w:val="00126860"/>
    <w:rsid w:val="0012744D"/>
    <w:rsid w:val="001277A7"/>
    <w:rsid w:val="00127D54"/>
    <w:rsid w:val="00127D74"/>
    <w:rsid w:val="00127F86"/>
    <w:rsid w:val="00130EA4"/>
    <w:rsid w:val="001310CD"/>
    <w:rsid w:val="001310D3"/>
    <w:rsid w:val="00131827"/>
    <w:rsid w:val="0013192E"/>
    <w:rsid w:val="0013204A"/>
    <w:rsid w:val="001322C2"/>
    <w:rsid w:val="00132426"/>
    <w:rsid w:val="0013252A"/>
    <w:rsid w:val="001326E3"/>
    <w:rsid w:val="001328FB"/>
    <w:rsid w:val="00132C3B"/>
    <w:rsid w:val="001334AE"/>
    <w:rsid w:val="00133699"/>
    <w:rsid w:val="0013393C"/>
    <w:rsid w:val="0013405A"/>
    <w:rsid w:val="00134914"/>
    <w:rsid w:val="00134CAA"/>
    <w:rsid w:val="00134F7E"/>
    <w:rsid w:val="001353C8"/>
    <w:rsid w:val="00135A94"/>
    <w:rsid w:val="0013704B"/>
    <w:rsid w:val="001377A2"/>
    <w:rsid w:val="001402F9"/>
    <w:rsid w:val="001407E0"/>
    <w:rsid w:val="00140878"/>
    <w:rsid w:val="00140CFC"/>
    <w:rsid w:val="00140EDF"/>
    <w:rsid w:val="00141223"/>
    <w:rsid w:val="00141283"/>
    <w:rsid w:val="00141835"/>
    <w:rsid w:val="001419DA"/>
    <w:rsid w:val="00141A4D"/>
    <w:rsid w:val="00142702"/>
    <w:rsid w:val="00142969"/>
    <w:rsid w:val="001429CD"/>
    <w:rsid w:val="00142BA0"/>
    <w:rsid w:val="00142C23"/>
    <w:rsid w:val="00142FCD"/>
    <w:rsid w:val="001430CB"/>
    <w:rsid w:val="0014330A"/>
    <w:rsid w:val="00143552"/>
    <w:rsid w:val="001435AC"/>
    <w:rsid w:val="00143A4B"/>
    <w:rsid w:val="00143A88"/>
    <w:rsid w:val="00143E2A"/>
    <w:rsid w:val="00143EAC"/>
    <w:rsid w:val="001440CA"/>
    <w:rsid w:val="001450AD"/>
    <w:rsid w:val="00145A62"/>
    <w:rsid w:val="00145B3E"/>
    <w:rsid w:val="00145E8F"/>
    <w:rsid w:val="0014617A"/>
    <w:rsid w:val="0014624E"/>
    <w:rsid w:val="00146D97"/>
    <w:rsid w:val="0014795A"/>
    <w:rsid w:val="0014799E"/>
    <w:rsid w:val="00147A6F"/>
    <w:rsid w:val="00147D36"/>
    <w:rsid w:val="0015024D"/>
    <w:rsid w:val="001502AA"/>
    <w:rsid w:val="001505CB"/>
    <w:rsid w:val="00150CC6"/>
    <w:rsid w:val="00151153"/>
    <w:rsid w:val="001512AC"/>
    <w:rsid w:val="0015146A"/>
    <w:rsid w:val="001516A7"/>
    <w:rsid w:val="001516BE"/>
    <w:rsid w:val="00151DF4"/>
    <w:rsid w:val="001521E1"/>
    <w:rsid w:val="00152D14"/>
    <w:rsid w:val="00152FCA"/>
    <w:rsid w:val="00153163"/>
    <w:rsid w:val="0015329E"/>
    <w:rsid w:val="00153818"/>
    <w:rsid w:val="00153B37"/>
    <w:rsid w:val="001540E6"/>
    <w:rsid w:val="00155376"/>
    <w:rsid w:val="001554F4"/>
    <w:rsid w:val="00155508"/>
    <w:rsid w:val="00155D71"/>
    <w:rsid w:val="00155D97"/>
    <w:rsid w:val="00156104"/>
    <w:rsid w:val="001567B6"/>
    <w:rsid w:val="00156B22"/>
    <w:rsid w:val="00156D75"/>
    <w:rsid w:val="00156E92"/>
    <w:rsid w:val="00157347"/>
    <w:rsid w:val="0015778E"/>
    <w:rsid w:val="00157B13"/>
    <w:rsid w:val="001602BE"/>
    <w:rsid w:val="001605EC"/>
    <w:rsid w:val="00160749"/>
    <w:rsid w:val="001609FC"/>
    <w:rsid w:val="00160B2B"/>
    <w:rsid w:val="00160EB7"/>
    <w:rsid w:val="00160F5F"/>
    <w:rsid w:val="001616E4"/>
    <w:rsid w:val="001617CE"/>
    <w:rsid w:val="00161801"/>
    <w:rsid w:val="001620E4"/>
    <w:rsid w:val="001624AB"/>
    <w:rsid w:val="00162924"/>
    <w:rsid w:val="00162AD0"/>
    <w:rsid w:val="0016395D"/>
    <w:rsid w:val="00163A3C"/>
    <w:rsid w:val="0016487B"/>
    <w:rsid w:val="001649D0"/>
    <w:rsid w:val="00164B77"/>
    <w:rsid w:val="00165310"/>
    <w:rsid w:val="001654A8"/>
    <w:rsid w:val="00165632"/>
    <w:rsid w:val="00165FCB"/>
    <w:rsid w:val="001660D6"/>
    <w:rsid w:val="001665A5"/>
    <w:rsid w:val="0016680F"/>
    <w:rsid w:val="00166ACC"/>
    <w:rsid w:val="00167269"/>
    <w:rsid w:val="00167830"/>
    <w:rsid w:val="00167E7D"/>
    <w:rsid w:val="0017063A"/>
    <w:rsid w:val="001706D4"/>
    <w:rsid w:val="0017082A"/>
    <w:rsid w:val="00170E4C"/>
    <w:rsid w:val="001716C4"/>
    <w:rsid w:val="00171B20"/>
    <w:rsid w:val="00171BF5"/>
    <w:rsid w:val="00171FF9"/>
    <w:rsid w:val="00172016"/>
    <w:rsid w:val="00172560"/>
    <w:rsid w:val="00172C94"/>
    <w:rsid w:val="00172CC5"/>
    <w:rsid w:val="00173296"/>
    <w:rsid w:val="00173586"/>
    <w:rsid w:val="00173FEB"/>
    <w:rsid w:val="001743BD"/>
    <w:rsid w:val="00174A30"/>
    <w:rsid w:val="00174B20"/>
    <w:rsid w:val="00174DD9"/>
    <w:rsid w:val="0017547F"/>
    <w:rsid w:val="0017581E"/>
    <w:rsid w:val="00175EA8"/>
    <w:rsid w:val="001760AB"/>
    <w:rsid w:val="00176304"/>
    <w:rsid w:val="00176EE6"/>
    <w:rsid w:val="001776A8"/>
    <w:rsid w:val="00180A3A"/>
    <w:rsid w:val="00180DA0"/>
    <w:rsid w:val="00181042"/>
    <w:rsid w:val="00181208"/>
    <w:rsid w:val="00182452"/>
    <w:rsid w:val="00182A3E"/>
    <w:rsid w:val="00182B09"/>
    <w:rsid w:val="00182E0D"/>
    <w:rsid w:val="00183659"/>
    <w:rsid w:val="00183AEA"/>
    <w:rsid w:val="00184036"/>
    <w:rsid w:val="00184299"/>
    <w:rsid w:val="00184521"/>
    <w:rsid w:val="001846EF"/>
    <w:rsid w:val="001848C0"/>
    <w:rsid w:val="001849C6"/>
    <w:rsid w:val="00184BC0"/>
    <w:rsid w:val="00184E89"/>
    <w:rsid w:val="00184F02"/>
    <w:rsid w:val="0018507D"/>
    <w:rsid w:val="00185752"/>
    <w:rsid w:val="00185C04"/>
    <w:rsid w:val="00185FE1"/>
    <w:rsid w:val="00186BB6"/>
    <w:rsid w:val="00186BCC"/>
    <w:rsid w:val="00187206"/>
    <w:rsid w:val="00187492"/>
    <w:rsid w:val="0018761B"/>
    <w:rsid w:val="001877FE"/>
    <w:rsid w:val="0018789D"/>
    <w:rsid w:val="00187AA6"/>
    <w:rsid w:val="00190000"/>
    <w:rsid w:val="001902BB"/>
    <w:rsid w:val="00190B36"/>
    <w:rsid w:val="001911DA"/>
    <w:rsid w:val="001918A2"/>
    <w:rsid w:val="00192498"/>
    <w:rsid w:val="001926FE"/>
    <w:rsid w:val="00192843"/>
    <w:rsid w:val="00192AF5"/>
    <w:rsid w:val="00192B0B"/>
    <w:rsid w:val="00192FFE"/>
    <w:rsid w:val="001937BF"/>
    <w:rsid w:val="00193B7F"/>
    <w:rsid w:val="0019437A"/>
    <w:rsid w:val="001953EF"/>
    <w:rsid w:val="00195ACC"/>
    <w:rsid w:val="00196700"/>
    <w:rsid w:val="00196739"/>
    <w:rsid w:val="00196826"/>
    <w:rsid w:val="001968E0"/>
    <w:rsid w:val="0019725A"/>
    <w:rsid w:val="001972A8"/>
    <w:rsid w:val="001974D9"/>
    <w:rsid w:val="001977DD"/>
    <w:rsid w:val="0019782E"/>
    <w:rsid w:val="0019788F"/>
    <w:rsid w:val="00197E64"/>
    <w:rsid w:val="001A0085"/>
    <w:rsid w:val="001A0093"/>
    <w:rsid w:val="001A0CD8"/>
    <w:rsid w:val="001A1369"/>
    <w:rsid w:val="001A1914"/>
    <w:rsid w:val="001A1B96"/>
    <w:rsid w:val="001A1FEC"/>
    <w:rsid w:val="001A263D"/>
    <w:rsid w:val="001A2B7B"/>
    <w:rsid w:val="001A2C62"/>
    <w:rsid w:val="001A2D4A"/>
    <w:rsid w:val="001A3444"/>
    <w:rsid w:val="001A37F1"/>
    <w:rsid w:val="001A3977"/>
    <w:rsid w:val="001A3AFF"/>
    <w:rsid w:val="001A3B7D"/>
    <w:rsid w:val="001A3E52"/>
    <w:rsid w:val="001A3FF3"/>
    <w:rsid w:val="001A41AA"/>
    <w:rsid w:val="001A459D"/>
    <w:rsid w:val="001A4C14"/>
    <w:rsid w:val="001A51B6"/>
    <w:rsid w:val="001A560E"/>
    <w:rsid w:val="001A59B7"/>
    <w:rsid w:val="001A6CBD"/>
    <w:rsid w:val="001A6DC5"/>
    <w:rsid w:val="001A744C"/>
    <w:rsid w:val="001A7525"/>
    <w:rsid w:val="001A7914"/>
    <w:rsid w:val="001B00E2"/>
    <w:rsid w:val="001B04BA"/>
    <w:rsid w:val="001B0518"/>
    <w:rsid w:val="001B0709"/>
    <w:rsid w:val="001B097C"/>
    <w:rsid w:val="001B0A43"/>
    <w:rsid w:val="001B10F0"/>
    <w:rsid w:val="001B1109"/>
    <w:rsid w:val="001B1143"/>
    <w:rsid w:val="001B1486"/>
    <w:rsid w:val="001B1A9B"/>
    <w:rsid w:val="001B1C29"/>
    <w:rsid w:val="001B1F61"/>
    <w:rsid w:val="001B21D0"/>
    <w:rsid w:val="001B2312"/>
    <w:rsid w:val="001B2343"/>
    <w:rsid w:val="001B2434"/>
    <w:rsid w:val="001B2491"/>
    <w:rsid w:val="001B24EB"/>
    <w:rsid w:val="001B26BF"/>
    <w:rsid w:val="001B2B31"/>
    <w:rsid w:val="001B2E8D"/>
    <w:rsid w:val="001B2ED8"/>
    <w:rsid w:val="001B3270"/>
    <w:rsid w:val="001B34FC"/>
    <w:rsid w:val="001B4143"/>
    <w:rsid w:val="001B41C6"/>
    <w:rsid w:val="001B4704"/>
    <w:rsid w:val="001B4B71"/>
    <w:rsid w:val="001B4E79"/>
    <w:rsid w:val="001B57F3"/>
    <w:rsid w:val="001B5E85"/>
    <w:rsid w:val="001B628F"/>
    <w:rsid w:val="001B65FF"/>
    <w:rsid w:val="001B6A6C"/>
    <w:rsid w:val="001B6E97"/>
    <w:rsid w:val="001B6EF3"/>
    <w:rsid w:val="001B7DC7"/>
    <w:rsid w:val="001C0435"/>
    <w:rsid w:val="001C0630"/>
    <w:rsid w:val="001C0804"/>
    <w:rsid w:val="001C08A3"/>
    <w:rsid w:val="001C0CFC"/>
    <w:rsid w:val="001C0EC8"/>
    <w:rsid w:val="001C0F12"/>
    <w:rsid w:val="001C12CF"/>
    <w:rsid w:val="001C1BB8"/>
    <w:rsid w:val="001C20F2"/>
    <w:rsid w:val="001C25F6"/>
    <w:rsid w:val="001C2743"/>
    <w:rsid w:val="001C27FF"/>
    <w:rsid w:val="001C3097"/>
    <w:rsid w:val="001C3206"/>
    <w:rsid w:val="001C3917"/>
    <w:rsid w:val="001C391F"/>
    <w:rsid w:val="001C3C86"/>
    <w:rsid w:val="001C40E5"/>
    <w:rsid w:val="001C4147"/>
    <w:rsid w:val="001C4223"/>
    <w:rsid w:val="001C491F"/>
    <w:rsid w:val="001C4ABD"/>
    <w:rsid w:val="001C52AD"/>
    <w:rsid w:val="001C57FF"/>
    <w:rsid w:val="001C584E"/>
    <w:rsid w:val="001C5A29"/>
    <w:rsid w:val="001C602A"/>
    <w:rsid w:val="001C61F1"/>
    <w:rsid w:val="001C62F8"/>
    <w:rsid w:val="001C6FA0"/>
    <w:rsid w:val="001C7DB1"/>
    <w:rsid w:val="001D0413"/>
    <w:rsid w:val="001D07E3"/>
    <w:rsid w:val="001D09CC"/>
    <w:rsid w:val="001D14AB"/>
    <w:rsid w:val="001D15A7"/>
    <w:rsid w:val="001D1A1E"/>
    <w:rsid w:val="001D1ED7"/>
    <w:rsid w:val="001D1EF3"/>
    <w:rsid w:val="001D2150"/>
    <w:rsid w:val="001D2E19"/>
    <w:rsid w:val="001D2ED4"/>
    <w:rsid w:val="001D317E"/>
    <w:rsid w:val="001D3687"/>
    <w:rsid w:val="001D388A"/>
    <w:rsid w:val="001D38BE"/>
    <w:rsid w:val="001D3A8F"/>
    <w:rsid w:val="001D3B5C"/>
    <w:rsid w:val="001D437C"/>
    <w:rsid w:val="001D454C"/>
    <w:rsid w:val="001D4C83"/>
    <w:rsid w:val="001D5292"/>
    <w:rsid w:val="001D5966"/>
    <w:rsid w:val="001D5988"/>
    <w:rsid w:val="001D6296"/>
    <w:rsid w:val="001D679E"/>
    <w:rsid w:val="001D6ACE"/>
    <w:rsid w:val="001D6AD0"/>
    <w:rsid w:val="001D6E18"/>
    <w:rsid w:val="001D763C"/>
    <w:rsid w:val="001D7B4D"/>
    <w:rsid w:val="001D7B9E"/>
    <w:rsid w:val="001E0F39"/>
    <w:rsid w:val="001E1BBB"/>
    <w:rsid w:val="001E1D83"/>
    <w:rsid w:val="001E20AB"/>
    <w:rsid w:val="001E21C7"/>
    <w:rsid w:val="001E2C3B"/>
    <w:rsid w:val="001E3096"/>
    <w:rsid w:val="001E322D"/>
    <w:rsid w:val="001E33BC"/>
    <w:rsid w:val="001E3D85"/>
    <w:rsid w:val="001E3DF5"/>
    <w:rsid w:val="001E3EC3"/>
    <w:rsid w:val="001E44F0"/>
    <w:rsid w:val="001E4698"/>
    <w:rsid w:val="001E4858"/>
    <w:rsid w:val="001E4A63"/>
    <w:rsid w:val="001E512F"/>
    <w:rsid w:val="001E51C9"/>
    <w:rsid w:val="001E52AC"/>
    <w:rsid w:val="001E53A7"/>
    <w:rsid w:val="001E607A"/>
    <w:rsid w:val="001E61DC"/>
    <w:rsid w:val="001E6772"/>
    <w:rsid w:val="001E6ECF"/>
    <w:rsid w:val="001E7093"/>
    <w:rsid w:val="001E70AA"/>
    <w:rsid w:val="001E744B"/>
    <w:rsid w:val="001E79B8"/>
    <w:rsid w:val="001E7A72"/>
    <w:rsid w:val="001E7BC8"/>
    <w:rsid w:val="001E7C14"/>
    <w:rsid w:val="001E7EBB"/>
    <w:rsid w:val="001F0627"/>
    <w:rsid w:val="001F0817"/>
    <w:rsid w:val="001F0B51"/>
    <w:rsid w:val="001F11DC"/>
    <w:rsid w:val="001F1992"/>
    <w:rsid w:val="001F19F6"/>
    <w:rsid w:val="001F24A7"/>
    <w:rsid w:val="001F28C1"/>
    <w:rsid w:val="001F2AA6"/>
    <w:rsid w:val="001F2AB8"/>
    <w:rsid w:val="001F2D46"/>
    <w:rsid w:val="001F2FF8"/>
    <w:rsid w:val="001F321B"/>
    <w:rsid w:val="001F3BA2"/>
    <w:rsid w:val="001F3D8F"/>
    <w:rsid w:val="001F3EEC"/>
    <w:rsid w:val="001F4521"/>
    <w:rsid w:val="001F4AAA"/>
    <w:rsid w:val="001F4B29"/>
    <w:rsid w:val="001F4D35"/>
    <w:rsid w:val="001F4E17"/>
    <w:rsid w:val="001F5412"/>
    <w:rsid w:val="001F5CD8"/>
    <w:rsid w:val="001F65C5"/>
    <w:rsid w:val="001F6CF1"/>
    <w:rsid w:val="001F72EE"/>
    <w:rsid w:val="001F743C"/>
    <w:rsid w:val="001F7C07"/>
    <w:rsid w:val="00200056"/>
    <w:rsid w:val="002000D9"/>
    <w:rsid w:val="002001B3"/>
    <w:rsid w:val="002004F8"/>
    <w:rsid w:val="002005E3"/>
    <w:rsid w:val="00200648"/>
    <w:rsid w:val="002007A4"/>
    <w:rsid w:val="00200CB9"/>
    <w:rsid w:val="00200E09"/>
    <w:rsid w:val="00201348"/>
    <w:rsid w:val="00201868"/>
    <w:rsid w:val="00201DEA"/>
    <w:rsid w:val="00201F23"/>
    <w:rsid w:val="00201F72"/>
    <w:rsid w:val="00201FBC"/>
    <w:rsid w:val="00202405"/>
    <w:rsid w:val="0020267B"/>
    <w:rsid w:val="00202CE6"/>
    <w:rsid w:val="00202ED6"/>
    <w:rsid w:val="00203081"/>
    <w:rsid w:val="00203660"/>
    <w:rsid w:val="00203AC1"/>
    <w:rsid w:val="00203EBA"/>
    <w:rsid w:val="00204311"/>
    <w:rsid w:val="00204C41"/>
    <w:rsid w:val="00204E30"/>
    <w:rsid w:val="00205F59"/>
    <w:rsid w:val="00206834"/>
    <w:rsid w:val="00206B26"/>
    <w:rsid w:val="00206C71"/>
    <w:rsid w:val="00206D91"/>
    <w:rsid w:val="00207043"/>
    <w:rsid w:val="00207157"/>
    <w:rsid w:val="0020762E"/>
    <w:rsid w:val="002077A5"/>
    <w:rsid w:val="00207932"/>
    <w:rsid w:val="00207F4A"/>
    <w:rsid w:val="00210347"/>
    <w:rsid w:val="002103B9"/>
    <w:rsid w:val="0021078E"/>
    <w:rsid w:val="002107F6"/>
    <w:rsid w:val="00210CE3"/>
    <w:rsid w:val="002112B1"/>
    <w:rsid w:val="0021135B"/>
    <w:rsid w:val="00211872"/>
    <w:rsid w:val="002122CA"/>
    <w:rsid w:val="002128D4"/>
    <w:rsid w:val="00213300"/>
    <w:rsid w:val="00213402"/>
    <w:rsid w:val="0021342D"/>
    <w:rsid w:val="00213A83"/>
    <w:rsid w:val="00213C8E"/>
    <w:rsid w:val="00213F53"/>
    <w:rsid w:val="00213FE6"/>
    <w:rsid w:val="002145A1"/>
    <w:rsid w:val="002147E0"/>
    <w:rsid w:val="00215754"/>
    <w:rsid w:val="002159DB"/>
    <w:rsid w:val="00215B39"/>
    <w:rsid w:val="002165F9"/>
    <w:rsid w:val="002166B7"/>
    <w:rsid w:val="00216A81"/>
    <w:rsid w:val="00216B36"/>
    <w:rsid w:val="00216EFC"/>
    <w:rsid w:val="00216FA8"/>
    <w:rsid w:val="00217137"/>
    <w:rsid w:val="0021756F"/>
    <w:rsid w:val="00217700"/>
    <w:rsid w:val="002179E8"/>
    <w:rsid w:val="00217F9D"/>
    <w:rsid w:val="0022015E"/>
    <w:rsid w:val="0022027D"/>
    <w:rsid w:val="00220358"/>
    <w:rsid w:val="002208A9"/>
    <w:rsid w:val="00220D0D"/>
    <w:rsid w:val="0022134B"/>
    <w:rsid w:val="002214C0"/>
    <w:rsid w:val="002219C5"/>
    <w:rsid w:val="00221D56"/>
    <w:rsid w:val="00221DB4"/>
    <w:rsid w:val="00221ECC"/>
    <w:rsid w:val="00222155"/>
    <w:rsid w:val="002221D8"/>
    <w:rsid w:val="0022260F"/>
    <w:rsid w:val="002230A4"/>
    <w:rsid w:val="002235EF"/>
    <w:rsid w:val="00223DC9"/>
    <w:rsid w:val="00224117"/>
    <w:rsid w:val="00225357"/>
    <w:rsid w:val="002255B3"/>
    <w:rsid w:val="0022581D"/>
    <w:rsid w:val="002259B0"/>
    <w:rsid w:val="00225D51"/>
    <w:rsid w:val="00226006"/>
    <w:rsid w:val="00226082"/>
    <w:rsid w:val="002261D2"/>
    <w:rsid w:val="00226330"/>
    <w:rsid w:val="00226593"/>
    <w:rsid w:val="00226605"/>
    <w:rsid w:val="0022687C"/>
    <w:rsid w:val="0022706B"/>
    <w:rsid w:val="00227258"/>
    <w:rsid w:val="00227588"/>
    <w:rsid w:val="002276CB"/>
    <w:rsid w:val="002278A3"/>
    <w:rsid w:val="00227A35"/>
    <w:rsid w:val="00230E20"/>
    <w:rsid w:val="00230FF8"/>
    <w:rsid w:val="00231073"/>
    <w:rsid w:val="00231539"/>
    <w:rsid w:val="00231696"/>
    <w:rsid w:val="002316B2"/>
    <w:rsid w:val="0023226D"/>
    <w:rsid w:val="00232B0B"/>
    <w:rsid w:val="00233DC5"/>
    <w:rsid w:val="00233FFB"/>
    <w:rsid w:val="00234078"/>
    <w:rsid w:val="002344BE"/>
    <w:rsid w:val="00234514"/>
    <w:rsid w:val="00234D6A"/>
    <w:rsid w:val="00235158"/>
    <w:rsid w:val="0023677A"/>
    <w:rsid w:val="00237123"/>
    <w:rsid w:val="0023727D"/>
    <w:rsid w:val="00237364"/>
    <w:rsid w:val="00237DDF"/>
    <w:rsid w:val="00237EB0"/>
    <w:rsid w:val="0024111E"/>
    <w:rsid w:val="00241974"/>
    <w:rsid w:val="002420C8"/>
    <w:rsid w:val="00242273"/>
    <w:rsid w:val="00242464"/>
    <w:rsid w:val="002425F3"/>
    <w:rsid w:val="00242607"/>
    <w:rsid w:val="0024292C"/>
    <w:rsid w:val="002431EA"/>
    <w:rsid w:val="00243768"/>
    <w:rsid w:val="00243B34"/>
    <w:rsid w:val="002448A5"/>
    <w:rsid w:val="00245125"/>
    <w:rsid w:val="00245753"/>
    <w:rsid w:val="00245D43"/>
    <w:rsid w:val="00246188"/>
    <w:rsid w:val="00246196"/>
    <w:rsid w:val="002461C5"/>
    <w:rsid w:val="002464BB"/>
    <w:rsid w:val="00246704"/>
    <w:rsid w:val="00246983"/>
    <w:rsid w:val="00246BB6"/>
    <w:rsid w:val="0024766C"/>
    <w:rsid w:val="002479B8"/>
    <w:rsid w:val="002479BF"/>
    <w:rsid w:val="00247B9E"/>
    <w:rsid w:val="00247D80"/>
    <w:rsid w:val="00247ED6"/>
    <w:rsid w:val="00251139"/>
    <w:rsid w:val="002514AD"/>
    <w:rsid w:val="00251668"/>
    <w:rsid w:val="00251C6E"/>
    <w:rsid w:val="002520B3"/>
    <w:rsid w:val="002528D7"/>
    <w:rsid w:val="00252DE3"/>
    <w:rsid w:val="00253133"/>
    <w:rsid w:val="0025408A"/>
    <w:rsid w:val="00254150"/>
    <w:rsid w:val="00254712"/>
    <w:rsid w:val="00254B09"/>
    <w:rsid w:val="00254CBA"/>
    <w:rsid w:val="00254F1C"/>
    <w:rsid w:val="0025531B"/>
    <w:rsid w:val="00255E9A"/>
    <w:rsid w:val="002562AB"/>
    <w:rsid w:val="002565D5"/>
    <w:rsid w:val="00256654"/>
    <w:rsid w:val="00256D0D"/>
    <w:rsid w:val="00256F6E"/>
    <w:rsid w:val="00257655"/>
    <w:rsid w:val="00257ABE"/>
    <w:rsid w:val="00257BCE"/>
    <w:rsid w:val="00257E12"/>
    <w:rsid w:val="00257ED7"/>
    <w:rsid w:val="002606C7"/>
    <w:rsid w:val="002606F5"/>
    <w:rsid w:val="00260BB3"/>
    <w:rsid w:val="002611A6"/>
    <w:rsid w:val="00261288"/>
    <w:rsid w:val="002619C3"/>
    <w:rsid w:val="002620E2"/>
    <w:rsid w:val="00262169"/>
    <w:rsid w:val="00262425"/>
    <w:rsid w:val="002624EC"/>
    <w:rsid w:val="0026292E"/>
    <w:rsid w:val="00262FF8"/>
    <w:rsid w:val="00263928"/>
    <w:rsid w:val="002645D9"/>
    <w:rsid w:val="002647A0"/>
    <w:rsid w:val="00264BF4"/>
    <w:rsid w:val="0026520C"/>
    <w:rsid w:val="0026557C"/>
    <w:rsid w:val="002655F0"/>
    <w:rsid w:val="002659D0"/>
    <w:rsid w:val="00265BAB"/>
    <w:rsid w:val="00265CED"/>
    <w:rsid w:val="00265E16"/>
    <w:rsid w:val="00265F9B"/>
    <w:rsid w:val="0026641C"/>
    <w:rsid w:val="0026693E"/>
    <w:rsid w:val="00266B75"/>
    <w:rsid w:val="002670FA"/>
    <w:rsid w:val="00267363"/>
    <w:rsid w:val="002678B8"/>
    <w:rsid w:val="00267FB9"/>
    <w:rsid w:val="00271549"/>
    <w:rsid w:val="0027207A"/>
    <w:rsid w:val="00272290"/>
    <w:rsid w:val="00272EF5"/>
    <w:rsid w:val="00272FC3"/>
    <w:rsid w:val="00273C94"/>
    <w:rsid w:val="002742AA"/>
    <w:rsid w:val="00274D75"/>
    <w:rsid w:val="00275036"/>
    <w:rsid w:val="002756F8"/>
    <w:rsid w:val="00276122"/>
    <w:rsid w:val="00276BBA"/>
    <w:rsid w:val="00276EA4"/>
    <w:rsid w:val="002778DE"/>
    <w:rsid w:val="002779CC"/>
    <w:rsid w:val="00280A02"/>
    <w:rsid w:val="00281277"/>
    <w:rsid w:val="00281331"/>
    <w:rsid w:val="00281431"/>
    <w:rsid w:val="00281826"/>
    <w:rsid w:val="00281999"/>
    <w:rsid w:val="00281EB0"/>
    <w:rsid w:val="00282029"/>
    <w:rsid w:val="00282BD7"/>
    <w:rsid w:val="00282C56"/>
    <w:rsid w:val="00282C62"/>
    <w:rsid w:val="002830FF"/>
    <w:rsid w:val="00283E13"/>
    <w:rsid w:val="00283F84"/>
    <w:rsid w:val="002840DD"/>
    <w:rsid w:val="002843E3"/>
    <w:rsid w:val="0028460B"/>
    <w:rsid w:val="0028470F"/>
    <w:rsid w:val="002847CB"/>
    <w:rsid w:val="00284996"/>
    <w:rsid w:val="0028499F"/>
    <w:rsid w:val="00285429"/>
    <w:rsid w:val="00286390"/>
    <w:rsid w:val="002864F1"/>
    <w:rsid w:val="00286876"/>
    <w:rsid w:val="00286AF0"/>
    <w:rsid w:val="0028728D"/>
    <w:rsid w:val="00287402"/>
    <w:rsid w:val="002902A0"/>
    <w:rsid w:val="002905E1"/>
    <w:rsid w:val="00290B1B"/>
    <w:rsid w:val="00290EAB"/>
    <w:rsid w:val="00290ED7"/>
    <w:rsid w:val="00291042"/>
    <w:rsid w:val="002911BC"/>
    <w:rsid w:val="002917FD"/>
    <w:rsid w:val="00291F2C"/>
    <w:rsid w:val="00292077"/>
    <w:rsid w:val="002920E8"/>
    <w:rsid w:val="00292227"/>
    <w:rsid w:val="0029274A"/>
    <w:rsid w:val="00292802"/>
    <w:rsid w:val="00292830"/>
    <w:rsid w:val="00292896"/>
    <w:rsid w:val="002929F9"/>
    <w:rsid w:val="00292AC7"/>
    <w:rsid w:val="00292CF1"/>
    <w:rsid w:val="002936E7"/>
    <w:rsid w:val="00293769"/>
    <w:rsid w:val="0029382F"/>
    <w:rsid w:val="00293C61"/>
    <w:rsid w:val="00294289"/>
    <w:rsid w:val="00294798"/>
    <w:rsid w:val="00296581"/>
    <w:rsid w:val="0029690D"/>
    <w:rsid w:val="00297487"/>
    <w:rsid w:val="00297C90"/>
    <w:rsid w:val="002A0244"/>
    <w:rsid w:val="002A0A8B"/>
    <w:rsid w:val="002A17CE"/>
    <w:rsid w:val="002A209C"/>
    <w:rsid w:val="002A2609"/>
    <w:rsid w:val="002A28EA"/>
    <w:rsid w:val="002A3A3D"/>
    <w:rsid w:val="002A3A57"/>
    <w:rsid w:val="002A3EDA"/>
    <w:rsid w:val="002A3FFB"/>
    <w:rsid w:val="002A4075"/>
    <w:rsid w:val="002A445E"/>
    <w:rsid w:val="002A4886"/>
    <w:rsid w:val="002A4D1F"/>
    <w:rsid w:val="002A4F6A"/>
    <w:rsid w:val="002A504D"/>
    <w:rsid w:val="002A51B1"/>
    <w:rsid w:val="002A5329"/>
    <w:rsid w:val="002A5DFD"/>
    <w:rsid w:val="002A6746"/>
    <w:rsid w:val="002A693C"/>
    <w:rsid w:val="002A6B99"/>
    <w:rsid w:val="002A7072"/>
    <w:rsid w:val="002A766B"/>
    <w:rsid w:val="002A7CF1"/>
    <w:rsid w:val="002A7FAE"/>
    <w:rsid w:val="002B005F"/>
    <w:rsid w:val="002B03FD"/>
    <w:rsid w:val="002B0B4A"/>
    <w:rsid w:val="002B0D77"/>
    <w:rsid w:val="002B0E16"/>
    <w:rsid w:val="002B0F12"/>
    <w:rsid w:val="002B1326"/>
    <w:rsid w:val="002B1566"/>
    <w:rsid w:val="002B17BA"/>
    <w:rsid w:val="002B1933"/>
    <w:rsid w:val="002B19C5"/>
    <w:rsid w:val="002B1A16"/>
    <w:rsid w:val="002B1E1B"/>
    <w:rsid w:val="002B1EBA"/>
    <w:rsid w:val="002B1FE2"/>
    <w:rsid w:val="002B2211"/>
    <w:rsid w:val="002B224A"/>
    <w:rsid w:val="002B2EA4"/>
    <w:rsid w:val="002B30CA"/>
    <w:rsid w:val="002B346E"/>
    <w:rsid w:val="002B3666"/>
    <w:rsid w:val="002B463E"/>
    <w:rsid w:val="002B555E"/>
    <w:rsid w:val="002B5A4F"/>
    <w:rsid w:val="002B63A3"/>
    <w:rsid w:val="002B6A33"/>
    <w:rsid w:val="002B7E24"/>
    <w:rsid w:val="002B7FAE"/>
    <w:rsid w:val="002C10D5"/>
    <w:rsid w:val="002C12E1"/>
    <w:rsid w:val="002C2546"/>
    <w:rsid w:val="002C2BE4"/>
    <w:rsid w:val="002C2FF5"/>
    <w:rsid w:val="002C3076"/>
    <w:rsid w:val="002C30A4"/>
    <w:rsid w:val="002C32CD"/>
    <w:rsid w:val="002C3C62"/>
    <w:rsid w:val="002C3C73"/>
    <w:rsid w:val="002C410A"/>
    <w:rsid w:val="002C435E"/>
    <w:rsid w:val="002C46EC"/>
    <w:rsid w:val="002C4AEC"/>
    <w:rsid w:val="002C4CEB"/>
    <w:rsid w:val="002C4CEE"/>
    <w:rsid w:val="002C4E70"/>
    <w:rsid w:val="002C527F"/>
    <w:rsid w:val="002C5387"/>
    <w:rsid w:val="002C54A9"/>
    <w:rsid w:val="002C54E4"/>
    <w:rsid w:val="002C5DCC"/>
    <w:rsid w:val="002C5E92"/>
    <w:rsid w:val="002C5EE6"/>
    <w:rsid w:val="002C61DD"/>
    <w:rsid w:val="002C62E4"/>
    <w:rsid w:val="002C6318"/>
    <w:rsid w:val="002C6710"/>
    <w:rsid w:val="002C734A"/>
    <w:rsid w:val="002C74DB"/>
    <w:rsid w:val="002C771B"/>
    <w:rsid w:val="002C7D1C"/>
    <w:rsid w:val="002C7EE3"/>
    <w:rsid w:val="002D0386"/>
    <w:rsid w:val="002D03AA"/>
    <w:rsid w:val="002D058A"/>
    <w:rsid w:val="002D0678"/>
    <w:rsid w:val="002D083D"/>
    <w:rsid w:val="002D101A"/>
    <w:rsid w:val="002D13CA"/>
    <w:rsid w:val="002D1E67"/>
    <w:rsid w:val="002D2C99"/>
    <w:rsid w:val="002D2ED7"/>
    <w:rsid w:val="002D3568"/>
    <w:rsid w:val="002D38B6"/>
    <w:rsid w:val="002D433D"/>
    <w:rsid w:val="002D44D4"/>
    <w:rsid w:val="002D478B"/>
    <w:rsid w:val="002D47CA"/>
    <w:rsid w:val="002D48E7"/>
    <w:rsid w:val="002D4979"/>
    <w:rsid w:val="002D5DC0"/>
    <w:rsid w:val="002D5EA9"/>
    <w:rsid w:val="002D6432"/>
    <w:rsid w:val="002D651B"/>
    <w:rsid w:val="002D6A0A"/>
    <w:rsid w:val="002D6C5B"/>
    <w:rsid w:val="002D70E4"/>
    <w:rsid w:val="002E0135"/>
    <w:rsid w:val="002E07A2"/>
    <w:rsid w:val="002E096D"/>
    <w:rsid w:val="002E0ECD"/>
    <w:rsid w:val="002E1979"/>
    <w:rsid w:val="002E1E6A"/>
    <w:rsid w:val="002E1E83"/>
    <w:rsid w:val="002E28CF"/>
    <w:rsid w:val="002E33FE"/>
    <w:rsid w:val="002E3493"/>
    <w:rsid w:val="002E3937"/>
    <w:rsid w:val="002E3C89"/>
    <w:rsid w:val="002E3EA0"/>
    <w:rsid w:val="002E3F50"/>
    <w:rsid w:val="002E41A0"/>
    <w:rsid w:val="002E4283"/>
    <w:rsid w:val="002E42BA"/>
    <w:rsid w:val="002E4468"/>
    <w:rsid w:val="002E4517"/>
    <w:rsid w:val="002E4632"/>
    <w:rsid w:val="002E4681"/>
    <w:rsid w:val="002E51B2"/>
    <w:rsid w:val="002E544E"/>
    <w:rsid w:val="002E5B73"/>
    <w:rsid w:val="002E697D"/>
    <w:rsid w:val="002E6C5C"/>
    <w:rsid w:val="002E6FB8"/>
    <w:rsid w:val="002E7051"/>
    <w:rsid w:val="002E7DDA"/>
    <w:rsid w:val="002E7FB5"/>
    <w:rsid w:val="002F14BC"/>
    <w:rsid w:val="002F1722"/>
    <w:rsid w:val="002F198C"/>
    <w:rsid w:val="002F199B"/>
    <w:rsid w:val="002F1DEF"/>
    <w:rsid w:val="002F2053"/>
    <w:rsid w:val="002F21F7"/>
    <w:rsid w:val="002F28FF"/>
    <w:rsid w:val="002F2980"/>
    <w:rsid w:val="002F2C37"/>
    <w:rsid w:val="002F314A"/>
    <w:rsid w:val="002F3158"/>
    <w:rsid w:val="002F333E"/>
    <w:rsid w:val="002F3594"/>
    <w:rsid w:val="002F3606"/>
    <w:rsid w:val="002F36B8"/>
    <w:rsid w:val="002F384F"/>
    <w:rsid w:val="002F3E89"/>
    <w:rsid w:val="002F446D"/>
    <w:rsid w:val="002F4B7A"/>
    <w:rsid w:val="002F4CC8"/>
    <w:rsid w:val="002F507B"/>
    <w:rsid w:val="002F5432"/>
    <w:rsid w:val="002F5D73"/>
    <w:rsid w:val="002F6336"/>
    <w:rsid w:val="002F7980"/>
    <w:rsid w:val="00300383"/>
    <w:rsid w:val="00300B3A"/>
    <w:rsid w:val="00300D4B"/>
    <w:rsid w:val="00300E5A"/>
    <w:rsid w:val="00301443"/>
    <w:rsid w:val="003015D7"/>
    <w:rsid w:val="00301716"/>
    <w:rsid w:val="00301878"/>
    <w:rsid w:val="00301E90"/>
    <w:rsid w:val="00302D0C"/>
    <w:rsid w:val="00302D0E"/>
    <w:rsid w:val="00302EBC"/>
    <w:rsid w:val="00303169"/>
    <w:rsid w:val="00303922"/>
    <w:rsid w:val="003041BC"/>
    <w:rsid w:val="00305148"/>
    <w:rsid w:val="0030545B"/>
    <w:rsid w:val="00305BB2"/>
    <w:rsid w:val="00306375"/>
    <w:rsid w:val="003063A6"/>
    <w:rsid w:val="00306617"/>
    <w:rsid w:val="003067AF"/>
    <w:rsid w:val="00306E99"/>
    <w:rsid w:val="00306EF2"/>
    <w:rsid w:val="00307D30"/>
    <w:rsid w:val="0031090F"/>
    <w:rsid w:val="00310DA0"/>
    <w:rsid w:val="003111B3"/>
    <w:rsid w:val="00311A69"/>
    <w:rsid w:val="00311C40"/>
    <w:rsid w:val="00312648"/>
    <w:rsid w:val="00312953"/>
    <w:rsid w:val="00313C48"/>
    <w:rsid w:val="003149E0"/>
    <w:rsid w:val="00314D85"/>
    <w:rsid w:val="0031508A"/>
    <w:rsid w:val="0031610A"/>
    <w:rsid w:val="00316498"/>
    <w:rsid w:val="00316801"/>
    <w:rsid w:val="00316B7D"/>
    <w:rsid w:val="003173B8"/>
    <w:rsid w:val="00317BE2"/>
    <w:rsid w:val="00317C5F"/>
    <w:rsid w:val="00317E60"/>
    <w:rsid w:val="00317FC3"/>
    <w:rsid w:val="003202E6"/>
    <w:rsid w:val="00320628"/>
    <w:rsid w:val="0032117D"/>
    <w:rsid w:val="003217BB"/>
    <w:rsid w:val="00321DD0"/>
    <w:rsid w:val="00321EE1"/>
    <w:rsid w:val="00322457"/>
    <w:rsid w:val="00322473"/>
    <w:rsid w:val="00322B5A"/>
    <w:rsid w:val="00322F58"/>
    <w:rsid w:val="00323193"/>
    <w:rsid w:val="003234F5"/>
    <w:rsid w:val="003236AB"/>
    <w:rsid w:val="00323912"/>
    <w:rsid w:val="00323979"/>
    <w:rsid w:val="00323A11"/>
    <w:rsid w:val="00323A3E"/>
    <w:rsid w:val="003241E1"/>
    <w:rsid w:val="00325362"/>
    <w:rsid w:val="00326B88"/>
    <w:rsid w:val="00326F57"/>
    <w:rsid w:val="0032710C"/>
    <w:rsid w:val="00330645"/>
    <w:rsid w:val="00330901"/>
    <w:rsid w:val="003313E9"/>
    <w:rsid w:val="0033140E"/>
    <w:rsid w:val="0033173F"/>
    <w:rsid w:val="00331BC5"/>
    <w:rsid w:val="00331F6E"/>
    <w:rsid w:val="00332120"/>
    <w:rsid w:val="003322CA"/>
    <w:rsid w:val="00332689"/>
    <w:rsid w:val="00332DB9"/>
    <w:rsid w:val="00332F86"/>
    <w:rsid w:val="00333C04"/>
    <w:rsid w:val="003345D2"/>
    <w:rsid w:val="00334CF8"/>
    <w:rsid w:val="00334D20"/>
    <w:rsid w:val="00334EFE"/>
    <w:rsid w:val="00334F38"/>
    <w:rsid w:val="00335159"/>
    <w:rsid w:val="00335719"/>
    <w:rsid w:val="00335C4A"/>
    <w:rsid w:val="0033652C"/>
    <w:rsid w:val="0033666B"/>
    <w:rsid w:val="00336A4D"/>
    <w:rsid w:val="00337023"/>
    <w:rsid w:val="00337865"/>
    <w:rsid w:val="00340306"/>
    <w:rsid w:val="00340471"/>
    <w:rsid w:val="003408CF"/>
    <w:rsid w:val="00340CB9"/>
    <w:rsid w:val="00340F36"/>
    <w:rsid w:val="0034104C"/>
    <w:rsid w:val="00341185"/>
    <w:rsid w:val="00341B57"/>
    <w:rsid w:val="003420DA"/>
    <w:rsid w:val="0034243E"/>
    <w:rsid w:val="003425E3"/>
    <w:rsid w:val="003427CF"/>
    <w:rsid w:val="00343290"/>
    <w:rsid w:val="00343314"/>
    <w:rsid w:val="0034338E"/>
    <w:rsid w:val="003435E7"/>
    <w:rsid w:val="00343B2B"/>
    <w:rsid w:val="00343B6F"/>
    <w:rsid w:val="00343C12"/>
    <w:rsid w:val="00344540"/>
    <w:rsid w:val="00344F44"/>
    <w:rsid w:val="00344FB7"/>
    <w:rsid w:val="00345889"/>
    <w:rsid w:val="00345C9E"/>
    <w:rsid w:val="00345CA4"/>
    <w:rsid w:val="00346179"/>
    <w:rsid w:val="00346F95"/>
    <w:rsid w:val="0034727F"/>
    <w:rsid w:val="0035033F"/>
    <w:rsid w:val="003505A5"/>
    <w:rsid w:val="00350908"/>
    <w:rsid w:val="0035094D"/>
    <w:rsid w:val="003509B7"/>
    <w:rsid w:val="00350C59"/>
    <w:rsid w:val="00350C69"/>
    <w:rsid w:val="00350D3A"/>
    <w:rsid w:val="00351C08"/>
    <w:rsid w:val="00351CA4"/>
    <w:rsid w:val="00351CBD"/>
    <w:rsid w:val="00352123"/>
    <w:rsid w:val="0035239C"/>
    <w:rsid w:val="003529C1"/>
    <w:rsid w:val="00352BDD"/>
    <w:rsid w:val="00352DC3"/>
    <w:rsid w:val="0035397B"/>
    <w:rsid w:val="0035491A"/>
    <w:rsid w:val="00354AEC"/>
    <w:rsid w:val="00354BA6"/>
    <w:rsid w:val="00354D5B"/>
    <w:rsid w:val="003555BF"/>
    <w:rsid w:val="003555F1"/>
    <w:rsid w:val="00355B18"/>
    <w:rsid w:val="003561C9"/>
    <w:rsid w:val="00356214"/>
    <w:rsid w:val="00356237"/>
    <w:rsid w:val="003562E3"/>
    <w:rsid w:val="003564FF"/>
    <w:rsid w:val="0035650B"/>
    <w:rsid w:val="00356611"/>
    <w:rsid w:val="00356EC5"/>
    <w:rsid w:val="00357088"/>
    <w:rsid w:val="0035792C"/>
    <w:rsid w:val="0035798D"/>
    <w:rsid w:val="003605CD"/>
    <w:rsid w:val="003606CE"/>
    <w:rsid w:val="00361C14"/>
    <w:rsid w:val="00361DFA"/>
    <w:rsid w:val="00362316"/>
    <w:rsid w:val="003623D3"/>
    <w:rsid w:val="003626C1"/>
    <w:rsid w:val="003634AA"/>
    <w:rsid w:val="0036357E"/>
    <w:rsid w:val="003638B2"/>
    <w:rsid w:val="00363E3A"/>
    <w:rsid w:val="00363E4C"/>
    <w:rsid w:val="003642AD"/>
    <w:rsid w:val="003646A9"/>
    <w:rsid w:val="003648AF"/>
    <w:rsid w:val="00364CCB"/>
    <w:rsid w:val="00365BAE"/>
    <w:rsid w:val="00365C51"/>
    <w:rsid w:val="00366049"/>
    <w:rsid w:val="003660A4"/>
    <w:rsid w:val="003660C1"/>
    <w:rsid w:val="003662FB"/>
    <w:rsid w:val="003663CC"/>
    <w:rsid w:val="00366703"/>
    <w:rsid w:val="003668B7"/>
    <w:rsid w:val="00366923"/>
    <w:rsid w:val="00366E98"/>
    <w:rsid w:val="00367AC5"/>
    <w:rsid w:val="00370941"/>
    <w:rsid w:val="00370B4B"/>
    <w:rsid w:val="00370D42"/>
    <w:rsid w:val="00370EBD"/>
    <w:rsid w:val="00370EFE"/>
    <w:rsid w:val="003714CE"/>
    <w:rsid w:val="0037186C"/>
    <w:rsid w:val="00371C18"/>
    <w:rsid w:val="00372C15"/>
    <w:rsid w:val="00372CB0"/>
    <w:rsid w:val="00373C04"/>
    <w:rsid w:val="00373EED"/>
    <w:rsid w:val="003746C6"/>
    <w:rsid w:val="0037481F"/>
    <w:rsid w:val="003752D1"/>
    <w:rsid w:val="00375842"/>
    <w:rsid w:val="003758BC"/>
    <w:rsid w:val="00375B50"/>
    <w:rsid w:val="00375FF5"/>
    <w:rsid w:val="00376D1C"/>
    <w:rsid w:val="00377356"/>
    <w:rsid w:val="00380750"/>
    <w:rsid w:val="00380974"/>
    <w:rsid w:val="00380B81"/>
    <w:rsid w:val="00380CE4"/>
    <w:rsid w:val="00380D41"/>
    <w:rsid w:val="00380EB6"/>
    <w:rsid w:val="00381518"/>
    <w:rsid w:val="00381918"/>
    <w:rsid w:val="00381A3E"/>
    <w:rsid w:val="00381C5E"/>
    <w:rsid w:val="00381D44"/>
    <w:rsid w:val="00381E13"/>
    <w:rsid w:val="00381F72"/>
    <w:rsid w:val="00382CF0"/>
    <w:rsid w:val="00383300"/>
    <w:rsid w:val="00383377"/>
    <w:rsid w:val="00383968"/>
    <w:rsid w:val="003842F0"/>
    <w:rsid w:val="00384867"/>
    <w:rsid w:val="003852C5"/>
    <w:rsid w:val="003853C0"/>
    <w:rsid w:val="00385AAA"/>
    <w:rsid w:val="00385BFD"/>
    <w:rsid w:val="00385DAC"/>
    <w:rsid w:val="003866FA"/>
    <w:rsid w:val="00386C44"/>
    <w:rsid w:val="003870C4"/>
    <w:rsid w:val="003870FD"/>
    <w:rsid w:val="00387529"/>
    <w:rsid w:val="00387576"/>
    <w:rsid w:val="003879BD"/>
    <w:rsid w:val="00387BA2"/>
    <w:rsid w:val="00387D17"/>
    <w:rsid w:val="00387FDE"/>
    <w:rsid w:val="0039013E"/>
    <w:rsid w:val="00390E25"/>
    <w:rsid w:val="00391160"/>
    <w:rsid w:val="003913BD"/>
    <w:rsid w:val="003915B9"/>
    <w:rsid w:val="00391BD7"/>
    <w:rsid w:val="00391CF5"/>
    <w:rsid w:val="00391D73"/>
    <w:rsid w:val="00392705"/>
    <w:rsid w:val="00392C98"/>
    <w:rsid w:val="00392F81"/>
    <w:rsid w:val="003939BE"/>
    <w:rsid w:val="00393A40"/>
    <w:rsid w:val="00394133"/>
    <w:rsid w:val="00394F50"/>
    <w:rsid w:val="00395271"/>
    <w:rsid w:val="00395492"/>
    <w:rsid w:val="00395541"/>
    <w:rsid w:val="003956FC"/>
    <w:rsid w:val="00395D43"/>
    <w:rsid w:val="00395DC8"/>
    <w:rsid w:val="00396B97"/>
    <w:rsid w:val="0039701E"/>
    <w:rsid w:val="00397469"/>
    <w:rsid w:val="00397A9C"/>
    <w:rsid w:val="00397C1F"/>
    <w:rsid w:val="003A0137"/>
    <w:rsid w:val="003A01FB"/>
    <w:rsid w:val="003A0272"/>
    <w:rsid w:val="003A0944"/>
    <w:rsid w:val="003A09F3"/>
    <w:rsid w:val="003A0BBB"/>
    <w:rsid w:val="003A10DA"/>
    <w:rsid w:val="003A10ED"/>
    <w:rsid w:val="003A10EF"/>
    <w:rsid w:val="003A1D9F"/>
    <w:rsid w:val="003A22EE"/>
    <w:rsid w:val="003A2392"/>
    <w:rsid w:val="003A2609"/>
    <w:rsid w:val="003A287B"/>
    <w:rsid w:val="003A359C"/>
    <w:rsid w:val="003A3641"/>
    <w:rsid w:val="003A3699"/>
    <w:rsid w:val="003A3970"/>
    <w:rsid w:val="003A3BF5"/>
    <w:rsid w:val="003A3F1F"/>
    <w:rsid w:val="003A40FF"/>
    <w:rsid w:val="003A425C"/>
    <w:rsid w:val="003A42B3"/>
    <w:rsid w:val="003A47C1"/>
    <w:rsid w:val="003A4BB7"/>
    <w:rsid w:val="003A4C51"/>
    <w:rsid w:val="003A4D88"/>
    <w:rsid w:val="003A4E20"/>
    <w:rsid w:val="003A4FF6"/>
    <w:rsid w:val="003A6E77"/>
    <w:rsid w:val="003A6FEF"/>
    <w:rsid w:val="003A7086"/>
    <w:rsid w:val="003A7241"/>
    <w:rsid w:val="003A739C"/>
    <w:rsid w:val="003A7950"/>
    <w:rsid w:val="003B0474"/>
    <w:rsid w:val="003B0565"/>
    <w:rsid w:val="003B05BD"/>
    <w:rsid w:val="003B07E6"/>
    <w:rsid w:val="003B0900"/>
    <w:rsid w:val="003B09B0"/>
    <w:rsid w:val="003B0B2E"/>
    <w:rsid w:val="003B1501"/>
    <w:rsid w:val="003B16E0"/>
    <w:rsid w:val="003B1819"/>
    <w:rsid w:val="003B1F5F"/>
    <w:rsid w:val="003B3657"/>
    <w:rsid w:val="003B3F1B"/>
    <w:rsid w:val="003B409D"/>
    <w:rsid w:val="003B4113"/>
    <w:rsid w:val="003B441E"/>
    <w:rsid w:val="003B4501"/>
    <w:rsid w:val="003B497A"/>
    <w:rsid w:val="003B4CD4"/>
    <w:rsid w:val="003B5032"/>
    <w:rsid w:val="003B5523"/>
    <w:rsid w:val="003B57EA"/>
    <w:rsid w:val="003B5B28"/>
    <w:rsid w:val="003B6474"/>
    <w:rsid w:val="003B65C0"/>
    <w:rsid w:val="003B6770"/>
    <w:rsid w:val="003B722F"/>
    <w:rsid w:val="003B743F"/>
    <w:rsid w:val="003B78FE"/>
    <w:rsid w:val="003B7F58"/>
    <w:rsid w:val="003B7FDE"/>
    <w:rsid w:val="003C064B"/>
    <w:rsid w:val="003C119F"/>
    <w:rsid w:val="003C1BB8"/>
    <w:rsid w:val="003C1E86"/>
    <w:rsid w:val="003C1EA9"/>
    <w:rsid w:val="003C1F6F"/>
    <w:rsid w:val="003C241B"/>
    <w:rsid w:val="003C2A0F"/>
    <w:rsid w:val="003C2B64"/>
    <w:rsid w:val="003C2D90"/>
    <w:rsid w:val="003C2DE3"/>
    <w:rsid w:val="003C38A8"/>
    <w:rsid w:val="003C3B8F"/>
    <w:rsid w:val="003C4585"/>
    <w:rsid w:val="003C4692"/>
    <w:rsid w:val="003C4AE8"/>
    <w:rsid w:val="003C4D48"/>
    <w:rsid w:val="003C4F35"/>
    <w:rsid w:val="003C5E9C"/>
    <w:rsid w:val="003C664D"/>
    <w:rsid w:val="003C6AB2"/>
    <w:rsid w:val="003C6E3B"/>
    <w:rsid w:val="003C6F77"/>
    <w:rsid w:val="003C716D"/>
    <w:rsid w:val="003C7556"/>
    <w:rsid w:val="003D000D"/>
    <w:rsid w:val="003D0199"/>
    <w:rsid w:val="003D0352"/>
    <w:rsid w:val="003D03A1"/>
    <w:rsid w:val="003D1051"/>
    <w:rsid w:val="003D10D2"/>
    <w:rsid w:val="003D118C"/>
    <w:rsid w:val="003D178B"/>
    <w:rsid w:val="003D2015"/>
    <w:rsid w:val="003D20C0"/>
    <w:rsid w:val="003D20CD"/>
    <w:rsid w:val="003D2AC7"/>
    <w:rsid w:val="003D2D87"/>
    <w:rsid w:val="003D2E86"/>
    <w:rsid w:val="003D350E"/>
    <w:rsid w:val="003D35CC"/>
    <w:rsid w:val="003D3BC2"/>
    <w:rsid w:val="003D3E07"/>
    <w:rsid w:val="003D408A"/>
    <w:rsid w:val="003D497A"/>
    <w:rsid w:val="003D4BA6"/>
    <w:rsid w:val="003D5AEB"/>
    <w:rsid w:val="003D5B92"/>
    <w:rsid w:val="003D6A1A"/>
    <w:rsid w:val="003D6B45"/>
    <w:rsid w:val="003D6B5F"/>
    <w:rsid w:val="003D70C7"/>
    <w:rsid w:val="003D70ED"/>
    <w:rsid w:val="003D790C"/>
    <w:rsid w:val="003D7C2B"/>
    <w:rsid w:val="003D7F61"/>
    <w:rsid w:val="003E067C"/>
    <w:rsid w:val="003E0BBB"/>
    <w:rsid w:val="003E11FF"/>
    <w:rsid w:val="003E158C"/>
    <w:rsid w:val="003E199E"/>
    <w:rsid w:val="003E1A71"/>
    <w:rsid w:val="003E1B35"/>
    <w:rsid w:val="003E1F18"/>
    <w:rsid w:val="003E220E"/>
    <w:rsid w:val="003E266C"/>
    <w:rsid w:val="003E27C2"/>
    <w:rsid w:val="003E2B29"/>
    <w:rsid w:val="003E2B49"/>
    <w:rsid w:val="003E2EF0"/>
    <w:rsid w:val="003E3623"/>
    <w:rsid w:val="003E38E4"/>
    <w:rsid w:val="003E3CD3"/>
    <w:rsid w:val="003E3DD8"/>
    <w:rsid w:val="003E41B2"/>
    <w:rsid w:val="003E433E"/>
    <w:rsid w:val="003E4726"/>
    <w:rsid w:val="003E4B30"/>
    <w:rsid w:val="003E4EB4"/>
    <w:rsid w:val="003E5DC1"/>
    <w:rsid w:val="003E5F3D"/>
    <w:rsid w:val="003E6188"/>
    <w:rsid w:val="003E63D8"/>
    <w:rsid w:val="003E66EE"/>
    <w:rsid w:val="003E6C81"/>
    <w:rsid w:val="003E7391"/>
    <w:rsid w:val="003E7550"/>
    <w:rsid w:val="003E7647"/>
    <w:rsid w:val="003F09B1"/>
    <w:rsid w:val="003F0B5A"/>
    <w:rsid w:val="003F0E2F"/>
    <w:rsid w:val="003F0E67"/>
    <w:rsid w:val="003F17BC"/>
    <w:rsid w:val="003F2080"/>
    <w:rsid w:val="003F2134"/>
    <w:rsid w:val="003F2298"/>
    <w:rsid w:val="003F2B04"/>
    <w:rsid w:val="003F2E3B"/>
    <w:rsid w:val="003F2F20"/>
    <w:rsid w:val="003F2F51"/>
    <w:rsid w:val="003F325C"/>
    <w:rsid w:val="003F376C"/>
    <w:rsid w:val="003F39B5"/>
    <w:rsid w:val="003F3F19"/>
    <w:rsid w:val="003F46CD"/>
    <w:rsid w:val="003F48D5"/>
    <w:rsid w:val="003F4AB7"/>
    <w:rsid w:val="003F4E1D"/>
    <w:rsid w:val="003F4F55"/>
    <w:rsid w:val="003F50B2"/>
    <w:rsid w:val="003F57CB"/>
    <w:rsid w:val="003F5886"/>
    <w:rsid w:val="003F5BDE"/>
    <w:rsid w:val="003F5C7C"/>
    <w:rsid w:val="003F6225"/>
    <w:rsid w:val="003F6568"/>
    <w:rsid w:val="003F69E5"/>
    <w:rsid w:val="003F6A07"/>
    <w:rsid w:val="003F6C7E"/>
    <w:rsid w:val="003F7235"/>
    <w:rsid w:val="003F7546"/>
    <w:rsid w:val="003F7608"/>
    <w:rsid w:val="003F7CC7"/>
    <w:rsid w:val="003F7EAB"/>
    <w:rsid w:val="004002C9"/>
    <w:rsid w:val="0040090F"/>
    <w:rsid w:val="00400BC0"/>
    <w:rsid w:val="00402971"/>
    <w:rsid w:val="00402D4B"/>
    <w:rsid w:val="00402DA2"/>
    <w:rsid w:val="00403424"/>
    <w:rsid w:val="00403C0B"/>
    <w:rsid w:val="0040413B"/>
    <w:rsid w:val="00404331"/>
    <w:rsid w:val="00405232"/>
    <w:rsid w:val="004056C4"/>
    <w:rsid w:val="004058B6"/>
    <w:rsid w:val="004062B3"/>
    <w:rsid w:val="004063D3"/>
    <w:rsid w:val="00406640"/>
    <w:rsid w:val="00406FD9"/>
    <w:rsid w:val="00406FF3"/>
    <w:rsid w:val="00407298"/>
    <w:rsid w:val="00407763"/>
    <w:rsid w:val="00407932"/>
    <w:rsid w:val="00407E0B"/>
    <w:rsid w:val="00410120"/>
    <w:rsid w:val="00410347"/>
    <w:rsid w:val="00410BA8"/>
    <w:rsid w:val="00410E1C"/>
    <w:rsid w:val="00410FD0"/>
    <w:rsid w:val="00411220"/>
    <w:rsid w:val="00411509"/>
    <w:rsid w:val="004118F7"/>
    <w:rsid w:val="0041190F"/>
    <w:rsid w:val="004126B2"/>
    <w:rsid w:val="004127CB"/>
    <w:rsid w:val="004129F4"/>
    <w:rsid w:val="00412FEC"/>
    <w:rsid w:val="004139D0"/>
    <w:rsid w:val="004139FF"/>
    <w:rsid w:val="00413A65"/>
    <w:rsid w:val="00413E2B"/>
    <w:rsid w:val="00414E4B"/>
    <w:rsid w:val="00415499"/>
    <w:rsid w:val="004154D0"/>
    <w:rsid w:val="0041582B"/>
    <w:rsid w:val="00415B90"/>
    <w:rsid w:val="00415C9A"/>
    <w:rsid w:val="00416473"/>
    <w:rsid w:val="00416533"/>
    <w:rsid w:val="0041684D"/>
    <w:rsid w:val="00417329"/>
    <w:rsid w:val="00417525"/>
    <w:rsid w:val="004206AB"/>
    <w:rsid w:val="00420801"/>
    <w:rsid w:val="0042084F"/>
    <w:rsid w:val="00420A05"/>
    <w:rsid w:val="004213FE"/>
    <w:rsid w:val="004217B1"/>
    <w:rsid w:val="00421AD4"/>
    <w:rsid w:val="00421E26"/>
    <w:rsid w:val="00422987"/>
    <w:rsid w:val="00422E77"/>
    <w:rsid w:val="00423F99"/>
    <w:rsid w:val="004240FE"/>
    <w:rsid w:val="004242AA"/>
    <w:rsid w:val="004246ED"/>
    <w:rsid w:val="0042491B"/>
    <w:rsid w:val="00424DA3"/>
    <w:rsid w:val="00424E13"/>
    <w:rsid w:val="00424F33"/>
    <w:rsid w:val="004253B8"/>
    <w:rsid w:val="004254F5"/>
    <w:rsid w:val="004254F6"/>
    <w:rsid w:val="0042567B"/>
    <w:rsid w:val="00425D1C"/>
    <w:rsid w:val="00425E56"/>
    <w:rsid w:val="00426028"/>
    <w:rsid w:val="004262EF"/>
    <w:rsid w:val="00427575"/>
    <w:rsid w:val="00427DBB"/>
    <w:rsid w:val="0043002B"/>
    <w:rsid w:val="004300D5"/>
    <w:rsid w:val="004307CC"/>
    <w:rsid w:val="00430B69"/>
    <w:rsid w:val="00431FE9"/>
    <w:rsid w:val="004333C0"/>
    <w:rsid w:val="0043362B"/>
    <w:rsid w:val="004336B6"/>
    <w:rsid w:val="00433AA8"/>
    <w:rsid w:val="00433B9C"/>
    <w:rsid w:val="00433F56"/>
    <w:rsid w:val="00434461"/>
    <w:rsid w:val="00434BD3"/>
    <w:rsid w:val="004357C7"/>
    <w:rsid w:val="004358C3"/>
    <w:rsid w:val="00435AE6"/>
    <w:rsid w:val="00435D28"/>
    <w:rsid w:val="0043601A"/>
    <w:rsid w:val="00436664"/>
    <w:rsid w:val="00436996"/>
    <w:rsid w:val="00437AAC"/>
    <w:rsid w:val="00437C12"/>
    <w:rsid w:val="00437D7B"/>
    <w:rsid w:val="0044051E"/>
    <w:rsid w:val="00440E57"/>
    <w:rsid w:val="00440F81"/>
    <w:rsid w:val="00441224"/>
    <w:rsid w:val="004413AA"/>
    <w:rsid w:val="00441D7B"/>
    <w:rsid w:val="004421B9"/>
    <w:rsid w:val="0044250F"/>
    <w:rsid w:val="004427EB"/>
    <w:rsid w:val="00442C86"/>
    <w:rsid w:val="00442E59"/>
    <w:rsid w:val="0044360C"/>
    <w:rsid w:val="0044392F"/>
    <w:rsid w:val="00443E36"/>
    <w:rsid w:val="0044415D"/>
    <w:rsid w:val="004442B5"/>
    <w:rsid w:val="00444FFF"/>
    <w:rsid w:val="00445268"/>
    <w:rsid w:val="0044549C"/>
    <w:rsid w:val="00445603"/>
    <w:rsid w:val="00445C29"/>
    <w:rsid w:val="00445C8E"/>
    <w:rsid w:val="004462F3"/>
    <w:rsid w:val="00446880"/>
    <w:rsid w:val="00446F75"/>
    <w:rsid w:val="00447419"/>
    <w:rsid w:val="0044742E"/>
    <w:rsid w:val="004478AD"/>
    <w:rsid w:val="00447C87"/>
    <w:rsid w:val="004506E3"/>
    <w:rsid w:val="00450B2A"/>
    <w:rsid w:val="00450DD1"/>
    <w:rsid w:val="00450F26"/>
    <w:rsid w:val="00450FE2"/>
    <w:rsid w:val="00451043"/>
    <w:rsid w:val="00451365"/>
    <w:rsid w:val="004515DC"/>
    <w:rsid w:val="00451A2F"/>
    <w:rsid w:val="00452164"/>
    <w:rsid w:val="004529B3"/>
    <w:rsid w:val="004529F6"/>
    <w:rsid w:val="00452C00"/>
    <w:rsid w:val="00452F6B"/>
    <w:rsid w:val="00453131"/>
    <w:rsid w:val="0045375F"/>
    <w:rsid w:val="00453E63"/>
    <w:rsid w:val="0045410F"/>
    <w:rsid w:val="00454203"/>
    <w:rsid w:val="004545BF"/>
    <w:rsid w:val="00454767"/>
    <w:rsid w:val="00454CF9"/>
    <w:rsid w:val="004556BF"/>
    <w:rsid w:val="004556FD"/>
    <w:rsid w:val="004558A6"/>
    <w:rsid w:val="00455B6D"/>
    <w:rsid w:val="00455E62"/>
    <w:rsid w:val="0045615A"/>
    <w:rsid w:val="004561BC"/>
    <w:rsid w:val="004577B5"/>
    <w:rsid w:val="00457C1A"/>
    <w:rsid w:val="00457CDE"/>
    <w:rsid w:val="00457D03"/>
    <w:rsid w:val="0046030D"/>
    <w:rsid w:val="0046055C"/>
    <w:rsid w:val="004605E8"/>
    <w:rsid w:val="00460A54"/>
    <w:rsid w:val="00461675"/>
    <w:rsid w:val="00461F51"/>
    <w:rsid w:val="004622A1"/>
    <w:rsid w:val="0046288F"/>
    <w:rsid w:val="00462F0F"/>
    <w:rsid w:val="004631D3"/>
    <w:rsid w:val="0046387D"/>
    <w:rsid w:val="004641B7"/>
    <w:rsid w:val="00464DC0"/>
    <w:rsid w:val="00465232"/>
    <w:rsid w:val="004655E4"/>
    <w:rsid w:val="00465934"/>
    <w:rsid w:val="004659BC"/>
    <w:rsid w:val="00465EF7"/>
    <w:rsid w:val="004664A3"/>
    <w:rsid w:val="004667BF"/>
    <w:rsid w:val="00466D35"/>
    <w:rsid w:val="0046719D"/>
    <w:rsid w:val="0046789F"/>
    <w:rsid w:val="00467954"/>
    <w:rsid w:val="00467EB5"/>
    <w:rsid w:val="004701B6"/>
    <w:rsid w:val="004702BC"/>
    <w:rsid w:val="00470612"/>
    <w:rsid w:val="00470A1F"/>
    <w:rsid w:val="0047109D"/>
    <w:rsid w:val="0047115F"/>
    <w:rsid w:val="00471777"/>
    <w:rsid w:val="00472365"/>
    <w:rsid w:val="0047239E"/>
    <w:rsid w:val="004723FF"/>
    <w:rsid w:val="00472498"/>
    <w:rsid w:val="00472B31"/>
    <w:rsid w:val="00472D78"/>
    <w:rsid w:val="00473D9C"/>
    <w:rsid w:val="00474A81"/>
    <w:rsid w:val="00474AB6"/>
    <w:rsid w:val="00474C95"/>
    <w:rsid w:val="00474F17"/>
    <w:rsid w:val="00475293"/>
    <w:rsid w:val="00475AC1"/>
    <w:rsid w:val="00475D3E"/>
    <w:rsid w:val="00476B56"/>
    <w:rsid w:val="00476E8F"/>
    <w:rsid w:val="00477072"/>
    <w:rsid w:val="00477428"/>
    <w:rsid w:val="00477EB0"/>
    <w:rsid w:val="00480CA4"/>
    <w:rsid w:val="00480E9E"/>
    <w:rsid w:val="00481852"/>
    <w:rsid w:val="00481A77"/>
    <w:rsid w:val="00481CAA"/>
    <w:rsid w:val="00482208"/>
    <w:rsid w:val="0048248D"/>
    <w:rsid w:val="00482B94"/>
    <w:rsid w:val="00482EF0"/>
    <w:rsid w:val="00483005"/>
    <w:rsid w:val="004836A0"/>
    <w:rsid w:val="00483B7C"/>
    <w:rsid w:val="004846AE"/>
    <w:rsid w:val="0048487D"/>
    <w:rsid w:val="00485005"/>
    <w:rsid w:val="0048533F"/>
    <w:rsid w:val="00485351"/>
    <w:rsid w:val="004853EA"/>
    <w:rsid w:val="004859B8"/>
    <w:rsid w:val="00485BB5"/>
    <w:rsid w:val="00485ECE"/>
    <w:rsid w:val="00485FD0"/>
    <w:rsid w:val="00486146"/>
    <w:rsid w:val="00486148"/>
    <w:rsid w:val="00486595"/>
    <w:rsid w:val="00486FEF"/>
    <w:rsid w:val="00487276"/>
    <w:rsid w:val="0048729A"/>
    <w:rsid w:val="004872AA"/>
    <w:rsid w:val="004872CA"/>
    <w:rsid w:val="004872D9"/>
    <w:rsid w:val="004873B5"/>
    <w:rsid w:val="00487474"/>
    <w:rsid w:val="004879B6"/>
    <w:rsid w:val="00487B70"/>
    <w:rsid w:val="00487F1A"/>
    <w:rsid w:val="00490168"/>
    <w:rsid w:val="00490244"/>
    <w:rsid w:val="004902A8"/>
    <w:rsid w:val="004907C8"/>
    <w:rsid w:val="00490876"/>
    <w:rsid w:val="00490BFB"/>
    <w:rsid w:val="00490CFE"/>
    <w:rsid w:val="00490D5F"/>
    <w:rsid w:val="00490E23"/>
    <w:rsid w:val="00491368"/>
    <w:rsid w:val="00491649"/>
    <w:rsid w:val="00491736"/>
    <w:rsid w:val="00491A96"/>
    <w:rsid w:val="00492627"/>
    <w:rsid w:val="0049334C"/>
    <w:rsid w:val="00493401"/>
    <w:rsid w:val="00493E5E"/>
    <w:rsid w:val="0049416D"/>
    <w:rsid w:val="00494311"/>
    <w:rsid w:val="004943F3"/>
    <w:rsid w:val="00494654"/>
    <w:rsid w:val="00494703"/>
    <w:rsid w:val="0049492E"/>
    <w:rsid w:val="004950DA"/>
    <w:rsid w:val="00495263"/>
    <w:rsid w:val="00495D28"/>
    <w:rsid w:val="00495D77"/>
    <w:rsid w:val="00496339"/>
    <w:rsid w:val="00496C04"/>
    <w:rsid w:val="00496E5C"/>
    <w:rsid w:val="00497625"/>
    <w:rsid w:val="0049769F"/>
    <w:rsid w:val="0049778D"/>
    <w:rsid w:val="00497ACC"/>
    <w:rsid w:val="00497BD7"/>
    <w:rsid w:val="004A0F5C"/>
    <w:rsid w:val="004A126B"/>
    <w:rsid w:val="004A17DC"/>
    <w:rsid w:val="004A19C3"/>
    <w:rsid w:val="004A1F22"/>
    <w:rsid w:val="004A2051"/>
    <w:rsid w:val="004A290C"/>
    <w:rsid w:val="004A2C69"/>
    <w:rsid w:val="004A31E3"/>
    <w:rsid w:val="004A340E"/>
    <w:rsid w:val="004A3518"/>
    <w:rsid w:val="004A3725"/>
    <w:rsid w:val="004A4108"/>
    <w:rsid w:val="004A4168"/>
    <w:rsid w:val="004A4C00"/>
    <w:rsid w:val="004A4D9D"/>
    <w:rsid w:val="004A4DDC"/>
    <w:rsid w:val="004A51BD"/>
    <w:rsid w:val="004A5821"/>
    <w:rsid w:val="004A6134"/>
    <w:rsid w:val="004A63DA"/>
    <w:rsid w:val="004A65FD"/>
    <w:rsid w:val="004A664C"/>
    <w:rsid w:val="004A6874"/>
    <w:rsid w:val="004A687B"/>
    <w:rsid w:val="004A6E4A"/>
    <w:rsid w:val="004A6F39"/>
    <w:rsid w:val="004A76A4"/>
    <w:rsid w:val="004A76FF"/>
    <w:rsid w:val="004A7A98"/>
    <w:rsid w:val="004A7B38"/>
    <w:rsid w:val="004A7EEE"/>
    <w:rsid w:val="004B00B5"/>
    <w:rsid w:val="004B13C4"/>
    <w:rsid w:val="004B1AF4"/>
    <w:rsid w:val="004B2023"/>
    <w:rsid w:val="004B2080"/>
    <w:rsid w:val="004B2294"/>
    <w:rsid w:val="004B26E8"/>
    <w:rsid w:val="004B29A9"/>
    <w:rsid w:val="004B2B98"/>
    <w:rsid w:val="004B3086"/>
    <w:rsid w:val="004B3193"/>
    <w:rsid w:val="004B332A"/>
    <w:rsid w:val="004B3764"/>
    <w:rsid w:val="004B3DC1"/>
    <w:rsid w:val="004B4191"/>
    <w:rsid w:val="004B42F0"/>
    <w:rsid w:val="004B4DE3"/>
    <w:rsid w:val="004B52CF"/>
    <w:rsid w:val="004B5A91"/>
    <w:rsid w:val="004B5FF5"/>
    <w:rsid w:val="004B61FB"/>
    <w:rsid w:val="004B6657"/>
    <w:rsid w:val="004B6B0F"/>
    <w:rsid w:val="004B71A1"/>
    <w:rsid w:val="004B7414"/>
    <w:rsid w:val="004B7EB5"/>
    <w:rsid w:val="004C02ED"/>
    <w:rsid w:val="004C11D1"/>
    <w:rsid w:val="004C12B4"/>
    <w:rsid w:val="004C1A10"/>
    <w:rsid w:val="004C3212"/>
    <w:rsid w:val="004C35FB"/>
    <w:rsid w:val="004C38CD"/>
    <w:rsid w:val="004C392F"/>
    <w:rsid w:val="004C3CDB"/>
    <w:rsid w:val="004C4266"/>
    <w:rsid w:val="004C4662"/>
    <w:rsid w:val="004C4890"/>
    <w:rsid w:val="004C4D8B"/>
    <w:rsid w:val="004C51F6"/>
    <w:rsid w:val="004C5397"/>
    <w:rsid w:val="004C5D42"/>
    <w:rsid w:val="004C5E39"/>
    <w:rsid w:val="004C6552"/>
    <w:rsid w:val="004C667A"/>
    <w:rsid w:val="004C6E53"/>
    <w:rsid w:val="004C719C"/>
    <w:rsid w:val="004C7893"/>
    <w:rsid w:val="004D110F"/>
    <w:rsid w:val="004D11CA"/>
    <w:rsid w:val="004D1300"/>
    <w:rsid w:val="004D158C"/>
    <w:rsid w:val="004D1B07"/>
    <w:rsid w:val="004D29FF"/>
    <w:rsid w:val="004D2AE9"/>
    <w:rsid w:val="004D2DA8"/>
    <w:rsid w:val="004D2E88"/>
    <w:rsid w:val="004D30A8"/>
    <w:rsid w:val="004D3777"/>
    <w:rsid w:val="004D3BE6"/>
    <w:rsid w:val="004D43A1"/>
    <w:rsid w:val="004D50AB"/>
    <w:rsid w:val="004D55A0"/>
    <w:rsid w:val="004D58E3"/>
    <w:rsid w:val="004D5DCE"/>
    <w:rsid w:val="004D5EDF"/>
    <w:rsid w:val="004D62FE"/>
    <w:rsid w:val="004D6551"/>
    <w:rsid w:val="004D7084"/>
    <w:rsid w:val="004D7256"/>
    <w:rsid w:val="004D73E4"/>
    <w:rsid w:val="004D78E6"/>
    <w:rsid w:val="004E0042"/>
    <w:rsid w:val="004E0A71"/>
    <w:rsid w:val="004E0D45"/>
    <w:rsid w:val="004E16C6"/>
    <w:rsid w:val="004E174F"/>
    <w:rsid w:val="004E1E1B"/>
    <w:rsid w:val="004E277D"/>
    <w:rsid w:val="004E2F88"/>
    <w:rsid w:val="004E3004"/>
    <w:rsid w:val="004E325F"/>
    <w:rsid w:val="004E345E"/>
    <w:rsid w:val="004E3498"/>
    <w:rsid w:val="004E36B9"/>
    <w:rsid w:val="004E3AE6"/>
    <w:rsid w:val="004E3CFA"/>
    <w:rsid w:val="004E453B"/>
    <w:rsid w:val="004E4949"/>
    <w:rsid w:val="004E4BF7"/>
    <w:rsid w:val="004E4C94"/>
    <w:rsid w:val="004E53FF"/>
    <w:rsid w:val="004E5544"/>
    <w:rsid w:val="004E5864"/>
    <w:rsid w:val="004E5A78"/>
    <w:rsid w:val="004E6DBB"/>
    <w:rsid w:val="004E70E4"/>
    <w:rsid w:val="004E79AE"/>
    <w:rsid w:val="004E7AB5"/>
    <w:rsid w:val="004E7FC3"/>
    <w:rsid w:val="004F046F"/>
    <w:rsid w:val="004F061F"/>
    <w:rsid w:val="004F07D6"/>
    <w:rsid w:val="004F0A98"/>
    <w:rsid w:val="004F0C6E"/>
    <w:rsid w:val="004F0CBD"/>
    <w:rsid w:val="004F0F66"/>
    <w:rsid w:val="004F1465"/>
    <w:rsid w:val="004F2081"/>
    <w:rsid w:val="004F2540"/>
    <w:rsid w:val="004F30CD"/>
    <w:rsid w:val="004F38B9"/>
    <w:rsid w:val="004F3ACA"/>
    <w:rsid w:val="004F3D5C"/>
    <w:rsid w:val="004F3E10"/>
    <w:rsid w:val="004F43EC"/>
    <w:rsid w:val="004F4491"/>
    <w:rsid w:val="004F46D9"/>
    <w:rsid w:val="004F5017"/>
    <w:rsid w:val="004F5144"/>
    <w:rsid w:val="004F6D7B"/>
    <w:rsid w:val="004F7042"/>
    <w:rsid w:val="004F765B"/>
    <w:rsid w:val="004F7B58"/>
    <w:rsid w:val="00500446"/>
    <w:rsid w:val="0050072F"/>
    <w:rsid w:val="005008F1"/>
    <w:rsid w:val="00500DE2"/>
    <w:rsid w:val="00500F16"/>
    <w:rsid w:val="005010BC"/>
    <w:rsid w:val="0050146F"/>
    <w:rsid w:val="005016D2"/>
    <w:rsid w:val="00501EFE"/>
    <w:rsid w:val="0050283B"/>
    <w:rsid w:val="00502D94"/>
    <w:rsid w:val="005030A0"/>
    <w:rsid w:val="00503429"/>
    <w:rsid w:val="00503693"/>
    <w:rsid w:val="00503895"/>
    <w:rsid w:val="00503D89"/>
    <w:rsid w:val="00503E85"/>
    <w:rsid w:val="00503FD1"/>
    <w:rsid w:val="00504159"/>
    <w:rsid w:val="00504278"/>
    <w:rsid w:val="00504866"/>
    <w:rsid w:val="00505410"/>
    <w:rsid w:val="00505665"/>
    <w:rsid w:val="005067B3"/>
    <w:rsid w:val="005068B4"/>
    <w:rsid w:val="0050694D"/>
    <w:rsid w:val="005069B1"/>
    <w:rsid w:val="00507003"/>
    <w:rsid w:val="00507072"/>
    <w:rsid w:val="005073FE"/>
    <w:rsid w:val="005078D7"/>
    <w:rsid w:val="00510288"/>
    <w:rsid w:val="00510CFD"/>
    <w:rsid w:val="005111BE"/>
    <w:rsid w:val="005112C7"/>
    <w:rsid w:val="00511567"/>
    <w:rsid w:val="00511C56"/>
    <w:rsid w:val="00511FD1"/>
    <w:rsid w:val="0051218C"/>
    <w:rsid w:val="00512431"/>
    <w:rsid w:val="005126BD"/>
    <w:rsid w:val="00512A52"/>
    <w:rsid w:val="00512EB7"/>
    <w:rsid w:val="0051327A"/>
    <w:rsid w:val="0051340C"/>
    <w:rsid w:val="00513C0D"/>
    <w:rsid w:val="00513C20"/>
    <w:rsid w:val="00513EAE"/>
    <w:rsid w:val="0051435F"/>
    <w:rsid w:val="0051503D"/>
    <w:rsid w:val="00515C1A"/>
    <w:rsid w:val="00515CBF"/>
    <w:rsid w:val="00516179"/>
    <w:rsid w:val="0051653E"/>
    <w:rsid w:val="005166E2"/>
    <w:rsid w:val="005167F1"/>
    <w:rsid w:val="00516AF8"/>
    <w:rsid w:val="00516B9F"/>
    <w:rsid w:val="005179F1"/>
    <w:rsid w:val="00517B2E"/>
    <w:rsid w:val="00517BAD"/>
    <w:rsid w:val="00520401"/>
    <w:rsid w:val="005208D2"/>
    <w:rsid w:val="00520A67"/>
    <w:rsid w:val="00520F12"/>
    <w:rsid w:val="00521343"/>
    <w:rsid w:val="00521357"/>
    <w:rsid w:val="00521B37"/>
    <w:rsid w:val="0052209E"/>
    <w:rsid w:val="00522B9A"/>
    <w:rsid w:val="00522F76"/>
    <w:rsid w:val="005234EC"/>
    <w:rsid w:val="005239D8"/>
    <w:rsid w:val="00523A55"/>
    <w:rsid w:val="00523DC6"/>
    <w:rsid w:val="00524127"/>
    <w:rsid w:val="00524FAB"/>
    <w:rsid w:val="0052503A"/>
    <w:rsid w:val="005254B4"/>
    <w:rsid w:val="00525CC6"/>
    <w:rsid w:val="00525E42"/>
    <w:rsid w:val="005261CC"/>
    <w:rsid w:val="0052629F"/>
    <w:rsid w:val="00526538"/>
    <w:rsid w:val="00526551"/>
    <w:rsid w:val="005270AE"/>
    <w:rsid w:val="00527216"/>
    <w:rsid w:val="005276B9"/>
    <w:rsid w:val="00527B23"/>
    <w:rsid w:val="00530347"/>
    <w:rsid w:val="005305FA"/>
    <w:rsid w:val="00530768"/>
    <w:rsid w:val="00530F4E"/>
    <w:rsid w:val="00531054"/>
    <w:rsid w:val="0053117C"/>
    <w:rsid w:val="00531AA0"/>
    <w:rsid w:val="00532273"/>
    <w:rsid w:val="005324BB"/>
    <w:rsid w:val="00532602"/>
    <w:rsid w:val="00532A3B"/>
    <w:rsid w:val="00532E8C"/>
    <w:rsid w:val="00533E1B"/>
    <w:rsid w:val="00534284"/>
    <w:rsid w:val="00534952"/>
    <w:rsid w:val="005349BA"/>
    <w:rsid w:val="0053502B"/>
    <w:rsid w:val="005356DC"/>
    <w:rsid w:val="00536112"/>
    <w:rsid w:val="00536120"/>
    <w:rsid w:val="00536C00"/>
    <w:rsid w:val="00536DD2"/>
    <w:rsid w:val="00536FBA"/>
    <w:rsid w:val="00537EF0"/>
    <w:rsid w:val="0054010F"/>
    <w:rsid w:val="00540258"/>
    <w:rsid w:val="00541575"/>
    <w:rsid w:val="005415AD"/>
    <w:rsid w:val="005415C7"/>
    <w:rsid w:val="005418EE"/>
    <w:rsid w:val="005420CF"/>
    <w:rsid w:val="0054213F"/>
    <w:rsid w:val="005425FA"/>
    <w:rsid w:val="00542B9C"/>
    <w:rsid w:val="00542D62"/>
    <w:rsid w:val="00542EAF"/>
    <w:rsid w:val="005430B1"/>
    <w:rsid w:val="0054354C"/>
    <w:rsid w:val="00544AF1"/>
    <w:rsid w:val="00545594"/>
    <w:rsid w:val="005461B7"/>
    <w:rsid w:val="00546379"/>
    <w:rsid w:val="00546EA2"/>
    <w:rsid w:val="00547022"/>
    <w:rsid w:val="005471F2"/>
    <w:rsid w:val="00547551"/>
    <w:rsid w:val="00547678"/>
    <w:rsid w:val="005500EA"/>
    <w:rsid w:val="0055016E"/>
    <w:rsid w:val="00550816"/>
    <w:rsid w:val="005508BD"/>
    <w:rsid w:val="00550CE2"/>
    <w:rsid w:val="00550D32"/>
    <w:rsid w:val="00550E1E"/>
    <w:rsid w:val="005510F2"/>
    <w:rsid w:val="00551122"/>
    <w:rsid w:val="005514AA"/>
    <w:rsid w:val="00552369"/>
    <w:rsid w:val="0055295E"/>
    <w:rsid w:val="0055299B"/>
    <w:rsid w:val="00552A94"/>
    <w:rsid w:val="00552B4D"/>
    <w:rsid w:val="00552DFE"/>
    <w:rsid w:val="00552EE7"/>
    <w:rsid w:val="00552F9F"/>
    <w:rsid w:val="005531A9"/>
    <w:rsid w:val="00553206"/>
    <w:rsid w:val="005533AC"/>
    <w:rsid w:val="0055419D"/>
    <w:rsid w:val="005546E3"/>
    <w:rsid w:val="00554D44"/>
    <w:rsid w:val="00554D89"/>
    <w:rsid w:val="00554E65"/>
    <w:rsid w:val="00555147"/>
    <w:rsid w:val="00555580"/>
    <w:rsid w:val="005557C2"/>
    <w:rsid w:val="005559F6"/>
    <w:rsid w:val="00555A7D"/>
    <w:rsid w:val="00555AB6"/>
    <w:rsid w:val="00555DB7"/>
    <w:rsid w:val="005560CA"/>
    <w:rsid w:val="005561FF"/>
    <w:rsid w:val="0055686B"/>
    <w:rsid w:val="0055691D"/>
    <w:rsid w:val="0055692C"/>
    <w:rsid w:val="00556A0B"/>
    <w:rsid w:val="00556A45"/>
    <w:rsid w:val="00556B84"/>
    <w:rsid w:val="00556D6C"/>
    <w:rsid w:val="00556F82"/>
    <w:rsid w:val="005571E3"/>
    <w:rsid w:val="005572CD"/>
    <w:rsid w:val="00557906"/>
    <w:rsid w:val="005579D3"/>
    <w:rsid w:val="0056044D"/>
    <w:rsid w:val="00560AD9"/>
    <w:rsid w:val="00561989"/>
    <w:rsid w:val="00561B2C"/>
    <w:rsid w:val="00561E33"/>
    <w:rsid w:val="00562068"/>
    <w:rsid w:val="00562172"/>
    <w:rsid w:val="005624C1"/>
    <w:rsid w:val="00562CFA"/>
    <w:rsid w:val="00562D56"/>
    <w:rsid w:val="005634BD"/>
    <w:rsid w:val="0056377B"/>
    <w:rsid w:val="00563805"/>
    <w:rsid w:val="00563B54"/>
    <w:rsid w:val="00563D11"/>
    <w:rsid w:val="00563E43"/>
    <w:rsid w:val="0056507C"/>
    <w:rsid w:val="0056512A"/>
    <w:rsid w:val="0056557D"/>
    <w:rsid w:val="00565BC3"/>
    <w:rsid w:val="0056606F"/>
    <w:rsid w:val="005660E5"/>
    <w:rsid w:val="00566463"/>
    <w:rsid w:val="00566942"/>
    <w:rsid w:val="00566B79"/>
    <w:rsid w:val="00566D6F"/>
    <w:rsid w:val="00566E5C"/>
    <w:rsid w:val="00567076"/>
    <w:rsid w:val="005670E4"/>
    <w:rsid w:val="00567A51"/>
    <w:rsid w:val="005711FE"/>
    <w:rsid w:val="00571894"/>
    <w:rsid w:val="00571D0B"/>
    <w:rsid w:val="00572242"/>
    <w:rsid w:val="005726F4"/>
    <w:rsid w:val="00572B38"/>
    <w:rsid w:val="00572D08"/>
    <w:rsid w:val="00573B68"/>
    <w:rsid w:val="00573C1C"/>
    <w:rsid w:val="00573D0E"/>
    <w:rsid w:val="00573DD2"/>
    <w:rsid w:val="00574023"/>
    <w:rsid w:val="00574160"/>
    <w:rsid w:val="005750B1"/>
    <w:rsid w:val="00575744"/>
    <w:rsid w:val="00575C5C"/>
    <w:rsid w:val="005763B8"/>
    <w:rsid w:val="00576AA0"/>
    <w:rsid w:val="00576C31"/>
    <w:rsid w:val="0057795C"/>
    <w:rsid w:val="00577BB2"/>
    <w:rsid w:val="00577DAA"/>
    <w:rsid w:val="00580135"/>
    <w:rsid w:val="005809C5"/>
    <w:rsid w:val="00580A3A"/>
    <w:rsid w:val="005812FC"/>
    <w:rsid w:val="0058135C"/>
    <w:rsid w:val="00581B13"/>
    <w:rsid w:val="00582716"/>
    <w:rsid w:val="00583735"/>
    <w:rsid w:val="005842DE"/>
    <w:rsid w:val="00584AA9"/>
    <w:rsid w:val="00584F79"/>
    <w:rsid w:val="005851DB"/>
    <w:rsid w:val="005854AB"/>
    <w:rsid w:val="00585755"/>
    <w:rsid w:val="00585839"/>
    <w:rsid w:val="00585B96"/>
    <w:rsid w:val="00585D81"/>
    <w:rsid w:val="00586356"/>
    <w:rsid w:val="0058688C"/>
    <w:rsid w:val="005868BF"/>
    <w:rsid w:val="005870B6"/>
    <w:rsid w:val="005870DA"/>
    <w:rsid w:val="005875DB"/>
    <w:rsid w:val="00587792"/>
    <w:rsid w:val="0058782B"/>
    <w:rsid w:val="005878A4"/>
    <w:rsid w:val="00587E63"/>
    <w:rsid w:val="00590298"/>
    <w:rsid w:val="00590596"/>
    <w:rsid w:val="00590ADA"/>
    <w:rsid w:val="00590E75"/>
    <w:rsid w:val="005917D1"/>
    <w:rsid w:val="00591E82"/>
    <w:rsid w:val="00591F52"/>
    <w:rsid w:val="00591FD2"/>
    <w:rsid w:val="00592353"/>
    <w:rsid w:val="0059256A"/>
    <w:rsid w:val="005926ED"/>
    <w:rsid w:val="0059298B"/>
    <w:rsid w:val="00592C89"/>
    <w:rsid w:val="00592F01"/>
    <w:rsid w:val="0059419E"/>
    <w:rsid w:val="005941D5"/>
    <w:rsid w:val="005946DE"/>
    <w:rsid w:val="00594846"/>
    <w:rsid w:val="005948B8"/>
    <w:rsid w:val="00594914"/>
    <w:rsid w:val="00594CA7"/>
    <w:rsid w:val="00594E59"/>
    <w:rsid w:val="00595A2D"/>
    <w:rsid w:val="005964FB"/>
    <w:rsid w:val="005976C3"/>
    <w:rsid w:val="00597824"/>
    <w:rsid w:val="00597E9F"/>
    <w:rsid w:val="005A052D"/>
    <w:rsid w:val="005A12CE"/>
    <w:rsid w:val="005A140D"/>
    <w:rsid w:val="005A1A93"/>
    <w:rsid w:val="005A25FC"/>
    <w:rsid w:val="005A2E2C"/>
    <w:rsid w:val="005A34FA"/>
    <w:rsid w:val="005A390D"/>
    <w:rsid w:val="005A3B74"/>
    <w:rsid w:val="005A3B8C"/>
    <w:rsid w:val="005A3C3E"/>
    <w:rsid w:val="005A3E62"/>
    <w:rsid w:val="005A434C"/>
    <w:rsid w:val="005A4A1F"/>
    <w:rsid w:val="005A57C2"/>
    <w:rsid w:val="005A5A08"/>
    <w:rsid w:val="005A5F55"/>
    <w:rsid w:val="005A6335"/>
    <w:rsid w:val="005A67C0"/>
    <w:rsid w:val="005A6BEC"/>
    <w:rsid w:val="005A7720"/>
    <w:rsid w:val="005A7C33"/>
    <w:rsid w:val="005A7FD6"/>
    <w:rsid w:val="005B01E6"/>
    <w:rsid w:val="005B0488"/>
    <w:rsid w:val="005B0865"/>
    <w:rsid w:val="005B08FB"/>
    <w:rsid w:val="005B0B4D"/>
    <w:rsid w:val="005B0FB7"/>
    <w:rsid w:val="005B0FD8"/>
    <w:rsid w:val="005B10BB"/>
    <w:rsid w:val="005B1984"/>
    <w:rsid w:val="005B208F"/>
    <w:rsid w:val="005B231B"/>
    <w:rsid w:val="005B25CF"/>
    <w:rsid w:val="005B2A93"/>
    <w:rsid w:val="005B3695"/>
    <w:rsid w:val="005B375A"/>
    <w:rsid w:val="005B382F"/>
    <w:rsid w:val="005B3CA4"/>
    <w:rsid w:val="005B40B9"/>
    <w:rsid w:val="005B4E7F"/>
    <w:rsid w:val="005B557D"/>
    <w:rsid w:val="005B68F4"/>
    <w:rsid w:val="005B6B6B"/>
    <w:rsid w:val="005B6BC2"/>
    <w:rsid w:val="005B74EE"/>
    <w:rsid w:val="005B78DA"/>
    <w:rsid w:val="005C0727"/>
    <w:rsid w:val="005C0BB4"/>
    <w:rsid w:val="005C0D44"/>
    <w:rsid w:val="005C1301"/>
    <w:rsid w:val="005C140D"/>
    <w:rsid w:val="005C15EB"/>
    <w:rsid w:val="005C168A"/>
    <w:rsid w:val="005C17A2"/>
    <w:rsid w:val="005C1AD4"/>
    <w:rsid w:val="005C207E"/>
    <w:rsid w:val="005C2B6C"/>
    <w:rsid w:val="005C30E1"/>
    <w:rsid w:val="005C381E"/>
    <w:rsid w:val="005C3ADC"/>
    <w:rsid w:val="005C45B3"/>
    <w:rsid w:val="005C533E"/>
    <w:rsid w:val="005C549A"/>
    <w:rsid w:val="005C5882"/>
    <w:rsid w:val="005C5D63"/>
    <w:rsid w:val="005C5E1A"/>
    <w:rsid w:val="005C665E"/>
    <w:rsid w:val="005C6835"/>
    <w:rsid w:val="005C7320"/>
    <w:rsid w:val="005C7501"/>
    <w:rsid w:val="005C77AC"/>
    <w:rsid w:val="005C7CFF"/>
    <w:rsid w:val="005C7DDA"/>
    <w:rsid w:val="005C7EBC"/>
    <w:rsid w:val="005D00A9"/>
    <w:rsid w:val="005D0186"/>
    <w:rsid w:val="005D0630"/>
    <w:rsid w:val="005D0640"/>
    <w:rsid w:val="005D0686"/>
    <w:rsid w:val="005D093D"/>
    <w:rsid w:val="005D0C85"/>
    <w:rsid w:val="005D18BE"/>
    <w:rsid w:val="005D196D"/>
    <w:rsid w:val="005D19EF"/>
    <w:rsid w:val="005D1A31"/>
    <w:rsid w:val="005D1B7F"/>
    <w:rsid w:val="005D201F"/>
    <w:rsid w:val="005D3748"/>
    <w:rsid w:val="005D3A34"/>
    <w:rsid w:val="005D3E2D"/>
    <w:rsid w:val="005D4CE9"/>
    <w:rsid w:val="005D5335"/>
    <w:rsid w:val="005D5629"/>
    <w:rsid w:val="005D5B0F"/>
    <w:rsid w:val="005D62AD"/>
    <w:rsid w:val="005D6521"/>
    <w:rsid w:val="005D66F0"/>
    <w:rsid w:val="005D6749"/>
    <w:rsid w:val="005D67C3"/>
    <w:rsid w:val="005D6C3A"/>
    <w:rsid w:val="005D6CDA"/>
    <w:rsid w:val="005D71F6"/>
    <w:rsid w:val="005D7DAD"/>
    <w:rsid w:val="005D7DAF"/>
    <w:rsid w:val="005E04D4"/>
    <w:rsid w:val="005E0750"/>
    <w:rsid w:val="005E09A5"/>
    <w:rsid w:val="005E0D5A"/>
    <w:rsid w:val="005E0D9A"/>
    <w:rsid w:val="005E14EA"/>
    <w:rsid w:val="005E1A6A"/>
    <w:rsid w:val="005E2146"/>
    <w:rsid w:val="005E230A"/>
    <w:rsid w:val="005E350E"/>
    <w:rsid w:val="005E39D2"/>
    <w:rsid w:val="005E3DD2"/>
    <w:rsid w:val="005E4169"/>
    <w:rsid w:val="005E43F0"/>
    <w:rsid w:val="005E495B"/>
    <w:rsid w:val="005E4A07"/>
    <w:rsid w:val="005E4EBD"/>
    <w:rsid w:val="005E5166"/>
    <w:rsid w:val="005E5A6E"/>
    <w:rsid w:val="005E618C"/>
    <w:rsid w:val="005E6711"/>
    <w:rsid w:val="005E780E"/>
    <w:rsid w:val="005E79D7"/>
    <w:rsid w:val="005E7B60"/>
    <w:rsid w:val="005E7E6E"/>
    <w:rsid w:val="005F071C"/>
    <w:rsid w:val="005F077F"/>
    <w:rsid w:val="005F0851"/>
    <w:rsid w:val="005F09BB"/>
    <w:rsid w:val="005F0CF6"/>
    <w:rsid w:val="005F17B5"/>
    <w:rsid w:val="005F1D17"/>
    <w:rsid w:val="005F1EA1"/>
    <w:rsid w:val="005F1F44"/>
    <w:rsid w:val="005F2095"/>
    <w:rsid w:val="005F249B"/>
    <w:rsid w:val="005F2C3C"/>
    <w:rsid w:val="005F2C53"/>
    <w:rsid w:val="005F2D0E"/>
    <w:rsid w:val="005F2F13"/>
    <w:rsid w:val="005F37AE"/>
    <w:rsid w:val="005F4065"/>
    <w:rsid w:val="005F48ED"/>
    <w:rsid w:val="005F4B28"/>
    <w:rsid w:val="005F51CB"/>
    <w:rsid w:val="005F5951"/>
    <w:rsid w:val="005F5A78"/>
    <w:rsid w:val="005F5DED"/>
    <w:rsid w:val="005F6676"/>
    <w:rsid w:val="005F6CB4"/>
    <w:rsid w:val="005F74E5"/>
    <w:rsid w:val="005F7E19"/>
    <w:rsid w:val="00600144"/>
    <w:rsid w:val="006003A2"/>
    <w:rsid w:val="00600B58"/>
    <w:rsid w:val="00600C10"/>
    <w:rsid w:val="00601241"/>
    <w:rsid w:val="00601987"/>
    <w:rsid w:val="00602471"/>
    <w:rsid w:val="00602A6B"/>
    <w:rsid w:val="00602AD7"/>
    <w:rsid w:val="00602C17"/>
    <w:rsid w:val="00602C73"/>
    <w:rsid w:val="00602CDB"/>
    <w:rsid w:val="00602ECA"/>
    <w:rsid w:val="0060381C"/>
    <w:rsid w:val="00604C17"/>
    <w:rsid w:val="006057CA"/>
    <w:rsid w:val="00606663"/>
    <w:rsid w:val="00606914"/>
    <w:rsid w:val="00606C1F"/>
    <w:rsid w:val="0060739A"/>
    <w:rsid w:val="00607BEA"/>
    <w:rsid w:val="0061005A"/>
    <w:rsid w:val="006100DA"/>
    <w:rsid w:val="0061026C"/>
    <w:rsid w:val="00610A8D"/>
    <w:rsid w:val="00611634"/>
    <w:rsid w:val="006119B5"/>
    <w:rsid w:val="0061338A"/>
    <w:rsid w:val="0061363A"/>
    <w:rsid w:val="00613F8B"/>
    <w:rsid w:val="0061409F"/>
    <w:rsid w:val="006140A2"/>
    <w:rsid w:val="00614461"/>
    <w:rsid w:val="00614CAC"/>
    <w:rsid w:val="00614F46"/>
    <w:rsid w:val="00614F5A"/>
    <w:rsid w:val="006163DA"/>
    <w:rsid w:val="006166EA"/>
    <w:rsid w:val="00616A5F"/>
    <w:rsid w:val="00616A8B"/>
    <w:rsid w:val="00616FF3"/>
    <w:rsid w:val="006175D7"/>
    <w:rsid w:val="006176F4"/>
    <w:rsid w:val="00617E87"/>
    <w:rsid w:val="006207BC"/>
    <w:rsid w:val="006207D8"/>
    <w:rsid w:val="00620CD4"/>
    <w:rsid w:val="00620CF4"/>
    <w:rsid w:val="006211F2"/>
    <w:rsid w:val="0062127E"/>
    <w:rsid w:val="006217E4"/>
    <w:rsid w:val="00621B8B"/>
    <w:rsid w:val="00622B3B"/>
    <w:rsid w:val="006230CA"/>
    <w:rsid w:val="00623291"/>
    <w:rsid w:val="0062332B"/>
    <w:rsid w:val="006233E8"/>
    <w:rsid w:val="0062474E"/>
    <w:rsid w:val="00624D8B"/>
    <w:rsid w:val="00624E28"/>
    <w:rsid w:val="006251CA"/>
    <w:rsid w:val="00625281"/>
    <w:rsid w:val="0062595E"/>
    <w:rsid w:val="00625AFD"/>
    <w:rsid w:val="0062610C"/>
    <w:rsid w:val="00626366"/>
    <w:rsid w:val="00626646"/>
    <w:rsid w:val="00626927"/>
    <w:rsid w:val="00626937"/>
    <w:rsid w:val="00626989"/>
    <w:rsid w:val="00626D34"/>
    <w:rsid w:val="00626D56"/>
    <w:rsid w:val="006272E3"/>
    <w:rsid w:val="006275AB"/>
    <w:rsid w:val="006277DA"/>
    <w:rsid w:val="00627B32"/>
    <w:rsid w:val="00630058"/>
    <w:rsid w:val="00630542"/>
    <w:rsid w:val="0063062E"/>
    <w:rsid w:val="00630A92"/>
    <w:rsid w:val="006311CB"/>
    <w:rsid w:val="00631271"/>
    <w:rsid w:val="00631AC3"/>
    <w:rsid w:val="00631CC3"/>
    <w:rsid w:val="00632102"/>
    <w:rsid w:val="006325A2"/>
    <w:rsid w:val="00632D7D"/>
    <w:rsid w:val="00633AFB"/>
    <w:rsid w:val="00633E75"/>
    <w:rsid w:val="00635DCD"/>
    <w:rsid w:val="00635EEF"/>
    <w:rsid w:val="006364E6"/>
    <w:rsid w:val="006366C8"/>
    <w:rsid w:val="00636CD0"/>
    <w:rsid w:val="006375E3"/>
    <w:rsid w:val="006379A5"/>
    <w:rsid w:val="00637EBE"/>
    <w:rsid w:val="0064030D"/>
    <w:rsid w:val="006405A7"/>
    <w:rsid w:val="006408BD"/>
    <w:rsid w:val="006409BB"/>
    <w:rsid w:val="00640B94"/>
    <w:rsid w:val="0064141D"/>
    <w:rsid w:val="00641447"/>
    <w:rsid w:val="006414A3"/>
    <w:rsid w:val="0064154E"/>
    <w:rsid w:val="006416CF"/>
    <w:rsid w:val="00641B28"/>
    <w:rsid w:val="0064244A"/>
    <w:rsid w:val="006431FC"/>
    <w:rsid w:val="006443EE"/>
    <w:rsid w:val="006447B1"/>
    <w:rsid w:val="0064496F"/>
    <w:rsid w:val="00644C0A"/>
    <w:rsid w:val="00644ED9"/>
    <w:rsid w:val="006451C0"/>
    <w:rsid w:val="00645310"/>
    <w:rsid w:val="0064615D"/>
    <w:rsid w:val="00646971"/>
    <w:rsid w:val="006473EF"/>
    <w:rsid w:val="006479A8"/>
    <w:rsid w:val="00647A65"/>
    <w:rsid w:val="006502EC"/>
    <w:rsid w:val="00650CC6"/>
    <w:rsid w:val="00650EEB"/>
    <w:rsid w:val="00650EFB"/>
    <w:rsid w:val="00651744"/>
    <w:rsid w:val="006519F8"/>
    <w:rsid w:val="00651F23"/>
    <w:rsid w:val="00652422"/>
    <w:rsid w:val="00652800"/>
    <w:rsid w:val="00652DA3"/>
    <w:rsid w:val="00652E26"/>
    <w:rsid w:val="00653B8A"/>
    <w:rsid w:val="00653C87"/>
    <w:rsid w:val="00653CB2"/>
    <w:rsid w:val="00653DEC"/>
    <w:rsid w:val="006543A3"/>
    <w:rsid w:val="00654894"/>
    <w:rsid w:val="00654F98"/>
    <w:rsid w:val="00654F9F"/>
    <w:rsid w:val="00655285"/>
    <w:rsid w:val="00655E1D"/>
    <w:rsid w:val="006561A5"/>
    <w:rsid w:val="006568A1"/>
    <w:rsid w:val="00656A10"/>
    <w:rsid w:val="00656AC3"/>
    <w:rsid w:val="00656FB3"/>
    <w:rsid w:val="006579FF"/>
    <w:rsid w:val="00657A02"/>
    <w:rsid w:val="0066046F"/>
    <w:rsid w:val="006606B6"/>
    <w:rsid w:val="006608FC"/>
    <w:rsid w:val="00660C35"/>
    <w:rsid w:val="00660CB9"/>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AB0"/>
    <w:rsid w:val="00664B2E"/>
    <w:rsid w:val="00665A74"/>
    <w:rsid w:val="00665F12"/>
    <w:rsid w:val="006668EE"/>
    <w:rsid w:val="006670C3"/>
    <w:rsid w:val="00667506"/>
    <w:rsid w:val="006679FC"/>
    <w:rsid w:val="00670547"/>
    <w:rsid w:val="006711B5"/>
    <w:rsid w:val="00671492"/>
    <w:rsid w:val="0067159C"/>
    <w:rsid w:val="006715C7"/>
    <w:rsid w:val="00671A59"/>
    <w:rsid w:val="00671DEF"/>
    <w:rsid w:val="00671FA8"/>
    <w:rsid w:val="00672541"/>
    <w:rsid w:val="006729DC"/>
    <w:rsid w:val="006732F2"/>
    <w:rsid w:val="006733B8"/>
    <w:rsid w:val="006735EA"/>
    <w:rsid w:val="006736A7"/>
    <w:rsid w:val="006737D0"/>
    <w:rsid w:val="00673B20"/>
    <w:rsid w:val="00673F36"/>
    <w:rsid w:val="0067448E"/>
    <w:rsid w:val="00674BA4"/>
    <w:rsid w:val="00674BC0"/>
    <w:rsid w:val="00674C9E"/>
    <w:rsid w:val="00674EA4"/>
    <w:rsid w:val="006755C5"/>
    <w:rsid w:val="00675F43"/>
    <w:rsid w:val="006767AB"/>
    <w:rsid w:val="00676DF1"/>
    <w:rsid w:val="006770F0"/>
    <w:rsid w:val="00677537"/>
    <w:rsid w:val="00677965"/>
    <w:rsid w:val="00677DC0"/>
    <w:rsid w:val="006802DC"/>
    <w:rsid w:val="00680773"/>
    <w:rsid w:val="00680B4B"/>
    <w:rsid w:val="00680D03"/>
    <w:rsid w:val="0068111C"/>
    <w:rsid w:val="00681179"/>
    <w:rsid w:val="0068145E"/>
    <w:rsid w:val="006814FC"/>
    <w:rsid w:val="00682886"/>
    <w:rsid w:val="006828B2"/>
    <w:rsid w:val="0068318C"/>
    <w:rsid w:val="00683392"/>
    <w:rsid w:val="00683A2F"/>
    <w:rsid w:val="00683C10"/>
    <w:rsid w:val="00684227"/>
    <w:rsid w:val="006842D6"/>
    <w:rsid w:val="006843B2"/>
    <w:rsid w:val="00684692"/>
    <w:rsid w:val="006848B0"/>
    <w:rsid w:val="006856DA"/>
    <w:rsid w:val="006859EC"/>
    <w:rsid w:val="00685C13"/>
    <w:rsid w:val="00685DCC"/>
    <w:rsid w:val="006865F2"/>
    <w:rsid w:val="00686F6C"/>
    <w:rsid w:val="006870A8"/>
    <w:rsid w:val="006878E6"/>
    <w:rsid w:val="00687EB2"/>
    <w:rsid w:val="00690112"/>
    <w:rsid w:val="006902EE"/>
    <w:rsid w:val="006927DF"/>
    <w:rsid w:val="006929C7"/>
    <w:rsid w:val="006929F9"/>
    <w:rsid w:val="00692C13"/>
    <w:rsid w:val="00692D16"/>
    <w:rsid w:val="0069389B"/>
    <w:rsid w:val="006940D2"/>
    <w:rsid w:val="00694969"/>
    <w:rsid w:val="00694B70"/>
    <w:rsid w:val="00694D2B"/>
    <w:rsid w:val="006952F6"/>
    <w:rsid w:val="0069532E"/>
    <w:rsid w:val="006953BC"/>
    <w:rsid w:val="00695409"/>
    <w:rsid w:val="006955DC"/>
    <w:rsid w:val="00695A5C"/>
    <w:rsid w:val="00695D4A"/>
    <w:rsid w:val="00695DA2"/>
    <w:rsid w:val="00695E25"/>
    <w:rsid w:val="00695FD3"/>
    <w:rsid w:val="00696088"/>
    <w:rsid w:val="00696483"/>
    <w:rsid w:val="00696706"/>
    <w:rsid w:val="006968A2"/>
    <w:rsid w:val="00696A2E"/>
    <w:rsid w:val="00697394"/>
    <w:rsid w:val="006975AB"/>
    <w:rsid w:val="00697FF2"/>
    <w:rsid w:val="006A059D"/>
    <w:rsid w:val="006A0635"/>
    <w:rsid w:val="006A0732"/>
    <w:rsid w:val="006A0D12"/>
    <w:rsid w:val="006A1134"/>
    <w:rsid w:val="006A12EC"/>
    <w:rsid w:val="006A1C1F"/>
    <w:rsid w:val="006A1DB6"/>
    <w:rsid w:val="006A1EAF"/>
    <w:rsid w:val="006A254C"/>
    <w:rsid w:val="006A2652"/>
    <w:rsid w:val="006A2854"/>
    <w:rsid w:val="006A337C"/>
    <w:rsid w:val="006A3C76"/>
    <w:rsid w:val="006A3EC7"/>
    <w:rsid w:val="006A424F"/>
    <w:rsid w:val="006A4D25"/>
    <w:rsid w:val="006A4DA4"/>
    <w:rsid w:val="006A5079"/>
    <w:rsid w:val="006A5B75"/>
    <w:rsid w:val="006A5F43"/>
    <w:rsid w:val="006A6061"/>
    <w:rsid w:val="006A60F7"/>
    <w:rsid w:val="006A6B52"/>
    <w:rsid w:val="006A6BFB"/>
    <w:rsid w:val="006A6D3F"/>
    <w:rsid w:val="006A6DBA"/>
    <w:rsid w:val="006A71D0"/>
    <w:rsid w:val="006A7517"/>
    <w:rsid w:val="006A76FB"/>
    <w:rsid w:val="006A78B7"/>
    <w:rsid w:val="006A7ACC"/>
    <w:rsid w:val="006A7B78"/>
    <w:rsid w:val="006A7BB3"/>
    <w:rsid w:val="006B0144"/>
    <w:rsid w:val="006B01FF"/>
    <w:rsid w:val="006B068F"/>
    <w:rsid w:val="006B07B6"/>
    <w:rsid w:val="006B1B4A"/>
    <w:rsid w:val="006B1B7C"/>
    <w:rsid w:val="006B2C4E"/>
    <w:rsid w:val="006B2EED"/>
    <w:rsid w:val="006B4755"/>
    <w:rsid w:val="006B4912"/>
    <w:rsid w:val="006B4A7A"/>
    <w:rsid w:val="006B4B2F"/>
    <w:rsid w:val="006B4BE2"/>
    <w:rsid w:val="006B5844"/>
    <w:rsid w:val="006B58AD"/>
    <w:rsid w:val="006B5B7A"/>
    <w:rsid w:val="006B5BB2"/>
    <w:rsid w:val="006B6ABB"/>
    <w:rsid w:val="006B759D"/>
    <w:rsid w:val="006B78A9"/>
    <w:rsid w:val="006B7B90"/>
    <w:rsid w:val="006B7F6E"/>
    <w:rsid w:val="006C046A"/>
    <w:rsid w:val="006C050F"/>
    <w:rsid w:val="006C088C"/>
    <w:rsid w:val="006C08D3"/>
    <w:rsid w:val="006C0D34"/>
    <w:rsid w:val="006C145C"/>
    <w:rsid w:val="006C286E"/>
    <w:rsid w:val="006C2D41"/>
    <w:rsid w:val="006C3016"/>
    <w:rsid w:val="006C3239"/>
    <w:rsid w:val="006C387F"/>
    <w:rsid w:val="006C3BCF"/>
    <w:rsid w:val="006C3BE6"/>
    <w:rsid w:val="006C3F48"/>
    <w:rsid w:val="006C49B8"/>
    <w:rsid w:val="006C4C32"/>
    <w:rsid w:val="006C542D"/>
    <w:rsid w:val="006C5628"/>
    <w:rsid w:val="006C5F7E"/>
    <w:rsid w:val="006C6912"/>
    <w:rsid w:val="006C6BFE"/>
    <w:rsid w:val="006C6E25"/>
    <w:rsid w:val="006C6EF7"/>
    <w:rsid w:val="006C6F75"/>
    <w:rsid w:val="006C70D3"/>
    <w:rsid w:val="006C76E6"/>
    <w:rsid w:val="006C7AFC"/>
    <w:rsid w:val="006C7E2B"/>
    <w:rsid w:val="006C7E7A"/>
    <w:rsid w:val="006C7E81"/>
    <w:rsid w:val="006D01DB"/>
    <w:rsid w:val="006D04AB"/>
    <w:rsid w:val="006D0D61"/>
    <w:rsid w:val="006D0E21"/>
    <w:rsid w:val="006D2146"/>
    <w:rsid w:val="006D2165"/>
    <w:rsid w:val="006D2612"/>
    <w:rsid w:val="006D2C91"/>
    <w:rsid w:val="006D2F29"/>
    <w:rsid w:val="006D3491"/>
    <w:rsid w:val="006D4D4C"/>
    <w:rsid w:val="006D4F07"/>
    <w:rsid w:val="006D505C"/>
    <w:rsid w:val="006D5674"/>
    <w:rsid w:val="006D5AA4"/>
    <w:rsid w:val="006D5C4B"/>
    <w:rsid w:val="006D5E5F"/>
    <w:rsid w:val="006D7056"/>
    <w:rsid w:val="006D70E2"/>
    <w:rsid w:val="006D7E26"/>
    <w:rsid w:val="006E0482"/>
    <w:rsid w:val="006E07CF"/>
    <w:rsid w:val="006E0D0C"/>
    <w:rsid w:val="006E14A9"/>
    <w:rsid w:val="006E1B90"/>
    <w:rsid w:val="006E1C1A"/>
    <w:rsid w:val="006E1E4F"/>
    <w:rsid w:val="006E220E"/>
    <w:rsid w:val="006E25CB"/>
    <w:rsid w:val="006E2DBB"/>
    <w:rsid w:val="006E30B3"/>
    <w:rsid w:val="006E33E9"/>
    <w:rsid w:val="006E39E4"/>
    <w:rsid w:val="006E3A84"/>
    <w:rsid w:val="006E3E81"/>
    <w:rsid w:val="006E3F37"/>
    <w:rsid w:val="006E43C5"/>
    <w:rsid w:val="006E44E7"/>
    <w:rsid w:val="006E47FB"/>
    <w:rsid w:val="006E4F89"/>
    <w:rsid w:val="006E5152"/>
    <w:rsid w:val="006E51C7"/>
    <w:rsid w:val="006E53CE"/>
    <w:rsid w:val="006E5798"/>
    <w:rsid w:val="006E5FA2"/>
    <w:rsid w:val="006E6055"/>
    <w:rsid w:val="006E6768"/>
    <w:rsid w:val="006E699F"/>
    <w:rsid w:val="006E6B40"/>
    <w:rsid w:val="006E6E89"/>
    <w:rsid w:val="006E770B"/>
    <w:rsid w:val="006E7CB6"/>
    <w:rsid w:val="006F00B7"/>
    <w:rsid w:val="006F01AE"/>
    <w:rsid w:val="006F084D"/>
    <w:rsid w:val="006F0B7A"/>
    <w:rsid w:val="006F0F6D"/>
    <w:rsid w:val="006F15AC"/>
    <w:rsid w:val="006F174D"/>
    <w:rsid w:val="006F19C6"/>
    <w:rsid w:val="006F1BED"/>
    <w:rsid w:val="006F242A"/>
    <w:rsid w:val="006F2581"/>
    <w:rsid w:val="006F27D0"/>
    <w:rsid w:val="006F298A"/>
    <w:rsid w:val="006F2E45"/>
    <w:rsid w:val="006F2F63"/>
    <w:rsid w:val="006F34F6"/>
    <w:rsid w:val="006F4485"/>
    <w:rsid w:val="006F47DF"/>
    <w:rsid w:val="006F537D"/>
    <w:rsid w:val="006F5437"/>
    <w:rsid w:val="006F59B4"/>
    <w:rsid w:val="006F5B04"/>
    <w:rsid w:val="006F63DA"/>
    <w:rsid w:val="006F6498"/>
    <w:rsid w:val="006F69E4"/>
    <w:rsid w:val="006F6AB8"/>
    <w:rsid w:val="006F6C9A"/>
    <w:rsid w:val="006F6E3B"/>
    <w:rsid w:val="006F6F3C"/>
    <w:rsid w:val="006F7018"/>
    <w:rsid w:val="006F7059"/>
    <w:rsid w:val="006F72A8"/>
    <w:rsid w:val="006F73C8"/>
    <w:rsid w:val="006F7981"/>
    <w:rsid w:val="006F7D6E"/>
    <w:rsid w:val="006F7DCA"/>
    <w:rsid w:val="007000CD"/>
    <w:rsid w:val="00700140"/>
    <w:rsid w:val="0070019F"/>
    <w:rsid w:val="007006DA"/>
    <w:rsid w:val="007007F3"/>
    <w:rsid w:val="0070098A"/>
    <w:rsid w:val="00700D2F"/>
    <w:rsid w:val="00700ED3"/>
    <w:rsid w:val="0070105F"/>
    <w:rsid w:val="0070126D"/>
    <w:rsid w:val="0070186F"/>
    <w:rsid w:val="007018B1"/>
    <w:rsid w:val="007018EA"/>
    <w:rsid w:val="00702104"/>
    <w:rsid w:val="007022D4"/>
    <w:rsid w:val="00702338"/>
    <w:rsid w:val="007027B1"/>
    <w:rsid w:val="00702E40"/>
    <w:rsid w:val="007033CE"/>
    <w:rsid w:val="00703663"/>
    <w:rsid w:val="00703873"/>
    <w:rsid w:val="0070387A"/>
    <w:rsid w:val="007039AB"/>
    <w:rsid w:val="0070434E"/>
    <w:rsid w:val="007043A5"/>
    <w:rsid w:val="00704B07"/>
    <w:rsid w:val="00704D36"/>
    <w:rsid w:val="00704F62"/>
    <w:rsid w:val="00705829"/>
    <w:rsid w:val="0070584A"/>
    <w:rsid w:val="0070594B"/>
    <w:rsid w:val="00705D41"/>
    <w:rsid w:val="00705DC7"/>
    <w:rsid w:val="00706218"/>
    <w:rsid w:val="00706638"/>
    <w:rsid w:val="007066C7"/>
    <w:rsid w:val="00706AF3"/>
    <w:rsid w:val="00707443"/>
    <w:rsid w:val="00710026"/>
    <w:rsid w:val="0071014D"/>
    <w:rsid w:val="00710A84"/>
    <w:rsid w:val="00710A8A"/>
    <w:rsid w:val="007113C6"/>
    <w:rsid w:val="007114F2"/>
    <w:rsid w:val="00711775"/>
    <w:rsid w:val="00711EED"/>
    <w:rsid w:val="0071237D"/>
    <w:rsid w:val="0071249C"/>
    <w:rsid w:val="00712C00"/>
    <w:rsid w:val="007131CD"/>
    <w:rsid w:val="007138DA"/>
    <w:rsid w:val="007142A8"/>
    <w:rsid w:val="00715694"/>
    <w:rsid w:val="00715695"/>
    <w:rsid w:val="00715F8E"/>
    <w:rsid w:val="0071657E"/>
    <w:rsid w:val="00716AEF"/>
    <w:rsid w:val="00716C4E"/>
    <w:rsid w:val="007172B0"/>
    <w:rsid w:val="0071760D"/>
    <w:rsid w:val="007176D5"/>
    <w:rsid w:val="007176F2"/>
    <w:rsid w:val="007177DA"/>
    <w:rsid w:val="00717EFD"/>
    <w:rsid w:val="00720116"/>
    <w:rsid w:val="0072014A"/>
    <w:rsid w:val="0072026D"/>
    <w:rsid w:val="007205A6"/>
    <w:rsid w:val="007205DA"/>
    <w:rsid w:val="00720FFD"/>
    <w:rsid w:val="007218C9"/>
    <w:rsid w:val="007220B5"/>
    <w:rsid w:val="00722902"/>
    <w:rsid w:val="007229EA"/>
    <w:rsid w:val="00722A78"/>
    <w:rsid w:val="00722B44"/>
    <w:rsid w:val="00722E81"/>
    <w:rsid w:val="00722ED3"/>
    <w:rsid w:val="00723682"/>
    <w:rsid w:val="007236FB"/>
    <w:rsid w:val="00723BF7"/>
    <w:rsid w:val="00723FA0"/>
    <w:rsid w:val="007240EB"/>
    <w:rsid w:val="00724895"/>
    <w:rsid w:val="00724949"/>
    <w:rsid w:val="00724ACE"/>
    <w:rsid w:val="00724DBC"/>
    <w:rsid w:val="007258EF"/>
    <w:rsid w:val="00725E55"/>
    <w:rsid w:val="00726229"/>
    <w:rsid w:val="007269B2"/>
    <w:rsid w:val="00726A0C"/>
    <w:rsid w:val="00727564"/>
    <w:rsid w:val="00727A16"/>
    <w:rsid w:val="00727D55"/>
    <w:rsid w:val="007305FE"/>
    <w:rsid w:val="00731FFE"/>
    <w:rsid w:val="00732055"/>
    <w:rsid w:val="007323D0"/>
    <w:rsid w:val="00733B91"/>
    <w:rsid w:val="00733C29"/>
    <w:rsid w:val="00733F70"/>
    <w:rsid w:val="007340EC"/>
    <w:rsid w:val="00734874"/>
    <w:rsid w:val="00734B99"/>
    <w:rsid w:val="00734D64"/>
    <w:rsid w:val="007350AC"/>
    <w:rsid w:val="00735CAC"/>
    <w:rsid w:val="00735E87"/>
    <w:rsid w:val="00736296"/>
    <w:rsid w:val="007369DD"/>
    <w:rsid w:val="00736FF1"/>
    <w:rsid w:val="00737172"/>
    <w:rsid w:val="00737314"/>
    <w:rsid w:val="00737467"/>
    <w:rsid w:val="007374F3"/>
    <w:rsid w:val="00737505"/>
    <w:rsid w:val="00737A89"/>
    <w:rsid w:val="00737B7B"/>
    <w:rsid w:val="007400D7"/>
    <w:rsid w:val="007402E0"/>
    <w:rsid w:val="00740FD4"/>
    <w:rsid w:val="007411D6"/>
    <w:rsid w:val="00741736"/>
    <w:rsid w:val="00741F94"/>
    <w:rsid w:val="0074261C"/>
    <w:rsid w:val="00742A53"/>
    <w:rsid w:val="00742D86"/>
    <w:rsid w:val="00743374"/>
    <w:rsid w:val="007438FB"/>
    <w:rsid w:val="00743916"/>
    <w:rsid w:val="00743CB2"/>
    <w:rsid w:val="0074458A"/>
    <w:rsid w:val="00744FCF"/>
    <w:rsid w:val="00745079"/>
    <w:rsid w:val="00745267"/>
    <w:rsid w:val="007459E9"/>
    <w:rsid w:val="00745C22"/>
    <w:rsid w:val="00745CB0"/>
    <w:rsid w:val="00746092"/>
    <w:rsid w:val="0074656E"/>
    <w:rsid w:val="0074680E"/>
    <w:rsid w:val="00746BD7"/>
    <w:rsid w:val="00746EC3"/>
    <w:rsid w:val="00746FCE"/>
    <w:rsid w:val="00747799"/>
    <w:rsid w:val="007477E8"/>
    <w:rsid w:val="00747A95"/>
    <w:rsid w:val="007502B1"/>
    <w:rsid w:val="00750357"/>
    <w:rsid w:val="0075046D"/>
    <w:rsid w:val="007509F8"/>
    <w:rsid w:val="00750AF7"/>
    <w:rsid w:val="0075171B"/>
    <w:rsid w:val="00751B6A"/>
    <w:rsid w:val="00752457"/>
    <w:rsid w:val="00752836"/>
    <w:rsid w:val="007528F0"/>
    <w:rsid w:val="00752922"/>
    <w:rsid w:val="0075298F"/>
    <w:rsid w:val="00752B47"/>
    <w:rsid w:val="0075392D"/>
    <w:rsid w:val="00753BF0"/>
    <w:rsid w:val="007540BD"/>
    <w:rsid w:val="007548DF"/>
    <w:rsid w:val="00754C96"/>
    <w:rsid w:val="00754E8F"/>
    <w:rsid w:val="0075500D"/>
    <w:rsid w:val="007556E1"/>
    <w:rsid w:val="0075598F"/>
    <w:rsid w:val="00755B7A"/>
    <w:rsid w:val="00755CA8"/>
    <w:rsid w:val="00756193"/>
    <w:rsid w:val="007561F6"/>
    <w:rsid w:val="0075624F"/>
    <w:rsid w:val="00756686"/>
    <w:rsid w:val="0075692D"/>
    <w:rsid w:val="00756C20"/>
    <w:rsid w:val="00756D08"/>
    <w:rsid w:val="00756EA4"/>
    <w:rsid w:val="00757031"/>
    <w:rsid w:val="00757151"/>
    <w:rsid w:val="007575B5"/>
    <w:rsid w:val="00757AF0"/>
    <w:rsid w:val="00757C78"/>
    <w:rsid w:val="00757DB5"/>
    <w:rsid w:val="007604DA"/>
    <w:rsid w:val="00760D81"/>
    <w:rsid w:val="007614CA"/>
    <w:rsid w:val="007618B0"/>
    <w:rsid w:val="007618E0"/>
    <w:rsid w:val="00761D70"/>
    <w:rsid w:val="00761DBE"/>
    <w:rsid w:val="00762370"/>
    <w:rsid w:val="00762C52"/>
    <w:rsid w:val="00762C62"/>
    <w:rsid w:val="00762E14"/>
    <w:rsid w:val="00762FE5"/>
    <w:rsid w:val="007639C7"/>
    <w:rsid w:val="007639F5"/>
    <w:rsid w:val="00763A57"/>
    <w:rsid w:val="00763C8A"/>
    <w:rsid w:val="00763F90"/>
    <w:rsid w:val="00764436"/>
    <w:rsid w:val="00764FB0"/>
    <w:rsid w:val="00765510"/>
    <w:rsid w:val="007658B2"/>
    <w:rsid w:val="00765901"/>
    <w:rsid w:val="00765E7D"/>
    <w:rsid w:val="00767383"/>
    <w:rsid w:val="0076762D"/>
    <w:rsid w:val="00767900"/>
    <w:rsid w:val="00767D74"/>
    <w:rsid w:val="00770F8C"/>
    <w:rsid w:val="007712D0"/>
    <w:rsid w:val="007714EF"/>
    <w:rsid w:val="0077153C"/>
    <w:rsid w:val="0077169A"/>
    <w:rsid w:val="007716A6"/>
    <w:rsid w:val="00771DAB"/>
    <w:rsid w:val="00771E52"/>
    <w:rsid w:val="00771F80"/>
    <w:rsid w:val="007720E2"/>
    <w:rsid w:val="00772498"/>
    <w:rsid w:val="007728D2"/>
    <w:rsid w:val="007730D9"/>
    <w:rsid w:val="0077339C"/>
    <w:rsid w:val="007738E6"/>
    <w:rsid w:val="0077392A"/>
    <w:rsid w:val="00773B46"/>
    <w:rsid w:val="007741E2"/>
    <w:rsid w:val="00774202"/>
    <w:rsid w:val="00774212"/>
    <w:rsid w:val="00774AB4"/>
    <w:rsid w:val="00774AC5"/>
    <w:rsid w:val="00775A32"/>
    <w:rsid w:val="00775C7A"/>
    <w:rsid w:val="00775E16"/>
    <w:rsid w:val="00776181"/>
    <w:rsid w:val="0077661A"/>
    <w:rsid w:val="0077696D"/>
    <w:rsid w:val="00776991"/>
    <w:rsid w:val="00776B72"/>
    <w:rsid w:val="00776C92"/>
    <w:rsid w:val="007778EA"/>
    <w:rsid w:val="00777B92"/>
    <w:rsid w:val="00780818"/>
    <w:rsid w:val="00781014"/>
    <w:rsid w:val="007819EB"/>
    <w:rsid w:val="00781BB6"/>
    <w:rsid w:val="00781D04"/>
    <w:rsid w:val="00782136"/>
    <w:rsid w:val="00782BFF"/>
    <w:rsid w:val="00782CAA"/>
    <w:rsid w:val="007832CF"/>
    <w:rsid w:val="007836C7"/>
    <w:rsid w:val="00783AC7"/>
    <w:rsid w:val="00783F57"/>
    <w:rsid w:val="0078401C"/>
    <w:rsid w:val="00784110"/>
    <w:rsid w:val="00784736"/>
    <w:rsid w:val="007847DA"/>
    <w:rsid w:val="00784A8C"/>
    <w:rsid w:val="00784C28"/>
    <w:rsid w:val="00784FC7"/>
    <w:rsid w:val="00785BD5"/>
    <w:rsid w:val="00786060"/>
    <w:rsid w:val="0078611B"/>
    <w:rsid w:val="0078629A"/>
    <w:rsid w:val="007865BF"/>
    <w:rsid w:val="00786986"/>
    <w:rsid w:val="007869CC"/>
    <w:rsid w:val="00786C0C"/>
    <w:rsid w:val="00786DC4"/>
    <w:rsid w:val="0078781B"/>
    <w:rsid w:val="00787C04"/>
    <w:rsid w:val="00790A04"/>
    <w:rsid w:val="00790A4E"/>
    <w:rsid w:val="00790DAF"/>
    <w:rsid w:val="007912A2"/>
    <w:rsid w:val="007912A9"/>
    <w:rsid w:val="00791A05"/>
    <w:rsid w:val="00791D6B"/>
    <w:rsid w:val="00791D74"/>
    <w:rsid w:val="00791F6D"/>
    <w:rsid w:val="007924CE"/>
    <w:rsid w:val="007934BD"/>
    <w:rsid w:val="00793C65"/>
    <w:rsid w:val="00793E7D"/>
    <w:rsid w:val="00794E72"/>
    <w:rsid w:val="007951A4"/>
    <w:rsid w:val="007951CC"/>
    <w:rsid w:val="0079526F"/>
    <w:rsid w:val="00795321"/>
    <w:rsid w:val="007957D8"/>
    <w:rsid w:val="00795B5B"/>
    <w:rsid w:val="007961B6"/>
    <w:rsid w:val="00796267"/>
    <w:rsid w:val="007966DA"/>
    <w:rsid w:val="00796755"/>
    <w:rsid w:val="0079695B"/>
    <w:rsid w:val="00796A63"/>
    <w:rsid w:val="00796B65"/>
    <w:rsid w:val="00796DAC"/>
    <w:rsid w:val="00797112"/>
    <w:rsid w:val="00797195"/>
    <w:rsid w:val="007972C9"/>
    <w:rsid w:val="00797D46"/>
    <w:rsid w:val="007A02E4"/>
    <w:rsid w:val="007A0965"/>
    <w:rsid w:val="007A10EA"/>
    <w:rsid w:val="007A1404"/>
    <w:rsid w:val="007A1DB3"/>
    <w:rsid w:val="007A24A1"/>
    <w:rsid w:val="007A257D"/>
    <w:rsid w:val="007A2AA8"/>
    <w:rsid w:val="007A2C82"/>
    <w:rsid w:val="007A2DC5"/>
    <w:rsid w:val="007A3308"/>
    <w:rsid w:val="007A33BF"/>
    <w:rsid w:val="007A34C3"/>
    <w:rsid w:val="007A3698"/>
    <w:rsid w:val="007A3AB0"/>
    <w:rsid w:val="007A3C8C"/>
    <w:rsid w:val="007A3DFB"/>
    <w:rsid w:val="007A410C"/>
    <w:rsid w:val="007A45C6"/>
    <w:rsid w:val="007A4C29"/>
    <w:rsid w:val="007A4E3E"/>
    <w:rsid w:val="007A551B"/>
    <w:rsid w:val="007A59F7"/>
    <w:rsid w:val="007A5D1B"/>
    <w:rsid w:val="007A5D8A"/>
    <w:rsid w:val="007A607F"/>
    <w:rsid w:val="007A61D7"/>
    <w:rsid w:val="007A7A4B"/>
    <w:rsid w:val="007B05B7"/>
    <w:rsid w:val="007B096C"/>
    <w:rsid w:val="007B0E96"/>
    <w:rsid w:val="007B1136"/>
    <w:rsid w:val="007B1195"/>
    <w:rsid w:val="007B147E"/>
    <w:rsid w:val="007B1CFA"/>
    <w:rsid w:val="007B1F2E"/>
    <w:rsid w:val="007B2048"/>
    <w:rsid w:val="007B3018"/>
    <w:rsid w:val="007B328A"/>
    <w:rsid w:val="007B3521"/>
    <w:rsid w:val="007B3E87"/>
    <w:rsid w:val="007B3FC1"/>
    <w:rsid w:val="007B4305"/>
    <w:rsid w:val="007B4497"/>
    <w:rsid w:val="007B46B4"/>
    <w:rsid w:val="007B4703"/>
    <w:rsid w:val="007B4E6F"/>
    <w:rsid w:val="007B505E"/>
    <w:rsid w:val="007B50AD"/>
    <w:rsid w:val="007B5113"/>
    <w:rsid w:val="007B5195"/>
    <w:rsid w:val="007B545C"/>
    <w:rsid w:val="007B59B2"/>
    <w:rsid w:val="007B5FA2"/>
    <w:rsid w:val="007B69AD"/>
    <w:rsid w:val="007B6FCC"/>
    <w:rsid w:val="007B7FF2"/>
    <w:rsid w:val="007C008F"/>
    <w:rsid w:val="007C0169"/>
    <w:rsid w:val="007C02D2"/>
    <w:rsid w:val="007C06CE"/>
    <w:rsid w:val="007C09F2"/>
    <w:rsid w:val="007C182C"/>
    <w:rsid w:val="007C2303"/>
    <w:rsid w:val="007C257C"/>
    <w:rsid w:val="007C277F"/>
    <w:rsid w:val="007C2D2F"/>
    <w:rsid w:val="007C2E86"/>
    <w:rsid w:val="007C378F"/>
    <w:rsid w:val="007C46BF"/>
    <w:rsid w:val="007C4C94"/>
    <w:rsid w:val="007C52F0"/>
    <w:rsid w:val="007C57B2"/>
    <w:rsid w:val="007C58FE"/>
    <w:rsid w:val="007C64C0"/>
    <w:rsid w:val="007C655A"/>
    <w:rsid w:val="007C65AF"/>
    <w:rsid w:val="007C677F"/>
    <w:rsid w:val="007C69D4"/>
    <w:rsid w:val="007C7329"/>
    <w:rsid w:val="007C77F7"/>
    <w:rsid w:val="007D0299"/>
    <w:rsid w:val="007D084B"/>
    <w:rsid w:val="007D0965"/>
    <w:rsid w:val="007D0976"/>
    <w:rsid w:val="007D0A6E"/>
    <w:rsid w:val="007D1452"/>
    <w:rsid w:val="007D18FD"/>
    <w:rsid w:val="007D1947"/>
    <w:rsid w:val="007D3113"/>
    <w:rsid w:val="007D3429"/>
    <w:rsid w:val="007D3987"/>
    <w:rsid w:val="007D3D80"/>
    <w:rsid w:val="007D4044"/>
    <w:rsid w:val="007D4CE7"/>
    <w:rsid w:val="007D5417"/>
    <w:rsid w:val="007D5A68"/>
    <w:rsid w:val="007D69A5"/>
    <w:rsid w:val="007D745C"/>
    <w:rsid w:val="007D74A2"/>
    <w:rsid w:val="007D7814"/>
    <w:rsid w:val="007D7866"/>
    <w:rsid w:val="007D796E"/>
    <w:rsid w:val="007D7A02"/>
    <w:rsid w:val="007D7DDF"/>
    <w:rsid w:val="007E00A4"/>
    <w:rsid w:val="007E058D"/>
    <w:rsid w:val="007E07CC"/>
    <w:rsid w:val="007E0BB9"/>
    <w:rsid w:val="007E0E15"/>
    <w:rsid w:val="007E109D"/>
    <w:rsid w:val="007E1979"/>
    <w:rsid w:val="007E23D7"/>
    <w:rsid w:val="007E2A19"/>
    <w:rsid w:val="007E328C"/>
    <w:rsid w:val="007E3465"/>
    <w:rsid w:val="007E3974"/>
    <w:rsid w:val="007E3ADA"/>
    <w:rsid w:val="007E4406"/>
    <w:rsid w:val="007E49F5"/>
    <w:rsid w:val="007E4CB7"/>
    <w:rsid w:val="007E4E65"/>
    <w:rsid w:val="007E4F72"/>
    <w:rsid w:val="007E556F"/>
    <w:rsid w:val="007E5C38"/>
    <w:rsid w:val="007E6158"/>
    <w:rsid w:val="007E625E"/>
    <w:rsid w:val="007E6332"/>
    <w:rsid w:val="007E64E8"/>
    <w:rsid w:val="007E67C4"/>
    <w:rsid w:val="007E6833"/>
    <w:rsid w:val="007E6B1F"/>
    <w:rsid w:val="007E70EE"/>
    <w:rsid w:val="007E7CB7"/>
    <w:rsid w:val="007F0376"/>
    <w:rsid w:val="007F0D12"/>
    <w:rsid w:val="007F1503"/>
    <w:rsid w:val="007F1579"/>
    <w:rsid w:val="007F1886"/>
    <w:rsid w:val="007F209A"/>
    <w:rsid w:val="007F217B"/>
    <w:rsid w:val="007F2308"/>
    <w:rsid w:val="007F2A80"/>
    <w:rsid w:val="007F2AA9"/>
    <w:rsid w:val="007F2C82"/>
    <w:rsid w:val="007F3CD2"/>
    <w:rsid w:val="007F43D6"/>
    <w:rsid w:val="007F4556"/>
    <w:rsid w:val="007F4A20"/>
    <w:rsid w:val="007F4D95"/>
    <w:rsid w:val="007F4E65"/>
    <w:rsid w:val="007F5932"/>
    <w:rsid w:val="007F5E8E"/>
    <w:rsid w:val="007F62F3"/>
    <w:rsid w:val="007F63CB"/>
    <w:rsid w:val="007F71EE"/>
    <w:rsid w:val="007F7CE4"/>
    <w:rsid w:val="00800072"/>
    <w:rsid w:val="008009B9"/>
    <w:rsid w:val="00800A5D"/>
    <w:rsid w:val="00800B2B"/>
    <w:rsid w:val="00800B4C"/>
    <w:rsid w:val="00800CBF"/>
    <w:rsid w:val="0080125C"/>
    <w:rsid w:val="0080192C"/>
    <w:rsid w:val="00801DC9"/>
    <w:rsid w:val="00801E33"/>
    <w:rsid w:val="00802E81"/>
    <w:rsid w:val="008030DA"/>
    <w:rsid w:val="0080359C"/>
    <w:rsid w:val="00803656"/>
    <w:rsid w:val="0080382A"/>
    <w:rsid w:val="00803CED"/>
    <w:rsid w:val="0080464D"/>
    <w:rsid w:val="00804A26"/>
    <w:rsid w:val="00804D46"/>
    <w:rsid w:val="00805A03"/>
    <w:rsid w:val="0080657F"/>
    <w:rsid w:val="00806831"/>
    <w:rsid w:val="00806DDB"/>
    <w:rsid w:val="00806FD7"/>
    <w:rsid w:val="0080735B"/>
    <w:rsid w:val="008073BC"/>
    <w:rsid w:val="0080775B"/>
    <w:rsid w:val="00807B1F"/>
    <w:rsid w:val="00811233"/>
    <w:rsid w:val="00811469"/>
    <w:rsid w:val="008115C4"/>
    <w:rsid w:val="00811DF4"/>
    <w:rsid w:val="008129B2"/>
    <w:rsid w:val="00812DEF"/>
    <w:rsid w:val="00813092"/>
    <w:rsid w:val="008130F9"/>
    <w:rsid w:val="0081313B"/>
    <w:rsid w:val="00813400"/>
    <w:rsid w:val="0081353F"/>
    <w:rsid w:val="00813610"/>
    <w:rsid w:val="00813AB5"/>
    <w:rsid w:val="00813D99"/>
    <w:rsid w:val="00813E8F"/>
    <w:rsid w:val="00813F83"/>
    <w:rsid w:val="00814DBD"/>
    <w:rsid w:val="00815096"/>
    <w:rsid w:val="00815517"/>
    <w:rsid w:val="008159C7"/>
    <w:rsid w:val="008159EE"/>
    <w:rsid w:val="00815D6A"/>
    <w:rsid w:val="00815E18"/>
    <w:rsid w:val="00816A59"/>
    <w:rsid w:val="00816F55"/>
    <w:rsid w:val="00816F9A"/>
    <w:rsid w:val="0081734C"/>
    <w:rsid w:val="00817BAC"/>
    <w:rsid w:val="0082073F"/>
    <w:rsid w:val="00820915"/>
    <w:rsid w:val="008213BF"/>
    <w:rsid w:val="00821453"/>
    <w:rsid w:val="008216CB"/>
    <w:rsid w:val="00822CB7"/>
    <w:rsid w:val="00823D39"/>
    <w:rsid w:val="00823E7A"/>
    <w:rsid w:val="008243BC"/>
    <w:rsid w:val="008243CD"/>
    <w:rsid w:val="00824E2D"/>
    <w:rsid w:val="00824F14"/>
    <w:rsid w:val="00825483"/>
    <w:rsid w:val="00825769"/>
    <w:rsid w:val="008260FA"/>
    <w:rsid w:val="0082654C"/>
    <w:rsid w:val="00826862"/>
    <w:rsid w:val="008269EE"/>
    <w:rsid w:val="00826C40"/>
    <w:rsid w:val="00827483"/>
    <w:rsid w:val="008276CE"/>
    <w:rsid w:val="00827716"/>
    <w:rsid w:val="00827EF9"/>
    <w:rsid w:val="008307A5"/>
    <w:rsid w:val="00831BF7"/>
    <w:rsid w:val="00831C21"/>
    <w:rsid w:val="00831CC3"/>
    <w:rsid w:val="0083222A"/>
    <w:rsid w:val="0083286C"/>
    <w:rsid w:val="00832D3F"/>
    <w:rsid w:val="00833015"/>
    <w:rsid w:val="00833366"/>
    <w:rsid w:val="008334DC"/>
    <w:rsid w:val="00833B50"/>
    <w:rsid w:val="008341E7"/>
    <w:rsid w:val="0083454C"/>
    <w:rsid w:val="00834A87"/>
    <w:rsid w:val="00834C10"/>
    <w:rsid w:val="00834D8D"/>
    <w:rsid w:val="00834E5A"/>
    <w:rsid w:val="00835022"/>
    <w:rsid w:val="00835111"/>
    <w:rsid w:val="008353BF"/>
    <w:rsid w:val="00835A64"/>
    <w:rsid w:val="00835D17"/>
    <w:rsid w:val="00835D69"/>
    <w:rsid w:val="008361DC"/>
    <w:rsid w:val="0083641B"/>
    <w:rsid w:val="008365EA"/>
    <w:rsid w:val="008366EE"/>
    <w:rsid w:val="008367F2"/>
    <w:rsid w:val="008368B5"/>
    <w:rsid w:val="00836AEB"/>
    <w:rsid w:val="0083707A"/>
    <w:rsid w:val="00837A56"/>
    <w:rsid w:val="00837D50"/>
    <w:rsid w:val="00837EC0"/>
    <w:rsid w:val="00840199"/>
    <w:rsid w:val="0084044C"/>
    <w:rsid w:val="00840F1A"/>
    <w:rsid w:val="00841108"/>
    <w:rsid w:val="008418E0"/>
    <w:rsid w:val="00842418"/>
    <w:rsid w:val="0084252B"/>
    <w:rsid w:val="0084258D"/>
    <w:rsid w:val="00842F9F"/>
    <w:rsid w:val="00843358"/>
    <w:rsid w:val="0084373A"/>
    <w:rsid w:val="008437D7"/>
    <w:rsid w:val="00843C79"/>
    <w:rsid w:val="008445C8"/>
    <w:rsid w:val="00844EF7"/>
    <w:rsid w:val="00845484"/>
    <w:rsid w:val="008454FC"/>
    <w:rsid w:val="00845726"/>
    <w:rsid w:val="00845864"/>
    <w:rsid w:val="0084593D"/>
    <w:rsid w:val="00845A1D"/>
    <w:rsid w:val="00845B8D"/>
    <w:rsid w:val="00845EED"/>
    <w:rsid w:val="008464BE"/>
    <w:rsid w:val="00846895"/>
    <w:rsid w:val="00846932"/>
    <w:rsid w:val="00846E69"/>
    <w:rsid w:val="0084740A"/>
    <w:rsid w:val="00847451"/>
    <w:rsid w:val="00850088"/>
    <w:rsid w:val="008504B5"/>
    <w:rsid w:val="008504F9"/>
    <w:rsid w:val="00850B5D"/>
    <w:rsid w:val="00850B7C"/>
    <w:rsid w:val="00850E51"/>
    <w:rsid w:val="008511AF"/>
    <w:rsid w:val="00851653"/>
    <w:rsid w:val="00851896"/>
    <w:rsid w:val="00851BB3"/>
    <w:rsid w:val="00851EA9"/>
    <w:rsid w:val="0085206E"/>
    <w:rsid w:val="008521BD"/>
    <w:rsid w:val="00852241"/>
    <w:rsid w:val="00852B5A"/>
    <w:rsid w:val="00852BD9"/>
    <w:rsid w:val="00852C88"/>
    <w:rsid w:val="00852FAB"/>
    <w:rsid w:val="00853058"/>
    <w:rsid w:val="008532FA"/>
    <w:rsid w:val="00853B2F"/>
    <w:rsid w:val="00853D67"/>
    <w:rsid w:val="00854D1A"/>
    <w:rsid w:val="00855205"/>
    <w:rsid w:val="008553FD"/>
    <w:rsid w:val="0085549D"/>
    <w:rsid w:val="00855954"/>
    <w:rsid w:val="00856104"/>
    <w:rsid w:val="0085651D"/>
    <w:rsid w:val="008565E8"/>
    <w:rsid w:val="00856662"/>
    <w:rsid w:val="008568FE"/>
    <w:rsid w:val="00856C44"/>
    <w:rsid w:val="00856F4D"/>
    <w:rsid w:val="0085705B"/>
    <w:rsid w:val="008570C4"/>
    <w:rsid w:val="0085781B"/>
    <w:rsid w:val="008578F8"/>
    <w:rsid w:val="00857EA4"/>
    <w:rsid w:val="00860486"/>
    <w:rsid w:val="008614D9"/>
    <w:rsid w:val="00861C85"/>
    <w:rsid w:val="00861EE4"/>
    <w:rsid w:val="00861FB6"/>
    <w:rsid w:val="00862178"/>
    <w:rsid w:val="008621AC"/>
    <w:rsid w:val="0086232F"/>
    <w:rsid w:val="00862410"/>
    <w:rsid w:val="00862970"/>
    <w:rsid w:val="00862B46"/>
    <w:rsid w:val="008632B5"/>
    <w:rsid w:val="0086341F"/>
    <w:rsid w:val="00863DEB"/>
    <w:rsid w:val="008640A6"/>
    <w:rsid w:val="00864458"/>
    <w:rsid w:val="008644F7"/>
    <w:rsid w:val="00865442"/>
    <w:rsid w:val="0086566C"/>
    <w:rsid w:val="008656BD"/>
    <w:rsid w:val="00865EF3"/>
    <w:rsid w:val="00865F19"/>
    <w:rsid w:val="00866057"/>
    <w:rsid w:val="008660C1"/>
    <w:rsid w:val="00866335"/>
    <w:rsid w:val="00866858"/>
    <w:rsid w:val="008677D6"/>
    <w:rsid w:val="00867BAD"/>
    <w:rsid w:val="0087034C"/>
    <w:rsid w:val="00870568"/>
    <w:rsid w:val="0087098E"/>
    <w:rsid w:val="00871F49"/>
    <w:rsid w:val="00871FFF"/>
    <w:rsid w:val="008723C6"/>
    <w:rsid w:val="00872B4E"/>
    <w:rsid w:val="00872BE2"/>
    <w:rsid w:val="00872D80"/>
    <w:rsid w:val="00873311"/>
    <w:rsid w:val="008733D5"/>
    <w:rsid w:val="0087373E"/>
    <w:rsid w:val="00873B9C"/>
    <w:rsid w:val="00873BEF"/>
    <w:rsid w:val="00873F05"/>
    <w:rsid w:val="008755FC"/>
    <w:rsid w:val="00875710"/>
    <w:rsid w:val="008765E3"/>
    <w:rsid w:val="00876D4A"/>
    <w:rsid w:val="00876DE7"/>
    <w:rsid w:val="008773DC"/>
    <w:rsid w:val="0088001C"/>
    <w:rsid w:val="008804F1"/>
    <w:rsid w:val="00881302"/>
    <w:rsid w:val="0088166A"/>
    <w:rsid w:val="00881AA6"/>
    <w:rsid w:val="008823CD"/>
    <w:rsid w:val="00882403"/>
    <w:rsid w:val="0088251E"/>
    <w:rsid w:val="00882748"/>
    <w:rsid w:val="00882B66"/>
    <w:rsid w:val="00882C90"/>
    <w:rsid w:val="00882E8A"/>
    <w:rsid w:val="00882F80"/>
    <w:rsid w:val="0088346A"/>
    <w:rsid w:val="008835F8"/>
    <w:rsid w:val="00883B2D"/>
    <w:rsid w:val="00884794"/>
    <w:rsid w:val="00884CBE"/>
    <w:rsid w:val="00884F3A"/>
    <w:rsid w:val="00884F41"/>
    <w:rsid w:val="00884FC6"/>
    <w:rsid w:val="008855F4"/>
    <w:rsid w:val="00885F7C"/>
    <w:rsid w:val="00886121"/>
    <w:rsid w:val="00886482"/>
    <w:rsid w:val="0088718C"/>
    <w:rsid w:val="008871AB"/>
    <w:rsid w:val="00887D4B"/>
    <w:rsid w:val="0089030E"/>
    <w:rsid w:val="0089068D"/>
    <w:rsid w:val="00890851"/>
    <w:rsid w:val="00890B29"/>
    <w:rsid w:val="008912F5"/>
    <w:rsid w:val="00892307"/>
    <w:rsid w:val="00892316"/>
    <w:rsid w:val="00892635"/>
    <w:rsid w:val="008926E3"/>
    <w:rsid w:val="008928AC"/>
    <w:rsid w:val="00892DCA"/>
    <w:rsid w:val="00892E8B"/>
    <w:rsid w:val="00893024"/>
    <w:rsid w:val="00893626"/>
    <w:rsid w:val="0089375B"/>
    <w:rsid w:val="00893A69"/>
    <w:rsid w:val="00893CA5"/>
    <w:rsid w:val="00894170"/>
    <w:rsid w:val="0089448D"/>
    <w:rsid w:val="008955B4"/>
    <w:rsid w:val="00895687"/>
    <w:rsid w:val="008963B5"/>
    <w:rsid w:val="008973E3"/>
    <w:rsid w:val="00897777"/>
    <w:rsid w:val="00897912"/>
    <w:rsid w:val="008979D8"/>
    <w:rsid w:val="00897CE4"/>
    <w:rsid w:val="00897DA8"/>
    <w:rsid w:val="00897FA2"/>
    <w:rsid w:val="008A037F"/>
    <w:rsid w:val="008A0419"/>
    <w:rsid w:val="008A0F55"/>
    <w:rsid w:val="008A0FDD"/>
    <w:rsid w:val="008A121A"/>
    <w:rsid w:val="008A1B5C"/>
    <w:rsid w:val="008A1F65"/>
    <w:rsid w:val="008A1FF5"/>
    <w:rsid w:val="008A2327"/>
    <w:rsid w:val="008A259F"/>
    <w:rsid w:val="008A25AF"/>
    <w:rsid w:val="008A2E91"/>
    <w:rsid w:val="008A33D0"/>
    <w:rsid w:val="008A356E"/>
    <w:rsid w:val="008A37BB"/>
    <w:rsid w:val="008A37D1"/>
    <w:rsid w:val="008A3869"/>
    <w:rsid w:val="008A4328"/>
    <w:rsid w:val="008A4855"/>
    <w:rsid w:val="008A4EC2"/>
    <w:rsid w:val="008A5A9A"/>
    <w:rsid w:val="008A5ABE"/>
    <w:rsid w:val="008A5EA6"/>
    <w:rsid w:val="008A6C50"/>
    <w:rsid w:val="008A6CA9"/>
    <w:rsid w:val="008A73EF"/>
    <w:rsid w:val="008A74C5"/>
    <w:rsid w:val="008A79CD"/>
    <w:rsid w:val="008A79D6"/>
    <w:rsid w:val="008B0250"/>
    <w:rsid w:val="008B03AA"/>
    <w:rsid w:val="008B05B3"/>
    <w:rsid w:val="008B0EC0"/>
    <w:rsid w:val="008B0FC5"/>
    <w:rsid w:val="008B1331"/>
    <w:rsid w:val="008B141E"/>
    <w:rsid w:val="008B15FD"/>
    <w:rsid w:val="008B2280"/>
    <w:rsid w:val="008B298B"/>
    <w:rsid w:val="008B29B5"/>
    <w:rsid w:val="008B3063"/>
    <w:rsid w:val="008B30CF"/>
    <w:rsid w:val="008B48E6"/>
    <w:rsid w:val="008B4EFA"/>
    <w:rsid w:val="008B5285"/>
    <w:rsid w:val="008B57C4"/>
    <w:rsid w:val="008B58C0"/>
    <w:rsid w:val="008B59B4"/>
    <w:rsid w:val="008B638B"/>
    <w:rsid w:val="008B6594"/>
    <w:rsid w:val="008B65A4"/>
    <w:rsid w:val="008B67F3"/>
    <w:rsid w:val="008B69A0"/>
    <w:rsid w:val="008B6C56"/>
    <w:rsid w:val="008B6ED2"/>
    <w:rsid w:val="008B7068"/>
    <w:rsid w:val="008B7BFF"/>
    <w:rsid w:val="008C05D6"/>
    <w:rsid w:val="008C088C"/>
    <w:rsid w:val="008C094E"/>
    <w:rsid w:val="008C10E2"/>
    <w:rsid w:val="008C135E"/>
    <w:rsid w:val="008C15AE"/>
    <w:rsid w:val="008C1714"/>
    <w:rsid w:val="008C19B5"/>
    <w:rsid w:val="008C1EDC"/>
    <w:rsid w:val="008C210A"/>
    <w:rsid w:val="008C23A8"/>
    <w:rsid w:val="008C23C8"/>
    <w:rsid w:val="008C29B6"/>
    <w:rsid w:val="008C2ADE"/>
    <w:rsid w:val="008C31B3"/>
    <w:rsid w:val="008C3349"/>
    <w:rsid w:val="008C3428"/>
    <w:rsid w:val="008C3750"/>
    <w:rsid w:val="008C3998"/>
    <w:rsid w:val="008C3C2C"/>
    <w:rsid w:val="008C3FAC"/>
    <w:rsid w:val="008C422C"/>
    <w:rsid w:val="008C4E6F"/>
    <w:rsid w:val="008C5477"/>
    <w:rsid w:val="008C59FD"/>
    <w:rsid w:val="008C5A6D"/>
    <w:rsid w:val="008C5C07"/>
    <w:rsid w:val="008C5E09"/>
    <w:rsid w:val="008C5F95"/>
    <w:rsid w:val="008C6325"/>
    <w:rsid w:val="008C672F"/>
    <w:rsid w:val="008C67A2"/>
    <w:rsid w:val="008C6ED1"/>
    <w:rsid w:val="008C6FA2"/>
    <w:rsid w:val="008C73A5"/>
    <w:rsid w:val="008C7972"/>
    <w:rsid w:val="008D00CF"/>
    <w:rsid w:val="008D01F7"/>
    <w:rsid w:val="008D0309"/>
    <w:rsid w:val="008D054D"/>
    <w:rsid w:val="008D07CF"/>
    <w:rsid w:val="008D09CB"/>
    <w:rsid w:val="008D1CD4"/>
    <w:rsid w:val="008D1CDC"/>
    <w:rsid w:val="008D1D05"/>
    <w:rsid w:val="008D20B6"/>
    <w:rsid w:val="008D21EF"/>
    <w:rsid w:val="008D2820"/>
    <w:rsid w:val="008D287E"/>
    <w:rsid w:val="008D290D"/>
    <w:rsid w:val="008D33F2"/>
    <w:rsid w:val="008D3AC5"/>
    <w:rsid w:val="008D40CB"/>
    <w:rsid w:val="008D482B"/>
    <w:rsid w:val="008D4D2D"/>
    <w:rsid w:val="008D4D71"/>
    <w:rsid w:val="008D5154"/>
    <w:rsid w:val="008D5194"/>
    <w:rsid w:val="008D58D3"/>
    <w:rsid w:val="008D59A5"/>
    <w:rsid w:val="008D5EDB"/>
    <w:rsid w:val="008D62B0"/>
    <w:rsid w:val="008D6737"/>
    <w:rsid w:val="008D69C8"/>
    <w:rsid w:val="008D6AF9"/>
    <w:rsid w:val="008D72AA"/>
    <w:rsid w:val="008D756C"/>
    <w:rsid w:val="008D7E34"/>
    <w:rsid w:val="008E0C21"/>
    <w:rsid w:val="008E0F91"/>
    <w:rsid w:val="008E15FB"/>
    <w:rsid w:val="008E1953"/>
    <w:rsid w:val="008E1E63"/>
    <w:rsid w:val="008E2150"/>
    <w:rsid w:val="008E2769"/>
    <w:rsid w:val="008E2793"/>
    <w:rsid w:val="008E3927"/>
    <w:rsid w:val="008E3DB0"/>
    <w:rsid w:val="008E4458"/>
    <w:rsid w:val="008E4B78"/>
    <w:rsid w:val="008E4C00"/>
    <w:rsid w:val="008E4C9D"/>
    <w:rsid w:val="008E4D64"/>
    <w:rsid w:val="008E4EA0"/>
    <w:rsid w:val="008E527E"/>
    <w:rsid w:val="008E52F5"/>
    <w:rsid w:val="008E5490"/>
    <w:rsid w:val="008E55EF"/>
    <w:rsid w:val="008E5EE0"/>
    <w:rsid w:val="008E638F"/>
    <w:rsid w:val="008E660E"/>
    <w:rsid w:val="008E69FD"/>
    <w:rsid w:val="008E7724"/>
    <w:rsid w:val="008E7ABD"/>
    <w:rsid w:val="008F051A"/>
    <w:rsid w:val="008F0ACF"/>
    <w:rsid w:val="008F0CAB"/>
    <w:rsid w:val="008F0EE2"/>
    <w:rsid w:val="008F165D"/>
    <w:rsid w:val="008F197D"/>
    <w:rsid w:val="008F1A8C"/>
    <w:rsid w:val="008F27B2"/>
    <w:rsid w:val="008F2B2A"/>
    <w:rsid w:val="008F2E2C"/>
    <w:rsid w:val="008F311D"/>
    <w:rsid w:val="008F32B1"/>
    <w:rsid w:val="008F3741"/>
    <w:rsid w:val="008F37E5"/>
    <w:rsid w:val="008F3843"/>
    <w:rsid w:val="008F3CE3"/>
    <w:rsid w:val="008F49EA"/>
    <w:rsid w:val="008F5087"/>
    <w:rsid w:val="008F5113"/>
    <w:rsid w:val="008F524E"/>
    <w:rsid w:val="008F525B"/>
    <w:rsid w:val="008F540D"/>
    <w:rsid w:val="008F5E1E"/>
    <w:rsid w:val="008F6382"/>
    <w:rsid w:val="008F63D7"/>
    <w:rsid w:val="008F6D4F"/>
    <w:rsid w:val="008F6EAD"/>
    <w:rsid w:val="008F6F6E"/>
    <w:rsid w:val="008F710B"/>
    <w:rsid w:val="008F77EB"/>
    <w:rsid w:val="008F7F91"/>
    <w:rsid w:val="00900043"/>
    <w:rsid w:val="00900E3C"/>
    <w:rsid w:val="009012C5"/>
    <w:rsid w:val="0090157A"/>
    <w:rsid w:val="00901B2D"/>
    <w:rsid w:val="00901BF3"/>
    <w:rsid w:val="00901C3C"/>
    <w:rsid w:val="009020EE"/>
    <w:rsid w:val="00902185"/>
    <w:rsid w:val="009021E2"/>
    <w:rsid w:val="00902363"/>
    <w:rsid w:val="0090258B"/>
    <w:rsid w:val="00902672"/>
    <w:rsid w:val="009027BC"/>
    <w:rsid w:val="009027D1"/>
    <w:rsid w:val="00902892"/>
    <w:rsid w:val="00902A04"/>
    <w:rsid w:val="00902D01"/>
    <w:rsid w:val="00903328"/>
    <w:rsid w:val="00903B79"/>
    <w:rsid w:val="00903E87"/>
    <w:rsid w:val="0090441B"/>
    <w:rsid w:val="009045BD"/>
    <w:rsid w:val="009046CF"/>
    <w:rsid w:val="00904B0C"/>
    <w:rsid w:val="00904C46"/>
    <w:rsid w:val="00905116"/>
    <w:rsid w:val="00905405"/>
    <w:rsid w:val="0090554F"/>
    <w:rsid w:val="00905C61"/>
    <w:rsid w:val="00905F94"/>
    <w:rsid w:val="00906333"/>
    <w:rsid w:val="009069FB"/>
    <w:rsid w:val="009073B6"/>
    <w:rsid w:val="0090745C"/>
    <w:rsid w:val="00907558"/>
    <w:rsid w:val="0090784F"/>
    <w:rsid w:val="00907E1C"/>
    <w:rsid w:val="00907E1F"/>
    <w:rsid w:val="00910DBD"/>
    <w:rsid w:val="00910E1B"/>
    <w:rsid w:val="0091145D"/>
    <w:rsid w:val="0091151A"/>
    <w:rsid w:val="00911C8A"/>
    <w:rsid w:val="00912008"/>
    <w:rsid w:val="00912847"/>
    <w:rsid w:val="00912E2B"/>
    <w:rsid w:val="00913246"/>
    <w:rsid w:val="0091387E"/>
    <w:rsid w:val="0091414C"/>
    <w:rsid w:val="00914639"/>
    <w:rsid w:val="00915118"/>
    <w:rsid w:val="0091527C"/>
    <w:rsid w:val="00915472"/>
    <w:rsid w:val="00916173"/>
    <w:rsid w:val="00916BD8"/>
    <w:rsid w:val="00920840"/>
    <w:rsid w:val="00920A01"/>
    <w:rsid w:val="00920DDD"/>
    <w:rsid w:val="00920EED"/>
    <w:rsid w:val="00921C63"/>
    <w:rsid w:val="00922335"/>
    <w:rsid w:val="00922BD3"/>
    <w:rsid w:val="00922CD3"/>
    <w:rsid w:val="00922E5C"/>
    <w:rsid w:val="0092334C"/>
    <w:rsid w:val="009236B0"/>
    <w:rsid w:val="00923D0B"/>
    <w:rsid w:val="00924052"/>
    <w:rsid w:val="0092420F"/>
    <w:rsid w:val="0092470B"/>
    <w:rsid w:val="00924D57"/>
    <w:rsid w:val="00924DD9"/>
    <w:rsid w:val="00924DE2"/>
    <w:rsid w:val="00924EC1"/>
    <w:rsid w:val="00925003"/>
    <w:rsid w:val="00925487"/>
    <w:rsid w:val="0092635E"/>
    <w:rsid w:val="00926A08"/>
    <w:rsid w:val="00926BD7"/>
    <w:rsid w:val="00926D64"/>
    <w:rsid w:val="00927088"/>
    <w:rsid w:val="009276F9"/>
    <w:rsid w:val="009277C7"/>
    <w:rsid w:val="00930671"/>
    <w:rsid w:val="00930C97"/>
    <w:rsid w:val="00930D04"/>
    <w:rsid w:val="00931579"/>
    <w:rsid w:val="00931A6E"/>
    <w:rsid w:val="00931A76"/>
    <w:rsid w:val="00933675"/>
    <w:rsid w:val="00933C39"/>
    <w:rsid w:val="00933DE1"/>
    <w:rsid w:val="00933E5F"/>
    <w:rsid w:val="0093413C"/>
    <w:rsid w:val="0093434A"/>
    <w:rsid w:val="00934CA4"/>
    <w:rsid w:val="00935317"/>
    <w:rsid w:val="00936211"/>
    <w:rsid w:val="0093683B"/>
    <w:rsid w:val="00936C9D"/>
    <w:rsid w:val="009372A7"/>
    <w:rsid w:val="0093780A"/>
    <w:rsid w:val="0094086B"/>
    <w:rsid w:val="00940A33"/>
    <w:rsid w:val="00941534"/>
    <w:rsid w:val="00941E44"/>
    <w:rsid w:val="00941F38"/>
    <w:rsid w:val="0094264B"/>
    <w:rsid w:val="00942AB6"/>
    <w:rsid w:val="00942F20"/>
    <w:rsid w:val="00943381"/>
    <w:rsid w:val="00943F62"/>
    <w:rsid w:val="009441CA"/>
    <w:rsid w:val="00944D3D"/>
    <w:rsid w:val="00945101"/>
    <w:rsid w:val="00945DFE"/>
    <w:rsid w:val="00945FBD"/>
    <w:rsid w:val="00946886"/>
    <w:rsid w:val="009468C4"/>
    <w:rsid w:val="009470EA"/>
    <w:rsid w:val="0094712B"/>
    <w:rsid w:val="00947B2E"/>
    <w:rsid w:val="00947B5A"/>
    <w:rsid w:val="00947CB6"/>
    <w:rsid w:val="00947CD7"/>
    <w:rsid w:val="0095117F"/>
    <w:rsid w:val="009514FC"/>
    <w:rsid w:val="00951558"/>
    <w:rsid w:val="009515E4"/>
    <w:rsid w:val="00951DA2"/>
    <w:rsid w:val="009523F2"/>
    <w:rsid w:val="00952BC6"/>
    <w:rsid w:val="00953A6C"/>
    <w:rsid w:val="00954400"/>
    <w:rsid w:val="009549B2"/>
    <w:rsid w:val="00954C91"/>
    <w:rsid w:val="00954D53"/>
    <w:rsid w:val="00955255"/>
    <w:rsid w:val="009559D8"/>
    <w:rsid w:val="00955CCF"/>
    <w:rsid w:val="009562F5"/>
    <w:rsid w:val="0095680B"/>
    <w:rsid w:val="009570EC"/>
    <w:rsid w:val="009570F9"/>
    <w:rsid w:val="0095731C"/>
    <w:rsid w:val="00957992"/>
    <w:rsid w:val="00957CFF"/>
    <w:rsid w:val="00957E4C"/>
    <w:rsid w:val="00960A4C"/>
    <w:rsid w:val="00960AE8"/>
    <w:rsid w:val="00960D4D"/>
    <w:rsid w:val="0096127A"/>
    <w:rsid w:val="009613A9"/>
    <w:rsid w:val="009614B8"/>
    <w:rsid w:val="00961586"/>
    <w:rsid w:val="009620CA"/>
    <w:rsid w:val="0096276D"/>
    <w:rsid w:val="00962C1C"/>
    <w:rsid w:val="00962FA9"/>
    <w:rsid w:val="00963111"/>
    <w:rsid w:val="00963EDF"/>
    <w:rsid w:val="00963F6D"/>
    <w:rsid w:val="00964288"/>
    <w:rsid w:val="0096479A"/>
    <w:rsid w:val="00964DC3"/>
    <w:rsid w:val="00964F02"/>
    <w:rsid w:val="00965947"/>
    <w:rsid w:val="009659CA"/>
    <w:rsid w:val="00965B84"/>
    <w:rsid w:val="00965C99"/>
    <w:rsid w:val="00966232"/>
    <w:rsid w:val="009665EE"/>
    <w:rsid w:val="0096662F"/>
    <w:rsid w:val="009667E2"/>
    <w:rsid w:val="00966BEF"/>
    <w:rsid w:val="00966D24"/>
    <w:rsid w:val="009673D8"/>
    <w:rsid w:val="00967966"/>
    <w:rsid w:val="00967A88"/>
    <w:rsid w:val="00967BD9"/>
    <w:rsid w:val="00967CDA"/>
    <w:rsid w:val="00967D26"/>
    <w:rsid w:val="00967FD2"/>
    <w:rsid w:val="0097039C"/>
    <w:rsid w:val="0097055B"/>
    <w:rsid w:val="009705E7"/>
    <w:rsid w:val="00970669"/>
    <w:rsid w:val="00970AE6"/>
    <w:rsid w:val="00970F7D"/>
    <w:rsid w:val="00971202"/>
    <w:rsid w:val="00971522"/>
    <w:rsid w:val="009716AA"/>
    <w:rsid w:val="009716AD"/>
    <w:rsid w:val="00971E14"/>
    <w:rsid w:val="00972945"/>
    <w:rsid w:val="00972F41"/>
    <w:rsid w:val="00973AC1"/>
    <w:rsid w:val="0097471E"/>
    <w:rsid w:val="00974AF3"/>
    <w:rsid w:val="00974E42"/>
    <w:rsid w:val="00975247"/>
    <w:rsid w:val="00975BEC"/>
    <w:rsid w:val="009768DF"/>
    <w:rsid w:val="00976B1B"/>
    <w:rsid w:val="00976CF7"/>
    <w:rsid w:val="0097722E"/>
    <w:rsid w:val="009772CD"/>
    <w:rsid w:val="00977A4F"/>
    <w:rsid w:val="00977FB0"/>
    <w:rsid w:val="00980497"/>
    <w:rsid w:val="0098060F"/>
    <w:rsid w:val="009807D1"/>
    <w:rsid w:val="00981BC8"/>
    <w:rsid w:val="00981DED"/>
    <w:rsid w:val="00982412"/>
    <w:rsid w:val="00982841"/>
    <w:rsid w:val="00983D17"/>
    <w:rsid w:val="00983F5F"/>
    <w:rsid w:val="00984123"/>
    <w:rsid w:val="009843CC"/>
    <w:rsid w:val="00984D94"/>
    <w:rsid w:val="00984E35"/>
    <w:rsid w:val="0098542E"/>
    <w:rsid w:val="009858E4"/>
    <w:rsid w:val="0098591E"/>
    <w:rsid w:val="00985A63"/>
    <w:rsid w:val="009865DD"/>
    <w:rsid w:val="0098695C"/>
    <w:rsid w:val="00986E8C"/>
    <w:rsid w:val="009870CA"/>
    <w:rsid w:val="00987543"/>
    <w:rsid w:val="00987587"/>
    <w:rsid w:val="00987871"/>
    <w:rsid w:val="00987F15"/>
    <w:rsid w:val="00990CB6"/>
    <w:rsid w:val="00991047"/>
    <w:rsid w:val="009910E3"/>
    <w:rsid w:val="00991546"/>
    <w:rsid w:val="00991CEB"/>
    <w:rsid w:val="00991D24"/>
    <w:rsid w:val="009922C7"/>
    <w:rsid w:val="00992363"/>
    <w:rsid w:val="009927C5"/>
    <w:rsid w:val="00992B73"/>
    <w:rsid w:val="00992DFF"/>
    <w:rsid w:val="00993357"/>
    <w:rsid w:val="009938FB"/>
    <w:rsid w:val="00993CAB"/>
    <w:rsid w:val="00993F10"/>
    <w:rsid w:val="009954AD"/>
    <w:rsid w:val="00995986"/>
    <w:rsid w:val="00995B93"/>
    <w:rsid w:val="00995BD0"/>
    <w:rsid w:val="00995C3B"/>
    <w:rsid w:val="009968CB"/>
    <w:rsid w:val="00996B1B"/>
    <w:rsid w:val="00996D85"/>
    <w:rsid w:val="009972AE"/>
    <w:rsid w:val="00997586"/>
    <w:rsid w:val="00997646"/>
    <w:rsid w:val="009A02E1"/>
    <w:rsid w:val="009A03AC"/>
    <w:rsid w:val="009A064E"/>
    <w:rsid w:val="009A092F"/>
    <w:rsid w:val="009A0AFF"/>
    <w:rsid w:val="009A0FE8"/>
    <w:rsid w:val="009A0FED"/>
    <w:rsid w:val="009A0FF6"/>
    <w:rsid w:val="009A1121"/>
    <w:rsid w:val="009A164C"/>
    <w:rsid w:val="009A1E74"/>
    <w:rsid w:val="009A1EF4"/>
    <w:rsid w:val="009A2254"/>
    <w:rsid w:val="009A26EF"/>
    <w:rsid w:val="009A2940"/>
    <w:rsid w:val="009A2A46"/>
    <w:rsid w:val="009A3130"/>
    <w:rsid w:val="009A3472"/>
    <w:rsid w:val="009A377B"/>
    <w:rsid w:val="009A3C48"/>
    <w:rsid w:val="009A41BD"/>
    <w:rsid w:val="009A4AC0"/>
    <w:rsid w:val="009A4CDF"/>
    <w:rsid w:val="009A5523"/>
    <w:rsid w:val="009A56C0"/>
    <w:rsid w:val="009A6393"/>
    <w:rsid w:val="009A665E"/>
    <w:rsid w:val="009A6B5C"/>
    <w:rsid w:val="009A6D14"/>
    <w:rsid w:val="009A72DB"/>
    <w:rsid w:val="009A7415"/>
    <w:rsid w:val="009A7541"/>
    <w:rsid w:val="009A7677"/>
    <w:rsid w:val="009A78DB"/>
    <w:rsid w:val="009A7904"/>
    <w:rsid w:val="009A7B5D"/>
    <w:rsid w:val="009A7C12"/>
    <w:rsid w:val="009A7C8C"/>
    <w:rsid w:val="009B0703"/>
    <w:rsid w:val="009B07BA"/>
    <w:rsid w:val="009B090B"/>
    <w:rsid w:val="009B0A21"/>
    <w:rsid w:val="009B0B42"/>
    <w:rsid w:val="009B0F4A"/>
    <w:rsid w:val="009B152B"/>
    <w:rsid w:val="009B2442"/>
    <w:rsid w:val="009B269A"/>
    <w:rsid w:val="009B2809"/>
    <w:rsid w:val="009B3B13"/>
    <w:rsid w:val="009B3BDF"/>
    <w:rsid w:val="009B410F"/>
    <w:rsid w:val="009B41CA"/>
    <w:rsid w:val="009B4284"/>
    <w:rsid w:val="009B4985"/>
    <w:rsid w:val="009B4E6E"/>
    <w:rsid w:val="009B510C"/>
    <w:rsid w:val="009B5369"/>
    <w:rsid w:val="009B56CE"/>
    <w:rsid w:val="009B59BC"/>
    <w:rsid w:val="009B5B75"/>
    <w:rsid w:val="009B6073"/>
    <w:rsid w:val="009B6904"/>
    <w:rsid w:val="009B696D"/>
    <w:rsid w:val="009B700C"/>
    <w:rsid w:val="009B7104"/>
    <w:rsid w:val="009B7BC6"/>
    <w:rsid w:val="009C0123"/>
    <w:rsid w:val="009C0A74"/>
    <w:rsid w:val="009C0A95"/>
    <w:rsid w:val="009C0C9A"/>
    <w:rsid w:val="009C0D05"/>
    <w:rsid w:val="009C101B"/>
    <w:rsid w:val="009C1B8D"/>
    <w:rsid w:val="009C1C21"/>
    <w:rsid w:val="009C2D21"/>
    <w:rsid w:val="009C348E"/>
    <w:rsid w:val="009C363B"/>
    <w:rsid w:val="009C3C62"/>
    <w:rsid w:val="009C46CD"/>
    <w:rsid w:val="009C4E65"/>
    <w:rsid w:val="009C52E2"/>
    <w:rsid w:val="009C560D"/>
    <w:rsid w:val="009C5DA7"/>
    <w:rsid w:val="009C62A9"/>
    <w:rsid w:val="009C69CF"/>
    <w:rsid w:val="009C69EA"/>
    <w:rsid w:val="009C6D9C"/>
    <w:rsid w:val="009C6F9F"/>
    <w:rsid w:val="009C7036"/>
    <w:rsid w:val="009C7166"/>
    <w:rsid w:val="009C73DC"/>
    <w:rsid w:val="009C773F"/>
    <w:rsid w:val="009C77E2"/>
    <w:rsid w:val="009D12AE"/>
    <w:rsid w:val="009D13FA"/>
    <w:rsid w:val="009D1761"/>
    <w:rsid w:val="009D17C0"/>
    <w:rsid w:val="009D1C81"/>
    <w:rsid w:val="009D2677"/>
    <w:rsid w:val="009D2825"/>
    <w:rsid w:val="009D344F"/>
    <w:rsid w:val="009D3F6F"/>
    <w:rsid w:val="009D402B"/>
    <w:rsid w:val="009D461C"/>
    <w:rsid w:val="009D4678"/>
    <w:rsid w:val="009D4959"/>
    <w:rsid w:val="009D520F"/>
    <w:rsid w:val="009D5235"/>
    <w:rsid w:val="009D59B8"/>
    <w:rsid w:val="009D5AA8"/>
    <w:rsid w:val="009D5DE8"/>
    <w:rsid w:val="009D5EF1"/>
    <w:rsid w:val="009D6289"/>
    <w:rsid w:val="009D66F0"/>
    <w:rsid w:val="009D77C7"/>
    <w:rsid w:val="009D7800"/>
    <w:rsid w:val="009D784F"/>
    <w:rsid w:val="009D78AA"/>
    <w:rsid w:val="009D7A50"/>
    <w:rsid w:val="009D7B6E"/>
    <w:rsid w:val="009E0A87"/>
    <w:rsid w:val="009E0B10"/>
    <w:rsid w:val="009E0C65"/>
    <w:rsid w:val="009E0E25"/>
    <w:rsid w:val="009E11FF"/>
    <w:rsid w:val="009E1455"/>
    <w:rsid w:val="009E1493"/>
    <w:rsid w:val="009E17C5"/>
    <w:rsid w:val="009E1AFD"/>
    <w:rsid w:val="009E2548"/>
    <w:rsid w:val="009E276C"/>
    <w:rsid w:val="009E2799"/>
    <w:rsid w:val="009E2BF1"/>
    <w:rsid w:val="009E2D7E"/>
    <w:rsid w:val="009E3193"/>
    <w:rsid w:val="009E34DB"/>
    <w:rsid w:val="009E3945"/>
    <w:rsid w:val="009E39D9"/>
    <w:rsid w:val="009E4340"/>
    <w:rsid w:val="009E464D"/>
    <w:rsid w:val="009E4EB2"/>
    <w:rsid w:val="009E4FE1"/>
    <w:rsid w:val="009E5024"/>
    <w:rsid w:val="009E53F4"/>
    <w:rsid w:val="009E559A"/>
    <w:rsid w:val="009E565A"/>
    <w:rsid w:val="009E571E"/>
    <w:rsid w:val="009E578E"/>
    <w:rsid w:val="009E5A0E"/>
    <w:rsid w:val="009E5A59"/>
    <w:rsid w:val="009E5FD1"/>
    <w:rsid w:val="009E6184"/>
    <w:rsid w:val="009E6628"/>
    <w:rsid w:val="009E6B23"/>
    <w:rsid w:val="009E6C48"/>
    <w:rsid w:val="009E6C7F"/>
    <w:rsid w:val="009E6E6A"/>
    <w:rsid w:val="009E7DAA"/>
    <w:rsid w:val="009F045D"/>
    <w:rsid w:val="009F0602"/>
    <w:rsid w:val="009F0F2D"/>
    <w:rsid w:val="009F10E8"/>
    <w:rsid w:val="009F1188"/>
    <w:rsid w:val="009F11AF"/>
    <w:rsid w:val="009F163F"/>
    <w:rsid w:val="009F1770"/>
    <w:rsid w:val="009F208B"/>
    <w:rsid w:val="009F21D3"/>
    <w:rsid w:val="009F2643"/>
    <w:rsid w:val="009F2C3D"/>
    <w:rsid w:val="009F2C95"/>
    <w:rsid w:val="009F3549"/>
    <w:rsid w:val="009F3B2A"/>
    <w:rsid w:val="009F4174"/>
    <w:rsid w:val="009F4179"/>
    <w:rsid w:val="009F4268"/>
    <w:rsid w:val="009F4B21"/>
    <w:rsid w:val="009F4C88"/>
    <w:rsid w:val="009F4ED0"/>
    <w:rsid w:val="009F540B"/>
    <w:rsid w:val="009F57EA"/>
    <w:rsid w:val="009F69CD"/>
    <w:rsid w:val="009F6C14"/>
    <w:rsid w:val="009F6F60"/>
    <w:rsid w:val="009F7022"/>
    <w:rsid w:val="009F7352"/>
    <w:rsid w:val="00A00317"/>
    <w:rsid w:val="00A0051B"/>
    <w:rsid w:val="00A00701"/>
    <w:rsid w:val="00A00EE1"/>
    <w:rsid w:val="00A00F0D"/>
    <w:rsid w:val="00A01283"/>
    <w:rsid w:val="00A01416"/>
    <w:rsid w:val="00A017E9"/>
    <w:rsid w:val="00A01C22"/>
    <w:rsid w:val="00A01D4D"/>
    <w:rsid w:val="00A02502"/>
    <w:rsid w:val="00A0257E"/>
    <w:rsid w:val="00A0298D"/>
    <w:rsid w:val="00A031DB"/>
    <w:rsid w:val="00A0342B"/>
    <w:rsid w:val="00A038FA"/>
    <w:rsid w:val="00A03968"/>
    <w:rsid w:val="00A03C42"/>
    <w:rsid w:val="00A03C5A"/>
    <w:rsid w:val="00A03D15"/>
    <w:rsid w:val="00A040DE"/>
    <w:rsid w:val="00A047D1"/>
    <w:rsid w:val="00A04851"/>
    <w:rsid w:val="00A04F1F"/>
    <w:rsid w:val="00A0501C"/>
    <w:rsid w:val="00A05204"/>
    <w:rsid w:val="00A052B0"/>
    <w:rsid w:val="00A05A70"/>
    <w:rsid w:val="00A0625B"/>
    <w:rsid w:val="00A062E3"/>
    <w:rsid w:val="00A0656F"/>
    <w:rsid w:val="00A06832"/>
    <w:rsid w:val="00A06CD0"/>
    <w:rsid w:val="00A06D6E"/>
    <w:rsid w:val="00A06DB2"/>
    <w:rsid w:val="00A0700D"/>
    <w:rsid w:val="00A0704D"/>
    <w:rsid w:val="00A075A2"/>
    <w:rsid w:val="00A07AD1"/>
    <w:rsid w:val="00A105A8"/>
    <w:rsid w:val="00A10E44"/>
    <w:rsid w:val="00A10F6F"/>
    <w:rsid w:val="00A10FD1"/>
    <w:rsid w:val="00A1102C"/>
    <w:rsid w:val="00A1105F"/>
    <w:rsid w:val="00A1129D"/>
    <w:rsid w:val="00A119E2"/>
    <w:rsid w:val="00A11AE8"/>
    <w:rsid w:val="00A1217B"/>
    <w:rsid w:val="00A12AA2"/>
    <w:rsid w:val="00A12D6A"/>
    <w:rsid w:val="00A12F67"/>
    <w:rsid w:val="00A13760"/>
    <w:rsid w:val="00A145DD"/>
    <w:rsid w:val="00A14B13"/>
    <w:rsid w:val="00A14FE3"/>
    <w:rsid w:val="00A1501C"/>
    <w:rsid w:val="00A161C7"/>
    <w:rsid w:val="00A16398"/>
    <w:rsid w:val="00A1640F"/>
    <w:rsid w:val="00A16680"/>
    <w:rsid w:val="00A1768D"/>
    <w:rsid w:val="00A176F8"/>
    <w:rsid w:val="00A17968"/>
    <w:rsid w:val="00A17F63"/>
    <w:rsid w:val="00A20EA2"/>
    <w:rsid w:val="00A21206"/>
    <w:rsid w:val="00A21310"/>
    <w:rsid w:val="00A21B7F"/>
    <w:rsid w:val="00A22017"/>
    <w:rsid w:val="00A22406"/>
    <w:rsid w:val="00A226D4"/>
    <w:rsid w:val="00A22FFC"/>
    <w:rsid w:val="00A23434"/>
    <w:rsid w:val="00A236B7"/>
    <w:rsid w:val="00A2499F"/>
    <w:rsid w:val="00A24A3C"/>
    <w:rsid w:val="00A24DB8"/>
    <w:rsid w:val="00A25112"/>
    <w:rsid w:val="00A2597F"/>
    <w:rsid w:val="00A25A17"/>
    <w:rsid w:val="00A25D40"/>
    <w:rsid w:val="00A25E1A"/>
    <w:rsid w:val="00A25E55"/>
    <w:rsid w:val="00A25FD3"/>
    <w:rsid w:val="00A26303"/>
    <w:rsid w:val="00A26CAF"/>
    <w:rsid w:val="00A27550"/>
    <w:rsid w:val="00A27933"/>
    <w:rsid w:val="00A279AA"/>
    <w:rsid w:val="00A300CB"/>
    <w:rsid w:val="00A3109A"/>
    <w:rsid w:val="00A31292"/>
    <w:rsid w:val="00A312A8"/>
    <w:rsid w:val="00A313B0"/>
    <w:rsid w:val="00A31827"/>
    <w:rsid w:val="00A319A9"/>
    <w:rsid w:val="00A32361"/>
    <w:rsid w:val="00A32866"/>
    <w:rsid w:val="00A328D2"/>
    <w:rsid w:val="00A32B36"/>
    <w:rsid w:val="00A32D60"/>
    <w:rsid w:val="00A32E7B"/>
    <w:rsid w:val="00A330AB"/>
    <w:rsid w:val="00A345D4"/>
    <w:rsid w:val="00A3476A"/>
    <w:rsid w:val="00A3492B"/>
    <w:rsid w:val="00A3551A"/>
    <w:rsid w:val="00A35B58"/>
    <w:rsid w:val="00A35D73"/>
    <w:rsid w:val="00A360D6"/>
    <w:rsid w:val="00A36609"/>
    <w:rsid w:val="00A36BFB"/>
    <w:rsid w:val="00A37784"/>
    <w:rsid w:val="00A3791E"/>
    <w:rsid w:val="00A37C20"/>
    <w:rsid w:val="00A37E88"/>
    <w:rsid w:val="00A40683"/>
    <w:rsid w:val="00A407D8"/>
    <w:rsid w:val="00A413E9"/>
    <w:rsid w:val="00A417E8"/>
    <w:rsid w:val="00A4190F"/>
    <w:rsid w:val="00A41A18"/>
    <w:rsid w:val="00A41AA5"/>
    <w:rsid w:val="00A41FC4"/>
    <w:rsid w:val="00A42438"/>
    <w:rsid w:val="00A424BD"/>
    <w:rsid w:val="00A42529"/>
    <w:rsid w:val="00A42DE4"/>
    <w:rsid w:val="00A43EDB"/>
    <w:rsid w:val="00A43F3E"/>
    <w:rsid w:val="00A442EF"/>
    <w:rsid w:val="00A4448B"/>
    <w:rsid w:val="00A44F45"/>
    <w:rsid w:val="00A452A2"/>
    <w:rsid w:val="00A4539E"/>
    <w:rsid w:val="00A45A93"/>
    <w:rsid w:val="00A45C4C"/>
    <w:rsid w:val="00A460A6"/>
    <w:rsid w:val="00A4630E"/>
    <w:rsid w:val="00A46491"/>
    <w:rsid w:val="00A469F8"/>
    <w:rsid w:val="00A46A60"/>
    <w:rsid w:val="00A46D7C"/>
    <w:rsid w:val="00A46EF3"/>
    <w:rsid w:val="00A47163"/>
    <w:rsid w:val="00A4716A"/>
    <w:rsid w:val="00A47326"/>
    <w:rsid w:val="00A47D23"/>
    <w:rsid w:val="00A47DA0"/>
    <w:rsid w:val="00A501D9"/>
    <w:rsid w:val="00A502C7"/>
    <w:rsid w:val="00A50773"/>
    <w:rsid w:val="00A50C5B"/>
    <w:rsid w:val="00A50D93"/>
    <w:rsid w:val="00A50E7F"/>
    <w:rsid w:val="00A5112B"/>
    <w:rsid w:val="00A518D5"/>
    <w:rsid w:val="00A51ED3"/>
    <w:rsid w:val="00A521BE"/>
    <w:rsid w:val="00A5221A"/>
    <w:rsid w:val="00A52AD1"/>
    <w:rsid w:val="00A52C6A"/>
    <w:rsid w:val="00A53259"/>
    <w:rsid w:val="00A534CB"/>
    <w:rsid w:val="00A53965"/>
    <w:rsid w:val="00A53D85"/>
    <w:rsid w:val="00A5436E"/>
    <w:rsid w:val="00A54685"/>
    <w:rsid w:val="00A548A7"/>
    <w:rsid w:val="00A549A3"/>
    <w:rsid w:val="00A54B5F"/>
    <w:rsid w:val="00A54F29"/>
    <w:rsid w:val="00A55275"/>
    <w:rsid w:val="00A5536F"/>
    <w:rsid w:val="00A55D6A"/>
    <w:rsid w:val="00A55EB1"/>
    <w:rsid w:val="00A563AE"/>
    <w:rsid w:val="00A56A32"/>
    <w:rsid w:val="00A57431"/>
    <w:rsid w:val="00A574D8"/>
    <w:rsid w:val="00A57A4A"/>
    <w:rsid w:val="00A57B01"/>
    <w:rsid w:val="00A57DA1"/>
    <w:rsid w:val="00A603AF"/>
    <w:rsid w:val="00A60785"/>
    <w:rsid w:val="00A60B0B"/>
    <w:rsid w:val="00A61317"/>
    <w:rsid w:val="00A61EE9"/>
    <w:rsid w:val="00A6212B"/>
    <w:rsid w:val="00A624D3"/>
    <w:rsid w:val="00A626F2"/>
    <w:rsid w:val="00A62AC5"/>
    <w:rsid w:val="00A62BBE"/>
    <w:rsid w:val="00A63045"/>
    <w:rsid w:val="00A6384B"/>
    <w:rsid w:val="00A63A9E"/>
    <w:rsid w:val="00A63C95"/>
    <w:rsid w:val="00A63E72"/>
    <w:rsid w:val="00A64A88"/>
    <w:rsid w:val="00A653A0"/>
    <w:rsid w:val="00A655EE"/>
    <w:rsid w:val="00A6580D"/>
    <w:rsid w:val="00A659B8"/>
    <w:rsid w:val="00A65F23"/>
    <w:rsid w:val="00A65FC0"/>
    <w:rsid w:val="00A661A4"/>
    <w:rsid w:val="00A6653E"/>
    <w:rsid w:val="00A66663"/>
    <w:rsid w:val="00A66A57"/>
    <w:rsid w:val="00A671A1"/>
    <w:rsid w:val="00A6758D"/>
    <w:rsid w:val="00A706F4"/>
    <w:rsid w:val="00A71B8A"/>
    <w:rsid w:val="00A71BB5"/>
    <w:rsid w:val="00A72109"/>
    <w:rsid w:val="00A732B0"/>
    <w:rsid w:val="00A737A1"/>
    <w:rsid w:val="00A73DB8"/>
    <w:rsid w:val="00A73FA8"/>
    <w:rsid w:val="00A7415C"/>
    <w:rsid w:val="00A74196"/>
    <w:rsid w:val="00A74340"/>
    <w:rsid w:val="00A7435B"/>
    <w:rsid w:val="00A7645E"/>
    <w:rsid w:val="00A77020"/>
    <w:rsid w:val="00A7720F"/>
    <w:rsid w:val="00A77722"/>
    <w:rsid w:val="00A778EA"/>
    <w:rsid w:val="00A77B93"/>
    <w:rsid w:val="00A80B3E"/>
    <w:rsid w:val="00A80DBE"/>
    <w:rsid w:val="00A80EBE"/>
    <w:rsid w:val="00A8109F"/>
    <w:rsid w:val="00A8141A"/>
    <w:rsid w:val="00A81A0D"/>
    <w:rsid w:val="00A81BC6"/>
    <w:rsid w:val="00A81D4F"/>
    <w:rsid w:val="00A827B4"/>
    <w:rsid w:val="00A828DE"/>
    <w:rsid w:val="00A82CB8"/>
    <w:rsid w:val="00A82EC6"/>
    <w:rsid w:val="00A83697"/>
    <w:rsid w:val="00A83E8B"/>
    <w:rsid w:val="00A844DE"/>
    <w:rsid w:val="00A847EE"/>
    <w:rsid w:val="00A852AD"/>
    <w:rsid w:val="00A8538D"/>
    <w:rsid w:val="00A8645C"/>
    <w:rsid w:val="00A86489"/>
    <w:rsid w:val="00A86596"/>
    <w:rsid w:val="00A87021"/>
    <w:rsid w:val="00A87323"/>
    <w:rsid w:val="00A87D0E"/>
    <w:rsid w:val="00A87DE2"/>
    <w:rsid w:val="00A90292"/>
    <w:rsid w:val="00A90353"/>
    <w:rsid w:val="00A904D7"/>
    <w:rsid w:val="00A9107F"/>
    <w:rsid w:val="00A91492"/>
    <w:rsid w:val="00A91997"/>
    <w:rsid w:val="00A92449"/>
    <w:rsid w:val="00A9270A"/>
    <w:rsid w:val="00A9344D"/>
    <w:rsid w:val="00A935C1"/>
    <w:rsid w:val="00A93608"/>
    <w:rsid w:val="00A93955"/>
    <w:rsid w:val="00A93DFF"/>
    <w:rsid w:val="00A943E3"/>
    <w:rsid w:val="00A948D9"/>
    <w:rsid w:val="00A94C99"/>
    <w:rsid w:val="00A94F1A"/>
    <w:rsid w:val="00A95069"/>
    <w:rsid w:val="00A950F3"/>
    <w:rsid w:val="00A95A39"/>
    <w:rsid w:val="00A95CA3"/>
    <w:rsid w:val="00A9623E"/>
    <w:rsid w:val="00A967E1"/>
    <w:rsid w:val="00A96ACC"/>
    <w:rsid w:val="00A96DAE"/>
    <w:rsid w:val="00A96FB3"/>
    <w:rsid w:val="00A9777F"/>
    <w:rsid w:val="00A97D9B"/>
    <w:rsid w:val="00A97F72"/>
    <w:rsid w:val="00A97FEE"/>
    <w:rsid w:val="00AA01D3"/>
    <w:rsid w:val="00AA0B7C"/>
    <w:rsid w:val="00AA145B"/>
    <w:rsid w:val="00AA17F2"/>
    <w:rsid w:val="00AA1DD6"/>
    <w:rsid w:val="00AA1E14"/>
    <w:rsid w:val="00AA214C"/>
    <w:rsid w:val="00AA21AB"/>
    <w:rsid w:val="00AA2307"/>
    <w:rsid w:val="00AA27CC"/>
    <w:rsid w:val="00AA32ED"/>
    <w:rsid w:val="00AA3B49"/>
    <w:rsid w:val="00AA3F63"/>
    <w:rsid w:val="00AA4DDD"/>
    <w:rsid w:val="00AA5014"/>
    <w:rsid w:val="00AA51B2"/>
    <w:rsid w:val="00AA5602"/>
    <w:rsid w:val="00AA5987"/>
    <w:rsid w:val="00AA5EAC"/>
    <w:rsid w:val="00AA6026"/>
    <w:rsid w:val="00AA75F5"/>
    <w:rsid w:val="00AA7AF0"/>
    <w:rsid w:val="00AA7B92"/>
    <w:rsid w:val="00AA7F10"/>
    <w:rsid w:val="00AB035C"/>
    <w:rsid w:val="00AB0AE7"/>
    <w:rsid w:val="00AB0DDD"/>
    <w:rsid w:val="00AB17FA"/>
    <w:rsid w:val="00AB1E78"/>
    <w:rsid w:val="00AB1E7E"/>
    <w:rsid w:val="00AB1FA8"/>
    <w:rsid w:val="00AB2561"/>
    <w:rsid w:val="00AB2586"/>
    <w:rsid w:val="00AB2A5A"/>
    <w:rsid w:val="00AB30B8"/>
    <w:rsid w:val="00AB33A5"/>
    <w:rsid w:val="00AB36FD"/>
    <w:rsid w:val="00AB3DAE"/>
    <w:rsid w:val="00AB48AC"/>
    <w:rsid w:val="00AB48D2"/>
    <w:rsid w:val="00AB493F"/>
    <w:rsid w:val="00AB4C95"/>
    <w:rsid w:val="00AB4E79"/>
    <w:rsid w:val="00AB4EAE"/>
    <w:rsid w:val="00AB4FF7"/>
    <w:rsid w:val="00AB5186"/>
    <w:rsid w:val="00AB5302"/>
    <w:rsid w:val="00AB59B7"/>
    <w:rsid w:val="00AB5C4C"/>
    <w:rsid w:val="00AB603A"/>
    <w:rsid w:val="00AB641E"/>
    <w:rsid w:val="00AB662F"/>
    <w:rsid w:val="00AB699A"/>
    <w:rsid w:val="00AB6AF9"/>
    <w:rsid w:val="00AB70A9"/>
    <w:rsid w:val="00AB7242"/>
    <w:rsid w:val="00AB74AD"/>
    <w:rsid w:val="00AB79FB"/>
    <w:rsid w:val="00AB7B9B"/>
    <w:rsid w:val="00AB7CBF"/>
    <w:rsid w:val="00AC2328"/>
    <w:rsid w:val="00AC23B2"/>
    <w:rsid w:val="00AC2F53"/>
    <w:rsid w:val="00AC3B27"/>
    <w:rsid w:val="00AC3CB7"/>
    <w:rsid w:val="00AC3FF0"/>
    <w:rsid w:val="00AC4730"/>
    <w:rsid w:val="00AC47AB"/>
    <w:rsid w:val="00AC4C75"/>
    <w:rsid w:val="00AC5729"/>
    <w:rsid w:val="00AC5AE0"/>
    <w:rsid w:val="00AC5DE3"/>
    <w:rsid w:val="00AC62BD"/>
    <w:rsid w:val="00AC7060"/>
    <w:rsid w:val="00AC7ECC"/>
    <w:rsid w:val="00AD0131"/>
    <w:rsid w:val="00AD01CF"/>
    <w:rsid w:val="00AD02C3"/>
    <w:rsid w:val="00AD0DA5"/>
    <w:rsid w:val="00AD1E72"/>
    <w:rsid w:val="00AD1FB1"/>
    <w:rsid w:val="00AD26B7"/>
    <w:rsid w:val="00AD2830"/>
    <w:rsid w:val="00AD348E"/>
    <w:rsid w:val="00AD3823"/>
    <w:rsid w:val="00AD3AC2"/>
    <w:rsid w:val="00AD3C7A"/>
    <w:rsid w:val="00AD401D"/>
    <w:rsid w:val="00AD4173"/>
    <w:rsid w:val="00AD427B"/>
    <w:rsid w:val="00AD4300"/>
    <w:rsid w:val="00AD43DB"/>
    <w:rsid w:val="00AD4486"/>
    <w:rsid w:val="00AD45B3"/>
    <w:rsid w:val="00AD47AB"/>
    <w:rsid w:val="00AD4874"/>
    <w:rsid w:val="00AD4F18"/>
    <w:rsid w:val="00AD51CF"/>
    <w:rsid w:val="00AD5A84"/>
    <w:rsid w:val="00AD5B81"/>
    <w:rsid w:val="00AD5F2C"/>
    <w:rsid w:val="00AD61BB"/>
    <w:rsid w:val="00AD6417"/>
    <w:rsid w:val="00AD6621"/>
    <w:rsid w:val="00AD6C48"/>
    <w:rsid w:val="00AD709D"/>
    <w:rsid w:val="00AD73D9"/>
    <w:rsid w:val="00AD77D6"/>
    <w:rsid w:val="00AD7B3D"/>
    <w:rsid w:val="00AE08C7"/>
    <w:rsid w:val="00AE08C8"/>
    <w:rsid w:val="00AE0AE0"/>
    <w:rsid w:val="00AE0B30"/>
    <w:rsid w:val="00AE1229"/>
    <w:rsid w:val="00AE14C1"/>
    <w:rsid w:val="00AE1E67"/>
    <w:rsid w:val="00AE1FFE"/>
    <w:rsid w:val="00AE2021"/>
    <w:rsid w:val="00AE219F"/>
    <w:rsid w:val="00AE268A"/>
    <w:rsid w:val="00AE294B"/>
    <w:rsid w:val="00AE2DDB"/>
    <w:rsid w:val="00AE2ED5"/>
    <w:rsid w:val="00AE332E"/>
    <w:rsid w:val="00AE33BA"/>
    <w:rsid w:val="00AE3887"/>
    <w:rsid w:val="00AE38CD"/>
    <w:rsid w:val="00AE450C"/>
    <w:rsid w:val="00AE4633"/>
    <w:rsid w:val="00AE4D6A"/>
    <w:rsid w:val="00AE5630"/>
    <w:rsid w:val="00AE58A1"/>
    <w:rsid w:val="00AE5FD1"/>
    <w:rsid w:val="00AE64DF"/>
    <w:rsid w:val="00AE7D71"/>
    <w:rsid w:val="00AE7DC2"/>
    <w:rsid w:val="00AF0450"/>
    <w:rsid w:val="00AF112C"/>
    <w:rsid w:val="00AF1188"/>
    <w:rsid w:val="00AF11FA"/>
    <w:rsid w:val="00AF22D3"/>
    <w:rsid w:val="00AF29AA"/>
    <w:rsid w:val="00AF2F5D"/>
    <w:rsid w:val="00AF350A"/>
    <w:rsid w:val="00AF38A1"/>
    <w:rsid w:val="00AF444D"/>
    <w:rsid w:val="00AF4568"/>
    <w:rsid w:val="00AF45EB"/>
    <w:rsid w:val="00AF46C9"/>
    <w:rsid w:val="00AF4917"/>
    <w:rsid w:val="00AF4A85"/>
    <w:rsid w:val="00AF4AEE"/>
    <w:rsid w:val="00AF4B8D"/>
    <w:rsid w:val="00AF5441"/>
    <w:rsid w:val="00AF5786"/>
    <w:rsid w:val="00AF60C3"/>
    <w:rsid w:val="00AF63AE"/>
    <w:rsid w:val="00AF6AD6"/>
    <w:rsid w:val="00AF7182"/>
    <w:rsid w:val="00AF730B"/>
    <w:rsid w:val="00B00638"/>
    <w:rsid w:val="00B007B1"/>
    <w:rsid w:val="00B01686"/>
    <w:rsid w:val="00B01CE6"/>
    <w:rsid w:val="00B01D28"/>
    <w:rsid w:val="00B01F68"/>
    <w:rsid w:val="00B0239E"/>
    <w:rsid w:val="00B02502"/>
    <w:rsid w:val="00B02F92"/>
    <w:rsid w:val="00B03194"/>
    <w:rsid w:val="00B031FE"/>
    <w:rsid w:val="00B03ADB"/>
    <w:rsid w:val="00B03E6B"/>
    <w:rsid w:val="00B04424"/>
    <w:rsid w:val="00B04433"/>
    <w:rsid w:val="00B0510B"/>
    <w:rsid w:val="00B054C2"/>
    <w:rsid w:val="00B05646"/>
    <w:rsid w:val="00B056B6"/>
    <w:rsid w:val="00B059F3"/>
    <w:rsid w:val="00B05A2F"/>
    <w:rsid w:val="00B0603D"/>
    <w:rsid w:val="00B06218"/>
    <w:rsid w:val="00B06CF8"/>
    <w:rsid w:val="00B0707B"/>
    <w:rsid w:val="00B07128"/>
    <w:rsid w:val="00B1034C"/>
    <w:rsid w:val="00B10E34"/>
    <w:rsid w:val="00B10F06"/>
    <w:rsid w:val="00B10F0E"/>
    <w:rsid w:val="00B10F51"/>
    <w:rsid w:val="00B10FCB"/>
    <w:rsid w:val="00B11534"/>
    <w:rsid w:val="00B11A5D"/>
    <w:rsid w:val="00B11F72"/>
    <w:rsid w:val="00B121C0"/>
    <w:rsid w:val="00B12632"/>
    <w:rsid w:val="00B12A5B"/>
    <w:rsid w:val="00B1308C"/>
    <w:rsid w:val="00B13511"/>
    <w:rsid w:val="00B13AD8"/>
    <w:rsid w:val="00B13C00"/>
    <w:rsid w:val="00B1420E"/>
    <w:rsid w:val="00B142B8"/>
    <w:rsid w:val="00B16015"/>
    <w:rsid w:val="00B16152"/>
    <w:rsid w:val="00B1689C"/>
    <w:rsid w:val="00B1706C"/>
    <w:rsid w:val="00B1712B"/>
    <w:rsid w:val="00B17689"/>
    <w:rsid w:val="00B17715"/>
    <w:rsid w:val="00B17875"/>
    <w:rsid w:val="00B17BA6"/>
    <w:rsid w:val="00B17BCC"/>
    <w:rsid w:val="00B17F26"/>
    <w:rsid w:val="00B201EF"/>
    <w:rsid w:val="00B202E1"/>
    <w:rsid w:val="00B203BB"/>
    <w:rsid w:val="00B20AB8"/>
    <w:rsid w:val="00B20B95"/>
    <w:rsid w:val="00B20C8F"/>
    <w:rsid w:val="00B20D26"/>
    <w:rsid w:val="00B20DFC"/>
    <w:rsid w:val="00B21006"/>
    <w:rsid w:val="00B211FD"/>
    <w:rsid w:val="00B212B4"/>
    <w:rsid w:val="00B21306"/>
    <w:rsid w:val="00B21484"/>
    <w:rsid w:val="00B21603"/>
    <w:rsid w:val="00B21A24"/>
    <w:rsid w:val="00B21B87"/>
    <w:rsid w:val="00B21E9E"/>
    <w:rsid w:val="00B22264"/>
    <w:rsid w:val="00B22786"/>
    <w:rsid w:val="00B227A9"/>
    <w:rsid w:val="00B237AB"/>
    <w:rsid w:val="00B2381E"/>
    <w:rsid w:val="00B23F5A"/>
    <w:rsid w:val="00B24057"/>
    <w:rsid w:val="00B243C7"/>
    <w:rsid w:val="00B2453B"/>
    <w:rsid w:val="00B24926"/>
    <w:rsid w:val="00B24AEE"/>
    <w:rsid w:val="00B24AFC"/>
    <w:rsid w:val="00B251F0"/>
    <w:rsid w:val="00B25939"/>
    <w:rsid w:val="00B25BB0"/>
    <w:rsid w:val="00B26227"/>
    <w:rsid w:val="00B26330"/>
    <w:rsid w:val="00B264B7"/>
    <w:rsid w:val="00B26A9C"/>
    <w:rsid w:val="00B26D31"/>
    <w:rsid w:val="00B2740E"/>
    <w:rsid w:val="00B27463"/>
    <w:rsid w:val="00B3031A"/>
    <w:rsid w:val="00B30608"/>
    <w:rsid w:val="00B3060F"/>
    <w:rsid w:val="00B30978"/>
    <w:rsid w:val="00B309D8"/>
    <w:rsid w:val="00B30A5D"/>
    <w:rsid w:val="00B30D44"/>
    <w:rsid w:val="00B30EC4"/>
    <w:rsid w:val="00B312DF"/>
    <w:rsid w:val="00B31916"/>
    <w:rsid w:val="00B31C82"/>
    <w:rsid w:val="00B31DB8"/>
    <w:rsid w:val="00B31F87"/>
    <w:rsid w:val="00B321A6"/>
    <w:rsid w:val="00B32585"/>
    <w:rsid w:val="00B3318C"/>
    <w:rsid w:val="00B33403"/>
    <w:rsid w:val="00B336CA"/>
    <w:rsid w:val="00B3460D"/>
    <w:rsid w:val="00B34A4E"/>
    <w:rsid w:val="00B34B66"/>
    <w:rsid w:val="00B34B73"/>
    <w:rsid w:val="00B34ECA"/>
    <w:rsid w:val="00B34EEB"/>
    <w:rsid w:val="00B34F1F"/>
    <w:rsid w:val="00B35509"/>
    <w:rsid w:val="00B35BC7"/>
    <w:rsid w:val="00B35BF9"/>
    <w:rsid w:val="00B35CA4"/>
    <w:rsid w:val="00B36535"/>
    <w:rsid w:val="00B36686"/>
    <w:rsid w:val="00B37407"/>
    <w:rsid w:val="00B37711"/>
    <w:rsid w:val="00B4038F"/>
    <w:rsid w:val="00B40949"/>
    <w:rsid w:val="00B40F4E"/>
    <w:rsid w:val="00B417B4"/>
    <w:rsid w:val="00B418E8"/>
    <w:rsid w:val="00B41A8E"/>
    <w:rsid w:val="00B41AF4"/>
    <w:rsid w:val="00B4280E"/>
    <w:rsid w:val="00B4319F"/>
    <w:rsid w:val="00B437AA"/>
    <w:rsid w:val="00B43EFE"/>
    <w:rsid w:val="00B447F8"/>
    <w:rsid w:val="00B44822"/>
    <w:rsid w:val="00B44ED8"/>
    <w:rsid w:val="00B44F0F"/>
    <w:rsid w:val="00B4542B"/>
    <w:rsid w:val="00B454CD"/>
    <w:rsid w:val="00B45A4C"/>
    <w:rsid w:val="00B45ADF"/>
    <w:rsid w:val="00B45BB3"/>
    <w:rsid w:val="00B45D8B"/>
    <w:rsid w:val="00B47004"/>
    <w:rsid w:val="00B47425"/>
    <w:rsid w:val="00B47500"/>
    <w:rsid w:val="00B50194"/>
    <w:rsid w:val="00B502E5"/>
    <w:rsid w:val="00B50495"/>
    <w:rsid w:val="00B5060E"/>
    <w:rsid w:val="00B50711"/>
    <w:rsid w:val="00B5075A"/>
    <w:rsid w:val="00B507DA"/>
    <w:rsid w:val="00B508A0"/>
    <w:rsid w:val="00B50989"/>
    <w:rsid w:val="00B50B8C"/>
    <w:rsid w:val="00B515AA"/>
    <w:rsid w:val="00B51A6B"/>
    <w:rsid w:val="00B51F85"/>
    <w:rsid w:val="00B528FC"/>
    <w:rsid w:val="00B52933"/>
    <w:rsid w:val="00B52D1B"/>
    <w:rsid w:val="00B53363"/>
    <w:rsid w:val="00B53698"/>
    <w:rsid w:val="00B53902"/>
    <w:rsid w:val="00B539C8"/>
    <w:rsid w:val="00B53A2C"/>
    <w:rsid w:val="00B53AA9"/>
    <w:rsid w:val="00B53B0D"/>
    <w:rsid w:val="00B53CEC"/>
    <w:rsid w:val="00B53F30"/>
    <w:rsid w:val="00B5450E"/>
    <w:rsid w:val="00B54B03"/>
    <w:rsid w:val="00B54B1D"/>
    <w:rsid w:val="00B54C88"/>
    <w:rsid w:val="00B54DCF"/>
    <w:rsid w:val="00B55E1A"/>
    <w:rsid w:val="00B55F5C"/>
    <w:rsid w:val="00B562E1"/>
    <w:rsid w:val="00B56935"/>
    <w:rsid w:val="00B56CC2"/>
    <w:rsid w:val="00B57206"/>
    <w:rsid w:val="00B57350"/>
    <w:rsid w:val="00B57B4C"/>
    <w:rsid w:val="00B57D72"/>
    <w:rsid w:val="00B606F1"/>
    <w:rsid w:val="00B60731"/>
    <w:rsid w:val="00B60943"/>
    <w:rsid w:val="00B60952"/>
    <w:rsid w:val="00B60AC9"/>
    <w:rsid w:val="00B614AA"/>
    <w:rsid w:val="00B6192F"/>
    <w:rsid w:val="00B62218"/>
    <w:rsid w:val="00B622D0"/>
    <w:rsid w:val="00B62713"/>
    <w:rsid w:val="00B6273A"/>
    <w:rsid w:val="00B62E0B"/>
    <w:rsid w:val="00B632EE"/>
    <w:rsid w:val="00B63613"/>
    <w:rsid w:val="00B63C6D"/>
    <w:rsid w:val="00B6442C"/>
    <w:rsid w:val="00B64444"/>
    <w:rsid w:val="00B645BC"/>
    <w:rsid w:val="00B64CDF"/>
    <w:rsid w:val="00B65A1C"/>
    <w:rsid w:val="00B65B4B"/>
    <w:rsid w:val="00B66485"/>
    <w:rsid w:val="00B66A3F"/>
    <w:rsid w:val="00B66B7B"/>
    <w:rsid w:val="00B66FF3"/>
    <w:rsid w:val="00B67005"/>
    <w:rsid w:val="00B671C5"/>
    <w:rsid w:val="00B67529"/>
    <w:rsid w:val="00B678A7"/>
    <w:rsid w:val="00B67E28"/>
    <w:rsid w:val="00B70068"/>
    <w:rsid w:val="00B704A9"/>
    <w:rsid w:val="00B70D64"/>
    <w:rsid w:val="00B710D7"/>
    <w:rsid w:val="00B711D6"/>
    <w:rsid w:val="00B71D77"/>
    <w:rsid w:val="00B71D97"/>
    <w:rsid w:val="00B72048"/>
    <w:rsid w:val="00B7257F"/>
    <w:rsid w:val="00B729C1"/>
    <w:rsid w:val="00B7367E"/>
    <w:rsid w:val="00B73D54"/>
    <w:rsid w:val="00B73FF0"/>
    <w:rsid w:val="00B74040"/>
    <w:rsid w:val="00B740E1"/>
    <w:rsid w:val="00B74A6F"/>
    <w:rsid w:val="00B74B46"/>
    <w:rsid w:val="00B74EA7"/>
    <w:rsid w:val="00B75DBC"/>
    <w:rsid w:val="00B75E96"/>
    <w:rsid w:val="00B7608A"/>
    <w:rsid w:val="00B767FD"/>
    <w:rsid w:val="00B76861"/>
    <w:rsid w:val="00B76C03"/>
    <w:rsid w:val="00B77118"/>
    <w:rsid w:val="00B772A9"/>
    <w:rsid w:val="00B772B4"/>
    <w:rsid w:val="00B7730F"/>
    <w:rsid w:val="00B774B5"/>
    <w:rsid w:val="00B7778F"/>
    <w:rsid w:val="00B777C1"/>
    <w:rsid w:val="00B77ED5"/>
    <w:rsid w:val="00B80401"/>
    <w:rsid w:val="00B804C0"/>
    <w:rsid w:val="00B80600"/>
    <w:rsid w:val="00B80700"/>
    <w:rsid w:val="00B80A74"/>
    <w:rsid w:val="00B80CDE"/>
    <w:rsid w:val="00B80D28"/>
    <w:rsid w:val="00B81523"/>
    <w:rsid w:val="00B81727"/>
    <w:rsid w:val="00B81C74"/>
    <w:rsid w:val="00B81F74"/>
    <w:rsid w:val="00B824C8"/>
    <w:rsid w:val="00B824FC"/>
    <w:rsid w:val="00B82690"/>
    <w:rsid w:val="00B827CA"/>
    <w:rsid w:val="00B828C0"/>
    <w:rsid w:val="00B82AFE"/>
    <w:rsid w:val="00B82B41"/>
    <w:rsid w:val="00B83779"/>
    <w:rsid w:val="00B83B04"/>
    <w:rsid w:val="00B84D0E"/>
    <w:rsid w:val="00B84DBA"/>
    <w:rsid w:val="00B868B6"/>
    <w:rsid w:val="00B86A09"/>
    <w:rsid w:val="00B87BAA"/>
    <w:rsid w:val="00B87C4E"/>
    <w:rsid w:val="00B87DBE"/>
    <w:rsid w:val="00B901F9"/>
    <w:rsid w:val="00B90597"/>
    <w:rsid w:val="00B9076F"/>
    <w:rsid w:val="00B909E0"/>
    <w:rsid w:val="00B90A0C"/>
    <w:rsid w:val="00B90C27"/>
    <w:rsid w:val="00B911A3"/>
    <w:rsid w:val="00B9180D"/>
    <w:rsid w:val="00B91F70"/>
    <w:rsid w:val="00B92E68"/>
    <w:rsid w:val="00B93162"/>
    <w:rsid w:val="00B934D6"/>
    <w:rsid w:val="00B940ED"/>
    <w:rsid w:val="00B946D1"/>
    <w:rsid w:val="00B94F0B"/>
    <w:rsid w:val="00B95243"/>
    <w:rsid w:val="00B954AC"/>
    <w:rsid w:val="00B956F1"/>
    <w:rsid w:val="00B958D8"/>
    <w:rsid w:val="00B958FD"/>
    <w:rsid w:val="00B95955"/>
    <w:rsid w:val="00B95C5E"/>
    <w:rsid w:val="00B95E2C"/>
    <w:rsid w:val="00B9623F"/>
    <w:rsid w:val="00B963A9"/>
    <w:rsid w:val="00B9657F"/>
    <w:rsid w:val="00B96D50"/>
    <w:rsid w:val="00B979E1"/>
    <w:rsid w:val="00BA03EA"/>
    <w:rsid w:val="00BA0459"/>
    <w:rsid w:val="00BA0571"/>
    <w:rsid w:val="00BA07C5"/>
    <w:rsid w:val="00BA088E"/>
    <w:rsid w:val="00BA094A"/>
    <w:rsid w:val="00BA1187"/>
    <w:rsid w:val="00BA14B1"/>
    <w:rsid w:val="00BA15FE"/>
    <w:rsid w:val="00BA1838"/>
    <w:rsid w:val="00BA1C13"/>
    <w:rsid w:val="00BA253B"/>
    <w:rsid w:val="00BA2540"/>
    <w:rsid w:val="00BA2588"/>
    <w:rsid w:val="00BA282F"/>
    <w:rsid w:val="00BA2F46"/>
    <w:rsid w:val="00BA3276"/>
    <w:rsid w:val="00BA32F2"/>
    <w:rsid w:val="00BA39A0"/>
    <w:rsid w:val="00BA3B48"/>
    <w:rsid w:val="00BA4695"/>
    <w:rsid w:val="00BA4C8E"/>
    <w:rsid w:val="00BA530D"/>
    <w:rsid w:val="00BA56DE"/>
    <w:rsid w:val="00BA57AC"/>
    <w:rsid w:val="00BA598D"/>
    <w:rsid w:val="00BA5F55"/>
    <w:rsid w:val="00BA60CF"/>
    <w:rsid w:val="00BA64A8"/>
    <w:rsid w:val="00BA69FE"/>
    <w:rsid w:val="00BA6DC6"/>
    <w:rsid w:val="00BA7572"/>
    <w:rsid w:val="00BB05FD"/>
    <w:rsid w:val="00BB0698"/>
    <w:rsid w:val="00BB06AA"/>
    <w:rsid w:val="00BB0A64"/>
    <w:rsid w:val="00BB1087"/>
    <w:rsid w:val="00BB1606"/>
    <w:rsid w:val="00BB1E7F"/>
    <w:rsid w:val="00BB1E96"/>
    <w:rsid w:val="00BB20D4"/>
    <w:rsid w:val="00BB22C9"/>
    <w:rsid w:val="00BB25F4"/>
    <w:rsid w:val="00BB28A3"/>
    <w:rsid w:val="00BB28B8"/>
    <w:rsid w:val="00BB290A"/>
    <w:rsid w:val="00BB2DB7"/>
    <w:rsid w:val="00BB4684"/>
    <w:rsid w:val="00BB550E"/>
    <w:rsid w:val="00BB56AF"/>
    <w:rsid w:val="00BB5BB1"/>
    <w:rsid w:val="00BB63FF"/>
    <w:rsid w:val="00BB6711"/>
    <w:rsid w:val="00BB6A1A"/>
    <w:rsid w:val="00BB6B89"/>
    <w:rsid w:val="00BB725F"/>
    <w:rsid w:val="00BB733E"/>
    <w:rsid w:val="00BB737E"/>
    <w:rsid w:val="00BB74ED"/>
    <w:rsid w:val="00BB7E1B"/>
    <w:rsid w:val="00BC0029"/>
    <w:rsid w:val="00BC01AE"/>
    <w:rsid w:val="00BC09DA"/>
    <w:rsid w:val="00BC0B26"/>
    <w:rsid w:val="00BC0BA2"/>
    <w:rsid w:val="00BC0D0D"/>
    <w:rsid w:val="00BC14BE"/>
    <w:rsid w:val="00BC16EB"/>
    <w:rsid w:val="00BC1BA4"/>
    <w:rsid w:val="00BC22F4"/>
    <w:rsid w:val="00BC2621"/>
    <w:rsid w:val="00BC30BE"/>
    <w:rsid w:val="00BC3D7A"/>
    <w:rsid w:val="00BC3F47"/>
    <w:rsid w:val="00BC4108"/>
    <w:rsid w:val="00BC4BA7"/>
    <w:rsid w:val="00BC4F0C"/>
    <w:rsid w:val="00BC5727"/>
    <w:rsid w:val="00BC6207"/>
    <w:rsid w:val="00BC633A"/>
    <w:rsid w:val="00BC6681"/>
    <w:rsid w:val="00BC68AD"/>
    <w:rsid w:val="00BC6C0B"/>
    <w:rsid w:val="00BC6DC0"/>
    <w:rsid w:val="00BC6F90"/>
    <w:rsid w:val="00BC7035"/>
    <w:rsid w:val="00BC7113"/>
    <w:rsid w:val="00BD0C00"/>
    <w:rsid w:val="00BD0C8D"/>
    <w:rsid w:val="00BD1643"/>
    <w:rsid w:val="00BD1CE3"/>
    <w:rsid w:val="00BD210E"/>
    <w:rsid w:val="00BD22E1"/>
    <w:rsid w:val="00BD2A8B"/>
    <w:rsid w:val="00BD2F99"/>
    <w:rsid w:val="00BD32DA"/>
    <w:rsid w:val="00BD3420"/>
    <w:rsid w:val="00BD3F9B"/>
    <w:rsid w:val="00BD4752"/>
    <w:rsid w:val="00BD481A"/>
    <w:rsid w:val="00BD4A9B"/>
    <w:rsid w:val="00BD4AA3"/>
    <w:rsid w:val="00BD4D6C"/>
    <w:rsid w:val="00BD5AFF"/>
    <w:rsid w:val="00BD5D13"/>
    <w:rsid w:val="00BD6063"/>
    <w:rsid w:val="00BD60B8"/>
    <w:rsid w:val="00BD661B"/>
    <w:rsid w:val="00BD6750"/>
    <w:rsid w:val="00BD69EA"/>
    <w:rsid w:val="00BD6C16"/>
    <w:rsid w:val="00BD6E9F"/>
    <w:rsid w:val="00BD70B1"/>
    <w:rsid w:val="00BD7242"/>
    <w:rsid w:val="00BD7467"/>
    <w:rsid w:val="00BD7B6E"/>
    <w:rsid w:val="00BE060C"/>
    <w:rsid w:val="00BE0610"/>
    <w:rsid w:val="00BE0C62"/>
    <w:rsid w:val="00BE0E79"/>
    <w:rsid w:val="00BE17F4"/>
    <w:rsid w:val="00BE2137"/>
    <w:rsid w:val="00BE2652"/>
    <w:rsid w:val="00BE2B0D"/>
    <w:rsid w:val="00BE2E4C"/>
    <w:rsid w:val="00BE3212"/>
    <w:rsid w:val="00BE35A6"/>
    <w:rsid w:val="00BE3A68"/>
    <w:rsid w:val="00BE43DC"/>
    <w:rsid w:val="00BE43E5"/>
    <w:rsid w:val="00BE4A41"/>
    <w:rsid w:val="00BE5386"/>
    <w:rsid w:val="00BE53A7"/>
    <w:rsid w:val="00BE563E"/>
    <w:rsid w:val="00BE5AE2"/>
    <w:rsid w:val="00BE5CE1"/>
    <w:rsid w:val="00BE6952"/>
    <w:rsid w:val="00BE6FD6"/>
    <w:rsid w:val="00BE71BA"/>
    <w:rsid w:val="00BE78DC"/>
    <w:rsid w:val="00BE7969"/>
    <w:rsid w:val="00BE7F97"/>
    <w:rsid w:val="00BE7F99"/>
    <w:rsid w:val="00BF08EF"/>
    <w:rsid w:val="00BF0B4A"/>
    <w:rsid w:val="00BF0C3E"/>
    <w:rsid w:val="00BF1153"/>
    <w:rsid w:val="00BF13A2"/>
    <w:rsid w:val="00BF13D8"/>
    <w:rsid w:val="00BF214F"/>
    <w:rsid w:val="00BF2164"/>
    <w:rsid w:val="00BF2531"/>
    <w:rsid w:val="00BF2763"/>
    <w:rsid w:val="00BF296D"/>
    <w:rsid w:val="00BF2D18"/>
    <w:rsid w:val="00BF2DB7"/>
    <w:rsid w:val="00BF2DE9"/>
    <w:rsid w:val="00BF2FAB"/>
    <w:rsid w:val="00BF32C5"/>
    <w:rsid w:val="00BF3BBA"/>
    <w:rsid w:val="00BF3FEB"/>
    <w:rsid w:val="00BF4487"/>
    <w:rsid w:val="00BF4C30"/>
    <w:rsid w:val="00BF5158"/>
    <w:rsid w:val="00BF51CB"/>
    <w:rsid w:val="00BF5246"/>
    <w:rsid w:val="00BF5338"/>
    <w:rsid w:val="00BF583F"/>
    <w:rsid w:val="00BF5C53"/>
    <w:rsid w:val="00BF61DE"/>
    <w:rsid w:val="00BF6812"/>
    <w:rsid w:val="00BF6930"/>
    <w:rsid w:val="00BF6DA6"/>
    <w:rsid w:val="00BF74FD"/>
    <w:rsid w:val="00BF7783"/>
    <w:rsid w:val="00BF7F3E"/>
    <w:rsid w:val="00C003E7"/>
    <w:rsid w:val="00C004FB"/>
    <w:rsid w:val="00C00672"/>
    <w:rsid w:val="00C0088D"/>
    <w:rsid w:val="00C00B6C"/>
    <w:rsid w:val="00C00C7A"/>
    <w:rsid w:val="00C0174E"/>
    <w:rsid w:val="00C01B54"/>
    <w:rsid w:val="00C01CD4"/>
    <w:rsid w:val="00C01E79"/>
    <w:rsid w:val="00C01F46"/>
    <w:rsid w:val="00C02871"/>
    <w:rsid w:val="00C0360B"/>
    <w:rsid w:val="00C036E9"/>
    <w:rsid w:val="00C037E1"/>
    <w:rsid w:val="00C03A11"/>
    <w:rsid w:val="00C03F09"/>
    <w:rsid w:val="00C046A5"/>
    <w:rsid w:val="00C04882"/>
    <w:rsid w:val="00C04A16"/>
    <w:rsid w:val="00C04DB3"/>
    <w:rsid w:val="00C04F00"/>
    <w:rsid w:val="00C05DD5"/>
    <w:rsid w:val="00C05F2A"/>
    <w:rsid w:val="00C062C8"/>
    <w:rsid w:val="00C06680"/>
    <w:rsid w:val="00C06775"/>
    <w:rsid w:val="00C067C1"/>
    <w:rsid w:val="00C06939"/>
    <w:rsid w:val="00C06A5C"/>
    <w:rsid w:val="00C0704B"/>
    <w:rsid w:val="00C07CDC"/>
    <w:rsid w:val="00C07D13"/>
    <w:rsid w:val="00C10AD4"/>
    <w:rsid w:val="00C10DEF"/>
    <w:rsid w:val="00C11414"/>
    <w:rsid w:val="00C1175D"/>
    <w:rsid w:val="00C1178E"/>
    <w:rsid w:val="00C117E5"/>
    <w:rsid w:val="00C11D57"/>
    <w:rsid w:val="00C11DCC"/>
    <w:rsid w:val="00C122A2"/>
    <w:rsid w:val="00C130F9"/>
    <w:rsid w:val="00C131C8"/>
    <w:rsid w:val="00C144BB"/>
    <w:rsid w:val="00C15151"/>
    <w:rsid w:val="00C1557A"/>
    <w:rsid w:val="00C15665"/>
    <w:rsid w:val="00C15CE1"/>
    <w:rsid w:val="00C1643A"/>
    <w:rsid w:val="00C168E7"/>
    <w:rsid w:val="00C16913"/>
    <w:rsid w:val="00C169F9"/>
    <w:rsid w:val="00C17484"/>
    <w:rsid w:val="00C1756E"/>
    <w:rsid w:val="00C1766D"/>
    <w:rsid w:val="00C1781E"/>
    <w:rsid w:val="00C17978"/>
    <w:rsid w:val="00C17AB2"/>
    <w:rsid w:val="00C17AEA"/>
    <w:rsid w:val="00C17BC6"/>
    <w:rsid w:val="00C17BD1"/>
    <w:rsid w:val="00C17E74"/>
    <w:rsid w:val="00C205D8"/>
    <w:rsid w:val="00C2090F"/>
    <w:rsid w:val="00C20DF6"/>
    <w:rsid w:val="00C21280"/>
    <w:rsid w:val="00C21322"/>
    <w:rsid w:val="00C21466"/>
    <w:rsid w:val="00C218DB"/>
    <w:rsid w:val="00C22166"/>
    <w:rsid w:val="00C22397"/>
    <w:rsid w:val="00C227FA"/>
    <w:rsid w:val="00C22CD5"/>
    <w:rsid w:val="00C23133"/>
    <w:rsid w:val="00C2345A"/>
    <w:rsid w:val="00C2348A"/>
    <w:rsid w:val="00C235FB"/>
    <w:rsid w:val="00C2389E"/>
    <w:rsid w:val="00C2391B"/>
    <w:rsid w:val="00C246CD"/>
    <w:rsid w:val="00C24EB6"/>
    <w:rsid w:val="00C25064"/>
    <w:rsid w:val="00C258B5"/>
    <w:rsid w:val="00C26319"/>
    <w:rsid w:val="00C26564"/>
    <w:rsid w:val="00C26B32"/>
    <w:rsid w:val="00C26CF6"/>
    <w:rsid w:val="00C26E82"/>
    <w:rsid w:val="00C27988"/>
    <w:rsid w:val="00C27992"/>
    <w:rsid w:val="00C27ADA"/>
    <w:rsid w:val="00C27D20"/>
    <w:rsid w:val="00C302FE"/>
    <w:rsid w:val="00C30E18"/>
    <w:rsid w:val="00C318E7"/>
    <w:rsid w:val="00C3263D"/>
    <w:rsid w:val="00C3283C"/>
    <w:rsid w:val="00C32A33"/>
    <w:rsid w:val="00C32F85"/>
    <w:rsid w:val="00C33152"/>
    <w:rsid w:val="00C3321E"/>
    <w:rsid w:val="00C33656"/>
    <w:rsid w:val="00C3367C"/>
    <w:rsid w:val="00C3384B"/>
    <w:rsid w:val="00C342B8"/>
    <w:rsid w:val="00C34477"/>
    <w:rsid w:val="00C348D5"/>
    <w:rsid w:val="00C34FC7"/>
    <w:rsid w:val="00C35731"/>
    <w:rsid w:val="00C3576E"/>
    <w:rsid w:val="00C35CA6"/>
    <w:rsid w:val="00C35D22"/>
    <w:rsid w:val="00C35FD6"/>
    <w:rsid w:val="00C36285"/>
    <w:rsid w:val="00C36624"/>
    <w:rsid w:val="00C36CC3"/>
    <w:rsid w:val="00C37088"/>
    <w:rsid w:val="00C371E1"/>
    <w:rsid w:val="00C373F9"/>
    <w:rsid w:val="00C375E5"/>
    <w:rsid w:val="00C40618"/>
    <w:rsid w:val="00C406AC"/>
    <w:rsid w:val="00C40751"/>
    <w:rsid w:val="00C4087C"/>
    <w:rsid w:val="00C410E8"/>
    <w:rsid w:val="00C414C4"/>
    <w:rsid w:val="00C41CD4"/>
    <w:rsid w:val="00C426E8"/>
    <w:rsid w:val="00C42955"/>
    <w:rsid w:val="00C42AFA"/>
    <w:rsid w:val="00C42BA0"/>
    <w:rsid w:val="00C42D35"/>
    <w:rsid w:val="00C4336A"/>
    <w:rsid w:val="00C4337C"/>
    <w:rsid w:val="00C435FD"/>
    <w:rsid w:val="00C43AA1"/>
    <w:rsid w:val="00C43BDD"/>
    <w:rsid w:val="00C43D5E"/>
    <w:rsid w:val="00C44930"/>
    <w:rsid w:val="00C44D05"/>
    <w:rsid w:val="00C44E71"/>
    <w:rsid w:val="00C453D9"/>
    <w:rsid w:val="00C454F3"/>
    <w:rsid w:val="00C45B69"/>
    <w:rsid w:val="00C45B99"/>
    <w:rsid w:val="00C461D1"/>
    <w:rsid w:val="00C461DE"/>
    <w:rsid w:val="00C46746"/>
    <w:rsid w:val="00C469D1"/>
    <w:rsid w:val="00C46B42"/>
    <w:rsid w:val="00C47649"/>
    <w:rsid w:val="00C47D84"/>
    <w:rsid w:val="00C47ECA"/>
    <w:rsid w:val="00C5010A"/>
    <w:rsid w:val="00C50283"/>
    <w:rsid w:val="00C5029F"/>
    <w:rsid w:val="00C512E5"/>
    <w:rsid w:val="00C5149D"/>
    <w:rsid w:val="00C51C8D"/>
    <w:rsid w:val="00C521E5"/>
    <w:rsid w:val="00C524BD"/>
    <w:rsid w:val="00C526EF"/>
    <w:rsid w:val="00C52A88"/>
    <w:rsid w:val="00C531EE"/>
    <w:rsid w:val="00C540A3"/>
    <w:rsid w:val="00C540AE"/>
    <w:rsid w:val="00C54113"/>
    <w:rsid w:val="00C5426D"/>
    <w:rsid w:val="00C5431A"/>
    <w:rsid w:val="00C5452A"/>
    <w:rsid w:val="00C54DDE"/>
    <w:rsid w:val="00C56017"/>
    <w:rsid w:val="00C56718"/>
    <w:rsid w:val="00C56820"/>
    <w:rsid w:val="00C56988"/>
    <w:rsid w:val="00C575D7"/>
    <w:rsid w:val="00C5765F"/>
    <w:rsid w:val="00C57A39"/>
    <w:rsid w:val="00C57C86"/>
    <w:rsid w:val="00C605FE"/>
    <w:rsid w:val="00C60908"/>
    <w:rsid w:val="00C60BD2"/>
    <w:rsid w:val="00C60DB6"/>
    <w:rsid w:val="00C61273"/>
    <w:rsid w:val="00C61834"/>
    <w:rsid w:val="00C61997"/>
    <w:rsid w:val="00C61D29"/>
    <w:rsid w:val="00C6298B"/>
    <w:rsid w:val="00C62B7A"/>
    <w:rsid w:val="00C62F2F"/>
    <w:rsid w:val="00C654F5"/>
    <w:rsid w:val="00C6581C"/>
    <w:rsid w:val="00C6584E"/>
    <w:rsid w:val="00C65C6E"/>
    <w:rsid w:val="00C666C7"/>
    <w:rsid w:val="00C669D1"/>
    <w:rsid w:val="00C66A27"/>
    <w:rsid w:val="00C66DC1"/>
    <w:rsid w:val="00C6712C"/>
    <w:rsid w:val="00C672B2"/>
    <w:rsid w:val="00C67310"/>
    <w:rsid w:val="00C67366"/>
    <w:rsid w:val="00C6749D"/>
    <w:rsid w:val="00C678A0"/>
    <w:rsid w:val="00C678AB"/>
    <w:rsid w:val="00C67D7D"/>
    <w:rsid w:val="00C70463"/>
    <w:rsid w:val="00C70E72"/>
    <w:rsid w:val="00C72392"/>
    <w:rsid w:val="00C73131"/>
    <w:rsid w:val="00C734D6"/>
    <w:rsid w:val="00C73B97"/>
    <w:rsid w:val="00C74056"/>
    <w:rsid w:val="00C7421D"/>
    <w:rsid w:val="00C743BF"/>
    <w:rsid w:val="00C74652"/>
    <w:rsid w:val="00C74C69"/>
    <w:rsid w:val="00C75071"/>
    <w:rsid w:val="00C75542"/>
    <w:rsid w:val="00C76568"/>
    <w:rsid w:val="00C7695C"/>
    <w:rsid w:val="00C76AAE"/>
    <w:rsid w:val="00C77061"/>
    <w:rsid w:val="00C77763"/>
    <w:rsid w:val="00C77AF5"/>
    <w:rsid w:val="00C77D54"/>
    <w:rsid w:val="00C77E47"/>
    <w:rsid w:val="00C805C3"/>
    <w:rsid w:val="00C806B7"/>
    <w:rsid w:val="00C80917"/>
    <w:rsid w:val="00C80919"/>
    <w:rsid w:val="00C809C5"/>
    <w:rsid w:val="00C80CD0"/>
    <w:rsid w:val="00C810E6"/>
    <w:rsid w:val="00C81AE0"/>
    <w:rsid w:val="00C82188"/>
    <w:rsid w:val="00C82316"/>
    <w:rsid w:val="00C824C6"/>
    <w:rsid w:val="00C825AA"/>
    <w:rsid w:val="00C827F7"/>
    <w:rsid w:val="00C828E4"/>
    <w:rsid w:val="00C83311"/>
    <w:rsid w:val="00C8349F"/>
    <w:rsid w:val="00C84527"/>
    <w:rsid w:val="00C84E2B"/>
    <w:rsid w:val="00C85113"/>
    <w:rsid w:val="00C85162"/>
    <w:rsid w:val="00C857FF"/>
    <w:rsid w:val="00C85B96"/>
    <w:rsid w:val="00C85D8F"/>
    <w:rsid w:val="00C87473"/>
    <w:rsid w:val="00C8750B"/>
    <w:rsid w:val="00C90977"/>
    <w:rsid w:val="00C90A50"/>
    <w:rsid w:val="00C911D1"/>
    <w:rsid w:val="00C9123F"/>
    <w:rsid w:val="00C9180F"/>
    <w:rsid w:val="00C91864"/>
    <w:rsid w:val="00C91BD3"/>
    <w:rsid w:val="00C921DA"/>
    <w:rsid w:val="00C922CE"/>
    <w:rsid w:val="00C92758"/>
    <w:rsid w:val="00C92A98"/>
    <w:rsid w:val="00C93B39"/>
    <w:rsid w:val="00C94275"/>
    <w:rsid w:val="00C948B2"/>
    <w:rsid w:val="00C94A38"/>
    <w:rsid w:val="00C94DCC"/>
    <w:rsid w:val="00C95113"/>
    <w:rsid w:val="00C95342"/>
    <w:rsid w:val="00C958A0"/>
    <w:rsid w:val="00C959F7"/>
    <w:rsid w:val="00C95C03"/>
    <w:rsid w:val="00C96DEC"/>
    <w:rsid w:val="00C96DF3"/>
    <w:rsid w:val="00C96FA1"/>
    <w:rsid w:val="00C970E6"/>
    <w:rsid w:val="00C9741A"/>
    <w:rsid w:val="00CA054C"/>
    <w:rsid w:val="00CA08AB"/>
    <w:rsid w:val="00CA0908"/>
    <w:rsid w:val="00CA0CFB"/>
    <w:rsid w:val="00CA1164"/>
    <w:rsid w:val="00CA1FDF"/>
    <w:rsid w:val="00CA2004"/>
    <w:rsid w:val="00CA2968"/>
    <w:rsid w:val="00CA3669"/>
    <w:rsid w:val="00CA38D3"/>
    <w:rsid w:val="00CA3CF9"/>
    <w:rsid w:val="00CA3DBF"/>
    <w:rsid w:val="00CA485E"/>
    <w:rsid w:val="00CA48D1"/>
    <w:rsid w:val="00CA5CF7"/>
    <w:rsid w:val="00CA5F69"/>
    <w:rsid w:val="00CA62DB"/>
    <w:rsid w:val="00CA660C"/>
    <w:rsid w:val="00CA6A7C"/>
    <w:rsid w:val="00CA6E60"/>
    <w:rsid w:val="00CA71B4"/>
    <w:rsid w:val="00CA7527"/>
    <w:rsid w:val="00CA75F0"/>
    <w:rsid w:val="00CB0811"/>
    <w:rsid w:val="00CB0F47"/>
    <w:rsid w:val="00CB0F84"/>
    <w:rsid w:val="00CB1392"/>
    <w:rsid w:val="00CB1BA4"/>
    <w:rsid w:val="00CB203F"/>
    <w:rsid w:val="00CB3102"/>
    <w:rsid w:val="00CB3719"/>
    <w:rsid w:val="00CB3F49"/>
    <w:rsid w:val="00CB40AA"/>
    <w:rsid w:val="00CB4143"/>
    <w:rsid w:val="00CB46AE"/>
    <w:rsid w:val="00CB48FC"/>
    <w:rsid w:val="00CB4995"/>
    <w:rsid w:val="00CB57CF"/>
    <w:rsid w:val="00CB5D63"/>
    <w:rsid w:val="00CB5DD2"/>
    <w:rsid w:val="00CB60B0"/>
    <w:rsid w:val="00CB67A2"/>
    <w:rsid w:val="00CB6CFF"/>
    <w:rsid w:val="00CB71C2"/>
    <w:rsid w:val="00CB77C0"/>
    <w:rsid w:val="00CB7831"/>
    <w:rsid w:val="00CB79D7"/>
    <w:rsid w:val="00CB7F49"/>
    <w:rsid w:val="00CC00A1"/>
    <w:rsid w:val="00CC0AE0"/>
    <w:rsid w:val="00CC0DF5"/>
    <w:rsid w:val="00CC0E56"/>
    <w:rsid w:val="00CC1604"/>
    <w:rsid w:val="00CC19AC"/>
    <w:rsid w:val="00CC1E4C"/>
    <w:rsid w:val="00CC1E63"/>
    <w:rsid w:val="00CC1F07"/>
    <w:rsid w:val="00CC22B6"/>
    <w:rsid w:val="00CC237B"/>
    <w:rsid w:val="00CC24F0"/>
    <w:rsid w:val="00CC2587"/>
    <w:rsid w:val="00CC2B0F"/>
    <w:rsid w:val="00CC2E8F"/>
    <w:rsid w:val="00CC2F3A"/>
    <w:rsid w:val="00CC2F93"/>
    <w:rsid w:val="00CC3317"/>
    <w:rsid w:val="00CC3DB1"/>
    <w:rsid w:val="00CC3EBA"/>
    <w:rsid w:val="00CC4522"/>
    <w:rsid w:val="00CC4611"/>
    <w:rsid w:val="00CC4EAF"/>
    <w:rsid w:val="00CC511E"/>
    <w:rsid w:val="00CC5846"/>
    <w:rsid w:val="00CC5BA6"/>
    <w:rsid w:val="00CC697F"/>
    <w:rsid w:val="00CC6D6D"/>
    <w:rsid w:val="00CC71F0"/>
    <w:rsid w:val="00CC7467"/>
    <w:rsid w:val="00CC78CD"/>
    <w:rsid w:val="00CC7D67"/>
    <w:rsid w:val="00CD06C7"/>
    <w:rsid w:val="00CD0B71"/>
    <w:rsid w:val="00CD2175"/>
    <w:rsid w:val="00CD2DED"/>
    <w:rsid w:val="00CD3064"/>
    <w:rsid w:val="00CD32FC"/>
    <w:rsid w:val="00CD3B3F"/>
    <w:rsid w:val="00CD50C2"/>
    <w:rsid w:val="00CD5826"/>
    <w:rsid w:val="00CD5A5B"/>
    <w:rsid w:val="00CD5BC4"/>
    <w:rsid w:val="00CD6227"/>
    <w:rsid w:val="00CD6714"/>
    <w:rsid w:val="00CD67E0"/>
    <w:rsid w:val="00CD6E0E"/>
    <w:rsid w:val="00CD72BC"/>
    <w:rsid w:val="00CD7613"/>
    <w:rsid w:val="00CD7B2F"/>
    <w:rsid w:val="00CD7E61"/>
    <w:rsid w:val="00CE0229"/>
    <w:rsid w:val="00CE0813"/>
    <w:rsid w:val="00CE0DC4"/>
    <w:rsid w:val="00CE0FF4"/>
    <w:rsid w:val="00CE125F"/>
    <w:rsid w:val="00CE17AB"/>
    <w:rsid w:val="00CE1D25"/>
    <w:rsid w:val="00CE1F75"/>
    <w:rsid w:val="00CE2658"/>
    <w:rsid w:val="00CE2823"/>
    <w:rsid w:val="00CE2834"/>
    <w:rsid w:val="00CE28A8"/>
    <w:rsid w:val="00CE386C"/>
    <w:rsid w:val="00CE3B45"/>
    <w:rsid w:val="00CE3E93"/>
    <w:rsid w:val="00CE3F92"/>
    <w:rsid w:val="00CE4027"/>
    <w:rsid w:val="00CE4054"/>
    <w:rsid w:val="00CE4086"/>
    <w:rsid w:val="00CE49B5"/>
    <w:rsid w:val="00CE4BAA"/>
    <w:rsid w:val="00CE4E8B"/>
    <w:rsid w:val="00CE5016"/>
    <w:rsid w:val="00CE52A1"/>
    <w:rsid w:val="00CE5D67"/>
    <w:rsid w:val="00CE6307"/>
    <w:rsid w:val="00CE68B0"/>
    <w:rsid w:val="00CE6C15"/>
    <w:rsid w:val="00CE6CE3"/>
    <w:rsid w:val="00CE6DA7"/>
    <w:rsid w:val="00CE758F"/>
    <w:rsid w:val="00CE77B6"/>
    <w:rsid w:val="00CE788E"/>
    <w:rsid w:val="00CE7AF8"/>
    <w:rsid w:val="00CF0409"/>
    <w:rsid w:val="00CF05BB"/>
    <w:rsid w:val="00CF063F"/>
    <w:rsid w:val="00CF068F"/>
    <w:rsid w:val="00CF0C17"/>
    <w:rsid w:val="00CF0F77"/>
    <w:rsid w:val="00CF1B5A"/>
    <w:rsid w:val="00CF1F6A"/>
    <w:rsid w:val="00CF277B"/>
    <w:rsid w:val="00CF2813"/>
    <w:rsid w:val="00CF2F9E"/>
    <w:rsid w:val="00CF352D"/>
    <w:rsid w:val="00CF3540"/>
    <w:rsid w:val="00CF3D63"/>
    <w:rsid w:val="00CF427F"/>
    <w:rsid w:val="00CF4912"/>
    <w:rsid w:val="00CF4B41"/>
    <w:rsid w:val="00CF4BDC"/>
    <w:rsid w:val="00CF4C89"/>
    <w:rsid w:val="00CF4DB0"/>
    <w:rsid w:val="00CF5C7E"/>
    <w:rsid w:val="00CF5C9F"/>
    <w:rsid w:val="00CF6BF4"/>
    <w:rsid w:val="00CF6D75"/>
    <w:rsid w:val="00CF6DC7"/>
    <w:rsid w:val="00CF6F46"/>
    <w:rsid w:val="00CF7012"/>
    <w:rsid w:val="00CF7215"/>
    <w:rsid w:val="00CF72FF"/>
    <w:rsid w:val="00CF76E1"/>
    <w:rsid w:val="00CF7815"/>
    <w:rsid w:val="00CF797E"/>
    <w:rsid w:val="00CF7F5F"/>
    <w:rsid w:val="00D00186"/>
    <w:rsid w:val="00D0085B"/>
    <w:rsid w:val="00D00A33"/>
    <w:rsid w:val="00D00C67"/>
    <w:rsid w:val="00D012BD"/>
    <w:rsid w:val="00D01529"/>
    <w:rsid w:val="00D0231E"/>
    <w:rsid w:val="00D024EA"/>
    <w:rsid w:val="00D02863"/>
    <w:rsid w:val="00D02D07"/>
    <w:rsid w:val="00D03607"/>
    <w:rsid w:val="00D0372F"/>
    <w:rsid w:val="00D03D01"/>
    <w:rsid w:val="00D0434C"/>
    <w:rsid w:val="00D04490"/>
    <w:rsid w:val="00D04539"/>
    <w:rsid w:val="00D04A91"/>
    <w:rsid w:val="00D051A3"/>
    <w:rsid w:val="00D054F1"/>
    <w:rsid w:val="00D05543"/>
    <w:rsid w:val="00D05D89"/>
    <w:rsid w:val="00D063E4"/>
    <w:rsid w:val="00D0670E"/>
    <w:rsid w:val="00D06885"/>
    <w:rsid w:val="00D06C34"/>
    <w:rsid w:val="00D06C81"/>
    <w:rsid w:val="00D06F5C"/>
    <w:rsid w:val="00D07060"/>
    <w:rsid w:val="00D07EC9"/>
    <w:rsid w:val="00D104BF"/>
    <w:rsid w:val="00D1069F"/>
    <w:rsid w:val="00D106A6"/>
    <w:rsid w:val="00D1075F"/>
    <w:rsid w:val="00D107CD"/>
    <w:rsid w:val="00D10A71"/>
    <w:rsid w:val="00D10C58"/>
    <w:rsid w:val="00D10C72"/>
    <w:rsid w:val="00D11608"/>
    <w:rsid w:val="00D11A32"/>
    <w:rsid w:val="00D11D12"/>
    <w:rsid w:val="00D11DC3"/>
    <w:rsid w:val="00D11FAA"/>
    <w:rsid w:val="00D11FF7"/>
    <w:rsid w:val="00D1202C"/>
    <w:rsid w:val="00D12163"/>
    <w:rsid w:val="00D12683"/>
    <w:rsid w:val="00D129DE"/>
    <w:rsid w:val="00D12A84"/>
    <w:rsid w:val="00D12DFE"/>
    <w:rsid w:val="00D13439"/>
    <w:rsid w:val="00D13AEB"/>
    <w:rsid w:val="00D1425B"/>
    <w:rsid w:val="00D14BF3"/>
    <w:rsid w:val="00D15715"/>
    <w:rsid w:val="00D15A3F"/>
    <w:rsid w:val="00D15B3B"/>
    <w:rsid w:val="00D15CBA"/>
    <w:rsid w:val="00D16021"/>
    <w:rsid w:val="00D1603D"/>
    <w:rsid w:val="00D160FF"/>
    <w:rsid w:val="00D1618A"/>
    <w:rsid w:val="00D16634"/>
    <w:rsid w:val="00D16D53"/>
    <w:rsid w:val="00D16E16"/>
    <w:rsid w:val="00D171E0"/>
    <w:rsid w:val="00D17444"/>
    <w:rsid w:val="00D20296"/>
    <w:rsid w:val="00D2112F"/>
    <w:rsid w:val="00D2148A"/>
    <w:rsid w:val="00D21E68"/>
    <w:rsid w:val="00D21EE8"/>
    <w:rsid w:val="00D221CE"/>
    <w:rsid w:val="00D2316F"/>
    <w:rsid w:val="00D232F3"/>
    <w:rsid w:val="00D23472"/>
    <w:rsid w:val="00D2347B"/>
    <w:rsid w:val="00D2378E"/>
    <w:rsid w:val="00D24521"/>
    <w:rsid w:val="00D24570"/>
    <w:rsid w:val="00D2494D"/>
    <w:rsid w:val="00D24ABB"/>
    <w:rsid w:val="00D2564F"/>
    <w:rsid w:val="00D25663"/>
    <w:rsid w:val="00D25B2A"/>
    <w:rsid w:val="00D25B88"/>
    <w:rsid w:val="00D26116"/>
    <w:rsid w:val="00D2629A"/>
    <w:rsid w:val="00D264ED"/>
    <w:rsid w:val="00D26592"/>
    <w:rsid w:val="00D26E1C"/>
    <w:rsid w:val="00D26EDC"/>
    <w:rsid w:val="00D27751"/>
    <w:rsid w:val="00D3048B"/>
    <w:rsid w:val="00D3118A"/>
    <w:rsid w:val="00D313DB"/>
    <w:rsid w:val="00D31680"/>
    <w:rsid w:val="00D31782"/>
    <w:rsid w:val="00D31EFC"/>
    <w:rsid w:val="00D3218D"/>
    <w:rsid w:val="00D32882"/>
    <w:rsid w:val="00D32FFD"/>
    <w:rsid w:val="00D330D8"/>
    <w:rsid w:val="00D33373"/>
    <w:rsid w:val="00D3368F"/>
    <w:rsid w:val="00D33E9B"/>
    <w:rsid w:val="00D347FA"/>
    <w:rsid w:val="00D348C4"/>
    <w:rsid w:val="00D34AFA"/>
    <w:rsid w:val="00D34FF4"/>
    <w:rsid w:val="00D3519D"/>
    <w:rsid w:val="00D3594C"/>
    <w:rsid w:val="00D35B39"/>
    <w:rsid w:val="00D35E2A"/>
    <w:rsid w:val="00D363E0"/>
    <w:rsid w:val="00D3669A"/>
    <w:rsid w:val="00D369E6"/>
    <w:rsid w:val="00D36FB3"/>
    <w:rsid w:val="00D3719F"/>
    <w:rsid w:val="00D37C45"/>
    <w:rsid w:val="00D4023C"/>
    <w:rsid w:val="00D40301"/>
    <w:rsid w:val="00D40415"/>
    <w:rsid w:val="00D405AC"/>
    <w:rsid w:val="00D4080A"/>
    <w:rsid w:val="00D4086A"/>
    <w:rsid w:val="00D409DA"/>
    <w:rsid w:val="00D40F1A"/>
    <w:rsid w:val="00D41342"/>
    <w:rsid w:val="00D41770"/>
    <w:rsid w:val="00D41C85"/>
    <w:rsid w:val="00D420EE"/>
    <w:rsid w:val="00D425F5"/>
    <w:rsid w:val="00D4280A"/>
    <w:rsid w:val="00D428B4"/>
    <w:rsid w:val="00D42999"/>
    <w:rsid w:val="00D42AB0"/>
    <w:rsid w:val="00D4305D"/>
    <w:rsid w:val="00D433BC"/>
    <w:rsid w:val="00D43667"/>
    <w:rsid w:val="00D4379A"/>
    <w:rsid w:val="00D43A5C"/>
    <w:rsid w:val="00D43F65"/>
    <w:rsid w:val="00D440DE"/>
    <w:rsid w:val="00D44B66"/>
    <w:rsid w:val="00D44F53"/>
    <w:rsid w:val="00D44F90"/>
    <w:rsid w:val="00D4501D"/>
    <w:rsid w:val="00D4594B"/>
    <w:rsid w:val="00D46083"/>
    <w:rsid w:val="00D466AC"/>
    <w:rsid w:val="00D46D06"/>
    <w:rsid w:val="00D4760E"/>
    <w:rsid w:val="00D47B15"/>
    <w:rsid w:val="00D47C20"/>
    <w:rsid w:val="00D50D54"/>
    <w:rsid w:val="00D50FE3"/>
    <w:rsid w:val="00D50FED"/>
    <w:rsid w:val="00D51A39"/>
    <w:rsid w:val="00D51AD1"/>
    <w:rsid w:val="00D52B9D"/>
    <w:rsid w:val="00D52CC4"/>
    <w:rsid w:val="00D52FE2"/>
    <w:rsid w:val="00D5313D"/>
    <w:rsid w:val="00D53723"/>
    <w:rsid w:val="00D53BD4"/>
    <w:rsid w:val="00D53E34"/>
    <w:rsid w:val="00D53F64"/>
    <w:rsid w:val="00D54181"/>
    <w:rsid w:val="00D54ACC"/>
    <w:rsid w:val="00D54D30"/>
    <w:rsid w:val="00D5611E"/>
    <w:rsid w:val="00D5645F"/>
    <w:rsid w:val="00D5649C"/>
    <w:rsid w:val="00D5656B"/>
    <w:rsid w:val="00D56883"/>
    <w:rsid w:val="00D56BF2"/>
    <w:rsid w:val="00D56F98"/>
    <w:rsid w:val="00D5710D"/>
    <w:rsid w:val="00D57312"/>
    <w:rsid w:val="00D6031B"/>
    <w:rsid w:val="00D60364"/>
    <w:rsid w:val="00D613FD"/>
    <w:rsid w:val="00D6159B"/>
    <w:rsid w:val="00D6205A"/>
    <w:rsid w:val="00D625D0"/>
    <w:rsid w:val="00D62628"/>
    <w:rsid w:val="00D62A58"/>
    <w:rsid w:val="00D62BCE"/>
    <w:rsid w:val="00D62C03"/>
    <w:rsid w:val="00D63060"/>
    <w:rsid w:val="00D632D5"/>
    <w:rsid w:val="00D6354F"/>
    <w:rsid w:val="00D64084"/>
    <w:rsid w:val="00D64171"/>
    <w:rsid w:val="00D642A1"/>
    <w:rsid w:val="00D64444"/>
    <w:rsid w:val="00D649DB"/>
    <w:rsid w:val="00D64B1C"/>
    <w:rsid w:val="00D658CE"/>
    <w:rsid w:val="00D66359"/>
    <w:rsid w:val="00D6740A"/>
    <w:rsid w:val="00D67A79"/>
    <w:rsid w:val="00D70519"/>
    <w:rsid w:val="00D70B1B"/>
    <w:rsid w:val="00D70F2D"/>
    <w:rsid w:val="00D71091"/>
    <w:rsid w:val="00D710FF"/>
    <w:rsid w:val="00D71688"/>
    <w:rsid w:val="00D71701"/>
    <w:rsid w:val="00D71790"/>
    <w:rsid w:val="00D72BD8"/>
    <w:rsid w:val="00D72E77"/>
    <w:rsid w:val="00D732E5"/>
    <w:rsid w:val="00D734D3"/>
    <w:rsid w:val="00D73723"/>
    <w:rsid w:val="00D7386B"/>
    <w:rsid w:val="00D74150"/>
    <w:rsid w:val="00D74363"/>
    <w:rsid w:val="00D744F5"/>
    <w:rsid w:val="00D74B1C"/>
    <w:rsid w:val="00D750AB"/>
    <w:rsid w:val="00D75BEC"/>
    <w:rsid w:val="00D76F3D"/>
    <w:rsid w:val="00D77021"/>
    <w:rsid w:val="00D770DD"/>
    <w:rsid w:val="00D7718B"/>
    <w:rsid w:val="00D7779E"/>
    <w:rsid w:val="00D77908"/>
    <w:rsid w:val="00D77B04"/>
    <w:rsid w:val="00D77F02"/>
    <w:rsid w:val="00D800C1"/>
    <w:rsid w:val="00D80164"/>
    <w:rsid w:val="00D80299"/>
    <w:rsid w:val="00D805C4"/>
    <w:rsid w:val="00D80EFF"/>
    <w:rsid w:val="00D81218"/>
    <w:rsid w:val="00D81488"/>
    <w:rsid w:val="00D816B1"/>
    <w:rsid w:val="00D816EA"/>
    <w:rsid w:val="00D817CF"/>
    <w:rsid w:val="00D81A90"/>
    <w:rsid w:val="00D81E34"/>
    <w:rsid w:val="00D823DB"/>
    <w:rsid w:val="00D82F47"/>
    <w:rsid w:val="00D831A9"/>
    <w:rsid w:val="00D832CE"/>
    <w:rsid w:val="00D83548"/>
    <w:rsid w:val="00D83888"/>
    <w:rsid w:val="00D83DD4"/>
    <w:rsid w:val="00D83F8E"/>
    <w:rsid w:val="00D84592"/>
    <w:rsid w:val="00D84A77"/>
    <w:rsid w:val="00D84DAE"/>
    <w:rsid w:val="00D8516D"/>
    <w:rsid w:val="00D8534D"/>
    <w:rsid w:val="00D8544F"/>
    <w:rsid w:val="00D85521"/>
    <w:rsid w:val="00D861B1"/>
    <w:rsid w:val="00D86473"/>
    <w:rsid w:val="00D86576"/>
    <w:rsid w:val="00D868AF"/>
    <w:rsid w:val="00D86B26"/>
    <w:rsid w:val="00D86B85"/>
    <w:rsid w:val="00D870DF"/>
    <w:rsid w:val="00D8729A"/>
    <w:rsid w:val="00D87881"/>
    <w:rsid w:val="00D902D9"/>
    <w:rsid w:val="00D906C2"/>
    <w:rsid w:val="00D9084D"/>
    <w:rsid w:val="00D90861"/>
    <w:rsid w:val="00D919F9"/>
    <w:rsid w:val="00D91B57"/>
    <w:rsid w:val="00D91F41"/>
    <w:rsid w:val="00D9281C"/>
    <w:rsid w:val="00D92A91"/>
    <w:rsid w:val="00D92D82"/>
    <w:rsid w:val="00D92F67"/>
    <w:rsid w:val="00D93126"/>
    <w:rsid w:val="00D9362B"/>
    <w:rsid w:val="00D9364E"/>
    <w:rsid w:val="00D93C2C"/>
    <w:rsid w:val="00D93FB0"/>
    <w:rsid w:val="00D95053"/>
    <w:rsid w:val="00D950EC"/>
    <w:rsid w:val="00D9515D"/>
    <w:rsid w:val="00D95388"/>
    <w:rsid w:val="00D955AA"/>
    <w:rsid w:val="00D95732"/>
    <w:rsid w:val="00D96351"/>
    <w:rsid w:val="00D9657B"/>
    <w:rsid w:val="00D96737"/>
    <w:rsid w:val="00D96B78"/>
    <w:rsid w:val="00D97B33"/>
    <w:rsid w:val="00D97DB8"/>
    <w:rsid w:val="00D97DEB"/>
    <w:rsid w:val="00D97EEC"/>
    <w:rsid w:val="00DA0199"/>
    <w:rsid w:val="00DA027B"/>
    <w:rsid w:val="00DA0384"/>
    <w:rsid w:val="00DA0388"/>
    <w:rsid w:val="00DA0423"/>
    <w:rsid w:val="00DA0745"/>
    <w:rsid w:val="00DA1574"/>
    <w:rsid w:val="00DA1764"/>
    <w:rsid w:val="00DA1D0F"/>
    <w:rsid w:val="00DA21E9"/>
    <w:rsid w:val="00DA22A9"/>
    <w:rsid w:val="00DA3CE6"/>
    <w:rsid w:val="00DA4401"/>
    <w:rsid w:val="00DA4E92"/>
    <w:rsid w:val="00DA5478"/>
    <w:rsid w:val="00DA5511"/>
    <w:rsid w:val="00DA58CB"/>
    <w:rsid w:val="00DA592E"/>
    <w:rsid w:val="00DA62BA"/>
    <w:rsid w:val="00DA67C1"/>
    <w:rsid w:val="00DA6AB0"/>
    <w:rsid w:val="00DA6B83"/>
    <w:rsid w:val="00DA6D0A"/>
    <w:rsid w:val="00DA7865"/>
    <w:rsid w:val="00DA79DC"/>
    <w:rsid w:val="00DA7F11"/>
    <w:rsid w:val="00DB011C"/>
    <w:rsid w:val="00DB04EE"/>
    <w:rsid w:val="00DB0BA8"/>
    <w:rsid w:val="00DB110B"/>
    <w:rsid w:val="00DB18BF"/>
    <w:rsid w:val="00DB18F2"/>
    <w:rsid w:val="00DB20F4"/>
    <w:rsid w:val="00DB2426"/>
    <w:rsid w:val="00DB2FB2"/>
    <w:rsid w:val="00DB33EE"/>
    <w:rsid w:val="00DB33FA"/>
    <w:rsid w:val="00DB3A58"/>
    <w:rsid w:val="00DB4095"/>
    <w:rsid w:val="00DB4323"/>
    <w:rsid w:val="00DB4421"/>
    <w:rsid w:val="00DB46EB"/>
    <w:rsid w:val="00DB49FD"/>
    <w:rsid w:val="00DB4DAD"/>
    <w:rsid w:val="00DB5088"/>
    <w:rsid w:val="00DB5EAF"/>
    <w:rsid w:val="00DB6215"/>
    <w:rsid w:val="00DB680E"/>
    <w:rsid w:val="00DB6E26"/>
    <w:rsid w:val="00DB712C"/>
    <w:rsid w:val="00DB7867"/>
    <w:rsid w:val="00DB790E"/>
    <w:rsid w:val="00DC1080"/>
    <w:rsid w:val="00DC115F"/>
    <w:rsid w:val="00DC1B6F"/>
    <w:rsid w:val="00DC1D3A"/>
    <w:rsid w:val="00DC1D6B"/>
    <w:rsid w:val="00DC2911"/>
    <w:rsid w:val="00DC2C4A"/>
    <w:rsid w:val="00DC2D8C"/>
    <w:rsid w:val="00DC331B"/>
    <w:rsid w:val="00DC333E"/>
    <w:rsid w:val="00DC34F3"/>
    <w:rsid w:val="00DC3668"/>
    <w:rsid w:val="00DC3EAB"/>
    <w:rsid w:val="00DC3F80"/>
    <w:rsid w:val="00DC4F6D"/>
    <w:rsid w:val="00DC51BB"/>
    <w:rsid w:val="00DC621B"/>
    <w:rsid w:val="00DC6328"/>
    <w:rsid w:val="00DC6BC4"/>
    <w:rsid w:val="00DC6D90"/>
    <w:rsid w:val="00DC6F7F"/>
    <w:rsid w:val="00DC7021"/>
    <w:rsid w:val="00DC705B"/>
    <w:rsid w:val="00DC717A"/>
    <w:rsid w:val="00DC76EC"/>
    <w:rsid w:val="00DC7720"/>
    <w:rsid w:val="00DC7A53"/>
    <w:rsid w:val="00DC7F95"/>
    <w:rsid w:val="00DD0304"/>
    <w:rsid w:val="00DD0AC6"/>
    <w:rsid w:val="00DD0B82"/>
    <w:rsid w:val="00DD0CF4"/>
    <w:rsid w:val="00DD0D0C"/>
    <w:rsid w:val="00DD0F5C"/>
    <w:rsid w:val="00DD0FF9"/>
    <w:rsid w:val="00DD1264"/>
    <w:rsid w:val="00DD1679"/>
    <w:rsid w:val="00DD18E8"/>
    <w:rsid w:val="00DD1D19"/>
    <w:rsid w:val="00DD1DED"/>
    <w:rsid w:val="00DD230B"/>
    <w:rsid w:val="00DD24A2"/>
    <w:rsid w:val="00DD2816"/>
    <w:rsid w:val="00DD2961"/>
    <w:rsid w:val="00DD4172"/>
    <w:rsid w:val="00DD452A"/>
    <w:rsid w:val="00DD455F"/>
    <w:rsid w:val="00DD4614"/>
    <w:rsid w:val="00DD4EF9"/>
    <w:rsid w:val="00DD4F92"/>
    <w:rsid w:val="00DD501A"/>
    <w:rsid w:val="00DD5310"/>
    <w:rsid w:val="00DD546B"/>
    <w:rsid w:val="00DD774F"/>
    <w:rsid w:val="00DD7C0C"/>
    <w:rsid w:val="00DE0435"/>
    <w:rsid w:val="00DE0730"/>
    <w:rsid w:val="00DE0832"/>
    <w:rsid w:val="00DE0A2A"/>
    <w:rsid w:val="00DE1097"/>
    <w:rsid w:val="00DE245E"/>
    <w:rsid w:val="00DE2894"/>
    <w:rsid w:val="00DE2896"/>
    <w:rsid w:val="00DE2BBC"/>
    <w:rsid w:val="00DE2D2E"/>
    <w:rsid w:val="00DE3002"/>
    <w:rsid w:val="00DE3196"/>
    <w:rsid w:val="00DE3436"/>
    <w:rsid w:val="00DE43AC"/>
    <w:rsid w:val="00DE49A7"/>
    <w:rsid w:val="00DE500D"/>
    <w:rsid w:val="00DE52C6"/>
    <w:rsid w:val="00DE5A85"/>
    <w:rsid w:val="00DE5B3F"/>
    <w:rsid w:val="00DE5BC6"/>
    <w:rsid w:val="00DE61B5"/>
    <w:rsid w:val="00DE6989"/>
    <w:rsid w:val="00DE7093"/>
    <w:rsid w:val="00DE7454"/>
    <w:rsid w:val="00DE74C4"/>
    <w:rsid w:val="00DE7935"/>
    <w:rsid w:val="00DE7C4A"/>
    <w:rsid w:val="00DE7E0B"/>
    <w:rsid w:val="00DE7E68"/>
    <w:rsid w:val="00DE7F3A"/>
    <w:rsid w:val="00DF008B"/>
    <w:rsid w:val="00DF0295"/>
    <w:rsid w:val="00DF0654"/>
    <w:rsid w:val="00DF0EF1"/>
    <w:rsid w:val="00DF11B0"/>
    <w:rsid w:val="00DF11EA"/>
    <w:rsid w:val="00DF188D"/>
    <w:rsid w:val="00DF1D66"/>
    <w:rsid w:val="00DF1F65"/>
    <w:rsid w:val="00DF244C"/>
    <w:rsid w:val="00DF282F"/>
    <w:rsid w:val="00DF2877"/>
    <w:rsid w:val="00DF2AD0"/>
    <w:rsid w:val="00DF3167"/>
    <w:rsid w:val="00DF3587"/>
    <w:rsid w:val="00DF4816"/>
    <w:rsid w:val="00DF4B52"/>
    <w:rsid w:val="00DF5042"/>
    <w:rsid w:val="00DF5065"/>
    <w:rsid w:val="00DF51C8"/>
    <w:rsid w:val="00DF54B1"/>
    <w:rsid w:val="00DF56B5"/>
    <w:rsid w:val="00DF5CD1"/>
    <w:rsid w:val="00DF5E75"/>
    <w:rsid w:val="00DF5F07"/>
    <w:rsid w:val="00DF61DC"/>
    <w:rsid w:val="00DF628B"/>
    <w:rsid w:val="00DF6679"/>
    <w:rsid w:val="00DF6AD2"/>
    <w:rsid w:val="00DF6C46"/>
    <w:rsid w:val="00DF6DD7"/>
    <w:rsid w:val="00DF6E9F"/>
    <w:rsid w:val="00DF712C"/>
    <w:rsid w:val="00DF757D"/>
    <w:rsid w:val="00DF7702"/>
    <w:rsid w:val="00DF79D1"/>
    <w:rsid w:val="00DF7FD2"/>
    <w:rsid w:val="00E005FC"/>
    <w:rsid w:val="00E00676"/>
    <w:rsid w:val="00E00847"/>
    <w:rsid w:val="00E00ABB"/>
    <w:rsid w:val="00E00B08"/>
    <w:rsid w:val="00E010EA"/>
    <w:rsid w:val="00E01854"/>
    <w:rsid w:val="00E01903"/>
    <w:rsid w:val="00E01DEA"/>
    <w:rsid w:val="00E02011"/>
    <w:rsid w:val="00E0228F"/>
    <w:rsid w:val="00E0235C"/>
    <w:rsid w:val="00E030F4"/>
    <w:rsid w:val="00E04484"/>
    <w:rsid w:val="00E049E5"/>
    <w:rsid w:val="00E0539C"/>
    <w:rsid w:val="00E0551B"/>
    <w:rsid w:val="00E05576"/>
    <w:rsid w:val="00E05DCB"/>
    <w:rsid w:val="00E061BC"/>
    <w:rsid w:val="00E063DD"/>
    <w:rsid w:val="00E07550"/>
    <w:rsid w:val="00E07A12"/>
    <w:rsid w:val="00E07E70"/>
    <w:rsid w:val="00E10B3C"/>
    <w:rsid w:val="00E110F2"/>
    <w:rsid w:val="00E11171"/>
    <w:rsid w:val="00E11689"/>
    <w:rsid w:val="00E11F71"/>
    <w:rsid w:val="00E126E8"/>
    <w:rsid w:val="00E129C9"/>
    <w:rsid w:val="00E12C04"/>
    <w:rsid w:val="00E13BA7"/>
    <w:rsid w:val="00E146A1"/>
    <w:rsid w:val="00E147DD"/>
    <w:rsid w:val="00E14DAE"/>
    <w:rsid w:val="00E15349"/>
    <w:rsid w:val="00E154B5"/>
    <w:rsid w:val="00E15BBE"/>
    <w:rsid w:val="00E167A3"/>
    <w:rsid w:val="00E16925"/>
    <w:rsid w:val="00E172AA"/>
    <w:rsid w:val="00E174FC"/>
    <w:rsid w:val="00E17824"/>
    <w:rsid w:val="00E17F58"/>
    <w:rsid w:val="00E20172"/>
    <w:rsid w:val="00E201ED"/>
    <w:rsid w:val="00E20789"/>
    <w:rsid w:val="00E20AAB"/>
    <w:rsid w:val="00E20D0D"/>
    <w:rsid w:val="00E20DFB"/>
    <w:rsid w:val="00E21173"/>
    <w:rsid w:val="00E212F4"/>
    <w:rsid w:val="00E2147C"/>
    <w:rsid w:val="00E21490"/>
    <w:rsid w:val="00E21816"/>
    <w:rsid w:val="00E21B40"/>
    <w:rsid w:val="00E21E33"/>
    <w:rsid w:val="00E220E5"/>
    <w:rsid w:val="00E2214E"/>
    <w:rsid w:val="00E22627"/>
    <w:rsid w:val="00E22DF0"/>
    <w:rsid w:val="00E232FE"/>
    <w:rsid w:val="00E237C9"/>
    <w:rsid w:val="00E23CFB"/>
    <w:rsid w:val="00E23E57"/>
    <w:rsid w:val="00E2417A"/>
    <w:rsid w:val="00E2458F"/>
    <w:rsid w:val="00E253F0"/>
    <w:rsid w:val="00E25508"/>
    <w:rsid w:val="00E25CC9"/>
    <w:rsid w:val="00E264DA"/>
    <w:rsid w:val="00E26662"/>
    <w:rsid w:val="00E268DE"/>
    <w:rsid w:val="00E2692E"/>
    <w:rsid w:val="00E27223"/>
    <w:rsid w:val="00E27474"/>
    <w:rsid w:val="00E276F1"/>
    <w:rsid w:val="00E27BAB"/>
    <w:rsid w:val="00E27BAD"/>
    <w:rsid w:val="00E27E07"/>
    <w:rsid w:val="00E300CD"/>
    <w:rsid w:val="00E3023B"/>
    <w:rsid w:val="00E31354"/>
    <w:rsid w:val="00E314D8"/>
    <w:rsid w:val="00E31D40"/>
    <w:rsid w:val="00E31D52"/>
    <w:rsid w:val="00E32684"/>
    <w:rsid w:val="00E32D61"/>
    <w:rsid w:val="00E331D3"/>
    <w:rsid w:val="00E332CB"/>
    <w:rsid w:val="00E33355"/>
    <w:rsid w:val="00E333B0"/>
    <w:rsid w:val="00E33714"/>
    <w:rsid w:val="00E33738"/>
    <w:rsid w:val="00E33AF9"/>
    <w:rsid w:val="00E34A3F"/>
    <w:rsid w:val="00E34B50"/>
    <w:rsid w:val="00E3534B"/>
    <w:rsid w:val="00E35529"/>
    <w:rsid w:val="00E3559B"/>
    <w:rsid w:val="00E3622D"/>
    <w:rsid w:val="00E36545"/>
    <w:rsid w:val="00E37271"/>
    <w:rsid w:val="00E3727D"/>
    <w:rsid w:val="00E3746D"/>
    <w:rsid w:val="00E37E00"/>
    <w:rsid w:val="00E406E9"/>
    <w:rsid w:val="00E40A5D"/>
    <w:rsid w:val="00E426B8"/>
    <w:rsid w:val="00E42D1E"/>
    <w:rsid w:val="00E43A8D"/>
    <w:rsid w:val="00E43EAE"/>
    <w:rsid w:val="00E442D2"/>
    <w:rsid w:val="00E45046"/>
    <w:rsid w:val="00E450F5"/>
    <w:rsid w:val="00E46197"/>
    <w:rsid w:val="00E462B0"/>
    <w:rsid w:val="00E4676E"/>
    <w:rsid w:val="00E46E3D"/>
    <w:rsid w:val="00E4706B"/>
    <w:rsid w:val="00E47829"/>
    <w:rsid w:val="00E47946"/>
    <w:rsid w:val="00E502B9"/>
    <w:rsid w:val="00E502F4"/>
    <w:rsid w:val="00E50477"/>
    <w:rsid w:val="00E507C2"/>
    <w:rsid w:val="00E508B4"/>
    <w:rsid w:val="00E50A99"/>
    <w:rsid w:val="00E50DC4"/>
    <w:rsid w:val="00E50E7A"/>
    <w:rsid w:val="00E510B7"/>
    <w:rsid w:val="00E51371"/>
    <w:rsid w:val="00E51779"/>
    <w:rsid w:val="00E51B20"/>
    <w:rsid w:val="00E522B1"/>
    <w:rsid w:val="00E52357"/>
    <w:rsid w:val="00E52D84"/>
    <w:rsid w:val="00E52E25"/>
    <w:rsid w:val="00E52F03"/>
    <w:rsid w:val="00E5369D"/>
    <w:rsid w:val="00E538C0"/>
    <w:rsid w:val="00E53D76"/>
    <w:rsid w:val="00E53FA9"/>
    <w:rsid w:val="00E54B17"/>
    <w:rsid w:val="00E55658"/>
    <w:rsid w:val="00E557BE"/>
    <w:rsid w:val="00E558E4"/>
    <w:rsid w:val="00E5604F"/>
    <w:rsid w:val="00E5615D"/>
    <w:rsid w:val="00E563B1"/>
    <w:rsid w:val="00E56464"/>
    <w:rsid w:val="00E56C39"/>
    <w:rsid w:val="00E56DF8"/>
    <w:rsid w:val="00E56E45"/>
    <w:rsid w:val="00E571AD"/>
    <w:rsid w:val="00E5744A"/>
    <w:rsid w:val="00E5761C"/>
    <w:rsid w:val="00E5784A"/>
    <w:rsid w:val="00E57EA7"/>
    <w:rsid w:val="00E6013A"/>
    <w:rsid w:val="00E6033A"/>
    <w:rsid w:val="00E6044D"/>
    <w:rsid w:val="00E6095F"/>
    <w:rsid w:val="00E60AB7"/>
    <w:rsid w:val="00E6194A"/>
    <w:rsid w:val="00E61A66"/>
    <w:rsid w:val="00E61EB7"/>
    <w:rsid w:val="00E62106"/>
    <w:rsid w:val="00E6218B"/>
    <w:rsid w:val="00E626B5"/>
    <w:rsid w:val="00E63682"/>
    <w:rsid w:val="00E639CE"/>
    <w:rsid w:val="00E63A41"/>
    <w:rsid w:val="00E63DAB"/>
    <w:rsid w:val="00E63F9F"/>
    <w:rsid w:val="00E645D4"/>
    <w:rsid w:val="00E64F18"/>
    <w:rsid w:val="00E65762"/>
    <w:rsid w:val="00E6598E"/>
    <w:rsid w:val="00E65D7E"/>
    <w:rsid w:val="00E67138"/>
    <w:rsid w:val="00E67335"/>
    <w:rsid w:val="00E673E3"/>
    <w:rsid w:val="00E676F8"/>
    <w:rsid w:val="00E67E7E"/>
    <w:rsid w:val="00E7008F"/>
    <w:rsid w:val="00E706E6"/>
    <w:rsid w:val="00E7072A"/>
    <w:rsid w:val="00E70A2F"/>
    <w:rsid w:val="00E710BA"/>
    <w:rsid w:val="00E71C51"/>
    <w:rsid w:val="00E71F3F"/>
    <w:rsid w:val="00E722E1"/>
    <w:rsid w:val="00E725EA"/>
    <w:rsid w:val="00E72810"/>
    <w:rsid w:val="00E73477"/>
    <w:rsid w:val="00E73ED9"/>
    <w:rsid w:val="00E73F55"/>
    <w:rsid w:val="00E74CAC"/>
    <w:rsid w:val="00E74D7E"/>
    <w:rsid w:val="00E74DC9"/>
    <w:rsid w:val="00E750B3"/>
    <w:rsid w:val="00E750E5"/>
    <w:rsid w:val="00E7543E"/>
    <w:rsid w:val="00E76D2E"/>
    <w:rsid w:val="00E76E15"/>
    <w:rsid w:val="00E77334"/>
    <w:rsid w:val="00E7736D"/>
    <w:rsid w:val="00E776C5"/>
    <w:rsid w:val="00E77C22"/>
    <w:rsid w:val="00E8014C"/>
    <w:rsid w:val="00E8078F"/>
    <w:rsid w:val="00E80A83"/>
    <w:rsid w:val="00E81D9F"/>
    <w:rsid w:val="00E81FD8"/>
    <w:rsid w:val="00E82611"/>
    <w:rsid w:val="00E82616"/>
    <w:rsid w:val="00E8270A"/>
    <w:rsid w:val="00E82871"/>
    <w:rsid w:val="00E82895"/>
    <w:rsid w:val="00E82A59"/>
    <w:rsid w:val="00E82A86"/>
    <w:rsid w:val="00E82F07"/>
    <w:rsid w:val="00E833E3"/>
    <w:rsid w:val="00E83629"/>
    <w:rsid w:val="00E83AC3"/>
    <w:rsid w:val="00E83F4C"/>
    <w:rsid w:val="00E84139"/>
    <w:rsid w:val="00E84504"/>
    <w:rsid w:val="00E84558"/>
    <w:rsid w:val="00E8462C"/>
    <w:rsid w:val="00E85359"/>
    <w:rsid w:val="00E85CF7"/>
    <w:rsid w:val="00E862CA"/>
    <w:rsid w:val="00E866A5"/>
    <w:rsid w:val="00E8698D"/>
    <w:rsid w:val="00E87406"/>
    <w:rsid w:val="00E8757C"/>
    <w:rsid w:val="00E8764A"/>
    <w:rsid w:val="00E876C0"/>
    <w:rsid w:val="00E909CF"/>
    <w:rsid w:val="00E9129C"/>
    <w:rsid w:val="00E91557"/>
    <w:rsid w:val="00E91585"/>
    <w:rsid w:val="00E915D6"/>
    <w:rsid w:val="00E917D0"/>
    <w:rsid w:val="00E920D4"/>
    <w:rsid w:val="00E925F8"/>
    <w:rsid w:val="00E927DD"/>
    <w:rsid w:val="00E92A8B"/>
    <w:rsid w:val="00E9306B"/>
    <w:rsid w:val="00E931A5"/>
    <w:rsid w:val="00E9520E"/>
    <w:rsid w:val="00E95464"/>
    <w:rsid w:val="00E95CDE"/>
    <w:rsid w:val="00E95E92"/>
    <w:rsid w:val="00E95EC4"/>
    <w:rsid w:val="00E96481"/>
    <w:rsid w:val="00E9660D"/>
    <w:rsid w:val="00E96723"/>
    <w:rsid w:val="00E96F82"/>
    <w:rsid w:val="00E9700A"/>
    <w:rsid w:val="00E97541"/>
    <w:rsid w:val="00E97683"/>
    <w:rsid w:val="00E97CA0"/>
    <w:rsid w:val="00EA01B7"/>
    <w:rsid w:val="00EA0AFB"/>
    <w:rsid w:val="00EA103F"/>
    <w:rsid w:val="00EA154B"/>
    <w:rsid w:val="00EA259A"/>
    <w:rsid w:val="00EA2B79"/>
    <w:rsid w:val="00EA33CF"/>
    <w:rsid w:val="00EA340F"/>
    <w:rsid w:val="00EA4247"/>
    <w:rsid w:val="00EA4583"/>
    <w:rsid w:val="00EA45BA"/>
    <w:rsid w:val="00EA4A63"/>
    <w:rsid w:val="00EA4D28"/>
    <w:rsid w:val="00EA5407"/>
    <w:rsid w:val="00EA5436"/>
    <w:rsid w:val="00EA55BD"/>
    <w:rsid w:val="00EA57F6"/>
    <w:rsid w:val="00EA580E"/>
    <w:rsid w:val="00EA6352"/>
    <w:rsid w:val="00EA6D21"/>
    <w:rsid w:val="00EA706A"/>
    <w:rsid w:val="00EA7276"/>
    <w:rsid w:val="00EA7396"/>
    <w:rsid w:val="00EA7819"/>
    <w:rsid w:val="00EA796B"/>
    <w:rsid w:val="00EA79E5"/>
    <w:rsid w:val="00EB0EC8"/>
    <w:rsid w:val="00EB1197"/>
    <w:rsid w:val="00EB1335"/>
    <w:rsid w:val="00EB148F"/>
    <w:rsid w:val="00EB18C8"/>
    <w:rsid w:val="00EB2041"/>
    <w:rsid w:val="00EB2CF2"/>
    <w:rsid w:val="00EB2F0E"/>
    <w:rsid w:val="00EB3572"/>
    <w:rsid w:val="00EB3B91"/>
    <w:rsid w:val="00EB49DF"/>
    <w:rsid w:val="00EB56A2"/>
    <w:rsid w:val="00EB5986"/>
    <w:rsid w:val="00EB5B30"/>
    <w:rsid w:val="00EB5D46"/>
    <w:rsid w:val="00EB5FE5"/>
    <w:rsid w:val="00EB608A"/>
    <w:rsid w:val="00EB66BB"/>
    <w:rsid w:val="00EB6A76"/>
    <w:rsid w:val="00EB6F1E"/>
    <w:rsid w:val="00EB6FFC"/>
    <w:rsid w:val="00EB72E1"/>
    <w:rsid w:val="00EB741D"/>
    <w:rsid w:val="00EB784B"/>
    <w:rsid w:val="00EB7D82"/>
    <w:rsid w:val="00EC005A"/>
    <w:rsid w:val="00EC01F8"/>
    <w:rsid w:val="00EC0847"/>
    <w:rsid w:val="00EC086A"/>
    <w:rsid w:val="00EC0B10"/>
    <w:rsid w:val="00EC0C5F"/>
    <w:rsid w:val="00EC121A"/>
    <w:rsid w:val="00EC19F3"/>
    <w:rsid w:val="00EC232E"/>
    <w:rsid w:val="00EC271E"/>
    <w:rsid w:val="00EC32BD"/>
    <w:rsid w:val="00EC3B51"/>
    <w:rsid w:val="00EC3E7C"/>
    <w:rsid w:val="00EC44C8"/>
    <w:rsid w:val="00EC4BA8"/>
    <w:rsid w:val="00EC4FC2"/>
    <w:rsid w:val="00EC6893"/>
    <w:rsid w:val="00EC6B8A"/>
    <w:rsid w:val="00EC6F68"/>
    <w:rsid w:val="00EC7EA2"/>
    <w:rsid w:val="00EC7FD6"/>
    <w:rsid w:val="00ED0091"/>
    <w:rsid w:val="00ED0778"/>
    <w:rsid w:val="00ED07D4"/>
    <w:rsid w:val="00ED0ABB"/>
    <w:rsid w:val="00ED16FC"/>
    <w:rsid w:val="00ED192E"/>
    <w:rsid w:val="00ED1C36"/>
    <w:rsid w:val="00ED27EC"/>
    <w:rsid w:val="00ED28AE"/>
    <w:rsid w:val="00ED2A2B"/>
    <w:rsid w:val="00ED2ADD"/>
    <w:rsid w:val="00ED3467"/>
    <w:rsid w:val="00ED3764"/>
    <w:rsid w:val="00ED3769"/>
    <w:rsid w:val="00ED3ECB"/>
    <w:rsid w:val="00ED4185"/>
    <w:rsid w:val="00ED46D7"/>
    <w:rsid w:val="00ED4C1C"/>
    <w:rsid w:val="00ED4E99"/>
    <w:rsid w:val="00ED5313"/>
    <w:rsid w:val="00ED58CD"/>
    <w:rsid w:val="00ED5BE4"/>
    <w:rsid w:val="00ED5C99"/>
    <w:rsid w:val="00ED5D60"/>
    <w:rsid w:val="00ED6010"/>
    <w:rsid w:val="00ED62A9"/>
    <w:rsid w:val="00ED6862"/>
    <w:rsid w:val="00ED7674"/>
    <w:rsid w:val="00ED7812"/>
    <w:rsid w:val="00ED7C64"/>
    <w:rsid w:val="00EE074C"/>
    <w:rsid w:val="00EE11D9"/>
    <w:rsid w:val="00EE15ED"/>
    <w:rsid w:val="00EE1A6F"/>
    <w:rsid w:val="00EE2317"/>
    <w:rsid w:val="00EE2555"/>
    <w:rsid w:val="00EE34A8"/>
    <w:rsid w:val="00EE34ED"/>
    <w:rsid w:val="00EE3570"/>
    <w:rsid w:val="00EE3B8F"/>
    <w:rsid w:val="00EE3EF0"/>
    <w:rsid w:val="00EE4989"/>
    <w:rsid w:val="00EE50A8"/>
    <w:rsid w:val="00EE5308"/>
    <w:rsid w:val="00EE5539"/>
    <w:rsid w:val="00EE5673"/>
    <w:rsid w:val="00EE5B29"/>
    <w:rsid w:val="00EE5E7B"/>
    <w:rsid w:val="00EE68FF"/>
    <w:rsid w:val="00EE6B8B"/>
    <w:rsid w:val="00EE6D85"/>
    <w:rsid w:val="00EE722E"/>
    <w:rsid w:val="00EE72EA"/>
    <w:rsid w:val="00EE7824"/>
    <w:rsid w:val="00EE78A1"/>
    <w:rsid w:val="00EE7D19"/>
    <w:rsid w:val="00EF06D9"/>
    <w:rsid w:val="00EF0971"/>
    <w:rsid w:val="00EF0D97"/>
    <w:rsid w:val="00EF0FA2"/>
    <w:rsid w:val="00EF2366"/>
    <w:rsid w:val="00EF23BA"/>
    <w:rsid w:val="00EF2D79"/>
    <w:rsid w:val="00EF2F74"/>
    <w:rsid w:val="00EF3297"/>
    <w:rsid w:val="00EF34E3"/>
    <w:rsid w:val="00EF3543"/>
    <w:rsid w:val="00EF35AD"/>
    <w:rsid w:val="00EF435A"/>
    <w:rsid w:val="00EF44E5"/>
    <w:rsid w:val="00EF453D"/>
    <w:rsid w:val="00EF462D"/>
    <w:rsid w:val="00EF4681"/>
    <w:rsid w:val="00EF4857"/>
    <w:rsid w:val="00EF4D48"/>
    <w:rsid w:val="00EF5057"/>
    <w:rsid w:val="00EF54A8"/>
    <w:rsid w:val="00EF5628"/>
    <w:rsid w:val="00EF5779"/>
    <w:rsid w:val="00EF5BAB"/>
    <w:rsid w:val="00EF5E2D"/>
    <w:rsid w:val="00EF675E"/>
    <w:rsid w:val="00EF6BFD"/>
    <w:rsid w:val="00EF72D2"/>
    <w:rsid w:val="00EF7463"/>
    <w:rsid w:val="00EF7A11"/>
    <w:rsid w:val="00EF7C46"/>
    <w:rsid w:val="00F00269"/>
    <w:rsid w:val="00F0043D"/>
    <w:rsid w:val="00F005DF"/>
    <w:rsid w:val="00F00B20"/>
    <w:rsid w:val="00F00DE3"/>
    <w:rsid w:val="00F013A6"/>
    <w:rsid w:val="00F01673"/>
    <w:rsid w:val="00F01710"/>
    <w:rsid w:val="00F01B3B"/>
    <w:rsid w:val="00F02076"/>
    <w:rsid w:val="00F0241A"/>
    <w:rsid w:val="00F02BBF"/>
    <w:rsid w:val="00F02CE0"/>
    <w:rsid w:val="00F02ED6"/>
    <w:rsid w:val="00F03086"/>
    <w:rsid w:val="00F03B7B"/>
    <w:rsid w:val="00F03C46"/>
    <w:rsid w:val="00F03E95"/>
    <w:rsid w:val="00F04750"/>
    <w:rsid w:val="00F04EFC"/>
    <w:rsid w:val="00F05B01"/>
    <w:rsid w:val="00F061D6"/>
    <w:rsid w:val="00F06636"/>
    <w:rsid w:val="00F0739E"/>
    <w:rsid w:val="00F075B7"/>
    <w:rsid w:val="00F07AB2"/>
    <w:rsid w:val="00F10080"/>
    <w:rsid w:val="00F10F7A"/>
    <w:rsid w:val="00F11D64"/>
    <w:rsid w:val="00F11D66"/>
    <w:rsid w:val="00F12FFF"/>
    <w:rsid w:val="00F1301B"/>
    <w:rsid w:val="00F1312D"/>
    <w:rsid w:val="00F13810"/>
    <w:rsid w:val="00F138F7"/>
    <w:rsid w:val="00F13D18"/>
    <w:rsid w:val="00F13F8D"/>
    <w:rsid w:val="00F13FAC"/>
    <w:rsid w:val="00F1437D"/>
    <w:rsid w:val="00F145CF"/>
    <w:rsid w:val="00F1465E"/>
    <w:rsid w:val="00F14B5F"/>
    <w:rsid w:val="00F14F6E"/>
    <w:rsid w:val="00F1569F"/>
    <w:rsid w:val="00F1588A"/>
    <w:rsid w:val="00F15E73"/>
    <w:rsid w:val="00F1632C"/>
    <w:rsid w:val="00F1648D"/>
    <w:rsid w:val="00F16AC4"/>
    <w:rsid w:val="00F16E98"/>
    <w:rsid w:val="00F1769A"/>
    <w:rsid w:val="00F17B13"/>
    <w:rsid w:val="00F17EA3"/>
    <w:rsid w:val="00F20181"/>
    <w:rsid w:val="00F203A2"/>
    <w:rsid w:val="00F20467"/>
    <w:rsid w:val="00F2068F"/>
    <w:rsid w:val="00F21070"/>
    <w:rsid w:val="00F211F7"/>
    <w:rsid w:val="00F21285"/>
    <w:rsid w:val="00F21338"/>
    <w:rsid w:val="00F213AD"/>
    <w:rsid w:val="00F214BB"/>
    <w:rsid w:val="00F214DB"/>
    <w:rsid w:val="00F2152D"/>
    <w:rsid w:val="00F228F0"/>
    <w:rsid w:val="00F23042"/>
    <w:rsid w:val="00F231F7"/>
    <w:rsid w:val="00F234C8"/>
    <w:rsid w:val="00F23D44"/>
    <w:rsid w:val="00F23E74"/>
    <w:rsid w:val="00F248C8"/>
    <w:rsid w:val="00F249D0"/>
    <w:rsid w:val="00F24E65"/>
    <w:rsid w:val="00F257AB"/>
    <w:rsid w:val="00F26872"/>
    <w:rsid w:val="00F26AF2"/>
    <w:rsid w:val="00F26FC6"/>
    <w:rsid w:val="00F273DE"/>
    <w:rsid w:val="00F2753C"/>
    <w:rsid w:val="00F2763D"/>
    <w:rsid w:val="00F27C69"/>
    <w:rsid w:val="00F3079C"/>
    <w:rsid w:val="00F30E8E"/>
    <w:rsid w:val="00F310F2"/>
    <w:rsid w:val="00F31120"/>
    <w:rsid w:val="00F31369"/>
    <w:rsid w:val="00F31BBF"/>
    <w:rsid w:val="00F320B9"/>
    <w:rsid w:val="00F320BF"/>
    <w:rsid w:val="00F3218F"/>
    <w:rsid w:val="00F32F60"/>
    <w:rsid w:val="00F3312F"/>
    <w:rsid w:val="00F332B9"/>
    <w:rsid w:val="00F33835"/>
    <w:rsid w:val="00F33AEE"/>
    <w:rsid w:val="00F33E6D"/>
    <w:rsid w:val="00F33F4C"/>
    <w:rsid w:val="00F34086"/>
    <w:rsid w:val="00F34E59"/>
    <w:rsid w:val="00F358AC"/>
    <w:rsid w:val="00F35951"/>
    <w:rsid w:val="00F35AEA"/>
    <w:rsid w:val="00F35BA2"/>
    <w:rsid w:val="00F35D12"/>
    <w:rsid w:val="00F35DEE"/>
    <w:rsid w:val="00F366F8"/>
    <w:rsid w:val="00F36740"/>
    <w:rsid w:val="00F37371"/>
    <w:rsid w:val="00F375C9"/>
    <w:rsid w:val="00F37669"/>
    <w:rsid w:val="00F37939"/>
    <w:rsid w:val="00F379EA"/>
    <w:rsid w:val="00F37E9C"/>
    <w:rsid w:val="00F401A7"/>
    <w:rsid w:val="00F418B2"/>
    <w:rsid w:val="00F41B35"/>
    <w:rsid w:val="00F420B5"/>
    <w:rsid w:val="00F4212E"/>
    <w:rsid w:val="00F4220E"/>
    <w:rsid w:val="00F4264F"/>
    <w:rsid w:val="00F42889"/>
    <w:rsid w:val="00F42898"/>
    <w:rsid w:val="00F42C49"/>
    <w:rsid w:val="00F43AC3"/>
    <w:rsid w:val="00F4430B"/>
    <w:rsid w:val="00F44470"/>
    <w:rsid w:val="00F44D9D"/>
    <w:rsid w:val="00F44FAF"/>
    <w:rsid w:val="00F453B0"/>
    <w:rsid w:val="00F45CB5"/>
    <w:rsid w:val="00F45F94"/>
    <w:rsid w:val="00F46B90"/>
    <w:rsid w:val="00F46CF3"/>
    <w:rsid w:val="00F46EC7"/>
    <w:rsid w:val="00F5022B"/>
    <w:rsid w:val="00F50682"/>
    <w:rsid w:val="00F506C3"/>
    <w:rsid w:val="00F51255"/>
    <w:rsid w:val="00F51823"/>
    <w:rsid w:val="00F51A13"/>
    <w:rsid w:val="00F51F3A"/>
    <w:rsid w:val="00F52245"/>
    <w:rsid w:val="00F5264B"/>
    <w:rsid w:val="00F5298E"/>
    <w:rsid w:val="00F529E7"/>
    <w:rsid w:val="00F52D87"/>
    <w:rsid w:val="00F534E3"/>
    <w:rsid w:val="00F53AA5"/>
    <w:rsid w:val="00F540D5"/>
    <w:rsid w:val="00F54276"/>
    <w:rsid w:val="00F54342"/>
    <w:rsid w:val="00F5436E"/>
    <w:rsid w:val="00F545EF"/>
    <w:rsid w:val="00F547EF"/>
    <w:rsid w:val="00F54A16"/>
    <w:rsid w:val="00F55CCD"/>
    <w:rsid w:val="00F55F13"/>
    <w:rsid w:val="00F56039"/>
    <w:rsid w:val="00F562EF"/>
    <w:rsid w:val="00F56EAE"/>
    <w:rsid w:val="00F56F6D"/>
    <w:rsid w:val="00F57642"/>
    <w:rsid w:val="00F5767A"/>
    <w:rsid w:val="00F57A3E"/>
    <w:rsid w:val="00F57F88"/>
    <w:rsid w:val="00F602E8"/>
    <w:rsid w:val="00F603F0"/>
    <w:rsid w:val="00F6059F"/>
    <w:rsid w:val="00F60BA8"/>
    <w:rsid w:val="00F60F0E"/>
    <w:rsid w:val="00F61088"/>
    <w:rsid w:val="00F61103"/>
    <w:rsid w:val="00F61541"/>
    <w:rsid w:val="00F6197D"/>
    <w:rsid w:val="00F6250E"/>
    <w:rsid w:val="00F62614"/>
    <w:rsid w:val="00F62700"/>
    <w:rsid w:val="00F629B2"/>
    <w:rsid w:val="00F637C1"/>
    <w:rsid w:val="00F639C3"/>
    <w:rsid w:val="00F63CB1"/>
    <w:rsid w:val="00F63F9B"/>
    <w:rsid w:val="00F6409E"/>
    <w:rsid w:val="00F641FA"/>
    <w:rsid w:val="00F649C0"/>
    <w:rsid w:val="00F64DF6"/>
    <w:rsid w:val="00F64F91"/>
    <w:rsid w:val="00F64FA4"/>
    <w:rsid w:val="00F65403"/>
    <w:rsid w:val="00F657A7"/>
    <w:rsid w:val="00F65C48"/>
    <w:rsid w:val="00F65C6F"/>
    <w:rsid w:val="00F65DCC"/>
    <w:rsid w:val="00F65E77"/>
    <w:rsid w:val="00F66136"/>
    <w:rsid w:val="00F663B4"/>
    <w:rsid w:val="00F66718"/>
    <w:rsid w:val="00F66A49"/>
    <w:rsid w:val="00F66C15"/>
    <w:rsid w:val="00F6712B"/>
    <w:rsid w:val="00F6747D"/>
    <w:rsid w:val="00F67F24"/>
    <w:rsid w:val="00F7090A"/>
    <w:rsid w:val="00F70A31"/>
    <w:rsid w:val="00F71022"/>
    <w:rsid w:val="00F711F6"/>
    <w:rsid w:val="00F712F5"/>
    <w:rsid w:val="00F7178F"/>
    <w:rsid w:val="00F71B7C"/>
    <w:rsid w:val="00F71C32"/>
    <w:rsid w:val="00F71D13"/>
    <w:rsid w:val="00F724F0"/>
    <w:rsid w:val="00F72C7D"/>
    <w:rsid w:val="00F72EBA"/>
    <w:rsid w:val="00F732B3"/>
    <w:rsid w:val="00F73353"/>
    <w:rsid w:val="00F733C0"/>
    <w:rsid w:val="00F7352F"/>
    <w:rsid w:val="00F738AB"/>
    <w:rsid w:val="00F73946"/>
    <w:rsid w:val="00F74291"/>
    <w:rsid w:val="00F745F9"/>
    <w:rsid w:val="00F74925"/>
    <w:rsid w:val="00F753D7"/>
    <w:rsid w:val="00F75BC0"/>
    <w:rsid w:val="00F75C2A"/>
    <w:rsid w:val="00F75FC8"/>
    <w:rsid w:val="00F761C2"/>
    <w:rsid w:val="00F76331"/>
    <w:rsid w:val="00F767C1"/>
    <w:rsid w:val="00F768C7"/>
    <w:rsid w:val="00F76A89"/>
    <w:rsid w:val="00F76DC6"/>
    <w:rsid w:val="00F770B9"/>
    <w:rsid w:val="00F772CE"/>
    <w:rsid w:val="00F7755D"/>
    <w:rsid w:val="00F77C6A"/>
    <w:rsid w:val="00F77E81"/>
    <w:rsid w:val="00F8000F"/>
    <w:rsid w:val="00F80093"/>
    <w:rsid w:val="00F802D3"/>
    <w:rsid w:val="00F80584"/>
    <w:rsid w:val="00F80D54"/>
    <w:rsid w:val="00F816F9"/>
    <w:rsid w:val="00F817A6"/>
    <w:rsid w:val="00F8189B"/>
    <w:rsid w:val="00F81AD0"/>
    <w:rsid w:val="00F81E9F"/>
    <w:rsid w:val="00F82CBF"/>
    <w:rsid w:val="00F82D92"/>
    <w:rsid w:val="00F8319B"/>
    <w:rsid w:val="00F835DA"/>
    <w:rsid w:val="00F83794"/>
    <w:rsid w:val="00F838A8"/>
    <w:rsid w:val="00F83939"/>
    <w:rsid w:val="00F83C52"/>
    <w:rsid w:val="00F83DDC"/>
    <w:rsid w:val="00F8416E"/>
    <w:rsid w:val="00F84937"/>
    <w:rsid w:val="00F84A0F"/>
    <w:rsid w:val="00F84FC2"/>
    <w:rsid w:val="00F84FF5"/>
    <w:rsid w:val="00F852F0"/>
    <w:rsid w:val="00F856D9"/>
    <w:rsid w:val="00F85771"/>
    <w:rsid w:val="00F85FBF"/>
    <w:rsid w:val="00F8654C"/>
    <w:rsid w:val="00F868B6"/>
    <w:rsid w:val="00F869B3"/>
    <w:rsid w:val="00F86F84"/>
    <w:rsid w:val="00F87085"/>
    <w:rsid w:val="00F8743E"/>
    <w:rsid w:val="00F8786E"/>
    <w:rsid w:val="00F87FC5"/>
    <w:rsid w:val="00F90484"/>
    <w:rsid w:val="00F90E0E"/>
    <w:rsid w:val="00F9106D"/>
    <w:rsid w:val="00F91642"/>
    <w:rsid w:val="00F916DD"/>
    <w:rsid w:val="00F918A9"/>
    <w:rsid w:val="00F91A59"/>
    <w:rsid w:val="00F91F33"/>
    <w:rsid w:val="00F93340"/>
    <w:rsid w:val="00F9382C"/>
    <w:rsid w:val="00F93D09"/>
    <w:rsid w:val="00F946A8"/>
    <w:rsid w:val="00F94B87"/>
    <w:rsid w:val="00F94CAE"/>
    <w:rsid w:val="00F9524A"/>
    <w:rsid w:val="00F956C2"/>
    <w:rsid w:val="00F96125"/>
    <w:rsid w:val="00F961AD"/>
    <w:rsid w:val="00F963BA"/>
    <w:rsid w:val="00F965C8"/>
    <w:rsid w:val="00F9669B"/>
    <w:rsid w:val="00F97714"/>
    <w:rsid w:val="00F97813"/>
    <w:rsid w:val="00F97B59"/>
    <w:rsid w:val="00F97DCC"/>
    <w:rsid w:val="00F97F22"/>
    <w:rsid w:val="00FA0916"/>
    <w:rsid w:val="00FA0B02"/>
    <w:rsid w:val="00FA0B4A"/>
    <w:rsid w:val="00FA0C01"/>
    <w:rsid w:val="00FA0D88"/>
    <w:rsid w:val="00FA1421"/>
    <w:rsid w:val="00FA14A2"/>
    <w:rsid w:val="00FA1711"/>
    <w:rsid w:val="00FA1715"/>
    <w:rsid w:val="00FA2575"/>
    <w:rsid w:val="00FA260A"/>
    <w:rsid w:val="00FA27F6"/>
    <w:rsid w:val="00FA2D14"/>
    <w:rsid w:val="00FA3DC0"/>
    <w:rsid w:val="00FA3F7D"/>
    <w:rsid w:val="00FA4625"/>
    <w:rsid w:val="00FA4B8C"/>
    <w:rsid w:val="00FA5110"/>
    <w:rsid w:val="00FA515E"/>
    <w:rsid w:val="00FA5504"/>
    <w:rsid w:val="00FA57A7"/>
    <w:rsid w:val="00FA5F94"/>
    <w:rsid w:val="00FA61A0"/>
    <w:rsid w:val="00FA630D"/>
    <w:rsid w:val="00FA630F"/>
    <w:rsid w:val="00FA65E0"/>
    <w:rsid w:val="00FA6A48"/>
    <w:rsid w:val="00FA6E56"/>
    <w:rsid w:val="00FA6F8A"/>
    <w:rsid w:val="00FA7127"/>
    <w:rsid w:val="00FA7A5E"/>
    <w:rsid w:val="00FB00BD"/>
    <w:rsid w:val="00FB00E7"/>
    <w:rsid w:val="00FB03CB"/>
    <w:rsid w:val="00FB0A36"/>
    <w:rsid w:val="00FB0C7C"/>
    <w:rsid w:val="00FB1337"/>
    <w:rsid w:val="00FB134C"/>
    <w:rsid w:val="00FB138C"/>
    <w:rsid w:val="00FB13DF"/>
    <w:rsid w:val="00FB17DD"/>
    <w:rsid w:val="00FB1E15"/>
    <w:rsid w:val="00FB1E17"/>
    <w:rsid w:val="00FB219D"/>
    <w:rsid w:val="00FB2303"/>
    <w:rsid w:val="00FB2891"/>
    <w:rsid w:val="00FB28B2"/>
    <w:rsid w:val="00FB38EB"/>
    <w:rsid w:val="00FB3E12"/>
    <w:rsid w:val="00FB406C"/>
    <w:rsid w:val="00FB452C"/>
    <w:rsid w:val="00FB4702"/>
    <w:rsid w:val="00FB4D07"/>
    <w:rsid w:val="00FB4EAC"/>
    <w:rsid w:val="00FB4F44"/>
    <w:rsid w:val="00FB5695"/>
    <w:rsid w:val="00FB5844"/>
    <w:rsid w:val="00FB5D66"/>
    <w:rsid w:val="00FB63C4"/>
    <w:rsid w:val="00FB64A6"/>
    <w:rsid w:val="00FB6526"/>
    <w:rsid w:val="00FB67C3"/>
    <w:rsid w:val="00FB6E05"/>
    <w:rsid w:val="00FB70D9"/>
    <w:rsid w:val="00FB73C5"/>
    <w:rsid w:val="00FB740B"/>
    <w:rsid w:val="00FB74E6"/>
    <w:rsid w:val="00FB7F60"/>
    <w:rsid w:val="00FC03B8"/>
    <w:rsid w:val="00FC044F"/>
    <w:rsid w:val="00FC0AED"/>
    <w:rsid w:val="00FC0C30"/>
    <w:rsid w:val="00FC0E59"/>
    <w:rsid w:val="00FC0EA5"/>
    <w:rsid w:val="00FC0F39"/>
    <w:rsid w:val="00FC186D"/>
    <w:rsid w:val="00FC2597"/>
    <w:rsid w:val="00FC28A4"/>
    <w:rsid w:val="00FC366D"/>
    <w:rsid w:val="00FC3B61"/>
    <w:rsid w:val="00FC3E9A"/>
    <w:rsid w:val="00FC411F"/>
    <w:rsid w:val="00FC45BA"/>
    <w:rsid w:val="00FC4716"/>
    <w:rsid w:val="00FC54A1"/>
    <w:rsid w:val="00FC5C1F"/>
    <w:rsid w:val="00FC6331"/>
    <w:rsid w:val="00FC647F"/>
    <w:rsid w:val="00FC64C8"/>
    <w:rsid w:val="00FC67B3"/>
    <w:rsid w:val="00FC6883"/>
    <w:rsid w:val="00FC6A5E"/>
    <w:rsid w:val="00FC6CFB"/>
    <w:rsid w:val="00FC6E13"/>
    <w:rsid w:val="00FC6F77"/>
    <w:rsid w:val="00FC76BD"/>
    <w:rsid w:val="00FC7C4D"/>
    <w:rsid w:val="00FC7D72"/>
    <w:rsid w:val="00FC7E57"/>
    <w:rsid w:val="00FC7F9B"/>
    <w:rsid w:val="00FD038D"/>
    <w:rsid w:val="00FD0823"/>
    <w:rsid w:val="00FD0B02"/>
    <w:rsid w:val="00FD0CE9"/>
    <w:rsid w:val="00FD129C"/>
    <w:rsid w:val="00FD133E"/>
    <w:rsid w:val="00FD1639"/>
    <w:rsid w:val="00FD181A"/>
    <w:rsid w:val="00FD1C49"/>
    <w:rsid w:val="00FD1D1C"/>
    <w:rsid w:val="00FD21E0"/>
    <w:rsid w:val="00FD2463"/>
    <w:rsid w:val="00FD2A6D"/>
    <w:rsid w:val="00FD2A8A"/>
    <w:rsid w:val="00FD2AA9"/>
    <w:rsid w:val="00FD2E1E"/>
    <w:rsid w:val="00FD3007"/>
    <w:rsid w:val="00FD3A66"/>
    <w:rsid w:val="00FD42A9"/>
    <w:rsid w:val="00FD4406"/>
    <w:rsid w:val="00FD4412"/>
    <w:rsid w:val="00FD4498"/>
    <w:rsid w:val="00FD4D5C"/>
    <w:rsid w:val="00FD56B3"/>
    <w:rsid w:val="00FD5AF1"/>
    <w:rsid w:val="00FD5C97"/>
    <w:rsid w:val="00FD60BF"/>
    <w:rsid w:val="00FD642B"/>
    <w:rsid w:val="00FD64B3"/>
    <w:rsid w:val="00FD65EF"/>
    <w:rsid w:val="00FD67BC"/>
    <w:rsid w:val="00FD6E8D"/>
    <w:rsid w:val="00FD7B73"/>
    <w:rsid w:val="00FE0137"/>
    <w:rsid w:val="00FE0DA5"/>
    <w:rsid w:val="00FE0E52"/>
    <w:rsid w:val="00FE0F48"/>
    <w:rsid w:val="00FE1A76"/>
    <w:rsid w:val="00FE1E27"/>
    <w:rsid w:val="00FE242C"/>
    <w:rsid w:val="00FE24CA"/>
    <w:rsid w:val="00FE2969"/>
    <w:rsid w:val="00FE2F0C"/>
    <w:rsid w:val="00FE3A0C"/>
    <w:rsid w:val="00FE3F3C"/>
    <w:rsid w:val="00FE4EF5"/>
    <w:rsid w:val="00FE5512"/>
    <w:rsid w:val="00FE5802"/>
    <w:rsid w:val="00FE582D"/>
    <w:rsid w:val="00FE5E1C"/>
    <w:rsid w:val="00FE5EAF"/>
    <w:rsid w:val="00FE6C64"/>
    <w:rsid w:val="00FE6CAC"/>
    <w:rsid w:val="00FE6D42"/>
    <w:rsid w:val="00FE7174"/>
    <w:rsid w:val="00FE743C"/>
    <w:rsid w:val="00FE76C6"/>
    <w:rsid w:val="00FF00C7"/>
    <w:rsid w:val="00FF022E"/>
    <w:rsid w:val="00FF047E"/>
    <w:rsid w:val="00FF05E5"/>
    <w:rsid w:val="00FF119E"/>
    <w:rsid w:val="00FF1C13"/>
    <w:rsid w:val="00FF1CA7"/>
    <w:rsid w:val="00FF22A0"/>
    <w:rsid w:val="00FF27E3"/>
    <w:rsid w:val="00FF2C86"/>
    <w:rsid w:val="00FF2D29"/>
    <w:rsid w:val="00FF2F6C"/>
    <w:rsid w:val="00FF307D"/>
    <w:rsid w:val="00FF3133"/>
    <w:rsid w:val="00FF348E"/>
    <w:rsid w:val="00FF3572"/>
    <w:rsid w:val="00FF35D4"/>
    <w:rsid w:val="00FF36FF"/>
    <w:rsid w:val="00FF390E"/>
    <w:rsid w:val="00FF3AB0"/>
    <w:rsid w:val="00FF3B07"/>
    <w:rsid w:val="00FF3FA0"/>
    <w:rsid w:val="00FF44D8"/>
    <w:rsid w:val="00FF456C"/>
    <w:rsid w:val="00FF4648"/>
    <w:rsid w:val="00FF4674"/>
    <w:rsid w:val="00FF4B07"/>
    <w:rsid w:val="00FF5296"/>
    <w:rsid w:val="00FF5FF7"/>
    <w:rsid w:val="00FF6083"/>
    <w:rsid w:val="00FF692C"/>
    <w:rsid w:val="00FF6934"/>
    <w:rsid w:val="00FF6C2B"/>
    <w:rsid w:val="00FF7155"/>
    <w:rsid w:val="00FF7946"/>
    <w:rsid w:val="00FF7C5A"/>
    <w:rsid w:val="00FF7CDE"/>
    <w:rsid w:val="00FF7D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20409F"/>
  <w15:docId w15:val="{B8339C5F-9D1C-488E-AA4E-B07FFBE8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B73"/>
    <w:pPr>
      <w:spacing w:before="40" w:after="60" w:line="312" w:lineRule="auto"/>
      <w:ind w:firstLine="567"/>
      <w:jc w:val="both"/>
    </w:pPr>
    <w:rPr>
      <w:rFonts w:ascii="GHEA Grapalat" w:hAnsi="GHEA Grapalat"/>
    </w:rPr>
  </w:style>
  <w:style w:type="paragraph" w:styleId="Heading1">
    <w:name w:val="heading 1"/>
    <w:aliases w:val="(Section),Section Heading,(Text),1, 1,Chapter,head3"/>
    <w:basedOn w:val="Normal"/>
    <w:next w:val="Normal"/>
    <w:link w:val="Heading1Char"/>
    <w:uiPriority w:val="99"/>
    <w:qFormat/>
    <w:rsid w:val="00387576"/>
    <w:pPr>
      <w:spacing w:before="240" w:after="240"/>
      <w:ind w:firstLine="0"/>
      <w:contextualSpacing/>
      <w:jc w:val="left"/>
      <w:outlineLvl w:val="0"/>
    </w:pPr>
    <w:rPr>
      <w:rFonts w:eastAsiaTheme="majorEastAsia" w:cstheme="majorBidi"/>
      <w:b/>
      <w:bCs/>
      <w:color w:val="1F497D" w:themeColor="text2"/>
      <w:sz w:val="32"/>
      <w:szCs w:val="28"/>
    </w:rPr>
  </w:style>
  <w:style w:type="paragraph" w:styleId="Heading2">
    <w:name w:val="heading 2"/>
    <w:aliases w:val="(Chapter),Paranum,Text,Body"/>
    <w:basedOn w:val="ListParagraph"/>
    <w:next w:val="Normal"/>
    <w:link w:val="Heading2Char"/>
    <w:unhideWhenUsed/>
    <w:qFormat/>
    <w:rsid w:val="002F3594"/>
    <w:pPr>
      <w:keepNext/>
      <w:keepLines/>
      <w:numPr>
        <w:numId w:val="15"/>
      </w:numPr>
      <w:spacing w:after="240" w:line="288" w:lineRule="auto"/>
      <w:jc w:val="left"/>
      <w:outlineLvl w:val="1"/>
    </w:pPr>
    <w:rPr>
      <w:rFonts w:eastAsiaTheme="majorEastAsia" w:cstheme="majorBidi"/>
      <w:b/>
      <w:bCs/>
      <w:caps/>
      <w:color w:val="1F497D" w:themeColor="text2"/>
      <w:sz w:val="26"/>
      <w:szCs w:val="26"/>
      <w:lang w:val="es-ES"/>
    </w:rPr>
  </w:style>
  <w:style w:type="paragraph" w:styleId="Heading3">
    <w:name w:val="heading 3"/>
    <w:aliases w:val="(Sub-Chapter),Centered,(text),Heading 3 Char Char Char Char Char Char"/>
    <w:basedOn w:val="ListParagraph"/>
    <w:next w:val="Normal"/>
    <w:link w:val="Heading3Char"/>
    <w:uiPriority w:val="9"/>
    <w:unhideWhenUsed/>
    <w:qFormat/>
    <w:rsid w:val="006E220E"/>
    <w:pPr>
      <w:keepNext/>
      <w:keepLines/>
      <w:numPr>
        <w:ilvl w:val="1"/>
        <w:numId w:val="15"/>
      </w:numPr>
      <w:spacing w:before="240"/>
      <w:jc w:val="left"/>
      <w:outlineLvl w:val="2"/>
    </w:pPr>
    <w:rPr>
      <w:b/>
      <w:caps/>
      <w:lang w:val="hy-AM"/>
    </w:rPr>
  </w:style>
  <w:style w:type="paragraph" w:styleId="Heading4">
    <w:name w:val="heading 4"/>
    <w:aliases w:val="Centred"/>
    <w:basedOn w:val="ListParagraph"/>
    <w:next w:val="Normal"/>
    <w:link w:val="Heading4Char"/>
    <w:unhideWhenUsed/>
    <w:qFormat/>
    <w:rsid w:val="00554D44"/>
    <w:pPr>
      <w:keepNext/>
      <w:keepLines/>
      <w:numPr>
        <w:ilvl w:val="2"/>
        <w:numId w:val="15"/>
      </w:numPr>
      <w:jc w:val="left"/>
      <w:outlineLvl w:val="3"/>
    </w:pPr>
    <w:rPr>
      <w:b/>
      <w:color w:val="0070C0"/>
      <w:lang w:val="hy-AM"/>
    </w:rPr>
  </w:style>
  <w:style w:type="paragraph" w:styleId="Heading5">
    <w:name w:val="heading 5"/>
    <w:aliases w:val="Side"/>
    <w:basedOn w:val="Normal"/>
    <w:next w:val="Normal"/>
    <w:link w:val="Heading5Char"/>
    <w:unhideWhenUsed/>
    <w:qFormat/>
    <w:rsid w:val="002E5B7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2E5B7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2E5B7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2E5B7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2E5B7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Text) Char,1 Char, 1 Char,Chapter Char,head3 Char"/>
    <w:basedOn w:val="DefaultParagraphFont"/>
    <w:link w:val="Heading1"/>
    <w:uiPriority w:val="99"/>
    <w:rsid w:val="00387576"/>
    <w:rPr>
      <w:rFonts w:ascii="GHEA Grapalat" w:eastAsiaTheme="majorEastAsia" w:hAnsi="GHEA Grapalat" w:cstheme="majorBidi"/>
      <w:b/>
      <w:bCs/>
      <w:color w:val="1F497D" w:themeColor="text2"/>
      <w:sz w:val="32"/>
      <w:szCs w:val="28"/>
    </w:rPr>
  </w:style>
  <w:style w:type="paragraph" w:styleId="BodyText">
    <w:name w:val="Body Text"/>
    <w:aliases w:val="(Main Text),date,Body Text (Main text)"/>
    <w:basedOn w:val="Normal"/>
    <w:link w:val="BodyTextChar1"/>
    <w:qFormat/>
    <w:rsid w:val="00D40301"/>
    <w:pPr>
      <w:spacing w:after="120"/>
    </w:p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Body Char"/>
    <w:basedOn w:val="DefaultParagraphFont"/>
    <w:link w:val="Heading2"/>
    <w:rsid w:val="002F3594"/>
    <w:rPr>
      <w:rFonts w:ascii="GHEA Grapalat" w:eastAsiaTheme="majorEastAsia" w:hAnsi="GHEA Grapalat" w:cstheme="majorBidi"/>
      <w:b/>
      <w:bCs/>
      <w:caps/>
      <w:color w:val="1F497D" w:themeColor="text2"/>
      <w:sz w:val="26"/>
      <w:szCs w:val="26"/>
      <w:lang w:val="es-ES"/>
    </w:rPr>
  </w:style>
  <w:style w:type="character" w:customStyle="1" w:styleId="Heading3Char1">
    <w:name w:val="Heading 3 Char1"/>
    <w:aliases w:val="(Sub-Chapter) Char,Centered Char,(text) Char,Heading 3 Char Char Char Char Char Char Char1,Centered Char1,(text) Char1,(Sub-Chapter) Char1,Heading 3 Char Char Char Char Char Char Char2,Heading 3 Char2"/>
    <w:uiPriority w:val="9"/>
    <w:rsid w:val="00E9129C"/>
    <w:rPr>
      <w:rFonts w:ascii="GHEA Grapalat" w:hAnsi="GHEA Grapalat" w:cs="Sylfaen"/>
      <w:b/>
      <w:bCs/>
      <w:color w:val="000000"/>
      <w:sz w:val="22"/>
      <w:szCs w:val="22"/>
      <w:lang w:val="es-ES"/>
    </w:rPr>
  </w:style>
  <w:style w:type="character" w:customStyle="1" w:styleId="Heading4Char2">
    <w:name w:val="Heading 4 Char2"/>
    <w:aliases w:val="Centred Char1"/>
    <w:rsid w:val="009027D1"/>
    <w:rPr>
      <w:rFonts w:ascii="GHEA Grapalat" w:hAnsi="GHEA Grapalat"/>
      <w:b/>
      <w:bCs/>
      <w:sz w:val="22"/>
      <w:szCs w:val="22"/>
      <w:lang w:val="af-ZA" w:eastAsia="en-US" w:bidi="ar-SA"/>
    </w:rPr>
  </w:style>
  <w:style w:type="character" w:customStyle="1" w:styleId="Heading5Char1">
    <w:name w:val="Heading 5 Char1"/>
    <w:aliases w:val="Side Char1"/>
    <w:rsid w:val="0029274A"/>
    <w:rPr>
      <w:b/>
      <w:bCs/>
      <w:i/>
      <w:iCs/>
      <w:sz w:val="26"/>
      <w:szCs w:val="26"/>
      <w:lang w:val="en-US" w:eastAsia="en-US" w:bidi="ar-SA"/>
    </w:rPr>
  </w:style>
  <w:style w:type="character" w:customStyle="1" w:styleId="Heading6Char1">
    <w:name w:val="Heading 6 Char1"/>
    <w:rsid w:val="0029274A"/>
    <w:rPr>
      <w:rFonts w:ascii="Arial Armenian" w:hAnsi="Arial Armenian"/>
      <w:i/>
      <w:sz w:val="22"/>
      <w:u w:val="single"/>
      <w:lang w:val="en-GB"/>
    </w:rPr>
  </w:style>
  <w:style w:type="character" w:customStyle="1" w:styleId="Heading7Char1">
    <w:name w:val="Heading 7 Char1"/>
    <w:rsid w:val="0029274A"/>
    <w:rPr>
      <w:rFonts w:ascii="Garamond" w:hAnsi="Garamond"/>
      <w:i/>
      <w:spacing w:val="-5"/>
      <w:sz w:val="28"/>
      <w:shd w:val="pct5" w:color="auto" w:fill="auto"/>
      <w:lang w:val="en-GB"/>
    </w:rPr>
  </w:style>
  <w:style w:type="character" w:customStyle="1" w:styleId="Heading8Char1">
    <w:name w:val="Heading 8 Char1"/>
    <w:rsid w:val="0029274A"/>
    <w:rPr>
      <w:rFonts w:ascii="Arial Black" w:hAnsi="Arial Black"/>
      <w:caps/>
      <w:spacing w:val="60"/>
      <w:position w:val="4"/>
      <w:sz w:val="14"/>
      <w:lang w:val="en-GB"/>
    </w:rPr>
  </w:style>
  <w:style w:type="character" w:customStyle="1" w:styleId="Heading9Char1">
    <w:name w:val="Heading 9 Char1"/>
    <w:qFormat/>
    <w:rsid w:val="0029274A"/>
    <w:rPr>
      <w:rFonts w:ascii="Garamond" w:hAnsi="Garamond"/>
      <w:b/>
      <w:i/>
      <w:kern w:val="28"/>
      <w:lang w:val="en-GB"/>
    </w:rPr>
  </w:style>
  <w:style w:type="paragraph" w:customStyle="1" w:styleId="Head4">
    <w:name w:val="Head 4"/>
    <w:basedOn w:val="Heading4"/>
    <w:autoRedefine/>
    <w:rsid w:val="007B4E6F"/>
    <w:pPr>
      <w:widowControl w:val="0"/>
      <w:tabs>
        <w:tab w:val="left" w:pos="567"/>
      </w:tabs>
      <w:spacing w:before="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2E5B73"/>
    <w:rPr>
      <w:caps/>
      <w:spacing w:val="10"/>
      <w:sz w:val="18"/>
      <w:szCs w:val="18"/>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rPr>
  </w:style>
  <w:style w:type="character" w:customStyle="1" w:styleId="BodyTextIndentChar1">
    <w:name w:val="Body Text Indent Char1"/>
    <w:aliases w:val="(Table Source) Char1, (Table Source) Char,(Table Source) Char Char,Body Text Indent Char Char,(Table Source)1 Char,Body Text Indent Char Char Char"/>
    <w:link w:val="BodyTextIndent"/>
    <w:rsid w:val="0029274A"/>
    <w:rPr>
      <w:rFonts w:ascii="Arial Armenian" w:hAnsi="Arial Armenian"/>
      <w:i/>
      <w:sz w:val="16"/>
      <w:lang w:val="en-GB" w:eastAsia="en-US" w:bidi="ar-SA"/>
    </w:rPr>
  </w:style>
  <w:style w:type="paragraph" w:customStyle="1" w:styleId="Specialnormal">
    <w:name w:val="Special normal"/>
    <w:basedOn w:val="Normal"/>
    <w:qFormat/>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D40301"/>
    <w:rPr>
      <w:rFonts w:ascii="Arial Armenian" w:hAnsi="Arial Armenian"/>
      <w:sz w:val="20"/>
      <w:szCs w:val="20"/>
      <w:lang w:val="ru-RU" w:eastAsia="ru-RU"/>
    </w:rPr>
  </w:style>
  <w:style w:type="character" w:customStyle="1" w:styleId="CommentTextChar">
    <w:name w:val="Comment Text Char"/>
    <w:link w:val="CommentText"/>
    <w:uiPriority w:val="99"/>
    <w:rsid w:val="0029274A"/>
    <w:rPr>
      <w:rFonts w:ascii="Arial Armenian" w:hAnsi="Arial Armenian"/>
      <w:lang w:val="ru-RU" w:eastAsia="ru-RU" w:bidi="ar-SA"/>
    </w:rPr>
  </w:style>
  <w:style w:type="paragraph" w:customStyle="1" w:styleId="a4">
    <w:name w:val="???????? ????? ? ????????"/>
    <w:basedOn w:val="Normal"/>
    <w:rsid w:val="00D40301"/>
    <w:pPr>
      <w:ind w:left="360" w:hanging="360"/>
    </w:pPr>
    <w:rPr>
      <w:rFonts w:ascii="Times Armenian" w:hAnsi="Times Armenian"/>
      <w:szCs w:val="20"/>
      <w:lang w:eastAsia="ru-RU"/>
    </w:rPr>
  </w:style>
  <w:style w:type="paragraph" w:customStyle="1" w:styleId="a5">
    <w:name w:val="???????"/>
    <w:link w:val="Char"/>
    <w:rsid w:val="00D40301"/>
    <w:pPr>
      <w:spacing w:after="160" w:line="259" w:lineRule="auto"/>
    </w:pPr>
    <w:rPr>
      <w:lang w:val="ru-RU" w:eastAsia="ru-RU"/>
    </w:rPr>
  </w:style>
  <w:style w:type="character" w:customStyle="1" w:styleId="Char">
    <w:name w:val="??????? Char"/>
    <w:link w:val="a5"/>
    <w:rsid w:val="00644ED9"/>
    <w:rPr>
      <w:lang w:val="ru-RU" w:eastAsia="ru-RU" w:bidi="ar-SA"/>
    </w:rPr>
  </w:style>
  <w:style w:type="paragraph" w:customStyle="1" w:styleId="2">
    <w:name w:val="???????2"/>
    <w:rsid w:val="00D40301"/>
    <w:pPr>
      <w:spacing w:after="160" w:line="259" w:lineRule="auto"/>
    </w:pPr>
    <w:rPr>
      <w:rFonts w:ascii="Times Armenian" w:hAnsi="Times Armenian"/>
      <w:sz w:val="24"/>
      <w:lang w:eastAsia="ru-RU"/>
    </w:rPr>
  </w:style>
  <w:style w:type="paragraph" w:customStyle="1" w:styleId="a6">
    <w:name w:val="???????? ?????"/>
    <w:basedOn w:val="a5"/>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7">
    <w:name w:val="??????"/>
    <w:basedOn w:val="2"/>
    <w:qFormat/>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0">
    <w:name w:val="????????1"/>
    <w:basedOn w:val="a5"/>
    <w:rsid w:val="00CC19AC"/>
    <w:pPr>
      <w:jc w:val="center"/>
    </w:pPr>
    <w:rPr>
      <w:rFonts w:ascii="Times Armenian" w:hAnsi="Times Armenian"/>
      <w:i/>
      <w:sz w:val="28"/>
      <w:lang w:val="en-US"/>
    </w:rPr>
  </w:style>
  <w:style w:type="paragraph" w:customStyle="1" w:styleId="21">
    <w:name w:val="???????? ????? ? ???????? 2"/>
    <w:basedOn w:val="a5"/>
    <w:rsid w:val="00CC19AC"/>
    <w:pPr>
      <w:ind w:right="-141" w:firstLine="567"/>
      <w:jc w:val="both"/>
    </w:pPr>
    <w:rPr>
      <w:rFonts w:ascii="Times Armenian" w:hAnsi="Times Armenian"/>
      <w:sz w:val="24"/>
    </w:rPr>
  </w:style>
  <w:style w:type="paragraph" w:customStyle="1" w:styleId="22">
    <w:name w:val="???????? ????? 2"/>
    <w:basedOn w:val="a5"/>
    <w:rsid w:val="00D74B1C"/>
    <w:pPr>
      <w:spacing w:line="360" w:lineRule="auto"/>
      <w:jc w:val="both"/>
    </w:pPr>
    <w:rPr>
      <w:rFonts w:ascii="Times LatArm" w:hAnsi="Times LatArm"/>
      <w:b/>
      <w:i/>
      <w:sz w:val="28"/>
      <w:lang w:val="en-US"/>
    </w:rPr>
  </w:style>
  <w:style w:type="paragraph" w:customStyle="1" w:styleId="12">
    <w:name w:val="???????1"/>
    <w:rsid w:val="00D15CBA"/>
    <w:pPr>
      <w:spacing w:after="160" w:line="259" w:lineRule="auto"/>
    </w:pPr>
    <w:rPr>
      <w:lang w:val="ru-RU" w:eastAsia="ru-RU"/>
    </w:rPr>
  </w:style>
  <w:style w:type="paragraph" w:customStyle="1" w:styleId="30">
    <w:name w:val="???????? ????? ? ????????3"/>
    <w:basedOn w:val="a5"/>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line="360" w:lineRule="auto"/>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line="360" w:lineRule="auto"/>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5"/>
    <w:next w:val="a5"/>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aliases w:val="1Text"/>
    <w:basedOn w:val="Normal"/>
    <w:link w:val="BodyText2Char1"/>
    <w:qFormat/>
    <w:rsid w:val="003B57EA"/>
    <w:pPr>
      <w:spacing w:after="120" w:line="480" w:lineRule="auto"/>
    </w:pPr>
    <w:rPr>
      <w:sz w:val="20"/>
      <w:szCs w:val="20"/>
      <w:lang w:val="ru-RU" w:eastAsia="ru-RU"/>
    </w:rPr>
  </w:style>
  <w:style w:type="character" w:customStyle="1" w:styleId="BodyText2Char1">
    <w:name w:val="Body Text 2 Char1"/>
    <w:aliases w:val="1Text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rPr>
  </w:style>
  <w:style w:type="character" w:customStyle="1" w:styleId="FooterChar2">
    <w:name w:val="Footer Char2"/>
    <w:link w:val="Footer"/>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pPr>
      <w:spacing w:after="160" w:line="259" w:lineRule="auto"/>
    </w:pPr>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qFormat/>
    <w:rsid w:val="00F1769A"/>
    <w:pPr>
      <w:spacing w:line="240" w:lineRule="auto"/>
      <w:ind w:firstLine="0"/>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rsid w:val="00F1769A"/>
    <w:rPr>
      <w:rFonts w:ascii="GHEA Grapalat" w:hAnsi="GHEA Grapalat"/>
      <w:sz w:val="16"/>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600144"/>
    <w:rPr>
      <w:vertAlign w:val="superscript"/>
    </w:rPr>
  </w:style>
  <w:style w:type="table" w:styleId="TableGrid">
    <w:name w:val="Table Grid"/>
    <w:basedOn w:val="TableNormal"/>
    <w:uiPriority w:val="39"/>
    <w:qFormat/>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qFormat/>
    <w:rsid w:val="00602C73"/>
    <w:pPr>
      <w:spacing w:line="360" w:lineRule="auto"/>
      <w:ind w:left="-709" w:right="-483"/>
    </w:pPr>
    <w:rPr>
      <w:rFonts w:ascii="Times Armenian" w:hAnsi="Times Armenian"/>
      <w:szCs w:val="20"/>
    </w:rPr>
  </w:style>
  <w:style w:type="paragraph" w:customStyle="1" w:styleId="CaptionTable">
    <w:name w:val="Caption_Table"/>
    <w:basedOn w:val="Caption"/>
    <w:qFormat/>
    <w:rsid w:val="005531A9"/>
    <w:pPr>
      <w:ind w:left="1325" w:hanging="1325"/>
    </w:pPr>
    <w:rPr>
      <w:rFonts w:ascii="Arial Armenian" w:hAnsi="Arial Armenian"/>
      <w:lang w:val="en-GB"/>
    </w:rPr>
  </w:style>
  <w:style w:type="paragraph" w:customStyle="1" w:styleId="xl34">
    <w:name w:val="xl34"/>
    <w:basedOn w:val="Normal"/>
    <w:qFormat/>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rPr>
  </w:style>
  <w:style w:type="character" w:customStyle="1" w:styleId="BalloonTextChar">
    <w:name w:val="Balloon Text Char"/>
    <w:link w:val="BalloonText"/>
    <w:uiPriority w:val="99"/>
    <w:qFormat/>
    <w:rsid w:val="004C4D8B"/>
    <w:rPr>
      <w:rFonts w:ascii="Tahoma" w:hAnsi="Tahoma" w:cs="Tahoma"/>
      <w:sz w:val="16"/>
      <w:szCs w:val="16"/>
    </w:rPr>
  </w:style>
  <w:style w:type="paragraph" w:customStyle="1" w:styleId="ListParagraph3">
    <w:name w:val="List Paragraph3"/>
    <w:aliases w:val="Akapit z listą BS,List Paragraph 1,List_Paragraph,Multilevel para_II,Bullet1,Bullets,References,List Paragraph (numbered (a)),IBL List Paragraph,List Paragraph nowy,Numbered List Paragraph,List Paragraph-ExecSummary,List Paragraph31,Ha"/>
    <w:basedOn w:val="Normal"/>
    <w:link w:val="ListParagraphChar"/>
    <w:qFormat/>
    <w:rsid w:val="00CC1E4C"/>
    <w:pPr>
      <w:ind w:left="720"/>
      <w:contextualSpacing/>
    </w:pPr>
  </w:style>
  <w:style w:type="paragraph" w:styleId="TOC2">
    <w:name w:val="toc 2"/>
    <w:basedOn w:val="Normal"/>
    <w:next w:val="Normal"/>
    <w:autoRedefine/>
    <w:uiPriority w:val="39"/>
    <w:qFormat/>
    <w:rsid w:val="00A61317"/>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qFormat/>
    <w:rsid w:val="00A161C7"/>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rsid w:val="00503895"/>
    <w:pPr>
      <w:spacing w:before="0" w:after="0"/>
      <w:ind w:left="660"/>
      <w:jc w:val="left"/>
    </w:pPr>
    <w:rPr>
      <w:rFonts w:asciiTheme="minorHAnsi" w:hAnsiTheme="minorHAnsi" w:cstheme="minorHAnsi"/>
      <w:sz w:val="20"/>
      <w:szCs w:val="20"/>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555BF"/>
    <w:pPr>
      <w:spacing w:before="120" w:after="0"/>
      <w:jc w:val="left"/>
    </w:pPr>
    <w:rPr>
      <w:rFonts w:asciiTheme="minorHAnsi" w:hAnsiTheme="minorHAnsi" w:cstheme="minorHAnsi"/>
      <w:b/>
      <w:bCs/>
      <w:i/>
      <w:iCs/>
      <w:sz w:val="24"/>
      <w:szCs w:val="24"/>
    </w:rPr>
  </w:style>
  <w:style w:type="paragraph" w:styleId="TOC5">
    <w:name w:val="toc 5"/>
    <w:basedOn w:val="Normal"/>
    <w:next w:val="Normal"/>
    <w:autoRedefine/>
    <w:uiPriority w:val="39"/>
    <w:rsid w:val="0093413C"/>
    <w:pPr>
      <w:spacing w:before="0" w:after="0"/>
      <w:ind w:left="880"/>
      <w:jc w:val="left"/>
    </w:pPr>
    <w:rPr>
      <w:rFonts w:asciiTheme="minorHAnsi" w:hAnsiTheme="minorHAnsi" w:cstheme="minorHAnsi"/>
      <w:sz w:val="20"/>
      <w:szCs w:val="20"/>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bCs w:val="0"/>
      <w:iCs/>
      <w:spacing w:val="60"/>
      <w:kern w:val="28"/>
      <w:sz w:val="28"/>
      <w:lang w:val="es-ES"/>
    </w:rPr>
  </w:style>
  <w:style w:type="paragraph" w:styleId="Title">
    <w:name w:val="Title"/>
    <w:basedOn w:val="Normal"/>
    <w:next w:val="Normal"/>
    <w:link w:val="TitleChar"/>
    <w:qFormat/>
    <w:rsid w:val="002E5B7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1">
    <w:name w:val="Title Char1"/>
    <w:rsid w:val="00AF5441"/>
    <w:rPr>
      <w:rFonts w:ascii="Arial Armenian" w:hAnsi="Arial Armenian"/>
      <w:b/>
      <w:bCs/>
      <w:sz w:val="24"/>
      <w:szCs w:val="24"/>
      <w:lang w:val="fr-FR"/>
    </w:rPr>
  </w:style>
  <w:style w:type="paragraph" w:customStyle="1" w:styleId="CaptionGraph">
    <w:name w:val="Caption_Graph"/>
    <w:basedOn w:val="Caption"/>
    <w:qFormat/>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line="360" w:lineRule="auto"/>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spacing w:line="360" w:lineRule="auto"/>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rPr>
      <w:lang w:val="fr-FR"/>
    </w:rPr>
  </w:style>
  <w:style w:type="paragraph" w:styleId="TOC6">
    <w:name w:val="toc 6"/>
    <w:basedOn w:val="Normal"/>
    <w:next w:val="Normal"/>
    <w:autoRedefine/>
    <w:uiPriority w:val="39"/>
    <w:rsid w:val="00AF5441"/>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rsid w:val="00AF5441"/>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rsid w:val="00AF5441"/>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rsid w:val="00AF5441"/>
    <w:pPr>
      <w:spacing w:before="0" w:after="0"/>
      <w:ind w:left="1760"/>
      <w:jc w:val="left"/>
    </w:pPr>
    <w:rPr>
      <w:rFonts w:asciiTheme="minorHAnsi" w:hAnsiTheme="minorHAnsi" w:cstheme="minorHAnsi"/>
      <w:sz w:val="20"/>
      <w:szCs w:val="20"/>
    </w:rPr>
  </w:style>
  <w:style w:type="table" w:styleId="TableList7">
    <w:name w:val="Table List 7"/>
    <w:basedOn w:val="TableNormal"/>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qFormat/>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qFormat/>
    <w:rsid w:val="002E5B73"/>
    <w:rPr>
      <w:b/>
      <w:bC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sz w:val="40"/>
      <w:szCs w:val="24"/>
    </w:rPr>
  </w:style>
  <w:style w:type="paragraph" w:customStyle="1" w:styleId="StyleHeading216ptBoldLightBlueLeft025">
    <w:name w:val="Style Heading 2 + 16 pt Bold Light Blue Left:  0.25&quot;"/>
    <w:basedOn w:val="Heading2"/>
    <w:rsid w:val="00CE0229"/>
    <w:pPr>
      <w:ind w:left="360"/>
    </w:pPr>
    <w:rPr>
      <w:color w:val="3366FF"/>
      <w:spacing w:val="24"/>
    </w:rPr>
  </w:style>
  <w:style w:type="paragraph" w:styleId="Subtitle">
    <w:name w:val="Subtitle"/>
    <w:basedOn w:val="Normal"/>
    <w:next w:val="Normal"/>
    <w:link w:val="SubtitleChar"/>
    <w:qFormat/>
    <w:rsid w:val="002E5B7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2E5B73"/>
    <w:rPr>
      <w:rFonts w:asciiTheme="majorHAnsi" w:eastAsiaTheme="majorEastAsia" w:hAnsiTheme="majorHAnsi" w:cstheme="majorBidi"/>
      <w:i/>
      <w:iCs/>
      <w:spacing w:val="13"/>
      <w:sz w:val="24"/>
      <w:szCs w:val="24"/>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spacing w:line="360" w:lineRule="auto"/>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line="360" w:lineRule="auto"/>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line="360" w:lineRule="auto"/>
      <w:ind w:left="720" w:hanging="360"/>
    </w:pPr>
    <w:rPr>
      <w:rFonts w:ascii="Arial Armenian" w:hAnsi="Arial Armenian"/>
      <w:i/>
      <w:szCs w:val="20"/>
      <w:lang w:val="af-ZA"/>
    </w:rPr>
  </w:style>
  <w:style w:type="paragraph" w:customStyle="1" w:styleId="Tables">
    <w:name w:val="Tables"/>
    <w:basedOn w:val="BodyText2"/>
    <w:qFormat/>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Heading4Char">
    <w:name w:val="Heading 4 Char"/>
    <w:aliases w:val="Centred Char"/>
    <w:basedOn w:val="DefaultParagraphFont"/>
    <w:link w:val="Heading4"/>
    <w:rsid w:val="00554D44"/>
    <w:rPr>
      <w:rFonts w:ascii="GHEA Grapalat" w:hAnsi="GHEA Grapalat"/>
      <w:b/>
      <w:color w:val="0070C0"/>
      <w:lang w:val="hy-AM"/>
    </w:rPr>
  </w:style>
  <w:style w:type="paragraph" w:customStyle="1" w:styleId="Tabletext0">
    <w:name w:val="Table text"/>
    <w:basedOn w:val="Normal"/>
    <w:rsid w:val="00CE0229"/>
    <w:pPr>
      <w:overflowPunct w:val="0"/>
      <w:autoSpaceDE w:val="0"/>
      <w:autoSpaceDN w:val="0"/>
      <w:adjustRightInd w:val="0"/>
      <w:spacing w:before="60" w:line="240" w:lineRule="atLeast"/>
      <w:textAlignment w:val="baseline"/>
    </w:pPr>
    <w:rPr>
      <w:sz w:val="18"/>
      <w:szCs w:val="20"/>
      <w:lang w:val="en-GB"/>
    </w:rPr>
  </w:style>
  <w:style w:type="paragraph" w:customStyle="1" w:styleId="MessageText">
    <w:name w:val="Message Text"/>
    <w:basedOn w:val="BodyText"/>
    <w:rsid w:val="00CE0229"/>
    <w:pPr>
      <w:widowControl w:val="0"/>
      <w:spacing w:line="360" w:lineRule="auto"/>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8">
    <w:name w:val="????????"/>
    <w:basedOn w:val="Normal"/>
    <w:rsid w:val="00CE0229"/>
    <w:pPr>
      <w:jc w:val="center"/>
    </w:pPr>
    <w:rPr>
      <w:rFonts w:ascii="Times Armenian" w:hAnsi="Times Armenian"/>
      <w:i/>
      <w:sz w:val="28"/>
      <w:szCs w:val="20"/>
      <w:lang w:eastAsia="ru-RU"/>
    </w:rPr>
  </w:style>
  <w:style w:type="paragraph" w:customStyle="1" w:styleId="13">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qFormat/>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aliases w:val="(Sub-Chapter) Char2,Centered Char2,(text) Char2,Heading 3 Char Char Char Char Char Char Char3"/>
    <w:basedOn w:val="DefaultParagraphFont"/>
    <w:link w:val="Heading3"/>
    <w:uiPriority w:val="9"/>
    <w:qFormat/>
    <w:rsid w:val="006E220E"/>
    <w:rPr>
      <w:rFonts w:ascii="GHEA Grapalat" w:hAnsi="GHEA Grapalat"/>
      <w:b/>
      <w:caps/>
      <w:lang w:val="hy-AM"/>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4">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widowControl w:val="0"/>
      <w:tabs>
        <w:tab w:val="left" w:pos="1021"/>
      </w:tabs>
      <w:spacing w:before="0" w:after="120"/>
    </w:pPr>
    <w:rPr>
      <w:rFonts w:ascii="Times Armenian" w:hAnsi="Times Armenian"/>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ebb"/>
    <w:basedOn w:val="Normal"/>
    <w:link w:val="NormalWebChar"/>
    <w:qFormat/>
    <w:rsid w:val="009E1455"/>
    <w:pPr>
      <w:spacing w:before="100" w:after="100"/>
    </w:pPr>
    <w:rPr>
      <w:szCs w:val="20"/>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basedOn w:val="Normal"/>
    <w:link w:val="NoSpacingChar"/>
    <w:qFormat/>
    <w:rsid w:val="002E5B73"/>
    <w:pPr>
      <w:spacing w:after="0" w:line="240" w:lineRule="auto"/>
    </w:pPr>
  </w:style>
  <w:style w:type="character" w:customStyle="1" w:styleId="NoSpacingChar">
    <w:name w:val="No Spacing Char"/>
    <w:basedOn w:val="DefaultParagraphFont"/>
    <w:link w:val="NoSpacing"/>
    <w:rsid w:val="002E5B73"/>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line="240" w:lineRule="exact"/>
    </w:pPr>
    <w:rPr>
      <w:rFonts w:ascii="Arial" w:hAnsi="Arial" w:cs="Arial"/>
      <w:sz w:val="20"/>
      <w:szCs w:val="20"/>
    </w:rPr>
  </w:style>
  <w:style w:type="paragraph" w:customStyle="1" w:styleId="CharCharChar">
    <w:name w:val="Char Char Char"/>
    <w:basedOn w:val="Normal"/>
    <w:rsid w:val="009B2442"/>
    <w:pPr>
      <w:spacing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line="240" w:lineRule="exact"/>
    </w:pPr>
    <w:rPr>
      <w:rFonts w:ascii="Tahoma" w:hAnsi="Tahoma"/>
      <w:szCs w:val="20"/>
    </w:rPr>
  </w:style>
  <w:style w:type="table" w:styleId="TableWeb2">
    <w:name w:val="Table Web 2"/>
    <w:basedOn w:val="TableNormal"/>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rPr>
      <w:bCs/>
      <w:lang w:eastAsia="ru-RU"/>
    </w:rPr>
  </w:style>
  <w:style w:type="paragraph" w:customStyle="1" w:styleId="ConsNonformat">
    <w:name w:val="ConsNonformat"/>
    <w:rsid w:val="006A5F43"/>
    <w:pPr>
      <w:widowControl w:val="0"/>
      <w:autoSpaceDE w:val="0"/>
      <w:autoSpaceDN w:val="0"/>
      <w:adjustRightInd w:val="0"/>
      <w:spacing w:after="160" w:line="259" w:lineRule="auto"/>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rsid w:val="00481CAA"/>
    <w:rPr>
      <w:rFonts w:ascii="Times Armenian" w:hAnsi="Times Armenian"/>
      <w:sz w:val="24"/>
      <w:lang w:val="en-AU" w:eastAsia="en-US" w:bidi="ar-SA"/>
    </w:rPr>
  </w:style>
  <w:style w:type="paragraph" w:customStyle="1" w:styleId="Char7">
    <w:name w:val="Char7"/>
    <w:basedOn w:val="Normal"/>
    <w:rsid w:val="00481CAA"/>
    <w:pPr>
      <w:spacing w:line="240" w:lineRule="exact"/>
    </w:pPr>
    <w:rPr>
      <w:rFonts w:ascii="Arial" w:hAnsi="Arial" w:cs="Arial"/>
      <w:sz w:val="20"/>
      <w:szCs w:val="20"/>
    </w:rPr>
  </w:style>
  <w:style w:type="paragraph" w:customStyle="1" w:styleId="a9">
    <w:name w:val="Знак Знак"/>
    <w:basedOn w:val="Normal"/>
    <w:link w:val="Char1"/>
    <w:rsid w:val="00481CAA"/>
    <w:pPr>
      <w:spacing w:line="240" w:lineRule="exact"/>
    </w:pPr>
    <w:rPr>
      <w:rFonts w:ascii="Arial" w:hAnsi="Arial" w:cs="Arial"/>
      <w:sz w:val="20"/>
      <w:szCs w:val="20"/>
      <w:lang w:val="en-GB"/>
    </w:rPr>
  </w:style>
  <w:style w:type="character" w:customStyle="1" w:styleId="Char1">
    <w:name w:val="Знак Знак Char"/>
    <w:link w:val="a9"/>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qFormat/>
    <w:rsid w:val="005500EA"/>
    <w:pPr>
      <w:tabs>
        <w:tab w:val="left" w:pos="709"/>
      </w:tabs>
    </w:pPr>
    <w:rPr>
      <w:rFonts w:ascii="Tahoma" w:hAnsi="Tahoma"/>
      <w:lang w:val="pl-PL" w:eastAsia="pl-PL"/>
    </w:rPr>
  </w:style>
  <w:style w:type="paragraph" w:customStyle="1" w:styleId="Report-Title">
    <w:name w:val="Report-Title"/>
    <w:rsid w:val="005500EA"/>
    <w:pPr>
      <w:spacing w:after="240" w:line="259" w:lineRule="auto"/>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spacing w:line="360" w:lineRule="auto"/>
      <w:ind w:firstLine="720"/>
      <w:textAlignment w:val="baseline"/>
    </w:pPr>
    <w:rPr>
      <w:rFonts w:ascii="Times Armenian" w:hAnsi="Times Armenian"/>
    </w:rPr>
  </w:style>
  <w:style w:type="paragraph" w:customStyle="1" w:styleId="a3">
    <w:name w:val="Стиль"/>
    <w:rsid w:val="005500EA"/>
    <w:pPr>
      <w:numPr>
        <w:numId w:val="7"/>
      </w:numPr>
      <w:tabs>
        <w:tab w:val="clear" w:pos="360"/>
      </w:tabs>
      <w:spacing w:after="160" w:line="259" w:lineRule="auto"/>
    </w:pPr>
    <w:rPr>
      <w:rFonts w:ascii="Baltica" w:hAnsi="Baltica"/>
      <w:lang w:eastAsia="ru-RU"/>
    </w:rPr>
  </w:style>
  <w:style w:type="paragraph" w:customStyle="1" w:styleId="ConsNormal">
    <w:name w:val="ConsNormal"/>
    <w:rsid w:val="005500EA"/>
    <w:pPr>
      <w:widowControl w:val="0"/>
      <w:autoSpaceDE w:val="0"/>
      <w:autoSpaceDN w:val="0"/>
      <w:adjustRightInd w:val="0"/>
      <w:spacing w:after="160" w:line="259" w:lineRule="auto"/>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line="240" w:lineRule="exact"/>
    </w:pPr>
    <w:rPr>
      <w:rFonts w:ascii="Arial" w:hAnsi="Arial" w:cs="Arial"/>
      <w:sz w:val="20"/>
      <w:szCs w:val="20"/>
    </w:rPr>
  </w:style>
  <w:style w:type="paragraph" w:customStyle="1" w:styleId="Default">
    <w:name w:val="Default"/>
    <w:link w:val="DefaultChar"/>
    <w:rsid w:val="005500EA"/>
    <w:pPr>
      <w:widowControl w:val="0"/>
      <w:autoSpaceDE w:val="0"/>
      <w:autoSpaceDN w:val="0"/>
      <w:adjustRightInd w:val="0"/>
      <w:spacing w:after="160" w:line="259" w:lineRule="auto"/>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rsid w:val="005500EA"/>
    <w:rPr>
      <w:rFonts w:ascii="Courier New" w:hAnsi="Courier New"/>
      <w:b/>
      <w:bCs/>
      <w:lang w:val="en-US" w:eastAsia="en-US"/>
    </w:rPr>
  </w:style>
  <w:style w:type="character" w:customStyle="1" w:styleId="CommentSubjectChar2">
    <w:name w:val="Comment Subject Char2"/>
    <w:link w:val="CommentSubject"/>
    <w:rsid w:val="005500EA"/>
    <w:rPr>
      <w:rFonts w:ascii="Courier New" w:hAnsi="Courier New"/>
      <w:b/>
      <w:bCs/>
      <w:lang w:val="en-US" w:eastAsia="en-US" w:bidi="ar-SA"/>
    </w:rPr>
  </w:style>
  <w:style w:type="table" w:styleId="TableGrid8">
    <w:name w:val="Table Grid 8"/>
    <w:basedOn w:val="TableNormal"/>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line="240" w:lineRule="exact"/>
      <w:ind w:left="840" w:hanging="360"/>
    </w:pPr>
    <w:rPr>
      <w:rFonts w:ascii="Verdana" w:hAnsi="Verdana"/>
      <w:sz w:val="20"/>
      <w:szCs w:val="20"/>
      <w:lang w:val="ru-RU"/>
    </w:rPr>
  </w:style>
  <w:style w:type="paragraph" w:customStyle="1" w:styleId="6">
    <w:name w:val="Знак Знак6"/>
    <w:basedOn w:val="Normal"/>
    <w:link w:val="Char3"/>
    <w:rsid w:val="008E55EF"/>
    <w:pPr>
      <w:spacing w:line="240" w:lineRule="exact"/>
    </w:pPr>
    <w:rPr>
      <w:rFonts w:ascii="Arial" w:hAnsi="Arial" w:cs="Arial"/>
      <w:sz w:val="20"/>
      <w:szCs w:val="20"/>
      <w:lang w:val="en-GB"/>
    </w:rPr>
  </w:style>
  <w:style w:type="character" w:customStyle="1" w:styleId="Char3">
    <w:name w:val="Знак Знак Char3"/>
    <w:link w:val="6"/>
    <w:rsid w:val="00C35731"/>
    <w:rPr>
      <w:rFonts w:ascii="Arial" w:hAnsi="Arial" w:cs="Arial"/>
      <w:lang w:val="en-GB" w:eastAsia="en-US" w:bidi="ar-SA"/>
    </w:rPr>
  </w:style>
  <w:style w:type="paragraph" w:customStyle="1" w:styleId="aa">
    <w:name w:val="Заголовок таблицы"/>
    <w:basedOn w:val="ab"/>
    <w:rsid w:val="008E55EF"/>
    <w:pPr>
      <w:jc w:val="center"/>
    </w:pPr>
    <w:rPr>
      <w:b/>
    </w:rPr>
  </w:style>
  <w:style w:type="paragraph" w:customStyle="1" w:styleId="ab">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c">
    <w:name w:val="??????? ??????????"/>
    <w:basedOn w:val="a5"/>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line="240" w:lineRule="exact"/>
    </w:pPr>
    <w:rPr>
      <w:rFonts w:ascii="Arial" w:hAnsi="Arial" w:cs="Arial"/>
      <w:sz w:val="20"/>
      <w:szCs w:val="20"/>
    </w:rPr>
  </w:style>
  <w:style w:type="paragraph" w:customStyle="1" w:styleId="CharChar39">
    <w:name w:val="Char Char39"/>
    <w:basedOn w:val="Normal"/>
    <w:rsid w:val="0029274A"/>
    <w:pPr>
      <w:spacing w:line="240" w:lineRule="exact"/>
    </w:pPr>
    <w:rPr>
      <w:rFonts w:ascii="Arial" w:hAnsi="Arial" w:cs="Arial"/>
      <w:sz w:val="20"/>
      <w:szCs w:val="20"/>
    </w:rPr>
  </w:style>
  <w:style w:type="paragraph" w:customStyle="1" w:styleId="CharCharChar3">
    <w:name w:val="Char Char Char3"/>
    <w:basedOn w:val="Normal"/>
    <w:rsid w:val="0029274A"/>
    <w:pPr>
      <w:spacing w:line="240" w:lineRule="exact"/>
    </w:pPr>
    <w:rPr>
      <w:rFonts w:ascii="Arial" w:hAnsi="Arial" w:cs="Arial"/>
      <w:sz w:val="20"/>
      <w:szCs w:val="20"/>
    </w:rPr>
  </w:style>
  <w:style w:type="paragraph" w:customStyle="1" w:styleId="Znak3">
    <w:name w:val="Znak3"/>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overflowPunct w:val="0"/>
      <w:autoSpaceDE w:val="0"/>
      <w:autoSpaceDN w:val="0"/>
      <w:adjustRightInd w:val="0"/>
      <w:spacing w:after="120"/>
      <w:textAlignment w:val="baseline"/>
    </w:pPr>
    <w:rPr>
      <w:rFonts w:ascii="Arial Armenian" w:hAnsi="Arial Armenian"/>
      <w:bCs/>
      <w:sz w:val="26"/>
      <w:szCs w:val="26"/>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spacing w:line="360" w:lineRule="auto"/>
      <w:ind w:firstLine="720"/>
      <w:jc w:val="both"/>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spacing w:line="360" w:lineRule="auto"/>
      <w:jc w:val="both"/>
    </w:pPr>
    <w:rPr>
      <w:rFonts w:cs="Sylfaen"/>
      <w:b w:val="0"/>
      <w:bCs w:val="0"/>
      <w:szCs w:val="24"/>
    </w:rPr>
  </w:style>
  <w:style w:type="paragraph" w:customStyle="1" w:styleId="CharCharCharCharCharCharCharCharCharChar">
    <w:name w:val="Char Char Char Char Char Char Char Char Char Char"/>
    <w:basedOn w:val="Normal"/>
    <w:rsid w:val="009E53F4"/>
    <w:pPr>
      <w:spacing w:line="240" w:lineRule="exact"/>
    </w:pPr>
    <w:rPr>
      <w:rFonts w:ascii="Arial" w:hAnsi="Arial" w:cs="Arial"/>
      <w:sz w:val="20"/>
      <w:szCs w:val="20"/>
    </w:rPr>
  </w:style>
  <w:style w:type="paragraph" w:customStyle="1" w:styleId="Titlechart">
    <w:name w:val="Title_chart"/>
    <w:basedOn w:val="Caption"/>
    <w:rsid w:val="004F7042"/>
    <w:rPr>
      <w:bCs/>
      <w:lang w:eastAsia="ru-RU"/>
    </w:rPr>
  </w:style>
  <w:style w:type="paragraph" w:customStyle="1" w:styleId="CharCharCharCharCharCharCharCharCharCharCharCharChar">
    <w:name w:val="Char Char Char Char Char Char Char Char Char Char Char Char Char"/>
    <w:basedOn w:val="Normal"/>
    <w:rsid w:val="004F7042"/>
    <w:pPr>
      <w:spacing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FE1A76"/>
    <w:pPr>
      <w:spacing w:before="0" w:after="0" w:line="360" w:lineRule="auto"/>
    </w:pPr>
    <w:rPr>
      <w:b w:val="0"/>
      <w:color w:val="auto"/>
      <w:sz w:val="22"/>
      <w:szCs w:val="22"/>
      <w:lang w:val="es-ES"/>
    </w:rPr>
  </w:style>
  <w:style w:type="character" w:customStyle="1" w:styleId="StyleHeading1SectionSectionHeadingText11Chapterhead3Char">
    <w:name w:val="Style Heading 1(Section)Section Heading(Text)1 1Chapterhead3... Char"/>
    <w:link w:val="StyleHeading1SectionSectionHeadingText11Chapterhead3"/>
    <w:rsid w:val="00FE1A76"/>
    <w:rPr>
      <w:rFonts w:ascii="GHEA Grapalat" w:eastAsia="SimSun" w:hAnsi="GHEA Grapalat"/>
      <w:b/>
      <w:sz w:val="22"/>
      <w:szCs w:val="22"/>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ind w:right="302"/>
    </w:pPr>
    <w:rPr>
      <w:bCs/>
      <w:lang w:val="af-ZA"/>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eastAsia="SimSun" w:hAnsi="GHEA Grapalat"/>
      <w:b/>
      <w:sz w:val="22"/>
      <w:szCs w:val="22"/>
      <w:lang w:val="es-ES"/>
    </w:rPr>
  </w:style>
  <w:style w:type="paragraph" w:customStyle="1" w:styleId="211">
    <w:name w:val="???????? ????? 21"/>
    <w:basedOn w:val="2"/>
    <w:rsid w:val="009E5A59"/>
    <w:pPr>
      <w:jc w:val="center"/>
    </w:pPr>
    <w:rPr>
      <w:b/>
      <w:sz w:val="28"/>
    </w:rPr>
  </w:style>
  <w:style w:type="paragraph" w:customStyle="1" w:styleId="15">
    <w:name w:val="Абзац списка1"/>
    <w:basedOn w:val="Normal"/>
    <w:qFormat/>
    <w:rsid w:val="00C35731"/>
    <w:pPr>
      <w:spacing w:after="200" w:line="276" w:lineRule="auto"/>
      <w:ind w:left="720"/>
      <w:contextualSpacing/>
    </w:pPr>
    <w:rPr>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rsid w:val="00C35731"/>
    <w:pPr>
      <w:jc w:val="center"/>
    </w:pPr>
  </w:style>
  <w:style w:type="character" w:customStyle="1" w:styleId="mechtexChar">
    <w:name w:val="mechtex Char"/>
    <w:link w:val="mechtex"/>
    <w:locked/>
    <w:rsid w:val="00C35731"/>
    <w:rPr>
      <w:sz w:val="22"/>
      <w:szCs w:val="24"/>
      <w:lang w:val="en-US" w:eastAsia="en-US" w:bidi="ar-SA"/>
    </w:rPr>
  </w:style>
  <w:style w:type="paragraph" w:customStyle="1" w:styleId="Style15">
    <w:name w:val="Style1.5"/>
    <w:basedOn w:val="Normal"/>
    <w:rsid w:val="00C35731"/>
    <w:pPr>
      <w:spacing w:line="360" w:lineRule="auto"/>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line="240" w:lineRule="exact"/>
    </w:pPr>
    <w:rPr>
      <w:sz w:val="28"/>
      <w:szCs w:val="20"/>
    </w:rPr>
  </w:style>
  <w:style w:type="paragraph" w:customStyle="1" w:styleId="CharCharCharCharCharCharCharCharCharCharCharCharChar3">
    <w:name w:val="Char Char Char Char Char Char Char Char Char Char Char Char Char3"/>
    <w:basedOn w:val="Normal"/>
    <w:rsid w:val="00C35731"/>
    <w:pPr>
      <w:spacing w:line="240" w:lineRule="exact"/>
    </w:pPr>
    <w:rPr>
      <w:rFonts w:ascii="Arial" w:hAnsi="Arial" w:cs="Arial"/>
      <w:sz w:val="20"/>
      <w:szCs w:val="20"/>
    </w:rPr>
  </w:style>
  <w:style w:type="paragraph" w:customStyle="1" w:styleId="16">
    <w:name w:val="Обычный1"/>
    <w:rsid w:val="00C35731"/>
    <w:pPr>
      <w:autoSpaceDE w:val="0"/>
      <w:autoSpaceDN w:val="0"/>
      <w:spacing w:after="160" w:line="259" w:lineRule="auto"/>
    </w:pPr>
    <w:rPr>
      <w:lang w:val="ru-RU" w:eastAsia="ru-RU"/>
    </w:rPr>
  </w:style>
  <w:style w:type="paragraph" w:customStyle="1" w:styleId="Char2">
    <w:name w:val="Знак Знак Знак Знак Знак Знак Знак Знак Знак Знак Знак Знак Знак Знак Знак Знак Знак Знак Char Знак Знак"/>
    <w:basedOn w:val="Normal"/>
    <w:autoRedefine/>
    <w:rsid w:val="00C35731"/>
    <w:pPr>
      <w:spacing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30">
    <w:name w:val="Знак Знак Знак Знак Знак Знак Знак Знак Знак Знак Знак Знак Знак Знак Знак Знак Знак Знак Char Знак Знак3"/>
    <w:basedOn w:val="Normal"/>
    <w:autoRedefine/>
    <w:rsid w:val="00C35731"/>
    <w:pPr>
      <w:spacing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1">
    <w:name w:val="Char Char Char Знак"/>
    <w:basedOn w:val="Normal"/>
    <w:next w:val="Normal"/>
    <w:rsid w:val="00C35731"/>
    <w:pPr>
      <w:spacing w:line="240" w:lineRule="exact"/>
    </w:pPr>
    <w:rPr>
      <w:rFonts w:ascii="Tahoma" w:hAnsi="Tahoma"/>
      <w:szCs w:val="20"/>
    </w:rPr>
  </w:style>
  <w:style w:type="paragraph" w:customStyle="1" w:styleId="CharCharChar1Char">
    <w:name w:val="Char Char Char1 Char"/>
    <w:basedOn w:val="Normal"/>
    <w:rsid w:val="00C35731"/>
    <w:pPr>
      <w:spacing w:line="240" w:lineRule="exact"/>
    </w:pPr>
    <w:rPr>
      <w:rFonts w:ascii="Arial" w:hAnsi="Arial" w:cs="Arial"/>
      <w:sz w:val="20"/>
      <w:szCs w:val="20"/>
    </w:rPr>
  </w:style>
  <w:style w:type="paragraph" w:customStyle="1" w:styleId="CharCharChar30">
    <w:name w:val="Char Char Char Знак3"/>
    <w:basedOn w:val="Normal"/>
    <w:next w:val="Normal"/>
    <w:rsid w:val="00C35731"/>
    <w:pPr>
      <w:spacing w:line="240" w:lineRule="exact"/>
    </w:pPr>
    <w:rPr>
      <w:rFonts w:ascii="Tahoma" w:hAnsi="Tahoma"/>
      <w:szCs w:val="20"/>
    </w:rPr>
  </w:style>
  <w:style w:type="paragraph" w:customStyle="1" w:styleId="17">
    <w:name w:val="Знак Знак1"/>
    <w:basedOn w:val="Normal"/>
    <w:rsid w:val="00C35731"/>
    <w:pPr>
      <w:spacing w:line="240" w:lineRule="exact"/>
    </w:pPr>
    <w:rPr>
      <w:rFonts w:ascii="Arial" w:eastAsia="MS Mincho" w:hAnsi="Arial" w:cs="Arial"/>
      <w:sz w:val="20"/>
      <w:szCs w:val="20"/>
    </w:rPr>
  </w:style>
  <w:style w:type="paragraph" w:customStyle="1" w:styleId="Graphic">
    <w:name w:val="Graphic"/>
    <w:basedOn w:val="Heading2"/>
    <w:rsid w:val="00CE3E93"/>
    <w:pPr>
      <w:spacing w:after="130"/>
      <w:outlineLvl w:val="9"/>
    </w:pPr>
    <w:rPr>
      <w:rFonts w:ascii="Times New Roman" w:hAnsi="Times New Roman"/>
      <w:bCs w:val="0"/>
      <w:iCs/>
      <w:sz w:val="22"/>
      <w:szCs w:val="22"/>
      <w:lang w:val="en-GB"/>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spacing w:after="160" w:line="259" w:lineRule="auto"/>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2E5B73"/>
    <w:rPr>
      <w:b/>
      <w:bCs/>
      <w:i/>
      <w:iCs/>
      <w:spacing w:val="10"/>
      <w:bdr w:val="none" w:sz="0" w:space="0" w:color="auto"/>
      <w:shd w:val="clear" w:color="auto" w:fill="auto"/>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4">
    <w:name w:val="Знак Char Знак"/>
    <w:basedOn w:val="Normal"/>
    <w:rsid w:val="00011E91"/>
    <w:pPr>
      <w:spacing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line="240" w:lineRule="exact"/>
    </w:pPr>
    <w:rPr>
      <w:rFonts w:ascii="Arial" w:hAnsi="Arial" w:cs="Arial"/>
      <w:sz w:val="20"/>
      <w:szCs w:val="20"/>
    </w:rPr>
  </w:style>
  <w:style w:type="paragraph" w:customStyle="1" w:styleId="CharCharCharCharChar0">
    <w:name w:val="Char Char Char Char Char"/>
    <w:basedOn w:val="Normal"/>
    <w:rsid w:val="00201348"/>
    <w:pPr>
      <w:spacing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pPr>
    <w:rPr>
      <w:rFonts w:ascii="Arial Unicode" w:hAnsi="Arial Unicode"/>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b/>
      <w:color w:val="0070C0"/>
      <w:lang w:val="hy-AM"/>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left" w:pos="360"/>
      </w:tabs>
      <w:spacing w:after="240"/>
      <w:ind w:right="0"/>
    </w:pPr>
    <w:rPr>
      <w:caps w:val="0"/>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D868AF"/>
    <w:pPr>
      <w:spacing w:line="360" w:lineRule="auto"/>
    </w:pPr>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bCs w:val="0"/>
      <w:spacing w:val="40"/>
      <w:sz w:val="28"/>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pPr>
      <w:spacing w:after="160" w:line="259" w:lineRule="auto"/>
    </w:pPr>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3">
    <w:name w:val="Char Char Char Char Char Char Char Char3"/>
    <w:basedOn w:val="Normal"/>
    <w:rsid w:val="004E3CFA"/>
    <w:pPr>
      <w:spacing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4E3CFA"/>
    <w:pPr>
      <w:tabs>
        <w:tab w:val="left" w:pos="709"/>
      </w:tabs>
    </w:pPr>
    <w:rPr>
      <w:rFonts w:ascii="Tahoma" w:hAnsi="Tahoma"/>
      <w:lang w:val="pl-PL" w:eastAsia="pl-PL"/>
    </w:rPr>
  </w:style>
  <w:style w:type="paragraph" w:customStyle="1" w:styleId="CharCharCharCharCharCharChar3">
    <w:name w:val="Char Char Char Char Char Char Char3"/>
    <w:basedOn w:val="Normal"/>
    <w:rsid w:val="004E3CFA"/>
    <w:pPr>
      <w:spacing w:line="240" w:lineRule="exact"/>
    </w:pPr>
    <w:rPr>
      <w:rFonts w:ascii="Arial" w:hAnsi="Arial" w:cs="Arial"/>
      <w:sz w:val="20"/>
      <w:szCs w:val="20"/>
    </w:rPr>
  </w:style>
  <w:style w:type="paragraph" w:customStyle="1" w:styleId="CharCharChar31">
    <w:name w:val="Char Char Char Знак Знак3"/>
    <w:basedOn w:val="Normal"/>
    <w:rsid w:val="004E3CFA"/>
    <w:pPr>
      <w:spacing w:line="240" w:lineRule="exact"/>
    </w:pPr>
    <w:rPr>
      <w:rFonts w:ascii="Arial" w:hAnsi="Arial" w:cs="Arial"/>
      <w:sz w:val="20"/>
      <w:szCs w:val="20"/>
    </w:rPr>
  </w:style>
  <w:style w:type="paragraph" w:customStyle="1" w:styleId="CharCharCharCharCharCharCharCharCharChar3">
    <w:name w:val="Char Char Char Char Char Char Char Char Char Char3"/>
    <w:basedOn w:val="Normal"/>
    <w:rsid w:val="004E3CFA"/>
    <w:pPr>
      <w:spacing w:line="240" w:lineRule="exact"/>
    </w:pPr>
    <w:rPr>
      <w:rFonts w:ascii="Arial" w:hAnsi="Arial" w:cs="Arial"/>
      <w:sz w:val="20"/>
      <w:szCs w:val="20"/>
    </w:rPr>
  </w:style>
  <w:style w:type="paragraph" w:customStyle="1" w:styleId="1CharChar3">
    <w:name w:val="Знак Знак1 Char Char Знак Знак3"/>
    <w:basedOn w:val="Normal"/>
    <w:rsid w:val="004E3CFA"/>
    <w:pPr>
      <w:tabs>
        <w:tab w:val="num" w:pos="840"/>
      </w:tabs>
      <w:spacing w:line="240" w:lineRule="exact"/>
      <w:ind w:left="840" w:hanging="360"/>
    </w:pPr>
    <w:rPr>
      <w:rFonts w:ascii="Verdana" w:hAnsi="Verdana"/>
      <w:sz w:val="20"/>
      <w:szCs w:val="20"/>
      <w:lang w:val="ru-RU"/>
    </w:rPr>
  </w:style>
  <w:style w:type="paragraph" w:customStyle="1" w:styleId="CharCharCharChar3">
    <w:name w:val="Знак Знак Char Char Знак Знак Char Char Знак Знак3"/>
    <w:basedOn w:val="Normal"/>
    <w:autoRedefine/>
    <w:rsid w:val="004E3CFA"/>
    <w:pPr>
      <w:spacing w:line="240" w:lineRule="exact"/>
    </w:pPr>
    <w:rPr>
      <w:sz w:val="28"/>
      <w:szCs w:val="20"/>
    </w:rPr>
  </w:style>
  <w:style w:type="paragraph" w:customStyle="1" w:styleId="CharCharChar1Char3">
    <w:name w:val="Char Char Char1 Char3"/>
    <w:basedOn w:val="Normal"/>
    <w:rsid w:val="004E3CFA"/>
    <w:pPr>
      <w:spacing w:line="240" w:lineRule="exact"/>
    </w:pPr>
    <w:rPr>
      <w:rFonts w:ascii="Arial" w:hAnsi="Arial" w:cs="Arial"/>
      <w:sz w:val="20"/>
      <w:szCs w:val="20"/>
    </w:rPr>
  </w:style>
  <w:style w:type="paragraph" w:customStyle="1" w:styleId="130">
    <w:name w:val="Знак Знак13"/>
    <w:basedOn w:val="Normal"/>
    <w:rsid w:val="004E3CFA"/>
    <w:pPr>
      <w:spacing w:line="240" w:lineRule="exact"/>
    </w:pPr>
    <w:rPr>
      <w:rFonts w:ascii="Arial" w:eastAsia="MS Mincho" w:hAnsi="Arial" w:cs="Arial"/>
      <w:sz w:val="20"/>
      <w:szCs w:val="20"/>
    </w:rPr>
  </w:style>
  <w:style w:type="paragraph" w:customStyle="1" w:styleId="CharCharCharCharChar3">
    <w:name w:val="Char Char Char Char Char Знак Знак3"/>
    <w:basedOn w:val="Normal"/>
    <w:rsid w:val="004E3CFA"/>
    <w:pPr>
      <w:spacing w:line="240" w:lineRule="exact"/>
    </w:pPr>
    <w:rPr>
      <w:rFonts w:ascii="Arial" w:hAnsi="Arial" w:cs="Arial"/>
      <w:sz w:val="20"/>
      <w:szCs w:val="20"/>
    </w:rPr>
  </w:style>
  <w:style w:type="paragraph" w:customStyle="1" w:styleId="CharChar1CharCharChar1Char3">
    <w:name w:val="Char Char1 Char Char Char1 Char3"/>
    <w:basedOn w:val="Normal"/>
    <w:autoRedefine/>
    <w:rsid w:val="004E3CFA"/>
    <w:rPr>
      <w:rFonts w:eastAsia="SimSun"/>
      <w:sz w:val="20"/>
      <w:szCs w:val="20"/>
      <w:lang w:eastAsia="ru-RU"/>
    </w:rPr>
  </w:style>
  <w:style w:type="paragraph" w:customStyle="1" w:styleId="43">
    <w:name w:val="Знак Знак43"/>
    <w:basedOn w:val="Normal"/>
    <w:rsid w:val="004E3CFA"/>
    <w:pPr>
      <w:tabs>
        <w:tab w:val="left" w:pos="709"/>
      </w:tabs>
    </w:pPr>
    <w:rPr>
      <w:rFonts w:ascii="Tahoma" w:hAnsi="Tahoma"/>
      <w:lang w:val="pl-PL" w:eastAsia="pl-PL"/>
    </w:rPr>
  </w:style>
  <w:style w:type="paragraph" w:customStyle="1" w:styleId="Char31">
    <w:name w:val="Знак Char Знак3"/>
    <w:basedOn w:val="Normal"/>
    <w:rsid w:val="004E3CFA"/>
    <w:pPr>
      <w:spacing w:line="240" w:lineRule="exact"/>
    </w:pPr>
    <w:rPr>
      <w:rFonts w:ascii="Arial" w:eastAsia="Batang" w:hAnsi="Arial" w:cs="Arial"/>
      <w:sz w:val="20"/>
      <w:szCs w:val="20"/>
    </w:rPr>
  </w:style>
  <w:style w:type="paragraph" w:customStyle="1" w:styleId="CharCharCharCharCharChar3">
    <w:name w:val="Знак Знак Char Char Знак Знак Char Char Знак Знак Char Char3"/>
    <w:basedOn w:val="Normal"/>
    <w:autoRedefine/>
    <w:rsid w:val="004E3CFA"/>
    <w:pPr>
      <w:spacing w:line="240" w:lineRule="exact"/>
    </w:pPr>
    <w:rPr>
      <w:sz w:val="28"/>
      <w:szCs w:val="20"/>
    </w:rPr>
  </w:style>
  <w:style w:type="paragraph" w:customStyle="1" w:styleId="230">
    <w:name w:val="Знак Знак23"/>
    <w:basedOn w:val="Normal"/>
    <w:rsid w:val="004E3CFA"/>
    <w:pPr>
      <w:spacing w:line="240" w:lineRule="exact"/>
    </w:pPr>
    <w:rPr>
      <w:rFonts w:ascii="Arial" w:hAnsi="Arial" w:cs="Arial"/>
      <w:sz w:val="20"/>
      <w:szCs w:val="20"/>
    </w:rPr>
  </w:style>
  <w:style w:type="paragraph" w:customStyle="1" w:styleId="CharCharCharCharChar30">
    <w:name w:val="Char Char Char Char Char3"/>
    <w:basedOn w:val="Normal"/>
    <w:rsid w:val="004E3CFA"/>
    <w:pPr>
      <w:spacing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1">
    <w:name w:val="Знак Char Char Знак Char Char Char"/>
    <w:aliases w:val=" Знак Char Char Знак Char Char1 Знак, Знак Char Char Знак Char Char Char"/>
    <w:basedOn w:val="Normal"/>
    <w:next w:val="Normal"/>
    <w:semiHidden/>
    <w:rsid w:val="00D90861"/>
    <w:pPr>
      <w:spacing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
    <w:name w:val="List Paragraph1"/>
    <w:aliases w:val="OBC Bullet,Normal numbered,List Paragraph12"/>
    <w:basedOn w:val="Normal"/>
    <w:uiPriority w:val="34"/>
    <w:qFormat/>
    <w:rsid w:val="00D90861"/>
    <w:pPr>
      <w:ind w:left="720" w:right="201" w:firstLine="900"/>
      <w:contextualSpacing/>
    </w:pPr>
    <w:rPr>
      <w:rFonts w:ascii="Times Armenian" w:hAnsi="Times Armenian"/>
      <w:sz w:val="28"/>
      <w:szCs w:val="28"/>
      <w:lang w:val="hy-AM"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Ha Cha"/>
    <w:link w:val="ListParagraph3"/>
    <w:uiPriority w:val="34"/>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cs="Calibri"/>
    </w:rPr>
  </w:style>
  <w:style w:type="paragraph" w:customStyle="1" w:styleId="ecxmsonormal">
    <w:name w:val="ecxmsonormal"/>
    <w:basedOn w:val="Normal"/>
    <w:rsid w:val="00D90861"/>
    <w:pPr>
      <w:spacing w:before="100" w:beforeAutospacing="1" w:after="100" w:afterAutospacing="1"/>
    </w:pPr>
    <w:rPr>
      <w:rFonts w:cs="Calibri"/>
    </w:rPr>
  </w:style>
  <w:style w:type="paragraph" w:customStyle="1" w:styleId="CharCharChar2">
    <w:name w:val="Char Char Char Знак Знак Знак Знак Знак"/>
    <w:basedOn w:val="Normal"/>
    <w:rsid w:val="00D90861"/>
    <w:pPr>
      <w:spacing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0"/>
      </w:numPr>
    </w:pPr>
  </w:style>
  <w:style w:type="character" w:customStyle="1" w:styleId="il">
    <w:name w:val="il"/>
    <w:basedOn w:val="DefaultParagraphFont"/>
    <w:rsid w:val="00763A57"/>
  </w:style>
  <w:style w:type="character" w:customStyle="1" w:styleId="Heading5Char">
    <w:name w:val="Heading 5 Char"/>
    <w:aliases w:val="Side Char"/>
    <w:basedOn w:val="DefaultParagraphFont"/>
    <w:link w:val="Heading5"/>
    <w:locked/>
    <w:rsid w:val="002E5B7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locked/>
    <w:rsid w:val="002E5B7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locked/>
    <w:rsid w:val="002E5B73"/>
    <w:rPr>
      <w:rFonts w:asciiTheme="majorHAnsi" w:eastAsiaTheme="majorEastAsia" w:hAnsiTheme="majorHAnsi" w:cstheme="majorBidi"/>
      <w:i/>
      <w:iCs/>
    </w:rPr>
  </w:style>
  <w:style w:type="character" w:customStyle="1" w:styleId="Heading8Char">
    <w:name w:val="Heading 8 Char"/>
    <w:basedOn w:val="DefaultParagraphFont"/>
    <w:link w:val="Heading8"/>
    <w:locked/>
    <w:rsid w:val="002E5B73"/>
    <w:rPr>
      <w:rFonts w:asciiTheme="majorHAnsi" w:eastAsiaTheme="majorEastAsia" w:hAnsiTheme="majorHAnsi" w:cstheme="majorBidi"/>
      <w:sz w:val="20"/>
      <w:szCs w:val="20"/>
    </w:rPr>
  </w:style>
  <w:style w:type="character" w:customStyle="1" w:styleId="Heading9Char">
    <w:name w:val="Heading 9 Char"/>
    <w:basedOn w:val="DefaultParagraphFont"/>
    <w:link w:val="Heading9"/>
    <w:locked/>
    <w:rsid w:val="002E5B73"/>
    <w:rPr>
      <w:rFonts w:asciiTheme="majorHAnsi" w:eastAsiaTheme="majorEastAsia" w:hAnsiTheme="majorHAnsi" w:cstheme="majorBidi"/>
      <w:i/>
      <w:iCs/>
      <w:spacing w:val="5"/>
      <w:sz w:val="20"/>
      <w:szCs w:val="20"/>
    </w:rPr>
  </w:style>
  <w:style w:type="character" w:customStyle="1" w:styleId="BodyText2Char">
    <w:name w:val="Body Text 2 Char"/>
    <w:aliases w:val="1Text Char"/>
    <w:uiPriority w:val="99"/>
    <w:locked/>
    <w:rsid w:val="00763A57"/>
    <w:rPr>
      <w:rFonts w:ascii="Times Armenian" w:hAnsi="Times Armenian" w:cs="Times New Roman"/>
      <w:b/>
      <w:sz w:val="24"/>
      <w:lang w:val="fr-FR"/>
    </w:rPr>
  </w:style>
  <w:style w:type="character" w:customStyle="1" w:styleId="BodyTextIndent2Char">
    <w:name w:val="Body Text Indent 2 Char"/>
    <w:locked/>
    <w:rsid w:val="00763A57"/>
    <w:rPr>
      <w:rFonts w:ascii="Times LatArm" w:hAnsi="Times LatArm" w:cs="Times New Roman"/>
      <w:sz w:val="22"/>
      <w:lang w:val="fr-FR"/>
    </w:rPr>
  </w:style>
  <w:style w:type="character" w:customStyle="1" w:styleId="HeaderChar">
    <w:name w:val="Header Char"/>
    <w:aliases w:val="Header Char Char Char Char Char Char Char Char Char Char Char1,Header Char Char Char Char Char Char Char Char Char Char Char Char Char1,h Char1"/>
    <w:uiPriority w:val="99"/>
    <w:locked/>
    <w:rsid w:val="00763A57"/>
    <w:rPr>
      <w:rFonts w:cs="Times New Roman"/>
      <w:sz w:val="22"/>
      <w:lang w:val="en-GB"/>
    </w:rPr>
  </w:style>
  <w:style w:type="character" w:customStyle="1" w:styleId="TitleChar">
    <w:name w:val="Title Char"/>
    <w:basedOn w:val="DefaultParagraphFont"/>
    <w:link w:val="Title"/>
    <w:locked/>
    <w:rsid w:val="002E5B73"/>
    <w:rPr>
      <w:rFonts w:asciiTheme="majorHAnsi" w:eastAsiaTheme="majorEastAsia" w:hAnsiTheme="majorHAnsi" w:cstheme="majorBidi"/>
      <w:spacing w:val="5"/>
      <w:sz w:val="52"/>
      <w:szCs w:val="52"/>
    </w:rPr>
  </w:style>
  <w:style w:type="character" w:customStyle="1" w:styleId="BodyText3Char">
    <w:name w:val="Body Text 3 Char"/>
    <w:uiPriority w:val="99"/>
    <w:locked/>
    <w:rsid w:val="00763A57"/>
    <w:rPr>
      <w:rFonts w:ascii="Times Armenian" w:hAnsi="Times Armenian" w:cs="Times New Roman"/>
      <w:sz w:val="24"/>
      <w:lang w:val="it-IT"/>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val="0"/>
      <w:noProof/>
    </w:rPr>
  </w:style>
  <w:style w:type="paragraph" w:customStyle="1" w:styleId="Style9">
    <w:name w:val="Style9"/>
    <w:basedOn w:val="TOC1"/>
    <w:autoRedefine/>
    <w:rsid w:val="00E37271"/>
    <w:rPr>
      <w:noProof/>
    </w:rPr>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2">
    <w:name w:val="Char3"/>
    <w:basedOn w:val="Normal"/>
    <w:rsid w:val="00B142B8"/>
    <w:pPr>
      <w:spacing w:line="240" w:lineRule="exact"/>
    </w:pPr>
    <w:rPr>
      <w:rFonts w:ascii="Arial" w:eastAsia="Calibri" w:hAnsi="Arial" w:cs="Arial"/>
      <w:sz w:val="20"/>
      <w:szCs w:val="20"/>
    </w:rPr>
  </w:style>
  <w:style w:type="paragraph" w:customStyle="1" w:styleId="Char20">
    <w:name w:val="Char2"/>
    <w:basedOn w:val="Normal"/>
    <w:rsid w:val="00B142B8"/>
    <w:pPr>
      <w:spacing w:line="240" w:lineRule="exact"/>
    </w:pPr>
    <w:rPr>
      <w:rFonts w:ascii="Arial" w:eastAsia="Calibri" w:hAnsi="Arial" w:cs="Arial"/>
      <w:sz w:val="20"/>
      <w:szCs w:val="20"/>
    </w:rPr>
  </w:style>
  <w:style w:type="paragraph" w:customStyle="1" w:styleId="Char10">
    <w:name w:val="Char1"/>
    <w:basedOn w:val="Normal"/>
    <w:uiPriority w:val="99"/>
    <w:rsid w:val="00B142B8"/>
    <w:pPr>
      <w:spacing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2">
    <w:name w:val="Char Char Char Знак Знак Char Char Знак Знак"/>
    <w:basedOn w:val="Normal"/>
    <w:rsid w:val="00B142B8"/>
    <w:pPr>
      <w:spacing w:line="240" w:lineRule="exact"/>
    </w:pPr>
    <w:rPr>
      <w:rFonts w:ascii="Arial" w:hAnsi="Arial" w:cs="Arial"/>
      <w:sz w:val="20"/>
      <w:szCs w:val="20"/>
    </w:rPr>
  </w:style>
  <w:style w:type="paragraph" w:customStyle="1" w:styleId="CharCharCharCharCharChar0">
    <w:name w:val="Char Char Char Char Char Char"/>
    <w:basedOn w:val="Normal"/>
    <w:rsid w:val="00B142B8"/>
    <w:pPr>
      <w:spacing w:line="240" w:lineRule="exact"/>
    </w:pPr>
    <w:rPr>
      <w:rFonts w:ascii="Arial" w:hAnsi="Arial" w:cs="Arial"/>
      <w:sz w:val="20"/>
      <w:szCs w:val="20"/>
    </w:rPr>
  </w:style>
  <w:style w:type="paragraph" w:customStyle="1" w:styleId="CharChar113">
    <w:name w:val="Char Char113"/>
    <w:basedOn w:val="Normal"/>
    <w:rsid w:val="00B142B8"/>
    <w:pPr>
      <w:spacing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3">
    <w:name w:val="Char Char163"/>
    <w:uiPriority w:val="99"/>
    <w:rsid w:val="00794E72"/>
    <w:rPr>
      <w:rFonts w:ascii="Times New Roman" w:hAnsi="Times New Roman"/>
      <w:b/>
      <w:sz w:val="20"/>
      <w:lang w:val="en-GB"/>
    </w:rPr>
  </w:style>
  <w:style w:type="character" w:customStyle="1" w:styleId="CharChar142">
    <w:name w:val="Char Char142"/>
    <w:uiPriority w:val="99"/>
    <w:rsid w:val="00794E72"/>
    <w:rPr>
      <w:rFonts w:ascii="Times New Roman" w:hAnsi="Times New Roman"/>
      <w:sz w:val="20"/>
      <w:lang w:val="en-GB"/>
    </w:rPr>
  </w:style>
  <w:style w:type="character" w:customStyle="1" w:styleId="CharChar53">
    <w:name w:val="Char Char53"/>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locked/>
    <w:rsid w:val="00794E72"/>
    <w:rPr>
      <w:rFonts w:cs="Times New Roman"/>
      <w:sz w:val="22"/>
      <w:lang w:val="en-GB" w:eastAsia="en-US" w:bidi="ar-SA"/>
    </w:rPr>
  </w:style>
  <w:style w:type="character" w:customStyle="1" w:styleId="CharChar11">
    <w:name w:val="Char Char11"/>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1"/>
      </w:numPr>
      <w:tabs>
        <w:tab w:val="clear" w:pos="1004"/>
        <w:tab w:val="num" w:pos="360"/>
      </w:tabs>
      <w:ind w:left="0" w:firstLine="0"/>
    </w:pPr>
    <w:rPr>
      <w:rFonts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unhideWhenUsed/>
    <w:qFormat/>
    <w:rsid w:val="002E5B73"/>
    <w:pPr>
      <w:outlineLvl w:val="9"/>
    </w:pPr>
    <w:rPr>
      <w:lang w:bidi="en-US"/>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szCs w:val="20"/>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2"/>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f Cha"/>
    <w:uiPriority w:val="99"/>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8">
    <w:name w:val="Абзац списка1"/>
    <w:basedOn w:val="Normal"/>
    <w:qFormat/>
    <w:rsid w:val="00DA22A9"/>
    <w:pPr>
      <w:ind w:left="720"/>
    </w:pPr>
  </w:style>
  <w:style w:type="character" w:customStyle="1" w:styleId="CharChar112">
    <w:name w:val="Char Char112"/>
    <w:uiPriority w:val="99"/>
    <w:rsid w:val="00DA22A9"/>
    <w:rPr>
      <w:rFonts w:ascii="Arial Armenian" w:hAnsi="Arial Armenian"/>
      <w:lang w:val="ru-RU" w:eastAsia="ru-RU" w:bidi="ar-SA"/>
    </w:rPr>
  </w:style>
  <w:style w:type="paragraph" w:customStyle="1" w:styleId="ad">
    <w:name w:val="Знак"/>
    <w:basedOn w:val="Normal"/>
    <w:rsid w:val="00DA22A9"/>
    <w:pPr>
      <w:spacing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3"/>
      </w:numPr>
      <w:spacing w:before="240" w:after="240"/>
    </w:pPr>
    <w:rPr>
      <w:szCs w:val="20"/>
      <w:lang w:val="hy-AM"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19">
    <w:name w:val="Без интервала1"/>
    <w:link w:val="ae"/>
    <w:uiPriority w:val="1"/>
    <w:qFormat/>
    <w:rsid w:val="00E46197"/>
    <w:pPr>
      <w:spacing w:after="160" w:line="259" w:lineRule="auto"/>
    </w:pPr>
    <w:rPr>
      <w:lang w:val="ru-RU" w:eastAsia="ru-RU"/>
    </w:rPr>
  </w:style>
  <w:style w:type="character" w:customStyle="1" w:styleId="ae">
    <w:name w:val="Без интервала Знак"/>
    <w:link w:val="19"/>
    <w:uiPriority w:val="1"/>
    <w:rsid w:val="00E46197"/>
    <w:rPr>
      <w:rFonts w:ascii="Calibri" w:hAnsi="Calibri"/>
      <w:sz w:val="22"/>
      <w:szCs w:val="22"/>
      <w:lang w:bidi="ar-SA"/>
    </w:rPr>
  </w:style>
  <w:style w:type="paragraph" w:customStyle="1" w:styleId="1a">
    <w:name w:val="Обычный1"/>
    <w:rsid w:val="00E46197"/>
    <w:pPr>
      <w:autoSpaceDE w:val="0"/>
      <w:autoSpaceDN w:val="0"/>
      <w:spacing w:after="160" w:line="259" w:lineRule="auto"/>
    </w:pPr>
    <w:rPr>
      <w:lang w:val="ru-RU" w:eastAsia="ru-RU"/>
    </w:rPr>
  </w:style>
  <w:style w:type="paragraph" w:customStyle="1" w:styleId="1b">
    <w:name w:val="Рецензия1"/>
    <w:hidden/>
    <w:semiHidden/>
    <w:rsid w:val="00E46197"/>
    <w:pPr>
      <w:spacing w:after="160" w:line="259" w:lineRule="auto"/>
    </w:pPr>
    <w:rPr>
      <w:rFonts w:ascii="Arial Armenian" w:hAnsi="Arial Armenian" w:cs="Sylfaen"/>
      <w:sz w:val="24"/>
      <w:szCs w:val="24"/>
      <w:lang w:val="ru-RU" w:eastAsia="ru-RU"/>
    </w:rPr>
  </w:style>
  <w:style w:type="paragraph" w:customStyle="1" w:styleId="32">
    <w:name w:val="???????? ????? ? ???????? 3"/>
    <w:basedOn w:val="a5"/>
    <w:uiPriority w:val="99"/>
    <w:rsid w:val="00F32F60"/>
    <w:pPr>
      <w:ind w:firstLine="360"/>
      <w:jc w:val="both"/>
    </w:pPr>
    <w:rPr>
      <w:rFonts w:ascii="Times Armenian" w:hAnsi="Times Armenian"/>
      <w:sz w:val="24"/>
      <w:lang w:val="af-ZA"/>
    </w:rPr>
  </w:style>
  <w:style w:type="paragraph" w:customStyle="1" w:styleId="60">
    <w:name w:val="????????? 6"/>
    <w:basedOn w:val="a5"/>
    <w:next w:val="a5"/>
    <w:uiPriority w:val="99"/>
    <w:rsid w:val="00F32F60"/>
    <w:pPr>
      <w:keepNext/>
      <w:jc w:val="center"/>
      <w:outlineLvl w:val="5"/>
    </w:pPr>
    <w:rPr>
      <w:rFonts w:ascii="Times Armenian" w:hAnsi="Times Armenian"/>
      <w:i/>
      <w:lang w:val="en-US"/>
    </w:rPr>
  </w:style>
  <w:style w:type="paragraph" w:customStyle="1" w:styleId="310">
    <w:name w:val="???????? ????? 31"/>
    <w:basedOn w:val="a5"/>
    <w:uiPriority w:val="99"/>
    <w:rsid w:val="00F32F60"/>
    <w:pPr>
      <w:jc w:val="center"/>
    </w:pPr>
    <w:rPr>
      <w:rFonts w:ascii="Arial Armenian" w:hAnsi="Arial Armenian"/>
      <w:sz w:val="24"/>
      <w:lang w:val="en-AU"/>
    </w:rPr>
  </w:style>
  <w:style w:type="paragraph" w:customStyle="1" w:styleId="25">
    <w:name w:val="????????? 2"/>
    <w:basedOn w:val="a5"/>
    <w:next w:val="a5"/>
    <w:uiPriority w:val="99"/>
    <w:rsid w:val="00F32F60"/>
    <w:pPr>
      <w:keepNext/>
      <w:ind w:firstLine="720"/>
      <w:outlineLvl w:val="1"/>
    </w:pPr>
    <w:rPr>
      <w:rFonts w:ascii="Times LatArm" w:hAnsi="Times LatArm"/>
      <w:b/>
      <w:i/>
      <w:sz w:val="28"/>
      <w:lang w:val="en-US"/>
    </w:rPr>
  </w:style>
  <w:style w:type="paragraph" w:customStyle="1" w:styleId="40">
    <w:name w:val="????????? 4"/>
    <w:basedOn w:val="a5"/>
    <w:next w:val="a5"/>
    <w:uiPriority w:val="99"/>
    <w:rsid w:val="00F32F6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F32F60"/>
    <w:pPr>
      <w:keepNext/>
      <w:outlineLvl w:val="0"/>
    </w:pPr>
    <w:rPr>
      <w:rFonts w:ascii="Times Armenian" w:hAnsi="Times Armenian"/>
      <w:i/>
      <w:szCs w:val="20"/>
      <w:lang w:eastAsia="ru-RU"/>
    </w:rPr>
  </w:style>
  <w:style w:type="paragraph" w:customStyle="1" w:styleId="CharChar0">
    <w:name w:val="Знак Знак Char Char"/>
    <w:basedOn w:val="Normal"/>
    <w:rsid w:val="00F32F60"/>
    <w:pPr>
      <w:spacing w:line="240" w:lineRule="exact"/>
    </w:pPr>
    <w:rPr>
      <w:rFonts w:ascii="Arial" w:hAnsi="Arial" w:cs="Arial"/>
      <w:sz w:val="20"/>
      <w:szCs w:val="20"/>
    </w:rPr>
  </w:style>
  <w:style w:type="paragraph" w:customStyle="1" w:styleId="CharChar6">
    <w:name w:val="Знак Знак Char Char Знак Знак"/>
    <w:basedOn w:val="Normal"/>
    <w:rsid w:val="00F32F60"/>
    <w:pPr>
      <w:spacing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lang w:val="hy-AM"/>
    </w:rPr>
  </w:style>
  <w:style w:type="paragraph" w:customStyle="1" w:styleId="ModelNrmlSingle">
    <w:name w:val="ModelNrmlSingle"/>
    <w:basedOn w:val="Normal"/>
    <w:rsid w:val="00F32F60"/>
    <w:pPr>
      <w:spacing w:after="240"/>
      <w:ind w:firstLine="720"/>
    </w:pPr>
    <w:rPr>
      <w:szCs w:val="20"/>
    </w:rPr>
  </w:style>
  <w:style w:type="paragraph" w:customStyle="1" w:styleId="Char5">
    <w:name w:val="Char5"/>
    <w:basedOn w:val="Normal"/>
    <w:rsid w:val="008568FE"/>
    <w:pPr>
      <w:spacing w:line="240" w:lineRule="exact"/>
    </w:pPr>
    <w:rPr>
      <w:rFonts w:ascii="Arial" w:eastAsia="Calibri" w:hAnsi="Arial" w:cs="Arial"/>
      <w:sz w:val="20"/>
      <w:szCs w:val="20"/>
    </w:rPr>
  </w:style>
  <w:style w:type="paragraph" w:customStyle="1" w:styleId="33">
    <w:name w:val="Знак Знак3"/>
    <w:basedOn w:val="Normal"/>
    <w:link w:val="Char11"/>
    <w:rsid w:val="008568FE"/>
    <w:pPr>
      <w:spacing w:line="240" w:lineRule="exact"/>
    </w:pPr>
    <w:rPr>
      <w:rFonts w:ascii="Arial" w:eastAsia="Calibri" w:hAnsi="Arial"/>
      <w:sz w:val="20"/>
      <w:szCs w:val="20"/>
      <w:lang w:val="en-GB"/>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line="240" w:lineRule="exact"/>
    </w:pPr>
    <w:rPr>
      <w:rFonts w:ascii="Arial" w:eastAsia="Calibri" w:hAnsi="Arial" w:cs="Arial"/>
      <w:sz w:val="20"/>
      <w:szCs w:val="20"/>
    </w:rPr>
  </w:style>
  <w:style w:type="paragraph" w:customStyle="1" w:styleId="CharCharChar10">
    <w:name w:val="Char Char Char1"/>
    <w:basedOn w:val="Normal"/>
    <w:rsid w:val="008568FE"/>
    <w:pPr>
      <w:spacing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line="240" w:lineRule="exact"/>
    </w:pPr>
    <w:rPr>
      <w:rFonts w:eastAsia="Calibri"/>
      <w:sz w:val="28"/>
      <w:szCs w:val="20"/>
    </w:rPr>
  </w:style>
  <w:style w:type="paragraph" w:customStyle="1" w:styleId="CharCharChar11">
    <w:name w:val="Char Char Char Знак1"/>
    <w:basedOn w:val="Normal"/>
    <w:next w:val="Normal"/>
    <w:rsid w:val="008568FE"/>
    <w:pPr>
      <w:spacing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line="240" w:lineRule="exact"/>
      <w:ind w:left="840" w:hanging="360"/>
    </w:pPr>
    <w:rPr>
      <w:rFonts w:ascii="Verdana" w:eastAsia="Calibri" w:hAnsi="Verdana"/>
      <w:sz w:val="20"/>
      <w:szCs w:val="20"/>
      <w:lang w:val="ru-RU"/>
    </w:rPr>
  </w:style>
  <w:style w:type="paragraph" w:customStyle="1" w:styleId="CharCharCharChar1">
    <w:name w:val="Знак Знак Char Char Знак Знак Char Char Знак Знак1"/>
    <w:basedOn w:val="Normal"/>
    <w:autoRedefine/>
    <w:rsid w:val="008568FE"/>
    <w:pPr>
      <w:spacing w:line="240" w:lineRule="exact"/>
    </w:pPr>
    <w:rPr>
      <w:rFonts w:eastAsia="Calibri"/>
      <w:sz w:val="28"/>
      <w:szCs w:val="20"/>
    </w:rPr>
  </w:style>
  <w:style w:type="paragraph" w:customStyle="1" w:styleId="CharCharChar1Char1">
    <w:name w:val="Char Char Char1 Char1"/>
    <w:basedOn w:val="Normal"/>
    <w:rsid w:val="008568FE"/>
    <w:pPr>
      <w:spacing w:line="240" w:lineRule="exact"/>
    </w:pPr>
    <w:rPr>
      <w:rFonts w:ascii="Arial" w:eastAsia="Calibri" w:hAnsi="Arial" w:cs="Arial"/>
      <w:sz w:val="20"/>
      <w:szCs w:val="20"/>
    </w:rPr>
  </w:style>
  <w:style w:type="paragraph" w:customStyle="1" w:styleId="110">
    <w:name w:val="Знак Знак11"/>
    <w:basedOn w:val="Normal"/>
    <w:rsid w:val="008568FE"/>
    <w:pPr>
      <w:spacing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line="240" w:lineRule="exact"/>
    </w:pPr>
    <w:rPr>
      <w:rFonts w:ascii="Arial" w:eastAsia="Batang" w:hAnsi="Arial" w:cs="Arial"/>
      <w:sz w:val="20"/>
      <w:szCs w:val="20"/>
    </w:rPr>
  </w:style>
  <w:style w:type="paragraph" w:customStyle="1" w:styleId="CharCharCharCharCharChar1">
    <w:name w:val="Знак Знак Char Char Знак Знак Char Char Знак Знак Char Char1"/>
    <w:basedOn w:val="Normal"/>
    <w:autoRedefine/>
    <w:rsid w:val="008568FE"/>
    <w:pPr>
      <w:spacing w:line="240" w:lineRule="exact"/>
    </w:pPr>
    <w:rPr>
      <w:rFonts w:eastAsia="Calibri"/>
      <w:sz w:val="28"/>
      <w:szCs w:val="20"/>
    </w:rPr>
  </w:style>
  <w:style w:type="paragraph" w:customStyle="1" w:styleId="212">
    <w:name w:val="Знак Знак21"/>
    <w:basedOn w:val="Normal"/>
    <w:rsid w:val="008568FE"/>
    <w:pPr>
      <w:spacing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line="240" w:lineRule="exact"/>
    </w:pPr>
    <w:rPr>
      <w:rFonts w:ascii="Arial" w:eastAsia="Calibri" w:hAnsi="Arial" w:cs="Arial"/>
      <w:sz w:val="20"/>
      <w:szCs w:val="20"/>
    </w:rPr>
  </w:style>
  <w:style w:type="paragraph" w:customStyle="1" w:styleId="CharCharCharCharChar12">
    <w:name w:val="Знак Char Char Знак Char Char Char1"/>
    <w:aliases w:val="Знак Char Char Знак Char Char1 Знак"/>
    <w:basedOn w:val="Normal"/>
    <w:next w:val="Normal"/>
    <w:semiHidden/>
    <w:rsid w:val="008568FE"/>
    <w:pPr>
      <w:spacing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val="hy-AM" w:eastAsia="ru-RU"/>
    </w:rPr>
  </w:style>
  <w:style w:type="paragraph" w:customStyle="1" w:styleId="CharCharCharCharCharChar2">
    <w:name w:val="Char Char Char Char Char Char2"/>
    <w:basedOn w:val="Normal"/>
    <w:rsid w:val="008568FE"/>
    <w:pPr>
      <w:spacing w:line="240" w:lineRule="exact"/>
    </w:pPr>
    <w:rPr>
      <w:rFonts w:ascii="Arial" w:eastAsia="Calibri" w:hAnsi="Arial" w:cs="Arial"/>
      <w:sz w:val="20"/>
      <w:szCs w:val="20"/>
    </w:rPr>
  </w:style>
  <w:style w:type="paragraph" w:customStyle="1" w:styleId="CharChar12">
    <w:name w:val="Char Char12"/>
    <w:basedOn w:val="Normal"/>
    <w:rsid w:val="008568FE"/>
    <w:pPr>
      <w:spacing w:line="240" w:lineRule="exact"/>
    </w:pPr>
    <w:rPr>
      <w:rFonts w:ascii="Arial" w:eastAsia="Calibri" w:hAnsi="Arial" w:cs="Arial"/>
      <w:sz w:val="20"/>
      <w:szCs w:val="20"/>
    </w:rPr>
  </w:style>
  <w:style w:type="paragraph" w:customStyle="1" w:styleId="34">
    <w:name w:val="Знак3"/>
    <w:basedOn w:val="Normal"/>
    <w:rsid w:val="008568FE"/>
    <w:pPr>
      <w:spacing w:line="240" w:lineRule="exact"/>
    </w:pPr>
    <w:rPr>
      <w:rFonts w:ascii="Arial" w:eastAsia="Calibri" w:hAnsi="Arial" w:cs="Arial"/>
      <w:sz w:val="20"/>
      <w:szCs w:val="20"/>
      <w:lang w:val="en-GB"/>
    </w:rPr>
  </w:style>
  <w:style w:type="paragraph" w:customStyle="1" w:styleId="BodyText11">
    <w:name w:val="Body Text1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2E5B73"/>
    <w:pPr>
      <w:spacing w:before="200" w:after="0"/>
      <w:ind w:left="360" w:right="360"/>
    </w:pPr>
    <w:rPr>
      <w:i/>
      <w:iCs/>
    </w:rPr>
  </w:style>
  <w:style w:type="character" w:customStyle="1" w:styleId="QuoteChar">
    <w:name w:val="Quote Char"/>
    <w:basedOn w:val="DefaultParagraphFont"/>
    <w:link w:val="Quote"/>
    <w:uiPriority w:val="29"/>
    <w:rsid w:val="002E5B73"/>
    <w:rPr>
      <w:i/>
      <w:iCs/>
    </w:rPr>
  </w:style>
  <w:style w:type="character" w:styleId="IntenseEmphasis">
    <w:name w:val="Intense Emphasis"/>
    <w:uiPriority w:val="21"/>
    <w:qFormat/>
    <w:rsid w:val="002E5B73"/>
    <w:rPr>
      <w:b/>
      <w:bCs/>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d">
    <w:name w:val="Знак1"/>
    <w:basedOn w:val="Normal"/>
    <w:rsid w:val="000E2224"/>
    <w:pPr>
      <w:spacing w:line="240" w:lineRule="exact"/>
    </w:pPr>
    <w:rPr>
      <w:rFonts w:ascii="Arial" w:hAnsi="Arial" w:cs="Arial"/>
      <w:sz w:val="20"/>
      <w:szCs w:val="20"/>
      <w:lang w:val="en-GB"/>
    </w:rPr>
  </w:style>
  <w:style w:type="character" w:customStyle="1" w:styleId="1e">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qFormat/>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f">
    <w:name w:val="Îáû÷íûé"/>
    <w:rsid w:val="000E2224"/>
    <w:pPr>
      <w:spacing w:after="160" w:line="259" w:lineRule="auto"/>
    </w:pPr>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f">
    <w:name w:val="Нет списка1"/>
    <w:next w:val="NoList"/>
    <w:semiHidden/>
    <w:unhideWhenUsed/>
    <w:rsid w:val="00E563B1"/>
  </w:style>
  <w:style w:type="paragraph" w:customStyle="1" w:styleId="NoSpacing1">
    <w:name w:val="No Spacing1"/>
    <w:qFormat/>
    <w:rsid w:val="00E563B1"/>
    <w:pPr>
      <w:spacing w:after="160" w:line="259" w:lineRule="auto"/>
    </w:pPr>
  </w:style>
  <w:style w:type="paragraph" w:customStyle="1" w:styleId="26">
    <w:name w:val="Обычный2"/>
    <w:rsid w:val="00E563B1"/>
    <w:pPr>
      <w:autoSpaceDE w:val="0"/>
      <w:autoSpaceDN w:val="0"/>
      <w:spacing w:after="160" w:line="259" w:lineRule="auto"/>
    </w:pPr>
    <w:rPr>
      <w:lang w:val="ru-RU" w:eastAsia="ru-RU"/>
    </w:rPr>
  </w:style>
  <w:style w:type="paragraph" w:customStyle="1" w:styleId="Revision1">
    <w:name w:val="Revision1"/>
    <w:hidden/>
    <w:semiHidden/>
    <w:rsid w:val="00E563B1"/>
    <w:pPr>
      <w:spacing w:after="160" w:line="259" w:lineRule="auto"/>
    </w:pPr>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spacing w:before="480" w:after="0" w:line="276" w:lineRule="auto"/>
      <w:outlineLvl w:val="9"/>
    </w:pPr>
    <w:rPr>
      <w:rFonts w:ascii="Cambria" w:hAnsi="Cambria"/>
      <w:color w:val="365F91"/>
      <w:sz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spacing w:after="160" w:line="259" w:lineRule="auto"/>
      <w:textAlignment w:val="baseline"/>
    </w:pPr>
    <w:rPr>
      <w:kern w:val="3"/>
      <w:sz w:val="24"/>
      <w:szCs w:val="24"/>
    </w:rPr>
  </w:style>
  <w:style w:type="character" w:customStyle="1" w:styleId="PageNumber1">
    <w:name w:val="Page Number1"/>
    <w:rsid w:val="00CE125F"/>
    <w:rPr>
      <w:rFonts w:cs="Times New Roman"/>
    </w:rPr>
  </w:style>
  <w:style w:type="character" w:customStyle="1" w:styleId="af0">
    <w:name w:val="Основной текст_"/>
    <w:rsid w:val="00CE125F"/>
    <w:rPr>
      <w:rFonts w:ascii="Sylfaen" w:hAnsi="Sylfaen" w:cs="Sylfaen"/>
      <w:spacing w:val="20"/>
      <w:w w:val="80"/>
      <w:shd w:val="clear" w:color="auto" w:fill="FFFFFF"/>
    </w:rPr>
  </w:style>
  <w:style w:type="character" w:customStyle="1" w:styleId="27">
    <w:name w:val="Основной текст (2)_"/>
    <w:rsid w:val="00CE125F"/>
    <w:rPr>
      <w:rFonts w:ascii="Sylfaen" w:hAnsi="Sylfaen" w:cs="Sylfaen"/>
      <w:i/>
      <w:iCs/>
      <w:shd w:val="clear" w:color="auto" w:fill="FFFFFF"/>
    </w:rPr>
  </w:style>
  <w:style w:type="character" w:customStyle="1" w:styleId="35">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8">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f0">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f1">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cs="Calibri"/>
      <w:kern w:val="1"/>
    </w:rPr>
  </w:style>
  <w:style w:type="paragraph" w:customStyle="1" w:styleId="af2">
    <w:name w:val="Стиль Знак"/>
    <w:basedOn w:val="Normal"/>
    <w:rsid w:val="00CE125F"/>
    <w:pPr>
      <w:suppressAutoHyphens/>
      <w:spacing w:line="240" w:lineRule="exact"/>
    </w:pPr>
    <w:rPr>
      <w:rFonts w:ascii="Arial" w:hAnsi="Arial" w:cs="Arial"/>
      <w:kern w:val="1"/>
      <w:sz w:val="20"/>
      <w:szCs w:val="20"/>
    </w:rPr>
  </w:style>
  <w:style w:type="paragraph" w:customStyle="1" w:styleId="1f1">
    <w:name w:val="Без интервала1"/>
    <w:qFormat/>
    <w:rsid w:val="00CE125F"/>
    <w:pPr>
      <w:suppressAutoHyphens/>
      <w:spacing w:after="160" w:line="259" w:lineRule="auto"/>
    </w:pPr>
    <w:rPr>
      <w:rFonts w:ascii="GHEA Grapalat" w:hAnsi="GHEA Grapalat" w:cs="GHEA Grapalat"/>
      <w:kern w:val="1"/>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f2">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9">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6">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4">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3">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3">
    <w:name w:val="Char Char Char Знак Знак Char Char Знак Знак1"/>
    <w:basedOn w:val="Normal"/>
    <w:rsid w:val="00CE125F"/>
    <w:pPr>
      <w:suppressAutoHyphens/>
      <w:spacing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cs="Calibri"/>
      <w:kern w:val="1"/>
    </w:rPr>
  </w:style>
  <w:style w:type="paragraph" w:customStyle="1" w:styleId="NoSpacing2">
    <w:name w:val="No Spacing2"/>
    <w:rsid w:val="00CE125F"/>
    <w:pPr>
      <w:spacing w:after="160" w:line="259" w:lineRule="auto"/>
    </w:pPr>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2">
    <w:name w:val="Char1 Char Char Char Char Char Char Char Char Char Char Char Char2"/>
    <w:basedOn w:val="Normal"/>
    <w:rsid w:val="00DF5F07"/>
    <w:pPr>
      <w:spacing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line="360" w:lineRule="auto"/>
    </w:pPr>
    <w:rPr>
      <w:rFonts w:ascii="Times Armenian" w:hAnsi="Times Armenian"/>
      <w:i/>
      <w:u w:val="single"/>
      <w:lang w:eastAsia="ru-RU"/>
    </w:rPr>
  </w:style>
  <w:style w:type="paragraph" w:customStyle="1" w:styleId="StyleHeading2ParanumTextLeft">
    <w:name w:val="Style Heading 2ParanumText + Left"/>
    <w:basedOn w:val="Heading2"/>
    <w:rsid w:val="00DF5F07"/>
    <w:pPr>
      <w:tabs>
        <w:tab w:val="num" w:pos="360"/>
        <w:tab w:val="num" w:pos="1440"/>
      </w:tabs>
      <w:spacing w:before="120" w:after="120"/>
      <w:ind w:left="1440"/>
    </w:pPr>
    <w:rPr>
      <w:rFonts w:ascii="Times Armenian" w:hAnsi="Times Armenian"/>
      <w:b w:val="0"/>
      <w:bCs w:val="0"/>
      <w:kern w:val="28"/>
      <w:sz w:val="28"/>
      <w:szCs w:val="20"/>
      <w:lang w:val="en-GB"/>
    </w:rPr>
  </w:style>
  <w:style w:type="paragraph" w:customStyle="1" w:styleId="annexedhead">
    <w:name w:val="annexed head"/>
    <w:basedOn w:val="Heading2"/>
    <w:rsid w:val="00DF5F07"/>
    <w:pPr>
      <w:numPr>
        <w:ilvl w:val="1"/>
        <w:numId w:val="2"/>
      </w:numPr>
      <w:spacing w:before="120" w:after="120"/>
    </w:pPr>
    <w:rPr>
      <w:rFonts w:ascii="Times Armenian" w:hAnsi="Times Armenian"/>
      <w:b w:val="0"/>
      <w:kern w:val="28"/>
      <w:sz w:val="28"/>
      <w:szCs w:val="20"/>
      <w:lang w:val="en-GB"/>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spacing w:before="0"/>
    </w:pPr>
    <w:rPr>
      <w:rFonts w:ascii="Times Armenian" w:hAnsi="Times Armenian"/>
      <w:bCs/>
      <w:i/>
      <w:iCs/>
      <w:spacing w:val="-5"/>
      <w:lang w:val="en-GB"/>
    </w:rPr>
  </w:style>
  <w:style w:type="paragraph" w:customStyle="1" w:styleId="Titlefigure">
    <w:name w:val="Title_figure"/>
    <w:basedOn w:val="Caption"/>
    <w:next w:val="Normal"/>
    <w:rsid w:val="00DF5F07"/>
    <w:rPr>
      <w:rFonts w:ascii="Times Armenian" w:hAnsi="Times Armenian"/>
      <w:b/>
      <w:bCs/>
      <w:lang w:eastAsia="ru-RU"/>
    </w:rPr>
  </w:style>
  <w:style w:type="character" w:customStyle="1" w:styleId="CharChar152">
    <w:name w:val="Char Char152"/>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3">
    <w:name w:val="Char Char123"/>
    <w:rsid w:val="00DF5F07"/>
    <w:rPr>
      <w:sz w:val="22"/>
      <w:lang w:val="en-GB" w:eastAsia="en-US" w:bidi="ar-SA"/>
    </w:rPr>
  </w:style>
  <w:style w:type="character" w:customStyle="1" w:styleId="CharChar102">
    <w:name w:val="Char Char102"/>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2">
    <w:name w:val="Char Char132"/>
    <w:rsid w:val="00DF5F07"/>
    <w:rPr>
      <w:sz w:val="22"/>
      <w:lang w:val="en-GB" w:eastAsia="en-US"/>
    </w:rPr>
  </w:style>
  <w:style w:type="character" w:customStyle="1" w:styleId="CharChar92">
    <w:name w:val="Char Char92"/>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2E5B7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rsid w:val="002E5B73"/>
    <w:rPr>
      <w:b/>
      <w:bCs/>
      <w:i/>
      <w:iCs/>
    </w:rPr>
  </w:style>
  <w:style w:type="character" w:styleId="SubtleEmphasis">
    <w:name w:val="Subtle Emphasis"/>
    <w:qFormat/>
    <w:rsid w:val="002E5B73"/>
    <w:rPr>
      <w:i/>
      <w:iCs/>
    </w:rPr>
  </w:style>
  <w:style w:type="character" w:styleId="SubtleReference">
    <w:name w:val="Subtle Reference"/>
    <w:qFormat/>
    <w:rsid w:val="002E5B73"/>
    <w:rPr>
      <w:smallCaps/>
    </w:rPr>
  </w:style>
  <w:style w:type="character" w:styleId="IntenseReference">
    <w:name w:val="Intense Reference"/>
    <w:qFormat/>
    <w:rsid w:val="002E5B73"/>
    <w:rPr>
      <w:smallCaps/>
      <w:spacing w:val="5"/>
      <w:u w:val="single"/>
    </w:rPr>
  </w:style>
  <w:style w:type="character" w:styleId="BookTitle">
    <w:name w:val="Book Title"/>
    <w:qFormat/>
    <w:rsid w:val="002E5B73"/>
    <w:rPr>
      <w:i/>
      <w:i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eastAsia="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3">
    <w:name w:val="Char Char213"/>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2">
    <w:name w:val="Char Char2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val="0"/>
      <w:bCs/>
    </w:rPr>
  </w:style>
  <w:style w:type="character" w:customStyle="1" w:styleId="CharChar182">
    <w:name w:val="Char Char182"/>
    <w:rsid w:val="004A19C3"/>
    <w:rPr>
      <w:rFonts w:ascii="Arial Armenian" w:eastAsia="Times New Roman" w:hAnsi="Arial Armenian"/>
      <w:i/>
      <w:sz w:val="22"/>
      <w:u w:val="single"/>
      <w:lang w:val="en-GB"/>
    </w:rPr>
  </w:style>
  <w:style w:type="character" w:customStyle="1" w:styleId="CharChar192">
    <w:name w:val="Char Char192"/>
    <w:rsid w:val="004A19C3"/>
    <w:rPr>
      <w:b/>
      <w:sz w:val="32"/>
      <w:lang w:val="en-GB" w:eastAsia="en-US" w:bidi="ar-SA"/>
    </w:rPr>
  </w:style>
  <w:style w:type="character" w:customStyle="1" w:styleId="CharChar202">
    <w:name w:val="Char Char202"/>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2">
    <w:name w:val="Char Char172"/>
    <w:rsid w:val="004A19C3"/>
    <w:rPr>
      <w:rFonts w:ascii="Arial Armenian" w:hAnsi="Arial Armenian"/>
      <w:i/>
      <w:sz w:val="22"/>
      <w:u w:val="single"/>
      <w:lang w:val="en-GB" w:eastAsia="en-US" w:bidi="ar-SA"/>
    </w:rPr>
  </w:style>
  <w:style w:type="character" w:customStyle="1" w:styleId="CharChar282">
    <w:name w:val="Char Char282"/>
    <w:rsid w:val="004A19C3"/>
    <w:rPr>
      <w:rFonts w:ascii="Arial Armenian" w:hAnsi="Arial Armenian"/>
      <w:i/>
      <w:sz w:val="22"/>
      <w:u w:val="single"/>
      <w:lang w:val="en-GB"/>
    </w:rPr>
  </w:style>
  <w:style w:type="character" w:customStyle="1" w:styleId="CharChar272">
    <w:name w:val="Char Char272"/>
    <w:rsid w:val="004A19C3"/>
    <w:rPr>
      <w:rFonts w:ascii="Garamond" w:hAnsi="Garamond"/>
      <w:i/>
      <w:spacing w:val="-5"/>
      <w:sz w:val="28"/>
      <w:shd w:val="pct5" w:color="auto" w:fill="auto"/>
      <w:lang w:val="en-GB"/>
    </w:rPr>
  </w:style>
  <w:style w:type="character" w:customStyle="1" w:styleId="CharChar262">
    <w:name w:val="Char Char262"/>
    <w:rsid w:val="004A19C3"/>
    <w:rPr>
      <w:rFonts w:ascii="Arial Black" w:hAnsi="Arial Black"/>
      <w:caps/>
      <w:spacing w:val="60"/>
      <w:position w:val="4"/>
      <w:sz w:val="14"/>
      <w:lang w:val="en-GB"/>
    </w:rPr>
  </w:style>
  <w:style w:type="character" w:customStyle="1" w:styleId="CharChar252">
    <w:name w:val="Char Char252"/>
    <w:rsid w:val="004A19C3"/>
    <w:rPr>
      <w:rFonts w:ascii="Garamond" w:hAnsi="Garamond"/>
      <w:b/>
      <w:i/>
      <w:kern w:val="28"/>
      <w:lang w:val="en-GB"/>
    </w:rPr>
  </w:style>
  <w:style w:type="character" w:customStyle="1" w:styleId="CharChar242">
    <w:name w:val="Char Char242"/>
    <w:rsid w:val="004A19C3"/>
    <w:rPr>
      <w:rFonts w:ascii="Arial Armenian" w:hAnsi="Arial Armenian"/>
      <w:noProof/>
      <w:lang w:val="en-US" w:eastAsia="en-US" w:bidi="ar-SA"/>
    </w:rPr>
  </w:style>
  <w:style w:type="character" w:customStyle="1" w:styleId="CharChar232">
    <w:name w:val="Char Char232"/>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rPr>
  </w:style>
  <w:style w:type="character" w:customStyle="1" w:styleId="CharChar34">
    <w:name w:val="Char Char34"/>
    <w:rsid w:val="004A19C3"/>
    <w:rPr>
      <w:rFonts w:ascii="Garamond" w:hAnsi="Garamond"/>
      <w:i/>
      <w:spacing w:val="-5"/>
      <w:sz w:val="28"/>
      <w:shd w:val="pct5" w:color="auto" w:fill="auto"/>
      <w:lang w:val="en-GB"/>
    </w:rPr>
  </w:style>
  <w:style w:type="character" w:customStyle="1" w:styleId="CharChar33">
    <w:name w:val="Char Char33"/>
    <w:rsid w:val="004A19C3"/>
    <w:rPr>
      <w:rFonts w:ascii="Arial Black" w:hAnsi="Arial Black"/>
      <w:caps/>
      <w:spacing w:val="60"/>
      <w:position w:val="4"/>
      <w:sz w:val="14"/>
      <w:lang w:val="en-GB"/>
    </w:rPr>
  </w:style>
  <w:style w:type="character" w:customStyle="1" w:styleId="CharChar32">
    <w:name w:val="Char Char32"/>
    <w:rsid w:val="004A19C3"/>
    <w:rPr>
      <w:rFonts w:ascii="Garamond" w:hAnsi="Garamond"/>
      <w:b/>
      <w:i/>
      <w:kern w:val="28"/>
      <w:lang w:val="en-GB"/>
    </w:rPr>
  </w:style>
  <w:style w:type="character" w:customStyle="1" w:styleId="CharChar312">
    <w:name w:val="Char Char312"/>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eastAsia="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spacing w:before="360" w:after="120"/>
      <w:ind w:left="1350" w:hanging="1350"/>
    </w:pPr>
    <w:rPr>
      <w:bCs/>
      <w:lang w:eastAsia="ru-RU"/>
    </w:rPr>
  </w:style>
  <w:style w:type="character" w:customStyle="1" w:styleId="StyleCaption11ptChar">
    <w:name w:val="Style Caption + 11 pt Char"/>
    <w:link w:val="StyleCaption11pt"/>
    <w:rsid w:val="00850B5D"/>
    <w:rPr>
      <w:rFonts w:ascii="GHEA Grapalat" w:hAnsi="GHEA Grapalat"/>
      <w:b/>
      <w:bCs/>
      <w:lang w:eastAsia="ru-RU"/>
    </w:rPr>
  </w:style>
  <w:style w:type="paragraph" w:customStyle="1" w:styleId="StyleHeading3GHEAGrapalatJustified">
    <w:name w:val="Style Heading 3 + GHEA Grapalat Justified"/>
    <w:basedOn w:val="Heading3"/>
    <w:rsid w:val="00850B5D"/>
    <w:pPr>
      <w:tabs>
        <w:tab w:val="num" w:pos="384"/>
        <w:tab w:val="num" w:pos="737"/>
      </w:tabs>
      <w:spacing w:before="360" w:after="240"/>
      <w:ind w:left="1248" w:hanging="708"/>
    </w:pPr>
    <w:rPr>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ebb Char"/>
    <w:link w:val="NormalWeb"/>
    <w:locked/>
    <w:rsid w:val="00850B5D"/>
    <w:rPr>
      <w:sz w:val="24"/>
    </w:rPr>
  </w:style>
  <w:style w:type="paragraph" w:customStyle="1" w:styleId="37">
    <w:name w:val="Абзац списка3"/>
    <w:basedOn w:val="Normal"/>
    <w:uiPriority w:val="99"/>
    <w:qFormat/>
    <w:rsid w:val="001716C4"/>
    <w:pPr>
      <w:ind w:left="720"/>
      <w:contextualSpacing/>
    </w:pPr>
    <w:rPr>
      <w:lang w:val="ru-RU" w:eastAsia="ru-RU"/>
    </w:rPr>
  </w:style>
  <w:style w:type="character" w:customStyle="1" w:styleId="38">
    <w:name w:val="Основной текст3"/>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val="hy-AM"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9">
    <w:name w:val="Обычный3"/>
    <w:rsid w:val="006842D6"/>
    <w:pPr>
      <w:autoSpaceDE w:val="0"/>
      <w:autoSpaceDN w:val="0"/>
      <w:spacing w:after="160" w:line="259" w:lineRule="auto"/>
    </w:pPr>
    <w:rPr>
      <w:lang w:val="ru-RU" w:eastAsia="ru-RU"/>
    </w:rPr>
  </w:style>
  <w:style w:type="paragraph" w:customStyle="1" w:styleId="1f4">
    <w:name w:val="Рецензия1"/>
    <w:hidden/>
    <w:uiPriority w:val="99"/>
    <w:semiHidden/>
    <w:rsid w:val="006842D6"/>
    <w:pPr>
      <w:spacing w:after="160" w:line="259" w:lineRule="auto"/>
    </w:pPr>
    <w:rPr>
      <w:rFonts w:ascii="Arial Armenian" w:hAnsi="Arial Armenian" w:cs="Sylfaen"/>
      <w:sz w:val="24"/>
      <w:szCs w:val="24"/>
      <w:lang w:val="ru-RU" w:eastAsia="ru-RU"/>
    </w:rPr>
  </w:style>
  <w:style w:type="paragraph" w:customStyle="1" w:styleId="1f5">
    <w:name w:val="Заголовок оглавления1"/>
    <w:basedOn w:val="Heading1"/>
    <w:next w:val="Normal"/>
    <w:uiPriority w:val="39"/>
    <w:unhideWhenUsed/>
    <w:qFormat/>
    <w:rsid w:val="006842D6"/>
    <w:pPr>
      <w:spacing w:before="480" w:after="0" w:line="276" w:lineRule="auto"/>
      <w:outlineLvl w:val="9"/>
    </w:pPr>
    <w:rPr>
      <w:rFonts w:ascii="Cambria" w:hAnsi="Cambria"/>
      <w:color w:val="365F91"/>
      <w:sz w:val="28"/>
    </w:rPr>
  </w:style>
  <w:style w:type="paragraph" w:customStyle="1" w:styleId="213">
    <w:name w:val="Цитата 21"/>
    <w:basedOn w:val="Normal"/>
    <w:next w:val="Normal"/>
    <w:uiPriority w:val="29"/>
    <w:qFormat/>
    <w:rsid w:val="006842D6"/>
    <w:rPr>
      <w:i/>
      <w:iCs/>
      <w:color w:val="000000"/>
    </w:rPr>
  </w:style>
  <w:style w:type="character" w:customStyle="1" w:styleId="1f6">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7">
    <w:name w:val="Выделенная цитата1"/>
    <w:basedOn w:val="Normal"/>
    <w:next w:val="Normal"/>
    <w:qFormat/>
    <w:rsid w:val="006842D6"/>
    <w:pPr>
      <w:pBdr>
        <w:bottom w:val="single" w:sz="4" w:space="4" w:color="4F81BD"/>
      </w:pBdr>
      <w:spacing w:before="200" w:after="280"/>
      <w:ind w:left="936" w:right="936"/>
    </w:pPr>
    <w:rPr>
      <w:b/>
      <w:bCs/>
      <w:i/>
      <w:iCs/>
      <w:color w:val="4F81BD"/>
    </w:rPr>
  </w:style>
  <w:style w:type="character" w:customStyle="1" w:styleId="1f8">
    <w:name w:val="Слабое выделение1"/>
    <w:qFormat/>
    <w:rsid w:val="006842D6"/>
    <w:rPr>
      <w:rFonts w:cs="Times New Roman"/>
      <w:i/>
      <w:iCs/>
      <w:color w:val="808080"/>
    </w:rPr>
  </w:style>
  <w:style w:type="character" w:customStyle="1" w:styleId="1f9">
    <w:name w:val="Слабая ссылка1"/>
    <w:qFormat/>
    <w:rsid w:val="006842D6"/>
    <w:rPr>
      <w:rFonts w:cs="Times New Roman"/>
      <w:smallCaps/>
      <w:color w:val="C0504D"/>
      <w:u w:val="single"/>
    </w:rPr>
  </w:style>
  <w:style w:type="character" w:customStyle="1" w:styleId="1fa">
    <w:name w:val="Сильная ссылка1"/>
    <w:qFormat/>
    <w:rsid w:val="006842D6"/>
    <w:rPr>
      <w:rFonts w:cs="Times New Roman"/>
      <w:b/>
      <w:bCs/>
      <w:smallCaps/>
      <w:color w:val="C0504D"/>
      <w:spacing w:val="5"/>
      <w:u w:val="single"/>
    </w:rPr>
  </w:style>
  <w:style w:type="character" w:customStyle="1" w:styleId="1fb">
    <w:name w:val="Название книги1"/>
    <w:qFormat/>
    <w:rsid w:val="006842D6"/>
    <w:rPr>
      <w:rFonts w:cs="Times New Roman"/>
      <w:b/>
      <w:bCs/>
      <w:smallCaps/>
      <w:spacing w:val="5"/>
    </w:rPr>
  </w:style>
  <w:style w:type="character" w:customStyle="1" w:styleId="CharChar352">
    <w:name w:val="Char Char352"/>
    <w:rsid w:val="006842D6"/>
    <w:rPr>
      <w:rFonts w:ascii="Arial Armenian" w:hAnsi="Arial Armenian"/>
      <w:i/>
      <w:sz w:val="22"/>
      <w:u w:val="single"/>
      <w:lang w:val="en-GB"/>
    </w:rPr>
  </w:style>
  <w:style w:type="character" w:customStyle="1" w:styleId="CharChar342">
    <w:name w:val="Char Char342"/>
    <w:rsid w:val="006842D6"/>
    <w:rPr>
      <w:rFonts w:ascii="Garamond" w:hAnsi="Garamond"/>
      <w:i/>
      <w:spacing w:val="-5"/>
      <w:sz w:val="28"/>
      <w:shd w:val="pct5" w:color="auto" w:fill="auto"/>
      <w:lang w:val="en-GB"/>
    </w:rPr>
  </w:style>
  <w:style w:type="character" w:customStyle="1" w:styleId="CharChar332">
    <w:name w:val="Char Char332"/>
    <w:rsid w:val="006842D6"/>
    <w:rPr>
      <w:rFonts w:ascii="Arial Black" w:hAnsi="Arial Black"/>
      <w:caps/>
      <w:spacing w:val="60"/>
      <w:position w:val="4"/>
      <w:sz w:val="14"/>
      <w:lang w:val="en-GB"/>
    </w:rPr>
  </w:style>
  <w:style w:type="character" w:customStyle="1" w:styleId="CharChar322">
    <w:name w:val="Char Char322"/>
    <w:rsid w:val="006842D6"/>
    <w:rPr>
      <w:rFonts w:ascii="Garamond" w:hAnsi="Garamond"/>
      <w:b/>
      <w:i/>
      <w:kern w:val="28"/>
      <w:lang w:val="en-GB"/>
    </w:rPr>
  </w:style>
  <w:style w:type="character" w:customStyle="1" w:styleId="CharChar302">
    <w:name w:val="Char Char302"/>
    <w:rsid w:val="006842D6"/>
    <w:rPr>
      <w:rFonts w:ascii="Arial Armenian" w:hAnsi="Arial Armenian"/>
      <w:lang w:val="en-GB" w:eastAsia="en-US" w:bidi="ar-SA"/>
    </w:rPr>
  </w:style>
  <w:style w:type="character" w:customStyle="1" w:styleId="CharChar292">
    <w:name w:val="Char Char292"/>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lang w:val="hy-AM"/>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2">
    <w:name w:val="Char Char62"/>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
    <w:name w:val="Char Char7"/>
    <w:locked/>
    <w:rsid w:val="00C6712C"/>
    <w:rPr>
      <w:rFonts w:ascii="Courier New" w:eastAsia="Calibri" w:hAnsi="Courier New" w:cs="Courier New"/>
      <w:lang w:val="en-US" w:eastAsia="en-US" w:bidi="ar-SA"/>
    </w:rPr>
  </w:style>
  <w:style w:type="character" w:customStyle="1" w:styleId="CharChar42">
    <w:name w:val="Char Char42"/>
    <w:locked/>
    <w:rsid w:val="00C6712C"/>
    <w:rPr>
      <w:rFonts w:eastAsia="Calibri"/>
      <w:sz w:val="22"/>
      <w:szCs w:val="22"/>
      <w:lang w:val="en-GB" w:eastAsia="en-US" w:bidi="ar-SA"/>
    </w:rPr>
  </w:style>
  <w:style w:type="character" w:customStyle="1" w:styleId="CharChar38">
    <w:name w:val="Char Char38"/>
    <w:uiPriority w:val="99"/>
    <w:locked/>
    <w:rsid w:val="00C6712C"/>
    <w:rPr>
      <w:rFonts w:eastAsia="Calibri"/>
      <w:sz w:val="22"/>
      <w:szCs w:val="22"/>
      <w:lang w:val="en-GB" w:eastAsia="en-US" w:bidi="ar-SA"/>
    </w:rPr>
  </w:style>
  <w:style w:type="character" w:customStyle="1" w:styleId="CharChar212">
    <w:name w:val="Char Char21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spacing w:line="360" w:lineRule="auto"/>
      <w:ind w:left="567"/>
      <w:contextualSpacing/>
    </w:pPr>
    <w:rPr>
      <w:rFonts w:cs="Sylfaen"/>
      <w:b/>
      <w:lang w:val="ro-RO" w:eastAsia="ru-RU"/>
    </w:rPr>
  </w:style>
  <w:style w:type="paragraph" w:customStyle="1" w:styleId="CharChar5CharCharCharCharCharChar2">
    <w:name w:val="Char Char5 Char Char Char Char Char Char2"/>
    <w:basedOn w:val="Normal"/>
    <w:rsid w:val="0003671D"/>
    <w:pPr>
      <w:tabs>
        <w:tab w:val="left" w:pos="709"/>
      </w:tabs>
    </w:pPr>
    <w:rPr>
      <w:rFonts w:ascii="Tahoma" w:hAnsi="Tahoma"/>
      <w:lang w:val="pl-PL" w:eastAsia="pl-PL"/>
    </w:rPr>
  </w:style>
  <w:style w:type="paragraph" w:customStyle="1" w:styleId="CharChar5CharCharCharChar2">
    <w:name w:val="Char Char5 Char Char Char Char2"/>
    <w:basedOn w:val="Normal"/>
    <w:rsid w:val="0003671D"/>
    <w:pPr>
      <w:tabs>
        <w:tab w:val="left" w:pos="709"/>
      </w:tabs>
    </w:pPr>
    <w:rPr>
      <w:rFonts w:ascii="Tahoma" w:hAnsi="Tahoma"/>
      <w:lang w:val="pl-PL" w:eastAsia="pl-PL"/>
    </w:rPr>
  </w:style>
  <w:style w:type="paragraph" w:customStyle="1" w:styleId="CharChar5CharChar2">
    <w:name w:val="Char Char5 Char Char2"/>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a">
    <w:name w:val="Абзац списка2"/>
    <w:basedOn w:val="Normal"/>
    <w:uiPriority w:val="99"/>
    <w:qFormat/>
    <w:rsid w:val="004336B6"/>
    <w:pPr>
      <w:spacing w:after="200" w:line="276" w:lineRule="auto"/>
      <w:ind w:left="720"/>
      <w:contextualSpacing/>
    </w:pPr>
    <w:rPr>
      <w:lang w:val="ru-RU" w:eastAsia="ru-RU"/>
    </w:rPr>
  </w:style>
  <w:style w:type="paragraph" w:customStyle="1" w:styleId="45">
    <w:name w:val="Обычный4"/>
    <w:rsid w:val="004336B6"/>
    <w:pPr>
      <w:autoSpaceDE w:val="0"/>
      <w:autoSpaceDN w:val="0"/>
      <w:spacing w:after="160" w:line="259" w:lineRule="auto"/>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b">
    <w:name w:val="Без интервала2"/>
    <w:uiPriority w:val="1"/>
    <w:qFormat/>
    <w:rsid w:val="004336B6"/>
    <w:pPr>
      <w:spacing w:after="160" w:line="259" w:lineRule="auto"/>
    </w:pPr>
  </w:style>
  <w:style w:type="paragraph" w:customStyle="1" w:styleId="2c">
    <w:name w:val="Рецензия2"/>
    <w:hidden/>
    <w:semiHidden/>
    <w:rsid w:val="004336B6"/>
    <w:pPr>
      <w:spacing w:after="160" w:line="259" w:lineRule="auto"/>
    </w:pPr>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a">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p1,List Paragraph4,List Paragraph41,List Paragraph5,Paragraphe de liste PBLH,PDP DOCUMENT SUBTITLE,Bullet Points,Table of contents numbered,List Paragraph in table,Liste 1,Варианты ответов,Table no. List Paragraph,List Paragraph111"/>
    <w:basedOn w:val="Normal"/>
    <w:uiPriority w:val="34"/>
    <w:qFormat/>
    <w:rsid w:val="008367F2"/>
    <w:pPr>
      <w:ind w:left="567" w:firstLine="0"/>
      <w:contextualSpacing/>
    </w:pPr>
  </w:style>
  <w:style w:type="numbering" w:customStyle="1" w:styleId="NoList9">
    <w:name w:val="No List9"/>
    <w:next w:val="NoList"/>
    <w:uiPriority w:val="99"/>
    <w:semiHidden/>
    <w:unhideWhenUsed/>
    <w:rsid w:val="00BE7F97"/>
  </w:style>
  <w:style w:type="character" w:styleId="PlaceholderText">
    <w:name w:val="Placeholder Text"/>
    <w:uiPriority w:val="99"/>
    <w:semiHidden/>
    <w:rsid w:val="005D18BE"/>
    <w:rPr>
      <w:color w:val="808080"/>
    </w:rPr>
  </w:style>
  <w:style w:type="character" w:customStyle="1" w:styleId="newstext">
    <w:name w:val="news_text"/>
    <w:rsid w:val="005D18BE"/>
  </w:style>
  <w:style w:type="table" w:customStyle="1" w:styleId="TableGrid4">
    <w:name w:val="Table Grid4"/>
    <w:basedOn w:val="TableNormal"/>
    <w:next w:val="TableGrid"/>
    <w:uiPriority w:val="39"/>
    <w:rsid w:val="00476B56"/>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B45ADF"/>
    <w:rPr>
      <w:rFonts w:ascii="Times Armenian" w:hAnsi="Times Armenian" w:cs="Times Armenian"/>
      <w:color w:val="000000"/>
      <w:sz w:val="24"/>
      <w:szCs w:val="24"/>
      <w:lang w:val="ru-RU" w:eastAsia="ru-RU"/>
    </w:rPr>
  </w:style>
  <w:style w:type="table" w:customStyle="1" w:styleId="GridTable1Light-Accent51">
    <w:name w:val="Grid Table 1 Light - Accent 51"/>
    <w:basedOn w:val="TableNormal"/>
    <w:uiPriority w:val="46"/>
    <w:rsid w:val="00D051A3"/>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D051A3"/>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D051A3"/>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D051A3"/>
  </w:style>
  <w:style w:type="numbering" w:customStyle="1" w:styleId="NoList10">
    <w:name w:val="No List10"/>
    <w:next w:val="NoList"/>
    <w:uiPriority w:val="99"/>
    <w:semiHidden/>
    <w:unhideWhenUsed/>
    <w:rsid w:val="009E1493"/>
  </w:style>
  <w:style w:type="table" w:customStyle="1" w:styleId="TableGrid50">
    <w:name w:val="Table Grid5"/>
    <w:basedOn w:val="TableNormal"/>
    <w:next w:val="TableGrid"/>
    <w:uiPriority w:val="39"/>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
    <w:name w:val="Table List 71"/>
    <w:basedOn w:val="TableNormal"/>
    <w:next w:val="TableList7"/>
    <w:rsid w:val="009E1493"/>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9E1493"/>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9E149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9E1493"/>
  </w:style>
  <w:style w:type="numbering" w:customStyle="1" w:styleId="NoList22">
    <w:name w:val="No List22"/>
    <w:next w:val="NoList"/>
    <w:semiHidden/>
    <w:unhideWhenUsed/>
    <w:rsid w:val="009E1493"/>
  </w:style>
  <w:style w:type="numbering" w:customStyle="1" w:styleId="NoList32">
    <w:name w:val="No List32"/>
    <w:next w:val="NoList"/>
    <w:semiHidden/>
    <w:unhideWhenUsed/>
    <w:rsid w:val="009E1493"/>
  </w:style>
  <w:style w:type="table" w:customStyle="1" w:styleId="LightList-Accent12">
    <w:name w:val="Light List - Accent 12"/>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9E1493"/>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9E149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9E149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9E1493"/>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
    <w:next w:val="NoList"/>
    <w:semiHidden/>
    <w:unhideWhenUsed/>
    <w:rsid w:val="009E1493"/>
  </w:style>
  <w:style w:type="table" w:customStyle="1" w:styleId="ColorfulGrid-Accent111">
    <w:name w:val="Colorful Grid - Accent 111"/>
    <w:basedOn w:val="TableNormal"/>
    <w:rsid w:val="009E1493"/>
    <w:rPr>
      <w:rFonts w:ascii="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9E1493"/>
    <w:rPr>
      <w:rFonts w:ascii="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9E1493"/>
  </w:style>
  <w:style w:type="numbering" w:customStyle="1" w:styleId="NoList112">
    <w:name w:val="No List112"/>
    <w:next w:val="NoList"/>
    <w:semiHidden/>
    <w:unhideWhenUsed/>
    <w:rsid w:val="009E1493"/>
  </w:style>
  <w:style w:type="table" w:customStyle="1" w:styleId="Table3Deffects31">
    <w:name w:val="Table 3D effects 31"/>
    <w:basedOn w:val="TableNormal"/>
    <w:next w:val="Table3Deffects3"/>
    <w:rsid w:val="009E1493"/>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9E1493"/>
  </w:style>
  <w:style w:type="table" w:customStyle="1" w:styleId="TableGrid110">
    <w:name w:val="Table Grid1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rsid w:val="009E1493"/>
  </w:style>
  <w:style w:type="numbering" w:customStyle="1" w:styleId="NoList61">
    <w:name w:val="No List61"/>
    <w:next w:val="NoList"/>
    <w:uiPriority w:val="99"/>
    <w:semiHidden/>
    <w:unhideWhenUsed/>
    <w:rsid w:val="009E1493"/>
  </w:style>
  <w:style w:type="table" w:customStyle="1" w:styleId="TableGrid21">
    <w:name w:val="Table Grid2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9E1493"/>
  </w:style>
  <w:style w:type="numbering" w:customStyle="1" w:styleId="NoList121">
    <w:name w:val="No List121"/>
    <w:next w:val="NoList"/>
    <w:uiPriority w:val="99"/>
    <w:semiHidden/>
    <w:unhideWhenUsed/>
    <w:rsid w:val="009E1493"/>
  </w:style>
  <w:style w:type="table" w:customStyle="1" w:styleId="TableGrid310">
    <w:name w:val="Table Grid31"/>
    <w:basedOn w:val="TableNormal"/>
    <w:next w:val="TableGrid"/>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
    <w:name w:val="Colorful Grid - Accent 121"/>
    <w:basedOn w:val="TableNormal"/>
    <w:next w:val="ColorfulGrid-Accent1"/>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
    <w:name w:val="No List81"/>
    <w:next w:val="NoList"/>
    <w:uiPriority w:val="99"/>
    <w:semiHidden/>
    <w:unhideWhenUsed/>
    <w:rsid w:val="009E1493"/>
  </w:style>
  <w:style w:type="numbering" w:customStyle="1" w:styleId="121">
    <w:name w:val="Нет списка121"/>
    <w:next w:val="NoList"/>
    <w:uiPriority w:val="99"/>
    <w:semiHidden/>
    <w:unhideWhenUsed/>
    <w:rsid w:val="009E1493"/>
  </w:style>
  <w:style w:type="numbering" w:customStyle="1" w:styleId="NoList131">
    <w:name w:val="No List131"/>
    <w:next w:val="NoList"/>
    <w:semiHidden/>
    <w:unhideWhenUsed/>
    <w:rsid w:val="009E1493"/>
  </w:style>
  <w:style w:type="numbering" w:customStyle="1" w:styleId="NoList211">
    <w:name w:val="No List211"/>
    <w:next w:val="NoList"/>
    <w:semiHidden/>
    <w:unhideWhenUsed/>
    <w:rsid w:val="009E1493"/>
  </w:style>
  <w:style w:type="numbering" w:customStyle="1" w:styleId="NoList311">
    <w:name w:val="No List311"/>
    <w:next w:val="NoList"/>
    <w:semiHidden/>
    <w:unhideWhenUsed/>
    <w:rsid w:val="009E1493"/>
  </w:style>
  <w:style w:type="numbering" w:customStyle="1" w:styleId="1112">
    <w:name w:val="Нет списка1112"/>
    <w:next w:val="NoList"/>
    <w:semiHidden/>
    <w:unhideWhenUsed/>
    <w:rsid w:val="009E1493"/>
  </w:style>
  <w:style w:type="numbering" w:customStyle="1" w:styleId="NoList411">
    <w:name w:val="No List411"/>
    <w:next w:val="NoList"/>
    <w:semiHidden/>
    <w:rsid w:val="009E1493"/>
  </w:style>
  <w:style w:type="numbering" w:customStyle="1" w:styleId="NoList1111">
    <w:name w:val="No List1111"/>
    <w:next w:val="NoList"/>
    <w:semiHidden/>
    <w:unhideWhenUsed/>
    <w:rsid w:val="009E1493"/>
  </w:style>
  <w:style w:type="numbering" w:customStyle="1" w:styleId="11111">
    <w:name w:val="Нет списка11111"/>
    <w:next w:val="NoList"/>
    <w:semiHidden/>
    <w:unhideWhenUsed/>
    <w:rsid w:val="009E1493"/>
  </w:style>
  <w:style w:type="paragraph" w:customStyle="1" w:styleId="CharChar37">
    <w:name w:val="Char Char37"/>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20">
    <w:name w:val="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BodyText24">
    <w:name w:val="Body Text2"/>
    <w:basedOn w:val="Normal"/>
    <w:rsid w:val="007A551B"/>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6">
    <w:name w:val="Char6"/>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Znak2">
    <w:name w:val="Znak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2">
    <w:name w:val="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2">
    <w:name w:val="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5">
    <w:name w:val="Знак Знак5"/>
    <w:basedOn w:val="Normal"/>
    <w:link w:val="Char21"/>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21">
    <w:name w:val="Знак Знак Char2"/>
    <w:link w:val="5"/>
    <w:rsid w:val="007A551B"/>
    <w:rPr>
      <w:rFonts w:ascii="Arial" w:eastAsia="Times New Roman" w:hAnsi="Arial" w:cs="Arial"/>
      <w:sz w:val="20"/>
      <w:szCs w:val="20"/>
      <w:lang w:val="en-GB"/>
    </w:rPr>
  </w:style>
  <w:style w:type="paragraph" w:customStyle="1" w:styleId="CharCharChar21">
    <w:name w:val="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2">
    <w:name w:val="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2">
    <w:name w:val="Char Char Char 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CharChar2">
    <w:name w:val="Знак Знак1 Char Char Знак Знак2"/>
    <w:basedOn w:val="Normal"/>
    <w:rsid w:val="007A551B"/>
    <w:pPr>
      <w:tabs>
        <w:tab w:val="num"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2">
    <w:name w:val="Знак Знак Char Char Знак Знак Char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22">
    <w:name w:val="Знак Знак Знак Знак Знак Знак Знак Знак Знак Знак Знак Знак Знак Знак Знак Знак Знак Знак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22">
    <w:name w:val="Char Char Char Знак2"/>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CharCharChar1Char2">
    <w:name w:val="Char Char Char1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22">
    <w:name w:val="Знак Знак12"/>
    <w:basedOn w:val="Normal"/>
    <w:rsid w:val="007A551B"/>
    <w:pPr>
      <w:spacing w:before="0" w:after="160" w:line="240" w:lineRule="exact"/>
      <w:ind w:firstLine="0"/>
      <w:jc w:val="left"/>
    </w:pPr>
    <w:rPr>
      <w:rFonts w:ascii="Arial" w:eastAsia="MS Mincho" w:hAnsi="Arial" w:cs="Arial"/>
      <w:sz w:val="20"/>
      <w:szCs w:val="20"/>
    </w:rPr>
  </w:style>
  <w:style w:type="paragraph" w:customStyle="1" w:styleId="CharCharCharCharChar20">
    <w:name w:val="Char Char 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CharCharChar1Char2">
    <w:name w:val="Char Char1 Char Char Char1 Char2"/>
    <w:basedOn w:val="Normal"/>
    <w:autoRedefine/>
    <w:rsid w:val="007A551B"/>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20">
    <w:name w:val="Знак Знак4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23">
    <w:name w:val="Знак Char Знак2"/>
    <w:basedOn w:val="Normal"/>
    <w:rsid w:val="007A551B"/>
    <w:pPr>
      <w:spacing w:before="0" w:after="160" w:line="240" w:lineRule="exact"/>
      <w:ind w:firstLine="0"/>
      <w:jc w:val="left"/>
    </w:pPr>
    <w:rPr>
      <w:rFonts w:ascii="Arial" w:eastAsia="Batang" w:hAnsi="Arial" w:cs="Arial"/>
      <w:sz w:val="20"/>
      <w:szCs w:val="20"/>
    </w:rPr>
  </w:style>
  <w:style w:type="paragraph" w:customStyle="1" w:styleId="CharCharCharCharCharChar20">
    <w:name w:val="Знак Знак Char Char Знак Знак Char Char Знак Знак Char Char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220">
    <w:name w:val="Знак Знак2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21">
    <w:name w:val="Char Char Char Char Char2"/>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81">
    <w:name w:val="Char Char181"/>
    <w:rsid w:val="007A551B"/>
    <w:rPr>
      <w:rFonts w:ascii="Arial Armenian" w:eastAsia="Times New Roman" w:hAnsi="Arial Armenian"/>
      <w:i/>
      <w:sz w:val="22"/>
      <w:u w:val="single"/>
      <w:lang w:val="en-GB"/>
    </w:rPr>
  </w:style>
  <w:style w:type="character" w:customStyle="1" w:styleId="CharChar191">
    <w:name w:val="Char Char191"/>
    <w:rsid w:val="007A551B"/>
    <w:rPr>
      <w:b/>
      <w:sz w:val="32"/>
      <w:lang w:val="en-GB" w:eastAsia="en-US" w:bidi="ar-SA"/>
    </w:rPr>
  </w:style>
  <w:style w:type="character" w:customStyle="1" w:styleId="CharChar211">
    <w:name w:val="Char Char211"/>
    <w:rsid w:val="007A551B"/>
    <w:rPr>
      <w:rFonts w:ascii="Arial Armenian" w:hAnsi="Arial Armenian"/>
      <w:i/>
      <w:sz w:val="22"/>
      <w:u w:val="single"/>
      <w:lang w:val="en-GB" w:eastAsia="en-US" w:bidi="ar-SA"/>
    </w:rPr>
  </w:style>
  <w:style w:type="character" w:customStyle="1" w:styleId="CharChar201">
    <w:name w:val="Char Char201"/>
    <w:rsid w:val="007A551B"/>
    <w:rPr>
      <w:rFonts w:ascii="Garamond" w:hAnsi="Garamond"/>
      <w:i/>
      <w:spacing w:val="-5"/>
      <w:sz w:val="28"/>
      <w:lang w:val="en-GB" w:eastAsia="en-US" w:bidi="ar-SA"/>
    </w:rPr>
  </w:style>
  <w:style w:type="character" w:customStyle="1" w:styleId="CharChar141">
    <w:name w:val="Char Char141"/>
    <w:rsid w:val="007A551B"/>
    <w:rPr>
      <w:sz w:val="36"/>
      <w:lang w:val="en-GB"/>
    </w:rPr>
  </w:style>
  <w:style w:type="character" w:customStyle="1" w:styleId="CharChar52">
    <w:name w:val="Char Char52"/>
    <w:rsid w:val="007A551B"/>
    <w:rPr>
      <w:rFonts w:ascii="Arial Armenian" w:hAnsi="Arial Armenian" w:cs="Sylfaen"/>
      <w:sz w:val="24"/>
      <w:szCs w:val="24"/>
      <w:lang w:val="ru-RU" w:eastAsia="ru-RU"/>
    </w:rPr>
  </w:style>
  <w:style w:type="character" w:customStyle="1" w:styleId="CharChar162">
    <w:name w:val="Char Char162"/>
    <w:rsid w:val="007A551B"/>
    <w:rPr>
      <w:rFonts w:ascii="Times New Roman" w:hAnsi="Times New Roman"/>
      <w:b/>
      <w:sz w:val="32"/>
      <w:lang w:val="en-GB"/>
    </w:rPr>
  </w:style>
  <w:style w:type="character" w:customStyle="1" w:styleId="CharChar171">
    <w:name w:val="Char Char171"/>
    <w:rsid w:val="007A551B"/>
    <w:rPr>
      <w:rFonts w:ascii="Arial Armenian" w:hAnsi="Arial Armenian"/>
      <w:i/>
      <w:sz w:val="22"/>
      <w:u w:val="single"/>
      <w:lang w:val="en-GB" w:eastAsia="en-US" w:bidi="ar-SA"/>
    </w:rPr>
  </w:style>
  <w:style w:type="paragraph" w:customStyle="1" w:styleId="CharCharCharCharCharChar10">
    <w:name w:val="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10">
    <w:name w:val="Char Char110"/>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11">
    <w:name w:val="Char Char111"/>
    <w:rsid w:val="007A551B"/>
    <w:rPr>
      <w:rFonts w:ascii="Arial Armenian" w:hAnsi="Arial Armenian"/>
      <w:lang w:val="ru-RU" w:eastAsia="ru-RU" w:bidi="ar-SA"/>
    </w:rPr>
  </w:style>
  <w:style w:type="paragraph" w:customStyle="1" w:styleId="2d">
    <w:name w:val="Знак2"/>
    <w:basedOn w:val="Normal"/>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Char281">
    <w:name w:val="Char Char281"/>
    <w:rsid w:val="007A551B"/>
    <w:rPr>
      <w:rFonts w:ascii="Arial Armenian" w:hAnsi="Arial Armenian"/>
      <w:i/>
      <w:sz w:val="22"/>
      <w:u w:val="single"/>
      <w:lang w:val="en-GB"/>
    </w:rPr>
  </w:style>
  <w:style w:type="character" w:customStyle="1" w:styleId="CharChar271">
    <w:name w:val="Char Char271"/>
    <w:rsid w:val="007A551B"/>
    <w:rPr>
      <w:rFonts w:ascii="Garamond" w:hAnsi="Garamond"/>
      <w:i/>
      <w:spacing w:val="-5"/>
      <w:sz w:val="28"/>
      <w:shd w:val="pct5" w:color="auto" w:fill="auto"/>
      <w:lang w:val="en-GB"/>
    </w:rPr>
  </w:style>
  <w:style w:type="character" w:customStyle="1" w:styleId="CharChar261">
    <w:name w:val="Char Char261"/>
    <w:rsid w:val="007A551B"/>
    <w:rPr>
      <w:rFonts w:ascii="Arial Black" w:hAnsi="Arial Black"/>
      <w:caps/>
      <w:spacing w:val="60"/>
      <w:position w:val="4"/>
      <w:sz w:val="14"/>
      <w:lang w:val="en-GB"/>
    </w:rPr>
  </w:style>
  <w:style w:type="character" w:customStyle="1" w:styleId="CharChar251">
    <w:name w:val="Char Char251"/>
    <w:rsid w:val="007A551B"/>
    <w:rPr>
      <w:rFonts w:ascii="Garamond" w:hAnsi="Garamond"/>
      <w:b/>
      <w:i/>
      <w:kern w:val="28"/>
      <w:lang w:val="en-GB"/>
    </w:rPr>
  </w:style>
  <w:style w:type="character" w:customStyle="1" w:styleId="CharChar241">
    <w:name w:val="Char Char241"/>
    <w:rsid w:val="007A551B"/>
    <w:rPr>
      <w:rFonts w:ascii="Arial Armenian" w:hAnsi="Arial Armenian"/>
      <w:noProof/>
      <w:lang w:val="en-US" w:eastAsia="en-US" w:bidi="ar-SA"/>
    </w:rPr>
  </w:style>
  <w:style w:type="character" w:customStyle="1" w:styleId="CharChar231">
    <w:name w:val="Char Char231"/>
    <w:rsid w:val="007A551B"/>
    <w:rPr>
      <w:rFonts w:ascii="Arial Armenian" w:hAnsi="Arial Armenian"/>
      <w:lang w:val="en-GB" w:eastAsia="en-US" w:bidi="ar-SA"/>
    </w:rPr>
  </w:style>
  <w:style w:type="character" w:customStyle="1" w:styleId="CharChar221">
    <w:name w:val="Char Char221"/>
    <w:rsid w:val="007A551B"/>
    <w:rPr>
      <w:rFonts w:ascii="Arial Armenian" w:hAnsi="Arial Armenian"/>
      <w:lang w:val="ru-RU" w:eastAsia="ru-RU" w:bidi="ar-SA"/>
    </w:rPr>
  </w:style>
  <w:style w:type="paragraph" w:customStyle="1" w:styleId="Char1CharCharCharCharCharCharCharCharCharCharCharChar1">
    <w:name w:val="Char1 Char Char Char Char Char Char 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51">
    <w:name w:val="Char Char151"/>
    <w:rsid w:val="007A551B"/>
    <w:rPr>
      <w:sz w:val="36"/>
      <w:lang w:val="en-GB" w:eastAsia="en-US" w:bidi="ar-SA"/>
    </w:rPr>
  </w:style>
  <w:style w:type="character" w:customStyle="1" w:styleId="CharChar131">
    <w:name w:val="Char Char131"/>
    <w:rsid w:val="007A551B"/>
    <w:rPr>
      <w:sz w:val="22"/>
      <w:lang w:val="en-GB" w:eastAsia="en-US" w:bidi="ar-SA"/>
    </w:rPr>
  </w:style>
  <w:style w:type="character" w:customStyle="1" w:styleId="CharChar122">
    <w:name w:val="Char Char122"/>
    <w:rsid w:val="007A551B"/>
    <w:rPr>
      <w:sz w:val="22"/>
      <w:lang w:val="en-GB" w:eastAsia="en-US" w:bidi="ar-SA"/>
    </w:rPr>
  </w:style>
  <w:style w:type="character" w:customStyle="1" w:styleId="CharChar101">
    <w:name w:val="Char Char101"/>
    <w:rsid w:val="007A551B"/>
    <w:rPr>
      <w:rFonts w:ascii="Times Armenian" w:hAnsi="Times Armenian"/>
      <w:color w:val="993300"/>
      <w:sz w:val="22"/>
      <w:szCs w:val="24"/>
      <w:lang w:val="hy-AM" w:eastAsia="en-US" w:bidi="ar-SA"/>
    </w:rPr>
  </w:style>
  <w:style w:type="character" w:customStyle="1" w:styleId="CharChar91">
    <w:name w:val="Char Char91"/>
    <w:rsid w:val="007A551B"/>
    <w:rPr>
      <w:rFonts w:ascii="Times Armenian" w:hAnsi="Times Armenian"/>
      <w:b/>
      <w:i/>
      <w:sz w:val="24"/>
      <w:u w:val="single"/>
      <w:lang w:val="hy-AM" w:eastAsia="en-US" w:bidi="ar-SA"/>
    </w:rPr>
  </w:style>
  <w:style w:type="character" w:customStyle="1" w:styleId="CharChar351">
    <w:name w:val="Char Char351"/>
    <w:rsid w:val="007A551B"/>
    <w:rPr>
      <w:rFonts w:ascii="Arial Armenian" w:hAnsi="Arial Armenian"/>
      <w:i/>
      <w:sz w:val="22"/>
      <w:u w:val="single"/>
      <w:lang w:val="en-GB"/>
    </w:rPr>
  </w:style>
  <w:style w:type="character" w:customStyle="1" w:styleId="CharChar341">
    <w:name w:val="Char Char341"/>
    <w:rsid w:val="007A551B"/>
    <w:rPr>
      <w:rFonts w:ascii="Garamond" w:hAnsi="Garamond"/>
      <w:i/>
      <w:spacing w:val="-5"/>
      <w:sz w:val="28"/>
      <w:shd w:val="pct5" w:color="auto" w:fill="auto"/>
      <w:lang w:val="en-GB"/>
    </w:rPr>
  </w:style>
  <w:style w:type="character" w:customStyle="1" w:styleId="CharChar331">
    <w:name w:val="Char Char331"/>
    <w:rsid w:val="007A551B"/>
    <w:rPr>
      <w:rFonts w:ascii="Arial Black" w:hAnsi="Arial Black"/>
      <w:caps/>
      <w:spacing w:val="60"/>
      <w:position w:val="4"/>
      <w:sz w:val="14"/>
      <w:lang w:val="en-GB"/>
    </w:rPr>
  </w:style>
  <w:style w:type="character" w:customStyle="1" w:styleId="CharChar321">
    <w:name w:val="Char Char321"/>
    <w:rsid w:val="007A551B"/>
    <w:rPr>
      <w:rFonts w:ascii="Garamond" w:hAnsi="Garamond"/>
      <w:b/>
      <w:i/>
      <w:kern w:val="28"/>
      <w:lang w:val="en-GB"/>
    </w:rPr>
  </w:style>
  <w:style w:type="character" w:customStyle="1" w:styleId="CharChar311">
    <w:name w:val="Char Char311"/>
    <w:rsid w:val="007A551B"/>
    <w:rPr>
      <w:rFonts w:ascii="Arial Armenian" w:hAnsi="Arial Armenian"/>
      <w:noProof/>
      <w:lang w:val="en-US" w:eastAsia="en-US" w:bidi="ar-SA"/>
    </w:rPr>
  </w:style>
  <w:style w:type="character" w:customStyle="1" w:styleId="CharChar301">
    <w:name w:val="Char Char301"/>
    <w:rsid w:val="007A551B"/>
    <w:rPr>
      <w:rFonts w:ascii="Arial Armenian" w:hAnsi="Arial Armenian"/>
      <w:lang w:val="en-GB" w:eastAsia="en-US" w:bidi="ar-SA"/>
    </w:rPr>
  </w:style>
  <w:style w:type="character" w:customStyle="1" w:styleId="CharChar291">
    <w:name w:val="Char Char291"/>
    <w:rsid w:val="007A551B"/>
    <w:rPr>
      <w:rFonts w:ascii="Arial Armenian" w:hAnsi="Arial Armenian"/>
      <w:lang w:val="ru-RU" w:eastAsia="ru-RU" w:bidi="ar-SA"/>
    </w:rPr>
  </w:style>
  <w:style w:type="paragraph" w:customStyle="1" w:styleId="CharChar5CharCharCharCharCharChar1">
    <w:name w:val="Char Char5 Char Char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1">
    <w:name w:val="Char Char5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1">
    <w:name w:val="Char Char5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CharChar61">
    <w:name w:val="Char Char61"/>
    <w:locked/>
    <w:rsid w:val="007A551B"/>
    <w:rPr>
      <w:rFonts w:ascii="Times LatArm" w:eastAsia="Calibri" w:hAnsi="Times LatArm" w:cs="Times LatArm"/>
      <w:sz w:val="22"/>
      <w:szCs w:val="22"/>
      <w:lang w:val="en-GB" w:eastAsia="en-US" w:bidi="ar-SA"/>
    </w:rPr>
  </w:style>
  <w:style w:type="character" w:customStyle="1" w:styleId="CharChar81">
    <w:name w:val="Char Char81"/>
    <w:locked/>
    <w:rsid w:val="007A551B"/>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7A551B"/>
    <w:rPr>
      <w:rFonts w:ascii="Courier New" w:eastAsia="Calibri" w:hAnsi="Courier New" w:cs="Courier New"/>
      <w:lang w:val="en-US" w:eastAsia="en-US" w:bidi="ar-SA"/>
    </w:rPr>
  </w:style>
  <w:style w:type="character" w:customStyle="1" w:styleId="CharChar41">
    <w:name w:val="Char Char41"/>
    <w:locked/>
    <w:rsid w:val="007A551B"/>
    <w:rPr>
      <w:rFonts w:eastAsia="Calibri"/>
      <w:sz w:val="22"/>
      <w:szCs w:val="22"/>
      <w:lang w:val="en-GB" w:eastAsia="en-US" w:bidi="ar-SA"/>
    </w:rPr>
  </w:style>
  <w:style w:type="character" w:customStyle="1" w:styleId="CharChar36">
    <w:name w:val="Char Char36"/>
    <w:locked/>
    <w:rsid w:val="007A551B"/>
    <w:rPr>
      <w:rFonts w:eastAsia="Calibri"/>
      <w:sz w:val="22"/>
      <w:szCs w:val="22"/>
      <w:lang w:val="en-GB" w:eastAsia="en-US" w:bidi="ar-SA"/>
    </w:rPr>
  </w:style>
  <w:style w:type="character" w:customStyle="1" w:styleId="CharChar210">
    <w:name w:val="Char Char210"/>
    <w:locked/>
    <w:rsid w:val="007A551B"/>
    <w:rPr>
      <w:rFonts w:ascii="Times Armenian" w:eastAsia="Calibri" w:hAnsi="Times Armenian" w:cs="Times Armenian"/>
      <w:b/>
      <w:bCs/>
      <w:sz w:val="22"/>
      <w:szCs w:val="22"/>
      <w:lang w:val="en-US" w:eastAsia="en-US" w:bidi="ar-SA"/>
    </w:rPr>
  </w:style>
  <w:style w:type="table" w:customStyle="1" w:styleId="TableGrid6">
    <w:name w:val="Table Grid6"/>
    <w:basedOn w:val="TableNormal"/>
    <w:next w:val="TableGrid"/>
    <w:uiPriority w:val="39"/>
    <w:rsid w:val="00B35CA4"/>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D10C58"/>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2F5D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C23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5F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EA45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7695C"/>
    <w:rPr>
      <w:color w:val="605E5C"/>
      <w:shd w:val="clear" w:color="auto" w:fill="E1DFDD"/>
    </w:rPr>
  </w:style>
  <w:style w:type="table" w:customStyle="1" w:styleId="GridTable1Light-Accent11">
    <w:name w:val="Grid Table 1 Light - Accent 11"/>
    <w:basedOn w:val="TableNormal"/>
    <w:uiPriority w:val="46"/>
    <w:rsid w:val="00800B4C"/>
    <w:pPr>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3">
    <w:name w:val="Աղյուսակներ"/>
    <w:basedOn w:val="Normal"/>
    <w:qFormat/>
    <w:rsid w:val="00C06680"/>
    <w:pPr>
      <w:spacing w:before="60" w:after="40" w:line="360" w:lineRule="auto"/>
    </w:pPr>
    <w:rPr>
      <w:rFonts w:eastAsia="Calibri" w:cs="Sylfaen"/>
      <w:b/>
      <w:bCs/>
      <w:i/>
      <w:lang w:val="hy-AM"/>
    </w:rPr>
  </w:style>
  <w:style w:type="character" w:customStyle="1" w:styleId="TableSourceChar2">
    <w:name w:val="(Table Source) Char2"/>
    <w:aliases w:val=" (Table Source) Char1,(Table Source) Char Char1,(Table Source)1 Char2"/>
    <w:rsid w:val="00C06680"/>
    <w:rPr>
      <w:rFonts w:ascii="Arial Armenian" w:hAnsi="Arial Armenian"/>
      <w:i/>
      <w:sz w:val="16"/>
      <w:lang w:val="en-GB" w:eastAsia="en-US" w:bidi="ar-SA"/>
    </w:rPr>
  </w:style>
  <w:style w:type="paragraph" w:customStyle="1" w:styleId="113">
    <w:name w:val="Абзац списка11"/>
    <w:basedOn w:val="Normal"/>
    <w:qFormat/>
    <w:rsid w:val="00C06680"/>
    <w:pPr>
      <w:ind w:left="720"/>
    </w:pPr>
  </w:style>
  <w:style w:type="paragraph" w:customStyle="1" w:styleId="114">
    <w:name w:val="Обычный11"/>
    <w:rsid w:val="00C06680"/>
    <w:pPr>
      <w:autoSpaceDE w:val="0"/>
      <w:autoSpaceDN w:val="0"/>
      <w:spacing w:after="160" w:line="259" w:lineRule="auto"/>
    </w:pPr>
    <w:rPr>
      <w:lang w:val="ru-RU" w:eastAsia="ru-RU"/>
    </w:rPr>
  </w:style>
  <w:style w:type="paragraph" w:customStyle="1" w:styleId="115">
    <w:name w:val="Без интервала11"/>
    <w:qFormat/>
    <w:rsid w:val="00C06680"/>
    <w:pPr>
      <w:suppressAutoHyphens/>
      <w:spacing w:after="160" w:line="259" w:lineRule="auto"/>
    </w:pPr>
    <w:rPr>
      <w:rFonts w:ascii="GHEA Grapalat" w:hAnsi="GHEA Grapalat" w:cs="GHEA Grapalat"/>
      <w:kern w:val="1"/>
    </w:rPr>
  </w:style>
  <w:style w:type="character" w:customStyle="1" w:styleId="SubtleEmphasis1">
    <w:name w:val="Subtle Emphasis1"/>
    <w:qFormat/>
    <w:rsid w:val="00C06680"/>
    <w:rPr>
      <w:i/>
      <w:iCs/>
    </w:rPr>
  </w:style>
  <w:style w:type="character" w:customStyle="1" w:styleId="SubtleReference1">
    <w:name w:val="Subtle Reference1"/>
    <w:qFormat/>
    <w:rsid w:val="00C06680"/>
    <w:rPr>
      <w:smallCaps/>
    </w:rPr>
  </w:style>
  <w:style w:type="character" w:customStyle="1" w:styleId="IntenseReference1">
    <w:name w:val="Intense Reference1"/>
    <w:qFormat/>
    <w:rsid w:val="00C06680"/>
    <w:rPr>
      <w:smallCaps/>
      <w:spacing w:val="5"/>
      <w:u w:val="single"/>
    </w:rPr>
  </w:style>
  <w:style w:type="character" w:customStyle="1" w:styleId="BookTitle1">
    <w:name w:val="Book Title1"/>
    <w:qFormat/>
    <w:rsid w:val="00C06680"/>
    <w:rPr>
      <w:i/>
      <w:iCs/>
      <w:smallCaps/>
      <w:spacing w:val="5"/>
    </w:rPr>
  </w:style>
  <w:style w:type="paragraph" w:customStyle="1" w:styleId="z-TopofForm1">
    <w:name w:val="z-Top of Form1"/>
    <w:basedOn w:val="Normal"/>
    <w:next w:val="Normal"/>
    <w:link w:val="z-"/>
    <w:uiPriority w:val="99"/>
    <w:unhideWhenUsed/>
    <w:rsid w:val="00C06680"/>
    <w:pPr>
      <w:pBdr>
        <w:bottom w:val="single" w:sz="6" w:space="1" w:color="auto"/>
      </w:pBdr>
      <w:jc w:val="center"/>
    </w:pPr>
    <w:rPr>
      <w:rFonts w:ascii="Arial" w:hAnsi="Arial"/>
      <w:vanish/>
      <w:sz w:val="16"/>
      <w:szCs w:val="16"/>
    </w:rPr>
  </w:style>
  <w:style w:type="character" w:customStyle="1" w:styleId="z-">
    <w:name w:val="z-Начало формы Знак"/>
    <w:link w:val="z-TopofForm1"/>
    <w:uiPriority w:val="99"/>
    <w:rsid w:val="00C06680"/>
    <w:rPr>
      <w:rFonts w:ascii="Arial" w:hAnsi="Arial"/>
      <w:vanish/>
      <w:sz w:val="16"/>
      <w:szCs w:val="16"/>
    </w:rPr>
  </w:style>
  <w:style w:type="paragraph" w:customStyle="1" w:styleId="z-BottomofForm1">
    <w:name w:val="z-Bottom of Form1"/>
    <w:basedOn w:val="Normal"/>
    <w:next w:val="Normal"/>
    <w:link w:val="z-0"/>
    <w:uiPriority w:val="99"/>
    <w:unhideWhenUsed/>
    <w:rsid w:val="00C06680"/>
    <w:pPr>
      <w:pBdr>
        <w:top w:val="single" w:sz="6" w:space="1" w:color="auto"/>
      </w:pBdr>
      <w:jc w:val="center"/>
    </w:pPr>
    <w:rPr>
      <w:rFonts w:ascii="Arial" w:hAnsi="Arial"/>
      <w:vanish/>
      <w:sz w:val="16"/>
      <w:szCs w:val="16"/>
    </w:rPr>
  </w:style>
  <w:style w:type="character" w:customStyle="1" w:styleId="z-0">
    <w:name w:val="z-Конец формы Знак"/>
    <w:link w:val="z-BottomofForm1"/>
    <w:uiPriority w:val="99"/>
    <w:rsid w:val="00C06680"/>
    <w:rPr>
      <w:rFonts w:ascii="Arial" w:hAnsi="Arial"/>
      <w:vanish/>
      <w:sz w:val="16"/>
      <w:szCs w:val="16"/>
    </w:rPr>
  </w:style>
  <w:style w:type="paragraph" w:customStyle="1" w:styleId="116">
    <w:name w:val="Рецензия11"/>
    <w:hidden/>
    <w:uiPriority w:val="99"/>
    <w:semiHidden/>
    <w:rsid w:val="00C06680"/>
    <w:pPr>
      <w:spacing w:after="160" w:line="259" w:lineRule="auto"/>
    </w:pPr>
    <w:rPr>
      <w:rFonts w:ascii="Arial Armenian" w:hAnsi="Arial Armenian" w:cs="Sylfaen"/>
      <w:sz w:val="24"/>
      <w:szCs w:val="24"/>
      <w:lang w:val="ru-RU" w:eastAsia="ru-RU"/>
    </w:rPr>
  </w:style>
  <w:style w:type="character" w:customStyle="1" w:styleId="311">
    <w:name w:val="Основной текст31"/>
    <w:rsid w:val="00C06680"/>
    <w:rPr>
      <w:rFonts w:ascii="Arial Unicode MS" w:eastAsia="Arial Unicode MS" w:hAnsi="Arial Unicode MS" w:cs="Arial Unicode MS"/>
      <w:color w:val="000000"/>
      <w:spacing w:val="0"/>
      <w:w w:val="100"/>
      <w:position w:val="0"/>
      <w:sz w:val="30"/>
      <w:szCs w:val="30"/>
      <w:u w:val="none"/>
      <w:lang w:val="hy-AM"/>
    </w:rPr>
  </w:style>
  <w:style w:type="table" w:customStyle="1" w:styleId="TableGrid12">
    <w:name w:val="Table Grid12"/>
    <w:basedOn w:val="TableNormal"/>
    <w:uiPriority w:val="39"/>
    <w:rsid w:val="00C0668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C06680"/>
    <w:pPr>
      <w:spacing w:after="0" w:line="240" w:lineRule="auto"/>
    </w:pPr>
    <w:rPr>
      <w:rFonts w:eastAsia="Calibri"/>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uiPriority w:val="49"/>
    <w:rsid w:val="00C06680"/>
    <w:pPr>
      <w:spacing w:after="0" w:line="240" w:lineRule="auto"/>
    </w:pPr>
    <w:rPr>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4">
    <w:name w:val="Grid Table 4 - Accent 14"/>
    <w:basedOn w:val="TableNormal"/>
    <w:uiPriority w:val="49"/>
    <w:rsid w:val="00C06680"/>
    <w:pPr>
      <w:spacing w:after="0" w:line="240" w:lineRule="auto"/>
    </w:pPr>
    <w:rPr>
      <w:rFonts w:eastAsia="Calibri"/>
      <w:sz w:val="20"/>
      <w:szCs w:val="20"/>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C06680"/>
    <w:pPr>
      <w:spacing w:after="0" w:line="240" w:lineRule="auto"/>
    </w:pPr>
    <w:rPr>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31">
    <w:name w:val="Grid Table 4 - Accent 131"/>
    <w:basedOn w:val="TableNormal"/>
    <w:uiPriority w:val="49"/>
    <w:rsid w:val="00C06680"/>
    <w:pPr>
      <w:spacing w:after="0" w:line="240" w:lineRule="auto"/>
    </w:pPr>
    <w:rPr>
      <w:rFonts w:eastAsia="Calibri"/>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1">
    <w:name w:val="Grid Table 4 - Accent 141"/>
    <w:basedOn w:val="TableNormal"/>
    <w:uiPriority w:val="49"/>
    <w:rsid w:val="00C06680"/>
    <w:pPr>
      <w:spacing w:after="0" w:line="240" w:lineRule="auto"/>
    </w:pPr>
    <w:rPr>
      <w:rFonts w:eastAsia="Calibri"/>
      <w:sz w:val="20"/>
      <w:szCs w:val="20"/>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
    <w:name w:val="Table Grid13"/>
    <w:basedOn w:val="TableNormal"/>
    <w:next w:val="TableGrid"/>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4">
    <w:name w:val="Table Grid14"/>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C06680"/>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ide1">
    <w:name w:val="Side1"/>
    <w:basedOn w:val="Normal"/>
    <w:next w:val="Normal"/>
    <w:unhideWhenUsed/>
    <w:qFormat/>
    <w:rsid w:val="00C06680"/>
    <w:pPr>
      <w:spacing w:before="200" w:after="0"/>
      <w:outlineLvl w:val="4"/>
    </w:pPr>
    <w:rPr>
      <w:rFonts w:ascii="Cambria" w:eastAsia="Times New Roman" w:hAnsi="Cambria" w:cs="Times New Roman"/>
      <w:b/>
      <w:bCs/>
      <w:color w:val="7F7F7F"/>
    </w:rPr>
  </w:style>
  <w:style w:type="paragraph" w:customStyle="1" w:styleId="Heading61">
    <w:name w:val="Heading 61"/>
    <w:basedOn w:val="Normal"/>
    <w:next w:val="Normal"/>
    <w:unhideWhenUsed/>
    <w:qFormat/>
    <w:rsid w:val="00C06680"/>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nhideWhenUsed/>
    <w:qFormat/>
    <w:rsid w:val="00C06680"/>
    <w:pPr>
      <w:spacing w:after="0"/>
      <w:outlineLvl w:val="6"/>
    </w:pPr>
    <w:rPr>
      <w:rFonts w:ascii="Cambria" w:eastAsia="Times New Roman" w:hAnsi="Cambria" w:cs="Times New Roman"/>
      <w:i/>
      <w:iCs/>
    </w:rPr>
  </w:style>
  <w:style w:type="paragraph" w:customStyle="1" w:styleId="Heading81">
    <w:name w:val="Heading 81"/>
    <w:basedOn w:val="Normal"/>
    <w:next w:val="Normal"/>
    <w:unhideWhenUsed/>
    <w:qFormat/>
    <w:rsid w:val="00C06680"/>
    <w:pPr>
      <w:spacing w:after="0"/>
      <w:outlineLvl w:val="7"/>
    </w:pPr>
    <w:rPr>
      <w:rFonts w:ascii="Cambria" w:eastAsia="Times New Roman" w:hAnsi="Cambria" w:cs="Times New Roman"/>
      <w:sz w:val="20"/>
      <w:szCs w:val="20"/>
    </w:rPr>
  </w:style>
  <w:style w:type="paragraph" w:customStyle="1" w:styleId="Heading91">
    <w:name w:val="Heading 91"/>
    <w:basedOn w:val="Normal"/>
    <w:next w:val="Normal"/>
    <w:unhideWhenUsed/>
    <w:qFormat/>
    <w:rsid w:val="00C06680"/>
    <w:pPr>
      <w:spacing w:after="0"/>
      <w:outlineLvl w:val="8"/>
    </w:pPr>
    <w:rPr>
      <w:rFonts w:ascii="Cambria" w:eastAsia="Times New Roman" w:hAnsi="Cambria" w:cs="Times New Roman"/>
      <w:i/>
      <w:iCs/>
      <w:spacing w:val="5"/>
      <w:sz w:val="20"/>
      <w:szCs w:val="20"/>
    </w:rPr>
  </w:style>
  <w:style w:type="paragraph" w:customStyle="1" w:styleId="BodyTextMaintext1">
    <w:name w:val="Body Text (Main text)1"/>
    <w:basedOn w:val="Normal"/>
    <w:next w:val="BodyText"/>
    <w:rsid w:val="00C06680"/>
    <w:pPr>
      <w:spacing w:after="120"/>
    </w:pPr>
    <w:rPr>
      <w:rFonts w:eastAsiaTheme="minorHAnsi"/>
    </w:rPr>
  </w:style>
  <w:style w:type="paragraph" w:customStyle="1" w:styleId="BodyTextIndent31">
    <w:name w:val="Body Text Indent 31"/>
    <w:basedOn w:val="Normal"/>
    <w:next w:val="BodyTextIndent3"/>
    <w:rsid w:val="00C06680"/>
    <w:rPr>
      <w:rFonts w:ascii="Arial Armenian" w:eastAsiaTheme="minorHAnsi" w:hAnsi="Arial Armenian"/>
      <w:noProof/>
      <w:sz w:val="20"/>
      <w:szCs w:val="20"/>
    </w:rPr>
  </w:style>
  <w:style w:type="paragraph" w:customStyle="1" w:styleId="BodyTextIndent21">
    <w:name w:val="Body Text Indent 21"/>
    <w:basedOn w:val="Normal"/>
    <w:next w:val="BodyTextIndent2"/>
    <w:rsid w:val="00C06680"/>
    <w:pPr>
      <w:widowControl w:val="0"/>
      <w:spacing w:after="120"/>
      <w:ind w:left="720" w:firstLine="720"/>
    </w:pPr>
    <w:rPr>
      <w:rFonts w:ascii="Arial Armenian" w:eastAsiaTheme="minorHAnsi" w:hAnsi="Arial Armenian"/>
      <w:sz w:val="20"/>
      <w:szCs w:val="20"/>
      <w:lang w:val="en-GB"/>
    </w:rPr>
  </w:style>
  <w:style w:type="paragraph" w:customStyle="1" w:styleId="TableSource11">
    <w:name w:val="(Table Source)11"/>
    <w:basedOn w:val="BodyText"/>
    <w:next w:val="Normal"/>
    <w:rsid w:val="00C06680"/>
    <w:pPr>
      <w:widowControl w:val="0"/>
      <w:spacing w:before="60" w:after="60"/>
      <w:ind w:firstLine="652"/>
    </w:pPr>
    <w:rPr>
      <w:rFonts w:ascii="Arial Armenian" w:eastAsia="Times New Roman" w:hAnsi="Arial Armenian" w:cs="Times New Roman"/>
      <w:i/>
      <w:sz w:val="16"/>
      <w:szCs w:val="20"/>
      <w:lang w:val="en-GB"/>
    </w:rPr>
  </w:style>
  <w:style w:type="paragraph" w:customStyle="1" w:styleId="1Text1">
    <w:name w:val="1Text1"/>
    <w:basedOn w:val="Normal"/>
    <w:next w:val="BodyText2"/>
    <w:qFormat/>
    <w:rsid w:val="00C06680"/>
    <w:pPr>
      <w:spacing w:after="120" w:line="480" w:lineRule="auto"/>
    </w:pPr>
    <w:rPr>
      <w:rFonts w:eastAsiaTheme="minorHAnsi"/>
      <w:sz w:val="20"/>
      <w:szCs w:val="20"/>
      <w:lang w:val="ru-RU" w:eastAsia="ru-RU"/>
    </w:rPr>
  </w:style>
  <w:style w:type="paragraph" w:customStyle="1" w:styleId="BodyText31">
    <w:name w:val="Body Text 31"/>
    <w:basedOn w:val="Normal"/>
    <w:next w:val="BodyText3"/>
    <w:rsid w:val="00C06680"/>
    <w:pPr>
      <w:spacing w:after="120"/>
    </w:pPr>
    <w:rPr>
      <w:rFonts w:eastAsiaTheme="minorHAnsi"/>
      <w:sz w:val="16"/>
      <w:szCs w:val="16"/>
      <w:lang w:val="ru-RU" w:eastAsia="ru-RU"/>
    </w:rPr>
  </w:style>
  <w:style w:type="paragraph" w:customStyle="1" w:styleId="ListBullet1">
    <w:name w:val="List Bullet1"/>
    <w:basedOn w:val="Normal"/>
    <w:next w:val="ListBullet"/>
    <w:autoRedefine/>
    <w:qFormat/>
    <w:rsid w:val="00C06680"/>
    <w:pPr>
      <w:tabs>
        <w:tab w:val="num" w:pos="360"/>
      </w:tabs>
      <w:overflowPunct w:val="0"/>
      <w:autoSpaceDE w:val="0"/>
      <w:autoSpaceDN w:val="0"/>
      <w:adjustRightInd w:val="0"/>
      <w:spacing w:before="130"/>
      <w:ind w:left="360" w:hanging="360"/>
      <w:textAlignment w:val="baseline"/>
    </w:pPr>
    <w:rPr>
      <w:rFonts w:eastAsia="Times New Roman" w:cs="Times New Roman"/>
      <w:lang w:val="en-GB"/>
    </w:rPr>
  </w:style>
  <w:style w:type="paragraph" w:customStyle="1" w:styleId="EndnoteText1">
    <w:name w:val="Endnote Text1"/>
    <w:basedOn w:val="Normal"/>
    <w:next w:val="EndnoteText"/>
    <w:rsid w:val="00C06680"/>
    <w:rPr>
      <w:rFonts w:eastAsiaTheme="minorHAnsi"/>
      <w:sz w:val="20"/>
      <w:szCs w:val="20"/>
      <w:lang w:val="en-GB"/>
    </w:rPr>
  </w:style>
  <w:style w:type="paragraph" w:customStyle="1" w:styleId="BlockText1">
    <w:name w:val="Block Text1"/>
    <w:basedOn w:val="Normal"/>
    <w:next w:val="BlockText"/>
    <w:rsid w:val="00C06680"/>
    <w:pPr>
      <w:spacing w:line="360" w:lineRule="auto"/>
      <w:ind w:left="-709" w:right="-483"/>
    </w:pPr>
    <w:rPr>
      <w:rFonts w:ascii="Times Armenian" w:eastAsia="Times New Roman" w:hAnsi="Times Armenian" w:cs="Times New Roman"/>
      <w:szCs w:val="20"/>
    </w:rPr>
  </w:style>
  <w:style w:type="paragraph" w:customStyle="1" w:styleId="TOC41">
    <w:name w:val="TOC 41"/>
    <w:basedOn w:val="Normal"/>
    <w:next w:val="Normal"/>
    <w:autoRedefine/>
    <w:uiPriority w:val="39"/>
    <w:rsid w:val="00C06680"/>
    <w:pPr>
      <w:spacing w:before="0" w:after="0"/>
      <w:ind w:left="660"/>
      <w:jc w:val="left"/>
    </w:pPr>
    <w:rPr>
      <w:rFonts w:ascii="Calibri" w:eastAsia="Times New Roman" w:hAnsi="Calibri" w:cs="Calibri"/>
      <w:sz w:val="20"/>
      <w:szCs w:val="20"/>
    </w:rPr>
  </w:style>
  <w:style w:type="paragraph" w:customStyle="1" w:styleId="TOC51">
    <w:name w:val="TOC 51"/>
    <w:basedOn w:val="Normal"/>
    <w:next w:val="Normal"/>
    <w:autoRedefine/>
    <w:uiPriority w:val="39"/>
    <w:rsid w:val="00C06680"/>
    <w:pPr>
      <w:spacing w:before="0" w:after="0"/>
      <w:ind w:left="880"/>
      <w:jc w:val="left"/>
    </w:pPr>
    <w:rPr>
      <w:rFonts w:ascii="Calibri" w:eastAsia="Times New Roman" w:hAnsi="Calibri" w:cs="Calibri"/>
      <w:sz w:val="20"/>
      <w:szCs w:val="20"/>
    </w:rPr>
  </w:style>
  <w:style w:type="paragraph" w:customStyle="1" w:styleId="Title10">
    <w:name w:val="Title1"/>
    <w:basedOn w:val="Normal"/>
    <w:next w:val="Normal"/>
    <w:qFormat/>
    <w:rsid w:val="00C06680"/>
    <w:pPr>
      <w:pBdr>
        <w:bottom w:val="single" w:sz="4" w:space="1" w:color="auto"/>
      </w:pBdr>
      <w:spacing w:line="240" w:lineRule="auto"/>
      <w:contextualSpacing/>
    </w:pPr>
    <w:rPr>
      <w:rFonts w:ascii="Cambria" w:eastAsia="Times New Roman" w:hAnsi="Cambria" w:cs="Times New Roman"/>
      <w:spacing w:val="5"/>
      <w:sz w:val="52"/>
      <w:szCs w:val="52"/>
    </w:rPr>
  </w:style>
  <w:style w:type="paragraph" w:customStyle="1" w:styleId="PlainText1">
    <w:name w:val="Plain Text1"/>
    <w:basedOn w:val="Normal"/>
    <w:next w:val="PlainText"/>
    <w:rsid w:val="00C06680"/>
    <w:pPr>
      <w:spacing w:before="120"/>
    </w:pPr>
    <w:rPr>
      <w:rFonts w:ascii="Courier New" w:eastAsiaTheme="minorHAnsi" w:hAnsi="Courier New"/>
      <w:sz w:val="20"/>
      <w:szCs w:val="20"/>
    </w:rPr>
  </w:style>
  <w:style w:type="paragraph" w:customStyle="1" w:styleId="TOC61">
    <w:name w:val="TOC 61"/>
    <w:basedOn w:val="Normal"/>
    <w:next w:val="Normal"/>
    <w:autoRedefine/>
    <w:uiPriority w:val="39"/>
    <w:rsid w:val="00C06680"/>
    <w:pPr>
      <w:spacing w:before="0" w:after="0"/>
      <w:ind w:left="1100"/>
      <w:jc w:val="left"/>
    </w:pPr>
    <w:rPr>
      <w:rFonts w:ascii="Calibri" w:eastAsia="Times New Roman" w:hAnsi="Calibri" w:cs="Calibri"/>
      <w:sz w:val="20"/>
      <w:szCs w:val="20"/>
    </w:rPr>
  </w:style>
  <w:style w:type="paragraph" w:customStyle="1" w:styleId="TOC71">
    <w:name w:val="TOC 71"/>
    <w:basedOn w:val="Normal"/>
    <w:next w:val="Normal"/>
    <w:autoRedefine/>
    <w:uiPriority w:val="39"/>
    <w:rsid w:val="00C06680"/>
    <w:pPr>
      <w:spacing w:before="0" w:after="0"/>
      <w:ind w:left="1320"/>
      <w:jc w:val="left"/>
    </w:pPr>
    <w:rPr>
      <w:rFonts w:ascii="Calibri" w:eastAsia="Times New Roman" w:hAnsi="Calibri" w:cs="Calibri"/>
      <w:sz w:val="20"/>
      <w:szCs w:val="20"/>
    </w:rPr>
  </w:style>
  <w:style w:type="paragraph" w:customStyle="1" w:styleId="TOC81">
    <w:name w:val="TOC 81"/>
    <w:basedOn w:val="Normal"/>
    <w:next w:val="Normal"/>
    <w:autoRedefine/>
    <w:uiPriority w:val="39"/>
    <w:rsid w:val="00C06680"/>
    <w:pPr>
      <w:spacing w:before="0" w:after="0"/>
      <w:ind w:left="1540"/>
      <w:jc w:val="left"/>
    </w:pPr>
    <w:rPr>
      <w:rFonts w:ascii="Calibri" w:eastAsia="Times New Roman" w:hAnsi="Calibri" w:cs="Calibri"/>
      <w:sz w:val="20"/>
      <w:szCs w:val="20"/>
    </w:rPr>
  </w:style>
  <w:style w:type="paragraph" w:customStyle="1" w:styleId="TOC91">
    <w:name w:val="TOC 91"/>
    <w:basedOn w:val="Normal"/>
    <w:next w:val="Normal"/>
    <w:autoRedefine/>
    <w:uiPriority w:val="39"/>
    <w:rsid w:val="00C06680"/>
    <w:pPr>
      <w:spacing w:before="0" w:after="0"/>
      <w:ind w:left="1760"/>
      <w:jc w:val="left"/>
    </w:pPr>
    <w:rPr>
      <w:rFonts w:ascii="Calibri" w:eastAsia="Times New Roman" w:hAnsi="Calibri" w:cs="Calibri"/>
      <w:sz w:val="20"/>
      <w:szCs w:val="20"/>
    </w:rPr>
  </w:style>
  <w:style w:type="paragraph" w:customStyle="1" w:styleId="TableofFigures1">
    <w:name w:val="Table of Figures1"/>
    <w:basedOn w:val="Normal"/>
    <w:next w:val="Normal"/>
    <w:rsid w:val="00C06680"/>
    <w:pPr>
      <w:ind w:left="480" w:hanging="480"/>
    </w:pPr>
    <w:rPr>
      <w:rFonts w:eastAsia="Times New Roman" w:cs="Times New Roman"/>
      <w:sz w:val="20"/>
    </w:rPr>
  </w:style>
  <w:style w:type="paragraph" w:customStyle="1" w:styleId="Subtitle1">
    <w:name w:val="Subtitle1"/>
    <w:basedOn w:val="Normal"/>
    <w:next w:val="Normal"/>
    <w:qFormat/>
    <w:rsid w:val="00C06680"/>
    <w:pPr>
      <w:spacing w:after="600"/>
    </w:pPr>
    <w:rPr>
      <w:rFonts w:ascii="Cambria" w:eastAsia="Times New Roman" w:hAnsi="Cambria" w:cs="Times New Roman"/>
      <w:i/>
      <w:iCs/>
      <w:spacing w:val="13"/>
      <w:sz w:val="24"/>
      <w:szCs w:val="24"/>
    </w:rPr>
  </w:style>
  <w:style w:type="paragraph" w:customStyle="1" w:styleId="Index11">
    <w:name w:val="Index 11"/>
    <w:basedOn w:val="Normal"/>
    <w:next w:val="Normal"/>
    <w:autoRedefine/>
    <w:rsid w:val="00C06680"/>
    <w:pPr>
      <w:ind w:left="240" w:hanging="240"/>
    </w:pPr>
    <w:rPr>
      <w:rFonts w:eastAsia="Times New Roman" w:cs="Times New Roman"/>
    </w:rPr>
  </w:style>
  <w:style w:type="paragraph" w:customStyle="1" w:styleId="Index21">
    <w:name w:val="Index 21"/>
    <w:basedOn w:val="Normal"/>
    <w:next w:val="Normal"/>
    <w:autoRedefine/>
    <w:rsid w:val="00C06680"/>
    <w:pPr>
      <w:ind w:left="480" w:hanging="240"/>
    </w:pPr>
    <w:rPr>
      <w:rFonts w:eastAsia="Times New Roman" w:cs="Times New Roman"/>
    </w:rPr>
  </w:style>
  <w:style w:type="paragraph" w:customStyle="1" w:styleId="Index31">
    <w:name w:val="Index 31"/>
    <w:basedOn w:val="Normal"/>
    <w:next w:val="Normal"/>
    <w:autoRedefine/>
    <w:rsid w:val="00C06680"/>
    <w:pPr>
      <w:ind w:left="720" w:hanging="240"/>
    </w:pPr>
    <w:rPr>
      <w:rFonts w:eastAsia="Times New Roman" w:cs="Times New Roman"/>
    </w:rPr>
  </w:style>
  <w:style w:type="paragraph" w:customStyle="1" w:styleId="Index41">
    <w:name w:val="Index 41"/>
    <w:basedOn w:val="Normal"/>
    <w:next w:val="Normal"/>
    <w:autoRedefine/>
    <w:rsid w:val="00C06680"/>
    <w:pPr>
      <w:ind w:left="960" w:hanging="240"/>
    </w:pPr>
    <w:rPr>
      <w:rFonts w:eastAsia="Times New Roman" w:cs="Times New Roman"/>
    </w:rPr>
  </w:style>
  <w:style w:type="paragraph" w:customStyle="1" w:styleId="Index51">
    <w:name w:val="Index 51"/>
    <w:basedOn w:val="Normal"/>
    <w:next w:val="Normal"/>
    <w:autoRedefine/>
    <w:rsid w:val="00C06680"/>
    <w:pPr>
      <w:ind w:left="1200" w:hanging="240"/>
    </w:pPr>
    <w:rPr>
      <w:rFonts w:eastAsia="Times New Roman" w:cs="Times New Roman"/>
    </w:rPr>
  </w:style>
  <w:style w:type="paragraph" w:customStyle="1" w:styleId="Index61">
    <w:name w:val="Index 61"/>
    <w:basedOn w:val="Normal"/>
    <w:next w:val="Normal"/>
    <w:autoRedefine/>
    <w:rsid w:val="00C06680"/>
    <w:pPr>
      <w:ind w:left="1440" w:hanging="240"/>
    </w:pPr>
    <w:rPr>
      <w:rFonts w:eastAsia="Times New Roman" w:cs="Times New Roman"/>
    </w:rPr>
  </w:style>
  <w:style w:type="paragraph" w:customStyle="1" w:styleId="Index71">
    <w:name w:val="Index 71"/>
    <w:basedOn w:val="Normal"/>
    <w:next w:val="Normal"/>
    <w:autoRedefine/>
    <w:rsid w:val="00C06680"/>
    <w:pPr>
      <w:ind w:left="1680" w:hanging="240"/>
    </w:pPr>
    <w:rPr>
      <w:rFonts w:eastAsia="Times New Roman" w:cs="Times New Roman"/>
    </w:rPr>
  </w:style>
  <w:style w:type="paragraph" w:customStyle="1" w:styleId="Index81">
    <w:name w:val="Index 81"/>
    <w:basedOn w:val="Normal"/>
    <w:next w:val="Normal"/>
    <w:autoRedefine/>
    <w:rsid w:val="00C06680"/>
    <w:pPr>
      <w:ind w:left="1920" w:hanging="240"/>
    </w:pPr>
    <w:rPr>
      <w:rFonts w:eastAsia="Times New Roman" w:cs="Times New Roman"/>
    </w:rPr>
  </w:style>
  <w:style w:type="paragraph" w:customStyle="1" w:styleId="Index91">
    <w:name w:val="Index 91"/>
    <w:basedOn w:val="Normal"/>
    <w:next w:val="Normal"/>
    <w:autoRedefine/>
    <w:rsid w:val="00C06680"/>
    <w:pPr>
      <w:ind w:left="2160" w:hanging="240"/>
    </w:pPr>
    <w:rPr>
      <w:rFonts w:eastAsia="Times New Roman" w:cs="Times New Roman"/>
    </w:rPr>
  </w:style>
  <w:style w:type="paragraph" w:customStyle="1" w:styleId="IndexHeading1">
    <w:name w:val="Index Heading1"/>
    <w:basedOn w:val="Normal"/>
    <w:next w:val="Index1"/>
    <w:rsid w:val="00C06680"/>
    <w:rPr>
      <w:rFonts w:eastAsia="Times New Roman" w:cs="Times New Roman"/>
    </w:rPr>
  </w:style>
  <w:style w:type="paragraph" w:customStyle="1" w:styleId="NormalIndent1">
    <w:name w:val="Normal Indent1"/>
    <w:basedOn w:val="Normal"/>
    <w:next w:val="NormalIndent"/>
    <w:rsid w:val="00C06680"/>
    <w:pPr>
      <w:tabs>
        <w:tab w:val="left" w:pos="1134"/>
        <w:tab w:val="left" w:pos="1701"/>
        <w:tab w:val="left" w:pos="2835"/>
        <w:tab w:val="left" w:pos="5103"/>
        <w:tab w:val="left" w:pos="7371"/>
        <w:tab w:val="right" w:pos="9639"/>
      </w:tabs>
      <w:ind w:left="1134"/>
    </w:pPr>
    <w:rPr>
      <w:rFonts w:eastAsia="Times New Roman" w:cs="Times New Roman"/>
      <w:lang w:val="en-GB"/>
    </w:rPr>
  </w:style>
  <w:style w:type="paragraph" w:customStyle="1" w:styleId="webb1">
    <w:name w:val="webb1"/>
    <w:basedOn w:val="Normal"/>
    <w:next w:val="NormalWeb"/>
    <w:uiPriority w:val="99"/>
    <w:qFormat/>
    <w:rsid w:val="00C06680"/>
    <w:pPr>
      <w:spacing w:before="100" w:after="100"/>
    </w:pPr>
    <w:rPr>
      <w:rFonts w:eastAsia="Times New Roman" w:cs="Times New Roman"/>
      <w:szCs w:val="20"/>
    </w:rPr>
  </w:style>
  <w:style w:type="paragraph" w:customStyle="1" w:styleId="ListBullet21">
    <w:name w:val="List Bullet 21"/>
    <w:basedOn w:val="Normal"/>
    <w:next w:val="ListBullet2"/>
    <w:autoRedefine/>
    <w:rsid w:val="00C06680"/>
    <w:pPr>
      <w:ind w:left="720" w:hanging="360"/>
    </w:pPr>
    <w:rPr>
      <w:rFonts w:eastAsia="Times New Roman" w:cs="Times New Roman"/>
    </w:rPr>
  </w:style>
  <w:style w:type="paragraph" w:customStyle="1" w:styleId="BodyTextFirstIndent1">
    <w:name w:val="Body Text First Indent1"/>
    <w:basedOn w:val="BodyText"/>
    <w:next w:val="BodyTextFirstIndent"/>
    <w:rsid w:val="00C06680"/>
    <w:pPr>
      <w:ind w:firstLine="210"/>
    </w:pPr>
    <w:rPr>
      <w:rFonts w:eastAsiaTheme="minorHAnsi"/>
      <w:lang w:val="ru-RU" w:eastAsia="ru-RU"/>
    </w:rPr>
  </w:style>
  <w:style w:type="paragraph" w:customStyle="1" w:styleId="DocumentMap1">
    <w:name w:val="Document Map1"/>
    <w:basedOn w:val="Normal"/>
    <w:next w:val="DocumentMap"/>
    <w:uiPriority w:val="99"/>
    <w:rsid w:val="00C06680"/>
    <w:pPr>
      <w:shd w:val="clear" w:color="auto" w:fill="000080"/>
      <w:overflowPunct w:val="0"/>
      <w:autoSpaceDE w:val="0"/>
      <w:autoSpaceDN w:val="0"/>
      <w:adjustRightInd w:val="0"/>
      <w:textAlignment w:val="baseline"/>
    </w:pPr>
    <w:rPr>
      <w:rFonts w:ascii="Tahoma" w:eastAsiaTheme="minorHAnsi" w:hAnsi="Tahoma"/>
      <w:szCs w:val="20"/>
      <w:lang w:val="en-GB" w:eastAsia="ru-RU"/>
    </w:rPr>
  </w:style>
  <w:style w:type="paragraph" w:customStyle="1" w:styleId="ListContinue21">
    <w:name w:val="List Continue 21"/>
    <w:basedOn w:val="Normal"/>
    <w:next w:val="ListContinue2"/>
    <w:rsid w:val="00C06680"/>
    <w:pPr>
      <w:spacing w:after="120"/>
      <w:ind w:left="720"/>
    </w:pPr>
    <w:rPr>
      <w:rFonts w:eastAsia="Times New Roman" w:cs="Times New Roman"/>
    </w:rPr>
  </w:style>
  <w:style w:type="paragraph" w:customStyle="1" w:styleId="ListNumber1">
    <w:name w:val="List Number1"/>
    <w:basedOn w:val="Normal"/>
    <w:next w:val="ListNumber"/>
    <w:rsid w:val="00C06680"/>
    <w:pPr>
      <w:ind w:left="720" w:hanging="360"/>
    </w:pPr>
    <w:rPr>
      <w:rFonts w:eastAsia="Times New Roman" w:cs="Times New Roman"/>
    </w:rPr>
  </w:style>
  <w:style w:type="paragraph" w:customStyle="1" w:styleId="List1">
    <w:name w:val="List1"/>
    <w:basedOn w:val="BodyText"/>
    <w:next w:val="List"/>
    <w:rsid w:val="00C06680"/>
    <w:pPr>
      <w:suppressAutoHyphens/>
      <w:spacing w:line="288" w:lineRule="auto"/>
    </w:pPr>
    <w:rPr>
      <w:rFonts w:eastAsia="Times New Roman" w:cs="GHEA Grapalat"/>
      <w:kern w:val="1"/>
    </w:rPr>
  </w:style>
  <w:style w:type="paragraph" w:customStyle="1" w:styleId="IntenseQuote1">
    <w:name w:val="Intense Quote1"/>
    <w:basedOn w:val="Normal"/>
    <w:next w:val="Normal"/>
    <w:qFormat/>
    <w:rsid w:val="00C06680"/>
    <w:pPr>
      <w:pBdr>
        <w:bottom w:val="single" w:sz="4" w:space="1" w:color="auto"/>
      </w:pBdr>
      <w:spacing w:before="200" w:after="280"/>
      <w:ind w:left="1008" w:right="1152"/>
    </w:pPr>
    <w:rPr>
      <w:rFonts w:eastAsia="Times New Roman" w:cs="Times New Roman"/>
      <w:b/>
      <w:bCs/>
      <w:i/>
      <w:iCs/>
    </w:rPr>
  </w:style>
  <w:style w:type="paragraph" w:customStyle="1" w:styleId="HTMLPreformatted1">
    <w:name w:val="HTML Preformatted1"/>
    <w:basedOn w:val="Normal"/>
    <w:next w:val="HTMLPreformatted"/>
    <w:uiPriority w:val="99"/>
    <w:unhideWhenUsed/>
    <w:rsid w:val="00C0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eastAsiaTheme="minorHAnsi" w:hAnsi="Arial Unicode"/>
      <w:sz w:val="20"/>
      <w:szCs w:val="20"/>
    </w:rPr>
  </w:style>
  <w:style w:type="table" w:customStyle="1" w:styleId="TableList711">
    <w:name w:val="Table List 711"/>
    <w:basedOn w:val="TableNormal"/>
    <w:next w:val="TableList7"/>
    <w:rsid w:val="00C06680"/>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C06680"/>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C0668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1">
    <w:name w:val="Table Grid 711"/>
    <w:basedOn w:val="TableNormal"/>
    <w:next w:val="TableGrid7"/>
    <w:rsid w:val="00C0668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1">
    <w:name w:val="Table Simple 311"/>
    <w:basedOn w:val="TableNormal"/>
    <w:next w:val="TableSimple3"/>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C06680"/>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
    <w:rsid w:val="00C0668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C06680"/>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1">
    <w:name w:val="Table 3D effects 311"/>
    <w:basedOn w:val="TableNormal"/>
    <w:next w:val="Table3Deffects3"/>
    <w:rsid w:val="00C06680"/>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111">
    <w:name w:val="No List11111"/>
    <w:next w:val="NoList"/>
    <w:semiHidden/>
    <w:unhideWhenUsed/>
    <w:rsid w:val="00C06680"/>
  </w:style>
  <w:style w:type="table" w:customStyle="1" w:styleId="TableGrid1111">
    <w:name w:val="Table Grid111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C06680"/>
    <w:rPr>
      <w:rFonts w:asciiTheme="majorHAnsi" w:eastAsiaTheme="majorEastAsia" w:hAnsiTheme="majorHAnsi" w:cstheme="majorBidi"/>
      <w:color w:val="365F91" w:themeColor="accent1" w:themeShade="BF"/>
      <w:sz w:val="24"/>
      <w:szCs w:val="24"/>
    </w:rPr>
  </w:style>
  <w:style w:type="character" w:customStyle="1" w:styleId="Heading6Char2">
    <w:name w:val="Heading 6 Char2"/>
    <w:basedOn w:val="DefaultParagraphFont"/>
    <w:uiPriority w:val="9"/>
    <w:semiHidden/>
    <w:rsid w:val="00C06680"/>
    <w:rPr>
      <w:rFonts w:asciiTheme="majorHAnsi" w:eastAsiaTheme="majorEastAsia" w:hAnsiTheme="majorHAnsi" w:cstheme="majorBidi"/>
      <w:color w:val="243F60" w:themeColor="accent1" w:themeShade="7F"/>
      <w:sz w:val="24"/>
      <w:szCs w:val="24"/>
    </w:rPr>
  </w:style>
  <w:style w:type="character" w:customStyle="1" w:styleId="Heading7Char2">
    <w:name w:val="Heading 7 Char2"/>
    <w:basedOn w:val="DefaultParagraphFont"/>
    <w:uiPriority w:val="9"/>
    <w:semiHidden/>
    <w:rsid w:val="00C06680"/>
    <w:rPr>
      <w:rFonts w:asciiTheme="majorHAnsi" w:eastAsiaTheme="majorEastAsia" w:hAnsiTheme="majorHAnsi" w:cstheme="majorBidi"/>
      <w:i/>
      <w:iCs/>
      <w:color w:val="243F60" w:themeColor="accent1" w:themeShade="7F"/>
      <w:sz w:val="24"/>
      <w:szCs w:val="24"/>
    </w:rPr>
  </w:style>
  <w:style w:type="character" w:customStyle="1" w:styleId="Heading8Char2">
    <w:name w:val="Heading 8 Char2"/>
    <w:basedOn w:val="DefaultParagraphFont"/>
    <w:uiPriority w:val="9"/>
    <w:semiHidden/>
    <w:rsid w:val="00C06680"/>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C06680"/>
    <w:rPr>
      <w:rFonts w:asciiTheme="majorHAnsi" w:eastAsiaTheme="majorEastAsia" w:hAnsiTheme="majorHAnsi" w:cstheme="majorBidi"/>
      <w:i/>
      <w:iCs/>
      <w:color w:val="272727" w:themeColor="text1" w:themeTint="D8"/>
      <w:sz w:val="21"/>
      <w:szCs w:val="21"/>
    </w:rPr>
  </w:style>
  <w:style w:type="character" w:customStyle="1" w:styleId="BodyTextChar4">
    <w:name w:val="Body Text Char4"/>
    <w:aliases w:val="(Main Text) Char1,date Char1,Body Text (Main text) Char4"/>
    <w:basedOn w:val="DefaultParagraphFont"/>
    <w:uiPriority w:val="99"/>
    <w:semiHidden/>
    <w:rsid w:val="00C06680"/>
    <w:rPr>
      <w:rFonts w:ascii="Times New Roman" w:eastAsia="Times New Roman" w:hAnsi="Times New Roman" w:cs="Times New Roman"/>
      <w:sz w:val="24"/>
      <w:szCs w:val="24"/>
    </w:rPr>
  </w:style>
  <w:style w:type="character" w:customStyle="1" w:styleId="BodyTextIndent3Char2">
    <w:name w:val="Body Text Indent 3 Char2"/>
    <w:basedOn w:val="DefaultParagraphFont"/>
    <w:uiPriority w:val="99"/>
    <w:semiHidden/>
    <w:rsid w:val="00C06680"/>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semiHidden/>
    <w:rsid w:val="00C06680"/>
    <w:rPr>
      <w:rFonts w:ascii="Times New Roman" w:eastAsia="Times New Roman" w:hAnsi="Times New Roman" w:cs="Times New Roman"/>
      <w:sz w:val="24"/>
      <w:szCs w:val="24"/>
    </w:rPr>
  </w:style>
  <w:style w:type="character" w:customStyle="1" w:styleId="BodyTextIndentChar3">
    <w:name w:val="Body Text Indent Char3"/>
    <w:basedOn w:val="DefaultParagraphFont"/>
    <w:uiPriority w:val="99"/>
    <w:semiHidden/>
    <w:rsid w:val="00C06680"/>
    <w:rPr>
      <w:rFonts w:ascii="Times New Roman" w:eastAsia="Times New Roman" w:hAnsi="Times New Roman" w:cs="Times New Roman"/>
      <w:sz w:val="24"/>
      <w:szCs w:val="24"/>
    </w:rPr>
  </w:style>
  <w:style w:type="character" w:customStyle="1" w:styleId="BodyText2Char2">
    <w:name w:val="Body Text 2 Char2"/>
    <w:aliases w:val="1Text Char2"/>
    <w:basedOn w:val="DefaultParagraphFont"/>
    <w:uiPriority w:val="99"/>
    <w:semiHidden/>
    <w:rsid w:val="00C06680"/>
    <w:rPr>
      <w:rFonts w:ascii="Times New Roman" w:eastAsia="Times New Roman" w:hAnsi="Times New Roman" w:cs="Times New Roman"/>
      <w:sz w:val="24"/>
      <w:szCs w:val="24"/>
    </w:rPr>
  </w:style>
  <w:style w:type="character" w:customStyle="1" w:styleId="BodyText3Char2">
    <w:name w:val="Body Text 3 Char2"/>
    <w:basedOn w:val="DefaultParagraphFont"/>
    <w:uiPriority w:val="99"/>
    <w:semiHidden/>
    <w:rsid w:val="00C06680"/>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semiHidden/>
    <w:rsid w:val="00C06680"/>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C06680"/>
    <w:rPr>
      <w:rFonts w:asciiTheme="majorHAnsi" w:eastAsiaTheme="majorEastAsia" w:hAnsiTheme="majorHAnsi" w:cstheme="majorBidi"/>
      <w:spacing w:val="-10"/>
      <w:kern w:val="28"/>
      <w:sz w:val="56"/>
      <w:szCs w:val="56"/>
    </w:rPr>
  </w:style>
  <w:style w:type="character" w:customStyle="1" w:styleId="PlainTextChar2">
    <w:name w:val="Plain Text Char2"/>
    <w:basedOn w:val="DefaultParagraphFont"/>
    <w:uiPriority w:val="99"/>
    <w:semiHidden/>
    <w:rsid w:val="00C06680"/>
    <w:rPr>
      <w:rFonts w:ascii="Consolas" w:eastAsia="Times New Roman" w:hAnsi="Consolas" w:cs="Times New Roman"/>
      <w:sz w:val="21"/>
      <w:szCs w:val="21"/>
    </w:rPr>
  </w:style>
  <w:style w:type="character" w:customStyle="1" w:styleId="SubtitleChar3">
    <w:name w:val="Subtitle Char3"/>
    <w:basedOn w:val="DefaultParagraphFont"/>
    <w:uiPriority w:val="11"/>
    <w:rsid w:val="00C06680"/>
    <w:rPr>
      <w:rFonts w:eastAsiaTheme="minorEastAsia"/>
      <w:color w:val="5A5A5A" w:themeColor="text1" w:themeTint="A5"/>
      <w:spacing w:val="15"/>
    </w:rPr>
  </w:style>
  <w:style w:type="character" w:customStyle="1" w:styleId="BodyTextFirstIndentChar3">
    <w:name w:val="Body Text First Indent Char3"/>
    <w:basedOn w:val="BodyTextChar4"/>
    <w:uiPriority w:val="99"/>
    <w:semiHidden/>
    <w:rsid w:val="00C06680"/>
    <w:rPr>
      <w:rFonts w:ascii="Times New Roman" w:eastAsia="Times New Roman" w:hAnsi="Times New Roman" w:cs="Times New Roman"/>
      <w:sz w:val="24"/>
      <w:szCs w:val="24"/>
    </w:rPr>
  </w:style>
  <w:style w:type="character" w:customStyle="1" w:styleId="DocumentMapChar2">
    <w:name w:val="Document Map Char2"/>
    <w:basedOn w:val="DefaultParagraphFont"/>
    <w:uiPriority w:val="99"/>
    <w:semiHidden/>
    <w:rsid w:val="00C06680"/>
    <w:rPr>
      <w:rFonts w:ascii="Segoe UI" w:eastAsia="Times New Roman" w:hAnsi="Segoe UI" w:cs="Segoe UI"/>
      <w:sz w:val="16"/>
      <w:szCs w:val="16"/>
    </w:rPr>
  </w:style>
  <w:style w:type="character" w:customStyle="1" w:styleId="QuoteChar1">
    <w:name w:val="Quote Char1"/>
    <w:basedOn w:val="DefaultParagraphFont"/>
    <w:uiPriority w:val="29"/>
    <w:rsid w:val="00C06680"/>
    <w:rPr>
      <w:rFonts w:ascii="Times New Roman" w:eastAsia="Times New Roman" w:hAnsi="Times New Roman" w:cs="Times New Roman"/>
      <w:i/>
      <w:iCs/>
      <w:color w:val="404040" w:themeColor="text1" w:themeTint="BF"/>
      <w:sz w:val="24"/>
      <w:szCs w:val="24"/>
    </w:rPr>
  </w:style>
  <w:style w:type="character" w:customStyle="1" w:styleId="IntenseQuoteChar1">
    <w:name w:val="Intense Quote Char1"/>
    <w:basedOn w:val="DefaultParagraphFont"/>
    <w:uiPriority w:val="30"/>
    <w:rsid w:val="00C06680"/>
    <w:rPr>
      <w:rFonts w:ascii="Times New Roman" w:eastAsia="Times New Roman" w:hAnsi="Times New Roman" w:cs="Times New Roman"/>
      <w:i/>
      <w:iCs/>
      <w:color w:val="4F81BD" w:themeColor="accent1"/>
      <w:sz w:val="24"/>
      <w:szCs w:val="24"/>
    </w:rPr>
  </w:style>
  <w:style w:type="character" w:customStyle="1" w:styleId="z-TopofFormChar1">
    <w:name w:val="z-Top of Form Char1"/>
    <w:basedOn w:val="DefaultParagraphFont"/>
    <w:uiPriority w:val="99"/>
    <w:semiHidden/>
    <w:rsid w:val="00C06680"/>
    <w:rPr>
      <w:rFonts w:ascii="Arial" w:hAnsi="Arial" w:cs="Arial"/>
      <w:vanish/>
      <w:sz w:val="16"/>
      <w:szCs w:val="16"/>
    </w:rPr>
  </w:style>
  <w:style w:type="character" w:customStyle="1" w:styleId="z-BottomofFormChar1">
    <w:name w:val="z-Bottom of Form Char1"/>
    <w:basedOn w:val="DefaultParagraphFont"/>
    <w:uiPriority w:val="99"/>
    <w:semiHidden/>
    <w:rsid w:val="00C06680"/>
    <w:rPr>
      <w:rFonts w:ascii="Arial" w:hAnsi="Arial" w:cs="Arial"/>
      <w:vanish/>
      <w:sz w:val="16"/>
      <w:szCs w:val="16"/>
    </w:rPr>
  </w:style>
  <w:style w:type="character" w:customStyle="1" w:styleId="HTMLPreformattedChar1">
    <w:name w:val="HTML Preformatted Char1"/>
    <w:basedOn w:val="DefaultParagraphFont"/>
    <w:uiPriority w:val="99"/>
    <w:semiHidden/>
    <w:rsid w:val="00C06680"/>
    <w:rPr>
      <w:rFonts w:ascii="Consolas" w:eastAsia="Times New Roman" w:hAnsi="Consolas" w:cs="Times New Roman"/>
      <w:sz w:val="20"/>
      <w:szCs w:val="20"/>
    </w:rPr>
  </w:style>
  <w:style w:type="numbering" w:customStyle="1" w:styleId="NoList15">
    <w:name w:val="No List15"/>
    <w:next w:val="NoList"/>
    <w:uiPriority w:val="99"/>
    <w:semiHidden/>
    <w:unhideWhenUsed/>
    <w:rsid w:val="00C06680"/>
  </w:style>
  <w:style w:type="paragraph" w:customStyle="1" w:styleId="TOC42">
    <w:name w:val="TOC 42"/>
    <w:basedOn w:val="Normal"/>
    <w:next w:val="Normal"/>
    <w:autoRedefine/>
    <w:uiPriority w:val="39"/>
    <w:rsid w:val="00C06680"/>
    <w:pPr>
      <w:spacing w:before="0" w:after="0"/>
      <w:ind w:left="660"/>
      <w:jc w:val="left"/>
    </w:pPr>
    <w:rPr>
      <w:rFonts w:ascii="Calibri" w:eastAsia="Times New Roman" w:hAnsi="Calibri" w:cs="Calibri"/>
      <w:sz w:val="20"/>
      <w:szCs w:val="20"/>
    </w:rPr>
  </w:style>
  <w:style w:type="paragraph" w:customStyle="1" w:styleId="TOC52">
    <w:name w:val="TOC 52"/>
    <w:basedOn w:val="Normal"/>
    <w:next w:val="Normal"/>
    <w:autoRedefine/>
    <w:uiPriority w:val="39"/>
    <w:rsid w:val="00C06680"/>
    <w:pPr>
      <w:spacing w:before="0" w:after="0"/>
      <w:ind w:left="880"/>
      <w:jc w:val="left"/>
    </w:pPr>
    <w:rPr>
      <w:rFonts w:ascii="Calibri" w:eastAsia="Times New Roman" w:hAnsi="Calibri" w:cs="Calibri"/>
      <w:sz w:val="20"/>
      <w:szCs w:val="20"/>
    </w:rPr>
  </w:style>
  <w:style w:type="paragraph" w:customStyle="1" w:styleId="TOC62">
    <w:name w:val="TOC 62"/>
    <w:basedOn w:val="Normal"/>
    <w:next w:val="Normal"/>
    <w:autoRedefine/>
    <w:uiPriority w:val="39"/>
    <w:rsid w:val="00C06680"/>
    <w:pPr>
      <w:spacing w:before="0" w:after="0"/>
      <w:ind w:left="1100"/>
      <w:jc w:val="left"/>
    </w:pPr>
    <w:rPr>
      <w:rFonts w:ascii="Calibri" w:eastAsia="Times New Roman" w:hAnsi="Calibri" w:cs="Calibri"/>
      <w:sz w:val="20"/>
      <w:szCs w:val="20"/>
    </w:rPr>
  </w:style>
  <w:style w:type="paragraph" w:customStyle="1" w:styleId="TOC72">
    <w:name w:val="TOC 72"/>
    <w:basedOn w:val="Normal"/>
    <w:next w:val="Normal"/>
    <w:autoRedefine/>
    <w:uiPriority w:val="39"/>
    <w:rsid w:val="00C06680"/>
    <w:pPr>
      <w:spacing w:before="0" w:after="0"/>
      <w:ind w:left="1320"/>
      <w:jc w:val="left"/>
    </w:pPr>
    <w:rPr>
      <w:rFonts w:ascii="Calibri" w:eastAsia="Times New Roman" w:hAnsi="Calibri" w:cs="Calibri"/>
      <w:sz w:val="20"/>
      <w:szCs w:val="20"/>
    </w:rPr>
  </w:style>
  <w:style w:type="paragraph" w:customStyle="1" w:styleId="TOC82">
    <w:name w:val="TOC 82"/>
    <w:basedOn w:val="Normal"/>
    <w:next w:val="Normal"/>
    <w:autoRedefine/>
    <w:uiPriority w:val="39"/>
    <w:rsid w:val="00C06680"/>
    <w:pPr>
      <w:spacing w:before="0" w:after="0"/>
      <w:ind w:left="1540"/>
      <w:jc w:val="left"/>
    </w:pPr>
    <w:rPr>
      <w:rFonts w:ascii="Calibri" w:eastAsia="Times New Roman" w:hAnsi="Calibri" w:cs="Calibri"/>
      <w:sz w:val="20"/>
      <w:szCs w:val="20"/>
    </w:rPr>
  </w:style>
  <w:style w:type="paragraph" w:customStyle="1" w:styleId="TOC92">
    <w:name w:val="TOC 92"/>
    <w:basedOn w:val="Normal"/>
    <w:next w:val="Normal"/>
    <w:autoRedefine/>
    <w:uiPriority w:val="39"/>
    <w:rsid w:val="00C06680"/>
    <w:pPr>
      <w:spacing w:before="0" w:after="0"/>
      <w:ind w:left="1760"/>
      <w:jc w:val="left"/>
    </w:pPr>
    <w:rPr>
      <w:rFonts w:ascii="Calibri" w:eastAsia="Times New Roman" w:hAnsi="Calibri" w:cs="Calibri"/>
      <w:sz w:val="20"/>
      <w:szCs w:val="20"/>
    </w:rPr>
  </w:style>
  <w:style w:type="table" w:customStyle="1" w:styleId="TableList72">
    <w:name w:val="Table List 72"/>
    <w:basedOn w:val="TableNormal"/>
    <w:next w:val="TableList7"/>
    <w:rsid w:val="00C06680"/>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C06680"/>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C06680"/>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C06680"/>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C06680"/>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C06680"/>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C0668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
    <w:name w:val="No List16"/>
    <w:next w:val="NoList"/>
    <w:semiHidden/>
    <w:unhideWhenUsed/>
    <w:rsid w:val="00C06680"/>
  </w:style>
  <w:style w:type="numbering" w:customStyle="1" w:styleId="NoList23">
    <w:name w:val="No List23"/>
    <w:next w:val="NoList"/>
    <w:semiHidden/>
    <w:unhideWhenUsed/>
    <w:rsid w:val="00C06680"/>
  </w:style>
  <w:style w:type="numbering" w:customStyle="1" w:styleId="NoList33">
    <w:name w:val="No List33"/>
    <w:next w:val="NoList"/>
    <w:semiHidden/>
    <w:unhideWhenUsed/>
    <w:rsid w:val="00C06680"/>
  </w:style>
  <w:style w:type="table" w:customStyle="1" w:styleId="LightList-Accent13">
    <w:name w:val="Light List - Accent 13"/>
    <w:basedOn w:val="TableNormal"/>
    <w:next w:val="LightList-Accent1"/>
    <w:uiPriority w:val="61"/>
    <w:rsid w:val="00C0668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C06680"/>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C06680"/>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C06680"/>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C06680"/>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C06680"/>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C06680"/>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0">
    <w:name w:val="Table Grid 12"/>
    <w:basedOn w:val="TableNormal"/>
    <w:next w:val="TableGrid1"/>
    <w:rsid w:val="00C06680"/>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C06680"/>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C0668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C06680"/>
  </w:style>
  <w:style w:type="table" w:customStyle="1" w:styleId="ColorfulGrid-Accent112">
    <w:name w:val="Colorful Grid - Accent 112"/>
    <w:basedOn w:val="TableNormal"/>
    <w:rsid w:val="00C06680"/>
    <w:rPr>
      <w:rFonts w:eastAsia="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C06680"/>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C06680"/>
  </w:style>
  <w:style w:type="numbering" w:customStyle="1" w:styleId="NoList113">
    <w:name w:val="No List113"/>
    <w:next w:val="NoList"/>
    <w:semiHidden/>
    <w:unhideWhenUsed/>
    <w:rsid w:val="00C06680"/>
  </w:style>
  <w:style w:type="table" w:customStyle="1" w:styleId="Table3Deffects32">
    <w:name w:val="Table 3D effects 32"/>
    <w:basedOn w:val="TableNormal"/>
    <w:next w:val="Table3Deffects3"/>
    <w:rsid w:val="00C06680"/>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NoList"/>
    <w:semiHidden/>
    <w:unhideWhenUsed/>
    <w:rsid w:val="00C06680"/>
  </w:style>
  <w:style w:type="numbering" w:customStyle="1" w:styleId="NoList52">
    <w:name w:val="No List52"/>
    <w:next w:val="NoList"/>
    <w:uiPriority w:val="99"/>
    <w:semiHidden/>
    <w:rsid w:val="00C06680"/>
  </w:style>
  <w:style w:type="numbering" w:customStyle="1" w:styleId="NoList62">
    <w:name w:val="No List62"/>
    <w:next w:val="NoList"/>
    <w:uiPriority w:val="99"/>
    <w:semiHidden/>
    <w:unhideWhenUsed/>
    <w:rsid w:val="00C06680"/>
  </w:style>
  <w:style w:type="table" w:customStyle="1" w:styleId="TableGrid23">
    <w:name w:val="Table Grid23"/>
    <w:basedOn w:val="TableNormal"/>
    <w:next w:val="TableGrid"/>
    <w:rsid w:val="00C0668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C06680"/>
  </w:style>
  <w:style w:type="numbering" w:customStyle="1" w:styleId="NoList122">
    <w:name w:val="No List122"/>
    <w:next w:val="NoList"/>
    <w:uiPriority w:val="99"/>
    <w:semiHidden/>
    <w:unhideWhenUsed/>
    <w:rsid w:val="00C06680"/>
  </w:style>
  <w:style w:type="table" w:customStyle="1" w:styleId="TableGrid320">
    <w:name w:val="Table Grid32"/>
    <w:basedOn w:val="TableNormal"/>
    <w:next w:val="TableGrid"/>
    <w:rsid w:val="00C0668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
    <w:name w:val="Table Web 212"/>
    <w:basedOn w:val="TableNormal"/>
    <w:next w:val="TableWeb2"/>
    <w:rsid w:val="00C06680"/>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C06680"/>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C06680"/>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C0668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
    <w:name w:val="Colorful Grid - Accent 122"/>
    <w:basedOn w:val="TableNormal"/>
    <w:next w:val="ColorfulGrid-Accent1"/>
    <w:rsid w:val="00C06680"/>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C06680"/>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
    <w:name w:val="No List82"/>
    <w:next w:val="NoList"/>
    <w:uiPriority w:val="99"/>
    <w:semiHidden/>
    <w:unhideWhenUsed/>
    <w:rsid w:val="00C06680"/>
  </w:style>
  <w:style w:type="numbering" w:customStyle="1" w:styleId="1220">
    <w:name w:val="Нет списка122"/>
    <w:next w:val="NoList"/>
    <w:uiPriority w:val="99"/>
    <w:semiHidden/>
    <w:unhideWhenUsed/>
    <w:rsid w:val="00C06680"/>
  </w:style>
  <w:style w:type="numbering" w:customStyle="1" w:styleId="NoList132">
    <w:name w:val="No List132"/>
    <w:next w:val="NoList"/>
    <w:semiHidden/>
    <w:unhideWhenUsed/>
    <w:rsid w:val="00C06680"/>
  </w:style>
  <w:style w:type="numbering" w:customStyle="1" w:styleId="NoList212">
    <w:name w:val="No List212"/>
    <w:next w:val="NoList"/>
    <w:semiHidden/>
    <w:unhideWhenUsed/>
    <w:rsid w:val="00C06680"/>
  </w:style>
  <w:style w:type="numbering" w:customStyle="1" w:styleId="NoList312">
    <w:name w:val="No List312"/>
    <w:next w:val="NoList"/>
    <w:semiHidden/>
    <w:unhideWhenUsed/>
    <w:rsid w:val="00C06680"/>
  </w:style>
  <w:style w:type="numbering" w:customStyle="1" w:styleId="1113">
    <w:name w:val="Нет списка1113"/>
    <w:next w:val="NoList"/>
    <w:semiHidden/>
    <w:unhideWhenUsed/>
    <w:rsid w:val="00C06680"/>
  </w:style>
  <w:style w:type="numbering" w:customStyle="1" w:styleId="NoList412">
    <w:name w:val="No List412"/>
    <w:next w:val="NoList"/>
    <w:semiHidden/>
    <w:rsid w:val="00C06680"/>
  </w:style>
  <w:style w:type="numbering" w:customStyle="1" w:styleId="NoList1112">
    <w:name w:val="No List1112"/>
    <w:next w:val="NoList"/>
    <w:semiHidden/>
    <w:unhideWhenUsed/>
    <w:rsid w:val="00C06680"/>
  </w:style>
  <w:style w:type="numbering" w:customStyle="1" w:styleId="11112">
    <w:name w:val="Нет списка11112"/>
    <w:next w:val="NoList"/>
    <w:semiHidden/>
    <w:unhideWhenUsed/>
    <w:rsid w:val="00C06680"/>
  </w:style>
  <w:style w:type="numbering" w:customStyle="1" w:styleId="NoList91">
    <w:name w:val="No List91"/>
    <w:next w:val="NoList"/>
    <w:uiPriority w:val="99"/>
    <w:semiHidden/>
    <w:unhideWhenUsed/>
    <w:rsid w:val="00C06680"/>
  </w:style>
  <w:style w:type="table" w:customStyle="1" w:styleId="TableGrid42">
    <w:name w:val="Table Grid42"/>
    <w:basedOn w:val="TableNormal"/>
    <w:next w:val="TableGrid"/>
    <w:uiPriority w:val="39"/>
    <w:rsid w:val="00C06680"/>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C06680"/>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C06680"/>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C06680"/>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
    <w:name w:val="No List101"/>
    <w:next w:val="NoList"/>
    <w:uiPriority w:val="99"/>
    <w:semiHidden/>
    <w:unhideWhenUsed/>
    <w:rsid w:val="00C06680"/>
  </w:style>
  <w:style w:type="table" w:customStyle="1" w:styleId="TableGrid510">
    <w:name w:val="Table Grid51"/>
    <w:basedOn w:val="TableNormal"/>
    <w:next w:val="TableGrid"/>
    <w:uiPriority w:val="39"/>
    <w:rsid w:val="00C066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
    <w:name w:val="Table List 712"/>
    <w:basedOn w:val="TableNormal"/>
    <w:next w:val="TableList7"/>
    <w:rsid w:val="00C06680"/>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C06680"/>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C0668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C06680"/>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C0668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C066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C066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C06680"/>
  </w:style>
  <w:style w:type="numbering" w:customStyle="1" w:styleId="NoList221">
    <w:name w:val="No List221"/>
    <w:next w:val="NoList"/>
    <w:semiHidden/>
    <w:unhideWhenUsed/>
    <w:rsid w:val="00C06680"/>
  </w:style>
  <w:style w:type="numbering" w:customStyle="1" w:styleId="NoList321">
    <w:name w:val="No List321"/>
    <w:next w:val="NoList"/>
    <w:semiHidden/>
    <w:unhideWhenUsed/>
    <w:rsid w:val="00C06680"/>
  </w:style>
  <w:style w:type="table" w:customStyle="1" w:styleId="LightList-Accent121">
    <w:name w:val="Light List - Accent 121"/>
    <w:basedOn w:val="TableNormal"/>
    <w:uiPriority w:val="61"/>
    <w:rsid w:val="00C06680"/>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C0668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C06680"/>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C0668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C06680"/>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C0668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C06680"/>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C06680"/>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0">
    <w:name w:val="Нет списка131"/>
    <w:next w:val="NoList"/>
    <w:semiHidden/>
    <w:unhideWhenUsed/>
    <w:rsid w:val="00C06680"/>
  </w:style>
  <w:style w:type="table" w:customStyle="1" w:styleId="ColorfulGrid-Accent1111">
    <w:name w:val="Colorful Grid - Accent 1111"/>
    <w:basedOn w:val="TableNormal"/>
    <w:rsid w:val="00C06680"/>
    <w:rPr>
      <w:rFonts w:ascii="Times New Roman" w:eastAsia="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C06680"/>
    <w:rPr>
      <w:rFonts w:ascii="Times New Roman" w:eastAsia="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C06680"/>
  </w:style>
  <w:style w:type="numbering" w:customStyle="1" w:styleId="NoList1121">
    <w:name w:val="No List1121"/>
    <w:next w:val="NoList"/>
    <w:semiHidden/>
    <w:unhideWhenUsed/>
    <w:rsid w:val="00C06680"/>
  </w:style>
  <w:style w:type="table" w:customStyle="1" w:styleId="Table3Deffects312">
    <w:name w:val="Table 3D effects 312"/>
    <w:basedOn w:val="TableNormal"/>
    <w:next w:val="Table3Deffects3"/>
    <w:rsid w:val="00C06680"/>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C06680"/>
  </w:style>
  <w:style w:type="table" w:customStyle="1" w:styleId="TableGrid1120">
    <w:name w:val="Table Grid112"/>
    <w:basedOn w:val="TableNormal"/>
    <w:next w:val="TableGrid"/>
    <w:rsid w:val="00C066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rsid w:val="00C06680"/>
  </w:style>
  <w:style w:type="numbering" w:customStyle="1" w:styleId="NoList611">
    <w:name w:val="No List611"/>
    <w:next w:val="NoList"/>
    <w:uiPriority w:val="99"/>
    <w:semiHidden/>
    <w:unhideWhenUsed/>
    <w:rsid w:val="00C06680"/>
  </w:style>
  <w:style w:type="table" w:customStyle="1" w:styleId="TableGrid211">
    <w:name w:val="Table Grid211"/>
    <w:basedOn w:val="TableNormal"/>
    <w:next w:val="TableGrid"/>
    <w:rsid w:val="00C066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
    <w:name w:val="No List711"/>
    <w:next w:val="NoList"/>
    <w:uiPriority w:val="99"/>
    <w:semiHidden/>
    <w:unhideWhenUsed/>
    <w:rsid w:val="00C06680"/>
  </w:style>
  <w:style w:type="numbering" w:customStyle="1" w:styleId="NoList1211">
    <w:name w:val="No List1211"/>
    <w:next w:val="NoList"/>
    <w:uiPriority w:val="99"/>
    <w:semiHidden/>
    <w:unhideWhenUsed/>
    <w:rsid w:val="00C06680"/>
  </w:style>
  <w:style w:type="table" w:customStyle="1" w:styleId="TableGrid3110">
    <w:name w:val="Table Grid311"/>
    <w:basedOn w:val="TableNormal"/>
    <w:next w:val="TableGrid"/>
    <w:rsid w:val="00C066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
    <w:name w:val="Table Web 2111"/>
    <w:basedOn w:val="TableNormal"/>
    <w:next w:val="TableWeb2"/>
    <w:rsid w:val="00C06680"/>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C0668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C066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C066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
    <w:name w:val="Colorful Grid - Accent 1211"/>
    <w:basedOn w:val="TableNormal"/>
    <w:next w:val="ColorfulGrid-Accent1"/>
    <w:rsid w:val="00C06680"/>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C0668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
    <w:name w:val="No List811"/>
    <w:next w:val="NoList"/>
    <w:uiPriority w:val="99"/>
    <w:semiHidden/>
    <w:unhideWhenUsed/>
    <w:rsid w:val="00C06680"/>
  </w:style>
  <w:style w:type="numbering" w:customStyle="1" w:styleId="1211">
    <w:name w:val="Нет списка1211"/>
    <w:next w:val="NoList"/>
    <w:uiPriority w:val="99"/>
    <w:semiHidden/>
    <w:unhideWhenUsed/>
    <w:rsid w:val="00C06680"/>
  </w:style>
  <w:style w:type="numbering" w:customStyle="1" w:styleId="NoList1311">
    <w:name w:val="No List1311"/>
    <w:next w:val="NoList"/>
    <w:semiHidden/>
    <w:unhideWhenUsed/>
    <w:rsid w:val="00C06680"/>
  </w:style>
  <w:style w:type="numbering" w:customStyle="1" w:styleId="NoList2111">
    <w:name w:val="No List2111"/>
    <w:next w:val="NoList"/>
    <w:semiHidden/>
    <w:unhideWhenUsed/>
    <w:rsid w:val="00C06680"/>
  </w:style>
  <w:style w:type="numbering" w:customStyle="1" w:styleId="NoList3111">
    <w:name w:val="No List3111"/>
    <w:next w:val="NoList"/>
    <w:semiHidden/>
    <w:unhideWhenUsed/>
    <w:rsid w:val="00C06680"/>
  </w:style>
  <w:style w:type="numbering" w:customStyle="1" w:styleId="11121">
    <w:name w:val="Нет списка11121"/>
    <w:next w:val="NoList"/>
    <w:semiHidden/>
    <w:unhideWhenUsed/>
    <w:rsid w:val="00C06680"/>
  </w:style>
  <w:style w:type="numbering" w:customStyle="1" w:styleId="NoList4111">
    <w:name w:val="No List4111"/>
    <w:next w:val="NoList"/>
    <w:semiHidden/>
    <w:rsid w:val="00C06680"/>
  </w:style>
  <w:style w:type="numbering" w:customStyle="1" w:styleId="NoList11112">
    <w:name w:val="No List11112"/>
    <w:next w:val="NoList"/>
    <w:semiHidden/>
    <w:unhideWhenUsed/>
    <w:rsid w:val="00C06680"/>
  </w:style>
  <w:style w:type="numbering" w:customStyle="1" w:styleId="111111">
    <w:name w:val="Нет списка111111"/>
    <w:next w:val="NoList"/>
    <w:semiHidden/>
    <w:unhideWhenUsed/>
    <w:rsid w:val="00C06680"/>
  </w:style>
  <w:style w:type="table" w:customStyle="1" w:styleId="TableGrid61">
    <w:name w:val="Table Grid61"/>
    <w:basedOn w:val="TableNormal"/>
    <w:next w:val="TableGrid"/>
    <w:uiPriority w:val="39"/>
    <w:rsid w:val="00C06680"/>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C06680"/>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
    <w:name w:val="Table Grid221"/>
    <w:basedOn w:val="TableNormal"/>
    <w:next w:val="TableGrid"/>
    <w:uiPriority w:val="39"/>
    <w:rsid w:val="00C0668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C06680"/>
    <w:pPr>
      <w:spacing w:after="0" w:line="240" w:lineRule="auto"/>
    </w:pPr>
    <w:rPr>
      <w:rFonts w:eastAsiaTheme="minorHAn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1">
    <w:name w:val="Grid Table 1 Light - Accent 51111"/>
    <w:basedOn w:val="TableNormal"/>
    <w:uiPriority w:val="46"/>
    <w:rsid w:val="00C06680"/>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113112">
    <w:name w:val="Table Grid1113112"/>
    <w:basedOn w:val="TableNormal"/>
    <w:next w:val="TableGrid"/>
    <w:uiPriority w:val="39"/>
    <w:rsid w:val="00C06680"/>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next w:val="MediumShading1-Accent1"/>
    <w:uiPriority w:val="63"/>
    <w:rsid w:val="00C06680"/>
    <w:pPr>
      <w:spacing w:after="0" w:line="240" w:lineRule="auto"/>
    </w:pPr>
    <w:rPr>
      <w:rFonts w:eastAsiaTheme="minorHAn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C06680"/>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C06680"/>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42121">
    <w:name w:val="Table Grid142121"/>
    <w:basedOn w:val="TableNormal"/>
    <w:next w:val="TableGrid"/>
    <w:uiPriority w:val="39"/>
    <w:rsid w:val="00C0668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uiPriority w:val="46"/>
    <w:rsid w:val="00C06680"/>
    <w:pPr>
      <w:spacing w:after="0" w:line="240" w:lineRule="auto"/>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BodyText30">
    <w:name w:val="Body Text3"/>
    <w:basedOn w:val="Normal"/>
    <w:rsid w:val="00C06680"/>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af4">
    <w:name w:val="Абзац списка"/>
    <w:basedOn w:val="Normal"/>
    <w:qFormat/>
    <w:rsid w:val="00C06680"/>
    <w:pPr>
      <w:spacing w:before="0" w:after="200" w:line="276" w:lineRule="auto"/>
      <w:ind w:left="720" w:firstLine="0"/>
      <w:contextualSpacing/>
      <w:jc w:val="left"/>
    </w:pPr>
    <w:rPr>
      <w:rFonts w:ascii="Calibri" w:eastAsia="Times New Roman" w:hAnsi="Calibri" w:cs="Times New Roman"/>
      <w:lang w:val="ru-RU" w:eastAsia="ru-RU"/>
    </w:rPr>
  </w:style>
  <w:style w:type="paragraph" w:customStyle="1" w:styleId="af5">
    <w:name w:val="Обычный"/>
    <w:rsid w:val="00C06680"/>
    <w:pPr>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af6">
    <w:name w:val="Без интервала"/>
    <w:uiPriority w:val="1"/>
    <w:qFormat/>
    <w:rsid w:val="00C06680"/>
    <w:pPr>
      <w:spacing w:after="0" w:line="240" w:lineRule="auto"/>
    </w:pPr>
    <w:rPr>
      <w:rFonts w:ascii="Calibri" w:eastAsia="Times New Roman" w:hAnsi="Calibri" w:cs="Times New Roman"/>
    </w:rPr>
  </w:style>
  <w:style w:type="paragraph" w:customStyle="1" w:styleId="af7">
    <w:name w:val="Рецензия"/>
    <w:hidden/>
    <w:semiHidden/>
    <w:rsid w:val="00C06680"/>
    <w:pPr>
      <w:spacing w:after="0" w:line="240" w:lineRule="auto"/>
    </w:pPr>
    <w:rPr>
      <w:rFonts w:ascii="Arial Armenian" w:eastAsia="Times New Roman" w:hAnsi="Arial Armenian" w:cs="Sylfaen"/>
      <w:sz w:val="24"/>
      <w:szCs w:val="24"/>
      <w:lang w:val="ru-RU" w:eastAsia="ru-RU"/>
    </w:rPr>
  </w:style>
  <w:style w:type="character" w:customStyle="1" w:styleId="af8">
    <w:name w:val="Основной текст"/>
    <w:rsid w:val="00C0668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character" w:customStyle="1" w:styleId="UnresolvedMention2">
    <w:name w:val="Unresolved Mention2"/>
    <w:basedOn w:val="DefaultParagraphFont"/>
    <w:uiPriority w:val="99"/>
    <w:semiHidden/>
    <w:unhideWhenUsed/>
    <w:rsid w:val="00C06680"/>
    <w:rPr>
      <w:color w:val="605E5C"/>
      <w:shd w:val="clear" w:color="auto" w:fill="E1DFDD"/>
    </w:rPr>
  </w:style>
  <w:style w:type="numbering" w:customStyle="1" w:styleId="NoList17">
    <w:name w:val="No List17"/>
    <w:next w:val="NoList"/>
    <w:uiPriority w:val="99"/>
    <w:semiHidden/>
    <w:unhideWhenUsed/>
    <w:rsid w:val="00C06680"/>
  </w:style>
  <w:style w:type="table" w:customStyle="1" w:styleId="TableGrid16">
    <w:name w:val="Table Grid16"/>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ՄԱՍԵՐ"/>
    <w:basedOn w:val="ListParagraph"/>
    <w:qFormat/>
    <w:rsid w:val="00C06680"/>
    <w:pPr>
      <w:keepNext/>
      <w:keepLines/>
      <w:numPr>
        <w:numId w:val="18"/>
      </w:numPr>
      <w:spacing w:before="0" w:after="480" w:line="240" w:lineRule="auto"/>
      <w:ind w:left="284" w:hanging="284"/>
      <w:jc w:val="left"/>
    </w:pPr>
    <w:rPr>
      <w:rFonts w:eastAsia="Times New Roman" w:cs="Times New Roman"/>
      <w:b/>
      <w:caps/>
      <w:color w:val="0070C0"/>
      <w:sz w:val="32"/>
      <w:lang w:val="hy-AM"/>
    </w:rPr>
  </w:style>
  <w:style w:type="paragraph" w:customStyle="1" w:styleId="a0">
    <w:name w:val="ԳԼՈՒԽՆԵՐ"/>
    <w:basedOn w:val="ListParagraph"/>
    <w:qFormat/>
    <w:rsid w:val="00C06680"/>
    <w:pPr>
      <w:keepNext/>
      <w:keepLines/>
      <w:numPr>
        <w:ilvl w:val="1"/>
        <w:numId w:val="18"/>
      </w:numPr>
      <w:spacing w:before="240" w:after="480" w:line="240" w:lineRule="auto"/>
      <w:ind w:left="924" w:hanging="567"/>
      <w:jc w:val="left"/>
    </w:pPr>
    <w:rPr>
      <w:rFonts w:eastAsia="Times New Roman" w:cs="Times New Roman"/>
      <w:b/>
      <w:caps/>
      <w:color w:val="0070C0"/>
      <w:sz w:val="28"/>
      <w:lang w:val="hy-AM"/>
    </w:rPr>
  </w:style>
  <w:style w:type="paragraph" w:customStyle="1" w:styleId="a1">
    <w:name w:val="ԵՆԹԱԳԼՈՒԽՆԵՐ"/>
    <w:basedOn w:val="ListParagraph"/>
    <w:qFormat/>
    <w:rsid w:val="00C06680"/>
    <w:pPr>
      <w:keepNext/>
      <w:keepLines/>
      <w:numPr>
        <w:ilvl w:val="2"/>
        <w:numId w:val="18"/>
      </w:numPr>
      <w:spacing w:before="480" w:after="240" w:line="240" w:lineRule="auto"/>
      <w:ind w:left="1457" w:hanging="737"/>
    </w:pPr>
    <w:rPr>
      <w:rFonts w:eastAsia="Times New Roman" w:cs="Times New Roman"/>
      <w:b/>
      <w:caps/>
      <w:color w:val="0070C0"/>
      <w:sz w:val="26"/>
      <w:lang w:val="hy-AM"/>
    </w:rPr>
  </w:style>
  <w:style w:type="paragraph" w:customStyle="1" w:styleId="a2">
    <w:name w:val="Պարագրաֆներ"/>
    <w:basedOn w:val="ListParagraph"/>
    <w:qFormat/>
    <w:rsid w:val="00C06680"/>
    <w:pPr>
      <w:numPr>
        <w:ilvl w:val="3"/>
        <w:numId w:val="19"/>
      </w:numPr>
      <w:spacing w:before="60" w:after="40" w:line="360" w:lineRule="auto"/>
    </w:pPr>
    <w:rPr>
      <w:rFonts w:eastAsia="Times New Roman" w:cs="Times New Roman"/>
      <w:color w:val="0070C0"/>
      <w:lang w:val="hy-AM"/>
    </w:rPr>
  </w:style>
  <w:style w:type="table" w:customStyle="1" w:styleId="MediumShading1-Accent111">
    <w:name w:val="Medium Shading 1 - Accent 111"/>
    <w:basedOn w:val="TableNormal"/>
    <w:next w:val="MediumShading1-Accent1"/>
    <w:uiPriority w:val="63"/>
    <w:rsid w:val="00C06680"/>
    <w:pPr>
      <w:spacing w:after="0" w:line="240" w:lineRule="auto"/>
    </w:pPr>
    <w:rPr>
      <w:rFonts w:eastAsiaTheme="minorHAn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2141">
    <w:name w:val="Table Grid22141"/>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Հղումներ"/>
    <w:basedOn w:val="Normal"/>
    <w:qFormat/>
    <w:rsid w:val="00C06680"/>
    <w:pPr>
      <w:spacing w:before="60" w:after="40" w:line="240" w:lineRule="auto"/>
    </w:pPr>
    <w:rPr>
      <w:rFonts w:eastAsia="Times New Roman" w:cs="Times New Roman"/>
      <w:sz w:val="20"/>
      <w:szCs w:val="20"/>
      <w:lang w:val="hy-AM"/>
    </w:rPr>
  </w:style>
  <w:style w:type="paragraph" w:customStyle="1" w:styleId="afa">
    <w:name w:val="Գծապատկերներ"/>
    <w:basedOn w:val="Normal"/>
    <w:qFormat/>
    <w:rsid w:val="00C06680"/>
    <w:pPr>
      <w:keepNext/>
      <w:keepLines/>
      <w:spacing w:before="60" w:after="40" w:line="240" w:lineRule="auto"/>
      <w:ind w:firstLine="0"/>
      <w:jc w:val="left"/>
    </w:pPr>
    <w:rPr>
      <w:rFonts w:eastAsiaTheme="majorEastAsia" w:cs="Times New Roman"/>
      <w:b/>
      <w:i/>
      <w:lang w:val="hy-AM"/>
    </w:rPr>
  </w:style>
  <w:style w:type="table" w:customStyle="1" w:styleId="GridTable4-Accent112">
    <w:name w:val="Grid Table 4 - Accent 112"/>
    <w:basedOn w:val="TableNormal"/>
    <w:uiPriority w:val="49"/>
    <w:rsid w:val="00C06680"/>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
    <w:name w:val="Համարակալում 1"/>
    <w:basedOn w:val="Normal"/>
    <w:qFormat/>
    <w:rsid w:val="00C06680"/>
    <w:pPr>
      <w:numPr>
        <w:numId w:val="21"/>
      </w:numPr>
      <w:spacing w:before="240" w:after="120" w:line="240" w:lineRule="auto"/>
      <w:ind w:left="737" w:hanging="170"/>
      <w:jc w:val="left"/>
    </w:pPr>
    <w:rPr>
      <w:rFonts w:eastAsia="Times New Roman" w:cs="Times New Roman"/>
      <w:b/>
      <w:u w:val="single"/>
      <w:lang w:val="hy-AM"/>
    </w:rPr>
  </w:style>
  <w:style w:type="paragraph" w:customStyle="1" w:styleId="afb">
    <w:name w:val="Գծ. հղումներ"/>
    <w:basedOn w:val="Normal"/>
    <w:qFormat/>
    <w:rsid w:val="00C06680"/>
    <w:pPr>
      <w:spacing w:after="160" w:line="276" w:lineRule="auto"/>
      <w:ind w:firstLine="0"/>
      <w:contextualSpacing/>
      <w:jc w:val="left"/>
    </w:pPr>
    <w:rPr>
      <w:rFonts w:eastAsia="Calibri" w:cs="Times New Roman"/>
      <w:i/>
      <w:sz w:val="18"/>
      <w:szCs w:val="16"/>
      <w:lang w:val="hy-AM"/>
    </w:rPr>
  </w:style>
  <w:style w:type="paragraph" w:customStyle="1" w:styleId="afc">
    <w:name w:val="Փոքր գծապ."/>
    <w:basedOn w:val="Normal"/>
    <w:qFormat/>
    <w:rsid w:val="00C06680"/>
    <w:pPr>
      <w:spacing w:before="0" w:after="0" w:line="276" w:lineRule="auto"/>
      <w:ind w:firstLine="0"/>
      <w:contextualSpacing/>
    </w:pPr>
    <w:rPr>
      <w:rFonts w:eastAsia="Calibri" w:cs="Times New Roman"/>
      <w:b/>
      <w:i/>
      <w:noProof/>
      <w:sz w:val="18"/>
      <w:szCs w:val="18"/>
    </w:rPr>
  </w:style>
  <w:style w:type="paragraph" w:customStyle="1" w:styleId="BodyText4">
    <w:name w:val="Body Text4"/>
    <w:basedOn w:val="Normal"/>
    <w:rsid w:val="00C06680"/>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afd">
    <w:name w:val="Աղյուսակ"/>
    <w:basedOn w:val="Normal"/>
    <w:qFormat/>
    <w:rsid w:val="00C06680"/>
    <w:pPr>
      <w:keepNext/>
      <w:spacing w:before="240" w:after="120" w:line="240" w:lineRule="auto"/>
      <w:ind w:firstLine="0"/>
      <w:jc w:val="left"/>
    </w:pPr>
    <w:rPr>
      <w:rFonts w:eastAsia="Times New Roman" w:cs="Times Unicode"/>
      <w:i/>
      <w:lang w:val="hy-AM"/>
    </w:rPr>
  </w:style>
  <w:style w:type="paragraph" w:customStyle="1" w:styleId="afe">
    <w:name w:val="Գծապատկեր"/>
    <w:basedOn w:val="Heading5"/>
    <w:qFormat/>
    <w:rsid w:val="00C06680"/>
    <w:pPr>
      <w:keepNext/>
      <w:spacing w:before="240" w:after="120" w:line="240" w:lineRule="auto"/>
      <w:ind w:firstLine="0"/>
      <w:jc w:val="left"/>
    </w:pPr>
    <w:rPr>
      <w:rFonts w:ascii="GHEA Grapalat" w:eastAsia="Times New Roman" w:hAnsi="GHEA Grapalat" w:cs="Times Unicode"/>
      <w:i/>
      <w:iCs/>
      <w:color w:val="auto"/>
      <w:sz w:val="24"/>
      <w:szCs w:val="26"/>
      <w:lang w:val="hy-AM"/>
    </w:rPr>
  </w:style>
  <w:style w:type="paragraph" w:customStyle="1" w:styleId="aff">
    <w:name w:val="Ենթավերնագիր"/>
    <w:basedOn w:val="Normal"/>
    <w:qFormat/>
    <w:rsid w:val="00C06680"/>
    <w:pPr>
      <w:keepNext/>
      <w:spacing w:before="480" w:after="120" w:line="240" w:lineRule="auto"/>
      <w:jc w:val="left"/>
    </w:pPr>
    <w:rPr>
      <w:rFonts w:eastAsia="Times New Roman" w:cs="Times Unicode"/>
      <w:b/>
      <w:i/>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6357">
      <w:bodyDiv w:val="1"/>
      <w:marLeft w:val="0"/>
      <w:marRight w:val="0"/>
      <w:marTop w:val="0"/>
      <w:marBottom w:val="0"/>
      <w:divBdr>
        <w:top w:val="none" w:sz="0" w:space="0" w:color="auto"/>
        <w:left w:val="none" w:sz="0" w:space="0" w:color="auto"/>
        <w:bottom w:val="none" w:sz="0" w:space="0" w:color="auto"/>
        <w:right w:val="none" w:sz="0" w:space="0" w:color="auto"/>
      </w:divBdr>
    </w:div>
    <w:div w:id="46104144">
      <w:bodyDiv w:val="1"/>
      <w:marLeft w:val="0"/>
      <w:marRight w:val="0"/>
      <w:marTop w:val="0"/>
      <w:marBottom w:val="0"/>
      <w:divBdr>
        <w:top w:val="none" w:sz="0" w:space="0" w:color="auto"/>
        <w:left w:val="none" w:sz="0" w:space="0" w:color="auto"/>
        <w:bottom w:val="none" w:sz="0" w:space="0" w:color="auto"/>
        <w:right w:val="none" w:sz="0" w:space="0" w:color="auto"/>
      </w:divBdr>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238440791">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04966530">
      <w:bodyDiv w:val="1"/>
      <w:marLeft w:val="0"/>
      <w:marRight w:val="0"/>
      <w:marTop w:val="0"/>
      <w:marBottom w:val="0"/>
      <w:divBdr>
        <w:top w:val="none" w:sz="0" w:space="0" w:color="auto"/>
        <w:left w:val="none" w:sz="0" w:space="0" w:color="auto"/>
        <w:bottom w:val="none" w:sz="0" w:space="0" w:color="auto"/>
        <w:right w:val="none" w:sz="0" w:space="0" w:color="auto"/>
      </w:divBdr>
    </w:div>
    <w:div w:id="324091424">
      <w:bodyDiv w:val="1"/>
      <w:marLeft w:val="0"/>
      <w:marRight w:val="0"/>
      <w:marTop w:val="0"/>
      <w:marBottom w:val="0"/>
      <w:divBdr>
        <w:top w:val="none" w:sz="0" w:space="0" w:color="auto"/>
        <w:left w:val="none" w:sz="0" w:space="0" w:color="auto"/>
        <w:bottom w:val="none" w:sz="0" w:space="0" w:color="auto"/>
        <w:right w:val="none" w:sz="0" w:space="0" w:color="auto"/>
      </w:divBdr>
    </w:div>
    <w:div w:id="335962125">
      <w:bodyDiv w:val="1"/>
      <w:marLeft w:val="0"/>
      <w:marRight w:val="0"/>
      <w:marTop w:val="0"/>
      <w:marBottom w:val="0"/>
      <w:divBdr>
        <w:top w:val="none" w:sz="0" w:space="0" w:color="auto"/>
        <w:left w:val="none" w:sz="0" w:space="0" w:color="auto"/>
        <w:bottom w:val="none" w:sz="0" w:space="0" w:color="auto"/>
        <w:right w:val="none" w:sz="0" w:space="0" w:color="auto"/>
      </w:divBdr>
    </w:div>
    <w:div w:id="350764242">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38056703">
      <w:bodyDiv w:val="1"/>
      <w:marLeft w:val="0"/>
      <w:marRight w:val="0"/>
      <w:marTop w:val="0"/>
      <w:marBottom w:val="0"/>
      <w:divBdr>
        <w:top w:val="none" w:sz="0" w:space="0" w:color="auto"/>
        <w:left w:val="none" w:sz="0" w:space="0" w:color="auto"/>
        <w:bottom w:val="none" w:sz="0" w:space="0" w:color="auto"/>
        <w:right w:val="none" w:sz="0" w:space="0" w:color="auto"/>
      </w:divBdr>
    </w:div>
    <w:div w:id="552816326">
      <w:bodyDiv w:val="1"/>
      <w:marLeft w:val="0"/>
      <w:marRight w:val="0"/>
      <w:marTop w:val="0"/>
      <w:marBottom w:val="0"/>
      <w:divBdr>
        <w:top w:val="none" w:sz="0" w:space="0" w:color="auto"/>
        <w:left w:val="none" w:sz="0" w:space="0" w:color="auto"/>
        <w:bottom w:val="none" w:sz="0" w:space="0" w:color="auto"/>
        <w:right w:val="none" w:sz="0" w:space="0" w:color="auto"/>
      </w:divBdr>
    </w:div>
    <w:div w:id="560678338">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598486525">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14563203">
      <w:bodyDiv w:val="1"/>
      <w:marLeft w:val="0"/>
      <w:marRight w:val="0"/>
      <w:marTop w:val="0"/>
      <w:marBottom w:val="0"/>
      <w:divBdr>
        <w:top w:val="none" w:sz="0" w:space="0" w:color="auto"/>
        <w:left w:val="none" w:sz="0" w:space="0" w:color="auto"/>
        <w:bottom w:val="none" w:sz="0" w:space="0" w:color="auto"/>
        <w:right w:val="none" w:sz="0" w:space="0" w:color="auto"/>
      </w:divBdr>
    </w:div>
    <w:div w:id="619722069">
      <w:bodyDiv w:val="1"/>
      <w:marLeft w:val="0"/>
      <w:marRight w:val="0"/>
      <w:marTop w:val="0"/>
      <w:marBottom w:val="0"/>
      <w:divBdr>
        <w:top w:val="none" w:sz="0" w:space="0" w:color="auto"/>
        <w:left w:val="none" w:sz="0" w:space="0" w:color="auto"/>
        <w:bottom w:val="none" w:sz="0" w:space="0" w:color="auto"/>
        <w:right w:val="none" w:sz="0" w:space="0" w:color="auto"/>
      </w:divBdr>
    </w:div>
    <w:div w:id="631715992">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94693675">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712268624">
      <w:bodyDiv w:val="1"/>
      <w:marLeft w:val="0"/>
      <w:marRight w:val="0"/>
      <w:marTop w:val="0"/>
      <w:marBottom w:val="0"/>
      <w:divBdr>
        <w:top w:val="none" w:sz="0" w:space="0" w:color="auto"/>
        <w:left w:val="none" w:sz="0" w:space="0" w:color="auto"/>
        <w:bottom w:val="none" w:sz="0" w:space="0" w:color="auto"/>
        <w:right w:val="none" w:sz="0" w:space="0" w:color="auto"/>
      </w:divBdr>
    </w:div>
    <w:div w:id="721444035">
      <w:bodyDiv w:val="1"/>
      <w:marLeft w:val="0"/>
      <w:marRight w:val="0"/>
      <w:marTop w:val="0"/>
      <w:marBottom w:val="0"/>
      <w:divBdr>
        <w:top w:val="none" w:sz="0" w:space="0" w:color="auto"/>
        <w:left w:val="none" w:sz="0" w:space="0" w:color="auto"/>
        <w:bottom w:val="none" w:sz="0" w:space="0" w:color="auto"/>
        <w:right w:val="none" w:sz="0" w:space="0" w:color="auto"/>
      </w:divBdr>
    </w:div>
    <w:div w:id="826870809">
      <w:bodyDiv w:val="1"/>
      <w:marLeft w:val="0"/>
      <w:marRight w:val="0"/>
      <w:marTop w:val="0"/>
      <w:marBottom w:val="0"/>
      <w:divBdr>
        <w:top w:val="none" w:sz="0" w:space="0" w:color="auto"/>
        <w:left w:val="none" w:sz="0" w:space="0" w:color="auto"/>
        <w:bottom w:val="none" w:sz="0" w:space="0" w:color="auto"/>
        <w:right w:val="none" w:sz="0" w:space="0" w:color="auto"/>
      </w:divBdr>
    </w:div>
    <w:div w:id="842547898">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959457230">
      <w:bodyDiv w:val="1"/>
      <w:marLeft w:val="0"/>
      <w:marRight w:val="0"/>
      <w:marTop w:val="0"/>
      <w:marBottom w:val="0"/>
      <w:divBdr>
        <w:top w:val="none" w:sz="0" w:space="0" w:color="auto"/>
        <w:left w:val="none" w:sz="0" w:space="0" w:color="auto"/>
        <w:bottom w:val="none" w:sz="0" w:space="0" w:color="auto"/>
        <w:right w:val="none" w:sz="0" w:space="0" w:color="auto"/>
      </w:divBdr>
    </w:div>
    <w:div w:id="1091001957">
      <w:bodyDiv w:val="1"/>
      <w:marLeft w:val="0"/>
      <w:marRight w:val="0"/>
      <w:marTop w:val="0"/>
      <w:marBottom w:val="0"/>
      <w:divBdr>
        <w:top w:val="none" w:sz="0" w:space="0" w:color="auto"/>
        <w:left w:val="none" w:sz="0" w:space="0" w:color="auto"/>
        <w:bottom w:val="none" w:sz="0" w:space="0" w:color="auto"/>
        <w:right w:val="none" w:sz="0" w:space="0" w:color="auto"/>
      </w:divBdr>
      <w:divsChild>
        <w:div w:id="2782632">
          <w:marLeft w:val="274"/>
          <w:marRight w:val="0"/>
          <w:marTop w:val="150"/>
          <w:marBottom w:val="0"/>
          <w:divBdr>
            <w:top w:val="none" w:sz="0" w:space="0" w:color="auto"/>
            <w:left w:val="none" w:sz="0" w:space="0" w:color="auto"/>
            <w:bottom w:val="none" w:sz="0" w:space="0" w:color="auto"/>
            <w:right w:val="none" w:sz="0" w:space="0" w:color="auto"/>
          </w:divBdr>
        </w:div>
        <w:div w:id="30540549">
          <w:marLeft w:val="274"/>
          <w:marRight w:val="0"/>
          <w:marTop w:val="150"/>
          <w:marBottom w:val="0"/>
          <w:divBdr>
            <w:top w:val="none" w:sz="0" w:space="0" w:color="auto"/>
            <w:left w:val="none" w:sz="0" w:space="0" w:color="auto"/>
            <w:bottom w:val="none" w:sz="0" w:space="0" w:color="auto"/>
            <w:right w:val="none" w:sz="0" w:space="0" w:color="auto"/>
          </w:divBdr>
        </w:div>
        <w:div w:id="1322809040">
          <w:marLeft w:val="274"/>
          <w:marRight w:val="0"/>
          <w:marTop w:val="150"/>
          <w:marBottom w:val="0"/>
          <w:divBdr>
            <w:top w:val="none" w:sz="0" w:space="0" w:color="auto"/>
            <w:left w:val="none" w:sz="0" w:space="0" w:color="auto"/>
            <w:bottom w:val="none" w:sz="0" w:space="0" w:color="auto"/>
            <w:right w:val="none" w:sz="0" w:space="0" w:color="auto"/>
          </w:divBdr>
        </w:div>
      </w:divsChild>
    </w:div>
    <w:div w:id="1163928673">
      <w:bodyDiv w:val="1"/>
      <w:marLeft w:val="0"/>
      <w:marRight w:val="0"/>
      <w:marTop w:val="0"/>
      <w:marBottom w:val="0"/>
      <w:divBdr>
        <w:top w:val="none" w:sz="0" w:space="0" w:color="auto"/>
        <w:left w:val="none" w:sz="0" w:space="0" w:color="auto"/>
        <w:bottom w:val="none" w:sz="0" w:space="0" w:color="auto"/>
        <w:right w:val="none" w:sz="0" w:space="0" w:color="auto"/>
      </w:divBdr>
    </w:div>
    <w:div w:id="1191600518">
      <w:bodyDiv w:val="1"/>
      <w:marLeft w:val="0"/>
      <w:marRight w:val="0"/>
      <w:marTop w:val="0"/>
      <w:marBottom w:val="0"/>
      <w:divBdr>
        <w:top w:val="none" w:sz="0" w:space="0" w:color="auto"/>
        <w:left w:val="none" w:sz="0" w:space="0" w:color="auto"/>
        <w:bottom w:val="none" w:sz="0" w:space="0" w:color="auto"/>
        <w:right w:val="none" w:sz="0" w:space="0" w:color="auto"/>
      </w:divBdr>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08252067">
      <w:bodyDiv w:val="1"/>
      <w:marLeft w:val="0"/>
      <w:marRight w:val="0"/>
      <w:marTop w:val="0"/>
      <w:marBottom w:val="0"/>
      <w:divBdr>
        <w:top w:val="none" w:sz="0" w:space="0" w:color="auto"/>
        <w:left w:val="none" w:sz="0" w:space="0" w:color="auto"/>
        <w:bottom w:val="none" w:sz="0" w:space="0" w:color="auto"/>
        <w:right w:val="none" w:sz="0" w:space="0" w:color="auto"/>
      </w:divBdr>
    </w:div>
    <w:div w:id="1213729869">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29946282">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537813865">
      <w:bodyDiv w:val="1"/>
      <w:marLeft w:val="0"/>
      <w:marRight w:val="0"/>
      <w:marTop w:val="0"/>
      <w:marBottom w:val="0"/>
      <w:divBdr>
        <w:top w:val="none" w:sz="0" w:space="0" w:color="auto"/>
        <w:left w:val="none" w:sz="0" w:space="0" w:color="auto"/>
        <w:bottom w:val="none" w:sz="0" w:space="0" w:color="auto"/>
        <w:right w:val="none" w:sz="0" w:space="0" w:color="auto"/>
      </w:divBdr>
      <w:divsChild>
        <w:div w:id="1341350337">
          <w:marLeft w:val="547"/>
          <w:marRight w:val="0"/>
          <w:marTop w:val="96"/>
          <w:marBottom w:val="0"/>
          <w:divBdr>
            <w:top w:val="none" w:sz="0" w:space="0" w:color="auto"/>
            <w:left w:val="none" w:sz="0" w:space="0" w:color="auto"/>
            <w:bottom w:val="none" w:sz="0" w:space="0" w:color="auto"/>
            <w:right w:val="none" w:sz="0" w:space="0" w:color="auto"/>
          </w:divBdr>
        </w:div>
        <w:div w:id="1414550410">
          <w:marLeft w:val="547"/>
          <w:marRight w:val="0"/>
          <w:marTop w:val="96"/>
          <w:marBottom w:val="0"/>
          <w:divBdr>
            <w:top w:val="none" w:sz="0" w:space="0" w:color="auto"/>
            <w:left w:val="none" w:sz="0" w:space="0" w:color="auto"/>
            <w:bottom w:val="none" w:sz="0" w:space="0" w:color="auto"/>
            <w:right w:val="none" w:sz="0" w:space="0" w:color="auto"/>
          </w:divBdr>
        </w:div>
      </w:divsChild>
    </w:div>
    <w:div w:id="1540320300">
      <w:bodyDiv w:val="1"/>
      <w:marLeft w:val="0"/>
      <w:marRight w:val="0"/>
      <w:marTop w:val="0"/>
      <w:marBottom w:val="0"/>
      <w:divBdr>
        <w:top w:val="none" w:sz="0" w:space="0" w:color="auto"/>
        <w:left w:val="none" w:sz="0" w:space="0" w:color="auto"/>
        <w:bottom w:val="none" w:sz="0" w:space="0" w:color="auto"/>
        <w:right w:val="none" w:sz="0" w:space="0" w:color="auto"/>
      </w:divBdr>
    </w:div>
    <w:div w:id="1580675401">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81925765">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728264406">
      <w:bodyDiv w:val="1"/>
      <w:marLeft w:val="0"/>
      <w:marRight w:val="0"/>
      <w:marTop w:val="0"/>
      <w:marBottom w:val="0"/>
      <w:divBdr>
        <w:top w:val="none" w:sz="0" w:space="0" w:color="auto"/>
        <w:left w:val="none" w:sz="0" w:space="0" w:color="auto"/>
        <w:bottom w:val="none" w:sz="0" w:space="0" w:color="auto"/>
        <w:right w:val="none" w:sz="0" w:space="0" w:color="auto"/>
      </w:divBdr>
    </w:div>
    <w:div w:id="1728647761">
      <w:bodyDiv w:val="1"/>
      <w:marLeft w:val="0"/>
      <w:marRight w:val="0"/>
      <w:marTop w:val="0"/>
      <w:marBottom w:val="0"/>
      <w:divBdr>
        <w:top w:val="none" w:sz="0" w:space="0" w:color="auto"/>
        <w:left w:val="none" w:sz="0" w:space="0" w:color="auto"/>
        <w:bottom w:val="none" w:sz="0" w:space="0" w:color="auto"/>
        <w:right w:val="none" w:sz="0" w:space="0" w:color="auto"/>
      </w:divBdr>
    </w:div>
    <w:div w:id="1805544749">
      <w:bodyDiv w:val="1"/>
      <w:marLeft w:val="0"/>
      <w:marRight w:val="0"/>
      <w:marTop w:val="0"/>
      <w:marBottom w:val="0"/>
      <w:divBdr>
        <w:top w:val="none" w:sz="0" w:space="0" w:color="auto"/>
        <w:left w:val="none" w:sz="0" w:space="0" w:color="auto"/>
        <w:bottom w:val="none" w:sz="0" w:space="0" w:color="auto"/>
        <w:right w:val="none" w:sz="0" w:space="0" w:color="auto"/>
      </w:divBdr>
    </w:div>
    <w:div w:id="1849831677">
      <w:bodyDiv w:val="1"/>
      <w:marLeft w:val="0"/>
      <w:marRight w:val="0"/>
      <w:marTop w:val="0"/>
      <w:marBottom w:val="0"/>
      <w:divBdr>
        <w:top w:val="none" w:sz="0" w:space="0" w:color="auto"/>
        <w:left w:val="none" w:sz="0" w:space="0" w:color="auto"/>
        <w:bottom w:val="none" w:sz="0" w:space="0" w:color="auto"/>
        <w:right w:val="none" w:sz="0" w:space="0" w:color="auto"/>
      </w:divBdr>
    </w:div>
    <w:div w:id="1875381944">
      <w:bodyDiv w:val="1"/>
      <w:marLeft w:val="0"/>
      <w:marRight w:val="0"/>
      <w:marTop w:val="0"/>
      <w:marBottom w:val="0"/>
      <w:divBdr>
        <w:top w:val="none" w:sz="0" w:space="0" w:color="auto"/>
        <w:left w:val="none" w:sz="0" w:space="0" w:color="auto"/>
        <w:bottom w:val="none" w:sz="0" w:space="0" w:color="auto"/>
        <w:right w:val="none" w:sz="0" w:space="0" w:color="auto"/>
      </w:divBdr>
    </w:div>
    <w:div w:id="1892306218">
      <w:bodyDiv w:val="1"/>
      <w:marLeft w:val="0"/>
      <w:marRight w:val="0"/>
      <w:marTop w:val="0"/>
      <w:marBottom w:val="0"/>
      <w:divBdr>
        <w:top w:val="none" w:sz="0" w:space="0" w:color="auto"/>
        <w:left w:val="none" w:sz="0" w:space="0" w:color="auto"/>
        <w:bottom w:val="none" w:sz="0" w:space="0" w:color="auto"/>
        <w:right w:val="none" w:sz="0" w:space="0" w:color="auto"/>
      </w:divBdr>
    </w:div>
    <w:div w:id="1938439738">
      <w:bodyDiv w:val="1"/>
      <w:marLeft w:val="0"/>
      <w:marRight w:val="0"/>
      <w:marTop w:val="0"/>
      <w:marBottom w:val="0"/>
      <w:divBdr>
        <w:top w:val="none" w:sz="0" w:space="0" w:color="auto"/>
        <w:left w:val="none" w:sz="0" w:space="0" w:color="auto"/>
        <w:bottom w:val="none" w:sz="0" w:space="0" w:color="auto"/>
        <w:right w:val="none" w:sz="0" w:space="0" w:color="auto"/>
      </w:divBdr>
    </w:div>
    <w:div w:id="1948197992">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90033611">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 w:id="214257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infin.am/website/images/files/DSA_MoF_2019_last.pdf" TargetMode="External"/><Relationship Id="rId2" Type="http://schemas.openxmlformats.org/officeDocument/2006/relationships/hyperlink" Target="https://eeas.europa.eu/sites/default/files/swd_2021_186_f1_joint_staff_working_paper_en_v2_p1_1356457_0.pdf" TargetMode="External"/><Relationship Id="rId1" Type="http://schemas.openxmlformats.org/officeDocument/2006/relationships/hyperlink" Target="https://eeas.europa.eu/sites/default/files/swd_2021_186_f1_joint_staff_working_paper_en_v2_p1_1356457_0.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172.20.215.254\Share\macroeconomic\Armine\2021\MTEF21-24\&#1356;&#1387;&#1405;&#1391;&#1381;&#1408;\Risks_for_MTEF_2021-2024.xlsx"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8.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9.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arek_Karapetyan\Desktop\DSA_13,07,2021.xlsm"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FCD-4705-80AE-0A844B8372C5}"/>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CD-4705-80AE-0A844B8372C5}"/>
                </c:ext>
              </c:extLst>
            </c:dLbl>
            <c:dLbl>
              <c:idx val="2"/>
              <c:layout>
                <c:manualLayout>
                  <c:x val="-5.4614980996731356E-3"/>
                  <c:y val="1.9530586030122282E-2"/>
                </c:manualLayout>
              </c:layout>
              <c:showLegendKey val="0"/>
              <c:showVal val="1"/>
              <c:showCatName val="0"/>
              <c:showSerName val="0"/>
              <c:showPercent val="0"/>
              <c:showBubbleSize val="0"/>
              <c:extLst>
                <c:ext xmlns:c15="http://schemas.microsoft.com/office/drawing/2012/chart" uri="{CE6537A1-D6FC-4f65-9D91-7224C49458BB}">
                  <c15:layout>
                    <c:manualLayout>
                      <c:w val="7.8704084063143998E-2"/>
                      <c:h val="7.7248014032745657E-2"/>
                    </c:manualLayout>
                  </c15:layout>
                </c:ext>
                <c:ext xmlns:c16="http://schemas.microsoft.com/office/drawing/2014/chart" uri="{C3380CC4-5D6E-409C-BE32-E72D297353CC}">
                  <c16:uniqueId val="{00000002-CFCD-4705-80AE-0A844B8372C5}"/>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numCache>
            </c:numRef>
          </c:val>
          <c:extLst>
            <c:ext xmlns:c16="http://schemas.microsoft.com/office/drawing/2014/chart" uri="{C3380CC4-5D6E-409C-BE32-E72D297353CC}">
              <c16:uniqueId val="{00000003-CFCD-4705-80AE-0A844B8372C5}"/>
            </c:ext>
          </c:extLst>
        </c:ser>
        <c:ser>
          <c:idx val="3"/>
          <c:order val="3"/>
          <c:tx>
            <c:strRef>
              <c:f>Sheet1!$A$5</c:f>
              <c:strCache>
                <c:ptCount val="1"/>
                <c:pt idx="0">
                  <c:v>2020  12 ամսյա աճը, %</c:v>
                </c:pt>
              </c:strCache>
            </c:strRef>
          </c:tx>
          <c:spPr>
            <a:solidFill>
              <a:srgbClr val="A5A5A5">
                <a:lumMod val="40000"/>
                <a:lumOff val="60000"/>
              </a:srgb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4-CFCD-4705-80AE-0A844B8372C5}"/>
            </c:ext>
          </c:extLst>
        </c:ser>
        <c:dLbls>
          <c:showLegendKey val="0"/>
          <c:showVal val="0"/>
          <c:showCatName val="0"/>
          <c:showSerName val="0"/>
          <c:showPercent val="0"/>
          <c:showBubbleSize val="0"/>
        </c:dLbls>
        <c:gapWidth val="150"/>
        <c:axId val="148060416"/>
        <c:axId val="148061568"/>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CD-4705-80AE-0A844B8372C5}"/>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CD-4705-80AE-0A844B8372C5}"/>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CD-4705-80AE-0A844B8372C5}"/>
                </c:ext>
              </c:extLst>
            </c:dLbl>
            <c:dLbl>
              <c:idx val="3"/>
              <c:layout>
                <c:manualLayout>
                  <c:x val="-9.655938996227003E-3"/>
                  <c:y val="-1.8284869393790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CD-4705-80AE-0A844B8372C5}"/>
                </c:ext>
              </c:extLst>
            </c:dLbl>
            <c:spPr>
              <a:noFill/>
              <a:ln>
                <a:noFill/>
              </a:ln>
              <a:effectLst/>
            </c:spPr>
            <c:txPr>
              <a:bodyPr wrap="square" lIns="38100" tIns="19050" rIns="38100" bIns="19050" anchor="ctr">
                <a:spAutoFit/>
              </a:bodyPr>
              <a:lstStyle/>
              <a:p>
                <a:pPr>
                  <a:defRPr sz="10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numCache>
            </c:numRef>
          </c:val>
          <c:smooth val="0"/>
          <c:extLst>
            <c:ext xmlns:c16="http://schemas.microsoft.com/office/drawing/2014/chart" uri="{C3380CC4-5D6E-409C-BE32-E72D297353CC}">
              <c16:uniqueId val="{00000009-CFCD-4705-80AE-0A844B8372C5}"/>
            </c:ext>
          </c:extLst>
        </c:ser>
        <c:ser>
          <c:idx val="2"/>
          <c:order val="2"/>
          <c:tx>
            <c:strRef>
              <c:f>Sheet1!$A$4</c:f>
              <c:strCache>
                <c:ptCount val="1"/>
                <c:pt idx="0">
                  <c:v>2020  աճը, %</c:v>
                </c:pt>
              </c:strCache>
            </c:strRef>
          </c:tx>
          <c:spPr>
            <a:ln>
              <a:solidFill>
                <a:srgbClr val="FFC000"/>
              </a:solidFill>
            </a:ln>
          </c:spPr>
          <c:marker>
            <c:spPr>
              <a:solidFill>
                <a:srgbClr val="FFC000"/>
              </a:solidFill>
              <a:ln>
                <a:solidFill>
                  <a:srgbClr val="FFC00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CD-4705-80AE-0A844B8372C5}"/>
                </c:ext>
              </c:extLst>
            </c:dLbl>
            <c:dLbl>
              <c:idx val="4"/>
              <c:layout>
                <c:manualLayout>
                  <c:x val="-6.5952303693296563E-2"/>
                  <c:y val="8.9637849605911132E-2"/>
                </c:manualLayout>
              </c:layout>
              <c:spPr>
                <a:noFill/>
                <a:ln>
                  <a:noFill/>
                </a:ln>
                <a:effectLst/>
              </c:spPr>
              <c:txPr>
                <a:bodyPr wrap="square" lIns="38100" tIns="19050" rIns="38100" bIns="19050" anchor="ctr">
                  <a:noAutofit/>
                </a:bodyPr>
                <a:lstStyle/>
                <a:p>
                  <a:pPr>
                    <a:defRPr sz="800" b="1">
                      <a:solidFill>
                        <a:srgbClr val="FFC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3952300241294904E-2"/>
                      <c:h val="0.11150832612163004"/>
                    </c:manualLayout>
                  </c15:layout>
                </c:ext>
                <c:ext xmlns:c16="http://schemas.microsoft.com/office/drawing/2014/chart" uri="{C3380CC4-5D6E-409C-BE32-E72D297353CC}">
                  <c16:uniqueId val="{0000000B-CFCD-4705-80AE-0A844B8372C5}"/>
                </c:ext>
              </c:extLst>
            </c:dLbl>
            <c:dLbl>
              <c:idx val="9"/>
              <c:spPr>
                <a:noFill/>
                <a:ln>
                  <a:noFill/>
                </a:ln>
                <a:effectLst/>
              </c:spPr>
              <c:txPr>
                <a:bodyPr wrap="square" lIns="38100" tIns="19050" rIns="38100" bIns="19050" anchor="ctr">
                  <a:noAutofit/>
                </a:bodyPr>
                <a:lstStyle/>
                <a:p>
                  <a:pPr>
                    <a:defRPr sz="800" b="1">
                      <a:solidFill>
                        <a:srgbClr val="FFC000"/>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CFCD-4705-80AE-0A844B8372C5}"/>
                </c:ext>
              </c:extLst>
            </c:dLbl>
            <c:spPr>
              <a:noFill/>
              <a:ln>
                <a:noFill/>
              </a:ln>
              <a:effectLst/>
            </c:spPr>
            <c:txPr>
              <a:bodyPr wrap="square" lIns="38100" tIns="19050" rIns="38100" bIns="19050" anchor="ctr">
                <a:spAutoFit/>
              </a:bodyPr>
              <a:lstStyle/>
              <a:p>
                <a:pPr>
                  <a:defRPr sz="800" b="1">
                    <a:solidFill>
                      <a:srgbClr val="FFC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0D-CFCD-4705-80AE-0A844B8372C5}"/>
            </c:ext>
          </c:extLst>
        </c:ser>
        <c:dLbls>
          <c:showLegendKey val="0"/>
          <c:showVal val="0"/>
          <c:showCatName val="0"/>
          <c:showSerName val="0"/>
          <c:showPercent val="0"/>
          <c:showBubbleSize val="0"/>
        </c:dLbls>
        <c:marker val="1"/>
        <c:smooth val="0"/>
        <c:axId val="148060416"/>
        <c:axId val="148061568"/>
      </c:lineChart>
      <c:catAx>
        <c:axId val="148060416"/>
        <c:scaling>
          <c:orientation val="minMax"/>
        </c:scaling>
        <c:delete val="0"/>
        <c:axPos val="b"/>
        <c:numFmt formatCode="General" sourceLinked="1"/>
        <c:majorTickMark val="out"/>
        <c:minorTickMark val="none"/>
        <c:tickLblPos val="low"/>
        <c:txPr>
          <a:bodyPr/>
          <a:lstStyle/>
          <a:p>
            <a:pPr>
              <a:defRPr sz="900"/>
            </a:pPr>
            <a:endParaRPr lang="en-US"/>
          </a:p>
        </c:txPr>
        <c:crossAx val="148061568"/>
        <c:crosses val="autoZero"/>
        <c:auto val="1"/>
        <c:lblAlgn val="ctr"/>
        <c:lblOffset val="100"/>
        <c:noMultiLvlLbl val="0"/>
      </c:catAx>
      <c:valAx>
        <c:axId val="148061568"/>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148060416"/>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ln>
      <a:solidFill>
        <a:srgbClr val="4472C4"/>
      </a:solidFill>
    </a:ln>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18.5</c:v>
                </c:pt>
                <c:pt idx="1">
                  <c:v>-0.5</c:v>
                </c:pt>
                <c:pt idx="3">
                  <c:v>7.8</c:v>
                </c:pt>
                <c:pt idx="4">
                  <c:v>1.8</c:v>
                </c:pt>
                <c:pt idx="6">
                  <c:v>13.4</c:v>
                </c:pt>
                <c:pt idx="7">
                  <c:v>-1.2</c:v>
                </c:pt>
              </c:numCache>
            </c:numRef>
          </c:val>
          <c:extLst>
            <c:ext xmlns:c16="http://schemas.microsoft.com/office/drawing/2014/chart" uri="{C3380CC4-5D6E-409C-BE32-E72D297353CC}">
              <c16:uniqueId val="{00000000-E0CD-4228-AAC5-7D65A2C16860}"/>
            </c:ext>
          </c:extLst>
        </c:ser>
        <c:dLbls>
          <c:showLegendKey val="0"/>
          <c:showVal val="0"/>
          <c:showCatName val="0"/>
          <c:showSerName val="0"/>
          <c:showPercent val="0"/>
          <c:showBubbleSize val="0"/>
        </c:dLbls>
        <c:gapWidth val="219"/>
        <c:overlap val="-27"/>
        <c:axId val="153590400"/>
        <c:axId val="153592192"/>
      </c:barChart>
      <c:catAx>
        <c:axId val="153590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92192"/>
        <c:crosses val="autoZero"/>
        <c:auto val="1"/>
        <c:lblAlgn val="ctr"/>
        <c:lblOffset val="100"/>
        <c:noMultiLvlLbl val="0"/>
      </c:catAx>
      <c:valAx>
        <c:axId val="15359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90400"/>
        <c:crosses val="autoZero"/>
        <c:crossBetween val="between"/>
      </c:valAx>
      <c:spPr>
        <a:noFill/>
        <a:ln>
          <a:noFill/>
        </a:ln>
        <a:effectLst/>
      </c:spPr>
    </c:plotArea>
    <c:legend>
      <c:legendPos val="b"/>
      <c:layout>
        <c:manualLayout>
          <c:xMode val="edge"/>
          <c:yMode val="edge"/>
          <c:x val="2.3958333333333328E-2"/>
          <c:y val="0.8660704911886028"/>
          <c:w val="0.92604166666666665"/>
          <c:h val="0.11011998500187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65943662246684"/>
          <c:y val="4.5670378909818593E-2"/>
          <c:w val="0.65555815746080204"/>
          <c:h val="0.79160558141558268"/>
        </c:manualLayout>
      </c:layout>
      <c:barChart>
        <c:barDir val="bar"/>
        <c:grouping val="stacked"/>
        <c:varyColors val="0"/>
        <c:ser>
          <c:idx val="0"/>
          <c:order val="0"/>
          <c:tx>
            <c:strRef>
              <c:f>Sheet1!$B$1</c:f>
              <c:strCache>
                <c:ptCount val="1"/>
                <c:pt idx="0">
                  <c:v>Ծախսեր և հարկեր</c:v>
                </c:pt>
              </c:strCache>
            </c:strRef>
          </c:tx>
          <c:spPr>
            <a:solidFill>
              <a:schemeClr val="accent1"/>
            </a:solidFill>
            <a:ln>
              <a:noFill/>
            </a:ln>
            <a:effectLst/>
          </c:spPr>
          <c:invertIfNegative val="0"/>
          <c:cat>
            <c:strRef>
              <c:f>Sheet1!$A$2:$A$27</c:f>
              <c:strCache>
                <c:ptCount val="26"/>
                <c:pt idx="0">
                  <c:v>Ցածր եկամտային</c:v>
                </c:pt>
                <c:pt idx="1">
                  <c:v>Զարգացող</c:v>
                </c:pt>
                <c:pt idx="2">
                  <c:v>Զարգացած երկրներ</c:v>
                </c:pt>
                <c:pt idx="4">
                  <c:v>Մեքսիկա</c:v>
                </c:pt>
                <c:pt idx="5">
                  <c:v>Սաուդյան Արաբիա</c:v>
                </c:pt>
                <c:pt idx="6">
                  <c:v>Ալբանիա</c:v>
                </c:pt>
                <c:pt idx="7">
                  <c:v>Հայաստան</c:v>
                </c:pt>
                <c:pt idx="8">
                  <c:v>Ռուսաստան</c:v>
                </c:pt>
                <c:pt idx="9">
                  <c:v>Ինդոնեզիա</c:v>
                </c:pt>
                <c:pt idx="10">
                  <c:v>Ղազախստան</c:v>
                </c:pt>
                <c:pt idx="11">
                  <c:v>Արգենտինա</c:v>
                </c:pt>
                <c:pt idx="12">
                  <c:v>Չինաստան</c:v>
                </c:pt>
                <c:pt idx="13">
                  <c:v>Վրաստան</c:v>
                </c:pt>
                <c:pt idx="14">
                  <c:v>Ռումինիա</c:v>
                </c:pt>
                <c:pt idx="15">
                  <c:v>Հնդկաստան</c:v>
                </c:pt>
                <c:pt idx="16">
                  <c:v>ՀԱՀ</c:v>
                </c:pt>
                <c:pt idx="17">
                  <c:v>Թուրքիա</c:v>
                </c:pt>
                <c:pt idx="18">
                  <c:v>Բրազիլիա</c:v>
                </c:pt>
                <c:pt idx="19">
                  <c:v>Ավստրալիա</c:v>
                </c:pt>
                <c:pt idx="20">
                  <c:v>Ֆրանսիա</c:v>
                </c:pt>
                <c:pt idx="21">
                  <c:v>ԱՄՆ</c:v>
                </c:pt>
                <c:pt idx="22">
                  <c:v>Մեծ Բրիտանիա</c:v>
                </c:pt>
                <c:pt idx="23">
                  <c:v>Գերմանիա</c:v>
                </c:pt>
                <c:pt idx="24">
                  <c:v>Իտալիա</c:v>
                </c:pt>
                <c:pt idx="25">
                  <c:v>Ճապոնիա</c:v>
                </c:pt>
              </c:strCache>
            </c:strRef>
          </c:cat>
          <c:val>
            <c:numRef>
              <c:f>Sheet1!$B$2:$B$27</c:f>
              <c:numCache>
                <c:formatCode>0.0</c:formatCode>
                <c:ptCount val="26"/>
                <c:pt idx="0">
                  <c:v>1.6848881781621212</c:v>
                </c:pt>
                <c:pt idx="1">
                  <c:v>4.1792554673011351</c:v>
                </c:pt>
                <c:pt idx="2">
                  <c:v>16.41697877526321</c:v>
                </c:pt>
                <c:pt idx="4">
                  <c:v>0.68126555483297013</c:v>
                </c:pt>
                <c:pt idx="5">
                  <c:v>2.1908414259088271</c:v>
                </c:pt>
                <c:pt idx="6">
                  <c:v>2</c:v>
                </c:pt>
                <c:pt idx="7">
                  <c:v>2.6810507487044126</c:v>
                </c:pt>
                <c:pt idx="8">
                  <c:v>2.9094770375926076</c:v>
                </c:pt>
                <c:pt idx="9">
                  <c:v>4.5</c:v>
                </c:pt>
                <c:pt idx="10">
                  <c:v>2.410373216215953</c:v>
                </c:pt>
                <c:pt idx="11">
                  <c:v>3.9</c:v>
                </c:pt>
                <c:pt idx="12">
                  <c:v>4.8</c:v>
                </c:pt>
                <c:pt idx="13">
                  <c:v>6.1</c:v>
                </c:pt>
                <c:pt idx="14">
                  <c:v>2.2000000000000002</c:v>
                </c:pt>
                <c:pt idx="15">
                  <c:v>3.3</c:v>
                </c:pt>
                <c:pt idx="16">
                  <c:v>5.9</c:v>
                </c:pt>
                <c:pt idx="17">
                  <c:v>1.9</c:v>
                </c:pt>
                <c:pt idx="18">
                  <c:v>8.8000000000000007</c:v>
                </c:pt>
                <c:pt idx="19">
                  <c:v>16.100000000000001</c:v>
                </c:pt>
                <c:pt idx="20">
                  <c:v>7.6</c:v>
                </c:pt>
                <c:pt idx="21">
                  <c:v>25.5</c:v>
                </c:pt>
                <c:pt idx="22">
                  <c:v>16.2</c:v>
                </c:pt>
                <c:pt idx="23">
                  <c:v>11.03370544006278</c:v>
                </c:pt>
                <c:pt idx="24">
                  <c:v>8.5</c:v>
                </c:pt>
                <c:pt idx="25">
                  <c:v>15.9</c:v>
                </c:pt>
              </c:numCache>
            </c:numRef>
          </c:val>
          <c:extLst>
            <c:ext xmlns:c16="http://schemas.microsoft.com/office/drawing/2014/chart" uri="{C3380CC4-5D6E-409C-BE32-E72D297353CC}">
              <c16:uniqueId val="{00000000-065A-4DAA-9D8C-905D55D417F1}"/>
            </c:ext>
          </c:extLst>
        </c:ser>
        <c:ser>
          <c:idx val="1"/>
          <c:order val="1"/>
          <c:tx>
            <c:strRef>
              <c:f>Sheet1!$C$1</c:f>
              <c:strCache>
                <c:ptCount val="1"/>
                <c:pt idx="0">
                  <c:v>Պակասուրդի գործառնություններ և երաշխիքներ</c:v>
                </c:pt>
              </c:strCache>
            </c:strRef>
          </c:tx>
          <c:spPr>
            <a:solidFill>
              <a:schemeClr val="accent2"/>
            </a:solidFill>
            <a:ln>
              <a:noFill/>
            </a:ln>
            <a:effectLst/>
          </c:spPr>
          <c:invertIfNegative val="0"/>
          <c:cat>
            <c:strRef>
              <c:f>Sheet1!$A$2:$A$27</c:f>
              <c:strCache>
                <c:ptCount val="26"/>
                <c:pt idx="0">
                  <c:v>Ցածր եկամտային</c:v>
                </c:pt>
                <c:pt idx="1">
                  <c:v>Զարգացող</c:v>
                </c:pt>
                <c:pt idx="2">
                  <c:v>Զարգացած երկրներ</c:v>
                </c:pt>
                <c:pt idx="4">
                  <c:v>Մեքսիկա</c:v>
                </c:pt>
                <c:pt idx="5">
                  <c:v>Սաուդյան Արաբիա</c:v>
                </c:pt>
                <c:pt idx="6">
                  <c:v>Ալբանիա</c:v>
                </c:pt>
                <c:pt idx="7">
                  <c:v>Հայաստան</c:v>
                </c:pt>
                <c:pt idx="8">
                  <c:v>Ռուսաստան</c:v>
                </c:pt>
                <c:pt idx="9">
                  <c:v>Ինդոնեզիա</c:v>
                </c:pt>
                <c:pt idx="10">
                  <c:v>Ղազախստան</c:v>
                </c:pt>
                <c:pt idx="11">
                  <c:v>Արգենտինա</c:v>
                </c:pt>
                <c:pt idx="12">
                  <c:v>Չինաստան</c:v>
                </c:pt>
                <c:pt idx="13">
                  <c:v>Վրաստան</c:v>
                </c:pt>
                <c:pt idx="14">
                  <c:v>Ռումինիա</c:v>
                </c:pt>
                <c:pt idx="15">
                  <c:v>Հնդկաստան</c:v>
                </c:pt>
                <c:pt idx="16">
                  <c:v>ՀԱՀ</c:v>
                </c:pt>
                <c:pt idx="17">
                  <c:v>Թուրքիա</c:v>
                </c:pt>
                <c:pt idx="18">
                  <c:v>Բրազիլիա</c:v>
                </c:pt>
                <c:pt idx="19">
                  <c:v>Ավստրալիա</c:v>
                </c:pt>
                <c:pt idx="20">
                  <c:v>Ֆրանսիա</c:v>
                </c:pt>
                <c:pt idx="21">
                  <c:v>ԱՄՆ</c:v>
                </c:pt>
                <c:pt idx="22">
                  <c:v>Մեծ Բրիտանիա</c:v>
                </c:pt>
                <c:pt idx="23">
                  <c:v>Գերմանիա</c:v>
                </c:pt>
                <c:pt idx="24">
                  <c:v>Իտալիա</c:v>
                </c:pt>
                <c:pt idx="25">
                  <c:v>Ճապոնիա</c:v>
                </c:pt>
              </c:strCache>
            </c:strRef>
          </c:cat>
          <c:val>
            <c:numRef>
              <c:f>Sheet1!$C$2:$C$27</c:f>
              <c:numCache>
                <c:formatCode>0.0</c:formatCode>
                <c:ptCount val="26"/>
                <c:pt idx="0">
                  <c:v>0.19264109669921492</c:v>
                </c:pt>
                <c:pt idx="1">
                  <c:v>2.5330741185270416</c:v>
                </c:pt>
                <c:pt idx="2">
                  <c:v>11.340809852312404</c:v>
                </c:pt>
                <c:pt idx="4">
                  <c:v>1.2</c:v>
                </c:pt>
                <c:pt idx="5">
                  <c:v>0.83677971128462125</c:v>
                </c:pt>
                <c:pt idx="6">
                  <c:v>1.6</c:v>
                </c:pt>
                <c:pt idx="7">
                  <c:v>1.2937150144085079</c:v>
                </c:pt>
                <c:pt idx="8">
                  <c:v>1.5136621905403773</c:v>
                </c:pt>
                <c:pt idx="9">
                  <c:v>0.85337437862250176</c:v>
                </c:pt>
                <c:pt idx="10">
                  <c:v>3.090222072071735</c:v>
                </c:pt>
                <c:pt idx="11">
                  <c:v>2</c:v>
                </c:pt>
                <c:pt idx="12">
                  <c:v>1.284110209053015</c:v>
                </c:pt>
                <c:pt idx="13">
                  <c:v>0</c:v>
                </c:pt>
                <c:pt idx="14">
                  <c:v>4.4000000000000004</c:v>
                </c:pt>
                <c:pt idx="15">
                  <c:v>5.0912199606783499</c:v>
                </c:pt>
                <c:pt idx="16">
                  <c:v>4.0999999999999996</c:v>
                </c:pt>
                <c:pt idx="17">
                  <c:v>9.4</c:v>
                </c:pt>
                <c:pt idx="18">
                  <c:v>6.1933826713210527</c:v>
                </c:pt>
                <c:pt idx="19">
                  <c:v>1.7895854315742734</c:v>
                </c:pt>
                <c:pt idx="20">
                  <c:v>15.6</c:v>
                </c:pt>
                <c:pt idx="21">
                  <c:v>2.4</c:v>
                </c:pt>
                <c:pt idx="22">
                  <c:v>16.116219094238705</c:v>
                </c:pt>
                <c:pt idx="23">
                  <c:v>27.848832013978619</c:v>
                </c:pt>
                <c:pt idx="24">
                  <c:v>35.299999999999997</c:v>
                </c:pt>
                <c:pt idx="25">
                  <c:v>28.3</c:v>
                </c:pt>
              </c:numCache>
            </c:numRef>
          </c:val>
          <c:extLst>
            <c:ext xmlns:c16="http://schemas.microsoft.com/office/drawing/2014/chart" uri="{C3380CC4-5D6E-409C-BE32-E72D297353CC}">
              <c16:uniqueId val="{00000001-065A-4DAA-9D8C-905D55D417F1}"/>
            </c:ext>
          </c:extLst>
        </c:ser>
        <c:dLbls>
          <c:showLegendKey val="0"/>
          <c:showVal val="0"/>
          <c:showCatName val="0"/>
          <c:showSerName val="0"/>
          <c:showPercent val="0"/>
          <c:showBubbleSize val="0"/>
        </c:dLbls>
        <c:gapWidth val="54"/>
        <c:overlap val="100"/>
        <c:axId val="153635072"/>
        <c:axId val="153640960"/>
      </c:barChart>
      <c:catAx>
        <c:axId val="15363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53640960"/>
        <c:crosses val="autoZero"/>
        <c:auto val="1"/>
        <c:lblAlgn val="ctr"/>
        <c:lblOffset val="100"/>
        <c:noMultiLvlLbl val="0"/>
      </c:catAx>
      <c:valAx>
        <c:axId val="1536409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635072"/>
        <c:crosses val="autoZero"/>
        <c:crossBetween val="between"/>
        <c:majorUnit val="5"/>
      </c:valAx>
      <c:spPr>
        <a:noFill/>
        <a:ln>
          <a:noFill/>
        </a:ln>
        <a:effectLst/>
      </c:spPr>
    </c:plotArea>
    <c:legend>
      <c:legendPos val="b"/>
      <c:layout>
        <c:manualLayout>
          <c:xMode val="edge"/>
          <c:yMode val="edge"/>
          <c:x val="5.6738003903358356E-2"/>
          <c:y val="0.86061367329083993"/>
          <c:w val="0.6685766277356594"/>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'3-15.'!$B$3</c:f>
              <c:strCache>
                <c:ptCount val="1"/>
              </c:strCache>
            </c:strRef>
          </c:tx>
          <c:spPr>
            <a:noFill/>
          </c:spPr>
          <c:cat>
            <c:strRef>
              <c:f>'3-15.'!$A$4:$A$95</c:f>
              <c:strCache>
                <c:ptCount val="7"/>
                <c:pt idx="0">
                  <c:v>2018</c:v>
                </c:pt>
                <c:pt idx="1">
                  <c:v>2019</c:v>
                </c:pt>
                <c:pt idx="2">
                  <c:v>2020</c:v>
                </c:pt>
                <c:pt idx="3">
                  <c:v>2021*</c:v>
                </c:pt>
                <c:pt idx="4">
                  <c:v>2022*</c:v>
                </c:pt>
                <c:pt idx="5">
                  <c:v>2023*</c:v>
                </c:pt>
                <c:pt idx="6">
                  <c:v>2024*</c:v>
                </c:pt>
              </c:strCache>
            </c:strRef>
          </c:cat>
          <c:val>
            <c:numRef>
              <c:f>'3-15.'!$B$4:$B$95</c:f>
              <c:numCache>
                <c:formatCode>General</c:formatCode>
                <c:ptCount val="7"/>
                <c:pt idx="0">
                  <c:v>8.6471304773412214</c:v>
                </c:pt>
                <c:pt idx="1">
                  <c:v>16.389092714898766</c:v>
                </c:pt>
                <c:pt idx="2">
                  <c:v>-5.402548022928471</c:v>
                </c:pt>
                <c:pt idx="3">
                  <c:v>5.8376545752261304</c:v>
                </c:pt>
                <c:pt idx="4">
                  <c:v>6.5425120688174561</c:v>
                </c:pt>
                <c:pt idx="5">
                  <c:v>1.6038646802548859</c:v>
                </c:pt>
                <c:pt idx="6">
                  <c:v>1.7778353963031286</c:v>
                </c:pt>
              </c:numCache>
            </c:numRef>
          </c:val>
          <c:extLst>
            <c:ext xmlns:c16="http://schemas.microsoft.com/office/drawing/2014/chart" uri="{C3380CC4-5D6E-409C-BE32-E72D297353CC}">
              <c16:uniqueId val="{00000000-E8E6-484F-ABD6-01F2AE348CA9}"/>
            </c:ext>
          </c:extLst>
        </c:ser>
        <c:ser>
          <c:idx val="1"/>
          <c:order val="1"/>
          <c:tx>
            <c:strRef>
              <c:f>'3-15.'!$C$3</c:f>
              <c:strCache>
                <c:ptCount val="1"/>
              </c:strCache>
            </c:strRef>
          </c:tx>
          <c:spPr>
            <a:solidFill>
              <a:srgbClr val="FF0000">
                <a:alpha val="20000"/>
              </a:srgbClr>
            </a:solidFill>
          </c:spPr>
          <c:cat>
            <c:strRef>
              <c:f>'3-15.'!$A$4:$A$95</c:f>
              <c:strCache>
                <c:ptCount val="7"/>
                <c:pt idx="0">
                  <c:v>2018</c:v>
                </c:pt>
                <c:pt idx="1">
                  <c:v>2019</c:v>
                </c:pt>
                <c:pt idx="2">
                  <c:v>2020</c:v>
                </c:pt>
                <c:pt idx="3">
                  <c:v>2021*</c:v>
                </c:pt>
                <c:pt idx="4">
                  <c:v>2022*</c:v>
                </c:pt>
                <c:pt idx="5">
                  <c:v>2023*</c:v>
                </c:pt>
                <c:pt idx="6">
                  <c:v>2024*</c:v>
                </c:pt>
              </c:strCache>
            </c:strRef>
          </c:cat>
          <c:val>
            <c:numRef>
              <c:f>'3-15.'!$C$4:$C$95</c:f>
              <c:numCache>
                <c:formatCode>General</c:formatCode>
                <c:ptCount val="7"/>
                <c:pt idx="3">
                  <c:v>1.1861247722831942</c:v>
                </c:pt>
                <c:pt idx="4">
                  <c:v>1.3223648233488667</c:v>
                </c:pt>
                <c:pt idx="5">
                  <c:v>1.6388139761941476</c:v>
                </c:pt>
                <c:pt idx="6">
                  <c:v>1.8761719689477632</c:v>
                </c:pt>
              </c:numCache>
            </c:numRef>
          </c:val>
          <c:extLst>
            <c:ext xmlns:c16="http://schemas.microsoft.com/office/drawing/2014/chart" uri="{C3380CC4-5D6E-409C-BE32-E72D297353CC}">
              <c16:uniqueId val="{00000001-E8E6-484F-ABD6-01F2AE348CA9}"/>
            </c:ext>
          </c:extLst>
        </c:ser>
        <c:ser>
          <c:idx val="2"/>
          <c:order val="2"/>
          <c:tx>
            <c:strRef>
              <c:f>'3-15.'!$D$3</c:f>
              <c:strCache>
                <c:ptCount val="1"/>
              </c:strCache>
            </c:strRef>
          </c:tx>
          <c:spPr>
            <a:solidFill>
              <a:srgbClr val="FF0000">
                <a:alpha val="30000"/>
              </a:srgbClr>
            </a:solidFill>
          </c:spPr>
          <c:cat>
            <c:strRef>
              <c:f>'3-15.'!$A$4:$A$95</c:f>
              <c:strCache>
                <c:ptCount val="7"/>
                <c:pt idx="0">
                  <c:v>2018</c:v>
                </c:pt>
                <c:pt idx="1">
                  <c:v>2019</c:v>
                </c:pt>
                <c:pt idx="2">
                  <c:v>2020</c:v>
                </c:pt>
                <c:pt idx="3">
                  <c:v>2021*</c:v>
                </c:pt>
                <c:pt idx="4">
                  <c:v>2022*</c:v>
                </c:pt>
                <c:pt idx="5">
                  <c:v>2023*</c:v>
                </c:pt>
                <c:pt idx="6">
                  <c:v>2024*</c:v>
                </c:pt>
              </c:strCache>
            </c:strRef>
          </c:cat>
          <c:val>
            <c:numRef>
              <c:f>'3-15.'!$D$4:$D$95</c:f>
              <c:numCache>
                <c:formatCode>General</c:formatCode>
                <c:ptCount val="7"/>
                <c:pt idx="3">
                  <c:v>0.80027275271948461</c:v>
                </c:pt>
                <c:pt idx="4">
                  <c:v>0.89219326837240143</c:v>
                </c:pt>
                <c:pt idx="5">
                  <c:v>1.1057000094513887</c:v>
                </c:pt>
                <c:pt idx="6">
                  <c:v>1.2658443203026541</c:v>
                </c:pt>
              </c:numCache>
            </c:numRef>
          </c:val>
          <c:extLst>
            <c:ext xmlns:c16="http://schemas.microsoft.com/office/drawing/2014/chart" uri="{C3380CC4-5D6E-409C-BE32-E72D297353CC}">
              <c16:uniqueId val="{00000002-E8E6-484F-ABD6-01F2AE348CA9}"/>
            </c:ext>
          </c:extLst>
        </c:ser>
        <c:ser>
          <c:idx val="3"/>
          <c:order val="3"/>
          <c:tx>
            <c:strRef>
              <c:f>'3-15.'!$E$3</c:f>
              <c:strCache>
                <c:ptCount val="1"/>
              </c:strCache>
            </c:strRef>
          </c:tx>
          <c:spPr>
            <a:solidFill>
              <a:srgbClr val="FF0000">
                <a:alpha val="40000"/>
              </a:srgbClr>
            </a:solidFill>
          </c:spPr>
          <c:cat>
            <c:strRef>
              <c:f>'3-15.'!$A$4:$A$95</c:f>
              <c:strCache>
                <c:ptCount val="7"/>
                <c:pt idx="0">
                  <c:v>2018</c:v>
                </c:pt>
                <c:pt idx="1">
                  <c:v>2019</c:v>
                </c:pt>
                <c:pt idx="2">
                  <c:v>2020</c:v>
                </c:pt>
                <c:pt idx="3">
                  <c:v>2021*</c:v>
                </c:pt>
                <c:pt idx="4">
                  <c:v>2022*</c:v>
                </c:pt>
                <c:pt idx="5">
                  <c:v>2023*</c:v>
                </c:pt>
                <c:pt idx="6">
                  <c:v>2024*</c:v>
                </c:pt>
              </c:strCache>
            </c:strRef>
          </c:cat>
          <c:val>
            <c:numRef>
              <c:f>'3-15.'!$E$4:$E$95</c:f>
              <c:numCache>
                <c:formatCode>General</c:formatCode>
                <c:ptCount val="7"/>
                <c:pt idx="3">
                  <c:v>0.63603141469891877</c:v>
                </c:pt>
                <c:pt idx="4">
                  <c:v>0.70908692660021089</c:v>
                </c:pt>
                <c:pt idx="5">
                  <c:v>0.87877531610836268</c:v>
                </c:pt>
                <c:pt idx="6">
                  <c:v>1.0060529376949843</c:v>
                </c:pt>
              </c:numCache>
            </c:numRef>
          </c:val>
          <c:extLst>
            <c:ext xmlns:c16="http://schemas.microsoft.com/office/drawing/2014/chart" uri="{C3380CC4-5D6E-409C-BE32-E72D297353CC}">
              <c16:uniqueId val="{00000003-E8E6-484F-ABD6-01F2AE348CA9}"/>
            </c:ext>
          </c:extLst>
        </c:ser>
        <c:ser>
          <c:idx val="4"/>
          <c:order val="4"/>
          <c:tx>
            <c:strRef>
              <c:f>'3-15.'!$F$3</c:f>
              <c:strCache>
                <c:ptCount val="1"/>
              </c:strCache>
            </c:strRef>
          </c:tx>
          <c:spPr>
            <a:solidFill>
              <a:srgbClr val="FF0000">
                <a:alpha val="50000"/>
              </a:srgbClr>
            </a:solidFill>
          </c:spPr>
          <c:cat>
            <c:strRef>
              <c:f>'3-15.'!$A$4:$A$95</c:f>
              <c:strCache>
                <c:ptCount val="7"/>
                <c:pt idx="0">
                  <c:v>2018</c:v>
                </c:pt>
                <c:pt idx="1">
                  <c:v>2019</c:v>
                </c:pt>
                <c:pt idx="2">
                  <c:v>2020</c:v>
                </c:pt>
                <c:pt idx="3">
                  <c:v>2021*</c:v>
                </c:pt>
                <c:pt idx="4">
                  <c:v>2022*</c:v>
                </c:pt>
                <c:pt idx="5">
                  <c:v>2023*</c:v>
                </c:pt>
                <c:pt idx="6">
                  <c:v>2024*</c:v>
                </c:pt>
              </c:strCache>
            </c:strRef>
          </c:cat>
          <c:val>
            <c:numRef>
              <c:f>'3-15.'!$F$4:$F$95</c:f>
              <c:numCache>
                <c:formatCode>General</c:formatCode>
                <c:ptCount val="7"/>
                <c:pt idx="3">
                  <c:v>0.54565832050064955</c:v>
                </c:pt>
                <c:pt idx="4">
                  <c:v>0.60833344472583484</c:v>
                </c:pt>
                <c:pt idx="5">
                  <c:v>0.75391097358312997</c:v>
                </c:pt>
                <c:pt idx="6">
                  <c:v>0.86310383989013229</c:v>
                </c:pt>
              </c:numCache>
            </c:numRef>
          </c:val>
          <c:extLst>
            <c:ext xmlns:c16="http://schemas.microsoft.com/office/drawing/2014/chart" uri="{C3380CC4-5D6E-409C-BE32-E72D297353CC}">
              <c16:uniqueId val="{00000004-E8E6-484F-ABD6-01F2AE348CA9}"/>
            </c:ext>
          </c:extLst>
        </c:ser>
        <c:ser>
          <c:idx val="5"/>
          <c:order val="5"/>
          <c:tx>
            <c:strRef>
              <c:f>'3-15.'!$G$3</c:f>
              <c:strCache>
                <c:ptCount val="1"/>
              </c:strCache>
            </c:strRef>
          </c:tx>
          <c:spPr>
            <a:solidFill>
              <a:srgbClr val="FF0000">
                <a:alpha val="60000"/>
              </a:srgbClr>
            </a:solidFill>
          </c:spPr>
          <c:cat>
            <c:strRef>
              <c:f>'3-15.'!$A$4:$A$95</c:f>
              <c:strCache>
                <c:ptCount val="7"/>
                <c:pt idx="0">
                  <c:v>2018</c:v>
                </c:pt>
                <c:pt idx="1">
                  <c:v>2019</c:v>
                </c:pt>
                <c:pt idx="2">
                  <c:v>2020</c:v>
                </c:pt>
                <c:pt idx="3">
                  <c:v>2021*</c:v>
                </c:pt>
                <c:pt idx="4">
                  <c:v>2022*</c:v>
                </c:pt>
                <c:pt idx="5">
                  <c:v>2023*</c:v>
                </c:pt>
                <c:pt idx="6">
                  <c:v>2024*</c:v>
                </c:pt>
              </c:strCache>
            </c:strRef>
          </c:cat>
          <c:val>
            <c:numRef>
              <c:f>'3-15.'!$G$4:$G$95</c:f>
              <c:numCache>
                <c:formatCode>General</c:formatCode>
                <c:ptCount val="7"/>
                <c:pt idx="3">
                  <c:v>0.49001803608894612</c:v>
                </c:pt>
                <c:pt idx="4">
                  <c:v>0.54630223469930783</c:v>
                </c:pt>
                <c:pt idx="5">
                  <c:v>0.67703535487583544</c:v>
                </c:pt>
                <c:pt idx="6">
                  <c:v>0.77509392356693052</c:v>
                </c:pt>
              </c:numCache>
            </c:numRef>
          </c:val>
          <c:extLst>
            <c:ext xmlns:c16="http://schemas.microsoft.com/office/drawing/2014/chart" uri="{C3380CC4-5D6E-409C-BE32-E72D297353CC}">
              <c16:uniqueId val="{00000005-E8E6-484F-ABD6-01F2AE348CA9}"/>
            </c:ext>
          </c:extLst>
        </c:ser>
        <c:ser>
          <c:idx val="6"/>
          <c:order val="6"/>
          <c:tx>
            <c:strRef>
              <c:f>'3-15.'!$H$3</c:f>
              <c:strCache>
                <c:ptCount val="1"/>
              </c:strCache>
            </c:strRef>
          </c:tx>
          <c:spPr>
            <a:solidFill>
              <a:srgbClr val="FF0000">
                <a:alpha val="70000"/>
              </a:srgbClr>
            </a:solidFill>
          </c:spPr>
          <c:cat>
            <c:strRef>
              <c:f>'3-15.'!$A$4:$A$95</c:f>
              <c:strCache>
                <c:ptCount val="7"/>
                <c:pt idx="0">
                  <c:v>2018</c:v>
                </c:pt>
                <c:pt idx="1">
                  <c:v>2019</c:v>
                </c:pt>
                <c:pt idx="2">
                  <c:v>2020</c:v>
                </c:pt>
                <c:pt idx="3">
                  <c:v>2021*</c:v>
                </c:pt>
                <c:pt idx="4">
                  <c:v>2022*</c:v>
                </c:pt>
                <c:pt idx="5">
                  <c:v>2023*</c:v>
                </c:pt>
                <c:pt idx="6">
                  <c:v>2024*</c:v>
                </c:pt>
              </c:strCache>
            </c:strRef>
          </c:cat>
          <c:val>
            <c:numRef>
              <c:f>'3-15.'!$H$4:$H$95</c:f>
              <c:numCache>
                <c:formatCode>General</c:formatCode>
                <c:ptCount val="7"/>
                <c:pt idx="3">
                  <c:v>0.45407473772226759</c:v>
                </c:pt>
                <c:pt idx="4">
                  <c:v>0.50623043575716586</c:v>
                </c:pt>
                <c:pt idx="5">
                  <c:v>0.62737415473038904</c:v>
                </c:pt>
                <c:pt idx="6">
                  <c:v>0.71824003227075739</c:v>
                </c:pt>
              </c:numCache>
            </c:numRef>
          </c:val>
          <c:extLst>
            <c:ext xmlns:c16="http://schemas.microsoft.com/office/drawing/2014/chart" uri="{C3380CC4-5D6E-409C-BE32-E72D297353CC}">
              <c16:uniqueId val="{00000006-E8E6-484F-ABD6-01F2AE348CA9}"/>
            </c:ext>
          </c:extLst>
        </c:ser>
        <c:ser>
          <c:idx val="7"/>
          <c:order val="7"/>
          <c:tx>
            <c:strRef>
              <c:f>'3-15.'!$I$3</c:f>
              <c:strCache>
                <c:ptCount val="1"/>
              </c:strCache>
            </c:strRef>
          </c:tx>
          <c:spPr>
            <a:solidFill>
              <a:srgbClr val="FF0000">
                <a:alpha val="80000"/>
              </a:srgbClr>
            </a:solidFill>
          </c:spPr>
          <c:cat>
            <c:strRef>
              <c:f>'3-15.'!$A$4:$A$95</c:f>
              <c:strCache>
                <c:ptCount val="7"/>
                <c:pt idx="0">
                  <c:v>2018</c:v>
                </c:pt>
                <c:pt idx="1">
                  <c:v>2019</c:v>
                </c:pt>
                <c:pt idx="2">
                  <c:v>2020</c:v>
                </c:pt>
                <c:pt idx="3">
                  <c:v>2021*</c:v>
                </c:pt>
                <c:pt idx="4">
                  <c:v>2022*</c:v>
                </c:pt>
                <c:pt idx="5">
                  <c:v>2023*</c:v>
                </c:pt>
                <c:pt idx="6">
                  <c:v>2024*</c:v>
                </c:pt>
              </c:strCache>
            </c:strRef>
          </c:cat>
          <c:val>
            <c:numRef>
              <c:f>'3-15.'!$I$4:$I$95</c:f>
              <c:numCache>
                <c:formatCode>General</c:formatCode>
                <c:ptCount val="7"/>
                <c:pt idx="3">
                  <c:v>0.43087252203301851</c:v>
                </c:pt>
                <c:pt idx="4">
                  <c:v>0.48036317915130411</c:v>
                </c:pt>
                <c:pt idx="5">
                  <c:v>0.5953167217867863</c:v>
                </c:pt>
                <c:pt idx="6">
                  <c:v>0.68153955377905717</c:v>
                </c:pt>
              </c:numCache>
            </c:numRef>
          </c:val>
          <c:extLst>
            <c:ext xmlns:c16="http://schemas.microsoft.com/office/drawing/2014/chart" uri="{C3380CC4-5D6E-409C-BE32-E72D297353CC}">
              <c16:uniqueId val="{00000007-E8E6-484F-ABD6-01F2AE348CA9}"/>
            </c:ext>
          </c:extLst>
        </c:ser>
        <c:ser>
          <c:idx val="8"/>
          <c:order val="8"/>
          <c:tx>
            <c:strRef>
              <c:f>'3-15.'!$J$3</c:f>
              <c:strCache>
                <c:ptCount val="1"/>
              </c:strCache>
            </c:strRef>
          </c:tx>
          <c:spPr>
            <a:solidFill>
              <a:srgbClr val="FF0000">
                <a:alpha val="90000"/>
              </a:srgbClr>
            </a:solidFill>
          </c:spPr>
          <c:cat>
            <c:strRef>
              <c:f>'3-15.'!$A$4:$A$95</c:f>
              <c:strCache>
                <c:ptCount val="7"/>
                <c:pt idx="0">
                  <c:v>2018</c:v>
                </c:pt>
                <c:pt idx="1">
                  <c:v>2019</c:v>
                </c:pt>
                <c:pt idx="2">
                  <c:v>2020</c:v>
                </c:pt>
                <c:pt idx="3">
                  <c:v>2021*</c:v>
                </c:pt>
                <c:pt idx="4">
                  <c:v>2022*</c:v>
                </c:pt>
                <c:pt idx="5">
                  <c:v>2023*</c:v>
                </c:pt>
                <c:pt idx="6">
                  <c:v>2024*</c:v>
                </c:pt>
              </c:strCache>
            </c:strRef>
          </c:cat>
          <c:val>
            <c:numRef>
              <c:f>'3-15.'!$J$4:$J$95</c:f>
              <c:numCache>
                <c:formatCode>General</c:formatCode>
                <c:ptCount val="7"/>
                <c:pt idx="3">
                  <c:v>0.41687415151401552</c:v>
                </c:pt>
                <c:pt idx="4">
                  <c:v>0.46475693502666715</c:v>
                </c:pt>
                <c:pt idx="5">
                  <c:v>0.57597581787300633</c:v>
                </c:pt>
                <c:pt idx="6">
                  <c:v>0.65939740567423399</c:v>
                </c:pt>
              </c:numCache>
            </c:numRef>
          </c:val>
          <c:extLst>
            <c:ext xmlns:c16="http://schemas.microsoft.com/office/drawing/2014/chart" uri="{C3380CC4-5D6E-409C-BE32-E72D297353CC}">
              <c16:uniqueId val="{00000008-E8E6-484F-ABD6-01F2AE348CA9}"/>
            </c:ext>
          </c:extLst>
        </c:ser>
        <c:ser>
          <c:idx val="9"/>
          <c:order val="9"/>
          <c:tx>
            <c:strRef>
              <c:f>'3-15.'!$K$3</c:f>
              <c:strCache>
                <c:ptCount val="1"/>
              </c:strCache>
            </c:strRef>
          </c:tx>
          <c:spPr>
            <a:solidFill>
              <a:srgbClr val="FF0000"/>
            </a:solidFill>
            <a:ln>
              <a:solidFill>
                <a:srgbClr val="FF0000"/>
              </a:solidFill>
              <a:prstDash val="solid"/>
            </a:ln>
          </c:spPr>
          <c:cat>
            <c:strRef>
              <c:f>'3-15.'!$A$4:$A$95</c:f>
              <c:strCache>
                <c:ptCount val="7"/>
                <c:pt idx="0">
                  <c:v>2018</c:v>
                </c:pt>
                <c:pt idx="1">
                  <c:v>2019</c:v>
                </c:pt>
                <c:pt idx="2">
                  <c:v>2020</c:v>
                </c:pt>
                <c:pt idx="3">
                  <c:v>2021*</c:v>
                </c:pt>
                <c:pt idx="4">
                  <c:v>2022*</c:v>
                </c:pt>
                <c:pt idx="5">
                  <c:v>2023*</c:v>
                </c:pt>
                <c:pt idx="6">
                  <c:v>2024*</c:v>
                </c:pt>
              </c:strCache>
            </c:strRef>
          </c:cat>
          <c:val>
            <c:numRef>
              <c:f>'3-15.'!$K$4:$K$95</c:f>
              <c:numCache>
                <c:formatCode>General</c:formatCode>
                <c:ptCount val="7"/>
                <c:pt idx="3">
                  <c:v>0.60500049589546911</c:v>
                </c:pt>
                <c:pt idx="4">
                  <c:v>0.69395693279200898</c:v>
                </c:pt>
                <c:pt idx="5">
                  <c:v>0.7971542735708379</c:v>
                </c:pt>
                <c:pt idx="6">
                  <c:v>0.87527312393032375</c:v>
                </c:pt>
              </c:numCache>
            </c:numRef>
          </c:val>
          <c:extLst>
            <c:ext xmlns:c16="http://schemas.microsoft.com/office/drawing/2014/chart" uri="{C3380CC4-5D6E-409C-BE32-E72D297353CC}">
              <c16:uniqueId val="{00000009-E8E6-484F-ABD6-01F2AE348CA9}"/>
            </c:ext>
          </c:extLst>
        </c:ser>
        <c:ser>
          <c:idx val="10"/>
          <c:order val="10"/>
          <c:tx>
            <c:strRef>
              <c:f>'3-15.'!$L$3</c:f>
              <c:strCache>
                <c:ptCount val="1"/>
              </c:strCache>
            </c:strRef>
          </c:tx>
          <c:spPr>
            <a:solidFill>
              <a:srgbClr val="FF0000">
                <a:alpha val="90000"/>
              </a:srgbClr>
            </a:solidFill>
          </c:spPr>
          <c:cat>
            <c:strRef>
              <c:f>'3-15.'!$A$4:$A$95</c:f>
              <c:strCache>
                <c:ptCount val="7"/>
                <c:pt idx="0">
                  <c:v>2018</c:v>
                </c:pt>
                <c:pt idx="1">
                  <c:v>2019</c:v>
                </c:pt>
                <c:pt idx="2">
                  <c:v>2020</c:v>
                </c:pt>
                <c:pt idx="3">
                  <c:v>2021*</c:v>
                </c:pt>
                <c:pt idx="4">
                  <c:v>2022*</c:v>
                </c:pt>
                <c:pt idx="5">
                  <c:v>2023*</c:v>
                </c:pt>
                <c:pt idx="6">
                  <c:v>2024*</c:v>
                </c:pt>
              </c:strCache>
            </c:strRef>
          </c:cat>
          <c:val>
            <c:numRef>
              <c:f>'3-15.'!$L$4:$L$95</c:f>
              <c:numCache>
                <c:formatCode>General</c:formatCode>
                <c:ptCount val="7"/>
                <c:pt idx="3">
                  <c:v>0.19787292705836101</c:v>
                </c:pt>
                <c:pt idx="4">
                  <c:v>0.24037967227066481</c:v>
                </c:pt>
                <c:pt idx="5">
                  <c:v>0.23402064357423669</c:v>
                </c:pt>
                <c:pt idx="6">
                  <c:v>0.22997640399955266</c:v>
                </c:pt>
              </c:numCache>
            </c:numRef>
          </c:val>
          <c:extLst>
            <c:ext xmlns:c16="http://schemas.microsoft.com/office/drawing/2014/chart" uri="{C3380CC4-5D6E-409C-BE32-E72D297353CC}">
              <c16:uniqueId val="{0000000A-E8E6-484F-ABD6-01F2AE348CA9}"/>
            </c:ext>
          </c:extLst>
        </c:ser>
        <c:ser>
          <c:idx val="11"/>
          <c:order val="11"/>
          <c:tx>
            <c:strRef>
              <c:f>'3-15.'!$M$3</c:f>
              <c:strCache>
                <c:ptCount val="1"/>
              </c:strCache>
            </c:strRef>
          </c:tx>
          <c:spPr>
            <a:solidFill>
              <a:srgbClr val="FF0000">
                <a:alpha val="80000"/>
              </a:srgbClr>
            </a:solidFill>
          </c:spPr>
          <c:cat>
            <c:strRef>
              <c:f>'3-15.'!$A$4:$A$95</c:f>
              <c:strCache>
                <c:ptCount val="7"/>
                <c:pt idx="0">
                  <c:v>2018</c:v>
                </c:pt>
                <c:pt idx="1">
                  <c:v>2019</c:v>
                </c:pt>
                <c:pt idx="2">
                  <c:v>2020</c:v>
                </c:pt>
                <c:pt idx="3">
                  <c:v>2021*</c:v>
                </c:pt>
                <c:pt idx="4">
                  <c:v>2022*</c:v>
                </c:pt>
                <c:pt idx="5">
                  <c:v>2023*</c:v>
                </c:pt>
                <c:pt idx="6">
                  <c:v>2024*</c:v>
                </c:pt>
              </c:strCache>
            </c:strRef>
          </c:cat>
          <c:val>
            <c:numRef>
              <c:f>'3-15.'!$M$4:$M$95</c:f>
              <c:numCache>
                <c:formatCode>General</c:formatCode>
                <c:ptCount val="7"/>
                <c:pt idx="3">
                  <c:v>0.2045173748817195</c:v>
                </c:pt>
                <c:pt idx="4">
                  <c:v>0.24845146973150278</c:v>
                </c:pt>
                <c:pt idx="5">
                  <c:v>0.24187890887072605</c:v>
                </c:pt>
                <c:pt idx="6">
                  <c:v>0.23769886628732095</c:v>
                </c:pt>
              </c:numCache>
            </c:numRef>
          </c:val>
          <c:extLst>
            <c:ext xmlns:c16="http://schemas.microsoft.com/office/drawing/2014/chart" uri="{C3380CC4-5D6E-409C-BE32-E72D297353CC}">
              <c16:uniqueId val="{0000000B-E8E6-484F-ABD6-01F2AE348CA9}"/>
            </c:ext>
          </c:extLst>
        </c:ser>
        <c:ser>
          <c:idx val="12"/>
          <c:order val="12"/>
          <c:tx>
            <c:strRef>
              <c:f>'3-15.'!$N$3</c:f>
              <c:strCache>
                <c:ptCount val="1"/>
              </c:strCache>
            </c:strRef>
          </c:tx>
          <c:spPr>
            <a:solidFill>
              <a:srgbClr val="FF0000">
                <a:alpha val="70000"/>
              </a:srgbClr>
            </a:solidFill>
          </c:spPr>
          <c:cat>
            <c:strRef>
              <c:f>'3-15.'!$A$4:$A$95</c:f>
              <c:strCache>
                <c:ptCount val="7"/>
                <c:pt idx="0">
                  <c:v>2018</c:v>
                </c:pt>
                <c:pt idx="1">
                  <c:v>2019</c:v>
                </c:pt>
                <c:pt idx="2">
                  <c:v>2020</c:v>
                </c:pt>
                <c:pt idx="3">
                  <c:v>2021*</c:v>
                </c:pt>
                <c:pt idx="4">
                  <c:v>2022*</c:v>
                </c:pt>
                <c:pt idx="5">
                  <c:v>2023*</c:v>
                </c:pt>
                <c:pt idx="6">
                  <c:v>2024*</c:v>
                </c:pt>
              </c:strCache>
            </c:strRef>
          </c:cat>
          <c:val>
            <c:numRef>
              <c:f>'3-15.'!$N$4:$N$95</c:f>
              <c:numCache>
                <c:formatCode>General</c:formatCode>
                <c:ptCount val="7"/>
                <c:pt idx="3">
                  <c:v>0.21553050754057423</c:v>
                </c:pt>
                <c:pt idx="4">
                  <c:v>0.26183042590587924</c:v>
                </c:pt>
                <c:pt idx="5">
                  <c:v>0.25490393675558565</c:v>
                </c:pt>
                <c:pt idx="6">
                  <c:v>0.25049880149476245</c:v>
                </c:pt>
              </c:numCache>
            </c:numRef>
          </c:val>
          <c:extLst>
            <c:ext xmlns:c16="http://schemas.microsoft.com/office/drawing/2014/chart" uri="{C3380CC4-5D6E-409C-BE32-E72D297353CC}">
              <c16:uniqueId val="{0000000C-E8E6-484F-ABD6-01F2AE348CA9}"/>
            </c:ext>
          </c:extLst>
        </c:ser>
        <c:ser>
          <c:idx val="13"/>
          <c:order val="13"/>
          <c:tx>
            <c:strRef>
              <c:f>'3-15.'!$O$3</c:f>
              <c:strCache>
                <c:ptCount val="1"/>
              </c:strCache>
            </c:strRef>
          </c:tx>
          <c:spPr>
            <a:solidFill>
              <a:srgbClr val="FF0000">
                <a:alpha val="60000"/>
              </a:srgbClr>
            </a:solidFill>
          </c:spPr>
          <c:cat>
            <c:strRef>
              <c:f>'3-15.'!$A$4:$A$95</c:f>
              <c:strCache>
                <c:ptCount val="7"/>
                <c:pt idx="0">
                  <c:v>2018</c:v>
                </c:pt>
                <c:pt idx="1">
                  <c:v>2019</c:v>
                </c:pt>
                <c:pt idx="2">
                  <c:v>2020</c:v>
                </c:pt>
                <c:pt idx="3">
                  <c:v>2021*</c:v>
                </c:pt>
                <c:pt idx="4">
                  <c:v>2022*</c:v>
                </c:pt>
                <c:pt idx="5">
                  <c:v>2023*</c:v>
                </c:pt>
                <c:pt idx="6">
                  <c:v>2024*</c:v>
                </c:pt>
              </c:strCache>
            </c:strRef>
          </c:cat>
          <c:val>
            <c:numRef>
              <c:f>'3-15.'!$O$4:$O$95</c:f>
              <c:numCache>
                <c:formatCode>General</c:formatCode>
                <c:ptCount val="7"/>
                <c:pt idx="3">
                  <c:v>0.23259130545792139</c:v>
                </c:pt>
                <c:pt idx="4">
                  <c:v>0.28255619710164304</c:v>
                </c:pt>
                <c:pt idx="5">
                  <c:v>0.27508142625787713</c:v>
                </c:pt>
                <c:pt idx="6">
                  <c:v>0.27032759269284945</c:v>
                </c:pt>
              </c:numCache>
            </c:numRef>
          </c:val>
          <c:extLst>
            <c:ext xmlns:c16="http://schemas.microsoft.com/office/drawing/2014/chart" uri="{C3380CC4-5D6E-409C-BE32-E72D297353CC}">
              <c16:uniqueId val="{0000000D-E8E6-484F-ABD6-01F2AE348CA9}"/>
            </c:ext>
          </c:extLst>
        </c:ser>
        <c:ser>
          <c:idx val="14"/>
          <c:order val="14"/>
          <c:tx>
            <c:strRef>
              <c:f>'3-15.'!$P$3</c:f>
              <c:strCache>
                <c:ptCount val="1"/>
              </c:strCache>
            </c:strRef>
          </c:tx>
          <c:spPr>
            <a:solidFill>
              <a:srgbClr val="FF0000">
                <a:alpha val="50000"/>
              </a:srgbClr>
            </a:solidFill>
          </c:spPr>
          <c:cat>
            <c:strRef>
              <c:f>'3-15.'!$A$4:$A$95</c:f>
              <c:strCache>
                <c:ptCount val="7"/>
                <c:pt idx="0">
                  <c:v>2018</c:v>
                </c:pt>
                <c:pt idx="1">
                  <c:v>2019</c:v>
                </c:pt>
                <c:pt idx="2">
                  <c:v>2020</c:v>
                </c:pt>
                <c:pt idx="3">
                  <c:v>2021*</c:v>
                </c:pt>
                <c:pt idx="4">
                  <c:v>2022*</c:v>
                </c:pt>
                <c:pt idx="5">
                  <c:v>2023*</c:v>
                </c:pt>
                <c:pt idx="6">
                  <c:v>2024*</c:v>
                </c:pt>
              </c:strCache>
            </c:strRef>
          </c:cat>
          <c:val>
            <c:numRef>
              <c:f>'3-15.'!$P$4:$P$95</c:f>
              <c:numCache>
                <c:formatCode>General</c:formatCode>
                <c:ptCount val="7"/>
                <c:pt idx="3">
                  <c:v>0.25900144842053585</c:v>
                </c:pt>
                <c:pt idx="4">
                  <c:v>0.31463972466831436</c:v>
                </c:pt>
                <c:pt idx="5">
                  <c:v>0.30631621287007427</c:v>
                </c:pt>
                <c:pt idx="6">
                  <c:v>0.30102259376222307</c:v>
                </c:pt>
              </c:numCache>
            </c:numRef>
          </c:val>
          <c:extLst>
            <c:ext xmlns:c16="http://schemas.microsoft.com/office/drawing/2014/chart" uri="{C3380CC4-5D6E-409C-BE32-E72D297353CC}">
              <c16:uniqueId val="{0000000E-E8E6-484F-ABD6-01F2AE348CA9}"/>
            </c:ext>
          </c:extLst>
        </c:ser>
        <c:ser>
          <c:idx val="15"/>
          <c:order val="15"/>
          <c:tx>
            <c:strRef>
              <c:f>'3-15.'!$Q$3</c:f>
              <c:strCache>
                <c:ptCount val="1"/>
              </c:strCache>
            </c:strRef>
          </c:tx>
          <c:spPr>
            <a:solidFill>
              <a:srgbClr val="FF0000">
                <a:alpha val="40000"/>
              </a:srgbClr>
            </a:solidFill>
          </c:spPr>
          <c:cat>
            <c:strRef>
              <c:f>'3-15.'!$A$4:$A$95</c:f>
              <c:strCache>
                <c:ptCount val="7"/>
                <c:pt idx="0">
                  <c:v>2018</c:v>
                </c:pt>
                <c:pt idx="1">
                  <c:v>2019</c:v>
                </c:pt>
                <c:pt idx="2">
                  <c:v>2020</c:v>
                </c:pt>
                <c:pt idx="3">
                  <c:v>2021*</c:v>
                </c:pt>
                <c:pt idx="4">
                  <c:v>2022*</c:v>
                </c:pt>
                <c:pt idx="5">
                  <c:v>2023*</c:v>
                </c:pt>
                <c:pt idx="6">
                  <c:v>2024*</c:v>
                </c:pt>
              </c:strCache>
            </c:strRef>
          </c:cat>
          <c:val>
            <c:numRef>
              <c:f>'3-15.'!$Q$4:$Q$95</c:f>
              <c:numCache>
                <c:formatCode>General</c:formatCode>
                <c:ptCount val="7"/>
                <c:pt idx="3">
                  <c:v>0.30189782041046875</c:v>
                </c:pt>
                <c:pt idx="4">
                  <c:v>0.36675102657218162</c:v>
                </c:pt>
                <c:pt idx="5">
                  <c:v>0.35704895700703432</c:v>
                </c:pt>
                <c:pt idx="6">
                  <c:v>0.35087859741835459</c:v>
                </c:pt>
              </c:numCache>
            </c:numRef>
          </c:val>
          <c:extLst>
            <c:ext xmlns:c16="http://schemas.microsoft.com/office/drawing/2014/chart" uri="{C3380CC4-5D6E-409C-BE32-E72D297353CC}">
              <c16:uniqueId val="{0000000F-E8E6-484F-ABD6-01F2AE348CA9}"/>
            </c:ext>
          </c:extLst>
        </c:ser>
        <c:ser>
          <c:idx val="16"/>
          <c:order val="16"/>
          <c:tx>
            <c:strRef>
              <c:f>'3-15.'!$R$3</c:f>
              <c:strCache>
                <c:ptCount val="1"/>
              </c:strCache>
            </c:strRef>
          </c:tx>
          <c:spPr>
            <a:solidFill>
              <a:srgbClr val="FF0000">
                <a:alpha val="30000"/>
              </a:srgbClr>
            </a:solidFill>
          </c:spPr>
          <c:cat>
            <c:strRef>
              <c:f>'3-15.'!$A$4:$A$95</c:f>
              <c:strCache>
                <c:ptCount val="7"/>
                <c:pt idx="0">
                  <c:v>2018</c:v>
                </c:pt>
                <c:pt idx="1">
                  <c:v>2019</c:v>
                </c:pt>
                <c:pt idx="2">
                  <c:v>2020</c:v>
                </c:pt>
                <c:pt idx="3">
                  <c:v>2021*</c:v>
                </c:pt>
                <c:pt idx="4">
                  <c:v>2022*</c:v>
                </c:pt>
                <c:pt idx="5">
                  <c:v>2023*</c:v>
                </c:pt>
                <c:pt idx="6">
                  <c:v>2024*</c:v>
                </c:pt>
              </c:strCache>
            </c:strRef>
          </c:cat>
          <c:val>
            <c:numRef>
              <c:f>'3-15.'!$R$4:$R$95</c:f>
              <c:numCache>
                <c:formatCode>General</c:formatCode>
                <c:ptCount val="7"/>
                <c:pt idx="3">
                  <c:v>0.37985639419125938</c:v>
                </c:pt>
                <c:pt idx="4">
                  <c:v>0.46145653628846794</c:v>
                </c:pt>
                <c:pt idx="5">
                  <c:v>0.44924911738031348</c:v>
                </c:pt>
                <c:pt idx="6">
                  <c:v>0.44148539606217874</c:v>
                </c:pt>
              </c:numCache>
            </c:numRef>
          </c:val>
          <c:extLst>
            <c:ext xmlns:c16="http://schemas.microsoft.com/office/drawing/2014/chart" uri="{C3380CC4-5D6E-409C-BE32-E72D297353CC}">
              <c16:uniqueId val="{00000010-E8E6-484F-ABD6-01F2AE348CA9}"/>
            </c:ext>
          </c:extLst>
        </c:ser>
        <c:ser>
          <c:idx val="17"/>
          <c:order val="17"/>
          <c:tx>
            <c:strRef>
              <c:f>'3-15.'!$S$3</c:f>
              <c:strCache>
                <c:ptCount val="1"/>
              </c:strCache>
            </c:strRef>
          </c:tx>
          <c:spPr>
            <a:solidFill>
              <a:srgbClr val="FF0000">
                <a:alpha val="20000"/>
              </a:srgbClr>
            </a:solidFill>
          </c:spPr>
          <c:cat>
            <c:strRef>
              <c:f>'3-15.'!$A$4:$A$95</c:f>
              <c:strCache>
                <c:ptCount val="7"/>
                <c:pt idx="0">
                  <c:v>2018</c:v>
                </c:pt>
                <c:pt idx="1">
                  <c:v>2019</c:v>
                </c:pt>
                <c:pt idx="2">
                  <c:v>2020</c:v>
                </c:pt>
                <c:pt idx="3">
                  <c:v>2021*</c:v>
                </c:pt>
                <c:pt idx="4">
                  <c:v>2022*</c:v>
                </c:pt>
                <c:pt idx="5">
                  <c:v>2023*</c:v>
                </c:pt>
                <c:pt idx="6">
                  <c:v>2024*</c:v>
                </c:pt>
              </c:strCache>
            </c:strRef>
          </c:cat>
          <c:val>
            <c:numRef>
              <c:f>'3-15.'!$S$4:$S$95</c:f>
              <c:numCache>
                <c:formatCode>General</c:formatCode>
                <c:ptCount val="7"/>
                <c:pt idx="3">
                  <c:v>0.56300439759987242</c:v>
                </c:pt>
                <c:pt idx="4">
                  <c:v>0.68394810039922582</c:v>
                </c:pt>
                <c:pt idx="5">
                  <c:v>0.66585486665685956</c:v>
                </c:pt>
                <c:pt idx="6">
                  <c:v>0.65434786213964813</c:v>
                </c:pt>
              </c:numCache>
            </c:numRef>
          </c:val>
          <c:extLst>
            <c:ext xmlns:c16="http://schemas.microsoft.com/office/drawing/2014/chart" uri="{C3380CC4-5D6E-409C-BE32-E72D297353CC}">
              <c16:uniqueId val="{00000011-E8E6-484F-ABD6-01F2AE348CA9}"/>
            </c:ext>
          </c:extLst>
        </c:ser>
        <c:dLbls>
          <c:showLegendKey val="0"/>
          <c:showVal val="0"/>
          <c:showCatName val="0"/>
          <c:showSerName val="0"/>
          <c:showPercent val="0"/>
          <c:showBubbleSize val="0"/>
        </c:dLbls>
        <c:axId val="155459584"/>
        <c:axId val="155461120"/>
      </c:areaChart>
      <c:catAx>
        <c:axId val="155459584"/>
        <c:scaling>
          <c:orientation val="minMax"/>
        </c:scaling>
        <c:delete val="0"/>
        <c:axPos val="b"/>
        <c:numFmt formatCode="General" sourceLinked="1"/>
        <c:majorTickMark val="out"/>
        <c:minorTickMark val="none"/>
        <c:tickLblPos val="nextTo"/>
        <c:crossAx val="155461120"/>
        <c:crosses val="autoZero"/>
        <c:auto val="1"/>
        <c:lblAlgn val="ctr"/>
        <c:lblOffset val="100"/>
        <c:noMultiLvlLbl val="0"/>
      </c:catAx>
      <c:valAx>
        <c:axId val="155461120"/>
        <c:scaling>
          <c:orientation val="minMax"/>
        </c:scaling>
        <c:delete val="0"/>
        <c:axPos val="l"/>
        <c:majorGridlines/>
        <c:numFmt formatCode="General" sourceLinked="1"/>
        <c:majorTickMark val="out"/>
        <c:minorTickMark val="none"/>
        <c:tickLblPos val="nextTo"/>
        <c:crossAx val="155459584"/>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Պարտքի արդյունավետ տոկոսադրույք, %</c:v>
                </c:pt>
              </c:strCache>
            </c:strRef>
          </c:tx>
          <c:spPr>
            <a:solidFill>
              <a:schemeClr val="accent1"/>
            </a:solidFill>
            <a:ln>
              <a:noFill/>
            </a:ln>
            <a:effectLst/>
          </c:spPr>
          <c:invertIfNegative val="0"/>
          <c:cat>
            <c:strRef>
              <c:f>Sheet1!$A$2:$A$4</c:f>
              <c:strCache>
                <c:ptCount val="3"/>
                <c:pt idx="0">
                  <c:v>2001-2009թթ․</c:v>
                </c:pt>
                <c:pt idx="1">
                  <c:v>2010-2020թթ․</c:v>
                </c:pt>
                <c:pt idx="2">
                  <c:v>2021-2026թթ․ (կանխ․)</c:v>
                </c:pt>
              </c:strCache>
            </c:strRef>
          </c:cat>
          <c:val>
            <c:numRef>
              <c:f>Sheet1!$B$2:$B$4</c:f>
              <c:numCache>
                <c:formatCode>0.0</c:formatCode>
                <c:ptCount val="3"/>
                <c:pt idx="0">
                  <c:v>2.5367283333333335</c:v>
                </c:pt>
                <c:pt idx="1">
                  <c:v>3.9407422904963068</c:v>
                </c:pt>
                <c:pt idx="2">
                  <c:v>5.3</c:v>
                </c:pt>
              </c:numCache>
            </c:numRef>
          </c:val>
          <c:extLst>
            <c:ext xmlns:c16="http://schemas.microsoft.com/office/drawing/2014/chart" uri="{C3380CC4-5D6E-409C-BE32-E72D297353CC}">
              <c16:uniqueId val="{00000000-D80D-4EE9-B080-56BDD11B31EA}"/>
            </c:ext>
          </c:extLst>
        </c:ser>
        <c:ser>
          <c:idx val="1"/>
          <c:order val="1"/>
          <c:tx>
            <c:strRef>
              <c:f>Sheet1!$C$1</c:f>
              <c:strCache>
                <c:ptCount val="1"/>
                <c:pt idx="0">
                  <c:v>Անվանական ՀՆԱ-ի աճ, %</c:v>
                </c:pt>
              </c:strCache>
            </c:strRef>
          </c:tx>
          <c:spPr>
            <a:solidFill>
              <a:schemeClr val="accent2"/>
            </a:solidFill>
            <a:ln>
              <a:noFill/>
            </a:ln>
            <a:effectLst/>
          </c:spPr>
          <c:invertIfNegative val="0"/>
          <c:cat>
            <c:strRef>
              <c:f>Sheet1!$A$2:$A$4</c:f>
              <c:strCache>
                <c:ptCount val="3"/>
                <c:pt idx="0">
                  <c:v>2001-2009թթ․</c:v>
                </c:pt>
                <c:pt idx="1">
                  <c:v>2010-2020թթ․</c:v>
                </c:pt>
                <c:pt idx="2">
                  <c:v>2021-2026թթ․ (կանխ․)</c:v>
                </c:pt>
              </c:strCache>
            </c:strRef>
          </c:cat>
          <c:val>
            <c:numRef>
              <c:f>Sheet1!$C$2:$C$4</c:f>
              <c:numCache>
                <c:formatCode>0.0</c:formatCode>
                <c:ptCount val="3"/>
                <c:pt idx="0">
                  <c:v>13.606408411072769</c:v>
                </c:pt>
                <c:pt idx="1">
                  <c:v>5.8331401996788399</c:v>
                </c:pt>
                <c:pt idx="2">
                  <c:v>9</c:v>
                </c:pt>
              </c:numCache>
            </c:numRef>
          </c:val>
          <c:extLst>
            <c:ext xmlns:c16="http://schemas.microsoft.com/office/drawing/2014/chart" uri="{C3380CC4-5D6E-409C-BE32-E72D297353CC}">
              <c16:uniqueId val="{00000001-D80D-4EE9-B080-56BDD11B31EA}"/>
            </c:ext>
          </c:extLst>
        </c:ser>
        <c:dLbls>
          <c:showLegendKey val="0"/>
          <c:showVal val="0"/>
          <c:showCatName val="0"/>
          <c:showSerName val="0"/>
          <c:showPercent val="0"/>
          <c:showBubbleSize val="0"/>
        </c:dLbls>
        <c:gapWidth val="219"/>
        <c:overlap val="-27"/>
        <c:axId val="155495040"/>
        <c:axId val="155500928"/>
      </c:barChart>
      <c:catAx>
        <c:axId val="1554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5500928"/>
        <c:crosses val="autoZero"/>
        <c:auto val="1"/>
        <c:lblAlgn val="ctr"/>
        <c:lblOffset val="100"/>
        <c:noMultiLvlLbl val="0"/>
      </c:catAx>
      <c:valAx>
        <c:axId val="155500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549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22225" cap="flat" cmpd="sng" algn="ctr">
      <a:solidFill>
        <a:schemeClr val="tx1">
          <a:alpha val="20000"/>
        </a:schemeClr>
      </a:solidFill>
      <a:round/>
    </a:ln>
    <a:effectLst/>
  </c:spPr>
  <c:txPr>
    <a:bodyPr/>
    <a:lstStyle/>
    <a:p>
      <a:pPr>
        <a:defRPr sz="1050">
          <a:latin typeface="GHEA Grapalat" panose="02000506050000020003" pitchFamily="50"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r>
              <a:rPr lang="hy-AM" sz="1050" b="1">
                <a:solidFill>
                  <a:schemeClr val="tx2"/>
                </a:solidFill>
                <a:latin typeface="GHEA Grapalat" panose="02000506050000020003" pitchFamily="50" charset="0"/>
              </a:rPr>
              <a:t>ՀՀ կառավարության</a:t>
            </a:r>
            <a:r>
              <a:rPr lang="hy-AM" sz="1050" b="1" baseline="0">
                <a:solidFill>
                  <a:schemeClr val="tx2"/>
                </a:solidFill>
                <a:latin typeface="GHEA Grapalat" panose="02000506050000020003" pitchFamily="50" charset="0"/>
              </a:rPr>
              <a:t> պարտք</a:t>
            </a:r>
            <a:r>
              <a:rPr lang="en-US" sz="1050" b="1" baseline="0">
                <a:solidFill>
                  <a:schemeClr val="tx2"/>
                </a:solidFill>
                <a:latin typeface="GHEA Grapalat" panose="02000506050000020003" pitchFamily="50" charset="0"/>
              </a:rPr>
              <a:t>/</a:t>
            </a:r>
            <a:r>
              <a:rPr lang="hy-AM" sz="1050" b="1" baseline="0">
                <a:solidFill>
                  <a:schemeClr val="tx2"/>
                </a:solidFill>
                <a:latin typeface="GHEA Grapalat" panose="02000506050000020003" pitchFamily="50" charset="0"/>
              </a:rPr>
              <a:t>ՀՆԱ</a:t>
            </a:r>
            <a:r>
              <a:rPr lang="en-US" sz="1050" b="1" baseline="0">
                <a:solidFill>
                  <a:schemeClr val="tx2"/>
                </a:solidFill>
                <a:latin typeface="GHEA Grapalat" panose="02000506050000020003" pitchFamily="50" charset="0"/>
              </a:rPr>
              <a:t>, %</a:t>
            </a:r>
            <a:endParaRPr lang="en-US" sz="1050" b="1">
              <a:solidFill>
                <a:schemeClr val="tx2"/>
              </a:solidFill>
              <a:latin typeface="GHEA Grapalat" panose="02000506050000020003" pitchFamily="50" charset="0"/>
            </a:endParaRPr>
          </a:p>
        </c:rich>
      </c:tx>
      <c:layout>
        <c:manualLayout>
          <c:xMode val="edge"/>
          <c:yMode val="edge"/>
          <c:x val="0.12640249769277592"/>
          <c:y val="9.4674189348378703E-3"/>
        </c:manualLayout>
      </c:layout>
      <c:overlay val="0"/>
      <c:spPr>
        <a:noFill/>
        <a:ln>
          <a:noFill/>
        </a:ln>
        <a:effectLst/>
      </c:spPr>
      <c:txPr>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574385837753548E-2"/>
          <c:y val="0.14718253968253969"/>
          <c:w val="0.87807136032682109"/>
          <c:h val="0.74885608048993879"/>
        </c:manualLayout>
      </c:layout>
      <c:lineChart>
        <c:grouping val="standard"/>
        <c:varyColors val="0"/>
        <c:ser>
          <c:idx val="0"/>
          <c:order val="0"/>
          <c:tx>
            <c:strRef>
              <c:f>Sheet1!$B$1</c:f>
              <c:strCache>
                <c:ptCount val="1"/>
                <c:pt idx="0">
                  <c:v>ՄԺԾԾ սցենար</c:v>
                </c:pt>
              </c:strCache>
            </c:strRef>
          </c:tx>
          <c:spPr>
            <a:ln w="41275" cap="rnd">
              <a:solidFill>
                <a:schemeClr val="tx1"/>
              </a:solidFill>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Sheet1!$B$2:$B$7</c:f>
              <c:numCache>
                <c:formatCode>0.00</c:formatCode>
                <c:ptCount val="6"/>
                <c:pt idx="0">
                  <c:v>62.289690407211985</c:v>
                </c:pt>
                <c:pt idx="1">
                  <c:v>60.478075894545569</c:v>
                </c:pt>
                <c:pt idx="2">
                  <c:v>58.702390902856841</c:v>
                </c:pt>
                <c:pt idx="3">
                  <c:v>56.830208645307664</c:v>
                </c:pt>
                <c:pt idx="4">
                  <c:v>55.181594264149361</c:v>
                </c:pt>
                <c:pt idx="5">
                  <c:v>53.836536077822053</c:v>
                </c:pt>
              </c:numCache>
            </c:numRef>
          </c:val>
          <c:smooth val="0"/>
          <c:extLst>
            <c:ext xmlns:c16="http://schemas.microsoft.com/office/drawing/2014/chart" uri="{C3380CC4-5D6E-409C-BE32-E72D297353CC}">
              <c16:uniqueId val="{00000000-13AC-4BC7-A037-9FCD9366E97E}"/>
            </c:ext>
          </c:extLst>
        </c:ser>
        <c:ser>
          <c:idx val="1"/>
          <c:order val="1"/>
          <c:tx>
            <c:strRef>
              <c:f>Sheet1!$C$1</c:f>
              <c:strCache>
                <c:ptCount val="1"/>
                <c:pt idx="0">
                  <c:v>Բարձր աճի սցենար</c:v>
                </c:pt>
              </c:strCache>
            </c:strRef>
          </c:tx>
          <c:spPr>
            <a:ln w="41275" cap="rnd">
              <a:solidFill>
                <a:schemeClr val="accent2">
                  <a:lumMod val="50000"/>
                </a:schemeClr>
              </a:solidFill>
              <a:prstDash val="sys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Sheet1!$C$2:$C$7</c:f>
              <c:numCache>
                <c:formatCode>0.00</c:formatCode>
                <c:ptCount val="6"/>
                <c:pt idx="0">
                  <c:v>62.299070370467071</c:v>
                </c:pt>
                <c:pt idx="1">
                  <c:v>61.530749625836457</c:v>
                </c:pt>
                <c:pt idx="2">
                  <c:v>59.199870142868427</c:v>
                </c:pt>
                <c:pt idx="3">
                  <c:v>56.791337612384439</c:v>
                </c:pt>
                <c:pt idx="4">
                  <c:v>54.351875840149368</c:v>
                </c:pt>
                <c:pt idx="5">
                  <c:v>52.144390676734496</c:v>
                </c:pt>
              </c:numCache>
            </c:numRef>
          </c:val>
          <c:smooth val="0"/>
          <c:extLst>
            <c:ext xmlns:c16="http://schemas.microsoft.com/office/drawing/2014/chart" uri="{C3380CC4-5D6E-409C-BE32-E72D297353CC}">
              <c16:uniqueId val="{00000001-13AC-4BC7-A037-9FCD9366E97E}"/>
            </c:ext>
          </c:extLst>
        </c:ser>
        <c:ser>
          <c:idx val="2"/>
          <c:order val="2"/>
          <c:tx>
            <c:strRef>
              <c:f>Sheet1!$D$1</c:f>
              <c:strCache>
                <c:ptCount val="1"/>
                <c:pt idx="0">
                  <c:v>Փոխարժեքի շոկ</c:v>
                </c:pt>
              </c:strCache>
            </c:strRef>
          </c:tx>
          <c:spPr>
            <a:ln w="28575" cap="rnd">
              <a:solidFill>
                <a:schemeClr val="accent3"/>
              </a:solidFill>
              <a:prstDash val="dashDot"/>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Sheet1!$D$2:$D$7</c:f>
              <c:numCache>
                <c:formatCode>0.00</c:formatCode>
                <c:ptCount val="6"/>
                <c:pt idx="0">
                  <c:v>62.289690407211971</c:v>
                </c:pt>
                <c:pt idx="1">
                  <c:v>66.960505398045527</c:v>
                </c:pt>
                <c:pt idx="2">
                  <c:v>64.846751639011572</c:v>
                </c:pt>
                <c:pt idx="3">
                  <c:v>62.648044895607626</c:v>
                </c:pt>
                <c:pt idx="4">
                  <c:v>60.699668618649646</c:v>
                </c:pt>
                <c:pt idx="5">
                  <c:v>59.122777780707878</c:v>
                </c:pt>
              </c:numCache>
            </c:numRef>
          </c:val>
          <c:smooth val="0"/>
          <c:extLst>
            <c:ext xmlns:c16="http://schemas.microsoft.com/office/drawing/2014/chart" uri="{C3380CC4-5D6E-409C-BE32-E72D297353CC}">
              <c16:uniqueId val="{00000002-13AC-4BC7-A037-9FCD9366E97E}"/>
            </c:ext>
          </c:extLst>
        </c:ser>
        <c:ser>
          <c:idx val="3"/>
          <c:order val="3"/>
          <c:tx>
            <c:strRef>
              <c:f>Sheet1!$E$1</c:f>
              <c:strCache>
                <c:ptCount val="1"/>
                <c:pt idx="0">
                  <c:v>Տնտեսական աճի շոկ</c:v>
                </c:pt>
              </c:strCache>
            </c:strRef>
          </c:tx>
          <c:spPr>
            <a:ln w="28575" cap="rnd">
              <a:solidFill>
                <a:schemeClr val="accent4"/>
              </a:solidFill>
              <a:prstDash val="sysDot"/>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Sheet1!$E$2:$E$7</c:f>
              <c:numCache>
                <c:formatCode>0.00</c:formatCode>
                <c:ptCount val="6"/>
                <c:pt idx="0">
                  <c:v>62.289690407211971</c:v>
                </c:pt>
                <c:pt idx="1">
                  <c:v>65.200678256322178</c:v>
                </c:pt>
                <c:pt idx="2">
                  <c:v>69.701156532187909</c:v>
                </c:pt>
                <c:pt idx="3">
                  <c:v>67.758644979812914</c:v>
                </c:pt>
                <c:pt idx="4">
                  <c:v>66.041134734055419</c:v>
                </c:pt>
                <c:pt idx="5">
                  <c:v>64.648481189407107</c:v>
                </c:pt>
              </c:numCache>
            </c:numRef>
          </c:val>
          <c:smooth val="0"/>
          <c:extLst>
            <c:ext xmlns:c16="http://schemas.microsoft.com/office/drawing/2014/chart" uri="{C3380CC4-5D6E-409C-BE32-E72D297353CC}">
              <c16:uniqueId val="{00000003-13AC-4BC7-A037-9FCD9366E97E}"/>
            </c:ext>
          </c:extLst>
        </c:ser>
        <c:ser>
          <c:idx val="4"/>
          <c:order val="4"/>
          <c:tx>
            <c:strRef>
              <c:f>Sheet1!$F$1</c:f>
              <c:strCache>
                <c:ptCount val="1"/>
                <c:pt idx="0">
                  <c:v>Առաջնային հաշվեկշռի շոկ</c:v>
                </c:pt>
              </c:strCache>
            </c:strRef>
          </c:tx>
          <c:spPr>
            <a:ln w="28575" cap="rnd">
              <a:solidFill>
                <a:schemeClr val="accent5"/>
              </a:solidFill>
              <a:prstDash val="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Sheet1!$F$2:$F$7</c:f>
              <c:numCache>
                <c:formatCode>0.00</c:formatCode>
                <c:ptCount val="6"/>
                <c:pt idx="0">
                  <c:v>62.289690407211971</c:v>
                </c:pt>
                <c:pt idx="1">
                  <c:v>61.324015536609053</c:v>
                </c:pt>
                <c:pt idx="2">
                  <c:v>60.397168627465561</c:v>
                </c:pt>
                <c:pt idx="3">
                  <c:v>58.521683875984422</c:v>
                </c:pt>
                <c:pt idx="4">
                  <c:v>56.86774100275678</c:v>
                </c:pt>
                <c:pt idx="5">
                  <c:v>55.51691893005389</c:v>
                </c:pt>
              </c:numCache>
            </c:numRef>
          </c:val>
          <c:smooth val="0"/>
          <c:extLst>
            <c:ext xmlns:c16="http://schemas.microsoft.com/office/drawing/2014/chart" uri="{C3380CC4-5D6E-409C-BE32-E72D297353CC}">
              <c16:uniqueId val="{00000004-13AC-4BC7-A037-9FCD9366E97E}"/>
            </c:ext>
          </c:extLst>
        </c:ser>
        <c:ser>
          <c:idx val="5"/>
          <c:order val="5"/>
          <c:tx>
            <c:strRef>
              <c:f>Sheet1!$G$1</c:f>
              <c:strCache>
                <c:ptCount val="1"/>
                <c:pt idx="0">
                  <c:v>Իրական տոկոսադրույքի շոկ</c:v>
                </c:pt>
              </c:strCache>
            </c:strRef>
          </c:tx>
          <c:spPr>
            <a:ln w="41275" cap="rnd">
              <a:solidFill>
                <a:schemeClr val="accent6"/>
              </a:solidFill>
              <a:prstDash val="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Sheet1!$G$2:$G$7</c:f>
              <c:numCache>
                <c:formatCode>0.00</c:formatCode>
                <c:ptCount val="6"/>
                <c:pt idx="0">
                  <c:v>62.289690407211971</c:v>
                </c:pt>
                <c:pt idx="1">
                  <c:v>60.478075894545526</c:v>
                </c:pt>
                <c:pt idx="2">
                  <c:v>58.853112251922511</c:v>
                </c:pt>
                <c:pt idx="3">
                  <c:v>57.289836130979722</c:v>
                </c:pt>
                <c:pt idx="4">
                  <c:v>56.094217271910274</c:v>
                </c:pt>
                <c:pt idx="5">
                  <c:v>55.425690271101921</c:v>
                </c:pt>
              </c:numCache>
            </c:numRef>
          </c:val>
          <c:smooth val="0"/>
          <c:extLst>
            <c:ext xmlns:c16="http://schemas.microsoft.com/office/drawing/2014/chart" uri="{C3380CC4-5D6E-409C-BE32-E72D297353CC}">
              <c16:uniqueId val="{00000005-13AC-4BC7-A037-9FCD9366E97E}"/>
            </c:ext>
          </c:extLst>
        </c:ser>
        <c:dLbls>
          <c:showLegendKey val="0"/>
          <c:showVal val="0"/>
          <c:showCatName val="0"/>
          <c:showSerName val="0"/>
          <c:showPercent val="0"/>
          <c:showBubbleSize val="0"/>
        </c:dLbls>
        <c:smooth val="0"/>
        <c:axId val="155614208"/>
        <c:axId val="155632384"/>
      </c:lineChart>
      <c:catAx>
        <c:axId val="15561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32384"/>
        <c:crosses val="autoZero"/>
        <c:auto val="1"/>
        <c:lblAlgn val="ctr"/>
        <c:lblOffset val="100"/>
        <c:noMultiLvlLbl val="0"/>
      </c:catAx>
      <c:valAx>
        <c:axId val="155632384"/>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14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2"/>
                </a:solidFill>
                <a:latin typeface="+mn-lt"/>
                <a:ea typeface="+mn-ea"/>
                <a:cs typeface="+mn-cs"/>
              </a:defRPr>
            </a:pPr>
            <a:r>
              <a:rPr lang="hy-AM" sz="1100" b="1">
                <a:solidFill>
                  <a:schemeClr val="tx2"/>
                </a:solidFill>
                <a:latin typeface="GHEA Grapalat" panose="02000506050000020003" pitchFamily="50" charset="0"/>
              </a:rPr>
              <a:t>Համախառն ֆինանսավորման կարիք/ՀՆԱ, </a:t>
            </a:r>
            <a:r>
              <a:rPr lang="en-US" sz="1100" b="1">
                <a:solidFill>
                  <a:schemeClr val="tx2"/>
                </a:solidFill>
                <a:latin typeface="GHEA Grapalat" panose="02000506050000020003" pitchFamily="50" charset="0"/>
              </a:rPr>
              <a:t>%</a:t>
            </a:r>
          </a:p>
        </c:rich>
      </c:tx>
      <c:layout>
        <c:manualLayout>
          <c:xMode val="edge"/>
          <c:yMode val="edge"/>
          <c:x val="0.1591085233452518"/>
          <c:y val="1.7361111111111112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2"/>
              </a:solidFill>
              <a:latin typeface="+mn-lt"/>
              <a:ea typeface="+mn-ea"/>
              <a:cs typeface="+mn-cs"/>
            </a:defRPr>
          </a:pPr>
          <a:endParaRPr lang="en-US"/>
        </a:p>
      </c:txPr>
    </c:title>
    <c:autoTitleDeleted val="0"/>
    <c:plotArea>
      <c:layout>
        <c:manualLayout>
          <c:layoutTarget val="inner"/>
          <c:xMode val="edge"/>
          <c:yMode val="edge"/>
          <c:x val="8.3574385837753548E-2"/>
          <c:y val="0.14718253968253969"/>
          <c:w val="0.87807136032682109"/>
          <c:h val="0.74141326084239467"/>
        </c:manualLayout>
      </c:layout>
      <c:lineChart>
        <c:grouping val="standard"/>
        <c:varyColors val="0"/>
        <c:ser>
          <c:idx val="0"/>
          <c:order val="0"/>
          <c:tx>
            <c:strRef>
              <c:f>Sheet1!$B$1</c:f>
              <c:strCache>
                <c:ptCount val="1"/>
                <c:pt idx="0">
                  <c:v>Բազային սցենար</c:v>
                </c:pt>
              </c:strCache>
            </c:strRef>
          </c:tx>
          <c:spPr>
            <a:ln w="41275" cap="rnd">
              <a:solidFill>
                <a:schemeClr val="tx1"/>
              </a:solidFill>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Sheet1!$B$2:$B$7</c:f>
              <c:numCache>
                <c:formatCode>0.0</c:formatCode>
                <c:ptCount val="6"/>
                <c:pt idx="0">
                  <c:v>7.6520199105333075</c:v>
                </c:pt>
                <c:pt idx="1">
                  <c:v>5.3996832430447199</c:v>
                </c:pt>
                <c:pt idx="2">
                  <c:v>5.7007430720471239</c:v>
                </c:pt>
                <c:pt idx="3">
                  <c:v>5.7832136072286806</c:v>
                </c:pt>
                <c:pt idx="4">
                  <c:v>9.5082496053190209</c:v>
                </c:pt>
                <c:pt idx="5">
                  <c:v>6.4520399006210161</c:v>
                </c:pt>
              </c:numCache>
            </c:numRef>
          </c:val>
          <c:smooth val="0"/>
          <c:extLst>
            <c:ext xmlns:c16="http://schemas.microsoft.com/office/drawing/2014/chart" uri="{C3380CC4-5D6E-409C-BE32-E72D297353CC}">
              <c16:uniqueId val="{00000000-CE59-4798-91F9-8C892B1A3A7A}"/>
            </c:ext>
          </c:extLst>
        </c:ser>
        <c:ser>
          <c:idx val="1"/>
          <c:order val="1"/>
          <c:tx>
            <c:strRef>
              <c:f>Sheet1!$C$1</c:f>
              <c:strCache>
                <c:ptCount val="1"/>
                <c:pt idx="0">
                  <c:v>Column2</c:v>
                </c:pt>
              </c:strCache>
            </c:strRef>
          </c:tx>
          <c:spPr>
            <a:ln w="31750" cap="rnd">
              <a:solidFill>
                <a:schemeClr val="accent2">
                  <a:lumMod val="50000"/>
                </a:schemeClr>
              </a:solidFill>
              <a:prstDash val="lg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Sheet1!$C$2:$C$7</c:f>
              <c:numCache>
                <c:formatCode>General</c:formatCode>
                <c:ptCount val="6"/>
              </c:numCache>
            </c:numRef>
          </c:val>
          <c:smooth val="0"/>
          <c:extLst>
            <c:ext xmlns:c16="http://schemas.microsoft.com/office/drawing/2014/chart" uri="{C3380CC4-5D6E-409C-BE32-E72D297353CC}">
              <c16:uniqueId val="{00000001-CE59-4798-91F9-8C892B1A3A7A}"/>
            </c:ext>
          </c:extLst>
        </c:ser>
        <c:ser>
          <c:idx val="2"/>
          <c:order val="2"/>
          <c:tx>
            <c:strRef>
              <c:f>Sheet1!$D$1</c:f>
              <c:strCache>
                <c:ptCount val="1"/>
                <c:pt idx="0">
                  <c:v>Փոխարժեքի շոկ</c:v>
                </c:pt>
              </c:strCache>
            </c:strRef>
          </c:tx>
          <c:spPr>
            <a:ln w="28575" cap="rnd">
              <a:solidFill>
                <a:schemeClr val="accent3"/>
              </a:solidFill>
              <a:prstDash val="dashDot"/>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Sheet1!$D$2:$D$7</c:f>
              <c:numCache>
                <c:formatCode>0.0</c:formatCode>
                <c:ptCount val="6"/>
                <c:pt idx="0">
                  <c:v>7.6520199105333031</c:v>
                </c:pt>
                <c:pt idx="1">
                  <c:v>5.7250974626669855</c:v>
                </c:pt>
                <c:pt idx="2">
                  <c:v>6.131323448066758</c:v>
                </c:pt>
                <c:pt idx="3">
                  <c:v>6.3523229780918191</c:v>
                </c:pt>
                <c:pt idx="4">
                  <c:v>10.464720431574225</c:v>
                </c:pt>
                <c:pt idx="5">
                  <c:v>7.1017302293124462</c:v>
                </c:pt>
              </c:numCache>
            </c:numRef>
          </c:val>
          <c:smooth val="0"/>
          <c:extLst>
            <c:ext xmlns:c16="http://schemas.microsoft.com/office/drawing/2014/chart" uri="{C3380CC4-5D6E-409C-BE32-E72D297353CC}">
              <c16:uniqueId val="{00000002-CE59-4798-91F9-8C892B1A3A7A}"/>
            </c:ext>
          </c:extLst>
        </c:ser>
        <c:ser>
          <c:idx val="3"/>
          <c:order val="3"/>
          <c:tx>
            <c:strRef>
              <c:f>Sheet1!$E$1</c:f>
              <c:strCache>
                <c:ptCount val="1"/>
                <c:pt idx="0">
                  <c:v>Տնտեսական աճի շոկ</c:v>
                </c:pt>
              </c:strCache>
            </c:strRef>
          </c:tx>
          <c:spPr>
            <a:ln w="28575" cap="rnd">
              <a:solidFill>
                <a:schemeClr val="accent4"/>
              </a:solidFill>
              <a:prstDash val="sysDot"/>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Sheet1!$E$2:$E$7</c:f>
              <c:numCache>
                <c:formatCode>0.0</c:formatCode>
                <c:ptCount val="6"/>
                <c:pt idx="0">
                  <c:v>7.6520199105333031</c:v>
                </c:pt>
                <c:pt idx="1">
                  <c:v>7.0440063959878394</c:v>
                </c:pt>
                <c:pt idx="2">
                  <c:v>9.328690929565763</c:v>
                </c:pt>
                <c:pt idx="3">
                  <c:v>7.152020821467203</c:v>
                </c:pt>
                <c:pt idx="4">
                  <c:v>11.380170186052142</c:v>
                </c:pt>
                <c:pt idx="5">
                  <c:v>8.013051571479382</c:v>
                </c:pt>
              </c:numCache>
            </c:numRef>
          </c:val>
          <c:smooth val="0"/>
          <c:extLst>
            <c:ext xmlns:c16="http://schemas.microsoft.com/office/drawing/2014/chart" uri="{C3380CC4-5D6E-409C-BE32-E72D297353CC}">
              <c16:uniqueId val="{00000003-CE59-4798-91F9-8C892B1A3A7A}"/>
            </c:ext>
          </c:extLst>
        </c:ser>
        <c:ser>
          <c:idx val="4"/>
          <c:order val="4"/>
          <c:tx>
            <c:strRef>
              <c:f>Sheet1!$F$1</c:f>
              <c:strCache>
                <c:ptCount val="1"/>
                <c:pt idx="0">
                  <c:v>Առաջնային հաշվեկշռի շոկ</c:v>
                </c:pt>
              </c:strCache>
            </c:strRef>
          </c:tx>
          <c:spPr>
            <a:ln w="28575" cap="rnd">
              <a:solidFill>
                <a:schemeClr val="accent5"/>
              </a:solidFill>
              <a:prstDash val="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Sheet1!$F$2:$F$7</c:f>
              <c:numCache>
                <c:formatCode>0.0</c:formatCode>
                <c:ptCount val="6"/>
                <c:pt idx="0">
                  <c:v>7.6520199105333031</c:v>
                </c:pt>
                <c:pt idx="1">
                  <c:v>6.2451075306239359</c:v>
                </c:pt>
                <c:pt idx="2">
                  <c:v>6.655713471153188</c:v>
                </c:pt>
                <c:pt idx="3">
                  <c:v>6.0142163049988211</c:v>
                </c:pt>
                <c:pt idx="4">
                  <c:v>9.7627288640071193</c:v>
                </c:pt>
                <c:pt idx="5">
                  <c:v>6.7192308886129064</c:v>
                </c:pt>
              </c:numCache>
            </c:numRef>
          </c:val>
          <c:smooth val="0"/>
          <c:extLst>
            <c:ext xmlns:c16="http://schemas.microsoft.com/office/drawing/2014/chart" uri="{C3380CC4-5D6E-409C-BE32-E72D297353CC}">
              <c16:uniqueId val="{00000004-CE59-4798-91F9-8C892B1A3A7A}"/>
            </c:ext>
          </c:extLst>
        </c:ser>
        <c:ser>
          <c:idx val="5"/>
          <c:order val="5"/>
          <c:tx>
            <c:strRef>
              <c:f>Sheet1!$G$1</c:f>
              <c:strCache>
                <c:ptCount val="1"/>
                <c:pt idx="0">
                  <c:v>Իրական տոկոսադրույքի շոկ</c:v>
                </c:pt>
              </c:strCache>
            </c:strRef>
          </c:tx>
          <c:spPr>
            <a:ln w="28575" cap="rnd">
              <a:solidFill>
                <a:schemeClr val="accent6"/>
              </a:solidFill>
              <a:prstDash val="dash"/>
              <a:round/>
            </a:ln>
            <a:effectLst/>
          </c:spPr>
          <c:marker>
            <c:symbol val="none"/>
          </c:marker>
          <c:cat>
            <c:numRef>
              <c:f>Sheet1!$A$2:$A$7</c:f>
              <c:numCache>
                <c:formatCode>General</c:formatCode>
                <c:ptCount val="6"/>
                <c:pt idx="0">
                  <c:v>2021</c:v>
                </c:pt>
                <c:pt idx="1">
                  <c:v>2022</c:v>
                </c:pt>
                <c:pt idx="2">
                  <c:v>2023</c:v>
                </c:pt>
                <c:pt idx="3">
                  <c:v>2024</c:v>
                </c:pt>
                <c:pt idx="4">
                  <c:v>2025</c:v>
                </c:pt>
                <c:pt idx="5">
                  <c:v>2026</c:v>
                </c:pt>
              </c:numCache>
            </c:numRef>
          </c:cat>
          <c:val>
            <c:numRef>
              <c:f>Sheet1!$G$2:$G$7</c:f>
              <c:numCache>
                <c:formatCode>0.0</c:formatCode>
                <c:ptCount val="6"/>
                <c:pt idx="0">
                  <c:v>7.6520199105333031</c:v>
                </c:pt>
                <c:pt idx="1">
                  <c:v>5.3996832430447173</c:v>
                </c:pt>
                <c:pt idx="2">
                  <c:v>5.8513335294189259</c:v>
                </c:pt>
                <c:pt idx="3">
                  <c:v>6.109817080359111</c:v>
                </c:pt>
                <c:pt idx="4">
                  <c:v>10.025892736910331</c:v>
                </c:pt>
                <c:pt idx="5">
                  <c:v>7.2686758907719193</c:v>
                </c:pt>
              </c:numCache>
            </c:numRef>
          </c:val>
          <c:smooth val="0"/>
          <c:extLst>
            <c:ext xmlns:c16="http://schemas.microsoft.com/office/drawing/2014/chart" uri="{C3380CC4-5D6E-409C-BE32-E72D297353CC}">
              <c16:uniqueId val="{00000005-CE59-4798-91F9-8C892B1A3A7A}"/>
            </c:ext>
          </c:extLst>
        </c:ser>
        <c:dLbls>
          <c:showLegendKey val="0"/>
          <c:showVal val="0"/>
          <c:showCatName val="0"/>
          <c:showSerName val="0"/>
          <c:showPercent val="0"/>
          <c:showBubbleSize val="0"/>
        </c:dLbls>
        <c:smooth val="0"/>
        <c:axId val="155677440"/>
        <c:axId val="155678976"/>
      </c:lineChart>
      <c:catAx>
        <c:axId val="1556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78976"/>
        <c:crosses val="autoZero"/>
        <c:auto val="1"/>
        <c:lblAlgn val="ctr"/>
        <c:lblOffset val="100"/>
        <c:noMultiLvlLbl val="0"/>
      </c:catAx>
      <c:valAx>
        <c:axId val="155678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67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74385837753548E-2"/>
          <c:y val="0.14718253968253969"/>
          <c:w val="0.87807136032682109"/>
          <c:h val="8.2924584812785959E-2"/>
        </c:manualLayout>
      </c:layout>
      <c:lineChart>
        <c:grouping val="standard"/>
        <c:varyColors val="0"/>
        <c:ser>
          <c:idx val="0"/>
          <c:order val="0"/>
          <c:tx>
            <c:strRef>
              <c:f>Sheet1!$B$1</c:f>
              <c:strCache>
                <c:ptCount val="1"/>
                <c:pt idx="0">
                  <c:v>ՄԺԾԾ մակրոտնտեսական սցենար</c:v>
                </c:pt>
              </c:strCache>
            </c:strRef>
          </c:tx>
          <c:spPr>
            <a:ln w="41275" cap="rnd">
              <a:solidFill>
                <a:schemeClr val="tx1"/>
              </a:solidFill>
              <a:round/>
            </a:ln>
            <a:effectLst/>
          </c:spPr>
          <c:marker>
            <c:symbol val="none"/>
          </c:marker>
          <c:cat>
            <c:numRef>
              <c:f>Sheet1!$A$2:$A$7</c:f>
              <c:numCache>
                <c:formatCode>General</c:formatCode>
                <c:ptCount val="6"/>
              </c:numCache>
            </c:numRef>
          </c:cat>
          <c:val>
            <c:numRef>
              <c:f>Sheet1!$B$2:$B$7</c:f>
              <c:numCache>
                <c:formatCode>General</c:formatCode>
                <c:ptCount val="6"/>
              </c:numCache>
            </c:numRef>
          </c:val>
          <c:smooth val="0"/>
          <c:extLst>
            <c:ext xmlns:c16="http://schemas.microsoft.com/office/drawing/2014/chart" uri="{C3380CC4-5D6E-409C-BE32-E72D297353CC}">
              <c16:uniqueId val="{00000000-87A3-4A5F-ABEE-F66555E167DD}"/>
            </c:ext>
          </c:extLst>
        </c:ser>
        <c:ser>
          <c:idx val="1"/>
          <c:order val="1"/>
          <c:tx>
            <c:strRef>
              <c:f>Sheet1!$C$1</c:f>
              <c:strCache>
                <c:ptCount val="1"/>
                <c:pt idx="0">
                  <c:v>Թիրախային աճի սցենար</c:v>
                </c:pt>
              </c:strCache>
            </c:strRef>
          </c:tx>
          <c:spPr>
            <a:ln w="41275" cap="rnd">
              <a:solidFill>
                <a:schemeClr val="accent2">
                  <a:lumMod val="50000"/>
                </a:schemeClr>
              </a:solidFill>
              <a:prstDash val="sysDash"/>
              <a:round/>
            </a:ln>
            <a:effectLst/>
          </c:spPr>
          <c:marker>
            <c:symbol val="none"/>
          </c:marker>
          <c:cat>
            <c:numRef>
              <c:f>Sheet1!$A$2:$A$7</c:f>
              <c:numCache>
                <c:formatCode>General</c:formatCode>
                <c:ptCount val="6"/>
              </c:numCache>
            </c:numRef>
          </c:cat>
          <c:val>
            <c:numRef>
              <c:f>Sheet1!$C$2:$C$7</c:f>
              <c:numCache>
                <c:formatCode>General</c:formatCode>
                <c:ptCount val="6"/>
              </c:numCache>
            </c:numRef>
          </c:val>
          <c:smooth val="0"/>
          <c:extLst>
            <c:ext xmlns:c16="http://schemas.microsoft.com/office/drawing/2014/chart" uri="{C3380CC4-5D6E-409C-BE32-E72D297353CC}">
              <c16:uniqueId val="{00000001-87A3-4A5F-ABEE-F66555E167DD}"/>
            </c:ext>
          </c:extLst>
        </c:ser>
        <c:ser>
          <c:idx val="2"/>
          <c:order val="2"/>
          <c:tx>
            <c:strRef>
              <c:f>Sheet1!$D$1</c:f>
              <c:strCache>
                <c:ptCount val="1"/>
                <c:pt idx="0">
                  <c:v>Փոխարժեքի շոկ</c:v>
                </c:pt>
              </c:strCache>
            </c:strRef>
          </c:tx>
          <c:spPr>
            <a:ln w="28575" cap="rnd">
              <a:solidFill>
                <a:schemeClr val="accent3"/>
              </a:solidFill>
              <a:prstDash val="dashDot"/>
              <a:round/>
            </a:ln>
            <a:effectLst/>
          </c:spPr>
          <c:marker>
            <c:symbol val="none"/>
          </c:marker>
          <c:cat>
            <c:numRef>
              <c:f>Sheet1!$A$2:$A$7</c:f>
              <c:numCache>
                <c:formatCode>General</c:formatCode>
                <c:ptCount val="6"/>
              </c:numCache>
            </c:numRef>
          </c:cat>
          <c:val>
            <c:numRef>
              <c:f>Sheet1!$D$2:$D$7</c:f>
              <c:numCache>
                <c:formatCode>General</c:formatCode>
                <c:ptCount val="6"/>
              </c:numCache>
            </c:numRef>
          </c:val>
          <c:smooth val="0"/>
          <c:extLst>
            <c:ext xmlns:c16="http://schemas.microsoft.com/office/drawing/2014/chart" uri="{C3380CC4-5D6E-409C-BE32-E72D297353CC}">
              <c16:uniqueId val="{00000002-87A3-4A5F-ABEE-F66555E167DD}"/>
            </c:ext>
          </c:extLst>
        </c:ser>
        <c:ser>
          <c:idx val="3"/>
          <c:order val="3"/>
          <c:tx>
            <c:strRef>
              <c:f>Sheet1!$E$1</c:f>
              <c:strCache>
                <c:ptCount val="1"/>
                <c:pt idx="0">
                  <c:v>Տնտեսական աճի շոկ</c:v>
                </c:pt>
              </c:strCache>
            </c:strRef>
          </c:tx>
          <c:spPr>
            <a:ln w="28575" cap="rnd">
              <a:solidFill>
                <a:schemeClr val="accent4"/>
              </a:solidFill>
              <a:prstDash val="sysDot"/>
              <a:round/>
            </a:ln>
            <a:effectLst/>
          </c:spPr>
          <c:marker>
            <c:symbol val="none"/>
          </c:marker>
          <c:cat>
            <c:numRef>
              <c:f>Sheet1!$A$2:$A$7</c:f>
              <c:numCache>
                <c:formatCode>General</c:formatCode>
                <c:ptCount val="6"/>
              </c:numCache>
            </c:numRef>
          </c:cat>
          <c:val>
            <c:numRef>
              <c:f>Sheet1!$E$2:$E$7</c:f>
              <c:numCache>
                <c:formatCode>General</c:formatCode>
                <c:ptCount val="6"/>
              </c:numCache>
            </c:numRef>
          </c:val>
          <c:smooth val="0"/>
          <c:extLst>
            <c:ext xmlns:c16="http://schemas.microsoft.com/office/drawing/2014/chart" uri="{C3380CC4-5D6E-409C-BE32-E72D297353CC}">
              <c16:uniqueId val="{00000003-87A3-4A5F-ABEE-F66555E167DD}"/>
            </c:ext>
          </c:extLst>
        </c:ser>
        <c:ser>
          <c:idx val="4"/>
          <c:order val="4"/>
          <c:tx>
            <c:strRef>
              <c:f>Sheet1!$F$1</c:f>
              <c:strCache>
                <c:ptCount val="1"/>
                <c:pt idx="0">
                  <c:v>Առաջնային հաշվեկշռի շոկ</c:v>
                </c:pt>
              </c:strCache>
            </c:strRef>
          </c:tx>
          <c:spPr>
            <a:ln w="28575" cap="rnd">
              <a:solidFill>
                <a:schemeClr val="accent5"/>
              </a:solidFill>
              <a:prstDash val="dash"/>
              <a:round/>
            </a:ln>
            <a:effectLst/>
          </c:spPr>
          <c:marker>
            <c:symbol val="none"/>
          </c:marker>
          <c:cat>
            <c:numRef>
              <c:f>Sheet1!$A$2:$A$7</c:f>
              <c:numCache>
                <c:formatCode>General</c:formatCode>
                <c:ptCount val="6"/>
              </c:numCache>
            </c:numRef>
          </c:cat>
          <c:val>
            <c:numRef>
              <c:f>Sheet1!$F$2:$F$7</c:f>
              <c:numCache>
                <c:formatCode>General</c:formatCode>
                <c:ptCount val="6"/>
              </c:numCache>
            </c:numRef>
          </c:val>
          <c:smooth val="0"/>
          <c:extLst>
            <c:ext xmlns:c16="http://schemas.microsoft.com/office/drawing/2014/chart" uri="{C3380CC4-5D6E-409C-BE32-E72D297353CC}">
              <c16:uniqueId val="{00000004-87A3-4A5F-ABEE-F66555E167DD}"/>
            </c:ext>
          </c:extLst>
        </c:ser>
        <c:ser>
          <c:idx val="5"/>
          <c:order val="5"/>
          <c:tx>
            <c:strRef>
              <c:f>Sheet1!$G$1</c:f>
              <c:strCache>
                <c:ptCount val="1"/>
                <c:pt idx="0">
                  <c:v>Իրական տոկոսադրույքի շոկ</c:v>
                </c:pt>
              </c:strCache>
            </c:strRef>
          </c:tx>
          <c:spPr>
            <a:ln w="41275" cap="rnd">
              <a:solidFill>
                <a:schemeClr val="accent6"/>
              </a:solidFill>
              <a:prstDash val="dash"/>
              <a:round/>
            </a:ln>
            <a:effectLst/>
          </c:spPr>
          <c:marker>
            <c:symbol val="none"/>
          </c:marker>
          <c:cat>
            <c:numRef>
              <c:f>Sheet1!$A$2:$A$7</c:f>
              <c:numCache>
                <c:formatCode>General</c:formatCode>
                <c:ptCount val="6"/>
              </c:numCache>
            </c:numRef>
          </c:cat>
          <c:val>
            <c:numRef>
              <c:f>Sheet1!$G$2:$G$7</c:f>
              <c:numCache>
                <c:formatCode>General</c:formatCode>
                <c:ptCount val="6"/>
              </c:numCache>
            </c:numRef>
          </c:val>
          <c:smooth val="0"/>
          <c:extLst>
            <c:ext xmlns:c16="http://schemas.microsoft.com/office/drawing/2014/chart" uri="{C3380CC4-5D6E-409C-BE32-E72D297353CC}">
              <c16:uniqueId val="{00000005-87A3-4A5F-ABEE-F66555E167DD}"/>
            </c:ext>
          </c:extLst>
        </c:ser>
        <c:dLbls>
          <c:showLegendKey val="0"/>
          <c:showVal val="0"/>
          <c:showCatName val="0"/>
          <c:showSerName val="0"/>
          <c:showPercent val="0"/>
          <c:showBubbleSize val="0"/>
        </c:dLbls>
        <c:smooth val="0"/>
        <c:axId val="156812032"/>
        <c:axId val="156813568"/>
      </c:lineChart>
      <c:catAx>
        <c:axId val="156812032"/>
        <c:scaling>
          <c:orientation val="minMax"/>
        </c:scaling>
        <c:delete val="1"/>
        <c:axPos val="b"/>
        <c:numFmt formatCode="General" sourceLinked="1"/>
        <c:majorTickMark val="none"/>
        <c:minorTickMark val="none"/>
        <c:tickLblPos val="nextTo"/>
        <c:crossAx val="156813568"/>
        <c:crosses val="autoZero"/>
        <c:auto val="1"/>
        <c:lblAlgn val="ctr"/>
        <c:lblOffset val="100"/>
        <c:noMultiLvlLbl val="0"/>
      </c:catAx>
      <c:valAx>
        <c:axId val="156813568"/>
        <c:scaling>
          <c:orientation val="minMax"/>
          <c:min val="45"/>
        </c:scaling>
        <c:delete val="1"/>
        <c:axPos val="l"/>
        <c:numFmt formatCode="General" sourceLinked="1"/>
        <c:majorTickMark val="none"/>
        <c:minorTickMark val="none"/>
        <c:tickLblPos val="nextTo"/>
        <c:crossAx val="156812032"/>
        <c:crosses val="autoZero"/>
        <c:crossBetween val="between"/>
      </c:valAx>
      <c:spPr>
        <a:noFill/>
        <a:ln w="25400">
          <a:noFill/>
        </a:ln>
        <a:effectLst/>
      </c:spPr>
    </c:plotArea>
    <c:legend>
      <c:legendPos val="b"/>
      <c:layout>
        <c:manualLayout>
          <c:xMode val="edge"/>
          <c:yMode val="edge"/>
          <c:x val="4.9274845176075055E-2"/>
          <c:y val="0.19339176942504829"/>
          <c:w val="0.91957719786537262"/>
          <c:h val="0.731136532461744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GHEA Grapalat" panose="02000506050000020003" pitchFamily="50" charset="0"/>
              </a:defRPr>
            </a:pPr>
            <a:r>
              <a:rPr lang="hy-AM" sz="1200" b="1" i="0" baseline="0">
                <a:effectLst/>
                <a:latin typeface="GHEA Grapalat" panose="02000506050000020003" pitchFamily="50" charset="0"/>
              </a:rPr>
              <a:t>ՀՀ կառավարության պարտք</a:t>
            </a:r>
            <a:r>
              <a:rPr lang="en-US" sz="1200" b="1" i="0" baseline="0">
                <a:effectLst/>
                <a:latin typeface="GHEA Grapalat" panose="02000506050000020003" pitchFamily="50" charset="0"/>
              </a:rPr>
              <a:t>/</a:t>
            </a:r>
            <a:r>
              <a:rPr lang="hy-AM" sz="1200" b="1" i="0" baseline="0">
                <a:effectLst/>
                <a:latin typeface="GHEA Grapalat" panose="02000506050000020003" pitchFamily="50" charset="0"/>
              </a:rPr>
              <a:t>ՀՆԱ</a:t>
            </a:r>
            <a:r>
              <a:rPr lang="en-US" sz="1200" b="1" i="0" baseline="0">
                <a:effectLst/>
                <a:latin typeface="GHEA Grapalat" panose="02000506050000020003" pitchFamily="50" charset="0"/>
              </a:rPr>
              <a:t>, %</a:t>
            </a:r>
            <a:endParaRPr lang="en-US" sz="1200">
              <a:effectLst/>
              <a:latin typeface="GHEA Grapalat" panose="02000506050000020003" pitchFamily="50" charset="0"/>
            </a:endParaRPr>
          </a:p>
        </c:rich>
      </c:tx>
      <c:layout>
        <c:manualLayout>
          <c:xMode val="edge"/>
          <c:yMode val="edge"/>
          <c:x val="6.4062871969329999E-2"/>
          <c:y val="9.7323600973236012E-3"/>
        </c:manualLayout>
      </c:layout>
      <c:overlay val="1"/>
    </c:title>
    <c:autoTitleDeleted val="0"/>
    <c:plotArea>
      <c:layout>
        <c:manualLayout>
          <c:layoutTarget val="inner"/>
          <c:xMode val="edge"/>
          <c:yMode val="edge"/>
          <c:x val="9.9476609328318144E-2"/>
          <c:y val="0.16107503082751048"/>
          <c:w val="0.84467857745457919"/>
          <c:h val="0.60159587715769103"/>
        </c:manualLayout>
      </c:layout>
      <c:areaChart>
        <c:grouping val="stacked"/>
        <c:varyColors val="0"/>
        <c:ser>
          <c:idx val="0"/>
          <c:order val="0"/>
          <c:tx>
            <c:v/>
          </c:tx>
          <c:spPr>
            <a:noFill/>
            <a:ln w="25400">
              <a:noFill/>
            </a:ln>
          </c:spPr>
          <c:cat>
            <c:numRef>
              <c:f>'Fan Chart'!$AE$41:$AL$41</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Chart'!$AE$42:$AL$42</c:f>
              <c:numCache>
                <c:formatCode>0.0</c:formatCode>
                <c:ptCount val="8"/>
                <c:pt idx="0">
                  <c:v>50.107236973610512</c:v>
                </c:pt>
                <c:pt idx="1">
                  <c:v>63.476258231461003</c:v>
                </c:pt>
                <c:pt idx="2">
                  <c:v>55.538001935750216</c:v>
                </c:pt>
                <c:pt idx="3">
                  <c:v>51.012879456017181</c:v>
                </c:pt>
                <c:pt idx="4">
                  <c:v>47.647103904909216</c:v>
                </c:pt>
                <c:pt idx="5">
                  <c:v>44.615307255756413</c:v>
                </c:pt>
                <c:pt idx="6">
                  <c:v>43.203908430983063</c:v>
                </c:pt>
                <c:pt idx="7">
                  <c:v>40.170790121433669</c:v>
                </c:pt>
              </c:numCache>
            </c:numRef>
          </c:val>
          <c:extLst>
            <c:ext xmlns:c16="http://schemas.microsoft.com/office/drawing/2014/chart" uri="{C3380CC4-5D6E-409C-BE32-E72D297353CC}">
              <c16:uniqueId val="{00000000-BBE0-4FD3-8653-312577974012}"/>
            </c:ext>
          </c:extLst>
        </c:ser>
        <c:ser>
          <c:idx val="2"/>
          <c:order val="1"/>
          <c:tx>
            <c:strRef>
              <c:f>'Fan Chart'!$Z$43</c:f>
              <c:strCache>
                <c:ptCount val="1"/>
                <c:pt idx="0">
                  <c:v>10-25%</c:v>
                </c:pt>
              </c:strCache>
            </c:strRef>
          </c:tx>
          <c:spPr>
            <a:solidFill>
              <a:schemeClr val="accent5">
                <a:lumMod val="40000"/>
                <a:lumOff val="60000"/>
              </a:schemeClr>
            </a:solidFill>
            <a:ln w="12700">
              <a:noFill/>
              <a:prstDash val="solid"/>
            </a:ln>
          </c:spPr>
          <c:cat>
            <c:numRef>
              <c:f>'Fan Chart'!$AE$41:$AL$41</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Chart'!$AE$43:$AL$43</c:f>
              <c:numCache>
                <c:formatCode>0.0</c:formatCode>
                <c:ptCount val="8"/>
                <c:pt idx="0">
                  <c:v>0</c:v>
                </c:pt>
                <c:pt idx="1">
                  <c:v>0</c:v>
                </c:pt>
                <c:pt idx="2">
                  <c:v>2.977849017068801</c:v>
                </c:pt>
                <c:pt idx="3">
                  <c:v>4.4592225062694446</c:v>
                </c:pt>
                <c:pt idx="4">
                  <c:v>5.3045928027525502</c:v>
                </c:pt>
                <c:pt idx="5">
                  <c:v>5.7129106388545345</c:v>
                </c:pt>
                <c:pt idx="6">
                  <c:v>5.0712151376021701</c:v>
                </c:pt>
                <c:pt idx="7">
                  <c:v>6.1735951956651771</c:v>
                </c:pt>
              </c:numCache>
            </c:numRef>
          </c:val>
          <c:extLst>
            <c:ext xmlns:c16="http://schemas.microsoft.com/office/drawing/2014/chart" uri="{C3380CC4-5D6E-409C-BE32-E72D297353CC}">
              <c16:uniqueId val="{00000001-BBE0-4FD3-8653-312577974012}"/>
            </c:ext>
          </c:extLst>
        </c:ser>
        <c:ser>
          <c:idx val="3"/>
          <c:order val="2"/>
          <c:tx>
            <c:strRef>
              <c:f>'Fan Chart'!$Z$44</c:f>
              <c:strCache>
                <c:ptCount val="1"/>
                <c:pt idx="0">
                  <c:v>25-50%</c:v>
                </c:pt>
              </c:strCache>
            </c:strRef>
          </c:tx>
          <c:spPr>
            <a:solidFill>
              <a:srgbClr val="57B7FF"/>
            </a:solidFill>
            <a:ln w="12700">
              <a:noFill/>
              <a:prstDash val="solid"/>
            </a:ln>
          </c:spPr>
          <c:cat>
            <c:numRef>
              <c:f>'Fan Chart'!$AE$41:$AL$41</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Chart'!$AE$44:$AL$44</c:f>
              <c:numCache>
                <c:formatCode>0.0</c:formatCode>
                <c:ptCount val="8"/>
                <c:pt idx="0">
                  <c:v>0</c:v>
                </c:pt>
                <c:pt idx="1">
                  <c:v>0</c:v>
                </c:pt>
                <c:pt idx="2">
                  <c:v>3.8378177873464425</c:v>
                </c:pt>
                <c:pt idx="3">
                  <c:v>5.1485444053358531</c:v>
                </c:pt>
                <c:pt idx="4">
                  <c:v>6.0899072963841121</c:v>
                </c:pt>
                <c:pt idx="5">
                  <c:v>6.6606182735340802</c:v>
                </c:pt>
                <c:pt idx="6">
                  <c:v>7.1139049687634071</c:v>
                </c:pt>
                <c:pt idx="7">
                  <c:v>7.593899545925642</c:v>
                </c:pt>
              </c:numCache>
            </c:numRef>
          </c:val>
          <c:extLst>
            <c:ext xmlns:c16="http://schemas.microsoft.com/office/drawing/2014/chart" uri="{C3380CC4-5D6E-409C-BE32-E72D297353CC}">
              <c16:uniqueId val="{00000002-BBE0-4FD3-8653-312577974012}"/>
            </c:ext>
          </c:extLst>
        </c:ser>
        <c:ser>
          <c:idx val="4"/>
          <c:order val="3"/>
          <c:tx>
            <c:strRef>
              <c:f>'Fan Chart'!$Z$45</c:f>
              <c:strCache>
                <c:ptCount val="1"/>
                <c:pt idx="0">
                  <c:v>50-75%</c:v>
                </c:pt>
              </c:strCache>
            </c:strRef>
          </c:tx>
          <c:spPr>
            <a:solidFill>
              <a:schemeClr val="accent2">
                <a:lumMod val="60000"/>
                <a:lumOff val="40000"/>
              </a:schemeClr>
            </a:solidFill>
            <a:ln w="12700">
              <a:noFill/>
              <a:prstDash val="solid"/>
            </a:ln>
          </c:spPr>
          <c:cat>
            <c:numRef>
              <c:f>'Fan Chart'!$AE$41:$AL$41</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Chart'!$AE$45:$AL$45</c:f>
              <c:numCache>
                <c:formatCode>0.0</c:formatCode>
                <c:ptCount val="8"/>
                <c:pt idx="0">
                  <c:v>0</c:v>
                </c:pt>
                <c:pt idx="1">
                  <c:v>0</c:v>
                </c:pt>
                <c:pt idx="2">
                  <c:v>3.0946651854775742</c:v>
                </c:pt>
                <c:pt idx="3">
                  <c:v>3.8379922658255849</c:v>
                </c:pt>
                <c:pt idx="4">
                  <c:v>4.6074074466959996</c:v>
                </c:pt>
                <c:pt idx="5">
                  <c:v>5.5588691530257028</c:v>
                </c:pt>
                <c:pt idx="6">
                  <c:v>5.8792673765571184</c:v>
                </c:pt>
                <c:pt idx="7">
                  <c:v>6.7368401216899576</c:v>
                </c:pt>
              </c:numCache>
            </c:numRef>
          </c:val>
          <c:extLst>
            <c:ext xmlns:c16="http://schemas.microsoft.com/office/drawing/2014/chart" uri="{C3380CC4-5D6E-409C-BE32-E72D297353CC}">
              <c16:uniqueId val="{00000003-BBE0-4FD3-8653-312577974012}"/>
            </c:ext>
          </c:extLst>
        </c:ser>
        <c:ser>
          <c:idx val="5"/>
          <c:order val="4"/>
          <c:tx>
            <c:strRef>
              <c:f>'Fan Chart'!$Z$46</c:f>
              <c:strCache>
                <c:ptCount val="1"/>
                <c:pt idx="0">
                  <c:v>75-90%</c:v>
                </c:pt>
              </c:strCache>
            </c:strRef>
          </c:tx>
          <c:spPr>
            <a:solidFill>
              <a:schemeClr val="accent4">
                <a:lumMod val="40000"/>
                <a:lumOff val="60000"/>
              </a:schemeClr>
            </a:solidFill>
            <a:ln w="12700">
              <a:noFill/>
              <a:prstDash val="solid"/>
            </a:ln>
          </c:spPr>
          <c:cat>
            <c:numRef>
              <c:f>'Fan Chart'!$AE$41:$AL$41</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Chart'!$AE$46:$AL$46</c:f>
              <c:numCache>
                <c:formatCode>0.0</c:formatCode>
                <c:ptCount val="8"/>
                <c:pt idx="0">
                  <c:v>0</c:v>
                </c:pt>
                <c:pt idx="1">
                  <c:v>0</c:v>
                </c:pt>
                <c:pt idx="2">
                  <c:v>4.7327765387006888</c:v>
                </c:pt>
                <c:pt idx="3">
                  <c:v>7.0068966505490549</c:v>
                </c:pt>
                <c:pt idx="4">
                  <c:v>8.25065589053815</c:v>
                </c:pt>
                <c:pt idx="5">
                  <c:v>8.8429066233895455</c:v>
                </c:pt>
                <c:pt idx="6">
                  <c:v>9.7111253915324269</c:v>
                </c:pt>
                <c:pt idx="7">
                  <c:v>9.7918393642897232</c:v>
                </c:pt>
              </c:numCache>
            </c:numRef>
          </c:val>
          <c:extLst>
            <c:ext xmlns:c16="http://schemas.microsoft.com/office/drawing/2014/chart" uri="{C3380CC4-5D6E-409C-BE32-E72D297353CC}">
              <c16:uniqueId val="{00000004-BBE0-4FD3-8653-312577974012}"/>
            </c:ext>
          </c:extLst>
        </c:ser>
        <c:dLbls>
          <c:showLegendKey val="0"/>
          <c:showVal val="0"/>
          <c:showCatName val="0"/>
          <c:showSerName val="0"/>
          <c:showPercent val="0"/>
          <c:showBubbleSize val="0"/>
        </c:dLbls>
        <c:axId val="156603520"/>
        <c:axId val="156605056"/>
      </c:areaChart>
      <c:lineChart>
        <c:grouping val="standard"/>
        <c:varyColors val="0"/>
        <c:ser>
          <c:idx val="1"/>
          <c:order val="5"/>
          <c:tx>
            <c:v>Կանխատեսում</c:v>
          </c:tx>
          <c:spPr>
            <a:ln>
              <a:solidFill>
                <a:srgbClr val="000000"/>
              </a:solidFill>
            </a:ln>
          </c:spPr>
          <c:marker>
            <c:symbol val="none"/>
          </c:marker>
          <c:cat>
            <c:numRef>
              <c:f>'Fan Chart'!$R$52:$Y$52</c:f>
              <c:numCache>
                <c:formatCode>General</c:formatCode>
                <c:ptCount val="8"/>
                <c:pt idx="0">
                  <c:v>2019</c:v>
                </c:pt>
                <c:pt idx="1">
                  <c:v>2020</c:v>
                </c:pt>
                <c:pt idx="2">
                  <c:v>2021</c:v>
                </c:pt>
                <c:pt idx="3">
                  <c:v>2022</c:v>
                </c:pt>
                <c:pt idx="4">
                  <c:v>2023</c:v>
                </c:pt>
                <c:pt idx="5">
                  <c:v>2024</c:v>
                </c:pt>
                <c:pt idx="6">
                  <c:v>2025</c:v>
                </c:pt>
                <c:pt idx="7">
                  <c:v>2026</c:v>
                </c:pt>
              </c:numCache>
            </c:numRef>
          </c:cat>
          <c:val>
            <c:numRef>
              <c:f>'Fan Chart'!$R$53:$Y$53</c:f>
              <c:numCache>
                <c:formatCode>0.0</c:formatCode>
                <c:ptCount val="8"/>
                <c:pt idx="0">
                  <c:v>50.107236973610512</c:v>
                </c:pt>
                <c:pt idx="1">
                  <c:v>63.476258231461003</c:v>
                </c:pt>
                <c:pt idx="2">
                  <c:v>62.289690407211985</c:v>
                </c:pt>
                <c:pt idx="3">
                  <c:v>60.478075894545569</c:v>
                </c:pt>
                <c:pt idx="4">
                  <c:v>58.702390902856841</c:v>
                </c:pt>
                <c:pt idx="5">
                  <c:v>56.830208645307664</c:v>
                </c:pt>
                <c:pt idx="6">
                  <c:v>55.181594264149361</c:v>
                </c:pt>
                <c:pt idx="7">
                  <c:v>53.836536077822053</c:v>
                </c:pt>
              </c:numCache>
            </c:numRef>
          </c:val>
          <c:smooth val="0"/>
          <c:extLst>
            <c:ext xmlns:c16="http://schemas.microsoft.com/office/drawing/2014/chart" uri="{C3380CC4-5D6E-409C-BE32-E72D297353CC}">
              <c16:uniqueId val="{00000005-BBE0-4FD3-8653-312577974012}"/>
            </c:ext>
          </c:extLst>
        </c:ser>
        <c:dLbls>
          <c:showLegendKey val="0"/>
          <c:showVal val="0"/>
          <c:showCatName val="0"/>
          <c:showSerName val="0"/>
          <c:showPercent val="0"/>
          <c:showBubbleSize val="0"/>
        </c:dLbls>
        <c:marker val="1"/>
        <c:smooth val="0"/>
        <c:axId val="156603520"/>
        <c:axId val="156605056"/>
      </c:lineChart>
      <c:catAx>
        <c:axId val="156603520"/>
        <c:scaling>
          <c:orientation val="minMax"/>
        </c:scaling>
        <c:delete val="0"/>
        <c:axPos val="b"/>
        <c:numFmt formatCode="General" sourceLinked="1"/>
        <c:majorTickMark val="in"/>
        <c:minorTickMark val="none"/>
        <c:tickLblPos val="low"/>
        <c:spPr>
          <a:ln w="3175">
            <a:solidFill>
              <a:srgbClr val="7F7F7F"/>
            </a:solidFill>
            <a:prstDash val="solid"/>
          </a:ln>
        </c:spPr>
        <c:txPr>
          <a:bodyPr rot="0" vert="horz"/>
          <a:lstStyle/>
          <a:p>
            <a:pPr>
              <a:defRPr sz="1200">
                <a:latin typeface="Segoe UI" pitchFamily="34" charset="0"/>
                <a:ea typeface="Segoe UI" pitchFamily="34" charset="0"/>
                <a:cs typeface="Segoe UI" pitchFamily="34" charset="0"/>
              </a:defRPr>
            </a:pPr>
            <a:endParaRPr lang="en-US"/>
          </a:p>
        </c:txPr>
        <c:crossAx val="156605056"/>
        <c:crosses val="autoZero"/>
        <c:auto val="1"/>
        <c:lblAlgn val="ctr"/>
        <c:lblOffset val="100"/>
        <c:tickLblSkip val="1"/>
        <c:tickMarkSkip val="1"/>
        <c:noMultiLvlLbl val="0"/>
      </c:catAx>
      <c:valAx>
        <c:axId val="156605056"/>
        <c:scaling>
          <c:orientation val="minMax"/>
        </c:scaling>
        <c:delete val="0"/>
        <c:axPos val="l"/>
        <c:numFmt formatCode="0" sourceLinked="0"/>
        <c:majorTickMark val="in"/>
        <c:minorTickMark val="none"/>
        <c:tickLblPos val="nextTo"/>
        <c:spPr>
          <a:ln>
            <a:solidFill>
              <a:srgbClr val="7F7F7F"/>
            </a:solidFill>
          </a:ln>
        </c:spPr>
        <c:txPr>
          <a:bodyPr rot="0" vert="horz"/>
          <a:lstStyle/>
          <a:p>
            <a:pPr>
              <a:defRPr sz="1200">
                <a:latin typeface="Segoe UI" pitchFamily="34" charset="0"/>
                <a:ea typeface="Segoe UI" pitchFamily="34" charset="0"/>
                <a:cs typeface="Segoe UI" pitchFamily="34" charset="0"/>
              </a:defRPr>
            </a:pPr>
            <a:endParaRPr lang="en-US"/>
          </a:p>
        </c:txPr>
        <c:crossAx val="156603520"/>
        <c:crosses val="autoZero"/>
        <c:crossBetween val="midCat"/>
      </c:valAx>
      <c:spPr>
        <a:noFill/>
        <a:ln w="0">
          <a:solidFill>
            <a:srgbClr val="7F7F7F"/>
          </a:solidFill>
          <a:prstDash val="solid"/>
        </a:ln>
      </c:spPr>
    </c:plotArea>
    <c:legend>
      <c:legendPos val="b"/>
      <c:layout>
        <c:manualLayout>
          <c:xMode val="edge"/>
          <c:yMode val="edge"/>
          <c:x val="5.78811575199623E-3"/>
          <c:y val="0.89796886712598878"/>
          <c:w val="0.93562425672321314"/>
          <c:h val="7.4546339542565884E-2"/>
        </c:manualLayout>
      </c:layout>
      <c:overlay val="0"/>
      <c:txPr>
        <a:bodyPr/>
        <a:lstStyle/>
        <a:p>
          <a:pPr>
            <a:defRPr sz="1200">
              <a:latin typeface="Segoe UI" pitchFamily="34" charset="0"/>
              <a:ea typeface="Segoe UI" pitchFamily="34" charset="0"/>
              <a:cs typeface="Segoe UI" pitchFamily="34" charset="0"/>
            </a:defRPr>
          </a:pPr>
          <a:endParaRPr lang="en-US"/>
        </a:p>
      </c:txPr>
    </c:legend>
    <c:plotVisOnly val="1"/>
    <c:dispBlanksAs val="zero"/>
    <c:showDLblsOverMax val="0"/>
  </c:chart>
  <c:spPr>
    <a:solidFill>
      <a:srgbClr val="FFFFFF"/>
    </a:solidFill>
    <a:ln w="9525">
      <a:solidFill>
        <a:schemeClr val="tx1"/>
      </a:solidFill>
    </a:ln>
  </c:spPr>
  <c:txPr>
    <a:bodyPr/>
    <a:lstStyle/>
    <a:p>
      <a:pPr>
        <a:defRPr sz="1050" b="0" i="0" u="none" strike="noStrike" baseline="0">
          <a:solidFill>
            <a:srgbClr val="000000"/>
          </a:solidFill>
          <a:latin typeface="Calibri" pitchFamily="34" charset="0"/>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69"/>
        </c:manualLayout>
      </c:layout>
      <c:areaChart>
        <c:grouping val="standard"/>
        <c:varyColors val="0"/>
        <c:ser>
          <c:idx val="3"/>
          <c:order val="3"/>
          <c:tx>
            <c:strRef>
              <c:f>Sheet1!$E$1</c:f>
              <c:strCache>
                <c:ptCount val="1"/>
                <c:pt idx="0">
                  <c:v>Column1</c:v>
                </c:pt>
              </c:strCache>
            </c:strRef>
          </c:tx>
          <c:spPr>
            <a:solidFill>
              <a:sysClr val="window" lastClr="FFFFFF">
                <a:lumMod val="85000"/>
              </a:sysClr>
            </a:solidFill>
          </c:spPr>
          <c:cat>
            <c:strRef>
              <c:f>Sheet1!$A$2:$A$8</c:f>
              <c:strCache>
                <c:ptCount val="7"/>
                <c:pt idx="0">
                  <c:v>2018</c:v>
                </c:pt>
                <c:pt idx="1">
                  <c:v>2019</c:v>
                </c:pt>
                <c:pt idx="2">
                  <c:v>2020</c:v>
                </c:pt>
                <c:pt idx="3">
                  <c:v>2021*</c:v>
                </c:pt>
                <c:pt idx="4">
                  <c:v>2022*</c:v>
                </c:pt>
                <c:pt idx="5">
                  <c:v>2023*</c:v>
                </c:pt>
                <c:pt idx="6">
                  <c:v>2024*</c:v>
                </c:pt>
              </c:strCache>
            </c:strRef>
          </c:cat>
          <c:val>
            <c:numRef>
              <c:f>Sheet1!$E$2:$E$8</c:f>
              <c:numCache>
                <c:formatCode>General</c:formatCode>
                <c:ptCount val="7"/>
                <c:pt idx="3" formatCode="0.0">
                  <c:v>2500</c:v>
                </c:pt>
                <c:pt idx="4" formatCode="0.0">
                  <c:v>2500</c:v>
                </c:pt>
                <c:pt idx="5" formatCode="0.0">
                  <c:v>2500</c:v>
                </c:pt>
                <c:pt idx="6" formatCode="0.0">
                  <c:v>2500</c:v>
                </c:pt>
              </c:numCache>
            </c:numRef>
          </c:val>
          <c:extLst>
            <c:ext xmlns:c16="http://schemas.microsoft.com/office/drawing/2014/chart" uri="{C3380CC4-5D6E-409C-BE32-E72D297353CC}">
              <c16:uniqueId val="{00000000-94F4-402D-8DFB-C79345E49019}"/>
            </c:ext>
          </c:extLst>
        </c:ser>
        <c:dLbls>
          <c:showLegendKey val="0"/>
          <c:showVal val="0"/>
          <c:showCatName val="0"/>
          <c:showSerName val="0"/>
          <c:showPercent val="0"/>
          <c:showBubbleSize val="0"/>
        </c:dLbls>
        <c:axId val="152214528"/>
        <c:axId val="152224512"/>
      </c:areaChar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Sheet1!$B$2:$B$8</c:f>
              <c:numCache>
                <c:formatCode>0.0</c:formatCode>
                <c:ptCount val="7"/>
                <c:pt idx="0">
                  <c:v>1341.690590901</c:v>
                </c:pt>
                <c:pt idx="1">
                  <c:v>1565.4731594</c:v>
                </c:pt>
                <c:pt idx="2">
                  <c:v>1560.6553879319999</c:v>
                </c:pt>
                <c:pt idx="3">
                  <c:v>1617.2679098838023</c:v>
                </c:pt>
                <c:pt idx="4">
                  <c:v>1819.2121337707783</c:v>
                </c:pt>
                <c:pt idx="5">
                  <c:v>1966.6516534789625</c:v>
                </c:pt>
                <c:pt idx="6">
                  <c:v>2148.3233146523912</c:v>
                </c:pt>
              </c:numCache>
            </c:numRef>
          </c:val>
          <c:extLst>
            <c:ext xmlns:c16="http://schemas.microsoft.com/office/drawing/2014/chart" uri="{C3380CC4-5D6E-409C-BE32-E72D297353CC}">
              <c16:uniqueId val="{00000001-94F4-402D-8DFB-C79345E49019}"/>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Sheet1!$C$2:$C$8</c:f>
              <c:numCache>
                <c:formatCode>0.0</c:formatCode>
                <c:ptCount val="7"/>
                <c:pt idx="0">
                  <c:v>1447.0830114800001</c:v>
                </c:pt>
                <c:pt idx="1">
                  <c:v>1629.43686245</c:v>
                </c:pt>
                <c:pt idx="2">
                  <c:v>1894.6471421200001</c:v>
                </c:pt>
                <c:pt idx="3">
                  <c:v>1936.0361219803722</c:v>
                </c:pt>
                <c:pt idx="4">
                  <c:v>2000.9111914999999</c:v>
                </c:pt>
                <c:pt idx="5">
                  <c:v>2135.4559816000001</c:v>
                </c:pt>
                <c:pt idx="6">
                  <c:v>2312.0468769999998</c:v>
                </c:pt>
              </c:numCache>
            </c:numRef>
          </c:val>
          <c:extLst>
            <c:ext xmlns:c16="http://schemas.microsoft.com/office/drawing/2014/chart" uri="{C3380CC4-5D6E-409C-BE32-E72D297353CC}">
              <c16:uniqueId val="{00000002-94F4-402D-8DFB-C79345E49019}"/>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54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F4-402D-8DFB-C79345E49019}"/>
                </c:ext>
              </c:extLst>
            </c:dLbl>
            <c:dLbl>
              <c:idx val="1"/>
              <c:layout>
                <c:manualLayout>
                  <c:x val="-3.9173336640061908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F4-402D-8DFB-C79345E49019}"/>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F4-402D-8DFB-C79345E49019}"/>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F4-402D-8DFB-C79345E49019}"/>
                </c:ext>
              </c:extLst>
            </c:dLbl>
            <c:dLbl>
              <c:idx val="5"/>
              <c:layout>
                <c:manualLayout>
                  <c:x val="0"/>
                  <c:y val="8.2005526008278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F4-402D-8DFB-C79345E49019}"/>
                </c:ext>
              </c:extLst>
            </c:dLbl>
            <c:dLbl>
              <c:idx val="6"/>
              <c:layout>
                <c:manualLayout>
                  <c:x val="0"/>
                  <c:y val="1.5598050243719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F4-402D-8DFB-C79345E49019}"/>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Sheet1!$D$2:$D$8</c:f>
              <c:numCache>
                <c:formatCode>0.0</c:formatCode>
                <c:ptCount val="7"/>
                <c:pt idx="0">
                  <c:v>-105.39242057900015</c:v>
                </c:pt>
                <c:pt idx="1">
                  <c:v>-63.963703050000049</c:v>
                </c:pt>
                <c:pt idx="2">
                  <c:v>-333.99175418800019</c:v>
                </c:pt>
                <c:pt idx="3">
                  <c:v>-318.76821209656987</c:v>
                </c:pt>
                <c:pt idx="4">
                  <c:v>-181.69905772922152</c:v>
                </c:pt>
                <c:pt idx="5">
                  <c:v>-168.80432812103754</c:v>
                </c:pt>
                <c:pt idx="6">
                  <c:v>-163.72356234760855</c:v>
                </c:pt>
              </c:numCache>
            </c:numRef>
          </c:val>
          <c:extLst>
            <c:ext xmlns:c16="http://schemas.microsoft.com/office/drawing/2014/chart" uri="{C3380CC4-5D6E-409C-BE32-E72D297353CC}">
              <c16:uniqueId val="{00000009-94F4-402D-8DFB-C79345E49019}"/>
            </c:ext>
          </c:extLst>
        </c:ser>
        <c:dLbls>
          <c:showLegendKey val="0"/>
          <c:showVal val="0"/>
          <c:showCatName val="0"/>
          <c:showSerName val="0"/>
          <c:showPercent val="0"/>
          <c:showBubbleSize val="0"/>
        </c:dLbls>
        <c:gapWidth val="150"/>
        <c:axId val="152214528"/>
        <c:axId val="152224512"/>
      </c:barChart>
      <c:catAx>
        <c:axId val="15221452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152224512"/>
        <c:crosses val="autoZero"/>
        <c:auto val="1"/>
        <c:lblAlgn val="ctr"/>
        <c:lblOffset val="100"/>
        <c:noMultiLvlLbl val="0"/>
      </c:catAx>
      <c:valAx>
        <c:axId val="152224512"/>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152214528"/>
        <c:crosses val="autoZero"/>
        <c:crossBetween val="between"/>
      </c:valAx>
      <c:spPr>
        <a:noFill/>
        <a:ln w="25412">
          <a:noFill/>
        </a:ln>
      </c:spPr>
    </c:plotArea>
    <c:legend>
      <c:legendPos val="b"/>
      <c:legendEntry>
        <c:idx val="0"/>
        <c:delete val="1"/>
      </c:legendEntry>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76"/>
          <c:y val="5.2033646044661909E-2"/>
          <c:w val="0.82012848918713577"/>
          <c:h val="0.72564276710820164"/>
        </c:manualLayout>
      </c:layout>
      <c:areaChart>
        <c:grouping val="standard"/>
        <c:varyColors val="0"/>
        <c:ser>
          <c:idx val="2"/>
          <c:order val="2"/>
          <c:tx>
            <c:strRef>
              <c:f>Sheet1!$D$1</c:f>
              <c:strCache>
                <c:ptCount val="1"/>
                <c:pt idx="0">
                  <c:v>Column1</c:v>
                </c:pt>
              </c:strCache>
            </c:strRef>
          </c:tx>
          <c:spPr>
            <a:solidFill>
              <a:sysClr val="window" lastClr="FFFFFF">
                <a:lumMod val="85000"/>
              </a:sysClr>
            </a:solidFill>
          </c:spPr>
          <c:cat>
            <c:strRef>
              <c:f>Sheet1!$A$2:$A$8</c:f>
              <c:strCache>
                <c:ptCount val="7"/>
                <c:pt idx="0">
                  <c:v>2018</c:v>
                </c:pt>
                <c:pt idx="1">
                  <c:v>2019</c:v>
                </c:pt>
                <c:pt idx="2">
                  <c:v>2020</c:v>
                </c:pt>
                <c:pt idx="3">
                  <c:v>2021*</c:v>
                </c:pt>
                <c:pt idx="4">
                  <c:v>2022*</c:v>
                </c:pt>
                <c:pt idx="5">
                  <c:v>2023*</c:v>
                </c:pt>
                <c:pt idx="6">
                  <c:v>2024*</c:v>
                </c:pt>
              </c:strCache>
            </c:strRef>
          </c:cat>
          <c:val>
            <c:numRef>
              <c:f>Sheet1!$D$2:$D$8</c:f>
              <c:numCache>
                <c:formatCode>General</c:formatCode>
                <c:ptCount val="7"/>
                <c:pt idx="3">
                  <c:v>2</c:v>
                </c:pt>
                <c:pt idx="4">
                  <c:v>2</c:v>
                </c:pt>
                <c:pt idx="5">
                  <c:v>2</c:v>
                </c:pt>
                <c:pt idx="6">
                  <c:v>2</c:v>
                </c:pt>
              </c:numCache>
            </c:numRef>
          </c:val>
          <c:extLst>
            <c:ext xmlns:c16="http://schemas.microsoft.com/office/drawing/2014/chart" uri="{C3380CC4-5D6E-409C-BE32-E72D297353CC}">
              <c16:uniqueId val="{00000000-A447-4DF7-A9FA-F1D6DE83D9C4}"/>
            </c:ext>
          </c:extLst>
        </c:ser>
        <c:ser>
          <c:idx val="3"/>
          <c:order val="3"/>
          <c:tx>
            <c:strRef>
              <c:f>Sheet1!$E$1</c:f>
              <c:strCache>
                <c:ptCount val="1"/>
                <c:pt idx="0">
                  <c:v>Column2</c:v>
                </c:pt>
              </c:strCache>
            </c:strRef>
          </c:tx>
          <c:spPr>
            <a:solidFill>
              <a:sysClr val="window" lastClr="FFFFFF">
                <a:lumMod val="85000"/>
              </a:sysClr>
            </a:solidFill>
          </c:spPr>
          <c:cat>
            <c:strRef>
              <c:f>Sheet1!$A$2:$A$8</c:f>
              <c:strCache>
                <c:ptCount val="7"/>
                <c:pt idx="0">
                  <c:v>2018</c:v>
                </c:pt>
                <c:pt idx="1">
                  <c:v>2019</c:v>
                </c:pt>
                <c:pt idx="2">
                  <c:v>2020</c:v>
                </c:pt>
                <c:pt idx="3">
                  <c:v>2021*</c:v>
                </c:pt>
                <c:pt idx="4">
                  <c:v>2022*</c:v>
                </c:pt>
                <c:pt idx="5">
                  <c:v>2023*</c:v>
                </c:pt>
                <c:pt idx="6">
                  <c:v>2024*</c:v>
                </c:pt>
              </c:strCache>
            </c:strRef>
          </c:cat>
          <c:val>
            <c:numRef>
              <c:f>Sheet1!$E$2:$E$8</c:f>
              <c:numCache>
                <c:formatCode>General</c:formatCode>
                <c:ptCount val="7"/>
                <c:pt idx="3">
                  <c:v>-9</c:v>
                </c:pt>
                <c:pt idx="4">
                  <c:v>-9</c:v>
                </c:pt>
                <c:pt idx="5">
                  <c:v>-9</c:v>
                </c:pt>
                <c:pt idx="6">
                  <c:v>-9</c:v>
                </c:pt>
              </c:numCache>
            </c:numRef>
          </c:val>
          <c:extLst>
            <c:ext xmlns:c16="http://schemas.microsoft.com/office/drawing/2014/chart" uri="{C3380CC4-5D6E-409C-BE32-E72D297353CC}">
              <c16:uniqueId val="{00000001-A447-4DF7-A9FA-F1D6DE83D9C4}"/>
            </c:ext>
          </c:extLst>
        </c:ser>
        <c:dLbls>
          <c:showLegendKey val="0"/>
          <c:showVal val="0"/>
          <c:showCatName val="0"/>
          <c:showSerName val="0"/>
          <c:showPercent val="0"/>
          <c:showBubbleSize val="0"/>
        </c:dLbls>
        <c:axId val="153129344"/>
        <c:axId val="153130880"/>
      </c:areaChar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4"/>
              <c:layout>
                <c:manualLayout>
                  <c:x val="-3.7878787878787956E-2"/>
                  <c:y val="3.9215686274509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47-4DF7-A9FA-F1D6DE83D9C4}"/>
                </c:ext>
              </c:extLst>
            </c:dLbl>
            <c:dLbl>
              <c:idx val="5"/>
              <c:layout>
                <c:manualLayout>
                  <c:x val="-6.863140896245469E-2"/>
                  <c:y val="-4.1511000415110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47-4DF7-A9FA-F1D6DE83D9C4}"/>
                </c:ext>
              </c:extLst>
            </c:dLbl>
            <c:dLbl>
              <c:idx val="6"/>
              <c:layout>
                <c:manualLayout>
                  <c:x val="-4.8445700444085735E-2"/>
                  <c:y val="-3.320880033208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47-4DF7-A9FA-F1D6DE83D9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Sheet1!$B$2:$B$8</c:f>
              <c:numCache>
                <c:formatCode>0.0</c:formatCode>
                <c:ptCount val="7"/>
                <c:pt idx="0">
                  <c:v>-1.7515672931246962</c:v>
                </c:pt>
                <c:pt idx="1">
                  <c:v>-0.97754175944701427</c:v>
                </c:pt>
                <c:pt idx="2">
                  <c:v>-5.4029424566760298</c:v>
                </c:pt>
                <c:pt idx="3">
                  <c:v>-4.6331295036065132</c:v>
                </c:pt>
                <c:pt idx="4">
                  <c:v>-2.4000000010975704</c:v>
                </c:pt>
                <c:pt idx="5">
                  <c:v>-2.0658668860452369</c:v>
                </c:pt>
                <c:pt idx="6">
                  <c:v>-1.8530323778055104</c:v>
                </c:pt>
              </c:numCache>
            </c:numRef>
          </c:val>
          <c:smooth val="0"/>
          <c:extLst>
            <c:ext xmlns:c16="http://schemas.microsoft.com/office/drawing/2014/chart" uri="{C3380CC4-5D6E-409C-BE32-E72D297353CC}">
              <c16:uniqueId val="{00000005-A447-4DF7-A9FA-F1D6DE83D9C4}"/>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4"/>
              <c:layout>
                <c:manualLayout>
                  <c:x val="-7.5757575757575829E-2"/>
                  <c:y val="-4.793028322440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47-4DF7-A9FA-F1D6DE83D9C4}"/>
                </c:ext>
              </c:extLst>
            </c:dLbl>
            <c:dLbl>
              <c:idx val="5"/>
              <c:layout>
                <c:manualLayout>
                  <c:x val="-6.4594267258781132E-2"/>
                  <c:y val="-3.32088003320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47-4DF7-A9FA-F1D6DE83D9C4}"/>
                </c:ext>
              </c:extLst>
            </c:dLbl>
            <c:dLbl>
              <c:idx val="6"/>
              <c:layout>
                <c:manualLayout>
                  <c:x val="-5.6519983851433385E-2"/>
                  <c:y val="-4.151100041511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47-4DF7-A9FA-F1D6DE83D9C4}"/>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Sheet1!$C$2:$C$8</c:f>
              <c:numCache>
                <c:formatCode>0.0</c:formatCode>
                <c:ptCount val="7"/>
                <c:pt idx="0">
                  <c:v>0.558788129758653</c:v>
                </c:pt>
                <c:pt idx="1">
                  <c:v>1.4302980078100385</c:v>
                </c:pt>
                <c:pt idx="2">
                  <c:v>-2.7375216629450994</c:v>
                </c:pt>
                <c:pt idx="3">
                  <c:v>-1.8055091850499587</c:v>
                </c:pt>
                <c:pt idx="4">
                  <c:v>0.449883921847686</c:v>
                </c:pt>
                <c:pt idx="5">
                  <c:v>0.91375402059025079</c:v>
                </c:pt>
                <c:pt idx="6">
                  <c:v>1.1809091902096431</c:v>
                </c:pt>
              </c:numCache>
            </c:numRef>
          </c:val>
          <c:smooth val="0"/>
          <c:extLst>
            <c:ext xmlns:c16="http://schemas.microsoft.com/office/drawing/2014/chart" uri="{C3380CC4-5D6E-409C-BE32-E72D297353CC}">
              <c16:uniqueId val="{00000009-A447-4DF7-A9FA-F1D6DE83D9C4}"/>
            </c:ext>
          </c:extLst>
        </c:ser>
        <c:dLbls>
          <c:showLegendKey val="0"/>
          <c:showVal val="0"/>
          <c:showCatName val="0"/>
          <c:showSerName val="0"/>
          <c:showPercent val="0"/>
          <c:showBubbleSize val="0"/>
        </c:dLbls>
        <c:marker val="1"/>
        <c:smooth val="0"/>
        <c:axId val="153129344"/>
        <c:axId val="153130880"/>
      </c:lineChart>
      <c:catAx>
        <c:axId val="153129344"/>
        <c:scaling>
          <c:orientation val="minMax"/>
        </c:scaling>
        <c:delete val="0"/>
        <c:axPos val="b"/>
        <c:numFmt formatCode="General"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sz="800"/>
            </a:pPr>
            <a:endParaRPr lang="en-US"/>
          </a:p>
        </c:txPr>
        <c:crossAx val="153130880"/>
        <c:crosses val="autoZero"/>
        <c:auto val="1"/>
        <c:lblAlgn val="ctr"/>
        <c:lblOffset val="100"/>
        <c:noMultiLvlLbl val="0"/>
      </c:catAx>
      <c:valAx>
        <c:axId val="153130880"/>
        <c:scaling>
          <c:orientation val="minMax"/>
          <c:max val="2"/>
          <c:min val="-7"/>
        </c:scaling>
        <c:delete val="0"/>
        <c:axPos val="l"/>
        <c:majorGridlines>
          <c:spPr>
            <a:ln w="12700" cap="flat" cmpd="sng" algn="ctr">
              <a:solidFill>
                <a:srgbClr val="44546A">
                  <a:lumMod val="15000"/>
                  <a:lumOff val="85000"/>
                </a:srgb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153129344"/>
        <c:crosses val="autoZero"/>
        <c:crossBetween val="between"/>
      </c:valAx>
      <c:spPr>
        <a:noFill/>
        <a:ln w="25400">
          <a:noFill/>
        </a:ln>
      </c:spPr>
    </c:plotArea>
    <c:legend>
      <c:legendPos val="b"/>
      <c:legendEntry>
        <c:idx val="0"/>
        <c:delete val="1"/>
      </c:legendEntry>
      <c:legendEntry>
        <c:idx val="1"/>
        <c:delete val="1"/>
      </c:legendEntry>
      <c:layout>
        <c:manualLayout>
          <c:xMode val="edge"/>
          <c:yMode val="edge"/>
          <c:x val="7.6856052056876012E-2"/>
          <c:y val="0.89640564545458656"/>
          <c:w val="0.9"/>
          <c:h val="0.10359446040602358"/>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Եկամուտների ազդակ</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cat>
            <c:strRef>
              <c:f>Sheet1!$A$2:$A$10</c:f>
              <c:strCache>
                <c:ptCount val="9"/>
                <c:pt idx="0">
                  <c:v>2018</c:v>
                </c:pt>
                <c:pt idx="1">
                  <c:v>2019</c:v>
                </c:pt>
                <c:pt idx="2">
                  <c:v>2020</c:v>
                </c:pt>
                <c:pt idx="3">
                  <c:v>2021*</c:v>
                </c:pt>
                <c:pt idx="4">
                  <c:v>2022*</c:v>
                </c:pt>
                <c:pt idx="5">
                  <c:v>2023*</c:v>
                </c:pt>
                <c:pt idx="6">
                  <c:v>2024*</c:v>
                </c:pt>
                <c:pt idx="7">
                  <c:v>2025*</c:v>
                </c:pt>
                <c:pt idx="8">
                  <c:v>2026*</c:v>
                </c:pt>
              </c:strCache>
            </c:strRef>
          </c:cat>
          <c:val>
            <c:numRef>
              <c:f>Sheet1!$B$2:$B$10</c:f>
              <c:numCache>
                <c:formatCode>0.0</c:formatCode>
                <c:ptCount val="9"/>
                <c:pt idx="0">
                  <c:v>-1.2459382765043241</c:v>
                </c:pt>
                <c:pt idx="1">
                  <c:v>-1.0573224872283291</c:v>
                </c:pt>
                <c:pt idx="2">
                  <c:v>0.50308095095106375</c:v>
                </c:pt>
                <c:pt idx="3">
                  <c:v>0.34205653321930263</c:v>
                </c:pt>
                <c:pt idx="4">
                  <c:v>-0.54789754414737601</c:v>
                </c:pt>
                <c:pt idx="5">
                  <c:v>-0.15845221433863993</c:v>
                </c:pt>
                <c:pt idx="6">
                  <c:v>-0.3750996739433532</c:v>
                </c:pt>
                <c:pt idx="7">
                  <c:v>-0.33075653992127058</c:v>
                </c:pt>
                <c:pt idx="8">
                  <c:v>-0.33888780019585196</c:v>
                </c:pt>
              </c:numCache>
            </c:numRef>
          </c:val>
          <c:extLst>
            <c:ext xmlns:c16="http://schemas.microsoft.com/office/drawing/2014/chart" uri="{C3380CC4-5D6E-409C-BE32-E72D297353CC}">
              <c16:uniqueId val="{00000000-14DB-40D6-B2DB-E147E354F3CA}"/>
            </c:ext>
          </c:extLst>
        </c:ser>
        <c:ser>
          <c:idx val="1"/>
          <c:order val="1"/>
          <c:tx>
            <c:strRef>
              <c:f>Sheet1!$C$1</c:f>
              <c:strCache>
                <c:ptCount val="1"/>
                <c:pt idx="0">
                  <c:v>Ծախսերի ազդակ</c:v>
                </c:pt>
              </c:strCache>
            </c:strRef>
          </c:tx>
          <c:invertIfNegative val="0"/>
          <c:cat>
            <c:strRef>
              <c:f>Sheet1!$A$2:$A$10</c:f>
              <c:strCache>
                <c:ptCount val="9"/>
                <c:pt idx="0">
                  <c:v>2018</c:v>
                </c:pt>
                <c:pt idx="1">
                  <c:v>2019</c:v>
                </c:pt>
                <c:pt idx="2">
                  <c:v>2020</c:v>
                </c:pt>
                <c:pt idx="3">
                  <c:v>2021*</c:v>
                </c:pt>
                <c:pt idx="4">
                  <c:v>2022*</c:v>
                </c:pt>
                <c:pt idx="5">
                  <c:v>2023*</c:v>
                </c:pt>
                <c:pt idx="6">
                  <c:v>2024*</c:v>
                </c:pt>
                <c:pt idx="7">
                  <c:v>2025*</c:v>
                </c:pt>
                <c:pt idx="8">
                  <c:v>2026*</c:v>
                </c:pt>
              </c:strCache>
            </c:strRef>
          </c:cat>
          <c:val>
            <c:numRef>
              <c:f>Sheet1!$C$2:$C$10</c:f>
              <c:numCache>
                <c:formatCode>0.0</c:formatCode>
                <c:ptCount val="9"/>
                <c:pt idx="0">
                  <c:v>-0.82219985173409982</c:v>
                </c:pt>
                <c:pt idx="1">
                  <c:v>1.0722306120531753</c:v>
                </c:pt>
                <c:pt idx="2">
                  <c:v>4.237426423073388</c:v>
                </c:pt>
                <c:pt idx="3">
                  <c:v>-1.9552786974273884</c:v>
                </c:pt>
                <c:pt idx="4">
                  <c:v>-0.95624328807648995</c:v>
                </c:pt>
                <c:pt idx="5">
                  <c:v>-0.46702510443118245</c:v>
                </c:pt>
                <c:pt idx="6">
                  <c:v>2.3490996489918502E-2</c:v>
                </c:pt>
                <c:pt idx="7">
                  <c:v>0.57559596206756525</c:v>
                </c:pt>
                <c:pt idx="8">
                  <c:v>0.41610197667753984</c:v>
                </c:pt>
              </c:numCache>
            </c:numRef>
          </c:val>
          <c:extLst>
            <c:ext xmlns:c16="http://schemas.microsoft.com/office/drawing/2014/chart" uri="{C3380CC4-5D6E-409C-BE32-E72D297353CC}">
              <c16:uniqueId val="{00000001-14DB-40D6-B2DB-E147E354F3CA}"/>
            </c:ext>
          </c:extLst>
        </c:ser>
        <c:dLbls>
          <c:showLegendKey val="0"/>
          <c:showVal val="0"/>
          <c:showCatName val="0"/>
          <c:showSerName val="0"/>
          <c:showPercent val="0"/>
          <c:showBubbleSize val="0"/>
        </c:dLbls>
        <c:gapWidth val="150"/>
        <c:axId val="153081728"/>
        <c:axId val="153083264"/>
      </c:barChart>
      <c:lineChart>
        <c:grouping val="standard"/>
        <c:varyColors val="0"/>
        <c:ser>
          <c:idx val="2"/>
          <c:order val="2"/>
          <c:tx>
            <c:strRef>
              <c:f>Sheet1!$D$1</c:f>
              <c:strCache>
                <c:ptCount val="1"/>
                <c:pt idx="0">
                  <c:v>Հարկաբյուջետային ազդակ</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Sheet1!$A$2:$A$10</c:f>
              <c:strCache>
                <c:ptCount val="9"/>
                <c:pt idx="0">
                  <c:v>2018</c:v>
                </c:pt>
                <c:pt idx="1">
                  <c:v>2019</c:v>
                </c:pt>
                <c:pt idx="2">
                  <c:v>2020</c:v>
                </c:pt>
                <c:pt idx="3">
                  <c:v>2021*</c:v>
                </c:pt>
                <c:pt idx="4">
                  <c:v>2022*</c:v>
                </c:pt>
                <c:pt idx="5">
                  <c:v>2023*</c:v>
                </c:pt>
                <c:pt idx="6">
                  <c:v>2024*</c:v>
                </c:pt>
                <c:pt idx="7">
                  <c:v>2025*</c:v>
                </c:pt>
                <c:pt idx="8">
                  <c:v>2026*</c:v>
                </c:pt>
              </c:strCache>
            </c:strRef>
          </c:cat>
          <c:val>
            <c:numRef>
              <c:f>Sheet1!$D$2:$D$10</c:f>
              <c:numCache>
                <c:formatCode>0.0</c:formatCode>
                <c:ptCount val="9"/>
                <c:pt idx="0">
                  <c:v>-2.0681381282384237</c:v>
                </c:pt>
                <c:pt idx="1">
                  <c:v>1.4908124824846158E-2</c:v>
                </c:pt>
                <c:pt idx="2">
                  <c:v>4.9901782003676134</c:v>
                </c:pt>
                <c:pt idx="3">
                  <c:v>-1.6132221642080857</c:v>
                </c:pt>
                <c:pt idx="4">
                  <c:v>-1.5041408322238659</c:v>
                </c:pt>
                <c:pt idx="5">
                  <c:v>-0.62547731876982238</c:v>
                </c:pt>
                <c:pt idx="6">
                  <c:v>-0.35160867745343471</c:v>
                </c:pt>
                <c:pt idx="7">
                  <c:v>0.24483942214629467</c:v>
                </c:pt>
                <c:pt idx="8">
                  <c:v>7.721417648168788E-2</c:v>
                </c:pt>
              </c:numCache>
            </c:numRef>
          </c:val>
          <c:smooth val="0"/>
          <c:extLst>
            <c:ext xmlns:c16="http://schemas.microsoft.com/office/drawing/2014/chart" uri="{C3380CC4-5D6E-409C-BE32-E72D297353CC}">
              <c16:uniqueId val="{00000002-14DB-40D6-B2DB-E147E354F3CA}"/>
            </c:ext>
          </c:extLst>
        </c:ser>
        <c:dLbls>
          <c:showLegendKey val="0"/>
          <c:showVal val="0"/>
          <c:showCatName val="0"/>
          <c:showSerName val="0"/>
          <c:showPercent val="0"/>
          <c:showBubbleSize val="0"/>
        </c:dLbls>
        <c:marker val="1"/>
        <c:smooth val="0"/>
        <c:axId val="153081728"/>
        <c:axId val="153083264"/>
      </c:lineChart>
      <c:catAx>
        <c:axId val="15308172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153083264"/>
        <c:crosses val="autoZero"/>
        <c:auto val="1"/>
        <c:lblAlgn val="ctr"/>
        <c:lblOffset val="100"/>
        <c:noMultiLvlLbl val="0"/>
      </c:catAx>
      <c:valAx>
        <c:axId val="153083264"/>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153081728"/>
        <c:crosses val="autoZero"/>
        <c:crossBetween val="between"/>
      </c:valAx>
      <c:spPr>
        <a:noFill/>
        <a:ln w="25412">
          <a:noFill/>
        </a:ln>
      </c:spPr>
    </c:plotArea>
    <c:legend>
      <c:legendPos val="b"/>
      <c:layout>
        <c:manualLayout>
          <c:xMode val="edge"/>
          <c:yMode val="edge"/>
          <c:x val="4.0371417036737994E-2"/>
          <c:y val="0.87673156240085393"/>
          <c:w val="0.9"/>
          <c:h val="9.3147461625662564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Sheet1!$B$2:$B$8</c:f>
              <c:numCache>
                <c:formatCode>0.0</c:formatCode>
                <c:ptCount val="7"/>
                <c:pt idx="0">
                  <c:v>21.588337472248792</c:v>
                </c:pt>
                <c:pt idx="1">
                  <c:v>21.963506331753393</c:v>
                </c:pt>
                <c:pt idx="2">
                  <c:v>26.990441339412151</c:v>
                </c:pt>
                <c:pt idx="3">
                  <c:v>25.27372083814365</c:v>
                </c:pt>
                <c:pt idx="4">
                  <c:v>22.564903954896209</c:v>
                </c:pt>
                <c:pt idx="5">
                  <c:v>22.363530439040424</c:v>
                </c:pt>
                <c:pt idx="6">
                  <c:v>22.162300942847416</c:v>
                </c:pt>
              </c:numCache>
            </c:numRef>
          </c:val>
          <c:extLst>
            <c:ext xmlns:c16="http://schemas.microsoft.com/office/drawing/2014/chart" uri="{C3380CC4-5D6E-409C-BE32-E72D297353CC}">
              <c16:uniqueId val="{00000000-921F-4274-B139-B1E39FDACB7F}"/>
            </c:ext>
          </c:extLst>
        </c:ser>
        <c:dLbls>
          <c:showLegendKey val="0"/>
          <c:showVal val="0"/>
          <c:showCatName val="0"/>
          <c:showSerName val="0"/>
          <c:showPercent val="0"/>
          <c:showBubbleSize val="0"/>
        </c:dLbls>
        <c:gapWidth val="219"/>
        <c:overlap val="-27"/>
        <c:axId val="153279104"/>
        <c:axId val="153162112"/>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Sheet1!$C$2:$C$8</c:f>
              <c:numCache>
                <c:formatCode>0.0</c:formatCode>
                <c:ptCount val="7"/>
                <c:pt idx="0">
                  <c:v>20.909320563240183</c:v>
                </c:pt>
                <c:pt idx="1">
                  <c:v>22.378541737011926</c:v>
                </c:pt>
                <c:pt idx="2">
                  <c:v>22.400763757595897</c:v>
                </c:pt>
                <c:pt idx="3">
                  <c:v>22.389740321153685</c:v>
                </c:pt>
                <c:pt idx="4">
                  <c:v>22.896795321153686</c:v>
                </c:pt>
                <c:pt idx="5">
                  <c:v>23.128925321153687</c:v>
                </c:pt>
                <c:pt idx="6">
                  <c:v>23.58710532115369</c:v>
                </c:pt>
              </c:numCache>
            </c:numRef>
          </c:val>
          <c:smooth val="0"/>
          <c:extLst>
            <c:ext xmlns:c16="http://schemas.microsoft.com/office/drawing/2014/chart" uri="{C3380CC4-5D6E-409C-BE32-E72D297353CC}">
              <c16:uniqueId val="{00000001-921F-4274-B139-B1E39FDACB7F}"/>
            </c:ext>
          </c:extLst>
        </c:ser>
        <c:dLbls>
          <c:showLegendKey val="0"/>
          <c:showVal val="0"/>
          <c:showCatName val="0"/>
          <c:showSerName val="0"/>
          <c:showPercent val="0"/>
          <c:showBubbleSize val="0"/>
        </c:dLbls>
        <c:marker val="1"/>
        <c:smooth val="0"/>
        <c:axId val="153279104"/>
        <c:axId val="153162112"/>
      </c:lineChart>
      <c:catAx>
        <c:axId val="153279104"/>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153162112"/>
        <c:crosses val="autoZero"/>
        <c:auto val="1"/>
        <c:lblAlgn val="ctr"/>
        <c:lblOffset val="100"/>
        <c:noMultiLvlLbl val="0"/>
      </c:catAx>
      <c:valAx>
        <c:axId val="153162112"/>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153279104"/>
        <c:crosses val="autoZero"/>
        <c:crossBetween val="between"/>
      </c:valAx>
      <c:spPr>
        <a:noFill/>
        <a:ln w="25412">
          <a:noFill/>
        </a:ln>
      </c:spPr>
    </c:plotArea>
    <c:legend>
      <c:legendPos val="b"/>
      <c:layout>
        <c:manualLayout>
          <c:xMode val="edge"/>
          <c:yMode val="edge"/>
          <c:x val="4.0371417036737994E-2"/>
          <c:y val="0.87673156240085393"/>
          <c:w val="0.92533322313313981"/>
          <c:h val="0.1232684375991462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Sheet1!$C$2:$C$8</c:f>
              <c:numCache>
                <c:formatCode>0.0</c:formatCode>
                <c:ptCount val="7"/>
                <c:pt idx="0">
                  <c:v>2.461430617524059</c:v>
                </c:pt>
                <c:pt idx="1">
                  <c:v>2.9387820204716206</c:v>
                </c:pt>
                <c:pt idx="2">
                  <c:v>3.6590263681586972</c:v>
                </c:pt>
                <c:pt idx="3">
                  <c:v>2.8655532061509397</c:v>
                </c:pt>
                <c:pt idx="4">
                  <c:v>3.8644398282324715</c:v>
                </c:pt>
                <c:pt idx="5">
                  <c:v>3.7706797918219364</c:v>
                </c:pt>
                <c:pt idx="6">
                  <c:v>4.0055741061265238</c:v>
                </c:pt>
              </c:numCache>
            </c:numRef>
          </c:val>
          <c:extLst>
            <c:ext xmlns:c16="http://schemas.microsoft.com/office/drawing/2014/chart" uri="{C3380CC4-5D6E-409C-BE32-E72D297353CC}">
              <c16:uniqueId val="{00000000-9B5F-4EE0-AFA8-CB1C81079C93}"/>
            </c:ext>
          </c:extLst>
        </c:ser>
        <c:dLbls>
          <c:showLegendKey val="0"/>
          <c:showVal val="0"/>
          <c:showCatName val="0"/>
          <c:showSerName val="0"/>
          <c:showPercent val="0"/>
          <c:showBubbleSize val="0"/>
        </c:dLbls>
        <c:gapWidth val="219"/>
        <c:axId val="153354240"/>
        <c:axId val="153355392"/>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5F-4EE0-AFA8-CB1C81079C93}"/>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2018</c:v>
                </c:pt>
                <c:pt idx="1">
                  <c:v>2019</c:v>
                </c:pt>
                <c:pt idx="2">
                  <c:v>2020</c:v>
                </c:pt>
                <c:pt idx="3">
                  <c:v>2021*</c:v>
                </c:pt>
                <c:pt idx="4">
                  <c:v>2022*</c:v>
                </c:pt>
                <c:pt idx="5">
                  <c:v>2023*</c:v>
                </c:pt>
                <c:pt idx="6">
                  <c:v>2024*</c:v>
                </c:pt>
              </c:strCache>
            </c:strRef>
          </c:cat>
          <c:val>
            <c:numRef>
              <c:f>Sheet1!$B$2:$B$8</c:f>
              <c:numCache>
                <c:formatCode>0.0</c:formatCode>
                <c:ptCount val="7"/>
                <c:pt idx="0">
                  <c:v>1.7515672931246962</c:v>
                </c:pt>
                <c:pt idx="1">
                  <c:v>0.97754175944701427</c:v>
                </c:pt>
                <c:pt idx="2">
                  <c:v>5.4011268385206401</c:v>
                </c:pt>
                <c:pt idx="3">
                  <c:v>4.5999999999999996</c:v>
                </c:pt>
                <c:pt idx="4">
                  <c:v>2.4</c:v>
                </c:pt>
                <c:pt idx="5">
                  <c:v>2.1</c:v>
                </c:pt>
                <c:pt idx="6">
                  <c:v>1.9</c:v>
                </c:pt>
              </c:numCache>
            </c:numRef>
          </c:val>
          <c:smooth val="0"/>
          <c:extLst>
            <c:ext xmlns:c16="http://schemas.microsoft.com/office/drawing/2014/chart" uri="{C3380CC4-5D6E-409C-BE32-E72D297353CC}">
              <c16:uniqueId val="{00000002-9B5F-4EE0-AFA8-CB1C81079C93}"/>
            </c:ext>
          </c:extLst>
        </c:ser>
        <c:dLbls>
          <c:showLegendKey val="0"/>
          <c:showVal val="0"/>
          <c:showCatName val="0"/>
          <c:showSerName val="0"/>
          <c:showPercent val="0"/>
          <c:showBubbleSize val="0"/>
        </c:dLbls>
        <c:marker val="1"/>
        <c:smooth val="0"/>
        <c:axId val="153354240"/>
        <c:axId val="153355392"/>
      </c:lineChart>
      <c:catAx>
        <c:axId val="153354240"/>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153355392"/>
        <c:crosses val="autoZero"/>
        <c:auto val="1"/>
        <c:lblAlgn val="ctr"/>
        <c:lblOffset val="100"/>
        <c:noMultiLvlLbl val="0"/>
      </c:catAx>
      <c:valAx>
        <c:axId val="153355392"/>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153354240"/>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Sheet1!$C$2:$C$9</c:f>
              <c:numCache>
                <c:formatCode>0.0</c:formatCode>
                <c:ptCount val="8"/>
                <c:pt idx="0">
                  <c:v>2988.3796278717332</c:v>
                </c:pt>
                <c:pt idx="1">
                  <c:v>3082.8664640448101</c:v>
                </c:pt>
                <c:pt idx="2">
                  <c:v>3278.6777602719167</c:v>
                </c:pt>
                <c:pt idx="3">
                  <c:v>3811.9561789532881</c:v>
                </c:pt>
                <c:pt idx="4">
                  <c:v>4286.2957449778132</c:v>
                </c:pt>
                <c:pt idx="5">
                  <c:v>4579.8447576100489</c:v>
                </c:pt>
                <c:pt idx="6">
                  <c:v>4794.771439056658</c:v>
                </c:pt>
                <c:pt idx="7">
                  <c:v>5018.2764495122101</c:v>
                </c:pt>
              </c:numCache>
            </c:numRef>
          </c:val>
          <c:extLst>
            <c:ext xmlns:c16="http://schemas.microsoft.com/office/drawing/2014/chart" uri="{C3380CC4-5D6E-409C-BE32-E72D297353CC}">
              <c16:uniqueId val="{00000000-AA04-4053-A3F0-62AA2A97368C}"/>
            </c:ext>
          </c:extLst>
        </c:ser>
        <c:dLbls>
          <c:showLegendKey val="0"/>
          <c:showVal val="0"/>
          <c:showCatName val="0"/>
          <c:showSerName val="0"/>
          <c:showPercent val="0"/>
          <c:showBubbleSize val="0"/>
        </c:dLbls>
        <c:gapWidth val="219"/>
        <c:axId val="153831680"/>
        <c:axId val="153837568"/>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2954882844716074E-2"/>
                  <c:y val="-4.6273515700283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4-4053-A3F0-62AA2A97368C}"/>
                </c:ext>
              </c:extLst>
            </c:dLbl>
            <c:dLbl>
              <c:idx val="1"/>
              <c:layout>
                <c:manualLayout>
                  <c:x val="-7.2954882844716074E-2"/>
                  <c:y val="-4.1863372370625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04-4053-A3F0-62AA2A97368C}"/>
                </c:ext>
              </c:extLst>
            </c:dLbl>
            <c:dLbl>
              <c:idx val="2"/>
              <c:layout>
                <c:manualLayout>
                  <c:x val="-7.2954882844716074E-2"/>
                  <c:y val="-3.745322904096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4-4053-A3F0-62AA2A97368C}"/>
                </c:ext>
              </c:extLst>
            </c:dLbl>
            <c:dLbl>
              <c:idx val="3"/>
              <c:layout>
                <c:manualLayout>
                  <c:x val="-8.6185312833690797E-2"/>
                  <c:y val="-2.8632942381651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4-4053-A3F0-62AA2A9736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0.0</c:formatCode>
                <c:ptCount val="8"/>
                <c:pt idx="0">
                  <c:v>53.704433930610207</c:v>
                </c:pt>
                <c:pt idx="1">
                  <c:v>51.232560196296518</c:v>
                </c:pt>
                <c:pt idx="2">
                  <c:v>50.08589638624963</c:v>
                </c:pt>
                <c:pt idx="3">
                  <c:v>63.476258231461003</c:v>
                </c:pt>
                <c:pt idx="4">
                  <c:v>62.299070370365385</c:v>
                </c:pt>
                <c:pt idx="5">
                  <c:v>60.493585165814011</c:v>
                </c:pt>
                <c:pt idx="6">
                  <c:v>58.679535367127485</c:v>
                </c:pt>
                <c:pt idx="7">
                  <c:v>56.797131752983951</c:v>
                </c:pt>
              </c:numCache>
            </c:numRef>
          </c:val>
          <c:smooth val="0"/>
          <c:extLst>
            <c:ext xmlns:c16="http://schemas.microsoft.com/office/drawing/2014/chart" uri="{C3380CC4-5D6E-409C-BE32-E72D297353CC}">
              <c16:uniqueId val="{00000005-AA04-4053-A3F0-62AA2A97368C}"/>
            </c:ext>
          </c:extLst>
        </c:ser>
        <c:dLbls>
          <c:showLegendKey val="0"/>
          <c:showVal val="0"/>
          <c:showCatName val="0"/>
          <c:showSerName val="0"/>
          <c:showPercent val="0"/>
          <c:showBubbleSize val="0"/>
        </c:dLbls>
        <c:marker val="1"/>
        <c:smooth val="0"/>
        <c:axId val="153840640"/>
        <c:axId val="153839104"/>
      </c:lineChart>
      <c:catAx>
        <c:axId val="1538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7568"/>
        <c:crosses val="autoZero"/>
        <c:auto val="1"/>
        <c:lblAlgn val="ctr"/>
        <c:lblOffset val="100"/>
        <c:noMultiLvlLbl val="0"/>
      </c:catAx>
      <c:valAx>
        <c:axId val="153837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1680"/>
        <c:crosses val="autoZero"/>
        <c:crossBetween val="between"/>
      </c:valAx>
      <c:valAx>
        <c:axId val="1538391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0640"/>
        <c:crosses val="max"/>
        <c:crossBetween val="between"/>
      </c:valAx>
      <c:catAx>
        <c:axId val="153840640"/>
        <c:scaling>
          <c:orientation val="minMax"/>
        </c:scaling>
        <c:delete val="1"/>
        <c:axPos val="b"/>
        <c:numFmt formatCode="General" sourceLinked="1"/>
        <c:majorTickMark val="out"/>
        <c:minorTickMark val="none"/>
        <c:tickLblPos val="none"/>
        <c:crossAx val="15383910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66"/>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Sheet1!$B$2:$B$9</c:f>
              <c:numCache>
                <c:formatCode>0.0</c:formatCode>
                <c:ptCount val="8"/>
                <c:pt idx="0">
                  <c:v>2.6021498588186631</c:v>
                </c:pt>
                <c:pt idx="1">
                  <c:v>-0.57258085880967613</c:v>
                </c:pt>
                <c:pt idx="2">
                  <c:v>-1.4284363292094469</c:v>
                </c:pt>
                <c:pt idx="3">
                  <c:v>2.7324762509823195</c:v>
                </c:pt>
                <c:pt idx="4">
                  <c:v>1.7332954092980757</c:v>
                </c:pt>
                <c:pt idx="5">
                  <c:v>-0.54140311644016104</c:v>
                </c:pt>
                <c:pt idx="6">
                  <c:v>-0.93621672901187736</c:v>
                </c:pt>
                <c:pt idx="7">
                  <c:v>-1.2682853141045076</c:v>
                </c:pt>
              </c:numCache>
            </c:numRef>
          </c:val>
          <c:extLst>
            <c:ext xmlns:c16="http://schemas.microsoft.com/office/drawing/2014/chart" uri="{C3380CC4-5D6E-409C-BE32-E72D297353CC}">
              <c16:uniqueId val="{00000000-50F9-43EA-97AB-AA599ED27FD4}"/>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Sheet1!$C$2:$C$9</c:f>
              <c:numCache>
                <c:formatCode>0.0</c:formatCode>
                <c:ptCount val="8"/>
                <c:pt idx="0">
                  <c:v>1.0500310954191139</c:v>
                </c:pt>
                <c:pt idx="1">
                  <c:v>0.98012789078743601</c:v>
                </c:pt>
                <c:pt idx="2">
                  <c:v>1.6930478859443168</c:v>
                </c:pt>
                <c:pt idx="3">
                  <c:v>1.6692093790760498</c:v>
                </c:pt>
                <c:pt idx="4">
                  <c:v>4.7610178446769284E-2</c:v>
                </c:pt>
                <c:pt idx="5">
                  <c:v>0.24909726573666185</c:v>
                </c:pt>
                <c:pt idx="6">
                  <c:v>0.88062065300468828</c:v>
                </c:pt>
                <c:pt idx="7">
                  <c:v>0.87830916068971931</c:v>
                </c:pt>
              </c:numCache>
            </c:numRef>
          </c:val>
          <c:extLst>
            <c:ext xmlns:c16="http://schemas.microsoft.com/office/drawing/2014/chart" uri="{C3380CC4-5D6E-409C-BE32-E72D297353CC}">
              <c16:uniqueId val="{00000001-50F9-43EA-97AB-AA599ED27FD4}"/>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Sheet1!$D$2:$D$9</c:f>
              <c:numCache>
                <c:formatCode>0.0</c:formatCode>
                <c:ptCount val="8"/>
                <c:pt idx="0">
                  <c:v>-3.5603773930307177</c:v>
                </c:pt>
                <c:pt idx="1">
                  <c:v>-2.6039370723394306</c:v>
                </c:pt>
                <c:pt idx="2">
                  <c:v>-3.5727954124852048</c:v>
                </c:pt>
                <c:pt idx="3">
                  <c:v>3.927730789386175</c:v>
                </c:pt>
                <c:pt idx="4">
                  <c:v>-3.4219007133793893</c:v>
                </c:pt>
                <c:pt idx="5">
                  <c:v>-2.931952113948415</c:v>
                </c:pt>
                <c:pt idx="6">
                  <c:v>-2.101195983112885</c:v>
                </c:pt>
                <c:pt idx="7">
                  <c:v>-2.1690372128481501</c:v>
                </c:pt>
              </c:numCache>
            </c:numRef>
          </c:val>
          <c:extLst>
            <c:ext xmlns:c16="http://schemas.microsoft.com/office/drawing/2014/chart" uri="{C3380CC4-5D6E-409C-BE32-E72D297353CC}">
              <c16:uniqueId val="{00000002-50F9-43EA-97AB-AA599ED27FD4}"/>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Sheet1!$E$2:$E$9</c:f>
              <c:numCache>
                <c:formatCode>0.0</c:formatCode>
                <c:ptCount val="8"/>
                <c:pt idx="0">
                  <c:v>1.3024595224923403E-2</c:v>
                </c:pt>
                <c:pt idx="1">
                  <c:v>-3.0355942288865109E-2</c:v>
                </c:pt>
                <c:pt idx="2">
                  <c:v>-0.33045922768254016</c:v>
                </c:pt>
                <c:pt idx="3">
                  <c:v>3.869772584163178</c:v>
                </c:pt>
                <c:pt idx="4">
                  <c:v>-3.4496955575673782</c:v>
                </c:pt>
                <c:pt idx="5">
                  <c:v>2.6031905520482992</c:v>
                </c:pt>
                <c:pt idx="6">
                  <c:v>0.33241488739714731</c:v>
                </c:pt>
                <c:pt idx="7">
                  <c:v>0.30644443307585645</c:v>
                </c:pt>
              </c:numCache>
            </c:numRef>
          </c:val>
          <c:extLst>
            <c:ext xmlns:c16="http://schemas.microsoft.com/office/drawing/2014/chart" uri="{C3380CC4-5D6E-409C-BE32-E72D297353CC}">
              <c16:uniqueId val="{00000003-50F9-43EA-97AB-AA599ED27FD4}"/>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Sheet1!$F$2:$F$9</c:f>
              <c:numCache>
                <c:formatCode>0.0</c:formatCode>
                <c:ptCount val="8"/>
                <c:pt idx="0">
                  <c:v>0.81069110128810862</c:v>
                </c:pt>
                <c:pt idx="1">
                  <c:v>0.81037920761112525</c:v>
                </c:pt>
                <c:pt idx="2">
                  <c:v>1.0104016885491129</c:v>
                </c:pt>
                <c:pt idx="3">
                  <c:v>1.6545023656332283</c:v>
                </c:pt>
                <c:pt idx="4">
                  <c:v>2.6510887516030386</c:v>
                </c:pt>
                <c:pt idx="5">
                  <c:v>-0.15291653946650596</c:v>
                </c:pt>
                <c:pt idx="6">
                  <c:v>0.18867085140744966</c:v>
                </c:pt>
                <c:pt idx="7">
                  <c:v>0.63859707376456043</c:v>
                </c:pt>
              </c:numCache>
            </c:numRef>
          </c:val>
          <c:extLst>
            <c:ext xmlns:c16="http://schemas.microsoft.com/office/drawing/2014/chart" uri="{C3380CC4-5D6E-409C-BE32-E72D297353CC}">
              <c16:uniqueId val="{00000004-50F9-43EA-97AB-AA599ED27FD4}"/>
            </c:ext>
          </c:extLst>
        </c:ser>
        <c:ser>
          <c:idx val="5"/>
          <c:order val="5"/>
          <c:tx>
            <c:strRef>
              <c:f>Sheet1!$G$1</c:f>
              <c:strCache>
                <c:ptCount val="1"/>
                <c:pt idx="0">
                  <c:v>Մնացորդ</c:v>
                </c:pt>
              </c:strCache>
            </c:strRef>
          </c:tx>
          <c:spPr>
            <a:solidFill>
              <a:srgbClr val="F79646"/>
            </a:solidFill>
            <a:ln w="25384">
              <a:noFill/>
            </a:ln>
          </c:spPr>
          <c:invertIfNegative val="0"/>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Sheet1!$G$2:$G$9</c:f>
              <c:numCache>
                <c:formatCode>0.0</c:formatCode>
                <c:ptCount val="8"/>
                <c:pt idx="0">
                  <c:v>0.81750019646647698</c:v>
                </c:pt>
                <c:pt idx="1">
                  <c:v>-0.90772701057372629</c:v>
                </c:pt>
                <c:pt idx="2">
                  <c:v>1.3324296052555091</c:v>
                </c:pt>
                <c:pt idx="3">
                  <c:v>-0.48467011139045901</c:v>
                </c:pt>
                <c:pt idx="4">
                  <c:v>1.2624140705032656</c:v>
                </c:pt>
                <c:pt idx="5">
                  <c:v>-1.0315012524812532</c:v>
                </c:pt>
                <c:pt idx="6">
                  <c:v>-0.17834347837104847</c:v>
                </c:pt>
                <c:pt idx="7">
                  <c:v>-0.26843175472101288</c:v>
                </c:pt>
              </c:numCache>
            </c:numRef>
          </c:val>
          <c:extLst>
            <c:ext xmlns:c16="http://schemas.microsoft.com/office/drawing/2014/chart" uri="{C3380CC4-5D6E-409C-BE32-E72D297353CC}">
              <c16:uniqueId val="{00000005-50F9-43EA-97AB-AA599ED27FD4}"/>
            </c:ext>
          </c:extLst>
        </c:ser>
        <c:dLbls>
          <c:showLegendKey val="0"/>
          <c:showVal val="0"/>
          <c:showCatName val="0"/>
          <c:showSerName val="0"/>
          <c:showPercent val="0"/>
          <c:showBubbleSize val="0"/>
        </c:dLbls>
        <c:gapWidth val="81"/>
        <c:overlap val="100"/>
        <c:axId val="153985024"/>
        <c:axId val="153986944"/>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Sheet1!$A$2:$A$9</c:f>
              <c:numCache>
                <c:formatCode>General</c:formatCode>
                <c:ptCount val="8"/>
                <c:pt idx="0">
                  <c:v>2017</c:v>
                </c:pt>
                <c:pt idx="1">
                  <c:v>2018</c:v>
                </c:pt>
                <c:pt idx="2">
                  <c:v>2019</c:v>
                </c:pt>
                <c:pt idx="3">
                  <c:v>2020</c:v>
                </c:pt>
                <c:pt idx="4">
                  <c:v>2021</c:v>
                </c:pt>
                <c:pt idx="5">
                  <c:v>2022</c:v>
                </c:pt>
                <c:pt idx="6">
                  <c:v>2023</c:v>
                </c:pt>
                <c:pt idx="7">
                  <c:v>2024</c:v>
                </c:pt>
              </c:numCache>
            </c:numRef>
          </c:cat>
          <c:val>
            <c:numRef>
              <c:f>Sheet1!$H$2:$H$9</c:f>
              <c:numCache>
                <c:formatCode>0.0</c:formatCode>
                <c:ptCount val="8"/>
                <c:pt idx="0">
                  <c:v>1.733019454186568</c:v>
                </c:pt>
                <c:pt idx="1">
                  <c:v>-2.3240937856131367</c:v>
                </c:pt>
                <c:pt idx="2">
                  <c:v>-1.2958117896282531</c:v>
                </c:pt>
                <c:pt idx="3">
                  <c:v>13.369021257850491</c:v>
                </c:pt>
                <c:pt idx="4">
                  <c:v>-1.1771878610956179</c:v>
                </c:pt>
                <c:pt idx="5">
                  <c:v>-1.8054852045513741</c:v>
                </c:pt>
                <c:pt idx="6">
                  <c:v>-1.8140497986865256</c:v>
                </c:pt>
                <c:pt idx="7">
                  <c:v>-1.8824036141435343</c:v>
                </c:pt>
              </c:numCache>
            </c:numRef>
          </c:val>
          <c:smooth val="0"/>
          <c:extLst>
            <c:ext xmlns:c16="http://schemas.microsoft.com/office/drawing/2014/chart" uri="{C3380CC4-5D6E-409C-BE32-E72D297353CC}">
              <c16:uniqueId val="{00000006-50F9-43EA-97AB-AA599ED27FD4}"/>
            </c:ext>
          </c:extLst>
        </c:ser>
        <c:dLbls>
          <c:showLegendKey val="0"/>
          <c:showVal val="0"/>
          <c:showCatName val="0"/>
          <c:showSerName val="0"/>
          <c:showPercent val="0"/>
          <c:showBubbleSize val="0"/>
        </c:dLbls>
        <c:marker val="1"/>
        <c:smooth val="0"/>
        <c:axId val="153985024"/>
        <c:axId val="153986944"/>
      </c:lineChart>
      <c:catAx>
        <c:axId val="15398502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6944"/>
        <c:crosses val="autoZero"/>
        <c:auto val="1"/>
        <c:lblAlgn val="ctr"/>
        <c:lblOffset val="100"/>
        <c:noMultiLvlLbl val="0"/>
      </c:catAx>
      <c:valAx>
        <c:axId val="153986944"/>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3985024"/>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3620647419072651"/>
          <c:w val="0.36942919665535395"/>
          <c:h val="0.86191216097987755"/>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7.1</c:v>
                </c:pt>
                <c:pt idx="1">
                  <c:v>4.7</c:v>
                </c:pt>
                <c:pt idx="3">
                  <c:v>5.5</c:v>
                </c:pt>
                <c:pt idx="4">
                  <c:v>4.8</c:v>
                </c:pt>
                <c:pt idx="6">
                  <c:v>5.4</c:v>
                </c:pt>
                <c:pt idx="7">
                  <c:v>4.9000000000000004</c:v>
                </c:pt>
              </c:numCache>
            </c:numRef>
          </c:val>
          <c:extLst>
            <c:ext xmlns:c16="http://schemas.microsoft.com/office/drawing/2014/chart" uri="{C3380CC4-5D6E-409C-BE32-E72D297353CC}">
              <c16:uniqueId val="{00000000-D9E2-4491-B414-B1D44D14C6E3}"/>
            </c:ext>
          </c:extLst>
        </c:ser>
        <c:dLbls>
          <c:showLegendKey val="0"/>
          <c:showVal val="0"/>
          <c:showCatName val="0"/>
          <c:showSerName val="0"/>
          <c:showPercent val="0"/>
          <c:showBubbleSize val="0"/>
        </c:dLbls>
        <c:gapWidth val="219"/>
        <c:overlap val="-27"/>
        <c:axId val="154042368"/>
        <c:axId val="154043904"/>
      </c:barChart>
      <c:catAx>
        <c:axId val="1540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43904"/>
        <c:crosses val="autoZero"/>
        <c:auto val="1"/>
        <c:lblAlgn val="ctr"/>
        <c:lblOffset val="100"/>
        <c:noMultiLvlLbl val="0"/>
      </c:catAx>
      <c:valAx>
        <c:axId val="15404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4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0.53217</cdr:x>
      <cdr:y>0.06406</cdr:y>
    </cdr:from>
    <cdr:to>
      <cdr:x>0.97058</cdr:x>
      <cdr:y>0.82022</cdr:y>
    </cdr:to>
    <cdr:sp macro="" textlink="">
      <cdr:nvSpPr>
        <cdr:cNvPr id="2" name="Rounded Rectangle 1"/>
        <cdr:cNvSpPr/>
      </cdr:nvSpPr>
      <cdr:spPr>
        <a:xfrm xmlns:a="http://schemas.openxmlformats.org/drawingml/2006/main">
          <a:off x="2914650" y="156814"/>
          <a:ext cx="2401095" cy="185102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0.62319</cdr:x>
      <cdr:y>0.06406</cdr:y>
    </cdr:from>
    <cdr:to>
      <cdr:x>0.97058</cdr:x>
      <cdr:y>0.82022</cdr:y>
    </cdr:to>
    <cdr:sp macro="" textlink="">
      <cdr:nvSpPr>
        <cdr:cNvPr id="2" name="Rounded Rectangle 1"/>
        <cdr:cNvSpPr/>
      </cdr:nvSpPr>
      <cdr:spPr>
        <a:xfrm xmlns:a="http://schemas.openxmlformats.org/drawingml/2006/main">
          <a:off x="1884459" y="184475"/>
          <a:ext cx="1050449" cy="217753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0.6281</cdr:x>
      <cdr:y>0</cdr:y>
    </cdr:from>
    <cdr:to>
      <cdr:x>1</cdr:x>
      <cdr:y>0.80196</cdr:y>
    </cdr:to>
    <cdr:sp macro="" textlink="">
      <cdr:nvSpPr>
        <cdr:cNvPr id="2" name="Rounded Rectangle 1"/>
        <cdr:cNvSpPr/>
      </cdr:nvSpPr>
      <cdr:spPr>
        <a:xfrm xmlns:a="http://schemas.openxmlformats.org/drawingml/2006/main">
          <a:off x="1899293" y="-5219700"/>
          <a:ext cx="1124577" cy="2309424"/>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0.16374</cdr:x>
      <cdr:y>0.27299</cdr:y>
    </cdr:from>
    <cdr:to>
      <cdr:x>0.87837</cdr:x>
      <cdr:y>0.27775</cdr:y>
    </cdr:to>
    <cdr:cxnSp macro="">
      <cdr:nvCxnSpPr>
        <cdr:cNvPr id="3" name="Straight Connector 2"/>
        <cdr:cNvCxnSpPr/>
      </cdr:nvCxnSpPr>
      <cdr:spPr>
        <a:xfrm xmlns:a="http://schemas.openxmlformats.org/drawingml/2006/main" flipH="1">
          <a:off x="471540" y="786124"/>
          <a:ext cx="2057938" cy="13707"/>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0.16713</cdr:x>
      <cdr:y>0.32345</cdr:y>
    </cdr:from>
    <cdr:to>
      <cdr:x>0.88176</cdr:x>
      <cdr:y>0.32821</cdr:y>
    </cdr:to>
    <cdr:cxnSp macro="">
      <cdr:nvCxnSpPr>
        <cdr:cNvPr id="4" name="Straight Connector 3"/>
        <cdr:cNvCxnSpPr/>
      </cdr:nvCxnSpPr>
      <cdr:spPr>
        <a:xfrm xmlns:a="http://schemas.openxmlformats.org/drawingml/2006/main" flipH="1">
          <a:off x="481287" y="931455"/>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0.51895</cdr:x>
      <cdr:y>0.18677</cdr:y>
    </cdr:from>
    <cdr:to>
      <cdr:x>0.87745</cdr:x>
      <cdr:y>0.78626</cdr:y>
    </cdr:to>
    <cdr:sp macro="" textlink="">
      <cdr:nvSpPr>
        <cdr:cNvPr id="2" name="Rectangle 1"/>
        <cdr:cNvSpPr/>
      </cdr:nvSpPr>
      <cdr:spPr>
        <a:xfrm xmlns:a="http://schemas.openxmlformats.org/drawingml/2006/main">
          <a:off x="1494429" y="537846"/>
          <a:ext cx="1032385" cy="1726367"/>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5.xml><?xml version="1.0" encoding="utf-8"?>
<c:userShapes xmlns:c="http://schemas.openxmlformats.org/drawingml/2006/chart">
  <cdr:relSizeAnchor xmlns:cdr="http://schemas.openxmlformats.org/drawingml/2006/chartDrawing">
    <cdr:from>
      <cdr:x>0.36826</cdr:x>
      <cdr:y>0.18095</cdr:y>
    </cdr:from>
    <cdr:to>
      <cdr:x>0.64945</cdr:x>
      <cdr:y>0.95624</cdr:y>
    </cdr:to>
    <cdr:sp macro="" textlink="">
      <cdr:nvSpPr>
        <cdr:cNvPr id="2" name="Rectangle 1"/>
        <cdr:cNvSpPr/>
      </cdr:nvSpPr>
      <cdr:spPr>
        <a:xfrm xmlns:a="http://schemas.openxmlformats.org/drawingml/2006/main">
          <a:off x="1091821" y="522235"/>
          <a:ext cx="833678" cy="2237545"/>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0.84338</cdr:x>
      <cdr:y>0.06064</cdr:y>
    </cdr:from>
    <cdr:to>
      <cdr:x>0.94599</cdr:x>
      <cdr:y>0.87668</cdr:y>
    </cdr:to>
    <cdr:sp macro="" textlink="">
      <cdr:nvSpPr>
        <cdr:cNvPr id="2" name="Rectangle 1"/>
        <cdr:cNvSpPr/>
      </cdr:nvSpPr>
      <cdr:spPr>
        <a:xfrm xmlns:a="http://schemas.openxmlformats.org/drawingml/2006/main">
          <a:off x="2538483" y="152793"/>
          <a:ext cx="308851" cy="205616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0.84188</cdr:x>
      <cdr:y>0.04048</cdr:y>
    </cdr:from>
    <cdr:to>
      <cdr:x>0.95573</cdr:x>
      <cdr:y>0.9</cdr:y>
    </cdr:to>
    <cdr:sp macro="" textlink="">
      <cdr:nvSpPr>
        <cdr:cNvPr id="2" name="Rectangle 1"/>
        <cdr:cNvSpPr/>
      </cdr:nvSpPr>
      <cdr:spPr>
        <a:xfrm xmlns:a="http://schemas.openxmlformats.org/drawingml/2006/main">
          <a:off x="2463421" y="101997"/>
          <a:ext cx="333121" cy="2165715"/>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0.11427</cdr:x>
      <cdr:y>0.51929</cdr:y>
    </cdr:from>
    <cdr:to>
      <cdr:x>0.99399</cdr:x>
      <cdr:y>0.51929</cdr:y>
    </cdr:to>
    <cdr:cxnSp macro="">
      <cdr:nvCxnSpPr>
        <cdr:cNvPr id="4" name="Straight Connector 3"/>
        <cdr:cNvCxnSpPr/>
      </cdr:nvCxnSpPr>
      <cdr:spPr>
        <a:xfrm xmlns:a="http://schemas.openxmlformats.org/drawingml/2006/main">
          <a:off x="361950" y="1495425"/>
          <a:ext cx="2786380" cy="0"/>
        </a:xfrm>
        <a:prstGeom xmlns:a="http://schemas.openxmlformats.org/drawingml/2006/main" prst="line">
          <a:avLst/>
        </a:prstGeom>
        <a:ln xmlns:a="http://schemas.openxmlformats.org/drawingml/2006/main" w="2540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0.16059</cdr:x>
      <cdr:y>0.20176</cdr:y>
    </cdr:from>
    <cdr:to>
      <cdr:x>0.44928</cdr:x>
      <cdr:y>0.26792</cdr:y>
    </cdr:to>
    <cdr:sp macro="" textlink="">
      <cdr:nvSpPr>
        <cdr:cNvPr id="5" name="Text Box 4"/>
        <cdr:cNvSpPr txBox="1"/>
      </cdr:nvSpPr>
      <cdr:spPr>
        <a:xfrm xmlns:a="http://schemas.openxmlformats.org/drawingml/2006/main">
          <a:off x="508635" y="581025"/>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0.09443</cdr:x>
      <cdr:y>0.18523</cdr:y>
    </cdr:from>
    <cdr:to>
      <cdr:x>0.43605</cdr:x>
      <cdr:y>0.28445</cdr:y>
    </cdr:to>
    <cdr:sp macro="" textlink="">
      <cdr:nvSpPr>
        <cdr:cNvPr id="6" name="Text Box 5"/>
        <cdr:cNvSpPr txBox="1"/>
      </cdr:nvSpPr>
      <cdr:spPr>
        <a:xfrm xmlns:a="http://schemas.openxmlformats.org/drawingml/2006/main">
          <a:off x="299085" y="533400"/>
          <a:ext cx="108204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GHEA Grapalat" panose="02000506050000020003" pitchFamily="50" charset="0"/>
            </a:rPr>
            <a:t>MAC DSA </a:t>
          </a:r>
          <a:r>
            <a:rPr lang="hy-AM" sz="900">
              <a:latin typeface="GHEA Grapalat" panose="02000506050000020003" pitchFamily="50" charset="0"/>
            </a:rPr>
            <a:t>շեմ</a:t>
          </a:r>
          <a:endParaRPr lang="en-US" sz="900">
            <a:latin typeface="GHEA Grapalat" panose="02000506050000020003" pitchFamily="50" charset="0"/>
          </a:endParaRPr>
        </a:p>
      </cdr:txBody>
    </cdr:sp>
  </cdr:relSizeAnchor>
  <cdr:relSizeAnchor xmlns:cdr="http://schemas.openxmlformats.org/drawingml/2006/chartDrawing">
    <cdr:from>
      <cdr:x>0.07438</cdr:x>
      <cdr:y>0.53693</cdr:y>
    </cdr:from>
    <cdr:to>
      <cdr:x>0.6255</cdr:x>
      <cdr:y>0.63616</cdr:y>
    </cdr:to>
    <cdr:sp macro="" textlink="">
      <cdr:nvSpPr>
        <cdr:cNvPr id="7" name="Text Box 1"/>
        <cdr:cNvSpPr txBox="1"/>
      </cdr:nvSpPr>
      <cdr:spPr>
        <a:xfrm xmlns:a="http://schemas.openxmlformats.org/drawingml/2006/main">
          <a:off x="235584" y="1546225"/>
          <a:ext cx="1745615"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latin typeface="GHEA Grapalat" panose="02000506050000020003" pitchFamily="50" charset="0"/>
            </a:rPr>
            <a:t>Հ</a:t>
          </a:r>
          <a:r>
            <a:rPr lang="hy-AM" sz="900">
              <a:latin typeface="GHEA Grapalat" panose="02000506050000020003" pitchFamily="50" charset="0"/>
            </a:rPr>
            <a:t>Հ հարկաբյուջետային կանոնի</a:t>
          </a:r>
          <a:r>
            <a:rPr lang="hy-AM" sz="900" baseline="0">
              <a:latin typeface="GHEA Grapalat" panose="02000506050000020003" pitchFamily="50" charset="0"/>
            </a:rPr>
            <a:t> սահմանային շեմ</a:t>
          </a:r>
          <a:endParaRPr lang="en-US" sz="900">
            <a:latin typeface="GHEA Grapalat" panose="02000506050000020003" pitchFamily="50"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0.16059</cdr:x>
      <cdr:y>0.20176</cdr:y>
    </cdr:from>
    <cdr:to>
      <cdr:x>0.44928</cdr:x>
      <cdr:y>0.26792</cdr:y>
    </cdr:to>
    <cdr:sp macro="" textlink="">
      <cdr:nvSpPr>
        <cdr:cNvPr id="5" name="Text Box 4"/>
        <cdr:cNvSpPr txBox="1"/>
      </cdr:nvSpPr>
      <cdr:spPr>
        <a:xfrm xmlns:a="http://schemas.openxmlformats.org/drawingml/2006/main">
          <a:off x="508635" y="581025"/>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856A3-BE6C-4A45-87B3-54894597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8090</Words>
  <Characters>61333</Characters>
  <Application>Microsoft Office Word</Application>
  <DocSecurity>0</DocSecurity>
  <Lines>511</Lines>
  <Paragraphs>138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¶ÈàôÊ 11</vt:lpstr>
      <vt:lpstr>¶ÈàôÊ 11</vt:lpstr>
    </vt:vector>
  </TitlesOfParts>
  <Company/>
  <LinksUpToDate>false</LinksUpToDate>
  <CharactersWithSpaces>69285</CharactersWithSpaces>
  <SharedDoc>false</SharedDoc>
  <HLinks>
    <vt:vector size="294" baseType="variant">
      <vt:variant>
        <vt:i4>6029341</vt:i4>
      </vt:variant>
      <vt:variant>
        <vt:i4>381</vt:i4>
      </vt:variant>
      <vt:variant>
        <vt:i4>0</vt:i4>
      </vt:variant>
      <vt:variant>
        <vt:i4>5</vt:i4>
      </vt:variant>
      <vt:variant>
        <vt:lpwstr>https://tradingeconomics.com/country-list/rating</vt:lpwstr>
      </vt:variant>
      <vt:variant>
        <vt:lpwstr/>
      </vt:variant>
      <vt:variant>
        <vt:i4>262170</vt:i4>
      </vt:variant>
      <vt:variant>
        <vt:i4>327</vt:i4>
      </vt:variant>
      <vt:variant>
        <vt:i4>0</vt:i4>
      </vt:variant>
      <vt:variant>
        <vt:i4>5</vt:i4>
      </vt:variant>
      <vt:variant>
        <vt:lpwstr>http://www.centralbanknews.info/</vt:lpwstr>
      </vt:variant>
      <vt:variant>
        <vt:lpwstr/>
      </vt:variant>
      <vt:variant>
        <vt:i4>1114163</vt:i4>
      </vt:variant>
      <vt:variant>
        <vt:i4>260</vt:i4>
      </vt:variant>
      <vt:variant>
        <vt:i4>0</vt:i4>
      </vt:variant>
      <vt:variant>
        <vt:i4>5</vt:i4>
      </vt:variant>
      <vt:variant>
        <vt:lpwstr/>
      </vt:variant>
      <vt:variant>
        <vt:lpwstr>_Toc45294913</vt:lpwstr>
      </vt:variant>
      <vt:variant>
        <vt:i4>1048627</vt:i4>
      </vt:variant>
      <vt:variant>
        <vt:i4>254</vt:i4>
      </vt:variant>
      <vt:variant>
        <vt:i4>0</vt:i4>
      </vt:variant>
      <vt:variant>
        <vt:i4>5</vt:i4>
      </vt:variant>
      <vt:variant>
        <vt:lpwstr/>
      </vt:variant>
      <vt:variant>
        <vt:lpwstr>_Toc45294912</vt:lpwstr>
      </vt:variant>
      <vt:variant>
        <vt:i4>1245235</vt:i4>
      </vt:variant>
      <vt:variant>
        <vt:i4>248</vt:i4>
      </vt:variant>
      <vt:variant>
        <vt:i4>0</vt:i4>
      </vt:variant>
      <vt:variant>
        <vt:i4>5</vt:i4>
      </vt:variant>
      <vt:variant>
        <vt:lpwstr/>
      </vt:variant>
      <vt:variant>
        <vt:lpwstr>_Toc45294911</vt:lpwstr>
      </vt:variant>
      <vt:variant>
        <vt:i4>1179699</vt:i4>
      </vt:variant>
      <vt:variant>
        <vt:i4>242</vt:i4>
      </vt:variant>
      <vt:variant>
        <vt:i4>0</vt:i4>
      </vt:variant>
      <vt:variant>
        <vt:i4>5</vt:i4>
      </vt:variant>
      <vt:variant>
        <vt:lpwstr/>
      </vt:variant>
      <vt:variant>
        <vt:lpwstr>_Toc45294910</vt:lpwstr>
      </vt:variant>
      <vt:variant>
        <vt:i4>1769522</vt:i4>
      </vt:variant>
      <vt:variant>
        <vt:i4>236</vt:i4>
      </vt:variant>
      <vt:variant>
        <vt:i4>0</vt:i4>
      </vt:variant>
      <vt:variant>
        <vt:i4>5</vt:i4>
      </vt:variant>
      <vt:variant>
        <vt:lpwstr/>
      </vt:variant>
      <vt:variant>
        <vt:lpwstr>_Toc45294909</vt:lpwstr>
      </vt:variant>
      <vt:variant>
        <vt:i4>1703986</vt:i4>
      </vt:variant>
      <vt:variant>
        <vt:i4>230</vt:i4>
      </vt:variant>
      <vt:variant>
        <vt:i4>0</vt:i4>
      </vt:variant>
      <vt:variant>
        <vt:i4>5</vt:i4>
      </vt:variant>
      <vt:variant>
        <vt:lpwstr/>
      </vt:variant>
      <vt:variant>
        <vt:lpwstr>_Toc45294908</vt:lpwstr>
      </vt:variant>
      <vt:variant>
        <vt:i4>1376306</vt:i4>
      </vt:variant>
      <vt:variant>
        <vt:i4>224</vt:i4>
      </vt:variant>
      <vt:variant>
        <vt:i4>0</vt:i4>
      </vt:variant>
      <vt:variant>
        <vt:i4>5</vt:i4>
      </vt:variant>
      <vt:variant>
        <vt:lpwstr/>
      </vt:variant>
      <vt:variant>
        <vt:lpwstr>_Toc45294907</vt:lpwstr>
      </vt:variant>
      <vt:variant>
        <vt:i4>1310770</vt:i4>
      </vt:variant>
      <vt:variant>
        <vt:i4>218</vt:i4>
      </vt:variant>
      <vt:variant>
        <vt:i4>0</vt:i4>
      </vt:variant>
      <vt:variant>
        <vt:i4>5</vt:i4>
      </vt:variant>
      <vt:variant>
        <vt:lpwstr/>
      </vt:variant>
      <vt:variant>
        <vt:lpwstr>_Toc45294906</vt:lpwstr>
      </vt:variant>
      <vt:variant>
        <vt:i4>1507378</vt:i4>
      </vt:variant>
      <vt:variant>
        <vt:i4>212</vt:i4>
      </vt:variant>
      <vt:variant>
        <vt:i4>0</vt:i4>
      </vt:variant>
      <vt:variant>
        <vt:i4>5</vt:i4>
      </vt:variant>
      <vt:variant>
        <vt:lpwstr/>
      </vt:variant>
      <vt:variant>
        <vt:lpwstr>_Toc45294905</vt:lpwstr>
      </vt:variant>
      <vt:variant>
        <vt:i4>1441842</vt:i4>
      </vt:variant>
      <vt:variant>
        <vt:i4>206</vt:i4>
      </vt:variant>
      <vt:variant>
        <vt:i4>0</vt:i4>
      </vt:variant>
      <vt:variant>
        <vt:i4>5</vt:i4>
      </vt:variant>
      <vt:variant>
        <vt:lpwstr/>
      </vt:variant>
      <vt:variant>
        <vt:lpwstr>_Toc45294904</vt:lpwstr>
      </vt:variant>
      <vt:variant>
        <vt:i4>1114162</vt:i4>
      </vt:variant>
      <vt:variant>
        <vt:i4>200</vt:i4>
      </vt:variant>
      <vt:variant>
        <vt:i4>0</vt:i4>
      </vt:variant>
      <vt:variant>
        <vt:i4>5</vt:i4>
      </vt:variant>
      <vt:variant>
        <vt:lpwstr/>
      </vt:variant>
      <vt:variant>
        <vt:lpwstr>_Toc45294903</vt:lpwstr>
      </vt:variant>
      <vt:variant>
        <vt:i4>1048626</vt:i4>
      </vt:variant>
      <vt:variant>
        <vt:i4>194</vt:i4>
      </vt:variant>
      <vt:variant>
        <vt:i4>0</vt:i4>
      </vt:variant>
      <vt:variant>
        <vt:i4>5</vt:i4>
      </vt:variant>
      <vt:variant>
        <vt:lpwstr/>
      </vt:variant>
      <vt:variant>
        <vt:lpwstr>_Toc45294902</vt:lpwstr>
      </vt:variant>
      <vt:variant>
        <vt:i4>1245234</vt:i4>
      </vt:variant>
      <vt:variant>
        <vt:i4>188</vt:i4>
      </vt:variant>
      <vt:variant>
        <vt:i4>0</vt:i4>
      </vt:variant>
      <vt:variant>
        <vt:i4>5</vt:i4>
      </vt:variant>
      <vt:variant>
        <vt:lpwstr/>
      </vt:variant>
      <vt:variant>
        <vt:lpwstr>_Toc45294901</vt:lpwstr>
      </vt:variant>
      <vt:variant>
        <vt:i4>1179698</vt:i4>
      </vt:variant>
      <vt:variant>
        <vt:i4>182</vt:i4>
      </vt:variant>
      <vt:variant>
        <vt:i4>0</vt:i4>
      </vt:variant>
      <vt:variant>
        <vt:i4>5</vt:i4>
      </vt:variant>
      <vt:variant>
        <vt:lpwstr/>
      </vt:variant>
      <vt:variant>
        <vt:lpwstr>_Toc45294900</vt:lpwstr>
      </vt:variant>
      <vt:variant>
        <vt:i4>1703995</vt:i4>
      </vt:variant>
      <vt:variant>
        <vt:i4>176</vt:i4>
      </vt:variant>
      <vt:variant>
        <vt:i4>0</vt:i4>
      </vt:variant>
      <vt:variant>
        <vt:i4>5</vt:i4>
      </vt:variant>
      <vt:variant>
        <vt:lpwstr/>
      </vt:variant>
      <vt:variant>
        <vt:lpwstr>_Toc45294899</vt:lpwstr>
      </vt:variant>
      <vt:variant>
        <vt:i4>1769531</vt:i4>
      </vt:variant>
      <vt:variant>
        <vt:i4>170</vt:i4>
      </vt:variant>
      <vt:variant>
        <vt:i4>0</vt:i4>
      </vt:variant>
      <vt:variant>
        <vt:i4>5</vt:i4>
      </vt:variant>
      <vt:variant>
        <vt:lpwstr/>
      </vt:variant>
      <vt:variant>
        <vt:lpwstr>_Toc45294898</vt:lpwstr>
      </vt:variant>
      <vt:variant>
        <vt:i4>1310779</vt:i4>
      </vt:variant>
      <vt:variant>
        <vt:i4>164</vt:i4>
      </vt:variant>
      <vt:variant>
        <vt:i4>0</vt:i4>
      </vt:variant>
      <vt:variant>
        <vt:i4>5</vt:i4>
      </vt:variant>
      <vt:variant>
        <vt:lpwstr/>
      </vt:variant>
      <vt:variant>
        <vt:lpwstr>_Toc45294897</vt:lpwstr>
      </vt:variant>
      <vt:variant>
        <vt:i4>1376315</vt:i4>
      </vt:variant>
      <vt:variant>
        <vt:i4>158</vt:i4>
      </vt:variant>
      <vt:variant>
        <vt:i4>0</vt:i4>
      </vt:variant>
      <vt:variant>
        <vt:i4>5</vt:i4>
      </vt:variant>
      <vt:variant>
        <vt:lpwstr/>
      </vt:variant>
      <vt:variant>
        <vt:lpwstr>_Toc45294896</vt:lpwstr>
      </vt:variant>
      <vt:variant>
        <vt:i4>1441851</vt:i4>
      </vt:variant>
      <vt:variant>
        <vt:i4>152</vt:i4>
      </vt:variant>
      <vt:variant>
        <vt:i4>0</vt:i4>
      </vt:variant>
      <vt:variant>
        <vt:i4>5</vt:i4>
      </vt:variant>
      <vt:variant>
        <vt:lpwstr/>
      </vt:variant>
      <vt:variant>
        <vt:lpwstr>_Toc45294895</vt:lpwstr>
      </vt:variant>
      <vt:variant>
        <vt:i4>1507387</vt:i4>
      </vt:variant>
      <vt:variant>
        <vt:i4>146</vt:i4>
      </vt:variant>
      <vt:variant>
        <vt:i4>0</vt:i4>
      </vt:variant>
      <vt:variant>
        <vt:i4>5</vt:i4>
      </vt:variant>
      <vt:variant>
        <vt:lpwstr/>
      </vt:variant>
      <vt:variant>
        <vt:lpwstr>_Toc45294894</vt:lpwstr>
      </vt:variant>
      <vt:variant>
        <vt:i4>1048635</vt:i4>
      </vt:variant>
      <vt:variant>
        <vt:i4>140</vt:i4>
      </vt:variant>
      <vt:variant>
        <vt:i4>0</vt:i4>
      </vt:variant>
      <vt:variant>
        <vt:i4>5</vt:i4>
      </vt:variant>
      <vt:variant>
        <vt:lpwstr/>
      </vt:variant>
      <vt:variant>
        <vt:lpwstr>_Toc45294893</vt:lpwstr>
      </vt:variant>
      <vt:variant>
        <vt:i4>1114171</vt:i4>
      </vt:variant>
      <vt:variant>
        <vt:i4>134</vt:i4>
      </vt:variant>
      <vt:variant>
        <vt:i4>0</vt:i4>
      </vt:variant>
      <vt:variant>
        <vt:i4>5</vt:i4>
      </vt:variant>
      <vt:variant>
        <vt:lpwstr/>
      </vt:variant>
      <vt:variant>
        <vt:lpwstr>_Toc45294892</vt:lpwstr>
      </vt:variant>
      <vt:variant>
        <vt:i4>1179707</vt:i4>
      </vt:variant>
      <vt:variant>
        <vt:i4>128</vt:i4>
      </vt:variant>
      <vt:variant>
        <vt:i4>0</vt:i4>
      </vt:variant>
      <vt:variant>
        <vt:i4>5</vt:i4>
      </vt:variant>
      <vt:variant>
        <vt:lpwstr/>
      </vt:variant>
      <vt:variant>
        <vt:lpwstr>_Toc45294891</vt:lpwstr>
      </vt:variant>
      <vt:variant>
        <vt:i4>1245243</vt:i4>
      </vt:variant>
      <vt:variant>
        <vt:i4>122</vt:i4>
      </vt:variant>
      <vt:variant>
        <vt:i4>0</vt:i4>
      </vt:variant>
      <vt:variant>
        <vt:i4>5</vt:i4>
      </vt:variant>
      <vt:variant>
        <vt:lpwstr/>
      </vt:variant>
      <vt:variant>
        <vt:lpwstr>_Toc45294890</vt:lpwstr>
      </vt:variant>
      <vt:variant>
        <vt:i4>1703994</vt:i4>
      </vt:variant>
      <vt:variant>
        <vt:i4>116</vt:i4>
      </vt:variant>
      <vt:variant>
        <vt:i4>0</vt:i4>
      </vt:variant>
      <vt:variant>
        <vt:i4>5</vt:i4>
      </vt:variant>
      <vt:variant>
        <vt:lpwstr/>
      </vt:variant>
      <vt:variant>
        <vt:lpwstr>_Toc45294889</vt:lpwstr>
      </vt:variant>
      <vt:variant>
        <vt:i4>1769530</vt:i4>
      </vt:variant>
      <vt:variant>
        <vt:i4>110</vt:i4>
      </vt:variant>
      <vt:variant>
        <vt:i4>0</vt:i4>
      </vt:variant>
      <vt:variant>
        <vt:i4>5</vt:i4>
      </vt:variant>
      <vt:variant>
        <vt:lpwstr/>
      </vt:variant>
      <vt:variant>
        <vt:lpwstr>_Toc45294888</vt:lpwstr>
      </vt:variant>
      <vt:variant>
        <vt:i4>1310778</vt:i4>
      </vt:variant>
      <vt:variant>
        <vt:i4>104</vt:i4>
      </vt:variant>
      <vt:variant>
        <vt:i4>0</vt:i4>
      </vt:variant>
      <vt:variant>
        <vt:i4>5</vt:i4>
      </vt:variant>
      <vt:variant>
        <vt:lpwstr/>
      </vt:variant>
      <vt:variant>
        <vt:lpwstr>_Toc45294887</vt:lpwstr>
      </vt:variant>
      <vt:variant>
        <vt:i4>1376314</vt:i4>
      </vt:variant>
      <vt:variant>
        <vt:i4>98</vt:i4>
      </vt:variant>
      <vt:variant>
        <vt:i4>0</vt:i4>
      </vt:variant>
      <vt:variant>
        <vt:i4>5</vt:i4>
      </vt:variant>
      <vt:variant>
        <vt:lpwstr/>
      </vt:variant>
      <vt:variant>
        <vt:lpwstr>_Toc45294886</vt:lpwstr>
      </vt:variant>
      <vt:variant>
        <vt:i4>1441850</vt:i4>
      </vt:variant>
      <vt:variant>
        <vt:i4>92</vt:i4>
      </vt:variant>
      <vt:variant>
        <vt:i4>0</vt:i4>
      </vt:variant>
      <vt:variant>
        <vt:i4>5</vt:i4>
      </vt:variant>
      <vt:variant>
        <vt:lpwstr/>
      </vt:variant>
      <vt:variant>
        <vt:lpwstr>_Toc45294885</vt:lpwstr>
      </vt:variant>
      <vt:variant>
        <vt:i4>1507386</vt:i4>
      </vt:variant>
      <vt:variant>
        <vt:i4>86</vt:i4>
      </vt:variant>
      <vt:variant>
        <vt:i4>0</vt:i4>
      </vt:variant>
      <vt:variant>
        <vt:i4>5</vt:i4>
      </vt:variant>
      <vt:variant>
        <vt:lpwstr/>
      </vt:variant>
      <vt:variant>
        <vt:lpwstr>_Toc45294884</vt:lpwstr>
      </vt:variant>
      <vt:variant>
        <vt:i4>1048634</vt:i4>
      </vt:variant>
      <vt:variant>
        <vt:i4>80</vt:i4>
      </vt:variant>
      <vt:variant>
        <vt:i4>0</vt:i4>
      </vt:variant>
      <vt:variant>
        <vt:i4>5</vt:i4>
      </vt:variant>
      <vt:variant>
        <vt:lpwstr/>
      </vt:variant>
      <vt:variant>
        <vt:lpwstr>_Toc45294883</vt:lpwstr>
      </vt:variant>
      <vt:variant>
        <vt:i4>1114170</vt:i4>
      </vt:variant>
      <vt:variant>
        <vt:i4>74</vt:i4>
      </vt:variant>
      <vt:variant>
        <vt:i4>0</vt:i4>
      </vt:variant>
      <vt:variant>
        <vt:i4>5</vt:i4>
      </vt:variant>
      <vt:variant>
        <vt:lpwstr/>
      </vt:variant>
      <vt:variant>
        <vt:lpwstr>_Toc45294882</vt:lpwstr>
      </vt:variant>
      <vt:variant>
        <vt:i4>1179706</vt:i4>
      </vt:variant>
      <vt:variant>
        <vt:i4>68</vt:i4>
      </vt:variant>
      <vt:variant>
        <vt:i4>0</vt:i4>
      </vt:variant>
      <vt:variant>
        <vt:i4>5</vt:i4>
      </vt:variant>
      <vt:variant>
        <vt:lpwstr/>
      </vt:variant>
      <vt:variant>
        <vt:lpwstr>_Toc45294881</vt:lpwstr>
      </vt:variant>
      <vt:variant>
        <vt:i4>1245242</vt:i4>
      </vt:variant>
      <vt:variant>
        <vt:i4>62</vt:i4>
      </vt:variant>
      <vt:variant>
        <vt:i4>0</vt:i4>
      </vt:variant>
      <vt:variant>
        <vt:i4>5</vt:i4>
      </vt:variant>
      <vt:variant>
        <vt:lpwstr/>
      </vt:variant>
      <vt:variant>
        <vt:lpwstr>_Toc45294880</vt:lpwstr>
      </vt:variant>
      <vt:variant>
        <vt:i4>1703989</vt:i4>
      </vt:variant>
      <vt:variant>
        <vt:i4>56</vt:i4>
      </vt:variant>
      <vt:variant>
        <vt:i4>0</vt:i4>
      </vt:variant>
      <vt:variant>
        <vt:i4>5</vt:i4>
      </vt:variant>
      <vt:variant>
        <vt:lpwstr/>
      </vt:variant>
      <vt:variant>
        <vt:lpwstr>_Toc45294879</vt:lpwstr>
      </vt:variant>
      <vt:variant>
        <vt:i4>1769525</vt:i4>
      </vt:variant>
      <vt:variant>
        <vt:i4>50</vt:i4>
      </vt:variant>
      <vt:variant>
        <vt:i4>0</vt:i4>
      </vt:variant>
      <vt:variant>
        <vt:i4>5</vt:i4>
      </vt:variant>
      <vt:variant>
        <vt:lpwstr/>
      </vt:variant>
      <vt:variant>
        <vt:lpwstr>_Toc45294878</vt:lpwstr>
      </vt:variant>
      <vt:variant>
        <vt:i4>1310773</vt:i4>
      </vt:variant>
      <vt:variant>
        <vt:i4>44</vt:i4>
      </vt:variant>
      <vt:variant>
        <vt:i4>0</vt:i4>
      </vt:variant>
      <vt:variant>
        <vt:i4>5</vt:i4>
      </vt:variant>
      <vt:variant>
        <vt:lpwstr/>
      </vt:variant>
      <vt:variant>
        <vt:lpwstr>_Toc45294877</vt:lpwstr>
      </vt:variant>
      <vt:variant>
        <vt:i4>1376309</vt:i4>
      </vt:variant>
      <vt:variant>
        <vt:i4>38</vt:i4>
      </vt:variant>
      <vt:variant>
        <vt:i4>0</vt:i4>
      </vt:variant>
      <vt:variant>
        <vt:i4>5</vt:i4>
      </vt:variant>
      <vt:variant>
        <vt:lpwstr/>
      </vt:variant>
      <vt:variant>
        <vt:lpwstr>_Toc45294876</vt:lpwstr>
      </vt:variant>
      <vt:variant>
        <vt:i4>1441845</vt:i4>
      </vt:variant>
      <vt:variant>
        <vt:i4>32</vt:i4>
      </vt:variant>
      <vt:variant>
        <vt:i4>0</vt:i4>
      </vt:variant>
      <vt:variant>
        <vt:i4>5</vt:i4>
      </vt:variant>
      <vt:variant>
        <vt:lpwstr/>
      </vt:variant>
      <vt:variant>
        <vt:lpwstr>_Toc45294875</vt:lpwstr>
      </vt:variant>
      <vt:variant>
        <vt:i4>1507381</vt:i4>
      </vt:variant>
      <vt:variant>
        <vt:i4>26</vt:i4>
      </vt:variant>
      <vt:variant>
        <vt:i4>0</vt:i4>
      </vt:variant>
      <vt:variant>
        <vt:i4>5</vt:i4>
      </vt:variant>
      <vt:variant>
        <vt:lpwstr/>
      </vt:variant>
      <vt:variant>
        <vt:lpwstr>_Toc45294874</vt:lpwstr>
      </vt:variant>
      <vt:variant>
        <vt:i4>1048629</vt:i4>
      </vt:variant>
      <vt:variant>
        <vt:i4>20</vt:i4>
      </vt:variant>
      <vt:variant>
        <vt:i4>0</vt:i4>
      </vt:variant>
      <vt:variant>
        <vt:i4>5</vt:i4>
      </vt:variant>
      <vt:variant>
        <vt:lpwstr/>
      </vt:variant>
      <vt:variant>
        <vt:lpwstr>_Toc45294873</vt:lpwstr>
      </vt:variant>
      <vt:variant>
        <vt:i4>1114165</vt:i4>
      </vt:variant>
      <vt:variant>
        <vt:i4>14</vt:i4>
      </vt:variant>
      <vt:variant>
        <vt:i4>0</vt:i4>
      </vt:variant>
      <vt:variant>
        <vt:i4>5</vt:i4>
      </vt:variant>
      <vt:variant>
        <vt:lpwstr/>
      </vt:variant>
      <vt:variant>
        <vt:lpwstr>_Toc45294872</vt:lpwstr>
      </vt:variant>
      <vt:variant>
        <vt:i4>1179701</vt:i4>
      </vt:variant>
      <vt:variant>
        <vt:i4>8</vt:i4>
      </vt:variant>
      <vt:variant>
        <vt:i4>0</vt:i4>
      </vt:variant>
      <vt:variant>
        <vt:i4>5</vt:i4>
      </vt:variant>
      <vt:variant>
        <vt:lpwstr/>
      </vt:variant>
      <vt:variant>
        <vt:lpwstr>_Toc45294871</vt:lpwstr>
      </vt:variant>
      <vt:variant>
        <vt:i4>1245237</vt:i4>
      </vt:variant>
      <vt:variant>
        <vt:i4>2</vt:i4>
      </vt:variant>
      <vt:variant>
        <vt:i4>0</vt:i4>
      </vt:variant>
      <vt:variant>
        <vt:i4>5</vt:i4>
      </vt:variant>
      <vt:variant>
        <vt:lpwstr/>
      </vt:variant>
      <vt:variant>
        <vt:lpwstr>_Toc45294870</vt:lpwstr>
      </vt:variant>
      <vt:variant>
        <vt:i4>1376321</vt:i4>
      </vt:variant>
      <vt:variant>
        <vt:i4>6</vt:i4>
      </vt:variant>
      <vt:variant>
        <vt:i4>0</vt:i4>
      </vt:variant>
      <vt:variant>
        <vt:i4>5</vt:i4>
      </vt:variant>
      <vt:variant>
        <vt:lpwstr>https://www.gov.am/am/covid-19-cragrer./</vt:lpwstr>
      </vt:variant>
      <vt:variant>
        <vt:lpwstr/>
      </vt:variant>
      <vt:variant>
        <vt:i4>3342394</vt:i4>
      </vt:variant>
      <vt:variant>
        <vt:i4>3</vt:i4>
      </vt:variant>
      <vt:variant>
        <vt:i4>0</vt:i4>
      </vt:variant>
      <vt:variant>
        <vt:i4>5</vt:i4>
      </vt:variant>
      <vt:variant>
        <vt:lpwstr>https://www.gov.am/am/covid19./</vt:lpwstr>
      </vt:variant>
      <vt:variant>
        <vt:lpwstr/>
      </vt:variant>
      <vt:variant>
        <vt:i4>327696</vt:i4>
      </vt:variant>
      <vt:variant>
        <vt:i4>0</vt:i4>
      </vt:variant>
      <vt:variant>
        <vt:i4>0</vt:i4>
      </vt:variant>
      <vt:variant>
        <vt:i4>5</vt:i4>
      </vt:variant>
      <vt:variant>
        <vt:lpwstr>https://www.cba.am/Storage/AM/downloads/parberakan/DVQ/Gnach_II_20.pdf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creator>mariam</dc:creator>
  <cp:keywords>https:/mul2.gov.am/tasks/298961/oneclick/voroshumNrk246.1.docx?token=623693dee67b87df7c6f7cabd818aecd</cp:keywords>
  <cp:lastModifiedBy>Armenuhi Tsaghikyan</cp:lastModifiedBy>
  <cp:revision>5</cp:revision>
  <cp:lastPrinted>2019-07-20T09:29:00Z</cp:lastPrinted>
  <dcterms:created xsi:type="dcterms:W3CDTF">2021-07-22T10:41:00Z</dcterms:created>
  <dcterms:modified xsi:type="dcterms:W3CDTF">2021-07-22T11:40:00Z</dcterms:modified>
</cp:coreProperties>
</file>