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C02D" w14:textId="77777777" w:rsidR="003862E9" w:rsidRPr="0038346A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bookmarkStart w:id="1" w:name="_GoBack"/>
      <w:bookmarkEnd w:id="1"/>
      <w:r w:rsidRPr="0038346A">
        <w:rPr>
          <w:rFonts w:ascii="GHEA Grapalat" w:hAnsi="GHEA Grapalat" w:cs="GHEA Grapalat"/>
          <w:b/>
        </w:rPr>
        <w:t>ՀՀ պետական բյուջեի կատարման ամփոփ բնութագիրը</w:t>
      </w:r>
    </w:p>
    <w:p w14:paraId="2E874E4C" w14:textId="29B5A0FF" w:rsidR="003862E9" w:rsidRPr="0038346A" w:rsidRDefault="003862E9" w:rsidP="003862E9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38346A">
        <w:rPr>
          <w:rFonts w:ascii="GHEA Grapalat" w:hAnsi="GHEA Grapalat" w:cs="GHEA Grapalat"/>
          <w:b/>
        </w:rPr>
        <w:t>202</w:t>
      </w:r>
      <w:r>
        <w:rPr>
          <w:rFonts w:ascii="GHEA Grapalat" w:hAnsi="GHEA Grapalat" w:cs="GHEA Grapalat"/>
          <w:b/>
        </w:rPr>
        <w:t>2</w:t>
      </w:r>
      <w:r w:rsidRPr="0038346A">
        <w:rPr>
          <w:rFonts w:ascii="GHEA Grapalat" w:hAnsi="GHEA Grapalat" w:cs="GHEA Grapalat"/>
          <w:b/>
        </w:rPr>
        <w:t xml:space="preserve"> թվականի </w:t>
      </w:r>
      <w:r w:rsidRPr="0038346A">
        <w:rPr>
          <w:rFonts w:ascii="GHEA Grapalat" w:hAnsi="GHEA Grapalat" w:cs="Sylfaen"/>
          <w:b/>
        </w:rPr>
        <w:t>հունվարին</w:t>
      </w:r>
    </w:p>
    <w:p w14:paraId="2D985ACC" w14:textId="77777777" w:rsidR="00BB5D2D" w:rsidRPr="0045418D" w:rsidRDefault="00BB5D2D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14:paraId="5BD54AF7" w14:textId="4FE4E728" w:rsidR="00901957" w:rsidRDefault="00FD61B0" w:rsidP="003862E9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64252">
        <w:rPr>
          <w:rFonts w:ascii="GHEA Grapalat" w:hAnsi="GHEA Grapalat" w:cs="GHEA Grapalat"/>
          <w:color w:val="000000"/>
        </w:rPr>
        <w:t>202</w:t>
      </w:r>
      <w:r w:rsidR="003862E9">
        <w:rPr>
          <w:rFonts w:ascii="GHEA Grapalat" w:hAnsi="GHEA Grapalat" w:cs="GHEA Grapalat"/>
          <w:color w:val="000000"/>
        </w:rPr>
        <w:t>2</w:t>
      </w:r>
      <w:r w:rsidRPr="00264252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 xml:space="preserve">թվականի </w:t>
      </w:r>
      <w:r w:rsidR="003862E9">
        <w:rPr>
          <w:rFonts w:ascii="GHEA Grapalat" w:hAnsi="GHEA Grapalat" w:cs="GHEA Grapalat"/>
          <w:color w:val="000000"/>
        </w:rPr>
        <w:t>հունվար ամսվա</w:t>
      </w:r>
      <w:r w:rsidRPr="0045418D">
        <w:rPr>
          <w:rFonts w:ascii="GHEA Grapalat" w:hAnsi="GHEA Grapalat" w:cs="GHEA Grapalat"/>
          <w:color w:val="000000"/>
          <w:lang w:val="hy-AM"/>
        </w:rPr>
        <w:t xml:space="preserve"> ընթացքում</w:t>
      </w:r>
      <w:r w:rsidRPr="0045418D">
        <w:rPr>
          <w:rFonts w:ascii="GHEA Grapalat" w:hAnsi="GHEA Grapalat" w:cs="GHEA Grapalat"/>
          <w:color w:val="000000"/>
        </w:rPr>
        <w:t xml:space="preserve"> ՀՀ պետական բյուջեի եկամուտները կազմել են </w:t>
      </w:r>
      <w:r w:rsidR="003862E9">
        <w:rPr>
          <w:rFonts w:ascii="GHEA Grapalat" w:hAnsi="GHEA Grapalat" w:cs="GHEA Grapalat"/>
          <w:color w:val="000000"/>
        </w:rPr>
        <w:t>149.7</w:t>
      </w:r>
      <w:r w:rsidRPr="0045418D">
        <w:rPr>
          <w:rFonts w:ascii="GHEA Grapalat" w:hAnsi="GHEA Grapalat" w:cs="GHEA Grapalat"/>
          <w:color w:val="000000"/>
        </w:rPr>
        <w:t xml:space="preserve"> մլրդ դրամ, ծախսերը` </w:t>
      </w:r>
      <w:r w:rsidR="003862E9">
        <w:rPr>
          <w:rFonts w:ascii="GHEA Grapalat" w:hAnsi="GHEA Grapalat" w:cs="GHEA Grapalat"/>
          <w:color w:val="000000"/>
        </w:rPr>
        <w:t>88.7</w:t>
      </w:r>
      <w:r w:rsidRPr="0045418D">
        <w:rPr>
          <w:rFonts w:ascii="GHEA Grapalat" w:hAnsi="GHEA Grapalat" w:cs="GHEA Grapalat"/>
          <w:color w:val="000000"/>
        </w:rPr>
        <w:t xml:space="preserve"> մլրդ դրամ, </w:t>
      </w:r>
      <w:r w:rsidR="00B34557">
        <w:rPr>
          <w:rFonts w:ascii="GHEA Grapalat" w:hAnsi="GHEA Grapalat" w:cs="GHEA Grapalat"/>
          <w:color w:val="000000"/>
        </w:rPr>
        <w:t>հավել</w:t>
      </w:r>
      <w:r w:rsidRPr="0045418D">
        <w:rPr>
          <w:rFonts w:ascii="GHEA Grapalat" w:hAnsi="GHEA Grapalat" w:cs="GHEA Grapalat"/>
          <w:color w:val="000000"/>
        </w:rPr>
        <w:t>ուրդը՝ </w:t>
      </w:r>
      <w:r w:rsidR="000C77FF">
        <w:rPr>
          <w:rFonts w:ascii="GHEA Grapalat" w:hAnsi="GHEA Grapalat" w:cs="GHEA Grapalat"/>
          <w:color w:val="000000"/>
        </w:rPr>
        <w:t xml:space="preserve">61 մլրդ դրամ: </w:t>
      </w:r>
      <w:r w:rsidR="004576B0" w:rsidRPr="00EB745C">
        <w:rPr>
          <w:rFonts w:ascii="GHEA Grapalat" w:hAnsi="GHEA Grapalat" w:cs="GHEA Grapalat"/>
          <w:color w:val="000000"/>
        </w:rPr>
        <w:t>Պետական բյուջեի</w:t>
      </w:r>
      <w:r w:rsidRPr="00EB745C">
        <w:rPr>
          <w:rFonts w:ascii="GHEA Grapalat" w:hAnsi="GHEA Grapalat" w:cs="GHEA Grapalat"/>
          <w:color w:val="000000"/>
        </w:rPr>
        <w:t xml:space="preserve"> ծրագրային և փաստացի</w:t>
      </w:r>
      <w:r w:rsidR="004576B0" w:rsidRPr="00EB745C">
        <w:rPr>
          <w:rFonts w:ascii="GHEA Grapalat" w:hAnsi="GHEA Grapalat" w:cs="GHEA Grapalat"/>
          <w:color w:val="000000"/>
        </w:rPr>
        <w:t xml:space="preserve"> ցուցանիշներում, պետության դրամական միջոցների համախմբված հաշվառման նպատակով, ներառվել են առանց սահմանափակման կատարվող վճարումները և վերջիններիս արդյունքում ձևավորված եկամուտները՝ ելնելով</w:t>
      </w:r>
      <w:r w:rsidR="004576B0" w:rsidRPr="00EB745C" w:rsidDel="004576B0">
        <w:rPr>
          <w:rFonts w:ascii="GHEA Grapalat" w:hAnsi="GHEA Grapalat" w:cs="GHEA Grapalat"/>
          <w:color w:val="000000"/>
        </w:rPr>
        <w:t xml:space="preserve"> </w:t>
      </w:r>
      <w:r w:rsidR="00901957" w:rsidRPr="00EB745C">
        <w:rPr>
          <w:rFonts w:ascii="GHEA Grapalat" w:hAnsi="GHEA Grapalat" w:cs="GHEA Grapalat"/>
          <w:color w:val="000000"/>
        </w:rPr>
        <w:t>«Հայաստանի Հանրապետության 202</w:t>
      </w:r>
      <w:r w:rsidR="00EB745C" w:rsidRPr="00EB745C">
        <w:rPr>
          <w:rFonts w:ascii="GHEA Grapalat" w:hAnsi="GHEA Grapalat" w:cs="GHEA Grapalat"/>
          <w:color w:val="000000"/>
        </w:rPr>
        <w:t>2</w:t>
      </w:r>
      <w:r w:rsidR="00901957" w:rsidRPr="00EB745C">
        <w:rPr>
          <w:rFonts w:ascii="GHEA Grapalat" w:hAnsi="GHEA Grapalat" w:cs="GHEA Grapalat"/>
          <w:color w:val="000000"/>
        </w:rPr>
        <w:t xml:space="preserve"> թվականի պետ</w:t>
      </w:r>
      <w:r w:rsidR="005C0DFC" w:rsidRPr="00EB745C">
        <w:rPr>
          <w:rFonts w:ascii="GHEA Grapalat" w:hAnsi="GHEA Grapalat" w:cs="GHEA Grapalat"/>
          <w:color w:val="000000"/>
        </w:rPr>
        <w:t>ական բյուջեի մասին» ՀՀ օրենքի 9</w:t>
      </w:r>
      <w:r w:rsidR="005C0DFC" w:rsidRPr="00EB745C">
        <w:rPr>
          <w:rFonts w:ascii="GHEA Grapalat" w:hAnsi="GHEA Grapalat" w:cs="GHEA Grapalat"/>
          <w:color w:val="000000"/>
        </w:rPr>
        <w:noBreakHyphen/>
      </w:r>
      <w:r w:rsidR="00901957" w:rsidRPr="00EB745C">
        <w:rPr>
          <w:rFonts w:ascii="GHEA Grapalat" w:hAnsi="GHEA Grapalat" w:cs="GHEA Grapalat"/>
          <w:color w:val="000000"/>
        </w:rPr>
        <w:t>րդ հոդվածի 2</w:t>
      </w:r>
      <w:r w:rsidR="00901957" w:rsidRPr="00EB745C">
        <w:rPr>
          <w:rFonts w:ascii="GHEA Grapalat" w:hAnsi="GHEA Grapalat" w:cs="GHEA Grapalat"/>
          <w:color w:val="000000"/>
        </w:rPr>
        <w:noBreakHyphen/>
        <w:t xml:space="preserve">րդ կետի </w:t>
      </w:r>
      <w:r w:rsidR="00901957" w:rsidRPr="00CA20D3">
        <w:rPr>
          <w:rFonts w:ascii="GHEA Grapalat" w:hAnsi="GHEA Grapalat" w:cs="GHEA Grapalat"/>
          <w:color w:val="000000"/>
        </w:rPr>
        <w:t>պահանջներից:</w:t>
      </w:r>
      <w:r w:rsidR="004576B0">
        <w:rPr>
          <w:rFonts w:ascii="GHEA Grapalat" w:hAnsi="GHEA Grapalat" w:cs="GHEA Grapalat"/>
          <w:color w:val="000000"/>
        </w:rPr>
        <w:t xml:space="preserve"> </w:t>
      </w:r>
      <w:r w:rsidR="004576B0" w:rsidRPr="00D55B8C">
        <w:rPr>
          <w:rFonts w:ascii="GHEA Grapalat" w:hAnsi="GHEA Grapalat" w:cs="GHEA Grapalat"/>
          <w:color w:val="000000"/>
        </w:rPr>
        <w:t>Նշենք, որ հաշվետու ժամանակահատվածում ապահովվել է պետական բյուջեի ծախսային ծրագրերի շրջանակներում պետական մարմինների կողմից սահմանված կարգով ստանձնված պարտավորությունների ամբողջական կատարումը:</w:t>
      </w:r>
    </w:p>
    <w:p w14:paraId="6E47791E" w14:textId="77777777" w:rsidR="004576B0" w:rsidRPr="00D55B8C" w:rsidRDefault="004576B0" w:rsidP="00F943A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66F4B41F" w14:textId="35D1B261" w:rsidR="00154F03" w:rsidRPr="00A938E6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3402" w:hanging="3402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</w:t>
      </w:r>
      <w:r w:rsidR="00154F03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պետական բյուջեի ցուցանիշները</w:t>
      </w:r>
      <w:r w:rsidR="00E0092A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</w:t>
      </w:r>
      <w:r w:rsidR="005B064D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985"/>
        <w:gridCol w:w="1984"/>
      </w:tblGrid>
      <w:tr w:rsidR="00F163D0" w:rsidRPr="00F163D0" w14:paraId="778BE99F" w14:textId="77777777" w:rsidTr="000A0520">
        <w:trPr>
          <w:trHeight w:val="105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2547F" w14:textId="77777777" w:rsidR="00F163D0" w:rsidRPr="00F163D0" w:rsidRDefault="00F163D0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F163D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0DE06" w14:textId="1840C1A9" w:rsidR="00F163D0" w:rsidRPr="00F163D0" w:rsidRDefault="000B507C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F163D0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C77F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եռամսյակի</w:t>
            </w:r>
            <w:r w:rsidR="00F163D0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  <w:p w14:paraId="7C506BAB" w14:textId="03041F26" w:rsidR="00F163D0" w:rsidRPr="000A0520" w:rsidRDefault="00F163D0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F6FAA" w14:textId="2EDCC355" w:rsidR="00F163D0" w:rsidRPr="000A0520" w:rsidRDefault="000C77FF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</w:t>
            </w:r>
            <w:r w:rsidR="00F163D0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BA002" w14:textId="6B72A9C5" w:rsidR="00F163D0" w:rsidRPr="00F163D0" w:rsidRDefault="00F163D0" w:rsidP="005A51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Կատարողական</w:t>
            </w:r>
            <w:r w:rsidR="005A51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B507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0C77FF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0C77F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եռամսյակի</w:t>
            </w:r>
            <w:r w:rsidR="000C77FF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618A2" w14:textId="2C408B32" w:rsidR="00F163D0" w:rsidRPr="00F163D0" w:rsidRDefault="00F163D0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Կատարողականը տարեկան ճշտված պլանի նկատմամբ</w:t>
            </w:r>
          </w:p>
        </w:tc>
      </w:tr>
      <w:tr w:rsidR="000C77FF" w:rsidRPr="00F163D0" w14:paraId="0C90787F" w14:textId="77777777" w:rsidTr="00A938E6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7E35" w14:textId="77777777" w:rsidR="000C77FF" w:rsidRPr="00A225BE" w:rsidRDefault="000C77FF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A46C" w14:textId="53450171" w:rsidR="000C77FF" w:rsidRPr="000C77FF" w:rsidRDefault="000C77FF" w:rsidP="00B727E5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413.3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B607" w14:textId="746A38AD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149.7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E882" w14:textId="585B89D9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36.2%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A562" w14:textId="62D860CD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7.7%</w:t>
            </w:r>
          </w:p>
        </w:tc>
      </w:tr>
      <w:tr w:rsidR="000C77FF" w:rsidRPr="00F163D0" w14:paraId="72044943" w14:textId="77777777" w:rsidTr="00A938E6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5616" w14:textId="77777777" w:rsidR="000C77FF" w:rsidRPr="00A225BE" w:rsidRDefault="000C77FF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5B71" w14:textId="6CBB1477" w:rsidR="000C77FF" w:rsidRPr="000C77FF" w:rsidRDefault="000C77FF" w:rsidP="00B727E5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480.1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C289" w14:textId="6E624E00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88.7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DC5B" w14:textId="4D61FCE9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18.5%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800D" w14:textId="30920AF4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4.1%</w:t>
            </w:r>
          </w:p>
        </w:tc>
      </w:tr>
      <w:tr w:rsidR="000C77FF" w:rsidRPr="00F163D0" w14:paraId="3C66A28C" w14:textId="77777777" w:rsidTr="00A938E6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87AD" w14:textId="77777777" w:rsidR="000C77FF" w:rsidRPr="00A225BE" w:rsidRDefault="000C77FF" w:rsidP="00AA669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color w:val="000000"/>
                <w:sz w:val="20"/>
                <w:szCs w:val="20"/>
              </w:rPr>
              <w:t>Պակասուրդ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0C6E7" w14:textId="3754307A" w:rsidR="000C77FF" w:rsidRPr="000C77FF" w:rsidRDefault="000C77FF" w:rsidP="00B727E5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66.8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313C" w14:textId="5430BEBE" w:rsidR="000C77FF" w:rsidRPr="000C77FF" w:rsidRDefault="000A0520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-61.0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8FD0" w14:textId="119BD3DC" w:rsidR="000C77FF" w:rsidRPr="000C77FF" w:rsidRDefault="000C77FF" w:rsidP="00AA669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-91.3%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CDD8" w14:textId="10A19D49" w:rsidR="000C77FF" w:rsidRPr="000C77FF" w:rsidRDefault="000C77FF" w:rsidP="00154F03">
            <w:pPr>
              <w:keepNext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C77FF">
              <w:rPr>
                <w:rFonts w:ascii="GHEA Grapalat" w:hAnsi="GHEA Grapalat" w:cs="Calibri"/>
                <w:sz w:val="20"/>
                <w:szCs w:val="20"/>
              </w:rPr>
              <w:t>-25.8%</w:t>
            </w:r>
          </w:p>
        </w:tc>
      </w:tr>
    </w:tbl>
    <w:p w14:paraId="6A514467" w14:textId="69562879" w:rsidR="00154F03" w:rsidRPr="005C0DFC" w:rsidRDefault="00154F03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CE4A1AB" w14:textId="77777777" w:rsidR="00901957" w:rsidRPr="0045418D" w:rsidRDefault="00901957" w:rsidP="0090195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45418D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14:paraId="5A1ADD8F" w14:textId="72F0223D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>202</w:t>
      </w:r>
      <w:r w:rsidR="000C77FF">
        <w:rPr>
          <w:rFonts w:ascii="GHEA Grapalat" w:hAnsi="GHEA Grapalat" w:cs="GHEA Grapalat"/>
          <w:color w:val="000000"/>
        </w:rPr>
        <w:t>1</w:t>
      </w:r>
      <w:r w:rsidRPr="0045418D">
        <w:rPr>
          <w:rFonts w:ascii="GHEA Grapalat" w:hAnsi="GHEA Grapalat" w:cs="GHEA Grapalat"/>
          <w:color w:val="000000"/>
        </w:rPr>
        <w:t xml:space="preserve"> թվականի </w:t>
      </w:r>
      <w:r w:rsidR="000C77FF" w:rsidRPr="0038346A">
        <w:rPr>
          <w:rFonts w:ascii="GHEA Grapalat" w:hAnsi="GHEA Grapalat" w:cs="GHEA Grapalat"/>
          <w:color w:val="000000"/>
        </w:rPr>
        <w:t>հունվար ամսվա</w:t>
      </w:r>
      <w:r w:rsidR="000C77FF" w:rsidRPr="0045418D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>համեմատ պետական բյուջեի եկամուտներն աճել են 1</w:t>
      </w:r>
      <w:r w:rsidR="009B0892">
        <w:rPr>
          <w:rFonts w:ascii="GHEA Grapalat" w:hAnsi="GHEA Grapalat" w:cs="GHEA Grapalat"/>
          <w:color w:val="000000"/>
        </w:rPr>
        <w:t>0</w:t>
      </w:r>
      <w:r w:rsidR="00045336" w:rsidRPr="0045418D">
        <w:rPr>
          <w:rFonts w:ascii="GHEA Grapalat" w:hAnsi="GHEA Grapalat" w:cs="GHEA Grapalat"/>
          <w:color w:val="000000"/>
        </w:rPr>
        <w:t>.</w:t>
      </w:r>
      <w:r w:rsidR="009B0892">
        <w:rPr>
          <w:rFonts w:ascii="GHEA Grapalat" w:hAnsi="GHEA Grapalat" w:cs="GHEA Grapalat"/>
          <w:color w:val="000000"/>
        </w:rPr>
        <w:t>1</w:t>
      </w:r>
      <w:r w:rsidRPr="0045418D">
        <w:rPr>
          <w:rFonts w:ascii="GHEA Grapalat" w:hAnsi="GHEA Grapalat" w:cs="GHEA Grapalat"/>
          <w:color w:val="000000"/>
        </w:rPr>
        <w:t>%</w:t>
      </w:r>
      <w:r w:rsidRPr="0045418D">
        <w:rPr>
          <w:rFonts w:ascii="GHEA Grapalat" w:hAnsi="GHEA Grapalat" w:cs="GHEA Grapalat"/>
          <w:color w:val="000000"/>
        </w:rPr>
        <w:noBreakHyphen/>
        <w:t>ով կամ</w:t>
      </w:r>
      <w:r w:rsidR="00045336" w:rsidRPr="0045418D">
        <w:rPr>
          <w:rFonts w:ascii="GHEA Grapalat" w:hAnsi="GHEA Grapalat" w:cs="GHEA Grapalat"/>
          <w:color w:val="000000"/>
        </w:rPr>
        <w:t xml:space="preserve"> </w:t>
      </w:r>
      <w:r w:rsidR="00CF6EB0" w:rsidRPr="0045418D">
        <w:rPr>
          <w:rFonts w:ascii="GHEA Grapalat" w:hAnsi="GHEA Grapalat" w:cs="GHEA Grapalat"/>
          <w:color w:val="000000"/>
        </w:rPr>
        <w:t>1</w:t>
      </w:r>
      <w:r w:rsidR="009B0892">
        <w:rPr>
          <w:rFonts w:ascii="GHEA Grapalat" w:hAnsi="GHEA Grapalat" w:cs="GHEA Grapalat"/>
          <w:color w:val="000000"/>
        </w:rPr>
        <w:t>3</w:t>
      </w:r>
      <w:r w:rsidR="00CF6EB0" w:rsidRPr="0045418D">
        <w:rPr>
          <w:rFonts w:ascii="GHEA Grapalat" w:hAnsi="GHEA Grapalat" w:cs="GHEA Grapalat"/>
          <w:color w:val="000000"/>
        </w:rPr>
        <w:t>.</w:t>
      </w:r>
      <w:r w:rsidR="009B0892">
        <w:rPr>
          <w:rFonts w:ascii="GHEA Grapalat" w:hAnsi="GHEA Grapalat" w:cs="GHEA Grapalat"/>
          <w:color w:val="000000"/>
        </w:rPr>
        <w:t>7</w:t>
      </w:r>
      <w:r w:rsidRPr="0045418D">
        <w:rPr>
          <w:rFonts w:ascii="GHEA Grapalat" w:hAnsi="GHEA Grapalat" w:cs="GHEA Grapalat"/>
          <w:color w:val="000000"/>
        </w:rPr>
        <w:t xml:space="preserve"> մլրդ դրամով, որը հիմնականում պայմանավորված է հարկային եկամուտների աճով:</w:t>
      </w:r>
    </w:p>
    <w:p w14:paraId="51F1F72C" w14:textId="24BB416B" w:rsidR="001A4448" w:rsidRPr="00004260" w:rsidRDefault="001A4448" w:rsidP="001A4448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B93C39">
        <w:rPr>
          <w:rFonts w:ascii="GHEA Grapalat" w:hAnsi="GHEA Grapalat" w:cs="GHEA Grapalat"/>
          <w:color w:val="000000"/>
        </w:rPr>
        <w:t>202</w:t>
      </w:r>
      <w:r w:rsidR="009B0892" w:rsidRPr="00B93C39">
        <w:rPr>
          <w:rFonts w:ascii="GHEA Grapalat" w:hAnsi="GHEA Grapalat" w:cs="GHEA Grapalat"/>
          <w:color w:val="000000"/>
        </w:rPr>
        <w:t>2</w:t>
      </w:r>
      <w:r w:rsidRPr="00B93C39">
        <w:rPr>
          <w:rFonts w:ascii="GHEA Grapalat" w:hAnsi="GHEA Grapalat" w:cs="GHEA Grapalat"/>
          <w:color w:val="000000"/>
        </w:rPr>
        <w:t xml:space="preserve"> թվականի </w:t>
      </w:r>
      <w:r w:rsidR="009B0892" w:rsidRPr="00B93C39">
        <w:rPr>
          <w:rFonts w:ascii="GHEA Grapalat" w:hAnsi="GHEA Grapalat" w:cs="GHEA Grapalat"/>
          <w:color w:val="000000"/>
        </w:rPr>
        <w:t xml:space="preserve">հունվար </w:t>
      </w:r>
      <w:r w:rsidR="006F49D3" w:rsidRPr="00B93C39">
        <w:rPr>
          <w:rFonts w:ascii="GHEA Grapalat" w:hAnsi="GHEA Grapalat" w:cs="GHEA Grapalat"/>
          <w:color w:val="000000"/>
        </w:rPr>
        <w:t>ամսվա ընթացքում</w:t>
      </w:r>
      <w:r w:rsidR="00BC69AC" w:rsidRPr="00B93C39">
        <w:rPr>
          <w:rFonts w:ascii="GHEA Grapalat" w:hAnsi="GHEA Grapalat" w:cs="GHEA Grapalat"/>
          <w:b/>
        </w:rPr>
        <w:t xml:space="preserve"> </w:t>
      </w:r>
      <w:r w:rsidRPr="00B93C39">
        <w:rPr>
          <w:rFonts w:ascii="GHEA Grapalat" w:hAnsi="GHEA Grapalat" w:cs="GHEA Grapalat"/>
          <w:color w:val="000000"/>
        </w:rPr>
        <w:t>ՀՀ պետական բյուջե են մուտքագրվել շուրջ 1</w:t>
      </w:r>
      <w:r w:rsidR="00444621" w:rsidRPr="00B93C39">
        <w:rPr>
          <w:rFonts w:ascii="GHEA Grapalat" w:hAnsi="GHEA Grapalat" w:cs="GHEA Grapalat"/>
          <w:color w:val="000000"/>
        </w:rPr>
        <w:t>44.2</w:t>
      </w:r>
      <w:r w:rsidRPr="00B93C39">
        <w:rPr>
          <w:rFonts w:ascii="Courier New" w:hAnsi="Courier New" w:cs="Courier New"/>
          <w:color w:val="000000"/>
        </w:rPr>
        <w:t> </w:t>
      </w:r>
      <w:r w:rsidRPr="00B93C39">
        <w:rPr>
          <w:rFonts w:ascii="GHEA Grapalat" w:hAnsi="GHEA Grapalat" w:cs="GHEA Grapalat"/>
          <w:color w:val="000000"/>
        </w:rPr>
        <w:t xml:space="preserve">մլրդ դրամ </w:t>
      </w:r>
      <w:r w:rsidRPr="00B93C39">
        <w:rPr>
          <w:rFonts w:ascii="GHEA Grapalat" w:hAnsi="GHEA Grapalat" w:cs="GHEA Grapalat"/>
          <w:i/>
          <w:color w:val="000000"/>
        </w:rPr>
        <w:t>հարկային եկամուտներ և պետական տուրքեր</w:t>
      </w:r>
      <w:r w:rsidRPr="00B93C39">
        <w:rPr>
          <w:rFonts w:ascii="GHEA Grapalat" w:hAnsi="GHEA Grapalat" w:cs="GHEA Grapalat"/>
          <w:color w:val="000000"/>
        </w:rPr>
        <w:t xml:space="preserve">, որոնք </w:t>
      </w:r>
      <w:r w:rsidR="00444621" w:rsidRPr="00B93C39">
        <w:rPr>
          <w:rFonts w:ascii="GHEA Grapalat" w:hAnsi="GHEA Grapalat" w:cs="GHEA Grapalat"/>
          <w:color w:val="000000"/>
        </w:rPr>
        <w:t xml:space="preserve">կազմել են առաջին եռամսյակի ծրագրային ցուցանիշի </w:t>
      </w:r>
      <w:r w:rsidR="00886D1A" w:rsidRPr="00B93C39">
        <w:rPr>
          <w:rFonts w:ascii="GHEA Grapalat" w:hAnsi="GHEA Grapalat" w:cs="GHEA Grapalat"/>
          <w:color w:val="000000"/>
        </w:rPr>
        <w:t>3</w:t>
      </w:r>
      <w:r w:rsidR="00444621" w:rsidRPr="00B93C39">
        <w:rPr>
          <w:rFonts w:ascii="GHEA Grapalat" w:hAnsi="GHEA Grapalat" w:cs="GHEA Grapalat"/>
          <w:color w:val="000000"/>
        </w:rPr>
        <w:t>6.</w:t>
      </w:r>
      <w:r w:rsidR="00886D1A" w:rsidRPr="00B93C39">
        <w:rPr>
          <w:rFonts w:ascii="GHEA Grapalat" w:hAnsi="GHEA Grapalat" w:cs="GHEA Grapalat"/>
          <w:color w:val="000000"/>
        </w:rPr>
        <w:t>5</w:t>
      </w:r>
      <w:r w:rsidR="00444621" w:rsidRPr="00B93C39">
        <w:rPr>
          <w:rFonts w:ascii="GHEA Grapalat" w:hAnsi="GHEA Grapalat" w:cs="GHEA Grapalat"/>
          <w:color w:val="000000"/>
        </w:rPr>
        <w:t xml:space="preserve">%-ը: </w:t>
      </w:r>
      <w:r w:rsidRPr="00B93C39">
        <w:rPr>
          <w:rFonts w:ascii="GHEA Grapalat" w:hAnsi="GHEA Grapalat" w:cs="GHEA Grapalat"/>
          <w:color w:val="000000"/>
        </w:rPr>
        <w:t xml:space="preserve">2020 թվականի նույն ժամանակահատվածի համեմատ հարկային եկամուտներն ու պետական տուրքերն աճել են </w:t>
      </w:r>
      <w:r w:rsidRPr="00B93C39">
        <w:rPr>
          <w:rFonts w:ascii="GHEA Grapalat" w:hAnsi="GHEA Grapalat" w:cs="GHEA Grapalat"/>
          <w:color w:val="000000"/>
        </w:rPr>
        <w:lastRenderedPageBreak/>
        <w:t>1</w:t>
      </w:r>
      <w:r w:rsidR="00444621" w:rsidRPr="00B93C39">
        <w:rPr>
          <w:rFonts w:ascii="GHEA Grapalat" w:hAnsi="GHEA Grapalat" w:cs="GHEA Grapalat"/>
          <w:color w:val="000000"/>
        </w:rPr>
        <w:t>0</w:t>
      </w:r>
      <w:r w:rsidRPr="00B93C39">
        <w:rPr>
          <w:rFonts w:ascii="GHEA Grapalat" w:hAnsi="GHEA Grapalat" w:cs="GHEA Grapalat"/>
          <w:color w:val="000000"/>
        </w:rPr>
        <w:t>.</w:t>
      </w:r>
      <w:r w:rsidR="00444621" w:rsidRPr="00B93C39">
        <w:rPr>
          <w:rFonts w:ascii="GHEA Grapalat" w:hAnsi="GHEA Grapalat" w:cs="GHEA Grapalat"/>
          <w:color w:val="000000"/>
        </w:rPr>
        <w:t>5</w:t>
      </w:r>
      <w:r w:rsidRPr="00B93C39">
        <w:rPr>
          <w:rFonts w:ascii="GHEA Grapalat" w:hAnsi="GHEA Grapalat" w:cs="GHEA Grapalat"/>
          <w:color w:val="000000"/>
        </w:rPr>
        <w:t>%</w:t>
      </w:r>
      <w:r w:rsidRPr="00B93C39">
        <w:rPr>
          <w:rFonts w:ascii="GHEA Grapalat" w:hAnsi="GHEA Grapalat" w:cs="GHEA Grapalat"/>
          <w:color w:val="000000"/>
        </w:rPr>
        <w:noBreakHyphen/>
        <w:t xml:space="preserve">ով կամ </w:t>
      </w:r>
      <w:r w:rsidR="00444621" w:rsidRPr="00B93C39">
        <w:rPr>
          <w:rFonts w:ascii="GHEA Grapalat" w:hAnsi="GHEA Grapalat" w:cs="GHEA Grapalat"/>
          <w:color w:val="000000"/>
        </w:rPr>
        <w:t xml:space="preserve">շուրջ 13.7 մլրդ </w:t>
      </w:r>
      <w:r w:rsidRPr="00B93C39">
        <w:rPr>
          <w:rFonts w:ascii="GHEA Grapalat" w:hAnsi="GHEA Grapalat" w:cs="GHEA Grapalat"/>
          <w:color w:val="000000"/>
        </w:rPr>
        <w:t>մլրդ դրամով,</w:t>
      </w:r>
      <w:r w:rsidRPr="0045418D">
        <w:rPr>
          <w:rFonts w:ascii="GHEA Grapalat" w:hAnsi="GHEA Grapalat" w:cs="GHEA Grapalat"/>
          <w:color w:val="000000"/>
        </w:rPr>
        <w:t xml:space="preserve"> </w:t>
      </w:r>
      <w:r w:rsidR="00444621">
        <w:rPr>
          <w:rFonts w:ascii="GHEA Grapalat" w:hAnsi="GHEA Grapalat" w:cs="GHEA Grapalat"/>
          <w:color w:val="000000"/>
        </w:rPr>
        <w:t xml:space="preserve">որը հիմնականում պայմանավորված է ակցիզային հարկի, </w:t>
      </w:r>
      <w:r w:rsidR="00444621" w:rsidRPr="00004260">
        <w:rPr>
          <w:rFonts w:ascii="GHEA Grapalat" w:hAnsi="GHEA Grapalat" w:cs="GHEA Grapalat"/>
          <w:color w:val="000000"/>
        </w:rPr>
        <w:t>պետական տուրքի</w:t>
      </w:r>
      <w:r w:rsidR="00301D42">
        <w:rPr>
          <w:rFonts w:ascii="GHEA Grapalat" w:hAnsi="GHEA Grapalat" w:cs="GHEA Grapalat"/>
          <w:color w:val="000000"/>
        </w:rPr>
        <w:t xml:space="preserve"> և</w:t>
      </w:r>
      <w:r w:rsidR="00444621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 xml:space="preserve">ավելացված </w:t>
      </w:r>
      <w:r w:rsidR="00301D42">
        <w:rPr>
          <w:rFonts w:ascii="GHEA Grapalat" w:hAnsi="GHEA Grapalat" w:cs="GHEA Grapalat"/>
          <w:color w:val="000000"/>
        </w:rPr>
        <w:t xml:space="preserve">արժեքի հարկի </w:t>
      </w:r>
      <w:r w:rsidRPr="00004260">
        <w:rPr>
          <w:rFonts w:ascii="GHEA Grapalat" w:hAnsi="GHEA Grapalat" w:cs="GHEA Grapalat"/>
          <w:color w:val="000000"/>
        </w:rPr>
        <w:t>գծով մուտքերի աճով:</w:t>
      </w:r>
    </w:p>
    <w:p w14:paraId="53B298E1" w14:textId="40D960A6" w:rsidR="00901957" w:rsidRPr="00004260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strike/>
          <w:color w:val="000000"/>
        </w:rPr>
      </w:pPr>
    </w:p>
    <w:p w14:paraId="28D2A0C0" w14:textId="527A1125" w:rsidR="00154F03" w:rsidRPr="00A938E6" w:rsidRDefault="00154F03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 պետական բյուջեի եկամուտները</w:t>
      </w:r>
      <w:r w:rsidR="005B064D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 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4537"/>
        <w:gridCol w:w="1309"/>
        <w:gridCol w:w="1417"/>
        <w:gridCol w:w="1418"/>
        <w:gridCol w:w="1417"/>
      </w:tblGrid>
      <w:tr w:rsidR="002C0C67" w:rsidRPr="00004260" w14:paraId="6AA09D84" w14:textId="77777777" w:rsidTr="000A0520">
        <w:trPr>
          <w:trHeight w:val="8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B1F1" w14:textId="679CFD09" w:rsidR="000F131C" w:rsidRPr="00004260" w:rsidRDefault="000F131C" w:rsidP="001A4448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CD928" w14:textId="070C289F" w:rsidR="000F131C" w:rsidRPr="00004260" w:rsidRDefault="00542725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0A9F" w14:textId="635A7822" w:rsidR="000F131C" w:rsidRPr="00004260" w:rsidRDefault="00463FF9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="00542725"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տ</w:t>
            </w:r>
            <w:r w:rsidR="000F131C"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արեկան ճշտված պլան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45B6" w14:textId="46ECF695" w:rsidR="000F131C" w:rsidRPr="00004260" w:rsidRDefault="000F131C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536F1A"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0B507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="00542725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54272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եռամսյակի</w:t>
            </w:r>
            <w:r w:rsidR="00542725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A40B0" w14:textId="4A0EBC9A" w:rsidR="000F131C" w:rsidRPr="00004260" w:rsidRDefault="00542725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</w:tr>
      <w:tr w:rsidR="00542725" w:rsidRPr="00004260" w14:paraId="2027809C" w14:textId="77777777" w:rsidTr="00A938E6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BB47" w14:textId="570A69C7" w:rsidR="00542725" w:rsidRPr="00004260" w:rsidRDefault="00542725" w:rsidP="000F131C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Պետական բյուջեի եկամուտներ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D36A" w14:textId="79E0BE25" w:rsidR="00542725" w:rsidRPr="00542725" w:rsidRDefault="00542725" w:rsidP="00EF469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136.0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2F7" w14:textId="1275AAB9" w:rsidR="00542725" w:rsidRPr="00542725" w:rsidRDefault="00542725" w:rsidP="0000426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1,947.8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8535" w14:textId="2F073B9D" w:rsidR="00542725" w:rsidRPr="00542725" w:rsidRDefault="00542725" w:rsidP="000F131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b/>
                <w:bCs/>
                <w:sz w:val="20"/>
                <w:szCs w:val="20"/>
              </w:rPr>
              <w:t>413.3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162C" w14:textId="24520806" w:rsidR="00542725" w:rsidRPr="00542725" w:rsidRDefault="00542725" w:rsidP="000F131C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149.7</w:t>
            </w:r>
          </w:p>
        </w:tc>
      </w:tr>
      <w:tr w:rsidR="00542725" w:rsidRPr="00004260" w14:paraId="05E1FA64" w14:textId="77777777" w:rsidTr="00A938E6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A65B" w14:textId="406D83A4" w:rsidR="00542725" w:rsidRPr="00004260" w:rsidRDefault="00542725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sz w:val="20"/>
                <w:szCs w:val="20"/>
              </w:rPr>
              <w:t>Հարկային եկամուտներ և պետական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B11D" w14:textId="0566BECB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130.5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C80D" w14:textId="3C8F7341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1,844.0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7024" w14:textId="0FEEC6AD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395.4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19E" w14:textId="390D11E0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144.2</w:t>
            </w:r>
          </w:p>
        </w:tc>
      </w:tr>
      <w:tr w:rsidR="00542725" w:rsidRPr="00004260" w14:paraId="032B52C2" w14:textId="7777777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8673" w14:textId="77777777" w:rsidR="00542725" w:rsidRPr="00004260" w:rsidRDefault="00542725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D7F4" w14:textId="7EE8448C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57E" w14:textId="58D6B19D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41.8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2D7" w14:textId="3166F392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132" w14:textId="32FDB071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</w:tr>
      <w:tr w:rsidR="00542725" w:rsidRPr="00004260" w14:paraId="6909882B" w14:textId="77777777" w:rsidTr="00A938E6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9CEB" w14:textId="77777777" w:rsidR="00542725" w:rsidRPr="00004260" w:rsidRDefault="00542725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37F" w14:textId="043D3B19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4.5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EF1" w14:textId="7158FDB6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62.1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5D89" w14:textId="63D53BDA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56BE" w14:textId="144F20E8" w:rsidR="00542725" w:rsidRPr="00542725" w:rsidRDefault="00542725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5.0</w:t>
            </w:r>
          </w:p>
        </w:tc>
      </w:tr>
      <w:tr w:rsidR="00C15B2E" w:rsidRPr="00004260" w14:paraId="66790C74" w14:textId="7777777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CEF6" w14:textId="4EB1B1D9" w:rsidR="00C15B2E" w:rsidRPr="00004260" w:rsidRDefault="00C15B2E" w:rsidP="00C15B2E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ընդամենը եկամուտների մեջ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C397A" w14:textId="6D26CD97" w:rsidR="00C15B2E" w:rsidRPr="00004260" w:rsidRDefault="00C15B2E" w:rsidP="00C15B2E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813" w14:textId="5E9EF650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066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751" w14:textId="77777777" w:rsidR="00C15B2E" w:rsidRPr="00004260" w:rsidRDefault="00C15B2E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04260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542725" w:rsidRPr="00004260" w14:paraId="4E46D682" w14:textId="7777777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C0F" w14:textId="77777777" w:rsidR="00542725" w:rsidRPr="00004260" w:rsidRDefault="00542725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Հարկեր և տուրքեր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DC93" w14:textId="604C2405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96.0%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A732" w14:textId="25A3EF9D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94.7%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0AA6" w14:textId="4202FEBD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95.7%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41D9" w14:textId="227F1E89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96.3%</w:t>
            </w:r>
          </w:p>
        </w:tc>
      </w:tr>
      <w:tr w:rsidR="00542725" w:rsidRPr="00004260" w14:paraId="313EBEA3" w14:textId="7777777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2CE" w14:textId="77777777" w:rsidR="00542725" w:rsidRPr="00004260" w:rsidRDefault="00542725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Պաշտոնական դրամաշնորհներ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C1CC" w14:textId="37B6AA5A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0.7%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E56" w14:textId="48C69216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2.1%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3F" w14:textId="0334B94B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1.5%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2BC" w14:textId="78EDB672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0.3%</w:t>
            </w:r>
          </w:p>
        </w:tc>
      </w:tr>
      <w:tr w:rsidR="00542725" w:rsidRPr="00004260" w14:paraId="5C5A4F47" w14:textId="77777777" w:rsidTr="00A938E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52F9" w14:textId="77777777" w:rsidR="00542725" w:rsidRPr="00004260" w:rsidRDefault="00542725" w:rsidP="00C15B2E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sz w:val="20"/>
                <w:szCs w:val="20"/>
              </w:rPr>
              <w:t>Այլ եկամուտներ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AC39" w14:textId="28A2212E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3.3%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F98B" w14:textId="1359B961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3.2%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103B" w14:textId="7569863C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2.8%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CE4" w14:textId="46FC53F4" w:rsidR="00542725" w:rsidRPr="00542725" w:rsidRDefault="00542725" w:rsidP="00C15B2E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42725">
              <w:rPr>
                <w:rFonts w:ascii="GHEA Grapalat" w:hAnsi="GHEA Grapalat" w:cs="Calibri"/>
                <w:sz w:val="20"/>
                <w:szCs w:val="20"/>
              </w:rPr>
              <w:t>3.4%</w:t>
            </w:r>
          </w:p>
        </w:tc>
      </w:tr>
    </w:tbl>
    <w:p w14:paraId="2C44105D" w14:textId="77777777" w:rsidR="002A4689" w:rsidRPr="00004260" w:rsidRDefault="002A4689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6E4C7938" w14:textId="767C533B" w:rsidR="005B064D" w:rsidRDefault="00901957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>Հաշվետու ժամանակահատվածի</w:t>
      </w:r>
      <w:r w:rsidRPr="00B727E5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>հարկային եկամուտների և պետական տուրքերի 3</w:t>
      </w:r>
      <w:r w:rsidR="00386AE5" w:rsidRPr="0045418D">
        <w:rPr>
          <w:rFonts w:ascii="GHEA Grapalat" w:hAnsi="GHEA Grapalat" w:cs="GHEA Grapalat"/>
          <w:color w:val="000000"/>
        </w:rPr>
        <w:t>7</w:t>
      </w:r>
      <w:r w:rsidRPr="0045418D">
        <w:rPr>
          <w:rFonts w:ascii="GHEA Grapalat" w:hAnsi="GHEA Grapalat" w:cs="GHEA Grapalat"/>
          <w:color w:val="000000"/>
        </w:rPr>
        <w:t>%</w:t>
      </w:r>
      <w:r w:rsidRPr="0045418D">
        <w:rPr>
          <w:rFonts w:ascii="GHEA Grapalat" w:hAnsi="GHEA Grapalat" w:cs="GHEA Grapalat"/>
          <w:color w:val="000000"/>
        </w:rPr>
        <w:noBreakHyphen/>
        <w:t xml:space="preserve">ն </w:t>
      </w:r>
      <w:r w:rsidRPr="00B93C39">
        <w:rPr>
          <w:rFonts w:ascii="GHEA Grapalat" w:hAnsi="GHEA Grapalat" w:cs="GHEA Grapalat"/>
          <w:color w:val="000000"/>
        </w:rPr>
        <w:t>ապահովվել է ավելացված արժեքի հարկի հաշվին: Նախորդ տարվա նույն ժամանակահատվածի համեմատ ավելացված արժեքի հարկի մուտքեր</w:t>
      </w:r>
      <w:r w:rsidR="00E0092A" w:rsidRPr="00B93C39">
        <w:rPr>
          <w:rFonts w:ascii="GHEA Grapalat" w:hAnsi="GHEA Grapalat" w:cs="GHEA Grapalat"/>
          <w:color w:val="000000"/>
        </w:rPr>
        <w:t>ի</w:t>
      </w:r>
      <w:r w:rsidRPr="00B93C39">
        <w:rPr>
          <w:rFonts w:ascii="GHEA Grapalat" w:hAnsi="GHEA Grapalat" w:cs="GHEA Grapalat"/>
          <w:color w:val="000000"/>
        </w:rPr>
        <w:t xml:space="preserve"> աճ</w:t>
      </w:r>
      <w:r w:rsidR="00E0092A" w:rsidRPr="00B93C39">
        <w:rPr>
          <w:rFonts w:ascii="GHEA Grapalat" w:hAnsi="GHEA Grapalat" w:cs="GHEA Grapalat"/>
          <w:color w:val="000000"/>
        </w:rPr>
        <w:t>ը</w:t>
      </w:r>
      <w:r w:rsidRPr="00B93C39">
        <w:rPr>
          <w:rFonts w:ascii="GHEA Grapalat" w:hAnsi="GHEA Grapalat" w:cs="GHEA Grapalat"/>
          <w:color w:val="000000"/>
        </w:rPr>
        <w:t xml:space="preserve"> պայմանավորված է ՀՀ ներմուծվող ապրանքներից</w:t>
      </w:r>
      <w:r w:rsidR="00542725" w:rsidRPr="00B93C39">
        <w:rPr>
          <w:rFonts w:ascii="GHEA Grapalat" w:hAnsi="GHEA Grapalat" w:cs="GHEA Grapalat"/>
          <w:color w:val="000000"/>
        </w:rPr>
        <w:t xml:space="preserve"> ստացված մուտքերի աճով, իսկ </w:t>
      </w:r>
      <w:r w:rsidRPr="00B93C39">
        <w:rPr>
          <w:rFonts w:ascii="GHEA Grapalat" w:hAnsi="GHEA Grapalat" w:cs="GHEA Grapalat"/>
          <w:color w:val="000000"/>
        </w:rPr>
        <w:t>ՀՀ</w:t>
      </w:r>
      <w:r w:rsidRPr="00B93C39">
        <w:rPr>
          <w:rFonts w:ascii="GHEA Grapalat" w:hAnsi="GHEA Grapalat" w:cs="GHEA Grapalat"/>
          <w:color w:val="000000"/>
        </w:rPr>
        <w:noBreakHyphen/>
        <w:t>ում արտադրվող ապրանքների ու ծառայությունների շրջանառությունից</w:t>
      </w:r>
      <w:r w:rsidRPr="0045418D">
        <w:rPr>
          <w:rFonts w:ascii="GHEA Grapalat" w:hAnsi="GHEA Grapalat" w:cs="GHEA Grapalat"/>
          <w:color w:val="000000"/>
        </w:rPr>
        <w:t xml:space="preserve"> ստացված մուտքեր</w:t>
      </w:r>
      <w:r w:rsidR="00102B96">
        <w:rPr>
          <w:rFonts w:ascii="GHEA Grapalat" w:hAnsi="GHEA Grapalat" w:cs="GHEA Grapalat"/>
          <w:color w:val="000000"/>
        </w:rPr>
        <w:t>ի գծով արձանագրվել է անկում</w:t>
      </w:r>
      <w:r w:rsidRPr="0045418D">
        <w:rPr>
          <w:rFonts w:ascii="GHEA Grapalat" w:hAnsi="GHEA Grapalat" w:cs="GHEA Grapalat"/>
          <w:color w:val="000000"/>
        </w:rPr>
        <w:t>:</w:t>
      </w:r>
    </w:p>
    <w:p w14:paraId="35950969" w14:textId="77777777" w:rsidR="00B727E5" w:rsidRDefault="00B727E5" w:rsidP="00B727E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5A64F65F" w14:textId="7CE6431C" w:rsidR="005B064D" w:rsidRPr="00A938E6" w:rsidRDefault="00F1622C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ԱԱՀ-ի</w:t>
      </w:r>
      <w:r w:rsidR="00B727E5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</w:t>
      </w:r>
      <w:r w:rsidR="005B064D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4371"/>
        <w:gridCol w:w="1299"/>
        <w:gridCol w:w="1418"/>
        <w:gridCol w:w="1653"/>
        <w:gridCol w:w="1356"/>
      </w:tblGrid>
      <w:tr w:rsidR="00EF469C" w:rsidRPr="00004260" w14:paraId="02F1458E" w14:textId="47D81291" w:rsidTr="00432A6F">
        <w:trPr>
          <w:trHeight w:val="85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6CC" w14:textId="46A5F461" w:rsidR="00EF469C" w:rsidRPr="00004260" w:rsidRDefault="00EF469C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1E682" w14:textId="5B89CD67" w:rsidR="00514A1E" w:rsidRPr="00004260" w:rsidRDefault="00542725" w:rsidP="005B064D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61571" w14:textId="47DEF4C4" w:rsidR="00514A1E" w:rsidRPr="00004260" w:rsidRDefault="00542725" w:rsidP="0054272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4A5D" w14:textId="79297801" w:rsidR="00EF469C" w:rsidRPr="00004260" w:rsidRDefault="000B507C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ամիսը</w:t>
            </w:r>
            <w:r w:rsidR="00315402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="00315402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514A1E"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D2FAC" w14:textId="6FED75BB" w:rsidR="00514A1E" w:rsidRPr="00004260" w:rsidRDefault="00514A1E" w:rsidP="003154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 w:rsid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և 202</w:t>
            </w:r>
            <w:r w:rsid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տարբերու-թյունը</w:t>
            </w:r>
          </w:p>
        </w:tc>
      </w:tr>
      <w:tr w:rsidR="00315402" w:rsidRPr="00004260" w14:paraId="11CB72A6" w14:textId="772AC202" w:rsidTr="00432A6F">
        <w:trPr>
          <w:trHeight w:val="293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038" w14:textId="3C4AB2D0" w:rsidR="00315402" w:rsidRPr="00004260" w:rsidRDefault="00315402" w:rsidP="00D917CA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Ավելացված արժեքի հարկ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7EB" w14:textId="2CED9F20" w:rsidR="00315402" w:rsidRPr="00315402" w:rsidRDefault="00315402" w:rsidP="00D0638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49.8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3E00" w14:textId="61E11298" w:rsidR="00315402" w:rsidRPr="00315402" w:rsidRDefault="00315402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53.4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E591" w14:textId="3690C5F6" w:rsidR="00315402" w:rsidRPr="00315402" w:rsidRDefault="00315402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107.2%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AF7A" w14:textId="113BED00" w:rsidR="00315402" w:rsidRPr="00315402" w:rsidRDefault="00315402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3.6</w:t>
            </w:r>
          </w:p>
        </w:tc>
      </w:tr>
      <w:tr w:rsidR="00315402" w:rsidRPr="00004260" w14:paraId="72997B02" w14:textId="4495B29D" w:rsidTr="00432A6F">
        <w:trPr>
          <w:trHeight w:val="293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0C51" w14:textId="651E2869" w:rsidR="00315402" w:rsidRPr="00004260" w:rsidRDefault="00315402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Ներմուծումից, այդ թվում՝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5A3D" w14:textId="68AAC921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19.3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2C90" w14:textId="555B2BF9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26.3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BBC0" w14:textId="58232BCC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136.4%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FBF7" w14:textId="2AF5A0CC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7.0</w:t>
            </w:r>
          </w:p>
        </w:tc>
      </w:tr>
      <w:tr w:rsidR="00315402" w:rsidRPr="00004260" w14:paraId="712ED02C" w14:textId="075BFEC9" w:rsidTr="00432A6F">
        <w:trPr>
          <w:trHeight w:val="30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EEBF" w14:textId="0614C033" w:rsidR="00315402" w:rsidRPr="00004260" w:rsidRDefault="00315402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ԵԱՏՄ երկրներից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C1F7" w14:textId="5A1965E2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FD43" w14:textId="4694CC07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12.8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3E7F" w14:textId="795D3407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127.7%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2681" w14:textId="6A7562F1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2.8</w:t>
            </w:r>
          </w:p>
        </w:tc>
      </w:tr>
      <w:tr w:rsidR="00315402" w:rsidRPr="00004260" w14:paraId="3C3E77EB" w14:textId="0AB419A1" w:rsidTr="00432A6F">
        <w:trPr>
          <w:trHeight w:val="1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2A36" w14:textId="177C7CCA" w:rsidR="00315402" w:rsidRPr="00004260" w:rsidRDefault="00315402" w:rsidP="00D06380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Ներքին շրջանառությունից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279D" w14:textId="21F32E62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30.5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4D8" w14:textId="0CEF4883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27.1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E573" w14:textId="4A3D294E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88.9%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E538" w14:textId="1FEF0115" w:rsidR="00315402" w:rsidRPr="00315402" w:rsidRDefault="00315402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315402">
              <w:rPr>
                <w:rFonts w:ascii="GHEA Grapalat" w:hAnsi="GHEA Grapalat" w:cs="Calibri"/>
                <w:sz w:val="20"/>
                <w:szCs w:val="20"/>
              </w:rPr>
              <w:t>-3.4</w:t>
            </w:r>
          </w:p>
        </w:tc>
      </w:tr>
    </w:tbl>
    <w:p w14:paraId="39D58993" w14:textId="77777777" w:rsidR="00EF469C" w:rsidRPr="0045418D" w:rsidRDefault="00EF469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5D9A3086" w14:textId="33D42F61" w:rsidR="00C3262A" w:rsidRDefault="00BC69AC" w:rsidP="00C3262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42725">
        <w:rPr>
          <w:rFonts w:ascii="GHEA Grapalat" w:hAnsi="GHEA Grapalat" w:cs="GHEA Grapalat"/>
          <w:color w:val="000000"/>
        </w:rPr>
        <w:t>2022 թվականի</w:t>
      </w:r>
      <w:r w:rsidRPr="001E341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հունվար </w:t>
      </w:r>
      <w:r w:rsidR="006F49D3" w:rsidRPr="0038346A">
        <w:rPr>
          <w:rFonts w:ascii="GHEA Grapalat" w:hAnsi="GHEA Grapalat" w:cs="GHEA Grapalat"/>
          <w:color w:val="000000"/>
        </w:rPr>
        <w:t xml:space="preserve">ամսվա </w:t>
      </w:r>
      <w:r w:rsidR="006F49D3" w:rsidRPr="00B93C39">
        <w:rPr>
          <w:rFonts w:ascii="GHEA Grapalat" w:hAnsi="GHEA Grapalat" w:cs="GHEA Grapalat"/>
          <w:color w:val="000000"/>
        </w:rPr>
        <w:t>ընթացքում</w:t>
      </w:r>
      <w:r w:rsidRPr="00B93C39">
        <w:rPr>
          <w:rFonts w:ascii="GHEA Grapalat" w:hAnsi="GHEA Grapalat" w:cs="GHEA Grapalat"/>
          <w:b/>
        </w:rPr>
        <w:t xml:space="preserve"> </w:t>
      </w:r>
      <w:r w:rsidR="000427C5" w:rsidRPr="00B93C39">
        <w:rPr>
          <w:rFonts w:ascii="GHEA Grapalat" w:hAnsi="GHEA Grapalat" w:cs="GHEA Grapalat"/>
          <w:color w:val="000000"/>
        </w:rPr>
        <w:t>պետական բյուջե մուտքագրված</w:t>
      </w:r>
      <w:r w:rsidR="00901957" w:rsidRPr="00B93C39">
        <w:rPr>
          <w:rFonts w:ascii="GHEA Grapalat" w:hAnsi="GHEA Grapalat" w:cs="GHEA Grapalat"/>
          <w:color w:val="000000"/>
        </w:rPr>
        <w:t xml:space="preserve"> հարկային եկամուտների ու պետական տուրքերի </w:t>
      </w:r>
      <w:r w:rsidR="00C3262A" w:rsidRPr="00B93C39">
        <w:rPr>
          <w:rFonts w:ascii="GHEA Grapalat" w:hAnsi="GHEA Grapalat" w:cs="GHEA Grapalat"/>
          <w:color w:val="000000"/>
        </w:rPr>
        <w:t>10.2</w:t>
      </w:r>
      <w:r w:rsidR="00901957" w:rsidRPr="00B93C39">
        <w:rPr>
          <w:rFonts w:ascii="GHEA Grapalat" w:hAnsi="GHEA Grapalat" w:cs="GHEA Grapalat"/>
          <w:color w:val="000000"/>
        </w:rPr>
        <w:t xml:space="preserve">%-ն ապահովվել է ակցիզային հարկի </w:t>
      </w:r>
      <w:r w:rsidR="00901957" w:rsidRPr="00B93C39">
        <w:rPr>
          <w:rFonts w:ascii="GHEA Grapalat" w:hAnsi="GHEA Grapalat" w:cs="GHEA Grapalat"/>
          <w:color w:val="000000"/>
        </w:rPr>
        <w:lastRenderedPageBreak/>
        <w:t>հաշվին: Նախորդ տարվա նույն ժամանակահատվածի համեմատ ակցիզային հարկի մուտքեր</w:t>
      </w:r>
      <w:r w:rsidR="00F1622C" w:rsidRPr="00B93C39">
        <w:rPr>
          <w:rFonts w:ascii="GHEA Grapalat" w:hAnsi="GHEA Grapalat" w:cs="GHEA Grapalat"/>
          <w:color w:val="000000"/>
        </w:rPr>
        <w:t>ի</w:t>
      </w:r>
      <w:r w:rsidR="00901957" w:rsidRPr="00B93C39">
        <w:rPr>
          <w:rFonts w:ascii="GHEA Grapalat" w:hAnsi="GHEA Grapalat" w:cs="GHEA Grapalat"/>
          <w:color w:val="000000"/>
        </w:rPr>
        <w:t xml:space="preserve"> </w:t>
      </w:r>
      <w:r w:rsidR="00F1622C" w:rsidRPr="00B93C39">
        <w:rPr>
          <w:rFonts w:ascii="GHEA Grapalat" w:hAnsi="GHEA Grapalat" w:cs="GHEA Grapalat"/>
          <w:color w:val="000000"/>
        </w:rPr>
        <w:t>ա</w:t>
      </w:r>
      <w:r w:rsidR="00C3262A" w:rsidRPr="00B93C39">
        <w:rPr>
          <w:rFonts w:ascii="GHEA Grapalat" w:hAnsi="GHEA Grapalat" w:cs="GHEA Grapalat"/>
          <w:color w:val="000000"/>
        </w:rPr>
        <w:t>ճ</w:t>
      </w:r>
      <w:r w:rsidR="00F1622C" w:rsidRPr="00B93C39">
        <w:rPr>
          <w:rFonts w:ascii="GHEA Grapalat" w:hAnsi="GHEA Grapalat" w:cs="GHEA Grapalat"/>
          <w:color w:val="000000"/>
        </w:rPr>
        <w:t xml:space="preserve">ը </w:t>
      </w:r>
      <w:r w:rsidR="00901957" w:rsidRPr="00B93C39">
        <w:rPr>
          <w:rFonts w:ascii="GHEA Grapalat" w:hAnsi="GHEA Grapalat" w:cs="GHEA Grapalat"/>
          <w:color w:val="000000"/>
        </w:rPr>
        <w:t>պայմանավորված</w:t>
      </w:r>
      <w:r w:rsidR="00F1622C" w:rsidRPr="00B93C39">
        <w:rPr>
          <w:rFonts w:ascii="GHEA Grapalat" w:hAnsi="GHEA Grapalat" w:cs="GHEA Grapalat"/>
          <w:color w:val="000000"/>
        </w:rPr>
        <w:t xml:space="preserve"> է</w:t>
      </w:r>
      <w:r w:rsidR="00C3262A" w:rsidRPr="00B93C39">
        <w:rPr>
          <w:rFonts w:ascii="GHEA Grapalat" w:hAnsi="GHEA Grapalat" w:cs="GHEA Grapalat"/>
          <w:color w:val="000000"/>
        </w:rPr>
        <w:t xml:space="preserve"> ինչպես հանրապետությունում արտադրվող, այնպես էլ</w:t>
      </w:r>
      <w:r w:rsidR="00C3262A" w:rsidRPr="002F64C7">
        <w:rPr>
          <w:rFonts w:ascii="GHEA Grapalat" w:hAnsi="GHEA Grapalat" w:cs="GHEA Grapalat"/>
          <w:color w:val="000000"/>
        </w:rPr>
        <w:t xml:space="preserve"> ՀՀ ներմուծվող ենթաակցիզային ապրանքների գծով մուտքերի </w:t>
      </w:r>
      <w:r w:rsidR="00C3262A">
        <w:rPr>
          <w:rFonts w:ascii="GHEA Grapalat" w:hAnsi="GHEA Grapalat" w:cs="GHEA Grapalat"/>
          <w:color w:val="000000"/>
        </w:rPr>
        <w:t>աճով</w:t>
      </w:r>
      <w:r w:rsidR="00C3262A" w:rsidRPr="002F64C7">
        <w:rPr>
          <w:rFonts w:ascii="GHEA Grapalat" w:hAnsi="GHEA Grapalat" w:cs="GHEA Grapalat"/>
          <w:color w:val="000000"/>
        </w:rPr>
        <w:t>:</w:t>
      </w:r>
    </w:p>
    <w:p w14:paraId="62548159" w14:textId="77777777" w:rsidR="00770426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3A50B5F" w14:textId="28A972AC" w:rsidR="00770426" w:rsidRPr="00A938E6" w:rsidRDefault="00B727E5" w:rsidP="00A938E6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before="120"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</w:t>
      </w:r>
      <w:r w:rsidR="00770426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կցիզային հարկի</w:t>
      </w: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գծով ՀՀ պետական բյուջեի</w:t>
      </w:r>
      <w:r w:rsidR="00770426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մուտքերը (մլրդ դրամ)</w:t>
      </w:r>
    </w:p>
    <w:tbl>
      <w:tblPr>
        <w:tblW w:w="10097" w:type="dxa"/>
        <w:tblInd w:w="108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653"/>
        <w:gridCol w:w="1356"/>
      </w:tblGrid>
      <w:tr w:rsidR="00B84481" w:rsidRPr="00004260" w14:paraId="1EB98A3D" w14:textId="77777777" w:rsidTr="00D05892">
        <w:trPr>
          <w:trHeight w:val="8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1B46" w14:textId="07A100BD" w:rsidR="00B84481" w:rsidRPr="00004260" w:rsidRDefault="00B84481" w:rsidP="00D917CA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D0527" w14:textId="4DC77A55" w:rsidR="00B84481" w:rsidRPr="00004260" w:rsidRDefault="00B84481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6FE6" w14:textId="1E40174F" w:rsidR="00B84481" w:rsidRPr="00004260" w:rsidRDefault="00B84481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16953" w14:textId="0256C002" w:rsidR="00B84481" w:rsidRPr="00004260" w:rsidRDefault="00B84481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ամիսը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276F0" w14:textId="5FF00A48" w:rsidR="00B84481" w:rsidRPr="00004260" w:rsidRDefault="00B84481" w:rsidP="00D917C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և 2021թ. տարբերու-թյունը</w:t>
            </w:r>
          </w:p>
        </w:tc>
      </w:tr>
      <w:tr w:rsidR="00C3262A" w:rsidRPr="00004260" w14:paraId="7C014416" w14:textId="77777777" w:rsidTr="00D05892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10B7" w14:textId="5641C28E" w:rsidR="00C3262A" w:rsidRPr="00004260" w:rsidRDefault="00C3262A" w:rsidP="00770426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Ակցիզային հարկ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0C0E" w14:textId="4FDDAF3E" w:rsidR="00C3262A" w:rsidRPr="00C3262A" w:rsidRDefault="00C3262A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4B2E" w14:textId="2C8B6A48" w:rsidR="00C3262A" w:rsidRPr="00C3262A" w:rsidRDefault="00C3262A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14.8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F23C" w14:textId="6CABB33F" w:rsidR="00C3262A" w:rsidRPr="00C3262A" w:rsidRDefault="00C3262A" w:rsidP="00770426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b/>
                <w:bCs/>
                <w:sz w:val="20"/>
                <w:szCs w:val="20"/>
              </w:rPr>
              <w:t>176.0%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CF6D" w14:textId="64E0968E" w:rsidR="00C3262A" w:rsidRPr="00C3262A" w:rsidRDefault="00C3262A" w:rsidP="00D917CA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b/>
                <w:bCs/>
                <w:sz w:val="20"/>
                <w:szCs w:val="20"/>
              </w:rPr>
              <w:t>6.4</w:t>
            </w:r>
          </w:p>
        </w:tc>
      </w:tr>
      <w:tr w:rsidR="00C3262A" w:rsidRPr="00004260" w14:paraId="1AED9501" w14:textId="77777777" w:rsidTr="00D05892">
        <w:trPr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08BC" w14:textId="50A612AF" w:rsidR="00C3262A" w:rsidRPr="00004260" w:rsidRDefault="00C3262A" w:rsidP="00770426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Ներմուծվող ենթաակցիզային ապրանքներից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012A" w14:textId="78A75A49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58B" w14:textId="7018BBF4" w:rsidR="00C3262A" w:rsidRPr="00C3262A" w:rsidRDefault="00C3262A" w:rsidP="00770426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4.6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6D95" w14:textId="1F988F5B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169.9%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CDCB" w14:textId="01A3327A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1.9</w:t>
            </w:r>
          </w:p>
        </w:tc>
      </w:tr>
      <w:tr w:rsidR="00C3262A" w:rsidRPr="00004260" w14:paraId="27471250" w14:textId="77777777" w:rsidTr="00D058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F9F1" w14:textId="10D13E24" w:rsidR="00C3262A" w:rsidRPr="00004260" w:rsidRDefault="00C3262A" w:rsidP="00D917CA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ՀՀ-ում արտադրվող ենթաակցիզային ապրանքներից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68D6" w14:textId="1EA73838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8025" w14:textId="650A2D1C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10.2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D596" w14:textId="64A165B9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178.9%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97EC" w14:textId="07BE65CE" w:rsidR="00C3262A" w:rsidRPr="00C3262A" w:rsidRDefault="00C3262A" w:rsidP="00D917CA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C3262A">
              <w:rPr>
                <w:rFonts w:ascii="GHEA Grapalat" w:hAnsi="GHEA Grapalat" w:cs="Calibri"/>
                <w:sz w:val="20"/>
                <w:szCs w:val="20"/>
              </w:rPr>
              <w:t>4.5</w:t>
            </w:r>
          </w:p>
        </w:tc>
      </w:tr>
    </w:tbl>
    <w:p w14:paraId="5EF32FDC" w14:textId="77777777" w:rsidR="00770426" w:rsidRPr="0045418D" w:rsidRDefault="00770426" w:rsidP="00C915E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66B6099B" w14:textId="1283164A" w:rsidR="00BC69AC" w:rsidRPr="002F64C7" w:rsidRDefault="00BC69AC" w:rsidP="00BC69A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542725">
        <w:rPr>
          <w:rFonts w:ascii="GHEA Grapalat" w:hAnsi="GHEA Grapalat" w:cs="GHEA Grapalat"/>
          <w:color w:val="000000"/>
        </w:rPr>
        <w:t>2022 թվականի</w:t>
      </w:r>
      <w:r w:rsidRPr="001E341A">
        <w:rPr>
          <w:rFonts w:ascii="GHEA Grapalat" w:hAnsi="GHEA Grapalat" w:cs="GHEA Grapalat"/>
          <w:color w:val="000000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 xml:space="preserve">հունվար </w:t>
      </w:r>
      <w:r w:rsidR="006F49D3" w:rsidRPr="0038346A">
        <w:rPr>
          <w:rFonts w:ascii="GHEA Grapalat" w:hAnsi="GHEA Grapalat" w:cs="GHEA Grapalat"/>
          <w:color w:val="000000"/>
        </w:rPr>
        <w:t>ամսվա ընթացքում</w:t>
      </w:r>
      <w:r>
        <w:rPr>
          <w:rFonts w:ascii="GHEA Grapalat" w:hAnsi="GHEA Grapalat" w:cs="GHEA Grapalat"/>
          <w:color w:val="000000"/>
        </w:rPr>
        <w:t xml:space="preserve"> </w:t>
      </w:r>
      <w:r w:rsidRPr="002F64C7">
        <w:rPr>
          <w:rFonts w:ascii="GHEA Grapalat" w:hAnsi="GHEA Grapalat" w:cs="GHEA Grapalat"/>
          <w:color w:val="000000"/>
        </w:rPr>
        <w:t>պետական բյուջե մուտքագրված առանձին հարկատեսակների վերաբերյալ տեղեկատվությունը ներկայացված է Աղյուսակ 5</w:t>
      </w:r>
      <w:r w:rsidRPr="002F64C7">
        <w:rPr>
          <w:rFonts w:ascii="GHEA Grapalat" w:hAnsi="GHEA Grapalat" w:cs="GHEA Grapalat"/>
          <w:color w:val="000000"/>
        </w:rPr>
        <w:noBreakHyphen/>
      </w:r>
      <w:r w:rsidRPr="002F64C7">
        <w:rPr>
          <w:rFonts w:ascii="GHEA Grapalat" w:hAnsi="GHEA Grapalat" w:cs="GHEA Grapalat"/>
          <w:color w:val="000000"/>
          <w:lang w:val="hy-AM"/>
        </w:rPr>
        <w:t>ում:</w:t>
      </w:r>
    </w:p>
    <w:p w14:paraId="68C9209F" w14:textId="553EED3E" w:rsidR="005D3701" w:rsidRPr="005D3701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Հաշվետու ժամանակահատվածում կուտակային կենսաթոշակային բաղադրիչի մասնակիցների կողմից պետական բյուջե է փոխանցվել </w:t>
      </w:r>
      <w:r w:rsidR="009012DC" w:rsidRPr="0045418D">
        <w:rPr>
          <w:rFonts w:ascii="GHEA Grapalat" w:hAnsi="GHEA Grapalat" w:cs="GHEA Grapalat"/>
          <w:color w:val="000000"/>
        </w:rPr>
        <w:t xml:space="preserve">շուրջ </w:t>
      </w:r>
      <w:r w:rsidR="00BC69AC">
        <w:rPr>
          <w:rFonts w:ascii="GHEA Grapalat" w:hAnsi="GHEA Grapalat" w:cs="GHEA Grapalat"/>
          <w:color w:val="000000"/>
        </w:rPr>
        <w:t>5.2</w:t>
      </w:r>
      <w:r w:rsidRPr="0045418D">
        <w:rPr>
          <w:rFonts w:ascii="GHEA Grapalat" w:hAnsi="GHEA Grapalat" w:cs="GHEA Grapalat"/>
          <w:color w:val="000000"/>
        </w:rPr>
        <w:t xml:space="preserve"> մլրդ դրամ սոցիալական վճար` ապահովելով հարկային եկամուտների և պետական տուրքերի </w:t>
      </w:r>
      <w:r w:rsidR="00BC69AC">
        <w:rPr>
          <w:rFonts w:ascii="GHEA Grapalat" w:hAnsi="GHEA Grapalat" w:cs="GHEA Grapalat"/>
          <w:color w:val="000000"/>
        </w:rPr>
        <w:t>3.6</w:t>
      </w:r>
      <w:r w:rsidRPr="0045418D">
        <w:rPr>
          <w:rFonts w:ascii="GHEA Grapalat" w:hAnsi="GHEA Grapalat" w:cs="GHEA Grapalat"/>
          <w:color w:val="000000"/>
        </w:rPr>
        <w:t xml:space="preserve">%-ը և </w:t>
      </w:r>
      <w:r w:rsidR="00EE1F7B">
        <w:rPr>
          <w:rFonts w:ascii="GHEA Grapalat" w:hAnsi="GHEA Grapalat" w:cs="GHEA Grapalat"/>
          <w:color w:val="000000"/>
        </w:rPr>
        <w:t>51</w:t>
      </w:r>
      <w:r w:rsidRPr="0045418D">
        <w:rPr>
          <w:rFonts w:ascii="GHEA Grapalat" w:hAnsi="GHEA Grapalat" w:cs="GHEA Grapalat"/>
          <w:color w:val="000000"/>
        </w:rPr>
        <w:t xml:space="preserve">%-ով կամ </w:t>
      </w:r>
      <w:r w:rsidR="00EE1F7B">
        <w:rPr>
          <w:rFonts w:ascii="GHEA Grapalat" w:hAnsi="GHEA Grapalat" w:cs="GHEA Grapalat"/>
          <w:color w:val="000000"/>
        </w:rPr>
        <w:t xml:space="preserve">ավելի քան </w:t>
      </w:r>
      <w:r w:rsidR="009012DC" w:rsidRPr="0045418D">
        <w:rPr>
          <w:rFonts w:ascii="GHEA Grapalat" w:hAnsi="GHEA Grapalat" w:cs="GHEA Grapalat"/>
          <w:color w:val="000000"/>
        </w:rPr>
        <w:t>1</w:t>
      </w:r>
      <w:r w:rsidR="00EE1F7B">
        <w:rPr>
          <w:rFonts w:ascii="GHEA Grapalat" w:hAnsi="GHEA Grapalat" w:cs="GHEA Grapalat"/>
          <w:color w:val="000000"/>
        </w:rPr>
        <w:t xml:space="preserve">.7 </w:t>
      </w:r>
      <w:r w:rsidRPr="0045418D">
        <w:rPr>
          <w:rFonts w:ascii="GHEA Grapalat" w:hAnsi="GHEA Grapalat" w:cs="GHEA Grapalat"/>
          <w:color w:val="000000"/>
        </w:rPr>
        <w:t xml:space="preserve">մլրդ դրամով գերազանցելով նախորդ տարվա նույն ժամանակահատվածի ցուցանիշը: </w:t>
      </w:r>
      <w:r w:rsidRPr="006A699B">
        <w:rPr>
          <w:rFonts w:ascii="GHEA Grapalat" w:hAnsi="GHEA Grapalat" w:cs="GHEA Grapalat"/>
          <w:color w:val="000000"/>
        </w:rPr>
        <w:t xml:space="preserve">Աճը հիմնականում պայմանավորված է </w:t>
      </w:r>
      <w:r w:rsidR="005D3701" w:rsidRPr="006A699B">
        <w:rPr>
          <w:rFonts w:ascii="GHEA Grapalat" w:hAnsi="GHEA Grapalat" w:cs="GHEA Grapalat"/>
          <w:color w:val="000000"/>
        </w:rPr>
        <w:t xml:space="preserve">այն հանգամանքով, որ </w:t>
      </w:r>
      <w:r w:rsidR="006A699B">
        <w:rPr>
          <w:rFonts w:ascii="GHEA Grapalat" w:hAnsi="GHEA Grapalat" w:cs="GHEA Grapalat"/>
          <w:color w:val="000000"/>
        </w:rPr>
        <w:t>յուրաքանչյուր ամիս</w:t>
      </w:r>
      <w:r w:rsidR="00FC219A">
        <w:rPr>
          <w:rFonts w:ascii="GHEA Grapalat" w:hAnsi="GHEA Grapalat" w:cs="GHEA Grapalat"/>
          <w:color w:val="000000"/>
        </w:rPr>
        <w:t xml:space="preserve"> փաստացի</w:t>
      </w:r>
      <w:r w:rsidR="006A699B" w:rsidRPr="006A699B">
        <w:rPr>
          <w:rFonts w:ascii="GHEA Grapalat" w:hAnsi="GHEA Grapalat" w:cs="GHEA Grapalat"/>
          <w:color w:val="000000"/>
        </w:rPr>
        <w:t xml:space="preserve"> վճարումները կատարվում</w:t>
      </w:r>
      <w:r w:rsidR="005D3701" w:rsidRPr="006A699B">
        <w:rPr>
          <w:rFonts w:ascii="GHEA Grapalat" w:hAnsi="GHEA Grapalat" w:cs="GHEA Grapalat"/>
          <w:color w:val="000000"/>
        </w:rPr>
        <w:t xml:space="preserve"> են հիմնականում </w:t>
      </w:r>
      <w:r w:rsidR="006A699B" w:rsidRPr="006A699B">
        <w:rPr>
          <w:rFonts w:ascii="GHEA Grapalat" w:hAnsi="GHEA Grapalat" w:cs="GHEA Grapalat"/>
          <w:color w:val="000000"/>
        </w:rPr>
        <w:t>նախորդ ամսվա եկամուտներից, որոնց</w:t>
      </w:r>
      <w:r w:rsidR="005D3701" w:rsidRPr="006A699B">
        <w:rPr>
          <w:rFonts w:ascii="GHEA Grapalat" w:hAnsi="GHEA Grapalat" w:cs="GHEA Grapalat"/>
          <w:color w:val="000000"/>
        </w:rPr>
        <w:t xml:space="preserve"> դիմաց</w:t>
      </w:r>
      <w:r w:rsidR="006A699B" w:rsidRPr="006A699B">
        <w:rPr>
          <w:rFonts w:ascii="GHEA Grapalat" w:hAnsi="GHEA Grapalat" w:cs="GHEA Grapalat"/>
          <w:color w:val="000000"/>
        </w:rPr>
        <w:t xml:space="preserve"> մինչև 2021 թվականի հունվարի 1-ը</w:t>
      </w:r>
      <w:r w:rsidR="005D3701" w:rsidRPr="006A699B">
        <w:rPr>
          <w:rFonts w:ascii="GHEA Grapalat" w:hAnsi="GHEA Grapalat" w:cs="GHEA Grapalat"/>
          <w:color w:val="000000"/>
        </w:rPr>
        <w:t xml:space="preserve"> սահմանված էր սոցիալական վճարի անհատի մասնաբաժնում աշխատողի մասնակցության 2.5% դրույքաչափ, որը 2021 թվականի հունվարի 1-ից </w:t>
      </w:r>
      <w:r w:rsidR="006A699B">
        <w:rPr>
          <w:rFonts w:ascii="GHEA Grapalat" w:hAnsi="GHEA Grapalat" w:cs="GHEA Grapalat"/>
          <w:color w:val="000000"/>
        </w:rPr>
        <w:t>բարձրացվ</w:t>
      </w:r>
      <w:r w:rsidR="005D3701" w:rsidRPr="006A699B">
        <w:rPr>
          <w:rFonts w:ascii="GHEA Grapalat" w:hAnsi="GHEA Grapalat" w:cs="GHEA Grapalat"/>
          <w:color w:val="000000"/>
        </w:rPr>
        <w:t>ել է՝ կազմելով 3.5%:</w:t>
      </w:r>
    </w:p>
    <w:p w14:paraId="3E173EBC" w14:textId="34E8C2E6" w:rsidR="000A4349" w:rsidRDefault="00EE1F7B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0A4349">
        <w:rPr>
          <w:rFonts w:ascii="GHEA Grapalat" w:hAnsi="GHEA Grapalat" w:cs="GHEA Grapalat"/>
          <w:color w:val="000000"/>
        </w:rPr>
        <w:t>2022 թվականի հունվար ամս</w:t>
      </w:r>
      <w:r w:rsidR="00930D2B" w:rsidRPr="000A4349">
        <w:rPr>
          <w:rFonts w:ascii="GHEA Grapalat" w:hAnsi="GHEA Grapalat" w:cs="GHEA Grapalat"/>
          <w:color w:val="000000"/>
        </w:rPr>
        <w:t xml:space="preserve">վա ընթացքում </w:t>
      </w:r>
      <w:r w:rsidR="00901957" w:rsidRPr="000A4349">
        <w:rPr>
          <w:rFonts w:ascii="GHEA Grapalat" w:hAnsi="GHEA Grapalat" w:cs="GHEA Grapalat"/>
          <w:color w:val="000000"/>
        </w:rPr>
        <w:t xml:space="preserve">բնապահպանական հարկի և </w:t>
      </w:r>
      <w:r w:rsidR="00D05892">
        <w:rPr>
          <w:rFonts w:ascii="GHEA Grapalat" w:hAnsi="GHEA Grapalat" w:cs="GHEA Grapalat"/>
          <w:color w:val="000000"/>
        </w:rPr>
        <w:t>բնօգտագործման վճարների գծով</w:t>
      </w:r>
      <w:r w:rsidR="00DC1736">
        <w:rPr>
          <w:rFonts w:ascii="GHEA Grapalat" w:hAnsi="GHEA Grapalat" w:cs="GHEA Grapalat"/>
          <w:color w:val="000000"/>
        </w:rPr>
        <w:t xml:space="preserve"> պետական բյուջե</w:t>
      </w:r>
      <w:r w:rsidR="00D05892">
        <w:rPr>
          <w:rFonts w:ascii="GHEA Grapalat" w:hAnsi="GHEA Grapalat" w:cs="GHEA Grapalat"/>
          <w:color w:val="000000"/>
        </w:rPr>
        <w:t>ի զուտ մուտքերը կազմել են</w:t>
      </w:r>
      <w:r w:rsidR="00901957" w:rsidRPr="000A4349">
        <w:rPr>
          <w:rFonts w:ascii="GHEA Grapalat" w:hAnsi="GHEA Grapalat" w:cs="GHEA Grapalat"/>
          <w:color w:val="000000"/>
        </w:rPr>
        <w:t xml:space="preserve"> </w:t>
      </w:r>
      <w:r w:rsidR="000A4349">
        <w:rPr>
          <w:rFonts w:ascii="GHEA Grapalat" w:hAnsi="GHEA Grapalat" w:cs="GHEA Grapalat"/>
          <w:color w:val="000000"/>
        </w:rPr>
        <w:t>1.5</w:t>
      </w:r>
      <w:r w:rsidR="008B69F1" w:rsidRPr="000A4349">
        <w:rPr>
          <w:rFonts w:ascii="GHEA Grapalat" w:hAnsi="GHEA Grapalat" w:cs="GHEA Grapalat"/>
          <w:color w:val="000000"/>
        </w:rPr>
        <w:t xml:space="preserve"> </w:t>
      </w:r>
      <w:r w:rsidR="00901957" w:rsidRPr="000A4349">
        <w:rPr>
          <w:rFonts w:ascii="GHEA Grapalat" w:hAnsi="GHEA Grapalat" w:cs="GHEA Grapalat"/>
          <w:color w:val="000000"/>
        </w:rPr>
        <w:t>մլրդ դրամ:</w:t>
      </w:r>
      <w:r w:rsidR="00D05892">
        <w:rPr>
          <w:rFonts w:ascii="GHEA Grapalat" w:hAnsi="GHEA Grapalat" w:cs="GHEA Grapalat"/>
          <w:color w:val="000000"/>
        </w:rPr>
        <w:t xml:space="preserve"> Մասնավորապես՝ ա</w:t>
      </w:r>
      <w:r w:rsidR="000A4349" w:rsidRPr="004316AB">
        <w:rPr>
          <w:rFonts w:ascii="GHEA Grapalat" w:hAnsi="GHEA Grapalat" w:cs="GHEA Grapalat"/>
          <w:color w:val="000000"/>
        </w:rPr>
        <w:t>դյունահանված մետաղական օգտակար հանածոների և դրանց վերամշակման արդյունքում ստացված արտադրանքի իրացման համար վճարվող ռոյալթիի գծով</w:t>
      </w:r>
      <w:r w:rsidR="00F10F79" w:rsidRPr="004316AB">
        <w:rPr>
          <w:rFonts w:ascii="GHEA Grapalat" w:hAnsi="GHEA Grapalat" w:cs="GHEA Grapalat"/>
          <w:color w:val="000000"/>
        </w:rPr>
        <w:t xml:space="preserve"> նախորդ տարի</w:t>
      </w:r>
      <w:r w:rsidR="000A4349" w:rsidRPr="004316AB">
        <w:rPr>
          <w:rFonts w:ascii="GHEA Grapalat" w:hAnsi="GHEA Grapalat" w:cs="GHEA Grapalat"/>
          <w:color w:val="000000"/>
        </w:rPr>
        <w:t xml:space="preserve"> </w:t>
      </w:r>
      <w:r w:rsidR="00DA4BB0" w:rsidRPr="004316AB">
        <w:rPr>
          <w:rFonts w:ascii="GHEA Grapalat" w:hAnsi="GHEA Grapalat" w:cs="GHEA Grapalat"/>
          <w:color w:val="000000"/>
        </w:rPr>
        <w:t xml:space="preserve">ստացված </w:t>
      </w:r>
      <w:r w:rsidR="00600F0A" w:rsidRPr="004316AB">
        <w:rPr>
          <w:rFonts w:ascii="GHEA Grapalat" w:hAnsi="GHEA Grapalat" w:cs="GHEA Grapalat"/>
          <w:color w:val="000000"/>
        </w:rPr>
        <w:t>գերավճարների վեր</w:t>
      </w:r>
      <w:r w:rsidR="00D05892" w:rsidRPr="004316AB">
        <w:rPr>
          <w:rFonts w:ascii="GHEA Grapalat" w:hAnsi="GHEA Grapalat" w:cs="GHEA Grapalat"/>
          <w:color w:val="000000"/>
        </w:rPr>
        <w:t>ադարձի արդյունքում արձանագրվել են</w:t>
      </w:r>
      <w:r w:rsidR="00600F0A" w:rsidRPr="004316AB">
        <w:rPr>
          <w:rFonts w:ascii="GHEA Grapalat" w:hAnsi="GHEA Grapalat" w:cs="GHEA Grapalat"/>
          <w:color w:val="000000"/>
        </w:rPr>
        <w:t xml:space="preserve"> </w:t>
      </w:r>
      <w:r w:rsidR="00D05892" w:rsidRPr="004316AB">
        <w:rPr>
          <w:rFonts w:ascii="GHEA Grapalat" w:hAnsi="GHEA Grapalat" w:cs="GHEA Grapalat"/>
          <w:color w:val="000000"/>
        </w:rPr>
        <w:t xml:space="preserve">ռոյալթիի </w:t>
      </w:r>
      <w:r w:rsidR="00600F0A" w:rsidRPr="004316AB">
        <w:rPr>
          <w:rFonts w:ascii="GHEA Grapalat" w:hAnsi="GHEA Grapalat" w:cs="GHEA Grapalat"/>
          <w:color w:val="000000"/>
        </w:rPr>
        <w:noBreakHyphen/>
        <w:t xml:space="preserve">7.1 մլրդ դրամ զուտ </w:t>
      </w:r>
      <w:r w:rsidR="00D05892" w:rsidRPr="004316AB">
        <w:rPr>
          <w:rFonts w:ascii="GHEA Grapalat" w:hAnsi="GHEA Grapalat" w:cs="GHEA Grapalat"/>
          <w:color w:val="000000"/>
        </w:rPr>
        <w:t>մուտքեր</w:t>
      </w:r>
      <w:r w:rsidR="00DA4BB0" w:rsidRPr="004316AB">
        <w:rPr>
          <w:rFonts w:ascii="GHEA Grapalat" w:hAnsi="GHEA Grapalat" w:cs="GHEA Grapalat"/>
          <w:color w:val="000000"/>
        </w:rPr>
        <w:t>:</w:t>
      </w:r>
      <w:r w:rsidR="000A4349">
        <w:rPr>
          <w:rFonts w:ascii="GHEA Grapalat" w:hAnsi="GHEA Grapalat" w:cs="GHEA Grapalat"/>
          <w:color w:val="000000"/>
        </w:rPr>
        <w:t xml:space="preserve"> </w:t>
      </w:r>
      <w:r w:rsidR="00600F0A">
        <w:rPr>
          <w:rFonts w:ascii="GHEA Grapalat" w:hAnsi="GHEA Grapalat" w:cs="GHEA Grapalat"/>
          <w:color w:val="000000"/>
        </w:rPr>
        <w:t xml:space="preserve">Առանց ռոյալթիի՝ </w:t>
      </w:r>
      <w:r w:rsidR="000137CD">
        <w:rPr>
          <w:rFonts w:ascii="GHEA Grapalat" w:hAnsi="GHEA Grapalat" w:cs="GHEA Grapalat"/>
          <w:color w:val="000000"/>
        </w:rPr>
        <w:t xml:space="preserve">բնապահպանական հարկի ու </w:t>
      </w:r>
      <w:r w:rsidR="000137CD">
        <w:rPr>
          <w:rFonts w:ascii="GHEA Grapalat" w:hAnsi="GHEA Grapalat" w:cs="GHEA Grapalat"/>
          <w:color w:val="000000"/>
        </w:rPr>
        <w:lastRenderedPageBreak/>
        <w:t xml:space="preserve">բնօգտագործման վճարների գծով մուտքերն աճել են 45.9%-ով կամ 478.2 մլն դրամով, որը </w:t>
      </w:r>
      <w:r w:rsidR="000137CD" w:rsidRPr="004316AB">
        <w:rPr>
          <w:rFonts w:ascii="GHEA Grapalat" w:hAnsi="GHEA Grapalat" w:cs="GHEA Grapalat"/>
          <w:color w:val="000000"/>
        </w:rPr>
        <w:t>հիմնականում պայմանավորված է</w:t>
      </w:r>
      <w:r w:rsidR="000137CD">
        <w:rPr>
          <w:rFonts w:ascii="GHEA Grapalat" w:hAnsi="GHEA Grapalat" w:cs="GHEA Grapalat"/>
          <w:color w:val="000000"/>
        </w:rPr>
        <w:t xml:space="preserve"> </w:t>
      </w:r>
      <w:r w:rsidR="00BE5B57">
        <w:rPr>
          <w:rFonts w:ascii="GHEA Grapalat" w:hAnsi="GHEA Grapalat" w:cs="GHEA Grapalat"/>
          <w:color w:val="000000"/>
        </w:rPr>
        <w:t xml:space="preserve">օգտակար հանածոների </w:t>
      </w:r>
      <w:r w:rsidR="00D05892">
        <w:rPr>
          <w:rFonts w:ascii="GHEA Grapalat" w:hAnsi="GHEA Grapalat" w:cs="GHEA Grapalat"/>
          <w:color w:val="000000"/>
        </w:rPr>
        <w:t xml:space="preserve">արդյունահանման դիմաց ստացված բնօգտագործման վճարների և </w:t>
      </w:r>
      <w:r w:rsidR="00D05892" w:rsidRPr="00D05892">
        <w:rPr>
          <w:rFonts w:ascii="GHEA Grapalat" w:hAnsi="GHEA Grapalat" w:cs="GHEA Grapalat"/>
          <w:color w:val="000000"/>
        </w:rPr>
        <w:t>ՀՀ ներմուծվող շրջակա միջավայրին վնաս պատճառող ապրանքների համար</w:t>
      </w:r>
      <w:r w:rsidR="00D05892">
        <w:rPr>
          <w:rFonts w:ascii="GHEA Grapalat" w:hAnsi="GHEA Grapalat" w:cs="GHEA Grapalat"/>
          <w:color w:val="000000"/>
        </w:rPr>
        <w:t xml:space="preserve"> գանձվ</w:t>
      </w:r>
      <w:r w:rsidR="004316AB">
        <w:rPr>
          <w:rFonts w:ascii="GHEA Grapalat" w:hAnsi="GHEA Grapalat" w:cs="GHEA Grapalat"/>
          <w:color w:val="000000"/>
        </w:rPr>
        <w:t>ած</w:t>
      </w:r>
      <w:r w:rsidR="00D05892">
        <w:rPr>
          <w:rFonts w:ascii="GHEA Grapalat" w:hAnsi="GHEA Grapalat" w:cs="GHEA Grapalat"/>
          <w:color w:val="000000"/>
        </w:rPr>
        <w:t xml:space="preserve"> բնապահպանական հարկի աճով:</w:t>
      </w:r>
    </w:p>
    <w:p w14:paraId="17E9F85B" w14:textId="1B489F2F" w:rsidR="00901957" w:rsidRDefault="00901957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45418D">
        <w:rPr>
          <w:rFonts w:ascii="GHEA Grapalat" w:hAnsi="GHEA Grapalat" w:cs="GHEA Grapalat"/>
          <w:color w:val="000000"/>
        </w:rPr>
        <w:t xml:space="preserve">Հաշվետու ժամանակահատվածում պետական բյուջեի հարկերի և տուրքերի </w:t>
      </w:r>
      <w:r w:rsidR="00EE1F7B">
        <w:rPr>
          <w:rFonts w:ascii="GHEA Grapalat" w:hAnsi="GHEA Grapalat" w:cs="GHEA Grapalat"/>
          <w:color w:val="000000"/>
        </w:rPr>
        <w:t>3.4</w:t>
      </w:r>
      <w:r w:rsidRPr="0045418D">
        <w:rPr>
          <w:rFonts w:ascii="GHEA Grapalat" w:hAnsi="GHEA Grapalat" w:cs="GHEA Grapalat"/>
          <w:color w:val="000000"/>
        </w:rPr>
        <w:t xml:space="preserve">%-ը ձևավորվել է այլ հարկերի հաշվին՝ կազմելով </w:t>
      </w:r>
      <w:r w:rsidR="00EE1F7B">
        <w:rPr>
          <w:rFonts w:ascii="GHEA Grapalat" w:hAnsi="GHEA Grapalat" w:cs="GHEA Grapalat"/>
          <w:color w:val="000000"/>
        </w:rPr>
        <w:t>4.9</w:t>
      </w:r>
      <w:r w:rsidRPr="0045418D">
        <w:rPr>
          <w:rFonts w:ascii="GHEA Grapalat" w:hAnsi="GHEA Grapalat" w:cs="GHEA Grapalat"/>
          <w:color w:val="000000"/>
        </w:rPr>
        <w:t xml:space="preserve"> մլրդ դրամ: Մասնավորապես` </w:t>
      </w:r>
      <w:r w:rsidR="008B69F1" w:rsidRPr="0045418D">
        <w:rPr>
          <w:rFonts w:ascii="GHEA Grapalat" w:hAnsi="GHEA Grapalat" w:cs="GHEA Grapalat"/>
          <w:color w:val="000000"/>
        </w:rPr>
        <w:t>2</w:t>
      </w:r>
      <w:r w:rsidR="00EE1F7B">
        <w:rPr>
          <w:rFonts w:ascii="GHEA Grapalat" w:hAnsi="GHEA Grapalat" w:cs="GHEA Grapalat"/>
          <w:color w:val="000000"/>
        </w:rPr>
        <w:t>.4</w:t>
      </w:r>
      <w:r w:rsidR="008B69F1" w:rsidRPr="0045418D">
        <w:rPr>
          <w:rFonts w:ascii="GHEA Grapalat" w:hAnsi="GHEA Grapalat" w:cs="GHEA Grapalat"/>
          <w:color w:val="000000"/>
        </w:rPr>
        <w:t xml:space="preserve"> </w:t>
      </w:r>
      <w:r w:rsidRPr="0045418D">
        <w:rPr>
          <w:rFonts w:ascii="GHEA Grapalat" w:hAnsi="GHEA Grapalat" w:cs="GHEA Grapalat"/>
          <w:color w:val="000000"/>
        </w:rPr>
        <w:t xml:space="preserve">մլրդ դրամ են կազմել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EE1F7B">
        <w:rPr>
          <w:rFonts w:ascii="GHEA Grapalat" w:hAnsi="GHEA Grapalat" w:cs="GHEA Grapalat"/>
          <w:color w:val="000000"/>
        </w:rPr>
        <w:t>1.7</w:t>
      </w:r>
      <w:r w:rsidRPr="0045418D">
        <w:rPr>
          <w:rFonts w:ascii="GHEA Grapalat" w:hAnsi="GHEA Grapalat" w:cs="GHEA Grapalat"/>
          <w:color w:val="000000"/>
        </w:rPr>
        <w:t xml:space="preserve"> մլրդ դրամ՝ ռադիոհաճախականության օգտագործման պարտադիր վճարները,</w:t>
      </w:r>
      <w:r w:rsidR="00EE1F7B">
        <w:rPr>
          <w:rFonts w:ascii="GHEA Grapalat" w:hAnsi="GHEA Grapalat" w:cs="GHEA Grapalat"/>
          <w:color w:val="000000"/>
        </w:rPr>
        <w:t xml:space="preserve"> 311.2 </w:t>
      </w:r>
      <w:r w:rsidR="00EE1F7B" w:rsidRPr="0045418D">
        <w:rPr>
          <w:rFonts w:ascii="GHEA Grapalat" w:hAnsi="GHEA Grapalat" w:cs="GHEA Grapalat"/>
          <w:color w:val="000000"/>
        </w:rPr>
        <w:t>մլ</w:t>
      </w:r>
      <w:r w:rsidR="00EE1F7B">
        <w:rPr>
          <w:rFonts w:ascii="GHEA Grapalat" w:hAnsi="GHEA Grapalat" w:cs="GHEA Grapalat"/>
          <w:color w:val="000000"/>
        </w:rPr>
        <w:t>ն</w:t>
      </w:r>
      <w:r w:rsidR="00EE1F7B" w:rsidRPr="0045418D">
        <w:rPr>
          <w:rFonts w:ascii="GHEA Grapalat" w:hAnsi="GHEA Grapalat" w:cs="GHEA Grapalat"/>
          <w:color w:val="000000"/>
        </w:rPr>
        <w:t xml:space="preserve"> դրամ` հարկային օրենսդրության խախտման համար սահմանված տուգանքները, </w:t>
      </w:r>
      <w:r w:rsidR="00EE1F7B">
        <w:rPr>
          <w:rFonts w:ascii="GHEA Grapalat" w:hAnsi="GHEA Grapalat" w:cs="GHEA Grapalat"/>
          <w:color w:val="000000"/>
        </w:rPr>
        <w:t>238.8</w:t>
      </w:r>
      <w:r w:rsidRPr="0045418D">
        <w:rPr>
          <w:rFonts w:ascii="GHEA Grapalat" w:hAnsi="GHEA Grapalat" w:cs="GHEA Grapalat"/>
          <w:color w:val="000000"/>
        </w:rPr>
        <w:t xml:space="preserve"> մլ</w:t>
      </w:r>
      <w:r w:rsidR="00EE1F7B">
        <w:rPr>
          <w:rFonts w:ascii="GHEA Grapalat" w:hAnsi="GHEA Grapalat" w:cs="GHEA Grapalat"/>
          <w:color w:val="000000"/>
        </w:rPr>
        <w:t>ն</w:t>
      </w:r>
      <w:r w:rsidRPr="0045418D">
        <w:rPr>
          <w:rFonts w:ascii="GHEA Grapalat" w:hAnsi="GHEA Grapalat" w:cs="GHEA Grapalat"/>
          <w:color w:val="000000"/>
        </w:rPr>
        <w:t xml:space="preserve"> դրամ՝ ճանապարհային հարկը, </w:t>
      </w:r>
      <w:r w:rsidR="00EE1F7B">
        <w:rPr>
          <w:rFonts w:ascii="GHEA Grapalat" w:hAnsi="GHEA Grapalat" w:cs="GHEA Grapalat"/>
          <w:color w:val="000000"/>
        </w:rPr>
        <w:t>128.7</w:t>
      </w:r>
      <w:r w:rsidR="00EE1F7B" w:rsidRPr="0045418D">
        <w:rPr>
          <w:rFonts w:ascii="GHEA Grapalat" w:hAnsi="GHEA Grapalat" w:cs="GHEA Grapalat"/>
          <w:color w:val="000000"/>
        </w:rPr>
        <w:t xml:space="preserve"> մլ</w:t>
      </w:r>
      <w:r w:rsidR="00EE1F7B">
        <w:rPr>
          <w:rFonts w:ascii="GHEA Grapalat" w:hAnsi="GHEA Grapalat" w:cs="GHEA Grapalat"/>
          <w:color w:val="000000"/>
        </w:rPr>
        <w:t xml:space="preserve">ն </w:t>
      </w:r>
      <w:r w:rsidRPr="0045418D">
        <w:rPr>
          <w:rFonts w:ascii="GHEA Grapalat" w:hAnsi="GHEA Grapalat" w:cs="GHEA Grapalat"/>
          <w:color w:val="000000"/>
        </w:rPr>
        <w:t xml:space="preserve">դրամ՝ </w:t>
      </w:r>
      <w:r w:rsidR="00F10F79" w:rsidRPr="002F64C7">
        <w:rPr>
          <w:rFonts w:ascii="GHEA Grapalat" w:hAnsi="GHEA Grapalat" w:cs="GHEA Grapalat"/>
          <w:color w:val="000000"/>
        </w:rPr>
        <w:t>Ե</w:t>
      </w:r>
      <w:r w:rsidR="00F10F79">
        <w:rPr>
          <w:rFonts w:ascii="GHEA Grapalat" w:hAnsi="GHEA Grapalat" w:cs="GHEA Grapalat"/>
          <w:color w:val="000000"/>
        </w:rPr>
        <w:t>Ա</w:t>
      </w:r>
      <w:r w:rsidR="00F10F79" w:rsidRPr="002F64C7">
        <w:rPr>
          <w:rFonts w:ascii="GHEA Grapalat" w:hAnsi="GHEA Grapalat" w:cs="GHEA Grapalat"/>
          <w:color w:val="000000"/>
        </w:rPr>
        <w:t>ՏՄ անդամ չհանդիսացող պետություններից միջազգային փոստային կամ սուրհանդակային առաքումներով կամ որպես ուղեկցող բեռ ներմուծվող ապրանքների համար ՀՀ մաքսային մարմինների կողմից գանձվող միասնական մաքսային վճարը</w:t>
      </w:r>
      <w:r w:rsidRPr="0045418D">
        <w:rPr>
          <w:rFonts w:ascii="GHEA Grapalat" w:hAnsi="GHEA Grapalat" w:cs="GHEA Grapalat"/>
          <w:color w:val="000000"/>
        </w:rPr>
        <w:t xml:space="preserve">, </w:t>
      </w:r>
      <w:r w:rsidR="00EE1F7B">
        <w:rPr>
          <w:rFonts w:ascii="GHEA Grapalat" w:hAnsi="GHEA Grapalat" w:cs="GHEA Grapalat"/>
          <w:color w:val="000000"/>
        </w:rPr>
        <w:t>87.6</w:t>
      </w:r>
      <w:r w:rsidRPr="00EE1F7B">
        <w:rPr>
          <w:rFonts w:ascii="GHEA Grapalat" w:hAnsi="GHEA Grapalat" w:cs="GHEA Grapalat"/>
          <w:color w:val="000000"/>
        </w:rPr>
        <w:t> </w:t>
      </w:r>
      <w:r w:rsidRPr="0045418D">
        <w:rPr>
          <w:rFonts w:ascii="GHEA Grapalat" w:hAnsi="GHEA Grapalat" w:cs="GHEA Grapalat"/>
          <w:color w:val="000000"/>
        </w:rPr>
        <w:t xml:space="preserve">մլն դրամ՝ հանրային ծառայությունների կարգավորման պարտադիր վճարները: </w:t>
      </w:r>
      <w:r w:rsidRPr="00EE1F7B">
        <w:rPr>
          <w:rFonts w:ascii="GHEA Grapalat" w:hAnsi="GHEA Grapalat" w:cs="GHEA Grapalat"/>
          <w:color w:val="000000"/>
        </w:rPr>
        <w:t xml:space="preserve">Նախորդ տարվա </w:t>
      </w:r>
      <w:r w:rsidR="008F6CCC">
        <w:rPr>
          <w:rFonts w:ascii="GHEA Grapalat" w:hAnsi="GHEA Grapalat" w:cs="GHEA Grapalat"/>
          <w:color w:val="000000"/>
        </w:rPr>
        <w:t>հունվարի</w:t>
      </w:r>
      <w:r w:rsidRPr="0045418D">
        <w:rPr>
          <w:rFonts w:ascii="GHEA Grapalat" w:hAnsi="GHEA Grapalat" w:cs="GHEA Grapalat"/>
        </w:rPr>
        <w:t xml:space="preserve"> համեմատ այլ հարկերի փաստացի ցուցանիշն </w:t>
      </w:r>
      <w:r w:rsidRPr="00CA20D3">
        <w:rPr>
          <w:rFonts w:ascii="GHEA Grapalat" w:hAnsi="GHEA Grapalat" w:cs="GHEA Grapalat"/>
          <w:color w:val="000000"/>
        </w:rPr>
        <w:t xml:space="preserve">աճել է </w:t>
      </w:r>
      <w:r w:rsidR="00EE1F7B" w:rsidRPr="00CA20D3">
        <w:rPr>
          <w:rFonts w:ascii="GHEA Grapalat" w:hAnsi="GHEA Grapalat" w:cs="GHEA Grapalat"/>
          <w:color w:val="000000"/>
        </w:rPr>
        <w:t>71.3</w:t>
      </w:r>
      <w:r w:rsidRPr="0045418D">
        <w:rPr>
          <w:rFonts w:ascii="GHEA Grapalat" w:hAnsi="GHEA Grapalat" w:cs="GHEA Grapalat"/>
          <w:color w:val="000000"/>
        </w:rPr>
        <w:t xml:space="preserve">%-ով </w:t>
      </w:r>
      <w:r w:rsidRPr="00CA20D3">
        <w:rPr>
          <w:rFonts w:ascii="GHEA Grapalat" w:hAnsi="GHEA Grapalat" w:cs="GHEA Grapalat"/>
          <w:color w:val="000000"/>
        </w:rPr>
        <w:t>կամ</w:t>
      </w:r>
      <w:r w:rsidR="00DC03D6" w:rsidRPr="00CA20D3">
        <w:rPr>
          <w:rFonts w:ascii="GHEA Grapalat" w:hAnsi="GHEA Grapalat" w:cs="GHEA Grapalat"/>
          <w:color w:val="000000"/>
        </w:rPr>
        <w:t xml:space="preserve"> </w:t>
      </w:r>
      <w:r w:rsidR="00EE1F7B" w:rsidRPr="00CA20D3">
        <w:rPr>
          <w:rFonts w:ascii="GHEA Grapalat" w:hAnsi="GHEA Grapalat" w:cs="GHEA Grapalat"/>
          <w:color w:val="000000"/>
        </w:rPr>
        <w:t>2</w:t>
      </w:r>
      <w:r w:rsidR="00130437" w:rsidRPr="00CA20D3">
        <w:rPr>
          <w:rFonts w:ascii="GHEA Grapalat" w:hAnsi="GHEA Grapalat" w:cs="GHEA Grapalat"/>
          <w:color w:val="000000"/>
        </w:rPr>
        <w:t xml:space="preserve"> </w:t>
      </w:r>
      <w:r w:rsidRPr="00CA20D3">
        <w:rPr>
          <w:rFonts w:ascii="GHEA Grapalat" w:hAnsi="GHEA Grapalat" w:cs="GHEA Grapalat"/>
          <w:color w:val="000000"/>
        </w:rPr>
        <w:t xml:space="preserve">մլրդ </w:t>
      </w:r>
      <w:r w:rsidRPr="0045418D">
        <w:rPr>
          <w:rFonts w:ascii="GHEA Grapalat" w:hAnsi="GHEA Grapalat" w:cs="GHEA Grapalat"/>
          <w:color w:val="000000"/>
        </w:rPr>
        <w:t xml:space="preserve">դրամով: Աճն արձանագրվել է հիմնականում դրոշմանիշային վճարների գծով՝ </w:t>
      </w:r>
      <w:r w:rsidRPr="00CA20D3">
        <w:rPr>
          <w:rFonts w:ascii="GHEA Grapalat" w:hAnsi="GHEA Grapalat" w:cs="GHEA Grapalat"/>
          <w:color w:val="000000"/>
        </w:rPr>
        <w:t>պայմանավորված 2021 թվականի հունվարի 1-ից «Հայաստանի Հանրապետության պաշտպանության ժամանակ զինծառայողների կյանքին կամ առողջությանը պատճառված վնասների հատուցման մասին» ՀՀ օրենքում կատարված փոփոխությունների համաձայն դրոշմանիշային վճարների դրույքաչափերի բարձրացմամբ</w:t>
      </w:r>
      <w:r w:rsidRPr="0045418D">
        <w:rPr>
          <w:rFonts w:ascii="GHEA Grapalat" w:hAnsi="GHEA Grapalat" w:cs="GHEA Grapalat"/>
          <w:color w:val="000000"/>
        </w:rPr>
        <w:t>:</w:t>
      </w:r>
    </w:p>
    <w:p w14:paraId="57FFA719" w14:textId="373EE23F" w:rsidR="00DD76FC" w:rsidRDefault="00DD76F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2022 թվականի հունվարին հարկերի անցումա</w:t>
      </w:r>
      <w:r w:rsidR="00E4617A">
        <w:rPr>
          <w:rFonts w:ascii="GHEA Grapalat" w:hAnsi="GHEA Grapalat" w:cs="GHEA Grapalat"/>
          <w:color w:val="000000"/>
        </w:rPr>
        <w:t>յին գերավճարից մարվել է 899 հազար</w:t>
      </w:r>
      <w:r>
        <w:rPr>
          <w:rFonts w:ascii="GHEA Grapalat" w:hAnsi="GHEA Grapalat" w:cs="GHEA Grapalat"/>
          <w:color w:val="000000"/>
        </w:rPr>
        <w:t xml:space="preserve"> դրամ, իսկ նախորդ տարվա նույն ժամանակահատվածում մարում տեղի չի ունեցել:</w:t>
      </w:r>
    </w:p>
    <w:p w14:paraId="08199063" w14:textId="77777777" w:rsidR="00154F03" w:rsidRDefault="00154F03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6C9299F7" w14:textId="77777777" w:rsidR="00DD76FC" w:rsidRDefault="00DD76F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F299616" w14:textId="77777777" w:rsidR="00DD76FC" w:rsidRDefault="00DD76F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096F9F7D" w14:textId="77777777" w:rsidR="00DD76FC" w:rsidRDefault="00DD76FC" w:rsidP="0090195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8D098A9" w14:textId="1169723B" w:rsidR="00154F03" w:rsidRPr="00A938E6" w:rsidRDefault="00154F03" w:rsidP="00D867AF">
      <w:pPr>
        <w:pStyle w:val="Caption"/>
        <w:keepNext/>
        <w:numPr>
          <w:ilvl w:val="0"/>
          <w:numId w:val="3"/>
        </w:numPr>
        <w:tabs>
          <w:tab w:val="left" w:pos="1134"/>
          <w:tab w:val="left" w:pos="1276"/>
        </w:tabs>
        <w:spacing w:before="120"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ՀՀ պետական բյուջեի հարկ</w:t>
      </w:r>
      <w:r w:rsidR="00A225BE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ային եկամուտների</w:t>
      </w: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</w:t>
      </w:r>
      <w:r w:rsidR="00A225BE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և</w:t>
      </w: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</w:t>
      </w:r>
      <w:r w:rsidR="00A225BE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պետական </w:t>
      </w: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տուրքերի փաստացի ցուցանիշները</w:t>
      </w:r>
      <w:r w:rsidR="00770426"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 xml:space="preserve"> (մլրդ դրամ)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841"/>
        <w:gridCol w:w="1277"/>
      </w:tblGrid>
      <w:tr w:rsidR="00EE1F7B" w:rsidRPr="00AB6C69" w14:paraId="7524E1E1" w14:textId="240EB81A" w:rsidTr="000D5B34">
        <w:trPr>
          <w:trHeight w:val="11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AB6" w14:textId="0CA42D45" w:rsidR="00EE1F7B" w:rsidRPr="00D867AF" w:rsidRDefault="00EE1F7B" w:rsidP="006469E0">
            <w:pPr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9F72" w14:textId="661AA7EE" w:rsidR="00EE1F7B" w:rsidRPr="00AB6C69" w:rsidRDefault="00EE1F7B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79E66" w14:textId="032B38B8" w:rsidR="00EE1F7B" w:rsidRPr="00AB6C69" w:rsidRDefault="00EE1F7B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7B8E" w14:textId="39861B84" w:rsidR="00EE1F7B" w:rsidRPr="00AB6C69" w:rsidRDefault="00432A6F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ամիսը</w:t>
            </w:r>
            <w:r w:rsidR="00EE1F7B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EE1F7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="00EE1F7B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EE1F7B"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97D5B" w14:textId="3A53EE15" w:rsidR="00EE1F7B" w:rsidRPr="00AB6C69" w:rsidRDefault="00EE1F7B" w:rsidP="000A0520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և 2021թ. տարբերու-թյունը</w:t>
            </w:r>
          </w:p>
        </w:tc>
      </w:tr>
      <w:tr w:rsidR="00106640" w:rsidRPr="00AB6C69" w14:paraId="18FBEB10" w14:textId="5E0B09F0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7924" w14:textId="614D4C16" w:rsidR="00106640" w:rsidRPr="00A225BE" w:rsidRDefault="00106640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Հարկային եկամուտներ և </w:t>
            </w:r>
            <w:r w:rsidRPr="00A225B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պետական </w:t>
            </w:r>
            <w:r w:rsidRPr="00A225B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տուրքեր,</w:t>
            </w:r>
            <w:r w:rsidRPr="00A225B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06640">
              <w:rPr>
                <w:rFonts w:ascii="GHEA Grapalat" w:hAnsi="GHEA Grapalat" w:cs="Calibri"/>
                <w:b/>
                <w:sz w:val="20"/>
                <w:szCs w:val="20"/>
              </w:rPr>
              <w:t>այդ թվում`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C0D" w14:textId="22D3E0E4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4D8" w14:textId="588E1CD0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144.2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1B5" w14:textId="59B906D9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110.5%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1C05" w14:textId="3C2135F8" w:rsidR="00106640" w:rsidRPr="00106640" w:rsidRDefault="00106640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13.7</w:t>
            </w:r>
          </w:p>
        </w:tc>
      </w:tr>
      <w:tr w:rsidR="00106640" w:rsidRPr="00AB6C69" w14:paraId="428EA715" w14:textId="6F04D1DE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8208" w14:textId="77777777" w:rsidR="00106640" w:rsidRPr="00AB6C69" w:rsidRDefault="00106640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2FBF" w14:textId="2B15F81F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128.5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6C4" w14:textId="1D24D78D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135.9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1F68" w14:textId="7C715697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105.7%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1AA0" w14:textId="496FF614" w:rsidR="00106640" w:rsidRPr="00106640" w:rsidRDefault="00106640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7.4</w:t>
            </w:r>
          </w:p>
        </w:tc>
      </w:tr>
      <w:tr w:rsidR="00106640" w:rsidRPr="00AB6C69" w14:paraId="6E7B205F" w14:textId="7DAE3208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A359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7B8C" w14:textId="275DA3A9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18E" w14:textId="47BAD7C6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53.4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CA0" w14:textId="73F0E0EF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107.2%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48CE" w14:textId="3891C864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3.6</w:t>
            </w:r>
          </w:p>
        </w:tc>
      </w:tr>
      <w:tr w:rsidR="00106640" w:rsidRPr="00AB6C69" w14:paraId="15EE7321" w14:textId="1E6FCFE5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CC3C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C6AF" w14:textId="5865910D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D37C" w14:textId="37147E46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14.8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076" w14:textId="4C67A86D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176.0%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3B7D" w14:textId="2792448C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6.4</w:t>
            </w:r>
          </w:p>
        </w:tc>
      </w:tr>
      <w:tr w:rsidR="00106640" w:rsidRPr="00AB6C69" w14:paraId="32D69568" w14:textId="59020632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7EAB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37A" w14:textId="46178B26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4D1" w14:textId="4EE48187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4.8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310" w14:textId="45DF1999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93.0%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998F" w14:textId="7DF2BC2A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-0.4</w:t>
            </w:r>
          </w:p>
        </w:tc>
      </w:tr>
      <w:tr w:rsidR="00106640" w:rsidRPr="00AB6C69" w14:paraId="6A2E6261" w14:textId="5473E448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95B7" w14:textId="73B17773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CA4" w14:textId="28B5F1DC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9D6E" w14:textId="5E93E7EB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6.1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43C" w14:textId="6D37B8B5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124.8%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761E" w14:textId="14A6756A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</w:tr>
      <w:tr w:rsidR="00106640" w:rsidRPr="00AB6C69" w14:paraId="55500490" w14:textId="6F05668A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0240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1104" w14:textId="1B2F976B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008" w14:textId="5BACEA1E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43.9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6AFB" w14:textId="3C737D30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94.6%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AFE6" w14:textId="66230E8B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-2.5</w:t>
            </w:r>
          </w:p>
        </w:tc>
      </w:tr>
      <w:tr w:rsidR="00106640" w:rsidRPr="00AB6C69" w14:paraId="57249131" w14:textId="35D7D675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D8EF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33C0" w14:textId="7DE2E7EF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0804" w14:textId="6D2F24FC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54B" w14:textId="64AE85EA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129.3%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206B" w14:textId="3885E5A2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1.9</w:t>
            </w:r>
          </w:p>
        </w:tc>
      </w:tr>
      <w:tr w:rsidR="00106640" w:rsidRPr="00AB6C69" w14:paraId="5A20DDFA" w14:textId="41278183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E190" w14:textId="47CD5B65" w:rsidR="00106640" w:rsidRPr="00AB6C69" w:rsidRDefault="00106640" w:rsidP="000B1475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AB6C69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գծով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2636" w14:textId="11229EA4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160" w14:textId="636275FE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CB6" w14:textId="0FC44028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151.0%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53DC" w14:textId="3E4BE95C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</w:tr>
      <w:tr w:rsidR="00106640" w:rsidRPr="00AB6C69" w14:paraId="479E914B" w14:textId="58BDED85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B42F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C49" w14:textId="34CB760C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1.0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64DC" w14:textId="134E1282" w:rsidR="00106640" w:rsidRPr="00106640" w:rsidRDefault="000A052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-5.6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BAF" w14:textId="798C3714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-539.1%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F5EA" w14:textId="46CBB583" w:rsidR="00106640" w:rsidRPr="00106640" w:rsidRDefault="000A052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-6.7</w:t>
            </w:r>
          </w:p>
        </w:tc>
      </w:tr>
      <w:tr w:rsidR="00106640" w:rsidRPr="00AB6C69" w14:paraId="63C9747D" w14:textId="0EDFC962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758" w14:textId="4EBA6008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106E" w14:textId="0FA36BCB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2.8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0E0D" w14:textId="211DD419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4.9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423" w14:textId="1704CEF0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171.3%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70FF" w14:textId="071F5D98" w:rsidR="00106640" w:rsidRPr="00106640" w:rsidRDefault="00106640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2.0 </w:t>
            </w:r>
          </w:p>
        </w:tc>
      </w:tr>
      <w:tr w:rsidR="00106640" w:rsidRPr="00AB6C69" w14:paraId="665D6999" w14:textId="6224A98C" w:rsidTr="00432A6F">
        <w:trPr>
          <w:trHeight w:val="69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D054" w14:textId="4BBC7898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Հ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արկերի անցումային գերավճարից մարված հարկայ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ին 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>պարտավորություններ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F617" w14:textId="6047149D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0.0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673" w14:textId="660CE550" w:rsidR="00106640" w:rsidRPr="00106640" w:rsidRDefault="00E4617A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="00106640" w:rsidRPr="0010664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84E" w14:textId="2DFB7820" w:rsidR="00106640" w:rsidRPr="00106640" w:rsidRDefault="00106640" w:rsidP="00AB6C69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106640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4191" w14:textId="027A6421" w:rsidR="00106640" w:rsidRPr="00106640" w:rsidRDefault="00E4617A" w:rsidP="000B1475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="000A0520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</w:tr>
      <w:tr w:rsidR="00106640" w:rsidRPr="00AB6C69" w14:paraId="7216CB59" w14:textId="33A52C1F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F471" w14:textId="77777777" w:rsidR="00106640" w:rsidRPr="00AB6C69" w:rsidRDefault="00106640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4F11" w14:textId="45CE26DE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2.0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BFA" w14:textId="307A4F59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8.3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BF67" w14:textId="21D5DA65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414.3%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6FEF" w14:textId="30E7B31C" w:rsidR="00106640" w:rsidRPr="00106640" w:rsidRDefault="00106640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 xml:space="preserve">6.3 </w:t>
            </w:r>
          </w:p>
        </w:tc>
      </w:tr>
      <w:tr w:rsidR="00245A43" w:rsidRPr="00AB6C69" w14:paraId="490F165F" w14:textId="59C51963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1BFA" w14:textId="45D58F88" w:rsidR="00245A43" w:rsidRPr="00AB6C69" w:rsidRDefault="00245A43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Կշիռն ընդամենը հարկերի և տուրքերի մեջ</w:t>
            </w:r>
            <w:r w:rsidRPr="00AB6C69">
              <w:rPr>
                <w:rFonts w:ascii="GHEA Grapalat" w:hAnsi="GHEA Grapalat" w:cs="Calibri"/>
                <w:bCs/>
                <w:sz w:val="20"/>
                <w:szCs w:val="20"/>
              </w:rPr>
              <w:t>, այդ թվում՝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2F65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CFC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A79" w14:textId="77777777" w:rsidR="00245A43" w:rsidRPr="00AB6C69" w:rsidRDefault="00245A43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BC493" w14:textId="77777777" w:rsidR="00245A43" w:rsidRPr="00AB6C69" w:rsidRDefault="00245A43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124C7441" w14:textId="366144E6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225C" w14:textId="77777777" w:rsidR="00106640" w:rsidRPr="00AB6C69" w:rsidRDefault="00106640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 Հարկային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1A2E" w14:textId="293EE8E2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98.5%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5317" w14:textId="5198C4EB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94.2%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747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CEB05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1602546F" w14:textId="3AF0F2E3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A3B4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EBD0" w14:textId="344C7391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38.1%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3F9D" w14:textId="632BCFF0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37.0%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496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2C0A9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4B5D697B" w14:textId="26C5F733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D60D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Ակցիզային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A59C" w14:textId="64C2A747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6.4%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94C" w14:textId="5C38CB0E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10.2%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A8A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93745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1BC93629" w14:textId="5DBA2071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7C5B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Շահութահարկ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A5BF" w14:textId="73E6986C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F70" w14:textId="6C7BED86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3.4%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75E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B68BD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7FB1853C" w14:textId="416E04C2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818A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Մաքսատուրք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8E9" w14:textId="5A68EBC4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3.7%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22C" w14:textId="05BA8429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4.2%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1AB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9681C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2722DC2E" w14:textId="47DBC7A6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4003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Եկամտային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E9D" w14:textId="6E5EADDC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35.6%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99C" w14:textId="6B8D0DDC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30.5%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7F1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6FE19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050E9B10" w14:textId="36CEFA45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89F4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Շրջանառության հարկ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D26" w14:textId="1238299E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5.0%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039" w14:textId="3A640424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5.9%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018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40634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3A7D4DCC" w14:textId="414ECA43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6F56" w14:textId="266D972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Սոցիալակա</w:t>
            </w:r>
            <w:r w:rsidRPr="00AB6C69"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 w:rsidRPr="00AB6C69">
              <w:rPr>
                <w:rFonts w:ascii="GHEA Grapalat" w:hAnsi="GHEA Grapalat" w:cs="Calibri"/>
                <w:sz w:val="20"/>
                <w:szCs w:val="20"/>
              </w:rPr>
              <w:t xml:space="preserve"> վճար (կուտակային կենսաթոշակից)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467" w14:textId="503521EA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2.6%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F2B3" w14:textId="6C5C4ADF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3.6%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81C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25039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7449AF63" w14:textId="01BC530F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6AB7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Բնապահպանական հարկ և բնօգտագործման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E5FE" w14:textId="47431E53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0.8%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1053" w14:textId="1495B187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-3.9%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0BD4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B0A57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32B03C81" w14:textId="785885AB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4E0B" w14:textId="77777777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sz w:val="20"/>
                <w:szCs w:val="20"/>
              </w:rPr>
              <w:t>այլ հարկեր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72F" w14:textId="19D33E9F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2.2%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0215" w14:textId="65B27908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3.4%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1ED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CEEB3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10423B48" w14:textId="462E335A" w:rsidTr="00432A6F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00EC" w14:textId="5800A9FD" w:rsidR="00106640" w:rsidRPr="00AB6C69" w:rsidRDefault="00106640" w:rsidP="00AB6C69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A225BE">
              <w:rPr>
                <w:rFonts w:ascii="GHEA Grapalat" w:hAnsi="GHEA Grapalat" w:cs="Calibri"/>
                <w:sz w:val="20"/>
                <w:szCs w:val="20"/>
              </w:rPr>
              <w:t>Հարկերի անցումային գերավճարից մարված հարկային պարտավորություններ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3253" w14:textId="6A3C7A24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0.0%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D21" w14:textId="3E21BB8F" w:rsidR="00106640" w:rsidRPr="00106640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sz w:val="20"/>
                <w:szCs w:val="20"/>
              </w:rPr>
              <w:t>0.0%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1F2" w14:textId="77777777" w:rsidR="00106640" w:rsidRPr="00AB6C69" w:rsidRDefault="00106640" w:rsidP="00AB6C69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B6C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4D3F1" w14:textId="77777777" w:rsidR="00106640" w:rsidRPr="00AB6C69" w:rsidRDefault="00106640" w:rsidP="000B1475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06640" w:rsidRPr="00AB6C69" w14:paraId="78CBEA2C" w14:textId="1DF3B2FF" w:rsidTr="00432A6F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EEE1" w14:textId="77777777" w:rsidR="00106640" w:rsidRPr="00AB6C69" w:rsidRDefault="00106640" w:rsidP="006469E0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B6C69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 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0A5" w14:textId="3ECE166C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1.5%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5AC9" w14:textId="224A493C" w:rsidR="00106640" w:rsidRPr="00106640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106640">
              <w:rPr>
                <w:rFonts w:ascii="GHEA Grapalat" w:hAnsi="GHEA Grapalat" w:cs="Calibri"/>
                <w:b/>
                <w:bCs/>
                <w:sz w:val="20"/>
                <w:szCs w:val="20"/>
              </w:rPr>
              <w:t>5.8%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D0DA" w14:textId="466C844A" w:rsidR="00106640" w:rsidRPr="00AB6C69" w:rsidRDefault="00106640" w:rsidP="00AB6C69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6B070" w14:textId="77777777" w:rsidR="00106640" w:rsidRPr="00AB6C69" w:rsidRDefault="00106640" w:rsidP="000B1475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</w:tr>
    </w:tbl>
    <w:p w14:paraId="6235964D" w14:textId="77777777" w:rsidR="00930D2B" w:rsidRDefault="00930D2B" w:rsidP="00536F1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7A91112B" w14:textId="345E1D1B" w:rsidR="00536F1A" w:rsidRDefault="00930D2B" w:rsidP="00930D2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AB75EE">
        <w:rPr>
          <w:rFonts w:ascii="GHEA Grapalat" w:hAnsi="GHEA Grapalat" w:cs="GHEA Grapalat"/>
          <w:color w:val="000000"/>
        </w:rPr>
        <w:t xml:space="preserve">2022 թվականի հունվար ամսվա ընթացքում </w:t>
      </w:r>
      <w:r w:rsidR="00536F1A" w:rsidRPr="00AB75EE">
        <w:rPr>
          <w:rFonts w:ascii="GHEA Grapalat" w:hAnsi="GHEA Grapalat" w:cs="GHEA Grapalat"/>
          <w:color w:val="000000"/>
        </w:rPr>
        <w:t>պետական բյուջե են մուտքագրվել</w:t>
      </w:r>
      <w:r w:rsidR="00536F1A" w:rsidRPr="00B93C39">
        <w:rPr>
          <w:rFonts w:ascii="GHEA Grapalat" w:hAnsi="GHEA Grapalat" w:cs="GHEA Grapalat"/>
          <w:color w:val="000000"/>
        </w:rPr>
        <w:t xml:space="preserve"> </w:t>
      </w:r>
      <w:r w:rsidRPr="00B93C39">
        <w:rPr>
          <w:rFonts w:ascii="GHEA Grapalat" w:hAnsi="GHEA Grapalat" w:cs="GHEA Grapalat"/>
          <w:color w:val="000000"/>
        </w:rPr>
        <w:t>8.3</w:t>
      </w:r>
      <w:r w:rsidR="00536F1A" w:rsidRPr="00B93C39">
        <w:rPr>
          <w:rFonts w:ascii="Courier New" w:hAnsi="Courier New" w:cs="Courier New"/>
          <w:color w:val="000000"/>
        </w:rPr>
        <w:t> </w:t>
      </w:r>
      <w:r w:rsidR="00536F1A" w:rsidRPr="00B93C39">
        <w:rPr>
          <w:rFonts w:ascii="GHEA Grapalat" w:hAnsi="GHEA Grapalat" w:cs="GHEA Grapalat"/>
          <w:color w:val="000000"/>
        </w:rPr>
        <w:t xml:space="preserve">մլրդ դրամ </w:t>
      </w:r>
      <w:r w:rsidR="00536F1A" w:rsidRPr="00B93C39">
        <w:rPr>
          <w:rFonts w:ascii="GHEA Grapalat" w:hAnsi="GHEA Grapalat" w:cs="GHEA Grapalat"/>
          <w:i/>
          <w:color w:val="000000"/>
        </w:rPr>
        <w:t>պետական տուրքեր</w:t>
      </w:r>
      <w:r w:rsidR="00536F1A" w:rsidRPr="00B93C39">
        <w:rPr>
          <w:rFonts w:ascii="GHEA Grapalat" w:hAnsi="GHEA Grapalat" w:cs="GHEA Grapalat"/>
          <w:color w:val="000000"/>
        </w:rPr>
        <w:t xml:space="preserve">` կազմելով </w:t>
      </w:r>
      <w:r w:rsidRPr="00B93C39">
        <w:rPr>
          <w:rFonts w:ascii="GHEA Grapalat" w:hAnsi="GHEA Grapalat" w:cs="GHEA Grapalat"/>
          <w:color w:val="000000"/>
        </w:rPr>
        <w:t>եռամսյակային</w:t>
      </w:r>
      <w:r w:rsidR="00536F1A" w:rsidRPr="00B93C39">
        <w:rPr>
          <w:rFonts w:ascii="GHEA Grapalat" w:hAnsi="GHEA Grapalat" w:cs="GHEA Grapalat"/>
          <w:color w:val="000000"/>
        </w:rPr>
        <w:t xml:space="preserve"> ծրագրի </w:t>
      </w:r>
      <w:r w:rsidRPr="00B93C39">
        <w:rPr>
          <w:rFonts w:ascii="GHEA Grapalat" w:hAnsi="GHEA Grapalat" w:cs="GHEA Grapalat"/>
          <w:color w:val="000000"/>
        </w:rPr>
        <w:t>44.</w:t>
      </w:r>
      <w:r w:rsidR="00AB75EE">
        <w:rPr>
          <w:rFonts w:ascii="GHEA Grapalat" w:hAnsi="GHEA Grapalat" w:cs="GHEA Grapalat"/>
          <w:color w:val="000000"/>
        </w:rPr>
        <w:t>1</w:t>
      </w:r>
      <w:r w:rsidR="00536F1A" w:rsidRPr="00B93C39">
        <w:rPr>
          <w:rFonts w:ascii="GHEA Grapalat" w:hAnsi="GHEA Grapalat" w:cs="GHEA Grapalat"/>
          <w:color w:val="000000"/>
        </w:rPr>
        <w:t>%</w:t>
      </w:r>
      <w:r w:rsidR="00536F1A" w:rsidRPr="00B93C39">
        <w:rPr>
          <w:rFonts w:ascii="GHEA Grapalat" w:hAnsi="GHEA Grapalat" w:cs="GHEA Grapalat"/>
          <w:color w:val="000000"/>
        </w:rPr>
        <w:noBreakHyphen/>
        <w:t>ը: Պետական տուրքերում մեծ տեսակարար կշիռ ունեն լ</w:t>
      </w:r>
      <w:r w:rsidR="00536F1A" w:rsidRPr="00B93C39">
        <w:rPr>
          <w:rFonts w:ascii="GHEA Grapalat" w:hAnsi="GHEA Grapalat" w:cs="GHEA Grapalat"/>
          <w:color w:val="000000"/>
          <w:lang w:val="hy-AM"/>
        </w:rPr>
        <w:t xml:space="preserve">իցենզավորման ենթակա գործունեություն իրականացնելու նպատակով լիցենզիաներ, արտոնագրեր (թույլտվություններ) տալու </w:t>
      </w:r>
      <w:r w:rsidR="00536F1A" w:rsidRPr="00B93C39">
        <w:rPr>
          <w:rFonts w:ascii="GHEA Grapalat" w:hAnsi="GHEA Grapalat" w:cs="GHEA Grapalat"/>
          <w:color w:val="000000"/>
          <w:lang w:val="hy-AM"/>
        </w:rPr>
        <w:lastRenderedPageBreak/>
        <w:t>համար գանձվող տուրքեր</w:t>
      </w:r>
      <w:r w:rsidRPr="00B93C39">
        <w:rPr>
          <w:rFonts w:ascii="GHEA Grapalat" w:hAnsi="GHEA Grapalat" w:cs="GHEA Grapalat"/>
          <w:color w:val="000000"/>
        </w:rPr>
        <w:t xml:space="preserve">ը: Վերջիններիս գծով մուտքերը կազմել են </w:t>
      </w:r>
      <w:r w:rsidRPr="00B93C39">
        <w:rPr>
          <w:rFonts w:ascii="GHEA Grapalat" w:hAnsi="GHEA Grapalat" w:cs="Calibri"/>
          <w:bCs/>
        </w:rPr>
        <w:t>շուրջ 6.3 մլրդ դրամ՝</w:t>
      </w:r>
      <w:r w:rsidR="00536F1A" w:rsidRPr="00B93C39">
        <w:rPr>
          <w:rFonts w:ascii="GHEA Grapalat" w:hAnsi="GHEA Grapalat" w:cs="GHEA Grapalat"/>
          <w:color w:val="000000"/>
        </w:rPr>
        <w:t xml:space="preserve"> </w:t>
      </w:r>
      <w:r w:rsidRPr="00B93C39">
        <w:rPr>
          <w:rFonts w:ascii="GHEA Grapalat" w:hAnsi="GHEA Grapalat" w:cs="Calibri"/>
          <w:bCs/>
        </w:rPr>
        <w:t>53.5</w:t>
      </w:r>
      <w:r w:rsidRPr="00B93C39">
        <w:rPr>
          <w:rFonts w:ascii="GHEA Grapalat" w:hAnsi="GHEA Grapalat" w:cs="Calibri"/>
          <w:bCs/>
          <w:lang w:val="hy-AM"/>
        </w:rPr>
        <w:t>%</w:t>
      </w:r>
      <w:r w:rsidRPr="00B93C39">
        <w:rPr>
          <w:rFonts w:ascii="GHEA Grapalat" w:hAnsi="GHEA Grapalat" w:cs="Calibri"/>
          <w:bCs/>
          <w:lang w:val="hy-AM"/>
        </w:rPr>
        <w:noBreakHyphen/>
        <w:t>ով</w:t>
      </w:r>
      <w:r w:rsidRPr="00B93C39">
        <w:rPr>
          <w:rFonts w:ascii="GHEA Grapalat" w:hAnsi="GHEA Grapalat" w:cs="Calibri"/>
          <w:bCs/>
        </w:rPr>
        <w:t xml:space="preserve"> ապահով</w:t>
      </w:r>
      <w:r w:rsidRPr="00B93C39">
        <w:rPr>
          <w:rFonts w:ascii="GHEA Grapalat" w:hAnsi="GHEA Grapalat" w:cs="Calibri"/>
          <w:bCs/>
          <w:lang w:val="hy-AM"/>
        </w:rPr>
        <w:t>ել</w:t>
      </w:r>
      <w:r w:rsidRPr="00B93C39">
        <w:rPr>
          <w:rFonts w:ascii="GHEA Grapalat" w:hAnsi="GHEA Grapalat" w:cs="Calibri"/>
          <w:bCs/>
        </w:rPr>
        <w:t>ով</w:t>
      </w:r>
      <w:r w:rsidR="00536F1A" w:rsidRPr="002F64C7">
        <w:rPr>
          <w:rFonts w:ascii="GHEA Grapalat" w:hAnsi="GHEA Grapalat" w:cs="Calibri"/>
          <w:bCs/>
          <w:lang w:val="hy-AM"/>
        </w:rPr>
        <w:t xml:space="preserve"> </w:t>
      </w:r>
      <w:r w:rsidRPr="0038346A">
        <w:rPr>
          <w:rFonts w:ascii="GHEA Grapalat" w:hAnsi="GHEA Grapalat" w:cs="GHEA Grapalat"/>
          <w:color w:val="000000"/>
        </w:rPr>
        <w:t>եռամսյակային</w:t>
      </w:r>
      <w:r w:rsidRPr="002F64C7">
        <w:rPr>
          <w:rFonts w:ascii="GHEA Grapalat" w:hAnsi="GHEA Grapalat" w:cs="Calibri"/>
          <w:bCs/>
          <w:lang w:val="hy-AM"/>
        </w:rPr>
        <w:t xml:space="preserve"> ծրագրային ցուցանիշը</w:t>
      </w:r>
      <w:r>
        <w:rPr>
          <w:rFonts w:ascii="GHEA Grapalat" w:hAnsi="GHEA Grapalat" w:cs="Calibri"/>
          <w:bCs/>
        </w:rPr>
        <w:t>: Համեմատաբար բարձր ցուցանիշը</w:t>
      </w:r>
      <w:r w:rsidR="00536F1A" w:rsidRPr="002F64C7">
        <w:rPr>
          <w:rFonts w:ascii="GHEA Grapalat" w:hAnsi="GHEA Grapalat" w:cs="Calibri"/>
          <w:bCs/>
          <w:lang w:val="hy-AM"/>
        </w:rPr>
        <w:t xml:space="preserve"> հիմնականում պայմանավորված է</w:t>
      </w:r>
      <w:r w:rsidR="00536F1A" w:rsidRPr="002F64C7">
        <w:rPr>
          <w:rFonts w:ascii="GHEA Grapalat" w:hAnsi="GHEA Grapalat" w:cs="GHEA Grapalat"/>
          <w:color w:val="000000"/>
        </w:rPr>
        <w:t xml:space="preserve"> </w:t>
      </w:r>
      <w:r w:rsidR="00536F1A" w:rsidRPr="002F64C7">
        <w:rPr>
          <w:rFonts w:ascii="GHEA Grapalat" w:hAnsi="GHEA Grapalat" w:cs="GHEA Grapalat"/>
          <w:color w:val="000000"/>
          <w:lang w:val="hy-AM"/>
        </w:rPr>
        <w:t>«</w:t>
      </w:r>
      <w:r w:rsidR="00536F1A" w:rsidRPr="002F64C7">
        <w:rPr>
          <w:rFonts w:ascii="GHEA Grapalat" w:hAnsi="GHEA Grapalat" w:cs="GHEA Grapalat"/>
          <w:color w:val="000000"/>
        </w:rPr>
        <w:t>Պ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ետական տուրքի մասին» ՀՀ օրենքով 2021 թվականի սեպտեմբերից պղնձի և մոլիբդենի խտահանքեր արտահանելու լիցենզիաներ կամ թույլտվություններ կամ հավաստագրեր տրամադրելու համար պետական տուրքերի սահմանմամբ, որոնց գծով հաշվետու ժամանակահատվածում պետական բյուջե է մուտքագրվել </w:t>
      </w:r>
      <w:r>
        <w:rPr>
          <w:rFonts w:ascii="GHEA Grapalat" w:hAnsi="GHEA Grapalat" w:cs="GHEA Grapalat"/>
          <w:color w:val="000000"/>
        </w:rPr>
        <w:t>5.7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536F1A" w:rsidRPr="002F64C7">
        <w:rPr>
          <w:rFonts w:ascii="GHEA Grapalat" w:hAnsi="GHEA Grapalat" w:cs="GHEA Grapalat"/>
          <w:color w:val="000000"/>
        </w:rPr>
        <w:t xml:space="preserve"> 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կամ </w:t>
      </w:r>
      <w:r>
        <w:rPr>
          <w:rFonts w:ascii="GHEA Grapalat" w:hAnsi="GHEA Grapalat" w:cs="GHEA Grapalat"/>
          <w:color w:val="000000"/>
        </w:rPr>
        <w:t>եռամսյակային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</w:rPr>
        <w:t>57.1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%-ը: </w:t>
      </w:r>
      <w:r w:rsidR="00536F1A">
        <w:rPr>
          <w:rFonts w:ascii="GHEA Grapalat" w:hAnsi="GHEA Grapalat" w:cs="GHEA Grapalat"/>
          <w:color w:val="000000"/>
        </w:rPr>
        <w:t>Հիմնականում նշված հանգամանքով է պայմանավորված նաև ն</w:t>
      </w:r>
      <w:r>
        <w:rPr>
          <w:rFonts w:ascii="GHEA Grapalat" w:hAnsi="GHEA Grapalat" w:cs="GHEA Grapalat"/>
          <w:color w:val="000000"/>
          <w:lang w:val="hy-AM"/>
        </w:rPr>
        <w:t>ախորդ տարվա հունվար</w:t>
      </w:r>
      <w:r>
        <w:rPr>
          <w:rFonts w:ascii="GHEA Grapalat" w:hAnsi="GHEA Grapalat" w:cs="GHEA Grapalat"/>
          <w:color w:val="000000"/>
        </w:rPr>
        <w:t xml:space="preserve"> </w:t>
      </w:r>
      <w:r w:rsidR="00536F1A" w:rsidRPr="002F64C7">
        <w:rPr>
          <w:rFonts w:ascii="GHEA Grapalat" w:hAnsi="GHEA Grapalat" w:cs="GHEA Grapalat"/>
          <w:color w:val="000000"/>
        </w:rPr>
        <w:t>ամս</w:t>
      </w:r>
      <w:r>
        <w:rPr>
          <w:rFonts w:ascii="GHEA Grapalat" w:hAnsi="GHEA Grapalat" w:cs="GHEA Grapalat"/>
          <w:color w:val="000000"/>
        </w:rPr>
        <w:t>վա</w:t>
      </w:r>
      <w:r w:rsidR="00536F1A" w:rsidRPr="002F64C7">
        <w:rPr>
          <w:rFonts w:ascii="GHEA Grapalat" w:hAnsi="GHEA Grapalat" w:cs="GHEA Grapalat"/>
          <w:color w:val="000000"/>
        </w:rPr>
        <w:t xml:space="preserve"> </w:t>
      </w:r>
      <w:r w:rsidR="00536F1A" w:rsidRPr="002F64C7">
        <w:rPr>
          <w:rFonts w:ascii="GHEA Grapalat" w:hAnsi="GHEA Grapalat" w:cs="GHEA Grapalat"/>
          <w:color w:val="000000"/>
          <w:lang w:val="hy-AM"/>
        </w:rPr>
        <w:t>համեմատ պետական տուրքի</w:t>
      </w:r>
      <w:r w:rsidR="00536F1A">
        <w:rPr>
          <w:rFonts w:ascii="GHEA Grapalat" w:hAnsi="GHEA Grapalat" w:cs="GHEA Grapalat"/>
          <w:color w:val="000000"/>
        </w:rPr>
        <w:t>, և, մասնավորապես,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 լիցենզավորման ենթակա գործունեություն իրականացնելու նպատակով լիցենզիաներ, արտոնագրեր (թույլտվություններ) տալու</w:t>
      </w:r>
      <w:r w:rsidR="00536F1A" w:rsidRPr="002F64C7">
        <w:rPr>
          <w:rFonts w:ascii="GHEA Grapalat" w:hAnsi="GHEA Grapalat" w:cs="GHEA Grapalat"/>
          <w:color w:val="000000"/>
        </w:rPr>
        <w:t xml:space="preserve"> ու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 օրենքով սահմանված այլ ծառայությունների և գործողությունների համար գանձվող տուրքերի գծով մուտքեր</w:t>
      </w:r>
      <w:r w:rsidR="00536F1A">
        <w:rPr>
          <w:rFonts w:ascii="GHEA Grapalat" w:hAnsi="GHEA Grapalat" w:cs="GHEA Grapalat"/>
          <w:color w:val="000000"/>
        </w:rPr>
        <w:t>ի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 աճ</w:t>
      </w:r>
      <w:r w:rsidR="00536F1A">
        <w:rPr>
          <w:rFonts w:ascii="GHEA Grapalat" w:hAnsi="GHEA Grapalat" w:cs="GHEA Grapalat"/>
          <w:color w:val="000000"/>
        </w:rPr>
        <w:t>ը</w:t>
      </w:r>
      <w:r w:rsidR="00536F1A" w:rsidRPr="002F64C7">
        <w:rPr>
          <w:rFonts w:ascii="GHEA Grapalat" w:hAnsi="GHEA Grapalat" w:cs="GHEA Grapalat"/>
          <w:color w:val="000000"/>
          <w:lang w:val="hy-AM"/>
        </w:rPr>
        <w:t xml:space="preserve">: </w:t>
      </w:r>
    </w:p>
    <w:p w14:paraId="2A4CA831" w14:textId="5D5B66D7" w:rsidR="00536F1A" w:rsidRPr="002F64C7" w:rsidRDefault="00536F1A" w:rsidP="00536F1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F64C7">
        <w:rPr>
          <w:rFonts w:ascii="GHEA Grapalat" w:hAnsi="GHEA Grapalat" w:cs="GHEA Grapalat"/>
          <w:color w:val="000000"/>
          <w:lang w:val="hy-AM"/>
        </w:rPr>
        <w:t>Օրենքով սահմանված այլ ծառայությունների և գործողությունների համար սահմանված տուրքերի աճը հիմնականում պայմանավորված է ՀՀ-ից օդային տրանսպորտի միջոցներով ֆիզիկական անձանց (օդային ուղևորների) ելքի համար գանձվող տուրքերի 2.</w:t>
      </w:r>
      <w:r w:rsidRPr="002F64C7">
        <w:rPr>
          <w:rFonts w:ascii="GHEA Grapalat" w:hAnsi="GHEA Grapalat" w:cs="GHEA Grapalat"/>
          <w:color w:val="000000"/>
        </w:rPr>
        <w:t>9</w:t>
      </w:r>
      <w:r w:rsidRPr="002F64C7">
        <w:rPr>
          <w:rFonts w:ascii="GHEA Grapalat" w:hAnsi="GHEA Grapalat" w:cs="GHEA Grapalat"/>
          <w:color w:val="000000"/>
          <w:lang w:val="hy-AM"/>
        </w:rPr>
        <w:t xml:space="preserve"> անգամ (</w:t>
      </w:r>
      <w:r w:rsidR="00930D2B">
        <w:rPr>
          <w:rFonts w:ascii="GHEA Grapalat" w:hAnsi="GHEA Grapalat" w:cs="GHEA Grapalat"/>
          <w:color w:val="000000"/>
        </w:rPr>
        <w:t>487.5</w:t>
      </w:r>
      <w:r w:rsidRPr="002F64C7">
        <w:rPr>
          <w:rFonts w:ascii="Courier New" w:hAnsi="Courier New" w:cs="Courier New"/>
          <w:color w:val="000000"/>
          <w:lang w:val="hy-AM"/>
        </w:rPr>
        <w:t> </w:t>
      </w:r>
      <w:r w:rsidRPr="002F64C7">
        <w:rPr>
          <w:rFonts w:ascii="GHEA Grapalat" w:hAnsi="GHEA Grapalat" w:cs="GHEA Grapalat"/>
          <w:color w:val="000000"/>
          <w:lang w:val="hy-AM"/>
        </w:rPr>
        <w:t>մ</w:t>
      </w:r>
      <w:r w:rsidR="00930D2B">
        <w:rPr>
          <w:rFonts w:ascii="GHEA Grapalat" w:hAnsi="GHEA Grapalat" w:cs="GHEA Grapalat"/>
          <w:color w:val="000000"/>
        </w:rPr>
        <w:t>լն</w:t>
      </w:r>
      <w:r w:rsidRPr="002F64C7">
        <w:rPr>
          <w:rFonts w:ascii="GHEA Grapalat" w:hAnsi="GHEA Grapalat" w:cs="GHEA Grapalat"/>
          <w:color w:val="000000"/>
          <w:lang w:val="hy-AM"/>
        </w:rPr>
        <w:t xml:space="preserve"> դրամ) աճով:</w:t>
      </w:r>
    </w:p>
    <w:p w14:paraId="59DD2628" w14:textId="77777777" w:rsidR="00536F1A" w:rsidRPr="000D5B34" w:rsidRDefault="00536F1A" w:rsidP="00536F1A">
      <w:pPr>
        <w:autoSpaceDE w:val="0"/>
        <w:autoSpaceDN w:val="0"/>
        <w:adjustRightInd w:val="0"/>
        <w:ind w:firstLine="540"/>
        <w:jc w:val="both"/>
        <w:rPr>
          <w:rFonts w:ascii="GHEA Grapalat" w:hAnsi="GHEA Grapalat" w:cs="GHEA Grapalat"/>
          <w:sz w:val="22"/>
          <w:szCs w:val="22"/>
        </w:rPr>
      </w:pPr>
    </w:p>
    <w:p w14:paraId="140DBBE1" w14:textId="77777777" w:rsidR="00536F1A" w:rsidRPr="002F64C7" w:rsidRDefault="00536F1A" w:rsidP="00B04E6E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2F64C7">
        <w:rPr>
          <w:rFonts w:ascii="GHEA Grapalat" w:hAnsi="GHEA Grapalat"/>
          <w:b/>
          <w:bCs/>
          <w:iCs w:val="0"/>
          <w:color w:val="auto"/>
          <w:sz w:val="20"/>
          <w:szCs w:val="20"/>
        </w:rPr>
        <w:t>Պետական տուրքերի գծով ՀՀ պետական բյուջեի մուտքերը (մլրդ դրամ)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418"/>
        <w:gridCol w:w="1417"/>
      </w:tblGrid>
      <w:tr w:rsidR="00536F1A" w:rsidRPr="002F64C7" w14:paraId="42790121" w14:textId="77777777" w:rsidTr="000D5B34">
        <w:trPr>
          <w:trHeight w:val="1425"/>
        </w:trPr>
        <w:tc>
          <w:tcPr>
            <w:tcW w:w="4111" w:type="dxa"/>
            <w:shd w:val="clear" w:color="auto" w:fill="auto"/>
            <w:noWrap/>
            <w:hideMark/>
          </w:tcPr>
          <w:p w14:paraId="6DED5711" w14:textId="77777777" w:rsidR="00536F1A" w:rsidRPr="002F64C7" w:rsidRDefault="00536F1A" w:rsidP="00DB46D7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14:paraId="45320716" w14:textId="3523BC59" w:rsidR="00536F1A" w:rsidRPr="002F64C7" w:rsidRDefault="00536F1A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134" w:type="dxa"/>
            <w:shd w:val="clear" w:color="000000" w:fill="FFFFFF"/>
          </w:tcPr>
          <w:p w14:paraId="2B469DA7" w14:textId="28FCEB9D" w:rsidR="00536F1A" w:rsidRPr="002F64C7" w:rsidRDefault="00536F1A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00426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0D5B34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</w:t>
            </w:r>
            <w:r w:rsidR="004D37B5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1ACE28" w14:textId="6DCBD3A3" w:rsidR="00536F1A" w:rsidRPr="002F64C7" w:rsidRDefault="00536F1A" w:rsidP="00536F1A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ամսվա</w:t>
            </w:r>
            <w:r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418" w:type="dxa"/>
            <w:shd w:val="clear" w:color="000000" w:fill="FFFFFF"/>
          </w:tcPr>
          <w:p w14:paraId="5263C11A" w14:textId="60B6C0E3" w:rsidR="00536F1A" w:rsidRPr="002F64C7" w:rsidRDefault="00536F1A" w:rsidP="005A51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Կատարո-ղական</w:t>
            </w:r>
            <w:r w:rsidR="005A51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="000D5B34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առաջին </w:t>
            </w:r>
            <w:r w:rsidR="00930D2B">
              <w:rPr>
                <w:rFonts w:ascii="GHEA Grapalat" w:hAnsi="GHEA Grapalat" w:cs="Calibri"/>
                <w:b/>
                <w:bCs/>
                <w:sz w:val="20"/>
                <w:szCs w:val="20"/>
              </w:rPr>
              <w:t>եռամսյակի</w:t>
            </w:r>
            <w:r w:rsidRPr="002F64C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պլանի նկատմամբ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7F3E3DA" w14:textId="580FB471" w:rsidR="00536F1A" w:rsidRPr="002F64C7" w:rsidRDefault="000D5B34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2022թ. հունվար ամիսը</w:t>
            </w:r>
            <w:r w:rsidR="00536F1A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536F1A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 ամսվա</w:t>
            </w:r>
            <w:r w:rsidR="00536F1A" w:rsidRPr="00F163D0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536F1A"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</w:tc>
      </w:tr>
      <w:tr w:rsidR="00930D2B" w:rsidRPr="002F64C7" w14:paraId="094D8FEB" w14:textId="77777777" w:rsidTr="000D5B34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14:paraId="372D2E26" w14:textId="77777777" w:rsidR="00930D2B" w:rsidRPr="002F64C7" w:rsidRDefault="00930D2B" w:rsidP="00DB46D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Պ</w:t>
            </w:r>
            <w:r w:rsidRPr="002F64C7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ետական </w:t>
            </w:r>
            <w:r w:rsidRPr="002F64C7"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տուրքեր,</w:t>
            </w:r>
            <w:r w:rsidRPr="002F64C7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503581" w14:textId="41F95523" w:rsidR="00930D2B" w:rsidRPr="00930D2B" w:rsidRDefault="00930D2B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14:paraId="2F217D91" w14:textId="68A79256" w:rsidR="00930D2B" w:rsidRPr="00930D2B" w:rsidRDefault="00930D2B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b/>
                <w:bCs/>
                <w:sz w:val="20"/>
                <w:szCs w:val="20"/>
              </w:rPr>
              <w:t>18.8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DAE623" w14:textId="1B56A2CE" w:rsidR="00930D2B" w:rsidRPr="00930D2B" w:rsidRDefault="00930D2B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18" w:type="dxa"/>
            <w:vAlign w:val="center"/>
          </w:tcPr>
          <w:p w14:paraId="12BBAAFA" w14:textId="3DA23A71" w:rsidR="00930D2B" w:rsidRPr="00930D2B" w:rsidRDefault="00930D2B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b/>
                <w:bCs/>
                <w:sz w:val="20"/>
                <w:szCs w:val="20"/>
              </w:rPr>
              <w:t>44.2%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AFFA1" w14:textId="4CBD52B6" w:rsidR="00930D2B" w:rsidRPr="00930D2B" w:rsidRDefault="00930D2B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b/>
                <w:bCs/>
                <w:sz w:val="20"/>
                <w:szCs w:val="20"/>
              </w:rPr>
              <w:t>414.3%</w:t>
            </w:r>
          </w:p>
        </w:tc>
      </w:tr>
      <w:tr w:rsidR="00930D2B" w:rsidRPr="002F64C7" w14:paraId="1CB39ABC" w14:textId="77777777" w:rsidTr="000D5B34">
        <w:trPr>
          <w:trHeight w:val="315"/>
        </w:trPr>
        <w:tc>
          <w:tcPr>
            <w:tcW w:w="4111" w:type="dxa"/>
            <w:shd w:val="clear" w:color="auto" w:fill="auto"/>
            <w:hideMark/>
          </w:tcPr>
          <w:p w14:paraId="7F96E855" w14:textId="77777777" w:rsidR="00930D2B" w:rsidRPr="002F64C7" w:rsidRDefault="00930D2B" w:rsidP="00DB46D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t>Դատարան տրվող հայցադիմումների, դիմումների, դատարանի դատական ակտերի դեմ վերաքննիչ և վճռաբեկ բողոքների համար, ինչպես նաև դատարանի կողմից տրվող փաստաթղթերի պատճեններ (կրկնօրինակներ) տալու համար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5C0D66" w14:textId="21EFE948" w:rsidR="00930D2B" w:rsidRPr="00930D2B" w:rsidRDefault="00930D2B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134" w:type="dxa"/>
            <w:vAlign w:val="center"/>
          </w:tcPr>
          <w:p w14:paraId="757ADA18" w14:textId="0C8CDC48" w:rsidR="00930D2B" w:rsidRPr="00930D2B" w:rsidRDefault="00930D2B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DB4F9" w14:textId="6F315BA3" w:rsidR="00930D2B" w:rsidRPr="00930D2B" w:rsidRDefault="00930D2B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14:paraId="79E45772" w14:textId="0DD865C0" w:rsidR="00930D2B" w:rsidRPr="00930D2B" w:rsidRDefault="00930D2B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22111D"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Pr="00930D2B">
              <w:rPr>
                <w:rFonts w:ascii="GHEA Grapalat" w:hAnsi="GHEA Grapalat" w:cs="Calibri"/>
                <w:sz w:val="20"/>
                <w:szCs w:val="20"/>
              </w:rPr>
              <w:t>.0%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BA9F3" w14:textId="37EA9B5C" w:rsidR="00930D2B" w:rsidRPr="00930D2B" w:rsidRDefault="00930D2B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154.4%</w:t>
            </w:r>
          </w:p>
        </w:tc>
      </w:tr>
      <w:tr w:rsidR="00930D2B" w:rsidRPr="002F64C7" w14:paraId="371B9DA2" w14:textId="77777777" w:rsidTr="000D5B34">
        <w:trPr>
          <w:trHeight w:val="315"/>
        </w:trPr>
        <w:tc>
          <w:tcPr>
            <w:tcW w:w="4111" w:type="dxa"/>
            <w:shd w:val="clear" w:color="auto" w:fill="auto"/>
            <w:hideMark/>
          </w:tcPr>
          <w:p w14:paraId="3143CE67" w14:textId="77777777" w:rsidR="00930D2B" w:rsidRPr="002F64C7" w:rsidRDefault="00930D2B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t>Հյուպատոսական ծառայությունների կամ գործողությունների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52106D" w14:textId="2884A6EB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134" w:type="dxa"/>
            <w:vAlign w:val="center"/>
          </w:tcPr>
          <w:p w14:paraId="144CD242" w14:textId="35471D7E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2AEB57" w14:textId="1F819CB0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14:paraId="23935FBE" w14:textId="1AE6FF71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27.4%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CCE84" w14:textId="4988D010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99.1%</w:t>
            </w:r>
          </w:p>
        </w:tc>
      </w:tr>
      <w:tr w:rsidR="00930D2B" w:rsidRPr="002F64C7" w14:paraId="5394C439" w14:textId="77777777" w:rsidTr="000D5B34">
        <w:trPr>
          <w:trHeight w:val="377"/>
        </w:trPr>
        <w:tc>
          <w:tcPr>
            <w:tcW w:w="4111" w:type="dxa"/>
            <w:shd w:val="clear" w:color="auto" w:fill="auto"/>
            <w:hideMark/>
          </w:tcPr>
          <w:p w14:paraId="397B171C" w14:textId="77777777" w:rsidR="00930D2B" w:rsidRPr="002F64C7" w:rsidRDefault="00930D2B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t>Պետական գրանցման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325D0C" w14:textId="2169A6D1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134" w:type="dxa"/>
            <w:vAlign w:val="center"/>
          </w:tcPr>
          <w:p w14:paraId="212860F7" w14:textId="19A9B8F6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1CA1C6" w14:textId="1514DC36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0.3</w:t>
            </w:r>
          </w:p>
        </w:tc>
        <w:tc>
          <w:tcPr>
            <w:tcW w:w="1418" w:type="dxa"/>
            <w:vAlign w:val="center"/>
          </w:tcPr>
          <w:p w14:paraId="5676EBB1" w14:textId="1E50B39E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24.9%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CB912" w14:textId="50C918C4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122.2%</w:t>
            </w:r>
          </w:p>
        </w:tc>
      </w:tr>
      <w:tr w:rsidR="00930D2B" w:rsidRPr="002F64C7" w14:paraId="7AA4A470" w14:textId="77777777" w:rsidTr="000D5B34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14:paraId="0D38B300" w14:textId="77777777" w:rsidR="00930D2B" w:rsidRPr="002F64C7" w:rsidRDefault="00930D2B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t>Ֆիզիկական անձանց տրվող իրավաբանական նշանակություն ունեցող փաստաթղթերի, որոշակի ծառայությունների կամ գործողությունների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7B6E1" w14:textId="08EA5685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134" w:type="dxa"/>
            <w:vAlign w:val="center"/>
          </w:tcPr>
          <w:p w14:paraId="1B6FB234" w14:textId="78534CD5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42DEA" w14:textId="4DD41F2C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418" w:type="dxa"/>
            <w:vAlign w:val="center"/>
          </w:tcPr>
          <w:p w14:paraId="4C322640" w14:textId="2F0C8AD0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27.0%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24097" w14:textId="28BB2CD0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173.1%</w:t>
            </w:r>
          </w:p>
        </w:tc>
      </w:tr>
      <w:tr w:rsidR="00930D2B" w:rsidRPr="002F64C7" w14:paraId="4D4710D4" w14:textId="77777777" w:rsidTr="000D5B34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14:paraId="194556C0" w14:textId="77777777" w:rsidR="00930D2B" w:rsidRPr="002F64C7" w:rsidRDefault="00930D2B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lastRenderedPageBreak/>
              <w:t>Լիցենզավորման ենթակա գործունեություն իրականացնելու նպատակով լիցենզիաներ, արտոնագրեր (թույլտվություններ) տալու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1DB32F" w14:textId="7C7E354F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center"/>
          </w:tcPr>
          <w:p w14:paraId="526FC4BA" w14:textId="195FF42F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AE552" w14:textId="30192018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6.3</w:t>
            </w:r>
          </w:p>
        </w:tc>
        <w:tc>
          <w:tcPr>
            <w:tcW w:w="1418" w:type="dxa"/>
            <w:vAlign w:val="center"/>
          </w:tcPr>
          <w:p w14:paraId="7C9C34C8" w14:textId="0DAA546E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53.5%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1CD20" w14:textId="73939D46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1386.6%</w:t>
            </w:r>
          </w:p>
        </w:tc>
      </w:tr>
      <w:tr w:rsidR="00930D2B" w:rsidRPr="002F64C7" w14:paraId="1087762A" w14:textId="77777777" w:rsidTr="000D5B34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14:paraId="3A5D6471" w14:textId="77777777" w:rsidR="00930D2B" w:rsidRPr="002F64C7" w:rsidRDefault="00930D2B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t>Օրենքով սահմանված այլ ծառայությունների և գործողությունների համար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E30B35" w14:textId="4C24A55C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134" w:type="dxa"/>
            <w:vAlign w:val="center"/>
          </w:tcPr>
          <w:p w14:paraId="4031C705" w14:textId="59AC4A0D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4.0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CF1B1" w14:textId="76223468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1418" w:type="dxa"/>
            <w:vAlign w:val="center"/>
          </w:tcPr>
          <w:p w14:paraId="15C0FC34" w14:textId="009E028A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27.9%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9815C2" w14:textId="0A9EB395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128.0%</w:t>
            </w:r>
          </w:p>
        </w:tc>
      </w:tr>
      <w:tr w:rsidR="00930D2B" w:rsidRPr="00AB6C69" w14:paraId="113F0AD1" w14:textId="77777777" w:rsidTr="000D5B34">
        <w:trPr>
          <w:trHeight w:val="315"/>
        </w:trPr>
        <w:tc>
          <w:tcPr>
            <w:tcW w:w="4111" w:type="dxa"/>
            <w:shd w:val="clear" w:color="auto" w:fill="auto"/>
            <w:vAlign w:val="bottom"/>
            <w:hideMark/>
          </w:tcPr>
          <w:p w14:paraId="37CCF60F" w14:textId="77777777" w:rsidR="00930D2B" w:rsidRPr="002F64C7" w:rsidRDefault="00930D2B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2F64C7">
              <w:rPr>
                <w:rFonts w:ascii="GHEA Grapalat" w:hAnsi="GHEA Grapalat" w:cs="Calibri"/>
                <w:sz w:val="20"/>
                <w:szCs w:val="20"/>
              </w:rPr>
              <w:t>Այլ պետական տուրքեր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87E42" w14:textId="1A463B8E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134" w:type="dxa"/>
            <w:vAlign w:val="center"/>
          </w:tcPr>
          <w:p w14:paraId="59E07787" w14:textId="065129A5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564FCF" w14:textId="13677275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center"/>
          </w:tcPr>
          <w:p w14:paraId="714082E6" w14:textId="6B172A1F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32.2%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AB56D" w14:textId="138839F2" w:rsidR="00930D2B" w:rsidRPr="00930D2B" w:rsidRDefault="00930D2B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30D2B">
              <w:rPr>
                <w:rFonts w:ascii="GHEA Grapalat" w:hAnsi="GHEA Grapalat" w:cs="Calibri"/>
                <w:sz w:val="20"/>
                <w:szCs w:val="20"/>
              </w:rPr>
              <w:t>156.5%</w:t>
            </w:r>
          </w:p>
        </w:tc>
      </w:tr>
    </w:tbl>
    <w:p w14:paraId="3A8E9CD6" w14:textId="77777777" w:rsidR="00536F1A" w:rsidRPr="000D5B34" w:rsidRDefault="00536F1A" w:rsidP="00536F1A">
      <w:pPr>
        <w:spacing w:line="360" w:lineRule="auto"/>
        <w:ind w:firstLine="567"/>
        <w:jc w:val="both"/>
        <w:rPr>
          <w:rFonts w:ascii="GHEA Grapalat" w:hAnsi="GHEA Grapalat" w:cs="GHEA Grapalat"/>
          <w:sz w:val="22"/>
          <w:szCs w:val="22"/>
        </w:rPr>
      </w:pPr>
    </w:p>
    <w:p w14:paraId="54D0B1F0" w14:textId="20CCC90C" w:rsidR="001B0197" w:rsidRDefault="001B0197" w:rsidP="001B019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color w:val="000000"/>
        </w:rPr>
        <w:t xml:space="preserve">2022 թվականի </w:t>
      </w:r>
      <w:r>
        <w:rPr>
          <w:rFonts w:ascii="GHEA Grapalat" w:hAnsi="GHEA Grapalat" w:cs="GHEA Grapalat"/>
        </w:rPr>
        <w:t>հունվար ամսվա</w:t>
      </w:r>
      <w:r>
        <w:rPr>
          <w:rFonts w:ascii="GHEA Grapalat" w:hAnsi="GHEA Grapalat" w:cs="GHEA Grapalat"/>
          <w:color w:val="000000"/>
        </w:rPr>
        <w:t xml:space="preserve"> ընթացքում ստացվել են 468.6 մլն դրամ պաշտոնական դրամաշնորհներ՝ կազմելով </w:t>
      </w:r>
      <w:r>
        <w:rPr>
          <w:rFonts w:ascii="GHEA Grapalat" w:hAnsi="GHEA Grapalat" w:cs="GHEA Grapalat"/>
        </w:rPr>
        <w:t>առաջին եռամսյակում ծրագրված մուտքերի 7.6</w:t>
      </w:r>
      <w:r>
        <w:rPr>
          <w:rFonts w:ascii="GHEA Grapalat" w:hAnsi="GHEA Grapalat" w:cs="GHEA Grapalat"/>
          <w:color w:val="000000"/>
        </w:rPr>
        <w:t>%-ը: Մուտքերը նախատեսվել էին ն</w:t>
      </w:r>
      <w:r>
        <w:rPr>
          <w:rFonts w:ascii="GHEA Grapalat" w:hAnsi="GHEA Grapalat" w:cs="GHEA Grapalat"/>
          <w:lang w:val="hy-AM"/>
        </w:rPr>
        <w:t>պատակային ծրագրերի</w:t>
      </w:r>
      <w:r>
        <w:rPr>
          <w:rFonts w:ascii="GHEA Grapalat" w:hAnsi="GHEA Grapalat" w:cs="GHEA Grapalat"/>
        </w:rPr>
        <w:t xml:space="preserve"> շրջանակներում, որոնց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կատարողականով է պայմանավորված նշված ցուցանիշը</w:t>
      </w:r>
      <w:r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Հունվար ամսին պ</w:t>
      </w:r>
      <w:r>
        <w:rPr>
          <w:rFonts w:ascii="GHEA Grapalat" w:hAnsi="GHEA Grapalat" w:cs="GHEA Grapalat"/>
          <w:lang w:val="hy-AM"/>
        </w:rPr>
        <w:t xml:space="preserve">ետական բյուջե մուտքագրված պաշտոնական դրամաշնորհները </w:t>
      </w:r>
      <w:r>
        <w:rPr>
          <w:rFonts w:ascii="GHEA Grapalat" w:hAnsi="GHEA Grapalat" w:cs="GHEA Grapalat"/>
        </w:rPr>
        <w:t>53.9%-ով</w:t>
      </w:r>
      <w:r>
        <w:rPr>
          <w:rFonts w:ascii="GHEA Grapalat" w:hAnsi="GHEA Grapalat" w:cs="GHEA Grapalat"/>
          <w:lang w:val="hy-AM"/>
        </w:rPr>
        <w:t xml:space="preserve"> կամ </w:t>
      </w:r>
      <w:r>
        <w:rPr>
          <w:rFonts w:ascii="GHEA Grapalat" w:hAnsi="GHEA Grapalat" w:cs="GHEA Grapalat"/>
        </w:rPr>
        <w:t>548.9</w:t>
      </w:r>
      <w:r>
        <w:rPr>
          <w:rFonts w:ascii="GHEA Grapalat" w:hAnsi="GHEA Grapalat" w:cs="GHEA Grapalat"/>
          <w:lang w:val="hy-AM"/>
        </w:rPr>
        <w:t xml:space="preserve"> մլն դրամով </w:t>
      </w:r>
      <w:r>
        <w:rPr>
          <w:rFonts w:ascii="GHEA Grapalat" w:hAnsi="GHEA Grapalat" w:cs="GHEA Grapalat"/>
        </w:rPr>
        <w:t>զիջել են</w:t>
      </w:r>
      <w:r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14:paraId="65473241" w14:textId="1433C2BA" w:rsidR="001B0197" w:rsidRPr="009214E2" w:rsidRDefault="001B0197" w:rsidP="001B019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441EDB">
        <w:rPr>
          <w:rFonts w:ascii="GHEA Grapalat" w:hAnsi="GHEA Grapalat" w:cs="Calibri"/>
          <w:bCs/>
          <w:lang w:val="hy-AM"/>
        </w:rPr>
        <w:t xml:space="preserve">Հաշվետու ժամանակահատվածում ՀՀ պետական բյուջեի </w:t>
      </w:r>
      <w:r w:rsidRPr="00441EDB">
        <w:rPr>
          <w:rFonts w:ascii="GHEA Grapalat" w:hAnsi="GHEA Grapalat" w:cs="Calibri"/>
          <w:bCs/>
          <w:i/>
          <w:lang w:val="hy-AM"/>
        </w:rPr>
        <w:t>այլ եկամուտները</w:t>
      </w:r>
      <w:r w:rsidRPr="00441EDB">
        <w:rPr>
          <w:rFonts w:ascii="GHEA Grapalat" w:hAnsi="GHEA Grapalat" w:cs="Calibri"/>
          <w:bCs/>
          <w:lang w:val="hy-AM"/>
        </w:rPr>
        <w:t xml:space="preserve"> կազմել են ավելի քան </w:t>
      </w:r>
      <w:r w:rsidRPr="00653AB6">
        <w:rPr>
          <w:rFonts w:ascii="GHEA Grapalat" w:hAnsi="GHEA Grapalat" w:cs="Calibri"/>
          <w:bCs/>
          <w:lang w:val="hy-AM"/>
        </w:rPr>
        <w:t>5</w:t>
      </w:r>
      <w:r w:rsidRPr="00441EDB">
        <w:rPr>
          <w:rFonts w:ascii="GHEA Grapalat" w:hAnsi="GHEA Grapalat" w:cs="Calibri"/>
          <w:bCs/>
          <w:lang w:val="hy-AM"/>
        </w:rPr>
        <w:t xml:space="preserve"> մլրդ դրամ՝ </w:t>
      </w:r>
      <w:r w:rsidRPr="00EE1936">
        <w:rPr>
          <w:rFonts w:ascii="GHEA Grapalat" w:hAnsi="GHEA Grapalat" w:cs="GHEA Grapalat"/>
          <w:color w:val="000000"/>
          <w:lang w:val="hy-AM"/>
        </w:rPr>
        <w:t>4</w:t>
      </w:r>
      <w:r w:rsidRPr="00653AB6">
        <w:rPr>
          <w:rFonts w:ascii="GHEA Grapalat" w:hAnsi="GHEA Grapalat" w:cs="GHEA Grapalat"/>
          <w:color w:val="000000"/>
          <w:lang w:val="hy-AM"/>
        </w:rPr>
        <w:t>3</w:t>
      </w:r>
      <w:r w:rsidRPr="00EE1936">
        <w:rPr>
          <w:rFonts w:ascii="GHEA Grapalat" w:hAnsi="GHEA Grapalat" w:cs="GHEA Grapalat"/>
          <w:color w:val="000000"/>
          <w:lang w:val="hy-AM"/>
        </w:rPr>
        <w:t>.</w:t>
      </w:r>
      <w:r w:rsidRPr="00653AB6">
        <w:rPr>
          <w:rFonts w:ascii="GHEA Grapalat" w:hAnsi="GHEA Grapalat" w:cs="GHEA Grapalat"/>
          <w:color w:val="000000"/>
          <w:lang w:val="hy-AM"/>
        </w:rPr>
        <w:t>2</w:t>
      </w:r>
      <w:r w:rsidRPr="00EE1936">
        <w:rPr>
          <w:rFonts w:ascii="GHEA Grapalat" w:hAnsi="GHEA Grapalat" w:cs="GHEA Grapalat"/>
          <w:color w:val="000000"/>
          <w:lang w:val="hy-AM"/>
        </w:rPr>
        <w:t>%-ով ապահովելով եռամսյակային ծրագրային ցուցանիշը:</w:t>
      </w:r>
      <w:r w:rsidRPr="00441EDB">
        <w:rPr>
          <w:rFonts w:ascii="GHEA Grapalat" w:hAnsi="GHEA Grapalat" w:cs="Calibri"/>
          <w:bCs/>
          <w:lang w:val="hy-AM"/>
        </w:rPr>
        <w:t xml:space="preserve"> </w:t>
      </w:r>
      <w:r w:rsidRPr="00441EDB">
        <w:rPr>
          <w:rFonts w:ascii="GHEA Grapalat" w:hAnsi="GHEA Grapalat" w:cs="GHEA Grapalat"/>
          <w:lang w:val="hy-AM"/>
        </w:rPr>
        <w:t>Նախորդ տարվա նույն ժամանակ</w:t>
      </w:r>
      <w:r>
        <w:rPr>
          <w:rFonts w:ascii="GHEA Grapalat" w:hAnsi="GHEA Grapalat" w:cs="GHEA Grapalat"/>
          <w:lang w:val="hy-AM"/>
        </w:rPr>
        <w:t>ահատվածի համեմատ այլ եկամուտներ</w:t>
      </w:r>
      <w:r w:rsidR="00E23717">
        <w:rPr>
          <w:rFonts w:ascii="GHEA Grapalat" w:hAnsi="GHEA Grapalat" w:cs="GHEA Grapalat"/>
        </w:rPr>
        <w:t>ն</w:t>
      </w:r>
      <w:r w:rsidRPr="009214E2">
        <w:rPr>
          <w:rFonts w:ascii="GHEA Grapalat" w:hAnsi="GHEA Grapalat" w:cs="GHEA Grapalat"/>
          <w:lang w:val="hy-AM"/>
        </w:rPr>
        <w:t xml:space="preserve"> </w:t>
      </w:r>
      <w:r w:rsidRPr="00E213B0">
        <w:rPr>
          <w:rFonts w:ascii="GHEA Grapalat" w:hAnsi="GHEA Grapalat" w:cs="GHEA Grapalat"/>
          <w:color w:val="000000"/>
          <w:lang w:val="hy-AM"/>
        </w:rPr>
        <w:t>աճ</w:t>
      </w:r>
      <w:r>
        <w:rPr>
          <w:rFonts w:ascii="GHEA Grapalat" w:hAnsi="GHEA Grapalat" w:cs="GHEA Grapalat"/>
          <w:color w:val="000000"/>
          <w:lang w:val="hy-AM"/>
        </w:rPr>
        <w:t>ել են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12.8</w:t>
      </w:r>
      <w:r w:rsidR="00E23717">
        <w:rPr>
          <w:rFonts w:ascii="GHEA Grapalat" w:hAnsi="GHEA Grapalat" w:cs="GHEA Grapalat"/>
          <w:color w:val="000000"/>
          <w:lang w:val="hy-AM"/>
        </w:rPr>
        <w:t>%</w:t>
      </w:r>
      <w:r w:rsidR="00E23717">
        <w:rPr>
          <w:rFonts w:ascii="GHEA Grapalat" w:hAnsi="GHEA Grapalat" w:cs="GHEA Grapalat"/>
          <w:color w:val="000000"/>
        </w:rPr>
        <w:noBreakHyphen/>
      </w:r>
      <w:r>
        <w:rPr>
          <w:rFonts w:ascii="GHEA Grapalat" w:hAnsi="GHEA Grapalat" w:cs="GHEA Grapalat"/>
          <w:color w:val="000000"/>
          <w:lang w:val="hy-AM"/>
        </w:rPr>
        <w:t xml:space="preserve">ով կամ </w:t>
      </w:r>
      <w:r w:rsidRPr="009214E2">
        <w:rPr>
          <w:rFonts w:ascii="GHEA Grapalat" w:hAnsi="GHEA Grapalat" w:cs="GHEA Grapalat"/>
          <w:color w:val="000000"/>
          <w:lang w:val="hy-AM"/>
        </w:rPr>
        <w:t>571.2</w:t>
      </w:r>
      <w:r>
        <w:rPr>
          <w:rFonts w:ascii="GHEA Grapalat" w:hAnsi="GHEA Grapalat" w:cs="GHEA Grapalat"/>
          <w:color w:val="000000"/>
          <w:lang w:val="hy-AM"/>
        </w:rPr>
        <w:t xml:space="preserve"> մլ</w:t>
      </w:r>
      <w:r w:rsidRPr="009214E2">
        <w:rPr>
          <w:rFonts w:ascii="GHEA Grapalat" w:hAnsi="GHEA Grapalat" w:cs="GHEA Grapalat"/>
          <w:color w:val="000000"/>
          <w:lang w:val="hy-AM"/>
        </w:rPr>
        <w:t>ն</w:t>
      </w:r>
      <w:r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E23717">
        <w:rPr>
          <w:rFonts w:ascii="GHEA Grapalat" w:hAnsi="GHEA Grapalat" w:cs="GHEA Grapalat"/>
          <w:color w:val="000000"/>
        </w:rPr>
        <w:t>,</w:t>
      </w:r>
      <w:r w:rsidRPr="009214E2">
        <w:rPr>
          <w:rFonts w:ascii="GHEA Grapalat" w:hAnsi="GHEA Grapalat" w:cs="GHEA Grapalat"/>
          <w:lang w:val="hy-AM"/>
        </w:rPr>
        <w:t xml:space="preserve"> </w:t>
      </w:r>
      <w:r w:rsidRPr="00441EDB">
        <w:rPr>
          <w:rFonts w:ascii="GHEA Grapalat" w:hAnsi="GHEA Grapalat" w:cs="GHEA Grapalat"/>
          <w:lang w:val="hy-AM"/>
        </w:rPr>
        <w:t>որը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հիմնականում</w:t>
      </w:r>
      <w:r>
        <w:rPr>
          <w:rFonts w:ascii="GHEA Grapalat" w:hAnsi="GHEA Grapalat" w:cs="GHEA Grapalat"/>
          <w:lang w:val="hy-AM"/>
        </w:rPr>
        <w:t xml:space="preserve"> պայմանավորված է բանկերում և այլ ֆինանսավարկային հաստատություններում</w:t>
      </w:r>
      <w:r w:rsidRPr="009214E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բյուջեի ժամանակավոր ազատ միջոցների </w:t>
      </w:r>
      <w:r w:rsidRPr="009214E2">
        <w:rPr>
          <w:rFonts w:ascii="GHEA Grapalat" w:hAnsi="GHEA Grapalat" w:cs="GHEA Grapalat"/>
          <w:lang w:val="hy-AM"/>
        </w:rPr>
        <w:t>օգտագործումից</w:t>
      </w:r>
      <w:r>
        <w:rPr>
          <w:rFonts w:ascii="GHEA Grapalat" w:hAnsi="GHEA Grapalat" w:cs="GHEA Grapalat"/>
          <w:lang w:val="hy-AM"/>
        </w:rPr>
        <w:t xml:space="preserve"> ստացված տոկոսավճարների</w:t>
      </w:r>
      <w:r>
        <w:rPr>
          <w:rFonts w:ascii="GHEA Grapalat" w:hAnsi="GHEA Grapalat" w:cs="GHEA Grapalat"/>
          <w:color w:val="000000"/>
          <w:lang w:val="hy-AM"/>
        </w:rPr>
        <w:t xml:space="preserve">, </w:t>
      </w:r>
      <w:r w:rsidR="00A938E6">
        <w:rPr>
          <w:rFonts w:ascii="GHEA Grapalat" w:hAnsi="GHEA Grapalat" w:cs="GHEA Grapalat"/>
          <w:color w:val="000000"/>
          <w:lang w:val="hy-AM"/>
        </w:rPr>
        <w:t>իրավախախտումների համար գործադիր, դատական մարմինների կողմից կիրառվող պատժամիջոցներից</w:t>
      </w:r>
      <w:r w:rsidR="00A938E6"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 w:rsidR="00A938E6">
        <w:rPr>
          <w:rFonts w:ascii="GHEA Grapalat" w:hAnsi="GHEA Grapalat" w:cs="GHEA Grapalat"/>
          <w:color w:val="000000"/>
        </w:rPr>
        <w:t xml:space="preserve">և </w:t>
      </w:r>
      <w:r>
        <w:rPr>
          <w:rFonts w:ascii="GHEA Grapalat" w:hAnsi="GHEA Grapalat" w:cs="GHEA Grapalat"/>
          <w:color w:val="000000"/>
          <w:lang w:val="hy-AM"/>
        </w:rPr>
        <w:t>ապրանքների մատակարարումից ու ծառայությունների մատուցումից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 w:rsidR="00A938E6">
        <w:rPr>
          <w:rFonts w:ascii="GHEA Grapalat" w:hAnsi="GHEA Grapalat" w:cs="GHEA Grapalat"/>
          <w:color w:val="000000"/>
        </w:rPr>
        <w:t>ստացված</w:t>
      </w:r>
      <w:r w:rsidRPr="009214E2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մուտքեր</w:t>
      </w:r>
      <w:r w:rsidR="00A938E6">
        <w:rPr>
          <w:rFonts w:ascii="GHEA Grapalat" w:hAnsi="GHEA Grapalat" w:cs="GHEA Grapalat"/>
          <w:color w:val="000000"/>
        </w:rPr>
        <w:t>ի աճ</w:t>
      </w:r>
      <w:r>
        <w:rPr>
          <w:rFonts w:ascii="GHEA Grapalat" w:hAnsi="GHEA Grapalat" w:cs="GHEA Grapalat"/>
          <w:color w:val="000000"/>
          <w:lang w:val="hy-AM"/>
        </w:rPr>
        <w:t>ով</w:t>
      </w:r>
      <w:r w:rsidRPr="009214E2">
        <w:rPr>
          <w:rFonts w:ascii="GHEA Grapalat" w:hAnsi="GHEA Grapalat" w:cs="GHEA Grapalat"/>
          <w:color w:val="000000"/>
          <w:lang w:val="hy-AM"/>
        </w:rPr>
        <w:t>:</w:t>
      </w:r>
    </w:p>
    <w:p w14:paraId="775FE14B" w14:textId="39AF6695" w:rsidR="001B0197" w:rsidRDefault="001B0197" w:rsidP="001B0197">
      <w:pPr>
        <w:spacing w:line="360" w:lineRule="auto"/>
        <w:ind w:right="9" w:firstLine="567"/>
        <w:jc w:val="both"/>
        <w:rPr>
          <w:rFonts w:ascii="GHEA Grapalat" w:hAnsi="GHEA Grapalat" w:cs="GHEA Grapalat"/>
          <w:lang w:val="hy-AM"/>
        </w:rPr>
      </w:pPr>
      <w:r w:rsidRPr="00441EDB">
        <w:rPr>
          <w:rFonts w:ascii="GHEA Grapalat" w:hAnsi="GHEA Grapalat" w:cs="GHEA Grapalat"/>
          <w:lang w:val="hy-AM"/>
        </w:rPr>
        <w:t>Այլ եկամուտների առանձին բաղադրիչների վերաբերյալ տեղեկատվությունը ներ</w:t>
      </w:r>
      <w:r>
        <w:rPr>
          <w:rFonts w:ascii="GHEA Grapalat" w:hAnsi="GHEA Grapalat" w:cs="GHEA Grapalat"/>
          <w:lang w:val="hy-AM"/>
        </w:rPr>
        <w:t xml:space="preserve">կայացված է Աղյուսակ </w:t>
      </w:r>
      <w:r w:rsidR="00D867AF">
        <w:rPr>
          <w:rFonts w:ascii="GHEA Grapalat" w:hAnsi="GHEA Grapalat" w:cs="GHEA Grapalat"/>
        </w:rPr>
        <w:t>7</w:t>
      </w:r>
      <w:r w:rsidRPr="00441EDB">
        <w:rPr>
          <w:rFonts w:ascii="GHEA Grapalat" w:hAnsi="GHEA Grapalat" w:cs="GHEA Grapalat"/>
          <w:lang w:val="hy-AM"/>
        </w:rPr>
        <w:noBreakHyphen/>
        <w:t xml:space="preserve">ում: </w:t>
      </w:r>
    </w:p>
    <w:p w14:paraId="3452F9DA" w14:textId="522069DF" w:rsidR="001B0197" w:rsidRPr="00C22353" w:rsidRDefault="001B0197" w:rsidP="001B0197">
      <w:pPr>
        <w:spacing w:line="360" w:lineRule="auto"/>
        <w:ind w:right="9" w:firstLine="567"/>
        <w:jc w:val="both"/>
        <w:rPr>
          <w:rFonts w:ascii="GHEA Grapalat" w:hAnsi="GHEA Grapalat" w:cs="Calibri"/>
          <w:bCs/>
          <w:lang w:val="hy-AM"/>
        </w:rPr>
      </w:pPr>
      <w:r w:rsidRPr="00C22353">
        <w:rPr>
          <w:rFonts w:ascii="GHEA Grapalat" w:hAnsi="GHEA Grapalat" w:cs="Calibri"/>
          <w:bCs/>
          <w:lang w:val="hy-AM"/>
        </w:rPr>
        <w:t xml:space="preserve">Հաշվետու ժամանակահատվածում ապրանքների մատակարարումից և ծառայությունների մատուցումից ստացված մուտքերի՝ նախորդ տարվա նույն ժամանակահատվածի համեմատ 22.9% աճը </w:t>
      </w:r>
      <w:r w:rsidR="00BC3773">
        <w:rPr>
          <w:rFonts w:ascii="GHEA Grapalat" w:hAnsi="GHEA Grapalat" w:cs="Calibri"/>
          <w:bCs/>
        </w:rPr>
        <w:t xml:space="preserve">հիմնականում </w:t>
      </w:r>
      <w:r w:rsidRPr="00C22353">
        <w:rPr>
          <w:rFonts w:ascii="GHEA Grapalat" w:hAnsi="GHEA Grapalat" w:cs="Calibri"/>
          <w:bCs/>
          <w:lang w:val="hy-AM"/>
        </w:rPr>
        <w:t xml:space="preserve">պայմանավորված է </w:t>
      </w:r>
      <w:r w:rsidR="00BC3773">
        <w:rPr>
          <w:rFonts w:ascii="GHEA Grapalat" w:hAnsi="GHEA Grapalat" w:cs="Calibri"/>
          <w:bCs/>
          <w:lang w:val="hy-AM"/>
        </w:rPr>
        <w:t>ՀՀ ոստիկանության</w:t>
      </w:r>
      <w:r w:rsidRPr="00C22353">
        <w:rPr>
          <w:rFonts w:ascii="GHEA Grapalat" w:hAnsi="GHEA Grapalat" w:cs="Calibri"/>
          <w:bCs/>
          <w:lang w:val="hy-AM"/>
        </w:rPr>
        <w:t xml:space="preserve"> և ՀՀ կադաստրի կոմիտեի կողմից մատուցվող ծառայությունների դիմաց ստացված մուտքերի աճով:</w:t>
      </w:r>
    </w:p>
    <w:p w14:paraId="6E47E08E" w14:textId="2A658468" w:rsidR="001B0197" w:rsidRDefault="001B0197" w:rsidP="001B0197">
      <w:pPr>
        <w:spacing w:line="360" w:lineRule="auto"/>
        <w:ind w:right="9" w:firstLine="567"/>
        <w:jc w:val="both"/>
        <w:rPr>
          <w:rFonts w:ascii="GHEA Grapalat" w:hAnsi="GHEA Grapalat" w:cs="Calibri"/>
          <w:bCs/>
        </w:rPr>
      </w:pPr>
      <w:r w:rsidRPr="00C22353">
        <w:rPr>
          <w:rFonts w:ascii="GHEA Grapalat" w:hAnsi="GHEA Grapalat" w:cs="Calibri"/>
          <w:bCs/>
          <w:lang w:val="hy-AM"/>
        </w:rPr>
        <w:t xml:space="preserve">2022 թվականի հունվար ամսվա ընթացքում իրավախախտումների համար գործադիր, դատական մարմինների կողմից կիրառվող պատժամիջոցներից ստացված մուտքերի՝ նախորդ տարվա նույն ժամանակահատվածի </w:t>
      </w:r>
      <w:r w:rsidR="00BC3773">
        <w:rPr>
          <w:rFonts w:ascii="GHEA Grapalat" w:hAnsi="GHEA Grapalat" w:cs="Calibri"/>
          <w:bCs/>
        </w:rPr>
        <w:t>համեմատ</w:t>
      </w:r>
      <w:r w:rsidRPr="00C22353">
        <w:rPr>
          <w:rFonts w:ascii="GHEA Grapalat" w:hAnsi="GHEA Grapalat" w:cs="Calibri"/>
          <w:bCs/>
          <w:lang w:val="hy-AM"/>
        </w:rPr>
        <w:t xml:space="preserve"> 32.7% աճը հիմնականում պայմանավորված </w:t>
      </w:r>
      <w:r w:rsidR="00BC3773">
        <w:rPr>
          <w:rFonts w:ascii="GHEA Grapalat" w:hAnsi="GHEA Grapalat" w:cs="Calibri"/>
          <w:bCs/>
        </w:rPr>
        <w:t>է</w:t>
      </w:r>
      <w:r w:rsidRPr="00C22353">
        <w:rPr>
          <w:rFonts w:ascii="GHEA Grapalat" w:hAnsi="GHEA Grapalat" w:cs="Calibri"/>
          <w:bCs/>
          <w:lang w:val="hy-AM"/>
        </w:rPr>
        <w:t xml:space="preserve"> ճանապարհային երթևեկության կանոնները խախտելու համար ՀՀ </w:t>
      </w:r>
      <w:r w:rsidRPr="00C22353">
        <w:rPr>
          <w:rFonts w:ascii="GHEA Grapalat" w:hAnsi="GHEA Grapalat" w:cs="Calibri"/>
          <w:bCs/>
          <w:lang w:val="hy-AM"/>
        </w:rPr>
        <w:lastRenderedPageBreak/>
        <w:t>ոստիկանության կողմից կիրառված պատժամիջոցների արդյունքում գանձված գումարների աճով</w:t>
      </w:r>
      <w:r w:rsidR="00466198">
        <w:rPr>
          <w:rFonts w:ascii="GHEA Grapalat" w:hAnsi="GHEA Grapalat" w:cs="Calibri"/>
          <w:bCs/>
        </w:rPr>
        <w:t xml:space="preserve">, ինչպես նաև </w:t>
      </w:r>
      <w:r w:rsidR="00466198" w:rsidRPr="00466198">
        <w:rPr>
          <w:rFonts w:ascii="GHEA Grapalat" w:hAnsi="GHEA Grapalat" w:cs="Calibri"/>
          <w:bCs/>
        </w:rPr>
        <w:t>էներգետիկայի բնագավառում էլեկտրական էներգիայի և բնական գազի ներկրման և արտահանման գործունեության լիցենզիայի պայմանները չկատարելու կամ ոչ պատշաճ կատարելու դեպքում ֆինանսական երաշխիքներից մուտքեր</w:t>
      </w:r>
      <w:r w:rsidR="00466198">
        <w:rPr>
          <w:rFonts w:ascii="GHEA Grapalat" w:hAnsi="GHEA Grapalat" w:cs="Calibri"/>
          <w:bCs/>
        </w:rPr>
        <w:t>ով, որոնց գծով նախորդ տարվա հունվարին մուտքեր չէին ստացվել</w:t>
      </w:r>
      <w:r w:rsidRPr="00C22353">
        <w:rPr>
          <w:rFonts w:ascii="GHEA Grapalat" w:hAnsi="GHEA Grapalat" w:cs="Calibri"/>
          <w:bCs/>
          <w:lang w:val="hy-AM"/>
        </w:rPr>
        <w:t>:</w:t>
      </w:r>
    </w:p>
    <w:p w14:paraId="7B017EA1" w14:textId="77777777" w:rsidR="00DD76FC" w:rsidRPr="000D5B34" w:rsidRDefault="00DD76FC" w:rsidP="000D5B34">
      <w:pPr>
        <w:ind w:right="9" w:firstLine="567"/>
        <w:jc w:val="both"/>
        <w:rPr>
          <w:rFonts w:ascii="GHEA Grapalat" w:hAnsi="GHEA Grapalat" w:cs="Calibri"/>
          <w:bCs/>
          <w:sz w:val="22"/>
          <w:szCs w:val="22"/>
        </w:rPr>
      </w:pPr>
    </w:p>
    <w:p w14:paraId="6EB30596" w14:textId="77777777" w:rsidR="001B0197" w:rsidRPr="00A938E6" w:rsidRDefault="001B0197" w:rsidP="00B04E6E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A938E6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Այլ եկամուտների գծով ՀՀ պետական բյուջեի մուտքերը (մլն դրամ)</w:t>
      </w:r>
    </w:p>
    <w:tbl>
      <w:tblPr>
        <w:tblW w:w="10409" w:type="dxa"/>
        <w:tblInd w:w="-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1134"/>
        <w:gridCol w:w="1417"/>
        <w:gridCol w:w="1134"/>
        <w:gridCol w:w="1418"/>
        <w:gridCol w:w="1275"/>
      </w:tblGrid>
      <w:tr w:rsidR="000D5B34" w:rsidRPr="006A1F53" w14:paraId="61CD11C7" w14:textId="77777777" w:rsidTr="00896CC4">
        <w:trPr>
          <w:trHeight w:val="823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F25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1F8E9D" w14:textId="77777777" w:rsidR="001B0197" w:rsidRPr="00441EDB" w:rsidRDefault="001B019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</w:t>
            </w:r>
            <w:r w:rsidRPr="000117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 ամսվա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ECD4A" w14:textId="77777777" w:rsidR="001B0197" w:rsidRPr="00441EDB" w:rsidRDefault="001B019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ա</w:t>
            </w:r>
            <w:r w:rsidRPr="000117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ռաջին եռամսյակի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68D3" w14:textId="77777777" w:rsidR="001B0197" w:rsidRPr="00441EDB" w:rsidRDefault="001B019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ամսվա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br/>
              <w:t>փաստ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0316E" w14:textId="0B8C454C" w:rsidR="001B0197" w:rsidRPr="00441EDB" w:rsidRDefault="001B0197" w:rsidP="005A51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ատարո-ղական</w:t>
            </w:r>
            <w:r w:rsidR="005A51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011792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առաջին եռամսյակի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ճշտված պլանի նկատմամբ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A52D71" w14:textId="47C7308A" w:rsidR="001B0197" w:rsidRPr="000D5B34" w:rsidRDefault="001B0197" w:rsidP="000D5B34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2022թ. հունվարը 2021թ. հունվար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ի նկատ</w:t>
            </w:r>
            <w:r w:rsidR="000D5B34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մամբ</w:t>
            </w:r>
          </w:p>
        </w:tc>
      </w:tr>
      <w:tr w:rsidR="000D5B34" w:rsidRPr="00441EDB" w14:paraId="1911F684" w14:textId="77777777" w:rsidTr="00896CC4">
        <w:trPr>
          <w:trHeight w:val="323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F54F" w14:textId="688CD635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441EDB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Այլ եկամուտներ</w:t>
            </w:r>
            <w:r w:rsidRPr="00441EDB">
              <w:rPr>
                <w:rFonts w:ascii="GHEA Grapalat" w:hAnsi="GHEA Grapalat" w:cs="Calibri"/>
                <w:bCs/>
                <w:sz w:val="20"/>
                <w:szCs w:val="20"/>
              </w:rPr>
              <w:t xml:space="preserve">, </w:t>
            </w:r>
            <w:r w:rsidRPr="00441EDB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8E66" w14:textId="77777777" w:rsidR="001B0197" w:rsidRPr="00FF1AE6" w:rsidRDefault="001B0197" w:rsidP="000A0520">
            <w:pPr>
              <w:jc w:val="right"/>
              <w:rPr>
                <w:rFonts w:ascii="GHEA Grapalat" w:hAnsi="GHEA Grapalat" w:cs="Arial"/>
                <w:b/>
                <w:i/>
                <w:iCs/>
                <w:sz w:val="20"/>
                <w:szCs w:val="20"/>
              </w:rPr>
            </w:pPr>
            <w:r w:rsidRPr="00FF1AE6">
              <w:rPr>
                <w:rFonts w:ascii="GHEA Grapalat" w:hAnsi="GHEA Grapalat" w:cs="Arial"/>
                <w:b/>
                <w:i/>
                <w:iCs/>
                <w:sz w:val="20"/>
                <w:szCs w:val="20"/>
              </w:rPr>
              <w:t>4,464.1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A975" w14:textId="77777777" w:rsidR="001B0197" w:rsidRPr="00776364" w:rsidRDefault="001B0197" w:rsidP="000A0520">
            <w:pPr>
              <w:jc w:val="right"/>
              <w:rPr>
                <w:rFonts w:ascii="GHEA Grapalat" w:hAnsi="GHEA Grapalat" w:cs="Arial"/>
                <w:b/>
                <w:iCs/>
                <w:sz w:val="20"/>
                <w:szCs w:val="20"/>
              </w:rPr>
            </w:pPr>
            <w:r w:rsidRPr="00776364">
              <w:rPr>
                <w:rFonts w:ascii="GHEA Grapalat" w:hAnsi="GHEA Grapalat" w:cs="Arial"/>
                <w:b/>
                <w:iCs/>
                <w:sz w:val="20"/>
                <w:szCs w:val="20"/>
              </w:rPr>
              <w:t>11,666.9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D580" w14:textId="77777777" w:rsidR="001B0197" w:rsidRPr="00441EDB" w:rsidRDefault="001B019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257DB8">
              <w:rPr>
                <w:rFonts w:ascii="GHEA Grapalat" w:hAnsi="GHEA Grapalat" w:cs="Arial"/>
                <w:b/>
                <w:i/>
                <w:iCs/>
                <w:sz w:val="20"/>
                <w:szCs w:val="20"/>
              </w:rPr>
              <w:t>5</w:t>
            </w:r>
            <w:r>
              <w:rPr>
                <w:rFonts w:ascii="GHEA Grapalat" w:hAnsi="GHEA Grapalat" w:cs="Arial"/>
                <w:b/>
                <w:i/>
                <w:iCs/>
                <w:sz w:val="20"/>
                <w:szCs w:val="20"/>
              </w:rPr>
              <w:t>,</w:t>
            </w:r>
            <w:r w:rsidRPr="00257DB8">
              <w:rPr>
                <w:rFonts w:ascii="GHEA Grapalat" w:hAnsi="GHEA Grapalat" w:cs="Arial"/>
                <w:b/>
                <w:i/>
                <w:iCs/>
                <w:sz w:val="20"/>
                <w:szCs w:val="20"/>
              </w:rPr>
              <w:t>035.3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9433" w14:textId="77777777" w:rsidR="001B0197" w:rsidRPr="00441EDB" w:rsidRDefault="001B019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43.2</w:t>
            </w:r>
            <w:r w:rsidRPr="00441EDB">
              <w:rPr>
                <w:rFonts w:ascii="GHEA Grapalat" w:hAnsi="GHEA Grapalat" w:cs="Arial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6B3661" w14:textId="77777777" w:rsidR="001B0197" w:rsidRPr="00441EDB" w:rsidRDefault="001B0197" w:rsidP="000A0520">
            <w:pPr>
              <w:jc w:val="right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112.8</w:t>
            </w:r>
            <w:r w:rsidRPr="00441EDB">
              <w:rPr>
                <w:rFonts w:ascii="GHEA Grapalat" w:hAnsi="GHEA Grapalat" w:cs="Arial"/>
                <w:b/>
                <w:sz w:val="20"/>
                <w:szCs w:val="20"/>
              </w:rPr>
              <w:t>%</w:t>
            </w:r>
          </w:p>
        </w:tc>
      </w:tr>
      <w:tr w:rsidR="000D5B34" w:rsidRPr="00441EDB" w14:paraId="5D1D31E3" w14:textId="77777777" w:rsidTr="00896CC4">
        <w:trPr>
          <w:trHeight w:val="288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E02C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</w:rPr>
              <w:t>Պետական սեփականություն հանդիսացող գույքի վարձակալությու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sz w:val="20"/>
                <w:szCs w:val="20"/>
              </w:rPr>
              <w:t>նից եկամուտներ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D6FE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B466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9D00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CAB6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29.7%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8D6B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103.3%</w:t>
            </w:r>
          </w:p>
        </w:tc>
      </w:tr>
      <w:tr w:rsidR="000D5B34" w:rsidRPr="00441EDB" w14:paraId="4287C707" w14:textId="77777777" w:rsidTr="00896CC4">
        <w:trPr>
          <w:trHeight w:val="288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C095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</w:rPr>
              <w:t>Տոկոսավճարներ և շահաբաժիններ, այդ թվում՝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BFC48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885.4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C12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3,505.0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7DB5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1,213.8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782D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34.6%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24A5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137.1%</w:t>
            </w:r>
          </w:p>
        </w:tc>
      </w:tr>
      <w:tr w:rsidR="000D5B34" w:rsidRPr="00441EDB" w14:paraId="5FACA5F3" w14:textId="77777777" w:rsidTr="00896CC4">
        <w:trPr>
          <w:trHeight w:val="123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1F66" w14:textId="77777777" w:rsidR="001B0197" w:rsidRPr="00441EDB" w:rsidRDefault="001B0197" w:rsidP="00DB46D7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բանկերում և այլ ֆինանսավար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կային հաստատություններում բյուջեի ժամանակավոր ազատ միջոցների տեղաբաշխումից և դեպոզիտներից ստացվող տոկոսավճարներ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6D4F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6710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91EC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504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33.5%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5513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132.6%</w:t>
            </w:r>
          </w:p>
        </w:tc>
      </w:tr>
      <w:tr w:rsidR="000D5B34" w:rsidRPr="00441EDB" w14:paraId="04DD6283" w14:textId="77777777" w:rsidTr="00896CC4">
        <w:trPr>
          <w:trHeight w:val="1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3244" w14:textId="77777777" w:rsidR="001B0197" w:rsidRPr="00441EDB" w:rsidRDefault="001B0197" w:rsidP="00DB46D7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իրավաբանական անձանց կապիտալում կատարված ներդրում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ներից ստացվող շահաբաժիններ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567B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AF95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CD8F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A60B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797.1%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A53A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57758.7%</w:t>
            </w:r>
          </w:p>
        </w:tc>
      </w:tr>
      <w:tr w:rsidR="000D5B34" w:rsidRPr="00441EDB" w14:paraId="79164195" w14:textId="77777777" w:rsidTr="00896CC4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F729" w14:textId="77777777" w:rsidR="001B0197" w:rsidRPr="00441EDB" w:rsidRDefault="001B0197" w:rsidP="00DB46D7">
            <w:pPr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bCs/>
                <w:sz w:val="20"/>
                <w:szCs w:val="20"/>
                <w:lang w:val="hy-AM"/>
              </w:rPr>
              <w:t>Պետության կողմից տրված վարկերի օգտագործման դիմաց վճարներ (տոկոսներ), այդ թվում՝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A2E2" w14:textId="760E01FD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52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7A6A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04D5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2E6F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60.6%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FDA4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81.9%</w:t>
            </w:r>
          </w:p>
        </w:tc>
      </w:tr>
      <w:tr w:rsidR="000D5B34" w:rsidRPr="00441EDB" w14:paraId="02EA8091" w14:textId="77777777" w:rsidTr="00896CC4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FC7E" w14:textId="77777777" w:rsidR="001B0197" w:rsidRPr="00441EDB" w:rsidRDefault="001B0197" w:rsidP="00DB46D7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ռեզիդենտներին տրամադրված վարկերի օգտագործման տոկոսա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6848" w14:textId="126F3F19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052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6B52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0879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213" w14:textId="77777777" w:rsidR="001B0197" w:rsidRPr="00C22353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C22353">
              <w:rPr>
                <w:rFonts w:ascii="GHEA Grapalat" w:hAnsi="GHEA Grapalat" w:cs="Arial"/>
                <w:sz w:val="20"/>
                <w:szCs w:val="20"/>
              </w:rPr>
              <w:t>61.4%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BDC2" w14:textId="77777777" w:rsidR="001B0197" w:rsidRPr="00C22353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C22353">
              <w:rPr>
                <w:rFonts w:ascii="GHEA Grapalat" w:hAnsi="GHEA Grapalat" w:cs="Arial"/>
                <w:sz w:val="20"/>
                <w:szCs w:val="20"/>
              </w:rPr>
              <w:t>81.9%</w:t>
            </w:r>
          </w:p>
        </w:tc>
      </w:tr>
      <w:tr w:rsidR="000D5B34" w:rsidRPr="00441EDB" w14:paraId="42A0795B" w14:textId="77777777" w:rsidTr="00896CC4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D9EB" w14:textId="77777777" w:rsidR="001B0197" w:rsidRPr="00441EDB" w:rsidRDefault="001B0197" w:rsidP="00DB46D7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ոչ ռեզիդենտներին տրամա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դրված վարկերի օգտագործման տոկոսավճարներ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02C2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BCF1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5C1E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BA65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AA2D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0D5B34" w:rsidRPr="00441EDB" w14:paraId="0E65636F" w14:textId="77777777" w:rsidTr="00896CC4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7F50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Այլ կատեգորիաներում չդասակարգված տրանսֆերտներ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DF13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D2E3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3964" w14:textId="029EAB01" w:rsidR="001B0197" w:rsidRDefault="001B0197" w:rsidP="00DD76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6C85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6B1731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0.1%</w:t>
            </w:r>
          </w:p>
        </w:tc>
      </w:tr>
      <w:tr w:rsidR="000D5B34" w:rsidRPr="00441EDB" w14:paraId="1F44390C" w14:textId="77777777" w:rsidTr="00896CC4">
        <w:trPr>
          <w:trHeight w:val="288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4861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Իրավախախտումների համար գործադիր, դատական մարմինների կողմից կիրառվող պատժամիջոց</w:t>
            </w: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ներից մուտքեր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8DC6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954.3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CB47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2,495.2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67A4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1,266.7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DA5D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50.8%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A50F2E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132.7%</w:t>
            </w:r>
          </w:p>
        </w:tc>
      </w:tr>
      <w:tr w:rsidR="000D5B34" w:rsidRPr="00441EDB" w14:paraId="11B8B72D" w14:textId="77777777" w:rsidTr="00896CC4">
        <w:trPr>
          <w:trHeight w:val="288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32F7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Ապրանքների մատակարարումից և ծառայությունների մատուցումից եկամուտներ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EAA7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AFA1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3,156.0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9EB6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1,125.7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8343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35.7%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1D5E55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122.9%</w:t>
            </w:r>
          </w:p>
        </w:tc>
      </w:tr>
      <w:tr w:rsidR="000D5B34" w:rsidRPr="00441EDB" w14:paraId="786D4B8E" w14:textId="77777777" w:rsidTr="00896CC4">
        <w:trPr>
          <w:trHeight w:val="28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FA15" w14:textId="77777777" w:rsidR="001B0197" w:rsidRPr="00441EDB" w:rsidRDefault="001B019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441EDB">
              <w:rPr>
                <w:rFonts w:ascii="GHEA Grapalat" w:hAnsi="GHEA Grapalat" w:cs="Calibri"/>
                <w:sz w:val="20"/>
                <w:szCs w:val="20"/>
                <w:lang w:val="hy-AM"/>
              </w:rPr>
              <w:t>Օրենքով և իրավական այլ ակտերով սահմանված՝ պետական բյուջե մուտքագրվող այլ եկամուտներ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F56F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7C44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077C" w14:textId="77777777" w:rsidR="001B0197" w:rsidRDefault="001B0197" w:rsidP="000A05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DE29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37.3%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BAFD" w14:textId="77777777" w:rsidR="001B0197" w:rsidRDefault="001B0197" w:rsidP="000A0520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200.6%</w:t>
            </w:r>
          </w:p>
        </w:tc>
      </w:tr>
    </w:tbl>
    <w:p w14:paraId="49254ACC" w14:textId="20B9D230" w:rsidR="00DB46D7" w:rsidRDefault="00B04E6E" w:rsidP="00DB46D7">
      <w:pPr>
        <w:spacing w:before="240"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>
        <w:rPr>
          <w:rFonts w:ascii="GHEA Grapalat" w:hAnsi="GHEA Grapalat" w:cs="GHEA Grapalat"/>
          <w:i/>
          <w:u w:val="single"/>
        </w:rPr>
        <w:lastRenderedPageBreak/>
        <w:t>Պ</w:t>
      </w:r>
      <w:r w:rsidR="00DB46D7" w:rsidRPr="003B7254">
        <w:rPr>
          <w:rFonts w:ascii="GHEA Grapalat" w:hAnsi="GHEA Grapalat" w:cs="GHEA Grapalat"/>
          <w:i/>
          <w:u w:val="single"/>
          <w:lang w:val="hy-AM"/>
        </w:rPr>
        <w:t xml:space="preserve">ետական </w:t>
      </w:r>
      <w:r w:rsidR="00DB46D7" w:rsidRPr="003B7254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="00DB46D7" w:rsidRPr="003B7254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14:paraId="36B35CDC" w14:textId="168F02A5" w:rsidR="00DB46D7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Pr="00DB7134">
        <w:rPr>
          <w:rFonts w:ascii="GHEA Grapalat" w:hAnsi="GHEA Grapalat" w:cs="GHEA Grapalat"/>
          <w:color w:val="000000"/>
          <w:lang w:val="hy-AM"/>
        </w:rPr>
        <w:t>հունվար</w:t>
      </w:r>
      <w:r>
        <w:rPr>
          <w:rFonts w:ascii="GHEA Grapalat" w:hAnsi="GHEA Grapalat" w:cs="GHEA Grapalat"/>
          <w:color w:val="000000"/>
          <w:lang w:val="hy-AM"/>
        </w:rPr>
        <w:t xml:space="preserve"> ամ</w:t>
      </w:r>
      <w:r w:rsidRPr="00DB7134">
        <w:rPr>
          <w:rFonts w:ascii="GHEA Grapalat" w:hAnsi="GHEA Grapalat" w:cs="GHEA Grapalat"/>
          <w:color w:val="000000"/>
          <w:lang w:val="hy-AM"/>
        </w:rPr>
        <w:t>ս</w:t>
      </w:r>
      <w:r>
        <w:rPr>
          <w:rFonts w:ascii="GHEA Grapalat" w:hAnsi="GHEA Grapalat" w:cs="GHEA Grapalat"/>
          <w:color w:val="000000"/>
        </w:rPr>
        <w:t>վա</w:t>
      </w:r>
      <w:r w:rsidRPr="00DB713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ՀՀ պետական բյուջեի ծախսերը նախորդ տարվա նույն </w:t>
      </w:r>
      <w:r w:rsidRPr="00DB7134">
        <w:rPr>
          <w:rFonts w:ascii="GHEA Grapalat" w:hAnsi="GHEA Grapalat" w:cs="GHEA Grapalat"/>
          <w:color w:val="000000"/>
          <w:lang w:val="hy-AM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աճել են </w:t>
      </w:r>
      <w:r w:rsidR="00883E8B"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</w:rPr>
        <w:t>5.8</w:t>
      </w:r>
      <w:r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</w:rPr>
        <w:t>18.2</w:t>
      </w:r>
      <w:r>
        <w:rPr>
          <w:rFonts w:ascii="GHEA Grapalat" w:hAnsi="GHEA Grapalat" w:cs="GHEA Grapalat"/>
          <w:color w:val="000000"/>
          <w:lang w:val="hy-AM"/>
        </w:rPr>
        <w:t xml:space="preserve"> մլրդ դրամով՝ հիմնականում պայմանավորված </w:t>
      </w:r>
      <w:r>
        <w:rPr>
          <w:rFonts w:ascii="GHEA Grapalat" w:hAnsi="GHEA Grapalat" w:cs="GHEA Grapalat"/>
          <w:color w:val="000000"/>
        </w:rPr>
        <w:t xml:space="preserve">կենսաթոշակների, </w:t>
      </w:r>
      <w:r w:rsidRPr="00DB7134">
        <w:rPr>
          <w:rFonts w:ascii="GHEA Grapalat" w:hAnsi="GHEA Grapalat" w:cs="GHEA Grapalat"/>
          <w:color w:val="000000"/>
          <w:lang w:val="hy-AM"/>
        </w:rPr>
        <w:t>պարտքի սպասարկման</w:t>
      </w:r>
      <w:r>
        <w:rPr>
          <w:rFonts w:ascii="GHEA Grapalat" w:hAnsi="GHEA Grapalat" w:cs="GHEA Grapalat"/>
          <w:color w:val="000000"/>
        </w:rPr>
        <w:t xml:space="preserve"> և </w:t>
      </w:r>
      <w:r>
        <w:rPr>
          <w:rFonts w:ascii="GHEA Grapalat" w:hAnsi="GHEA Grapalat" w:cs="GHEA Grapalat"/>
          <w:color w:val="000000"/>
          <w:lang w:val="hy-AM"/>
        </w:rPr>
        <w:t>ոչ ֆինանսական ակտիվների</w:t>
      </w:r>
      <w:r w:rsidRPr="00DB7134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19FE3B37" w14:textId="77777777" w:rsidR="00DB46D7" w:rsidRDefault="00DB46D7" w:rsidP="00DD76FC">
      <w:pPr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493277E9" w14:textId="77777777" w:rsidR="00DB46D7" w:rsidRPr="006A0DE5" w:rsidRDefault="00DB46D7" w:rsidP="007167A2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6A0DE5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ծախսերը (մլրդ դրամ)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701"/>
      </w:tblGrid>
      <w:tr w:rsidR="00DB46D7" w:rsidRPr="002314CC" w14:paraId="6962FB09" w14:textId="77777777" w:rsidTr="000A0520">
        <w:trPr>
          <w:trHeight w:val="8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02EF1B3" w14:textId="77777777" w:rsidR="00DB46D7" w:rsidRPr="00264252" w:rsidRDefault="00DB46D7" w:rsidP="00DB46D7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13FB2185" w14:textId="77777777" w:rsidR="00DB46D7" w:rsidRPr="002314CC" w:rsidRDefault="00DB46D7" w:rsidP="000A052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2021թ հունվար ամսվա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փաստ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441955A" w14:textId="0B41FF38" w:rsidR="00DB46D7" w:rsidRPr="002314CC" w:rsidRDefault="00DB46D7" w:rsidP="000A052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առաջին եռամսյակի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ճշտված պլան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30B73B8" w14:textId="77777777" w:rsidR="00DB46D7" w:rsidRPr="002314CC" w:rsidRDefault="00DB46D7" w:rsidP="000A0520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 </w:t>
            </w: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փաստ</w:t>
            </w:r>
          </w:p>
        </w:tc>
      </w:tr>
      <w:tr w:rsidR="00DB46D7" w:rsidRPr="002314CC" w14:paraId="7E9FEAFE" w14:textId="77777777" w:rsidTr="007167A2">
        <w:trPr>
          <w:trHeight w:val="347"/>
        </w:trPr>
        <w:tc>
          <w:tcPr>
            <w:tcW w:w="4395" w:type="dxa"/>
            <w:shd w:val="clear" w:color="auto" w:fill="auto"/>
            <w:vAlign w:val="center"/>
            <w:hideMark/>
          </w:tcPr>
          <w:p w14:paraId="15457406" w14:textId="77777777" w:rsidR="00DB46D7" w:rsidRPr="002314CC" w:rsidRDefault="00DB46D7" w:rsidP="00DB46D7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480B5F1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D09505" w14:textId="77777777" w:rsidR="00DB46D7" w:rsidRPr="00E363DF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480.1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F1E30A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88.7</w:t>
            </w:r>
          </w:p>
        </w:tc>
      </w:tr>
      <w:tr w:rsidR="00DB46D7" w:rsidRPr="002314CC" w14:paraId="06FC7D7B" w14:textId="77777777" w:rsidTr="007167A2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80715EC" w14:textId="77777777" w:rsidR="00DB46D7" w:rsidRPr="002314CC" w:rsidRDefault="00DB46D7" w:rsidP="00DB46D7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2E0DE1F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60782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421.3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4ABB34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81.5</w:t>
            </w:r>
          </w:p>
        </w:tc>
      </w:tr>
      <w:tr w:rsidR="00DB46D7" w:rsidRPr="002314CC" w14:paraId="0B998606" w14:textId="77777777" w:rsidTr="007167A2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668504" w14:textId="77777777" w:rsidR="00DB46D7" w:rsidRPr="002314CC" w:rsidRDefault="00DB46D7" w:rsidP="00DB46D7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B09C02C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1E2A09" w14:textId="77777777" w:rsidR="00DB46D7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  <w:p w14:paraId="203F4AC7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46DEA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7.2</w:t>
            </w:r>
          </w:p>
        </w:tc>
      </w:tr>
      <w:tr w:rsidR="00DB46D7" w:rsidRPr="002314CC" w14:paraId="4161F530" w14:textId="77777777" w:rsidTr="007167A2">
        <w:trPr>
          <w:trHeight w:val="2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BB749C2" w14:textId="77777777" w:rsidR="00DB46D7" w:rsidRPr="002314CC" w:rsidRDefault="00DB46D7" w:rsidP="00DB46D7">
            <w:pPr>
              <w:ind w:firstLineChars="100" w:firstLine="200"/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1954615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AE6CB8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DA78F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B46D7" w:rsidRPr="002314CC" w14:paraId="2F6A6F05" w14:textId="77777777" w:rsidTr="007167A2">
        <w:trPr>
          <w:trHeight w:val="347"/>
        </w:trPr>
        <w:tc>
          <w:tcPr>
            <w:tcW w:w="4395" w:type="dxa"/>
            <w:shd w:val="clear" w:color="auto" w:fill="auto"/>
            <w:vAlign w:val="center"/>
            <w:hideMark/>
          </w:tcPr>
          <w:p w14:paraId="6607FCEA" w14:textId="77777777" w:rsidR="00DB46D7" w:rsidRPr="002314CC" w:rsidRDefault="00DB46D7" w:rsidP="00DB46D7">
            <w:pP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Կշիռն ընդամենը ծախսերի մեջ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B7E8BFA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CD009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5B76B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DB46D7" w:rsidRPr="002314CC" w14:paraId="1BA0BDE3" w14:textId="77777777" w:rsidTr="007167A2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131E2EB" w14:textId="77777777" w:rsidR="00DB46D7" w:rsidRPr="002314CC" w:rsidRDefault="00DB46D7" w:rsidP="00DB46D7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Ընթացիկ ծախսեր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1DB0B85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98.9</w:t>
            </w: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B559EFF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8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7.8</w:t>
            </w: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C16086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9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1.9</w:t>
            </w: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B46D7" w:rsidRPr="002314CC" w14:paraId="6554991D" w14:textId="77777777" w:rsidTr="007167A2">
        <w:trPr>
          <w:trHeight w:val="332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A172B4" w14:textId="77777777" w:rsidR="00DB46D7" w:rsidRPr="002314CC" w:rsidRDefault="00DB46D7" w:rsidP="00DB46D7">
            <w:pPr>
              <w:ind w:firstLineChars="100" w:firstLine="200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Ոչ ֆինանսական ակտիվների հետ գործառնություններ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CBA1092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1.1</w:t>
            </w: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91A9F30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12.2</w:t>
            </w: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59B3D4" w14:textId="77777777" w:rsidR="00DB46D7" w:rsidRPr="002314CC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8.1</w:t>
            </w:r>
            <w:r w:rsidRPr="002314CC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7982EA36" w14:textId="77777777" w:rsidR="00DB46D7" w:rsidRPr="00455753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u w:val="single"/>
          <w:lang w:val="hy-AM"/>
        </w:rPr>
      </w:pPr>
    </w:p>
    <w:p w14:paraId="27070628" w14:textId="77777777" w:rsidR="008D400D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2650BD">
        <w:rPr>
          <w:rFonts w:ascii="GHEA Grapalat" w:hAnsi="GHEA Grapalat" w:cs="GHEA Grapalat"/>
          <w:color w:val="000000"/>
          <w:lang w:val="hy-AM"/>
        </w:rPr>
        <w:t>Ընթացիկ ծախսերի</w:t>
      </w:r>
      <w:r w:rsidRPr="00264252">
        <w:rPr>
          <w:rFonts w:ascii="GHEA Grapalat" w:hAnsi="GHEA Grapalat" w:cs="GHEA Grapalat"/>
          <w:color w:val="000000"/>
          <w:lang w:val="hy-AM"/>
        </w:rPr>
        <w:t xml:space="preserve"> բաղադրիչների վերաբերյալ տվյալները ներկայացված են </w:t>
      </w:r>
      <w:r w:rsidRPr="004A1E20">
        <w:rPr>
          <w:rFonts w:ascii="GHEA Grapalat" w:hAnsi="GHEA Grapalat" w:cs="GHEA Grapalat"/>
          <w:color w:val="000000"/>
          <w:lang w:val="hy-AM"/>
        </w:rPr>
        <w:t xml:space="preserve">Աղյուսակ </w:t>
      </w:r>
      <w:r w:rsidR="004317DF">
        <w:rPr>
          <w:rFonts w:ascii="GHEA Grapalat" w:hAnsi="GHEA Grapalat" w:cs="GHEA Grapalat"/>
          <w:color w:val="000000"/>
        </w:rPr>
        <w:t>12</w:t>
      </w:r>
      <w:r w:rsidRPr="004A1E20">
        <w:rPr>
          <w:rFonts w:ascii="GHEA Grapalat" w:hAnsi="GHEA Grapalat" w:cs="GHEA Grapalat"/>
          <w:color w:val="000000"/>
          <w:lang w:val="hy-AM"/>
        </w:rPr>
        <w:t xml:space="preserve">-ում: </w:t>
      </w:r>
    </w:p>
    <w:p w14:paraId="668C2CD7" w14:textId="590B5087" w:rsidR="004316AB" w:rsidRPr="003A551F" w:rsidRDefault="004316AB" w:rsidP="004316AB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3A551F">
        <w:rPr>
          <w:rFonts w:ascii="GHEA Grapalat" w:hAnsi="GHEA Grapalat" w:cs="GHEA Grapalat"/>
          <w:color w:val="000000"/>
          <w:lang w:val="hy-AM"/>
        </w:rPr>
        <w:t xml:space="preserve">2021 թվականի նույն ժամանակահատվածի համեմատ պարտքի սպասարկման ծախսերի աճը </w:t>
      </w:r>
      <w:r w:rsidR="003A551F" w:rsidRPr="003A551F">
        <w:rPr>
          <w:rFonts w:ascii="GHEA Grapalat" w:hAnsi="GHEA Grapalat" w:cs="GHEA Grapalat"/>
          <w:color w:val="000000"/>
          <w:lang w:val="hy-AM"/>
        </w:rPr>
        <w:t> մեծամասամբ պայմանավորված է եղել 2021</w:t>
      </w:r>
      <w:r w:rsidR="003A551F">
        <w:rPr>
          <w:rFonts w:ascii="GHEA Grapalat" w:hAnsi="GHEA Grapalat" w:cs="GHEA Grapalat"/>
          <w:color w:val="000000"/>
        </w:rPr>
        <w:t xml:space="preserve"> </w:t>
      </w:r>
      <w:r w:rsidR="003A551F" w:rsidRPr="003A551F">
        <w:rPr>
          <w:rFonts w:ascii="GHEA Grapalat" w:hAnsi="GHEA Grapalat" w:cs="GHEA Grapalat"/>
          <w:color w:val="000000"/>
          <w:lang w:val="hy-AM"/>
        </w:rPr>
        <w:t>թ</w:t>
      </w:r>
      <w:r w:rsidR="003A551F">
        <w:rPr>
          <w:rFonts w:ascii="GHEA Grapalat" w:hAnsi="GHEA Grapalat" w:cs="GHEA Grapalat"/>
          <w:color w:val="000000"/>
        </w:rPr>
        <w:t>վականի</w:t>
      </w:r>
      <w:r w:rsidR="003A551F" w:rsidRPr="003A551F">
        <w:rPr>
          <w:rFonts w:ascii="GHEA Grapalat" w:hAnsi="GHEA Grapalat" w:cs="GHEA Grapalat"/>
          <w:color w:val="000000"/>
          <w:lang w:val="hy-AM"/>
        </w:rPr>
        <w:t xml:space="preserve"> փետրվարի 2-ին տեղաբաշխված 750 մլն ԱՄՆ դոլարի արտարժութային պարտատոմսերի սպասարկման գծով կատարված վճարմամբ, որի ծավալը կազմել է 6,547,230.0 հազ դրամ և որոնց սպասարկման գծով վճարումներ չեն կատարվել 2021</w:t>
      </w:r>
      <w:r w:rsidR="003A551F">
        <w:rPr>
          <w:rFonts w:ascii="GHEA Grapalat" w:hAnsi="GHEA Grapalat" w:cs="GHEA Grapalat"/>
          <w:color w:val="000000"/>
        </w:rPr>
        <w:t xml:space="preserve"> </w:t>
      </w:r>
      <w:r w:rsidR="003A551F" w:rsidRPr="003A551F">
        <w:rPr>
          <w:rFonts w:ascii="GHEA Grapalat" w:hAnsi="GHEA Grapalat" w:cs="GHEA Grapalat"/>
          <w:color w:val="000000"/>
          <w:lang w:val="hy-AM"/>
        </w:rPr>
        <w:t>թ</w:t>
      </w:r>
      <w:r w:rsidR="003A551F">
        <w:rPr>
          <w:rFonts w:ascii="GHEA Grapalat" w:hAnsi="GHEA Grapalat" w:cs="GHEA Grapalat"/>
          <w:color w:val="000000"/>
        </w:rPr>
        <w:t>վականի</w:t>
      </w:r>
      <w:r w:rsidR="003A551F" w:rsidRPr="003A551F">
        <w:rPr>
          <w:rFonts w:ascii="GHEA Grapalat" w:hAnsi="GHEA Grapalat" w:cs="GHEA Grapalat"/>
          <w:color w:val="000000"/>
          <w:lang w:val="hy-AM"/>
        </w:rPr>
        <w:t xml:space="preserve"> հունվարին: Միաժամանակ սպասարկման ծախսերի ավելացմանը նպաստել է նաև 2022</w:t>
      </w:r>
      <w:r w:rsidR="00432A6F">
        <w:rPr>
          <w:rFonts w:ascii="GHEA Grapalat" w:hAnsi="GHEA Grapalat" w:cs="GHEA Grapalat"/>
          <w:color w:val="000000"/>
        </w:rPr>
        <w:t xml:space="preserve"> </w:t>
      </w:r>
      <w:r w:rsidR="003A551F" w:rsidRPr="003A551F">
        <w:rPr>
          <w:rFonts w:ascii="GHEA Grapalat" w:hAnsi="GHEA Grapalat" w:cs="GHEA Grapalat"/>
          <w:color w:val="000000"/>
          <w:lang w:val="hy-AM"/>
        </w:rPr>
        <w:t>թ</w:t>
      </w:r>
      <w:r w:rsidR="00432A6F">
        <w:rPr>
          <w:rFonts w:ascii="GHEA Grapalat" w:hAnsi="GHEA Grapalat" w:cs="GHEA Grapalat"/>
          <w:color w:val="000000"/>
        </w:rPr>
        <w:t>վականի</w:t>
      </w:r>
      <w:r w:rsidR="003A551F" w:rsidRPr="003A551F">
        <w:rPr>
          <w:rFonts w:ascii="GHEA Grapalat" w:hAnsi="GHEA Grapalat" w:cs="GHEA Grapalat"/>
          <w:color w:val="000000"/>
          <w:lang w:val="hy-AM"/>
        </w:rPr>
        <w:t xml:space="preserve"> հունվարին մարված պետական կարճաժամկետ պարտատոմսերի</w:t>
      </w:r>
      <w:r w:rsidR="003A551F">
        <w:rPr>
          <w:rFonts w:ascii="Verdana" w:hAnsi="Verdana"/>
          <w:color w:val="6C757D"/>
          <w:shd w:val="clear" w:color="auto" w:fill="FFFFFF"/>
        </w:rPr>
        <w:t xml:space="preserve"> </w:t>
      </w:r>
      <w:r w:rsidR="003A551F" w:rsidRPr="003A551F">
        <w:rPr>
          <w:rFonts w:ascii="GHEA Grapalat" w:hAnsi="GHEA Grapalat" w:cs="GHEA Grapalat"/>
          <w:color w:val="000000"/>
          <w:lang w:val="hy-AM"/>
        </w:rPr>
        <w:t>զեղչատոկոսների բարձրացումը՝ 2021</w:t>
      </w:r>
      <w:r w:rsidR="00432A6F">
        <w:rPr>
          <w:rFonts w:ascii="GHEA Grapalat" w:hAnsi="GHEA Grapalat" w:cs="GHEA Grapalat"/>
          <w:color w:val="000000"/>
        </w:rPr>
        <w:t xml:space="preserve"> </w:t>
      </w:r>
      <w:r w:rsidR="003A551F" w:rsidRPr="003A551F">
        <w:rPr>
          <w:rFonts w:ascii="GHEA Grapalat" w:hAnsi="GHEA Grapalat" w:cs="GHEA Grapalat"/>
          <w:color w:val="000000"/>
          <w:lang w:val="hy-AM"/>
        </w:rPr>
        <w:t>թ</w:t>
      </w:r>
      <w:r w:rsidR="00432A6F">
        <w:rPr>
          <w:rFonts w:ascii="GHEA Grapalat" w:hAnsi="GHEA Grapalat" w:cs="GHEA Grapalat"/>
          <w:color w:val="000000"/>
        </w:rPr>
        <w:t>վականի</w:t>
      </w:r>
      <w:r w:rsidR="003A551F" w:rsidRPr="003A551F">
        <w:rPr>
          <w:rFonts w:ascii="GHEA Grapalat" w:hAnsi="GHEA Grapalat" w:cs="GHEA Grapalat"/>
          <w:color w:val="000000"/>
          <w:lang w:val="hy-AM"/>
        </w:rPr>
        <w:t xml:space="preserve"> հունվարին մարված պարտատոմսերի համեմատությամբ:</w:t>
      </w:r>
    </w:p>
    <w:p w14:paraId="393B4E7C" w14:textId="77777777" w:rsidR="00DB46D7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221D2E2D" w14:textId="77777777" w:rsidR="005B38AB" w:rsidRPr="00C51889" w:rsidRDefault="005B38AB" w:rsidP="00DD76FC">
      <w:pPr>
        <w:ind w:firstLine="567"/>
        <w:jc w:val="both"/>
        <w:rPr>
          <w:rFonts w:ascii="GHEA Grapalat" w:hAnsi="GHEA Grapalat" w:cs="GHEA Grapalat"/>
          <w:color w:val="000000"/>
        </w:rPr>
      </w:pPr>
    </w:p>
    <w:p w14:paraId="333EAEA2" w14:textId="77777777" w:rsidR="00DB46D7" w:rsidRPr="00BB2944" w:rsidRDefault="00DB46D7" w:rsidP="007167A2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BB2944"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Կառավարության պարտքի սպասարկման ծախսերը (մլրդ դրամ)</w:t>
      </w: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314"/>
        <w:gridCol w:w="1418"/>
        <w:gridCol w:w="1417"/>
        <w:gridCol w:w="1559"/>
      </w:tblGrid>
      <w:tr w:rsidR="00DB46D7" w:rsidRPr="00AE24E1" w14:paraId="2428C2DE" w14:textId="77777777" w:rsidTr="00DB46D7">
        <w:trPr>
          <w:trHeight w:val="142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BE508D" w14:textId="77777777" w:rsidR="00DB46D7" w:rsidRPr="00264252" w:rsidRDefault="00DB46D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24E094" w14:textId="02BAD7C7" w:rsidR="00DB46D7" w:rsidRPr="00AE24E1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4317D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314" w:type="dxa"/>
            <w:shd w:val="clear" w:color="000000" w:fill="FFFFFF"/>
            <w:hideMark/>
          </w:tcPr>
          <w:p w14:paraId="77C85FCF" w14:textId="6588676A" w:rsidR="00DB46D7" w:rsidRPr="00AE24E1" w:rsidRDefault="00DB46D7" w:rsidP="004317D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317DF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ռաջին եռանսյակի 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418" w:type="dxa"/>
            <w:shd w:val="clear" w:color="000000" w:fill="FFFFFF"/>
            <w:hideMark/>
          </w:tcPr>
          <w:p w14:paraId="5D10846E" w14:textId="77777777" w:rsidR="00DB46D7" w:rsidRPr="00AE24E1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 ամսվա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փաստ</w:t>
            </w:r>
          </w:p>
        </w:tc>
        <w:tc>
          <w:tcPr>
            <w:tcW w:w="1417" w:type="dxa"/>
            <w:shd w:val="clear" w:color="000000" w:fill="FFFFFF"/>
          </w:tcPr>
          <w:p w14:paraId="5DB54FF1" w14:textId="77777777" w:rsidR="00DB46D7" w:rsidRPr="00AE24E1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ատարո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ղականը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պլանի նկատմամբ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FC8C48B" w14:textId="77777777" w:rsidR="00DB46D7" w:rsidRPr="00AE24E1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հունվարի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702BC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նկատմամբ</w:t>
            </w:r>
          </w:p>
        </w:tc>
      </w:tr>
      <w:tr w:rsidR="00DB46D7" w:rsidRPr="00AE24E1" w14:paraId="3A6B94C2" w14:textId="77777777" w:rsidTr="00DB46D7">
        <w:trPr>
          <w:trHeight w:val="31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C8853B" w14:textId="77777777" w:rsidR="00DB46D7" w:rsidRPr="00AE24E1" w:rsidRDefault="00DB46D7" w:rsidP="00DB46D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04721">
              <w:rPr>
                <w:rFonts w:ascii="GHEA Grapalat" w:hAnsi="GHEA Grapalat"/>
                <w:b/>
                <w:sz w:val="20"/>
                <w:szCs w:val="20"/>
              </w:rPr>
              <w:t>Տոկոսավճարներ,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AC0653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277B421F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A459E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417" w:type="dxa"/>
            <w:vAlign w:val="bottom"/>
          </w:tcPr>
          <w:p w14:paraId="421AE1EB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22.2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9C1C6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388.2</w:t>
            </w:r>
            <w:r w:rsidRPr="00AE24E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770EE1D0" w14:textId="77777777" w:rsidTr="00DB46D7">
        <w:trPr>
          <w:trHeight w:val="315"/>
        </w:trPr>
        <w:tc>
          <w:tcPr>
            <w:tcW w:w="3119" w:type="dxa"/>
            <w:shd w:val="clear" w:color="auto" w:fill="auto"/>
            <w:vAlign w:val="bottom"/>
          </w:tcPr>
          <w:p w14:paraId="4C36A96C" w14:textId="77777777" w:rsidR="00DB46D7" w:rsidRPr="00AE24E1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Ներքին տոկոսավճարներ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0E70F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14:paraId="0D11BB89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542286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7" w:type="dxa"/>
            <w:vAlign w:val="bottom"/>
          </w:tcPr>
          <w:p w14:paraId="42BD71E1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5.9%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6A0AC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364.1%</w:t>
            </w:r>
          </w:p>
        </w:tc>
      </w:tr>
      <w:tr w:rsidR="00DB46D7" w:rsidRPr="00AE24E1" w14:paraId="78C4C4BF" w14:textId="77777777" w:rsidTr="00DB46D7">
        <w:trPr>
          <w:trHeight w:val="315"/>
        </w:trPr>
        <w:tc>
          <w:tcPr>
            <w:tcW w:w="3119" w:type="dxa"/>
            <w:shd w:val="clear" w:color="auto" w:fill="auto"/>
            <w:vAlign w:val="bottom"/>
            <w:hideMark/>
          </w:tcPr>
          <w:p w14:paraId="10F9E805" w14:textId="77777777" w:rsidR="00DB46D7" w:rsidRPr="00AE24E1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Արտաքին տոկոսավճարներ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46BA3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1314" w:type="dxa"/>
            <w:shd w:val="clear" w:color="auto" w:fill="auto"/>
            <w:noWrap/>
            <w:vAlign w:val="bottom"/>
            <w:hideMark/>
          </w:tcPr>
          <w:p w14:paraId="5A63BFB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  27.2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BF2F4B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1417" w:type="dxa"/>
            <w:vAlign w:val="bottom"/>
          </w:tcPr>
          <w:p w14:paraId="2486193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30.1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29CC3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390.6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2FBCC069" w14:textId="77777777" w:rsidR="00DB46D7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438F254B" w14:textId="5A437E0B" w:rsidR="00DB46D7" w:rsidRPr="00264252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D66AC1">
        <w:rPr>
          <w:rFonts w:ascii="GHEA Grapalat" w:hAnsi="GHEA Grapalat" w:cs="GHEA Grapalat"/>
          <w:color w:val="000000"/>
          <w:lang w:val="hy-AM"/>
        </w:rPr>
        <w:t xml:space="preserve">Նախորդ տարվա </w:t>
      </w:r>
      <w:r>
        <w:rPr>
          <w:rFonts w:ascii="GHEA Grapalat" w:hAnsi="GHEA Grapalat" w:cs="GHEA Grapalat"/>
          <w:color w:val="000000"/>
          <w:lang w:val="hy-AM"/>
        </w:rPr>
        <w:t>հունվար</w:t>
      </w:r>
      <w:r w:rsidR="00816207">
        <w:rPr>
          <w:rFonts w:ascii="GHEA Grapalat" w:hAnsi="GHEA Grapalat" w:cs="GHEA Grapalat"/>
          <w:color w:val="000000"/>
        </w:rPr>
        <w:t>ի</w:t>
      </w:r>
      <w:r w:rsidRPr="00D66AC1">
        <w:rPr>
          <w:rFonts w:ascii="GHEA Grapalat" w:hAnsi="GHEA Grapalat" w:cs="GHEA Grapalat"/>
          <w:color w:val="000000"/>
        </w:rPr>
        <w:t xml:space="preserve"> </w:t>
      </w:r>
      <w:r w:rsidR="00816207">
        <w:rPr>
          <w:rFonts w:ascii="GHEA Grapalat" w:hAnsi="GHEA Grapalat" w:cs="GHEA Grapalat"/>
          <w:color w:val="000000"/>
        </w:rPr>
        <w:t>համեմատ</w:t>
      </w:r>
      <w:r w:rsidRPr="00D66AC1">
        <w:rPr>
          <w:rFonts w:ascii="GHEA Grapalat" w:hAnsi="GHEA Grapalat" w:cs="GHEA Grapalat"/>
          <w:color w:val="000000"/>
          <w:lang w:val="hy-AM"/>
        </w:rPr>
        <w:t xml:space="preserve"> պետական բյուջեից տրամադրված դրամաշնորհների աճը հիմնականում պայմանավորված է </w:t>
      </w:r>
      <w:r>
        <w:rPr>
          <w:rFonts w:ascii="GHEA Grapalat" w:hAnsi="GHEA Grapalat" w:cs="GHEA Grapalat"/>
          <w:color w:val="000000"/>
        </w:rPr>
        <w:t>այլ ընթացիկ դրամաշ</w:t>
      </w:r>
      <w:r w:rsidR="00816207">
        <w:rPr>
          <w:rFonts w:ascii="GHEA Grapalat" w:hAnsi="GHEA Grapalat" w:cs="GHEA Grapalat"/>
          <w:color w:val="000000"/>
        </w:rPr>
        <w:t>ն</w:t>
      </w:r>
      <w:r>
        <w:rPr>
          <w:rFonts w:ascii="GHEA Grapalat" w:hAnsi="GHEA Grapalat" w:cs="GHEA Grapalat"/>
          <w:color w:val="000000"/>
        </w:rPr>
        <w:t>որ</w:t>
      </w:r>
      <w:r w:rsidR="00816207">
        <w:rPr>
          <w:rFonts w:ascii="GHEA Grapalat" w:hAnsi="GHEA Grapalat" w:cs="GHEA Grapalat"/>
          <w:color w:val="000000"/>
        </w:rPr>
        <w:t>հ</w:t>
      </w:r>
      <w:r>
        <w:rPr>
          <w:rFonts w:ascii="GHEA Grapalat" w:hAnsi="GHEA Grapalat" w:cs="GHEA Grapalat"/>
          <w:color w:val="000000"/>
        </w:rPr>
        <w:t xml:space="preserve">ների </w:t>
      </w:r>
      <w:r w:rsidRPr="00D66AC1">
        <w:rPr>
          <w:rFonts w:ascii="GHEA Grapalat" w:hAnsi="GHEA Grapalat" w:cs="GHEA Grapalat"/>
          <w:color w:val="000000"/>
          <w:lang w:val="hy-AM"/>
        </w:rPr>
        <w:t>գծով ծախսերի աճով:</w:t>
      </w:r>
    </w:p>
    <w:p w14:paraId="5B73BFB7" w14:textId="77777777" w:rsidR="00DB46D7" w:rsidRDefault="00DB46D7" w:rsidP="00DD76FC">
      <w:pPr>
        <w:ind w:firstLine="567"/>
        <w:jc w:val="both"/>
        <w:rPr>
          <w:rFonts w:ascii="GHEA Grapalat" w:hAnsi="GHEA Grapalat" w:cs="GHEA Grapalat"/>
          <w:color w:val="000000"/>
        </w:rPr>
      </w:pPr>
    </w:p>
    <w:p w14:paraId="028EAB1F" w14:textId="77777777" w:rsidR="00DB46D7" w:rsidRPr="00FE039D" w:rsidRDefault="00DB46D7" w:rsidP="007167A2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FE039D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դրամաշնորհները (մլրդ դրամ)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417"/>
        <w:gridCol w:w="1134"/>
        <w:gridCol w:w="1418"/>
        <w:gridCol w:w="1275"/>
      </w:tblGrid>
      <w:tr w:rsidR="00DB46D7" w:rsidRPr="00AE24E1" w14:paraId="561DEFA9" w14:textId="77777777" w:rsidTr="00DB46D7">
        <w:trPr>
          <w:trHeight w:val="142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477D5C" w14:textId="77777777" w:rsidR="00DB46D7" w:rsidRPr="00990B8D" w:rsidRDefault="00DB46D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90B8D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A0F5A2" w14:textId="7FA8E633" w:rsidR="00DB46D7" w:rsidRPr="00765291" w:rsidRDefault="008F3E38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</w:t>
            </w:r>
            <w:r w:rsidR="00DB46D7" w:rsidRPr="006C7C82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ամսվա </w:t>
            </w:r>
            <w:r w:rsidR="00DB46D7" w:rsidRPr="006C7C82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CFC3613" w14:textId="77777777" w:rsidR="00DB46D7" w:rsidRDefault="00DB46D7" w:rsidP="00DB46D7">
            <w:pPr>
              <w:tabs>
                <w:tab w:val="left" w:pos="971"/>
              </w:tabs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</w:p>
          <w:p w14:paraId="42B331DF" w14:textId="77777777" w:rsidR="00DB46D7" w:rsidRPr="00990B8D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F8D0FFA" w14:textId="06FE1D9E" w:rsidR="00DB46D7" w:rsidRPr="00990B8D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="008F3E38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ամս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փաստ</w:t>
            </w:r>
          </w:p>
        </w:tc>
        <w:tc>
          <w:tcPr>
            <w:tcW w:w="1418" w:type="dxa"/>
            <w:shd w:val="clear" w:color="000000" w:fill="FFFFFF"/>
          </w:tcPr>
          <w:p w14:paraId="11AACD1A" w14:textId="1FC3D762" w:rsidR="00DB46D7" w:rsidRPr="00990B8D" w:rsidRDefault="00DB46D7" w:rsidP="005A5102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 w:rsidR="005A5102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8B2BD8" w14:textId="50BBD2BA" w:rsidR="00DB46D7" w:rsidRPr="00990B8D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 2021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նկատ-մամբ</w:t>
            </w:r>
          </w:p>
        </w:tc>
      </w:tr>
      <w:tr w:rsidR="00DB46D7" w:rsidRPr="00AE24E1" w14:paraId="393ABFE5" w14:textId="77777777" w:rsidTr="00DB46D7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57FF957" w14:textId="77777777" w:rsidR="00DB46D7" w:rsidRPr="00990B8D" w:rsidRDefault="00DB46D7" w:rsidP="00DB46D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/>
                <w:b/>
                <w:sz w:val="20"/>
                <w:szCs w:val="20"/>
              </w:rPr>
              <w:t>Դրամաշնորհներ,</w:t>
            </w:r>
            <w:r w:rsidRPr="00990B8D">
              <w:rPr>
                <w:rFonts w:ascii="GHEA Grapalat" w:hAnsi="GHEA Grapalat"/>
                <w:sz w:val="20"/>
                <w:szCs w:val="20"/>
              </w:rPr>
              <w:t xml:space="preserve"> այդ թվում՝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8D5B5E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F6FA0B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51.1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E34A1E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1418" w:type="dxa"/>
            <w:vAlign w:val="bottom"/>
          </w:tcPr>
          <w:p w14:paraId="519F3DBC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16.7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103128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110.8</w:t>
            </w:r>
            <w:r w:rsidRPr="00990B8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56F52DFA" w14:textId="77777777" w:rsidTr="00DB46D7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DE09168" w14:textId="77777777" w:rsidR="00DB46D7" w:rsidRPr="00990B8D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90B8D">
              <w:rPr>
                <w:rFonts w:ascii="GHEA Grapalat" w:hAnsi="GHEA Grapalat"/>
                <w:sz w:val="20"/>
                <w:szCs w:val="20"/>
              </w:rPr>
              <w:t>Միջազգային կազմակերպու-թյուններին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36F4C2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   0.6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58963D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885AE1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bottom"/>
          </w:tcPr>
          <w:p w14:paraId="0D1356D6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37.7</w:t>
            </w:r>
            <w:r w:rsidRPr="00990B8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F71534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88.9</w:t>
            </w: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0AAA7A20" w14:textId="77777777" w:rsidTr="00DB46D7">
        <w:trPr>
          <w:trHeight w:val="315"/>
        </w:trPr>
        <w:tc>
          <w:tcPr>
            <w:tcW w:w="3828" w:type="dxa"/>
            <w:shd w:val="clear" w:color="auto" w:fill="auto"/>
            <w:vAlign w:val="bottom"/>
            <w:hideMark/>
          </w:tcPr>
          <w:p w14:paraId="16F1B19B" w14:textId="77777777" w:rsidR="00DB46D7" w:rsidRPr="00990B8D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90B8D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(ընթացիկ), այդ թվում`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373C5B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135FFA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45.3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55C965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7.9</w:t>
            </w:r>
          </w:p>
        </w:tc>
        <w:tc>
          <w:tcPr>
            <w:tcW w:w="1418" w:type="dxa"/>
            <w:vAlign w:val="bottom"/>
          </w:tcPr>
          <w:p w14:paraId="371BFDC9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17.5</w:t>
            </w:r>
            <w:r w:rsidRPr="00990B8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E3D68B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11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1.8</w:t>
            </w:r>
            <w:r w:rsidRPr="00990B8D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359DE450" w14:textId="77777777" w:rsidTr="00DB46D7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91BD91E" w14:textId="77777777" w:rsidR="00DB46D7" w:rsidRPr="0094659E" w:rsidRDefault="00DB46D7" w:rsidP="00DB46D7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 </w:t>
            </w:r>
            <w:r w:rsidRPr="0094659E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- </w:t>
            </w:r>
            <w:r w:rsidRPr="0094659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Համայնքների բյուջեներին համահարթեցման սկզբունքով տրվող դոտացիաներ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653647" w14:textId="77777777" w:rsidR="00DB46D7" w:rsidRPr="0094659E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E02E96" w14:textId="77777777" w:rsidR="00DB46D7" w:rsidRPr="0094659E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6826CD" w14:textId="77777777" w:rsidR="00DB46D7" w:rsidRPr="0094659E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1418" w:type="dxa"/>
            <w:vAlign w:val="bottom"/>
          </w:tcPr>
          <w:p w14:paraId="66A57F68" w14:textId="77777777" w:rsidR="00DB46D7" w:rsidRPr="0094659E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33.3</w:t>
            </w:r>
            <w:r w:rsidRPr="0094659E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159910" w14:textId="77777777" w:rsidR="00DB46D7" w:rsidRPr="0094659E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99.6</w:t>
            </w: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4ECE5508" w14:textId="77777777" w:rsidTr="00DB46D7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54CA151" w14:textId="77777777" w:rsidR="00DB46D7" w:rsidRPr="0094659E" w:rsidRDefault="00DB46D7" w:rsidP="00DB46D7">
            <w:pPr>
              <w:pStyle w:val="ListParagraph"/>
              <w:tabs>
                <w:tab w:val="left" w:pos="459"/>
              </w:tabs>
              <w:spacing w:after="0" w:line="240" w:lineRule="auto"/>
              <w:ind w:left="34" w:firstLine="236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- Այլ ընթացիկ դրամաշնորհներ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D54224" w14:textId="77777777" w:rsidR="00DB46D7" w:rsidRPr="0094659E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57553D" w14:textId="1A5B2314" w:rsidR="00DB46D7" w:rsidRPr="0094659E" w:rsidRDefault="004B7C85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29.2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6DF028" w14:textId="7AF05E78" w:rsidR="00DB46D7" w:rsidRPr="0094659E" w:rsidRDefault="004B7C85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2.6</w:t>
            </w:r>
          </w:p>
        </w:tc>
        <w:tc>
          <w:tcPr>
            <w:tcW w:w="1418" w:type="dxa"/>
            <w:vAlign w:val="bottom"/>
          </w:tcPr>
          <w:p w14:paraId="74A3170E" w14:textId="157ADE3E" w:rsidR="00DB46D7" w:rsidRPr="0094659E" w:rsidRDefault="004B7C85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8.7</w:t>
            </w:r>
            <w:r w:rsidR="00DB46D7" w:rsidRPr="0094659E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B85CD6" w14:textId="4DC796BE" w:rsidR="00DB46D7" w:rsidRPr="0094659E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150.</w:t>
            </w:r>
            <w:r w:rsidR="00746B92"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2D4F603F" w14:textId="77777777" w:rsidTr="00DB46D7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CA10532" w14:textId="77777777" w:rsidR="00DB46D7" w:rsidRPr="00990B8D" w:rsidRDefault="00DB46D7" w:rsidP="00DB46D7">
            <w:pPr>
              <w:rPr>
                <w:rFonts w:ascii="GHEA Grapalat" w:hAnsi="GHEA Grapalat"/>
                <w:sz w:val="20"/>
                <w:szCs w:val="20"/>
              </w:rPr>
            </w:pPr>
            <w:r w:rsidRPr="00990B8D">
              <w:rPr>
                <w:rFonts w:ascii="GHEA Grapalat" w:hAnsi="GHEA Grapalat"/>
                <w:sz w:val="20"/>
                <w:szCs w:val="20"/>
              </w:rPr>
              <w:t>Պետական հատվածի այլ մակարդակներին (կապիտալ)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514195" w14:textId="1C12F731" w:rsidR="00DB46D7" w:rsidRPr="00990B8D" w:rsidRDefault="00DB46D7" w:rsidP="00DD76F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4DB29E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CA27CC" w14:textId="1D0CA3A3" w:rsidR="00DB46D7" w:rsidRPr="00990B8D" w:rsidRDefault="00DB46D7" w:rsidP="00DD76F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</w:t>
            </w:r>
            <w:r w:rsidR="00DD76FC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19659321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1.9</w:t>
            </w:r>
            <w:r w:rsidRPr="00990B8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CA208B" w14:textId="77777777" w:rsidR="00DB46D7" w:rsidRPr="00990B8D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365DB">
              <w:rPr>
                <w:rFonts w:ascii="GHEA Grapalat" w:hAnsi="GHEA Grapalat" w:cs="Calibri"/>
                <w:color w:val="000000"/>
                <w:sz w:val="20"/>
                <w:szCs w:val="20"/>
              </w:rPr>
              <w:t>367.0%</w:t>
            </w:r>
          </w:p>
        </w:tc>
      </w:tr>
    </w:tbl>
    <w:p w14:paraId="592C0C01" w14:textId="77777777" w:rsidR="00DB46D7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14:paraId="5993D7BD" w14:textId="6409AEAA" w:rsidR="00151BF2" w:rsidRPr="00151BF2" w:rsidRDefault="00151BF2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>
        <w:rPr>
          <w:rFonts w:ascii="GHEA Grapalat" w:hAnsi="GHEA Grapalat" w:cs="GHEA Grapalat"/>
          <w:color w:val="000000"/>
        </w:rPr>
        <w:t>Նախորդ տարվա նույն ժամանակահատվածի</w:t>
      </w:r>
      <w:r w:rsidR="00DB46D7" w:rsidRPr="00D76D61">
        <w:rPr>
          <w:rFonts w:ascii="GHEA Grapalat" w:hAnsi="GHEA Grapalat" w:cs="GHEA Grapalat"/>
          <w:color w:val="000000"/>
          <w:lang w:val="hy-AM"/>
        </w:rPr>
        <w:t xml:space="preserve"> համեմատ սոցիալական նպաստների</w:t>
      </w:r>
      <w:r>
        <w:rPr>
          <w:rFonts w:ascii="GHEA Grapalat" w:hAnsi="GHEA Grapalat" w:cs="GHEA Grapalat"/>
          <w:color w:val="000000"/>
        </w:rPr>
        <w:t xml:space="preserve"> գծով ծախսերի նվազումը հիմնականում պայմանավորված է ռ</w:t>
      </w:r>
      <w:r w:rsidRPr="00151BF2">
        <w:rPr>
          <w:rFonts w:ascii="GHEA Grapalat" w:hAnsi="GHEA Grapalat" w:cs="GHEA Grapalat"/>
          <w:color w:val="000000"/>
        </w:rPr>
        <w:t>ազմական դրությամբ պայմանավորված</w:t>
      </w:r>
      <w:r>
        <w:rPr>
          <w:rFonts w:ascii="GHEA Grapalat" w:hAnsi="GHEA Grapalat" w:cs="GHEA Grapalat"/>
          <w:color w:val="000000"/>
        </w:rPr>
        <w:t>՝</w:t>
      </w:r>
      <w:r w:rsidRPr="00151BF2">
        <w:rPr>
          <w:rFonts w:ascii="GHEA Grapalat" w:hAnsi="GHEA Grapalat" w:cs="GHEA Grapalat"/>
          <w:color w:val="000000"/>
        </w:rPr>
        <w:t xml:space="preserve"> Ադրբեջանի Հանրապետության վերահսկողության տակ անցած </w:t>
      </w:r>
      <w:proofErr w:type="gramStart"/>
      <w:r w:rsidRPr="00151BF2">
        <w:rPr>
          <w:rFonts w:ascii="GHEA Grapalat" w:hAnsi="GHEA Grapalat" w:cs="GHEA Grapalat"/>
          <w:color w:val="000000"/>
        </w:rPr>
        <w:t>տարածքներում  հաշվառված</w:t>
      </w:r>
      <w:proofErr w:type="gramEnd"/>
      <w:r w:rsidRPr="00151BF2">
        <w:rPr>
          <w:rFonts w:ascii="GHEA Grapalat" w:hAnsi="GHEA Grapalat" w:cs="GHEA Grapalat"/>
          <w:color w:val="000000"/>
        </w:rPr>
        <w:t xml:space="preserve"> քաղաքացիներին </w:t>
      </w:r>
      <w:r>
        <w:rPr>
          <w:rFonts w:ascii="GHEA Grapalat" w:hAnsi="GHEA Grapalat" w:cs="GHEA Grapalat"/>
          <w:color w:val="000000"/>
        </w:rPr>
        <w:t>2021 թվականի հունվարին միանվագ  դրամական աջակցության տրամադրմամբ:</w:t>
      </w:r>
    </w:p>
    <w:p w14:paraId="09D56845" w14:textId="67288FB9" w:rsidR="00DB46D7" w:rsidRPr="004105D5" w:rsidRDefault="00DB46D7" w:rsidP="004105D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D76D61">
        <w:rPr>
          <w:rFonts w:ascii="GHEA Grapalat" w:hAnsi="GHEA Grapalat" w:cs="GHEA Grapalat"/>
          <w:color w:val="000000"/>
          <w:lang w:val="hy-AM"/>
        </w:rPr>
        <w:lastRenderedPageBreak/>
        <w:t xml:space="preserve"> </w:t>
      </w:r>
      <w:r w:rsidR="004105D5">
        <w:rPr>
          <w:rFonts w:ascii="GHEA Grapalat" w:hAnsi="GHEA Grapalat" w:cs="GHEA Grapalat"/>
          <w:color w:val="000000"/>
        </w:rPr>
        <w:t>Կ</w:t>
      </w:r>
      <w:r w:rsidRPr="00D76D61">
        <w:rPr>
          <w:rFonts w:ascii="GHEA Grapalat" w:hAnsi="GHEA Grapalat" w:cs="GHEA Grapalat"/>
          <w:color w:val="000000"/>
          <w:lang w:val="hy-AM"/>
        </w:rPr>
        <w:t xml:space="preserve">ենսաթոշակների գծով ծախսերի աճը հիմնականում պայմանավորված </w:t>
      </w:r>
      <w:r>
        <w:rPr>
          <w:rFonts w:ascii="GHEA Grapalat" w:hAnsi="GHEA Grapalat" w:cs="GHEA Grapalat"/>
          <w:color w:val="000000"/>
        </w:rPr>
        <w:t>է</w:t>
      </w:r>
      <w:r w:rsidR="004105D5" w:rsidRPr="004105D5">
        <w:rPr>
          <w:rFonts w:ascii="GHEA Grapalat" w:hAnsi="GHEA Grapalat" w:cs="GHEA Grapalat"/>
          <w:color w:val="000000"/>
        </w:rPr>
        <w:t xml:space="preserve"> </w:t>
      </w:r>
      <w:r w:rsidR="004105D5">
        <w:rPr>
          <w:rFonts w:ascii="GHEA Grapalat" w:hAnsi="GHEA Grapalat" w:cs="GHEA Grapalat"/>
          <w:color w:val="000000"/>
        </w:rPr>
        <w:t>կուտակային կենսաթոշակային հատկացումների աճով, որոնք կազմել են 11.5 մլրդ դրամ՝ 3.2 անգամ կամ 7.9 մլրդ դրամով գերազանցելով 2021 թվականի նույն ցուցանիշը</w:t>
      </w:r>
      <w:r w:rsidRPr="00D76D61">
        <w:rPr>
          <w:rFonts w:ascii="GHEA Grapalat" w:hAnsi="GHEA Grapalat" w:cs="GHEA Grapalat"/>
          <w:color w:val="000000"/>
          <w:lang w:val="hy-AM"/>
        </w:rPr>
        <w:t>:</w:t>
      </w:r>
    </w:p>
    <w:p w14:paraId="5B0DD3BD" w14:textId="77777777" w:rsidR="00DB46D7" w:rsidRPr="00D76D61" w:rsidRDefault="00DB46D7" w:rsidP="00DD76FC">
      <w:pPr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14:paraId="3C80EE19" w14:textId="77777777" w:rsidR="00DB46D7" w:rsidRPr="00514888" w:rsidRDefault="00DB46D7" w:rsidP="007167A2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բյուջեից տրամադրված նպաստները և կենսաթոշակները (մլրդ դրամ)</w:t>
      </w:r>
    </w:p>
    <w:tbl>
      <w:tblPr>
        <w:tblW w:w="1060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395"/>
        <w:gridCol w:w="1388"/>
        <w:gridCol w:w="1282"/>
        <w:gridCol w:w="1453"/>
        <w:gridCol w:w="1453"/>
      </w:tblGrid>
      <w:tr w:rsidR="00DB46D7" w:rsidRPr="00AE24E1" w14:paraId="26E626F3" w14:textId="77777777" w:rsidTr="00DB46D7">
        <w:trPr>
          <w:trHeight w:val="1902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393B1943" w14:textId="77777777" w:rsidR="00DB46D7" w:rsidRPr="00EE570F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95" w:type="dxa"/>
            <w:shd w:val="clear" w:color="000000" w:fill="FFFFFF"/>
            <w:hideMark/>
          </w:tcPr>
          <w:p w14:paraId="2B44F390" w14:textId="77777777" w:rsidR="00DB46D7" w:rsidRPr="00EE570F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388" w:type="dxa"/>
            <w:shd w:val="clear" w:color="000000" w:fill="FFFFFF"/>
            <w:hideMark/>
          </w:tcPr>
          <w:p w14:paraId="0F409516" w14:textId="77777777" w:rsidR="00DB46D7" w:rsidRDefault="00DB46D7" w:rsidP="00DB46D7">
            <w:pPr>
              <w:tabs>
                <w:tab w:val="left" w:pos="971"/>
              </w:tabs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</w:p>
          <w:p w14:paraId="3BA42231" w14:textId="77777777" w:rsidR="00DB46D7" w:rsidRPr="00EE570F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  <w:p w14:paraId="22C08A4B" w14:textId="77777777" w:rsidR="00DB46D7" w:rsidRPr="00EE570F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shd w:val="clear" w:color="000000" w:fill="FFFFFF"/>
            <w:hideMark/>
          </w:tcPr>
          <w:p w14:paraId="4F862694" w14:textId="77777777" w:rsidR="00DB46D7" w:rsidRPr="00EE570F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53" w:type="dxa"/>
            <w:shd w:val="clear" w:color="000000" w:fill="FFFFFF"/>
          </w:tcPr>
          <w:p w14:paraId="6882D29B" w14:textId="0B1B281C" w:rsidR="00DB46D7" w:rsidRPr="00EE570F" w:rsidRDefault="00DB46D7" w:rsidP="004D37B5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 w:rsidR="004D37B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shd w:val="clear" w:color="000000" w:fill="FFFFFF"/>
            <w:hideMark/>
          </w:tcPr>
          <w:p w14:paraId="7DD67226" w14:textId="77777777" w:rsidR="00DB46D7" w:rsidRPr="00EE570F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 2021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</w:tc>
      </w:tr>
      <w:tr w:rsidR="00DB46D7" w:rsidRPr="00AE24E1" w14:paraId="2A7D565F" w14:textId="77777777" w:rsidTr="00DB46D7">
        <w:trPr>
          <w:trHeight w:val="396"/>
        </w:trPr>
        <w:tc>
          <w:tcPr>
            <w:tcW w:w="3630" w:type="dxa"/>
            <w:shd w:val="clear" w:color="auto" w:fill="auto"/>
            <w:noWrap/>
            <w:vAlign w:val="bottom"/>
          </w:tcPr>
          <w:p w14:paraId="6670F797" w14:textId="77777777" w:rsidR="00DB46D7" w:rsidRPr="00EE570F" w:rsidRDefault="00DB46D7" w:rsidP="00DB46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sz w:val="20"/>
                <w:szCs w:val="20"/>
              </w:rPr>
              <w:t>Սոցիալական նպաստներ և կենսաթոշակներ,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14:paraId="16D7485B" w14:textId="77777777" w:rsidR="00DB46D7" w:rsidRPr="00CA6905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39.5</w:t>
            </w:r>
            <w:r w:rsidRPr="00CA6905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14:paraId="5BFF7F22" w14:textId="77777777" w:rsidR="00DB46D7" w:rsidRPr="00CA6905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154.4</w:t>
            </w:r>
            <w:r w:rsidRPr="00CA6905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14:paraId="73BD1E67" w14:textId="77777777" w:rsidR="00DB46D7" w:rsidRPr="00CA6905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45.7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14:paraId="39445A91" w14:textId="77777777" w:rsidR="00DB46D7" w:rsidRPr="00CA6905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29.6</w:t>
            </w:r>
            <w:r w:rsidRPr="00CA6905">
              <w:rPr>
                <w:rFonts w:ascii="GHEA Grapalat" w:hAnsi="GHEA Grapalat" w:cs="Calibri"/>
                <w:b/>
                <w:sz w:val="20"/>
                <w:szCs w:val="20"/>
              </w:rPr>
              <w:t>%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14:paraId="0E533DFA" w14:textId="77777777" w:rsidR="00DB46D7" w:rsidRPr="00CA6905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115.8</w:t>
            </w:r>
            <w:r w:rsidRPr="00CA6905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5A72085B" w14:textId="77777777" w:rsidTr="00DB46D7">
        <w:trPr>
          <w:trHeight w:val="261"/>
        </w:trPr>
        <w:tc>
          <w:tcPr>
            <w:tcW w:w="3630" w:type="dxa"/>
            <w:shd w:val="clear" w:color="auto" w:fill="auto"/>
            <w:noWrap/>
            <w:vAlign w:val="bottom"/>
          </w:tcPr>
          <w:p w14:paraId="256736FB" w14:textId="77777777" w:rsidR="00DB46D7" w:rsidRPr="00EE570F" w:rsidRDefault="00DB46D7" w:rsidP="00DB46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Նպաստներ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14:paraId="03B50511" w14:textId="77777777" w:rsidR="00DB46D7" w:rsidRPr="00EE570F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13.4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14:paraId="52901466" w14:textId="77777777" w:rsidR="00DB46D7" w:rsidRPr="00931D62" w:rsidRDefault="00DB46D7" w:rsidP="00DB46D7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1D62">
              <w:rPr>
                <w:rFonts w:ascii="GHEA Grapalat" w:hAnsi="GHEA Grapalat" w:cs="Calibri"/>
                <w:bCs/>
                <w:sz w:val="20"/>
                <w:szCs w:val="20"/>
              </w:rPr>
              <w:t>45.2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14:paraId="7C6B61DF" w14:textId="77777777" w:rsidR="00DB46D7" w:rsidRPr="00D76D61" w:rsidRDefault="00DB46D7" w:rsidP="00DB46D7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D76D61">
              <w:rPr>
                <w:rFonts w:ascii="GHEA Grapalat" w:hAnsi="GHEA Grapalat" w:cs="Calibri"/>
                <w:bCs/>
                <w:sz w:val="20"/>
                <w:szCs w:val="20"/>
              </w:rPr>
              <w:t>11.4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14:paraId="3E969987" w14:textId="77777777" w:rsidR="00DB46D7" w:rsidRPr="00EE570F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25.3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14:paraId="328CB114" w14:textId="77777777" w:rsidR="00DB46D7" w:rsidRPr="00EE570F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85.4</w:t>
            </w:r>
            <w:r w:rsidRPr="00EE570F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B46D7" w:rsidRPr="00AE24E1" w14:paraId="78435804" w14:textId="77777777" w:rsidTr="00DB46D7">
        <w:trPr>
          <w:trHeight w:val="256"/>
        </w:trPr>
        <w:tc>
          <w:tcPr>
            <w:tcW w:w="3630" w:type="dxa"/>
            <w:shd w:val="clear" w:color="auto" w:fill="auto"/>
            <w:noWrap/>
            <w:vAlign w:val="bottom"/>
          </w:tcPr>
          <w:p w14:paraId="63B77ED2" w14:textId="77777777" w:rsidR="00DB46D7" w:rsidRPr="00EE570F" w:rsidRDefault="00DB46D7" w:rsidP="00DB46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Կենսաթոշակներ</w:t>
            </w:r>
          </w:p>
        </w:tc>
        <w:tc>
          <w:tcPr>
            <w:tcW w:w="1395" w:type="dxa"/>
            <w:shd w:val="clear" w:color="000000" w:fill="FFFFFF"/>
            <w:vAlign w:val="bottom"/>
          </w:tcPr>
          <w:p w14:paraId="1189307C" w14:textId="77777777" w:rsidR="00DB46D7" w:rsidRPr="00931D62" w:rsidRDefault="00DB46D7" w:rsidP="00DB46D7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31D62">
              <w:rPr>
                <w:rFonts w:ascii="GHEA Grapalat" w:hAnsi="GHEA Grapalat" w:cs="Calibri"/>
                <w:bCs/>
                <w:sz w:val="20"/>
                <w:szCs w:val="20"/>
              </w:rPr>
              <w:t>26.1</w:t>
            </w:r>
          </w:p>
        </w:tc>
        <w:tc>
          <w:tcPr>
            <w:tcW w:w="1388" w:type="dxa"/>
            <w:shd w:val="clear" w:color="000000" w:fill="FFFFFF"/>
            <w:vAlign w:val="bottom"/>
          </w:tcPr>
          <w:p w14:paraId="5715B1A1" w14:textId="77777777" w:rsidR="00DB46D7" w:rsidRPr="00EE570F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109.3</w:t>
            </w:r>
          </w:p>
        </w:tc>
        <w:tc>
          <w:tcPr>
            <w:tcW w:w="1282" w:type="dxa"/>
            <w:shd w:val="clear" w:color="000000" w:fill="FFFFFF"/>
            <w:vAlign w:val="bottom"/>
          </w:tcPr>
          <w:p w14:paraId="764C4A3F" w14:textId="77777777" w:rsidR="00DB46D7" w:rsidRPr="00D76D61" w:rsidRDefault="00DB46D7" w:rsidP="00DB46D7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D76D61">
              <w:rPr>
                <w:rFonts w:ascii="GHEA Grapalat" w:hAnsi="GHEA Grapalat" w:cs="Calibri"/>
                <w:bCs/>
                <w:sz w:val="20"/>
                <w:szCs w:val="20"/>
              </w:rPr>
              <w:t>34.3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14:paraId="67C94E24" w14:textId="77777777" w:rsidR="00DB46D7" w:rsidRPr="00EE570F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31.4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453" w:type="dxa"/>
            <w:shd w:val="clear" w:color="000000" w:fill="FFFFFF"/>
            <w:vAlign w:val="bottom"/>
          </w:tcPr>
          <w:p w14:paraId="30C7B3A4" w14:textId="77777777" w:rsidR="00DB46D7" w:rsidRPr="00EE570F" w:rsidRDefault="00DB46D7" w:rsidP="00DB46D7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131.4</w:t>
            </w:r>
            <w:r w:rsidRPr="00EE570F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47829365" w14:textId="77777777" w:rsidR="00DB46D7" w:rsidRDefault="00DB46D7" w:rsidP="00DB46D7"/>
    <w:p w14:paraId="7D877FC8" w14:textId="77777777" w:rsidR="00DD76FC" w:rsidRDefault="00DD76FC" w:rsidP="00DB46D7"/>
    <w:p w14:paraId="775D6A1F" w14:textId="77777777" w:rsidR="00DB46D7" w:rsidRDefault="00DB46D7" w:rsidP="005E6145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ընթացիկ ծախսերը (մլրդ դրամ</w:t>
      </w:r>
      <w:r>
        <w:rPr>
          <w:rFonts w:ascii="GHEA Grapalat" w:hAnsi="GHEA Grapalat"/>
          <w:b/>
          <w:bCs/>
          <w:iCs w:val="0"/>
          <w:color w:val="auto"/>
          <w:sz w:val="20"/>
          <w:szCs w:val="20"/>
        </w:rPr>
        <w:t>)</w:t>
      </w:r>
    </w:p>
    <w:p w14:paraId="55BD1EB2" w14:textId="77777777" w:rsidR="00DB46D7" w:rsidRPr="00AA6690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tbl>
      <w:tblPr>
        <w:tblpPr w:leftFromText="180" w:rightFromText="180" w:vertAnchor="text" w:horzAnchor="margin" w:tblpX="-324" w:tblpY="-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701"/>
        <w:gridCol w:w="1276"/>
      </w:tblGrid>
      <w:tr w:rsidR="00432A6F" w:rsidRPr="00A225BE" w14:paraId="7236F7EA" w14:textId="77777777" w:rsidTr="00432A6F">
        <w:trPr>
          <w:trHeight w:val="1691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14:paraId="534F8108" w14:textId="77777777" w:rsidR="00DB46D7" w:rsidRPr="00264252" w:rsidRDefault="00DB46D7" w:rsidP="00432A6F">
            <w:pPr>
              <w:ind w:left="-384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15FF1A" w14:textId="45AE1B8D" w:rsidR="00DB46D7" w:rsidRPr="00264252" w:rsidRDefault="00DB46D7" w:rsidP="00432A6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2E85133" w14:textId="782AEB96" w:rsidR="00DB46D7" w:rsidRDefault="00DB46D7" w:rsidP="00432A6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4D37B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ռաջին եռամս</w:t>
            </w:r>
            <w:r w:rsidR="00432A6F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յակի</w:t>
            </w:r>
          </w:p>
          <w:p w14:paraId="057FF9AE" w14:textId="77777777" w:rsidR="00DB46D7" w:rsidRPr="00264252" w:rsidRDefault="00DB46D7" w:rsidP="00432A6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9A4E1F" w14:textId="37EF37BE" w:rsidR="00DB46D7" w:rsidRPr="00264252" w:rsidRDefault="00DB46D7" w:rsidP="00432A6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 ամս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1" w:type="dxa"/>
            <w:shd w:val="clear" w:color="000000" w:fill="FFFFFF"/>
          </w:tcPr>
          <w:p w14:paraId="4FB3C0CB" w14:textId="2ABE697A" w:rsidR="00DB46D7" w:rsidRPr="00804B49" w:rsidRDefault="00DB46D7" w:rsidP="00432A6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 w:rsidR="004D37B5"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F81B2A" w14:textId="4DA96F98" w:rsidR="00DB46D7" w:rsidRPr="00AE24E1" w:rsidRDefault="00DB46D7" w:rsidP="00432A6F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ը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</w:t>
            </w:r>
            <w:r w:rsidR="00432A6F">
              <w:rPr>
                <w:rFonts w:ascii="GHEA Grapalat" w:hAnsi="GHEA Grapalat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հունվարի նկատ</w:t>
            </w:r>
            <w:r w:rsidR="00432A6F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մամբ</w:t>
            </w:r>
          </w:p>
        </w:tc>
      </w:tr>
      <w:tr w:rsidR="00432A6F" w:rsidRPr="00AE24E1" w14:paraId="59D6E7FD" w14:textId="77777777" w:rsidTr="00432A6F">
        <w:trPr>
          <w:trHeight w:val="304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14:paraId="41D1CE29" w14:textId="77777777" w:rsidR="00DB46D7" w:rsidRDefault="00DB46D7" w:rsidP="00432A6F">
            <w:pPr>
              <w:ind w:firstLineChars="100" w:firstLine="201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ծախսեր,</w:t>
            </w:r>
          </w:p>
          <w:p w14:paraId="28DEC201" w14:textId="77777777" w:rsidR="00DB46D7" w:rsidRPr="00AE24E1" w:rsidRDefault="00DB46D7" w:rsidP="00432A6F">
            <w:pPr>
              <w:ind w:firstLineChars="100" w:firstLine="20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Cs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5624E" w14:textId="77777777" w:rsidR="00DB46D7" w:rsidRPr="00DE57AA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69.7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8F7D2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421.3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27F095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81.5</w:t>
            </w:r>
          </w:p>
        </w:tc>
        <w:tc>
          <w:tcPr>
            <w:tcW w:w="1701" w:type="dxa"/>
            <w:vAlign w:val="bottom"/>
          </w:tcPr>
          <w:p w14:paraId="42454DEF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19.3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BA070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116.8</w:t>
            </w:r>
            <w:r w:rsidRPr="00AE24E1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76C8492F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248EC621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53A513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F08F82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38.4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BE649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6.5</w:t>
            </w:r>
          </w:p>
        </w:tc>
        <w:tc>
          <w:tcPr>
            <w:tcW w:w="1701" w:type="dxa"/>
            <w:vAlign w:val="bottom"/>
          </w:tcPr>
          <w:p w14:paraId="2D26B493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17.0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EA4790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112.0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625094CA" w14:textId="77777777" w:rsidTr="00432A6F">
        <w:trPr>
          <w:trHeight w:val="522"/>
        </w:trPr>
        <w:tc>
          <w:tcPr>
            <w:tcW w:w="4219" w:type="dxa"/>
            <w:shd w:val="clear" w:color="auto" w:fill="auto"/>
            <w:vAlign w:val="bottom"/>
            <w:hideMark/>
          </w:tcPr>
          <w:p w14:paraId="7CAC8329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30BC1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CDCD4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38.8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A09161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1701" w:type="dxa"/>
            <w:vAlign w:val="bottom"/>
          </w:tcPr>
          <w:p w14:paraId="11F5E572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5.6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700A87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142.3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106EE424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4868E89E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0CA10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4D1C1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40.5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2FC264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9.0</w:t>
            </w:r>
          </w:p>
        </w:tc>
        <w:tc>
          <w:tcPr>
            <w:tcW w:w="1701" w:type="dxa"/>
            <w:vAlign w:val="bottom"/>
          </w:tcPr>
          <w:p w14:paraId="2A4131AC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22.2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1B67E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388.2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20523448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0932E1EB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11A7A0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861E4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29.0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B04D96" w14:textId="3E86A65B" w:rsidR="00DB46D7" w:rsidRPr="00AE24E1" w:rsidRDefault="005E5AFE" w:rsidP="00DD76F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701" w:type="dxa"/>
            <w:vAlign w:val="bottom"/>
          </w:tcPr>
          <w:p w14:paraId="1B9D27DF" w14:textId="3C125003" w:rsidR="00DB46D7" w:rsidRPr="00AE24E1" w:rsidRDefault="005E5AFE" w:rsidP="00DD76FC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0F4836" w14:textId="5FA3BAA7" w:rsidR="00DB46D7" w:rsidRPr="00AE24E1" w:rsidRDefault="005E5AFE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0.2%</w:t>
            </w:r>
          </w:p>
        </w:tc>
      </w:tr>
      <w:tr w:rsidR="00432A6F" w:rsidRPr="00AE24E1" w14:paraId="4107F1A1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0CAC80F5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DBDF77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8B55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51.1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F2A886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8.5</w:t>
            </w:r>
          </w:p>
        </w:tc>
        <w:tc>
          <w:tcPr>
            <w:tcW w:w="1701" w:type="dxa"/>
            <w:vAlign w:val="bottom"/>
          </w:tcPr>
          <w:p w14:paraId="5C37DA32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16.7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BA8EDF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10.8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15BBBFEA" w14:textId="77777777" w:rsidTr="00432A6F">
        <w:trPr>
          <w:trHeight w:val="522"/>
        </w:trPr>
        <w:tc>
          <w:tcPr>
            <w:tcW w:w="4219" w:type="dxa"/>
            <w:shd w:val="clear" w:color="auto" w:fill="auto"/>
            <w:vAlign w:val="bottom"/>
            <w:hideMark/>
          </w:tcPr>
          <w:p w14:paraId="68CD878D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D612CD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39.5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9C0F80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154.4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0B70D9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45.7</w:t>
            </w:r>
          </w:p>
        </w:tc>
        <w:tc>
          <w:tcPr>
            <w:tcW w:w="1701" w:type="dxa"/>
            <w:vAlign w:val="bottom"/>
          </w:tcPr>
          <w:p w14:paraId="69F51C61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29.6</w:t>
            </w:r>
            <w:r w:rsidRPr="00AE24E1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EB67C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115.8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7BFFC9A8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5EBE3A10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671A5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2AE1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69.1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DE934F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9.6</w:t>
            </w:r>
          </w:p>
        </w:tc>
        <w:tc>
          <w:tcPr>
            <w:tcW w:w="1701" w:type="dxa"/>
            <w:vAlign w:val="bottom"/>
          </w:tcPr>
          <w:p w14:paraId="34C61272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BE639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78.7</w:t>
            </w:r>
            <w:r w:rsidRPr="00AE24E1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432A6F" w:rsidRPr="00AE24E1" w14:paraId="70953EF1" w14:textId="77777777" w:rsidTr="00432A6F">
        <w:trPr>
          <w:trHeight w:val="290"/>
        </w:trPr>
        <w:tc>
          <w:tcPr>
            <w:tcW w:w="4219" w:type="dxa"/>
            <w:shd w:val="clear" w:color="auto" w:fill="auto"/>
            <w:noWrap/>
            <w:vAlign w:val="bottom"/>
            <w:hideMark/>
          </w:tcPr>
          <w:p w14:paraId="1EE83382" w14:textId="77777777" w:rsidR="00DB46D7" w:rsidRPr="00AE24E1" w:rsidRDefault="00DB46D7" w:rsidP="00432A6F">
            <w:pPr>
              <w:ind w:firstLineChars="100" w:firstLine="201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շիռն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ընթացիկ ծախսերում</w:t>
            </w:r>
            <w:r w:rsidRPr="00AE24E1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, </w:t>
            </w:r>
            <w:r w:rsidRPr="00AE24E1">
              <w:rPr>
                <w:rFonts w:ascii="GHEA Grapalat" w:hAnsi="GHEA Grapalat" w:cs="Calibri"/>
                <w:bCs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CD745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B5221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A6A38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E49C2F5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C9036D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</w:tr>
      <w:tr w:rsidR="00432A6F" w:rsidRPr="00AE24E1" w14:paraId="7CCBF848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289C954B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Աշխատավարձ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82DBF" w14:textId="4CA5C948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8.</w:t>
            </w:r>
            <w:r w:rsidR="002A7D88"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FC783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5BF3D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701" w:type="dxa"/>
            <w:vAlign w:val="bottom"/>
          </w:tcPr>
          <w:p w14:paraId="3F76480C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B6D9BD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432A6F" w:rsidRPr="00AE24E1" w14:paraId="0300FA59" w14:textId="77777777" w:rsidTr="00432A6F">
        <w:trPr>
          <w:trHeight w:val="522"/>
        </w:trPr>
        <w:tc>
          <w:tcPr>
            <w:tcW w:w="4219" w:type="dxa"/>
            <w:shd w:val="clear" w:color="auto" w:fill="auto"/>
            <w:vAlign w:val="bottom"/>
            <w:hideMark/>
          </w:tcPr>
          <w:p w14:paraId="3800CD14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Ծառայությունների և ապրանքների ձեռք բերում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C859E6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D9A08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AF7B4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701" w:type="dxa"/>
            <w:vAlign w:val="bottom"/>
          </w:tcPr>
          <w:p w14:paraId="767D8336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1FB21E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432A6F" w:rsidRPr="00AE24E1" w14:paraId="2BB0A902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5790ECD1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Տոկոսավճարներ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D9E884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B9F195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75D50C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701" w:type="dxa"/>
            <w:vAlign w:val="bottom"/>
          </w:tcPr>
          <w:p w14:paraId="4E7AE0C2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0D638B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432A6F" w:rsidRPr="00AE24E1" w14:paraId="417360B1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33507F94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Սուբսիդիաներ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B200A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490038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A1CFE" w14:textId="47874A97" w:rsidR="00DB46D7" w:rsidRPr="009660EA" w:rsidRDefault="00DB46D7" w:rsidP="00DD76F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701" w:type="dxa"/>
            <w:vAlign w:val="bottom"/>
          </w:tcPr>
          <w:p w14:paraId="1B56FC0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0FD536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432A6F" w:rsidRPr="00AE24E1" w14:paraId="0A423B70" w14:textId="77777777" w:rsidTr="00432A6F">
        <w:trPr>
          <w:trHeight w:val="304"/>
        </w:trPr>
        <w:tc>
          <w:tcPr>
            <w:tcW w:w="4219" w:type="dxa"/>
            <w:shd w:val="clear" w:color="auto" w:fill="auto"/>
            <w:vAlign w:val="bottom"/>
            <w:hideMark/>
          </w:tcPr>
          <w:p w14:paraId="02514BAF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Դրամաշնորհներ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D122D6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11.0%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2304F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12.1%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3F287" w14:textId="4AC4B1AE" w:rsidR="00DB46D7" w:rsidRPr="009660EA" w:rsidRDefault="002A7D88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10.5</w:t>
            </w:r>
            <w:r w:rsidR="00DB46D7"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bottom"/>
          </w:tcPr>
          <w:p w14:paraId="2C2C013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37C9B7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432A6F" w:rsidRPr="00AE24E1" w14:paraId="48A3756F" w14:textId="77777777" w:rsidTr="00432A6F">
        <w:trPr>
          <w:trHeight w:val="522"/>
        </w:trPr>
        <w:tc>
          <w:tcPr>
            <w:tcW w:w="4219" w:type="dxa"/>
            <w:shd w:val="clear" w:color="auto" w:fill="auto"/>
            <w:vAlign w:val="bottom"/>
            <w:hideMark/>
          </w:tcPr>
          <w:p w14:paraId="29EEF5E1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Սոցիալական նպաստներ և կենսաթոշակներ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B896F" w14:textId="7F76F136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56.</w:t>
            </w:r>
            <w:r w:rsidR="002A7D88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B45938" w14:textId="4DADFC4C" w:rsidR="00DB46D7" w:rsidRPr="009660EA" w:rsidRDefault="002A7D88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36.7</w:t>
            </w:r>
            <w:r w:rsidR="00DB46D7"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F706A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1701" w:type="dxa"/>
            <w:vAlign w:val="bottom"/>
          </w:tcPr>
          <w:p w14:paraId="1B187FC1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E9E283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432A6F" w:rsidRPr="00AE24E1" w14:paraId="6C52F343" w14:textId="77777777" w:rsidTr="00432A6F">
        <w:trPr>
          <w:trHeight w:val="117"/>
        </w:trPr>
        <w:tc>
          <w:tcPr>
            <w:tcW w:w="4219" w:type="dxa"/>
            <w:shd w:val="clear" w:color="auto" w:fill="auto"/>
            <w:vAlign w:val="bottom"/>
            <w:hideMark/>
          </w:tcPr>
          <w:p w14:paraId="41DD05DB" w14:textId="77777777" w:rsidR="00DB46D7" w:rsidRPr="00AE24E1" w:rsidRDefault="00DB46D7" w:rsidP="00432A6F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AE24E1">
              <w:rPr>
                <w:rFonts w:ascii="GHEA Grapalat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676ED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D502A" w14:textId="77777777" w:rsidR="00DB46D7" w:rsidRPr="009660EA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16.4%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7954F0" w14:textId="1E6A00DD" w:rsidR="00DB46D7" w:rsidRPr="009660EA" w:rsidRDefault="002A7D88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11.7</w:t>
            </w:r>
            <w:r w:rsidR="00DB46D7" w:rsidRPr="009660EA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bottom"/>
          </w:tcPr>
          <w:p w14:paraId="7ABC7ACA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BF7E09" w14:textId="77777777" w:rsidR="00DB46D7" w:rsidRPr="00AE24E1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</w:tbl>
    <w:p w14:paraId="454B42EE" w14:textId="2BE9A45F" w:rsidR="00DB46D7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40D8E">
        <w:rPr>
          <w:rFonts w:ascii="GHEA Grapalat" w:hAnsi="GHEA Grapalat" w:cs="GHEA Grapalat"/>
          <w:color w:val="000000"/>
          <w:lang w:val="hy-AM"/>
        </w:rPr>
        <w:lastRenderedPageBreak/>
        <w:t>Նախորդ տարվա նույն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>ժամանակահատվածի</w:t>
      </w:r>
      <w:r>
        <w:rPr>
          <w:rFonts w:ascii="GHEA Grapalat" w:hAnsi="GHEA Grapalat" w:cs="GHEA Grapalat"/>
          <w:color w:val="000000"/>
          <w:lang w:val="hy-AM"/>
        </w:rPr>
        <w:t xml:space="preserve"> համեմատ ոչ ֆինանսական ակտիվների հետ գործառնություններ</w:t>
      </w:r>
      <w:r w:rsidRPr="00943223">
        <w:rPr>
          <w:rFonts w:ascii="GHEA Grapalat" w:hAnsi="GHEA Grapalat" w:cs="GHEA Grapalat"/>
          <w:color w:val="000000"/>
          <w:lang w:val="hy-AM"/>
        </w:rPr>
        <w:t>ի ցուցանիշ</w:t>
      </w:r>
      <w:r>
        <w:rPr>
          <w:rFonts w:ascii="GHEA Grapalat" w:hAnsi="GHEA Grapalat" w:cs="GHEA Grapalat"/>
          <w:color w:val="000000"/>
        </w:rPr>
        <w:t>ի</w:t>
      </w:r>
      <w:r w:rsidR="00211BDE">
        <w:rPr>
          <w:rFonts w:ascii="GHEA Grapalat" w:hAnsi="GHEA Grapalat" w:cs="GHEA Grapalat"/>
          <w:color w:val="000000"/>
        </w:rPr>
        <w:t xml:space="preserve"> 6.4 մլրդ դրամով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 w:rsidR="002A7D88">
        <w:rPr>
          <w:rFonts w:ascii="GHEA Grapalat" w:hAnsi="GHEA Grapalat" w:cs="GHEA Grapalat"/>
          <w:color w:val="000000"/>
        </w:rPr>
        <w:t>աճ</w:t>
      </w:r>
      <w:r>
        <w:rPr>
          <w:rFonts w:ascii="GHEA Grapalat" w:hAnsi="GHEA Grapalat" w:cs="GHEA Grapalat"/>
          <w:color w:val="000000"/>
        </w:rPr>
        <w:t>ը</w:t>
      </w:r>
      <w:r>
        <w:rPr>
          <w:rFonts w:ascii="GHEA Grapalat" w:hAnsi="GHEA Grapalat" w:cs="GHEA Grapalat"/>
          <w:color w:val="000000"/>
          <w:lang w:val="hy-AM"/>
        </w:rPr>
        <w:t xml:space="preserve"> պայմանավորված է ոչ ֆինանսական ակտիվների գծով ծախսերի </w:t>
      </w:r>
      <w:r>
        <w:rPr>
          <w:rFonts w:ascii="GHEA Grapalat" w:hAnsi="GHEA Grapalat" w:cs="GHEA Grapalat"/>
          <w:color w:val="000000"/>
        </w:rPr>
        <w:t>աճով</w:t>
      </w:r>
      <w:r>
        <w:rPr>
          <w:rFonts w:ascii="GHEA Grapalat" w:hAnsi="GHEA Grapalat" w:cs="GHEA Grapalat"/>
          <w:color w:val="000000"/>
          <w:lang w:val="hy-AM"/>
        </w:rPr>
        <w:t xml:space="preserve">: </w:t>
      </w:r>
      <w:r>
        <w:rPr>
          <w:rFonts w:ascii="GHEA Grapalat" w:hAnsi="GHEA Grapalat" w:cs="GHEA Grapalat"/>
          <w:color w:val="000000"/>
        </w:rPr>
        <w:t xml:space="preserve">Վերջինս էլ </w:t>
      </w:r>
      <w:r>
        <w:rPr>
          <w:rFonts w:ascii="GHEA Grapalat" w:hAnsi="GHEA Grapalat" w:cs="GHEA Grapalat"/>
          <w:color w:val="000000"/>
          <w:lang w:val="hy-AM"/>
        </w:rPr>
        <w:t xml:space="preserve">հիմնականում պայմանավորված է </w:t>
      </w:r>
      <w:r w:rsidR="003005F3" w:rsidRPr="003005F3">
        <w:rPr>
          <w:rFonts w:ascii="GHEA Grapalat" w:hAnsi="GHEA Grapalat" w:cs="GHEA Grapalat"/>
          <w:color w:val="000000"/>
          <w:lang w:val="hy-AM"/>
        </w:rPr>
        <w:t>ՀՀ պաշտպանության նախարարությա</w:t>
      </w:r>
      <w:r w:rsidR="003005F3">
        <w:rPr>
          <w:rFonts w:ascii="GHEA Grapalat" w:hAnsi="GHEA Grapalat" w:cs="GHEA Grapalat"/>
          <w:color w:val="000000"/>
          <w:lang w:val="hy-AM"/>
        </w:rPr>
        <w:t>ն շենքային պայմանների բարելավ</w:t>
      </w:r>
      <w:r w:rsidR="003005F3">
        <w:rPr>
          <w:rFonts w:ascii="GHEA Grapalat" w:hAnsi="GHEA Grapalat" w:cs="GHEA Grapalat"/>
          <w:color w:val="000000"/>
        </w:rPr>
        <w:t xml:space="preserve">ման </w:t>
      </w:r>
      <w:r w:rsidR="00211BDE">
        <w:rPr>
          <w:rFonts w:ascii="GHEA Grapalat" w:hAnsi="GHEA Grapalat" w:cs="GHEA Grapalat"/>
          <w:color w:val="000000"/>
        </w:rPr>
        <w:t xml:space="preserve">միջոցառման շրջանակներում կատարված </w:t>
      </w:r>
      <w:r w:rsidR="003005F3">
        <w:rPr>
          <w:rFonts w:ascii="GHEA Grapalat" w:hAnsi="GHEA Grapalat" w:cs="GHEA Grapalat"/>
          <w:color w:val="000000"/>
        </w:rPr>
        <w:t>ծախսերի աճով</w:t>
      </w:r>
      <w:r w:rsidR="00211BDE">
        <w:rPr>
          <w:rFonts w:ascii="GHEA Grapalat" w:hAnsi="GHEA Grapalat" w:cs="GHEA Grapalat"/>
          <w:color w:val="000000"/>
        </w:rPr>
        <w:t>, որոնք կազմել են 6.6 մլրդ դրամ՝ նախորդ տարվա հունվարի 51.4 մլն դրամի դիմաց</w:t>
      </w:r>
      <w:r w:rsidRPr="00A40D8E">
        <w:rPr>
          <w:rFonts w:ascii="GHEA Grapalat" w:hAnsi="GHEA Grapalat" w:cs="GHEA Grapalat"/>
          <w:color w:val="000000"/>
          <w:lang w:val="hy-AM"/>
        </w:rPr>
        <w:t>:</w:t>
      </w:r>
    </w:p>
    <w:p w14:paraId="73538C62" w14:textId="0B3F2278" w:rsidR="00DB46D7" w:rsidRPr="00264252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Ոչ ֆինանսական ակտիվների օտարումից հաշվետու ժամանակահատվածում ստացվել են </w:t>
      </w:r>
      <w:r>
        <w:rPr>
          <w:rFonts w:ascii="GHEA Grapalat" w:hAnsi="GHEA Grapalat" w:cs="GHEA Grapalat"/>
          <w:color w:val="000000"/>
        </w:rPr>
        <w:t>117.4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943223">
        <w:rPr>
          <w:rFonts w:ascii="GHEA Grapalat" w:hAnsi="GHEA Grapalat" w:cs="GHEA Grapalat"/>
          <w:color w:val="000000"/>
          <w:lang w:val="hy-AM"/>
        </w:rPr>
        <w:t>մլն</w:t>
      </w:r>
      <w:r>
        <w:rPr>
          <w:rFonts w:ascii="GHEA Grapalat" w:hAnsi="GHEA Grapalat" w:cs="GHEA Grapalat"/>
          <w:color w:val="000000"/>
          <w:lang w:val="hy-AM"/>
        </w:rPr>
        <w:t xml:space="preserve"> դրամ մուտքեր՝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</w:t>
      </w:r>
      <w:r w:rsidR="003005F3">
        <w:rPr>
          <w:rFonts w:ascii="GHEA Grapalat" w:hAnsi="GHEA Grapalat" w:cs="GHEA Grapalat"/>
          <w:color w:val="000000"/>
        </w:rPr>
        <w:t>եռամսյակային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ծրագրով նախատեսված </w:t>
      </w:r>
      <w:r>
        <w:rPr>
          <w:rFonts w:ascii="GHEA Grapalat" w:hAnsi="GHEA Grapalat" w:cs="GHEA Grapalat"/>
          <w:color w:val="000000"/>
        </w:rPr>
        <w:t>1</w:t>
      </w:r>
      <w:r w:rsidRPr="00943223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</w:t>
      </w:r>
      <w:r w:rsidRPr="00943223">
        <w:rPr>
          <w:rFonts w:ascii="GHEA Grapalat" w:hAnsi="GHEA Grapalat" w:cs="GHEA Grapalat"/>
          <w:color w:val="000000"/>
          <w:lang w:val="hy-AM"/>
        </w:rPr>
        <w:t>րդ դրամի և</w:t>
      </w:r>
      <w:r>
        <w:rPr>
          <w:rFonts w:ascii="GHEA Grapalat" w:hAnsi="GHEA Grapalat" w:cs="GHEA Grapalat"/>
          <w:color w:val="000000"/>
          <w:lang w:val="hy-AM"/>
        </w:rPr>
        <w:t xml:space="preserve"> 202</w:t>
      </w:r>
      <w:r>
        <w:rPr>
          <w:rFonts w:ascii="GHEA Grapalat" w:hAnsi="GHEA Grapalat" w:cs="GHEA Grapalat"/>
          <w:color w:val="000000"/>
        </w:rPr>
        <w:t>1</w:t>
      </w:r>
      <w:r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ժամանակահատվածում ստացված </w:t>
      </w:r>
      <w:r>
        <w:rPr>
          <w:rFonts w:ascii="GHEA Grapalat" w:hAnsi="GHEA Grapalat" w:cs="GHEA Grapalat"/>
          <w:color w:val="000000"/>
        </w:rPr>
        <w:t>12.1</w:t>
      </w:r>
      <w:r w:rsidRPr="00943223">
        <w:rPr>
          <w:rFonts w:ascii="Courier New" w:hAnsi="Courier New" w:cs="Courier New"/>
          <w:color w:val="000000"/>
          <w:lang w:val="hy-AM"/>
        </w:rPr>
        <w:t> </w:t>
      </w:r>
      <w:r w:rsidRPr="00943223">
        <w:rPr>
          <w:rFonts w:ascii="GHEA Grapalat" w:hAnsi="GHEA Grapalat" w:cs="GHEA Grapalat"/>
          <w:color w:val="000000"/>
          <w:lang w:val="hy-AM"/>
        </w:rPr>
        <w:t>մլն</w:t>
      </w:r>
      <w:r>
        <w:rPr>
          <w:rFonts w:ascii="GHEA Grapalat" w:hAnsi="GHEA Grapalat" w:cs="GHEA Grapalat"/>
          <w:color w:val="000000"/>
          <w:lang w:val="hy-AM"/>
        </w:rPr>
        <w:t xml:space="preserve"> դրամի դիմաց:</w:t>
      </w:r>
    </w:p>
    <w:p w14:paraId="673D8954" w14:textId="77777777" w:rsidR="00DB46D7" w:rsidRPr="00264252" w:rsidRDefault="00DB46D7" w:rsidP="00DB46D7">
      <w:pPr>
        <w:spacing w:line="360" w:lineRule="auto"/>
        <w:ind w:firstLine="567"/>
        <w:jc w:val="both"/>
        <w:rPr>
          <w:lang w:val="hy-AM"/>
        </w:rPr>
      </w:pPr>
    </w:p>
    <w:p w14:paraId="3ECA53C7" w14:textId="77777777" w:rsidR="00DB46D7" w:rsidRPr="00514888" w:rsidRDefault="00DB46D7" w:rsidP="007167A2">
      <w:pPr>
        <w:pStyle w:val="Caption"/>
        <w:keepNext/>
        <w:numPr>
          <w:ilvl w:val="0"/>
          <w:numId w:val="3"/>
        </w:numPr>
        <w:tabs>
          <w:tab w:val="left" w:pos="1134"/>
          <w:tab w:val="left" w:pos="1843"/>
        </w:tabs>
        <w:spacing w:after="120"/>
        <w:ind w:left="1276" w:hanging="1276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ոչ ֆինանսական ակտիվների հետ գործառնությունները (մլրդ դրամ)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275"/>
        <w:gridCol w:w="1418"/>
        <w:gridCol w:w="1417"/>
      </w:tblGrid>
      <w:tr w:rsidR="00DB46D7" w:rsidRPr="004557F0" w14:paraId="46E0A188" w14:textId="77777777" w:rsidTr="00D13364">
        <w:trPr>
          <w:trHeight w:val="1965"/>
        </w:trPr>
        <w:tc>
          <w:tcPr>
            <w:tcW w:w="3652" w:type="dxa"/>
            <w:shd w:val="clear" w:color="auto" w:fill="auto"/>
            <w:noWrap/>
            <w:vAlign w:val="bottom"/>
            <w:hideMark/>
          </w:tcPr>
          <w:p w14:paraId="72FCC139" w14:textId="77777777" w:rsidR="00DB46D7" w:rsidRPr="00264252" w:rsidRDefault="00DB46D7" w:rsidP="00DB46D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425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658D8FEE" w14:textId="77777777" w:rsidR="00DB46D7" w:rsidRPr="004557F0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2021թ. հունվար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shd w:val="clear" w:color="000000" w:fill="FFFFFF"/>
          </w:tcPr>
          <w:p w14:paraId="02D790C8" w14:textId="77777777" w:rsidR="00DB46D7" w:rsidRDefault="00DB46D7" w:rsidP="00DB46D7">
            <w:pPr>
              <w:tabs>
                <w:tab w:val="left" w:pos="971"/>
              </w:tabs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</w:p>
          <w:p w14:paraId="22D9EAAD" w14:textId="77777777" w:rsidR="00DB46D7" w:rsidRPr="00EE570F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</w:p>
          <w:p w14:paraId="1D0CB429" w14:textId="77777777" w:rsidR="00DB46D7" w:rsidRPr="004557F0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14:paraId="0B68540D" w14:textId="77777777" w:rsidR="00DB46D7" w:rsidRPr="004557F0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հունվար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ամս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վա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shd w:val="clear" w:color="000000" w:fill="FFFFFF"/>
          </w:tcPr>
          <w:p w14:paraId="3C6D3151" w14:textId="41CBB104" w:rsidR="00DB46D7" w:rsidRPr="00FB1A54" w:rsidRDefault="005267AF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</w:tc>
        <w:tc>
          <w:tcPr>
            <w:tcW w:w="1417" w:type="dxa"/>
            <w:shd w:val="clear" w:color="000000" w:fill="FFFFFF"/>
          </w:tcPr>
          <w:p w14:paraId="4409CBEA" w14:textId="77777777" w:rsidR="00DB46D7" w:rsidRPr="00FB1A54" w:rsidRDefault="00DB46D7" w:rsidP="00DB46D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 2021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B51D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</w:tc>
      </w:tr>
      <w:tr w:rsidR="00DB46D7" w:rsidRPr="004557F0" w14:paraId="120EE9D7" w14:textId="77777777" w:rsidTr="00D13364">
        <w:trPr>
          <w:trHeight w:val="603"/>
        </w:trPr>
        <w:tc>
          <w:tcPr>
            <w:tcW w:w="3652" w:type="dxa"/>
            <w:shd w:val="clear" w:color="auto" w:fill="auto"/>
            <w:noWrap/>
            <w:hideMark/>
          </w:tcPr>
          <w:p w14:paraId="32A1A9DC" w14:textId="77777777" w:rsidR="00DB46D7" w:rsidRPr="004557F0" w:rsidRDefault="00DB46D7" w:rsidP="00DB46D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4557F0"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ֆինանսական ակտիվների հետ գործառնություններ,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այդ թվում</w:t>
            </w:r>
            <w:r>
              <w:rPr>
                <w:rFonts w:ascii="GHEA Grapalat" w:hAnsi="GHEA Grapalat" w:cs="Calibri"/>
                <w:sz w:val="20"/>
                <w:szCs w:val="20"/>
              </w:rPr>
              <w:t>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E3363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064E54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58.8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F7E5FA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1418" w:type="dxa"/>
            <w:vAlign w:val="bottom"/>
          </w:tcPr>
          <w:p w14:paraId="1E3E6C3B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CAE70E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929.3</w:t>
            </w:r>
            <w:r w:rsidRPr="004557F0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46D7" w:rsidRPr="004557F0" w14:paraId="75E0EB9E" w14:textId="77777777" w:rsidTr="00D13364">
        <w:trPr>
          <w:trHeight w:val="601"/>
        </w:trPr>
        <w:tc>
          <w:tcPr>
            <w:tcW w:w="3652" w:type="dxa"/>
            <w:shd w:val="clear" w:color="auto" w:fill="auto"/>
            <w:vAlign w:val="bottom"/>
            <w:hideMark/>
          </w:tcPr>
          <w:p w14:paraId="612DAA34" w14:textId="5838612C" w:rsidR="00DB46D7" w:rsidRPr="004557F0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գծով ծախսեր</w:t>
            </w:r>
            <w:r w:rsidR="00D13364">
              <w:rPr>
                <w:rFonts w:ascii="GHEA Grapalat" w:hAnsi="GHEA Grapalat" w:cs="Calibri"/>
                <w:sz w:val="20"/>
                <w:szCs w:val="20"/>
              </w:rPr>
              <w:t>, այդ թվում՝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78993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58978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    59.8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C79BDB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1418" w:type="dxa"/>
            <w:vAlign w:val="bottom"/>
          </w:tcPr>
          <w:p w14:paraId="7BB30389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9B9CF4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930.0</w:t>
            </w:r>
            <w:r w:rsidRPr="004557F0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  <w:tr w:rsidR="00D13364" w:rsidRPr="004557F0" w14:paraId="59E70641" w14:textId="77777777" w:rsidTr="00FD78FB">
        <w:trPr>
          <w:trHeight w:val="366"/>
        </w:trPr>
        <w:tc>
          <w:tcPr>
            <w:tcW w:w="3652" w:type="dxa"/>
            <w:shd w:val="clear" w:color="auto" w:fill="auto"/>
            <w:vAlign w:val="bottom"/>
          </w:tcPr>
          <w:p w14:paraId="3D7B5460" w14:textId="059CA756" w:rsidR="00D13364" w:rsidRPr="00D13364" w:rsidRDefault="00D13364" w:rsidP="00D13364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 w:rsidRPr="00D13364">
              <w:rPr>
                <w:rFonts w:ascii="GHEA Grapalat" w:hAnsi="GHEA Grapalat" w:cs="Calibri"/>
                <w:sz w:val="20"/>
                <w:szCs w:val="20"/>
              </w:rPr>
              <w:t>շենքեր և շինություններ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60C3DD" w14:textId="68FB6A88" w:rsidR="00D13364" w:rsidRDefault="002C65F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46B8B8" w14:textId="05F4B26C" w:rsidR="00D13364" w:rsidRPr="004557F0" w:rsidRDefault="00D1336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48.3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2956F6" w14:textId="0ADB4DDB" w:rsidR="00D13364" w:rsidRPr="004557F0" w:rsidRDefault="00D1336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6.9</w:t>
            </w:r>
          </w:p>
        </w:tc>
        <w:tc>
          <w:tcPr>
            <w:tcW w:w="1418" w:type="dxa"/>
            <w:vAlign w:val="bottom"/>
          </w:tcPr>
          <w:p w14:paraId="1EFA1FC5" w14:textId="3205D3F8" w:rsidR="00D13364" w:rsidRDefault="002C65F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A17A8A" w14:textId="6647859A" w:rsidR="00D13364" w:rsidRDefault="002C65F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953.5%</w:t>
            </w:r>
          </w:p>
        </w:tc>
      </w:tr>
      <w:tr w:rsidR="00D13364" w:rsidRPr="004557F0" w14:paraId="21206B97" w14:textId="77777777" w:rsidTr="00D13364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14:paraId="0EE7CAB3" w14:textId="3FAA85B8" w:rsidR="00D13364" w:rsidRDefault="00D13364" w:rsidP="00D13364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և սարքավորում-ների ձեռք բերում, պահպանում և հիմնանորոգում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57FBC2" w14:textId="5421CE1E" w:rsidR="00D13364" w:rsidRDefault="00DD76FC" w:rsidP="00DD76F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3622D4C" w14:textId="176DA01F" w:rsidR="00D13364" w:rsidRPr="004557F0" w:rsidRDefault="00D1336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10.3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70A522" w14:textId="6EEFE4D3" w:rsidR="00D13364" w:rsidRPr="004557F0" w:rsidRDefault="002C65F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0.5</w:t>
            </w:r>
          </w:p>
        </w:tc>
        <w:tc>
          <w:tcPr>
            <w:tcW w:w="1418" w:type="dxa"/>
            <w:vAlign w:val="bottom"/>
          </w:tcPr>
          <w:p w14:paraId="247BF21A" w14:textId="19D596C5" w:rsidR="00D13364" w:rsidRDefault="002C65F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03A6BD" w14:textId="258D165D" w:rsidR="00D13364" w:rsidRDefault="002C65F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70.2%</w:t>
            </w:r>
          </w:p>
        </w:tc>
      </w:tr>
      <w:tr w:rsidR="00D13364" w:rsidRPr="00D13364" w14:paraId="28F19AAB" w14:textId="77777777" w:rsidTr="00FD78FB">
        <w:trPr>
          <w:trHeight w:val="341"/>
        </w:trPr>
        <w:tc>
          <w:tcPr>
            <w:tcW w:w="3652" w:type="dxa"/>
            <w:shd w:val="clear" w:color="auto" w:fill="auto"/>
            <w:vAlign w:val="bottom"/>
          </w:tcPr>
          <w:p w14:paraId="53E4E60F" w14:textId="5CD4FB81" w:rsidR="00D13364" w:rsidRDefault="00D13364" w:rsidP="00D13364">
            <w:pPr>
              <w:pStyle w:val="ListParagraph"/>
              <w:numPr>
                <w:ilvl w:val="0"/>
                <w:numId w:val="2"/>
              </w:numPr>
              <w:spacing w:after="0"/>
              <w:ind w:left="426" w:hanging="156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այլ հիմնական միջոցներ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5ABF6C" w14:textId="3A9F6964" w:rsidR="00D13364" w:rsidRDefault="002C65F7" w:rsidP="00DD76FC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6E40EB" w14:textId="63A4724B" w:rsidR="00D13364" w:rsidRPr="004557F0" w:rsidRDefault="00D1336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BD3111" w14:textId="2426D7DB" w:rsidR="00D13364" w:rsidRPr="004557F0" w:rsidRDefault="00DD76FC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vAlign w:val="bottom"/>
          </w:tcPr>
          <w:p w14:paraId="34102DC5" w14:textId="029B45E8" w:rsidR="00D13364" w:rsidRPr="00D13364" w:rsidRDefault="002C65F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2.1%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B8BB2D" w14:textId="77BDD037" w:rsidR="00D13364" w:rsidRPr="00D13364" w:rsidRDefault="002C65F7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504.6%</w:t>
            </w:r>
          </w:p>
        </w:tc>
      </w:tr>
      <w:tr w:rsidR="00DB46D7" w:rsidRPr="004557F0" w14:paraId="34D09A7B" w14:textId="77777777" w:rsidTr="00D13364">
        <w:trPr>
          <w:trHeight w:val="567"/>
        </w:trPr>
        <w:tc>
          <w:tcPr>
            <w:tcW w:w="3652" w:type="dxa"/>
            <w:shd w:val="clear" w:color="auto" w:fill="auto"/>
            <w:vAlign w:val="bottom"/>
            <w:hideMark/>
          </w:tcPr>
          <w:p w14:paraId="50BC0854" w14:textId="77777777" w:rsidR="00DB46D7" w:rsidRPr="004557F0" w:rsidRDefault="00DB46D7" w:rsidP="00DB46D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4557F0">
              <w:rPr>
                <w:rFonts w:ascii="GHEA Grapalat" w:hAnsi="GHEA Grapalat" w:cs="Calibri"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9868FD" w14:textId="380D42B9" w:rsidR="00DB46D7" w:rsidRPr="004557F0" w:rsidRDefault="00DD76FC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09005" w14:textId="199E893B" w:rsidR="00DB46D7" w:rsidRPr="004557F0" w:rsidRDefault="000A0520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="00DB46D7"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A1EF0D" w14:textId="32E78432" w:rsidR="00DB46D7" w:rsidRPr="004557F0" w:rsidRDefault="000A0520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</w:t>
            </w:r>
            <w:r w:rsidR="00DB46D7"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418" w:type="dxa"/>
            <w:vAlign w:val="bottom"/>
          </w:tcPr>
          <w:p w14:paraId="095C9A65" w14:textId="430A700C" w:rsidR="00DB46D7" w:rsidRPr="004557F0" w:rsidRDefault="003005F3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BD1E8" w14:textId="77777777" w:rsidR="00DB46D7" w:rsidRPr="004557F0" w:rsidRDefault="00DB46D7" w:rsidP="000A0520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973.7</w:t>
            </w:r>
            <w:r w:rsidRPr="004557F0"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41C33B6C" w14:textId="77777777" w:rsidR="00DB46D7" w:rsidRDefault="00DB46D7" w:rsidP="00DB46D7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7F3560D8" w14:textId="77777777" w:rsidR="00872DE4" w:rsidRDefault="00872DE4" w:rsidP="00872DE4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</w:rPr>
      </w:pPr>
      <w:r w:rsidRPr="009E0336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14:paraId="3DD12831" w14:textId="3D53AC86" w:rsidR="00872DE4" w:rsidRPr="00551836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>
        <w:rPr>
          <w:rFonts w:ascii="GHEA Grapalat" w:hAnsi="GHEA Grapalat" w:cs="GHEA Grapalat"/>
          <w:color w:val="000000"/>
        </w:rPr>
        <w:t>2</w:t>
      </w:r>
      <w:r>
        <w:rPr>
          <w:rFonts w:ascii="GHEA Grapalat" w:hAnsi="GHEA Grapalat" w:cs="GHEA Grapalat"/>
          <w:color w:val="000000"/>
          <w:lang w:val="hy-AM"/>
        </w:rPr>
        <w:t xml:space="preserve"> թվականի </w:t>
      </w:r>
      <w:r>
        <w:rPr>
          <w:rFonts w:ascii="GHEA Grapalat" w:hAnsi="GHEA Grapalat" w:cs="GHEA Grapalat"/>
          <w:color w:val="000000"/>
        </w:rPr>
        <w:t>հունվար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ամ</w:t>
      </w:r>
      <w:r>
        <w:rPr>
          <w:rFonts w:ascii="GHEA Grapalat" w:hAnsi="GHEA Grapalat" w:cs="GHEA Grapalat"/>
          <w:color w:val="000000"/>
        </w:rPr>
        <w:t>սվա</w:t>
      </w:r>
      <w:r w:rsidRPr="00943223">
        <w:rPr>
          <w:rFonts w:ascii="GHEA Grapalat" w:hAnsi="GHEA Grapalat" w:cs="GHEA Grapalat"/>
          <w:color w:val="000000"/>
          <w:lang w:val="hy-AM"/>
        </w:rPr>
        <w:t xml:space="preserve"> ընթացքում</w:t>
      </w:r>
      <w:r>
        <w:rPr>
          <w:rFonts w:ascii="GHEA Grapalat" w:hAnsi="GHEA Grapalat" w:cs="GHEA Grapalat"/>
          <w:color w:val="000000"/>
          <w:lang w:val="hy-AM"/>
        </w:rPr>
        <w:t xml:space="preserve"> ՀՀ պետական բյուջեն կատարվել է </w:t>
      </w:r>
      <w:r>
        <w:rPr>
          <w:rFonts w:ascii="GHEA Grapalat" w:hAnsi="GHEA Grapalat" w:cs="GHEA Grapalat"/>
          <w:color w:val="000000"/>
        </w:rPr>
        <w:t>շուրջ 61</w:t>
      </w:r>
      <w:r w:rsidRPr="00E213B0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մլրդ դրամ </w:t>
      </w:r>
      <w:r>
        <w:rPr>
          <w:rFonts w:ascii="GHEA Grapalat" w:hAnsi="GHEA Grapalat" w:cs="GHEA Grapalat"/>
          <w:color w:val="000000"/>
        </w:rPr>
        <w:t>հավել</w:t>
      </w:r>
      <w:r w:rsidRPr="00943223">
        <w:rPr>
          <w:rFonts w:ascii="GHEA Grapalat" w:hAnsi="GHEA Grapalat" w:cs="GHEA Grapalat"/>
          <w:color w:val="000000"/>
          <w:lang w:val="hy-AM"/>
        </w:rPr>
        <w:t>ուրդով</w:t>
      </w:r>
      <w:r>
        <w:rPr>
          <w:rFonts w:ascii="GHEA Grapalat" w:hAnsi="GHEA Grapalat" w:cs="GHEA Grapalat"/>
          <w:color w:val="000000"/>
        </w:rPr>
        <w:t>՝</w:t>
      </w:r>
      <w:r w:rsidRPr="0012726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առաջին եռամսյակի համար ծրագրված </w:t>
      </w:r>
      <w:r>
        <w:rPr>
          <w:rFonts w:ascii="GHEA Grapalat" w:hAnsi="GHEA Grapalat" w:cs="GHEA Grapalat"/>
        </w:rPr>
        <w:t>66.8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 xml:space="preserve">մլրդ դրամ պակասուրդի և նախորդ տարվա նույն ժամանակահատվածի </w:t>
      </w:r>
      <w:r>
        <w:rPr>
          <w:rFonts w:ascii="GHEA Grapalat" w:hAnsi="GHEA Grapalat" w:cs="GHEA Grapalat"/>
        </w:rPr>
        <w:t>65.5</w:t>
      </w:r>
      <w:r>
        <w:rPr>
          <w:rFonts w:ascii="GHEA Grapalat" w:hAnsi="GHEA Grapalat" w:cs="GHEA Grapalat"/>
          <w:lang w:val="hy-AM"/>
        </w:rPr>
        <w:t xml:space="preserve"> մլրդ դրամ հավելուրդի դիմաց: Բյուջեի հավելուրդը հիմնականում պայմանավորված է ծախսերի համեմատ եկամուտների</w:t>
      </w:r>
      <w:r w:rsidR="00446A6E">
        <w:rPr>
          <w:rFonts w:ascii="GHEA Grapalat" w:hAnsi="GHEA Grapalat" w:cs="GHEA Grapalat"/>
          <w:lang w:val="hy-AM"/>
        </w:rPr>
        <w:t xml:space="preserve"> առավել բարձր կատարողականով, որ</w:t>
      </w:r>
      <w:r w:rsidR="00446A6E"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 xml:space="preserve"> արդյունքում ֆինանսավորման ներքին աղբյուրներում նախատեսված բյուջեի ազատ միջոցներն աճել են </w:t>
      </w:r>
      <w:r>
        <w:rPr>
          <w:rFonts w:ascii="GHEA Grapalat" w:hAnsi="GHEA Grapalat" w:cs="GHEA Grapalat"/>
        </w:rPr>
        <w:t>78</w:t>
      </w:r>
      <w:r>
        <w:rPr>
          <w:rFonts w:ascii="GHEA Grapalat" w:hAnsi="GHEA Grapalat" w:cs="GHEA Grapalat"/>
          <w:lang w:val="hy-AM"/>
        </w:rPr>
        <w:t xml:space="preserve"> մլրդ դրամով: </w:t>
      </w:r>
      <w:r>
        <w:rPr>
          <w:rFonts w:ascii="GHEA Grapalat" w:hAnsi="GHEA Grapalat" w:cs="GHEA Grapalat"/>
        </w:rPr>
        <w:lastRenderedPageBreak/>
        <w:t>Բացի այդ, ցածր ցուցանիշ է արձանագրվել արտաքին աղբյուրներից ստացվող վարկերի գծով, որոնք կազմել են ավելի քան 1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մլրդ դրամ կամ եռամսյակային ծրագրի 1.8%-ը: </w:t>
      </w:r>
    </w:p>
    <w:p w14:paraId="1BFFC508" w14:textId="1A284811" w:rsidR="00872DE4" w:rsidRPr="00E830A0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146A2">
        <w:rPr>
          <w:rFonts w:ascii="GHEA Grapalat" w:hAnsi="GHEA Grapalat" w:cs="GHEA Grapalat"/>
          <w:lang w:val="hy-AM"/>
        </w:rPr>
        <w:t>Հաշվետու ժամանակահատվածում ֆինանսավորման ներքին աղբյուրներից փոխառու միջոցների հաշվին պետական բյուջե</w:t>
      </w:r>
      <w:r w:rsidR="00211BDE">
        <w:rPr>
          <w:rFonts w:ascii="GHEA Grapalat" w:hAnsi="GHEA Grapalat" w:cs="GHEA Grapalat"/>
        </w:rPr>
        <w:t>ի</w:t>
      </w:r>
      <w:r w:rsidR="00211BDE">
        <w:rPr>
          <w:rFonts w:ascii="GHEA Grapalat" w:hAnsi="GHEA Grapalat" w:cs="GHEA Grapalat"/>
          <w:lang w:val="hy-AM"/>
        </w:rPr>
        <w:t xml:space="preserve"> </w:t>
      </w:r>
      <w:r w:rsidR="00211BDE">
        <w:rPr>
          <w:rFonts w:ascii="GHEA Grapalat" w:hAnsi="GHEA Grapalat" w:cs="GHEA Grapalat"/>
        </w:rPr>
        <w:t>պակասուրդի</w:t>
      </w:r>
      <w:r>
        <w:rPr>
          <w:rFonts w:ascii="GHEA Grapalat" w:hAnsi="GHEA Grapalat" w:cs="GHEA Grapalat"/>
        </w:rPr>
        <w:t xml:space="preserve"> ֆինանսավորումն </w:t>
      </w:r>
      <w:r w:rsidRPr="005146A2">
        <w:rPr>
          <w:rFonts w:ascii="GHEA Grapalat" w:hAnsi="GHEA Grapalat" w:cs="GHEA Grapalat"/>
          <w:lang w:val="hy-AM"/>
        </w:rPr>
        <w:t>ապահովվել է</w:t>
      </w:r>
      <w:r>
        <w:rPr>
          <w:rFonts w:ascii="GHEA Grapalat" w:hAnsi="GHEA Grapalat" w:cs="GHEA Grapalat"/>
          <w:lang w:val="hy-AM"/>
        </w:rPr>
        <w:t xml:space="preserve"> գանձապետական </w:t>
      </w:r>
      <w:r w:rsidRPr="005146A2">
        <w:rPr>
          <w:rFonts w:ascii="GHEA Grapalat" w:hAnsi="GHEA Grapalat" w:cs="GHEA Grapalat"/>
          <w:lang w:val="hy-AM"/>
        </w:rPr>
        <w:t>պարտատոմսերի տեղաբաշխումից զուտ մուտքերի հաշվին</w:t>
      </w:r>
      <w:r>
        <w:rPr>
          <w:rFonts w:ascii="GHEA Grapalat" w:hAnsi="GHEA Grapalat" w:cs="GHEA Grapalat"/>
          <w:lang w:val="hy-AM"/>
        </w:rPr>
        <w:t>:</w:t>
      </w:r>
    </w:p>
    <w:p w14:paraId="3E368698" w14:textId="77777777" w:rsidR="00872DE4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4CD64205" w14:textId="119C1D76" w:rsidR="00872DE4" w:rsidRPr="00514888" w:rsidRDefault="00872DE4" w:rsidP="00872DE4">
      <w:pPr>
        <w:pStyle w:val="Caption"/>
        <w:keepNext/>
        <w:numPr>
          <w:ilvl w:val="0"/>
          <w:numId w:val="1"/>
        </w:numPr>
        <w:tabs>
          <w:tab w:val="left" w:pos="1134"/>
          <w:tab w:val="left" w:pos="1418"/>
        </w:tabs>
        <w:spacing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ՀՀ պետական բյուջեի պակասուրդի ֆինա</w:t>
      </w:r>
      <w:r w:rsidR="00683124">
        <w:rPr>
          <w:rFonts w:ascii="GHEA Grapalat" w:hAnsi="GHEA Grapalat"/>
          <w:b/>
          <w:bCs/>
          <w:iCs w:val="0"/>
          <w:color w:val="auto"/>
          <w:sz w:val="20"/>
          <w:szCs w:val="20"/>
        </w:rPr>
        <w:t>ն</w:t>
      </w: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սավորման աղբյուրները (մլրդ դրամ)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701"/>
        <w:gridCol w:w="1842"/>
      </w:tblGrid>
      <w:tr w:rsidR="00872DE4" w:rsidRPr="00CB2464" w14:paraId="33C2C204" w14:textId="77777777" w:rsidTr="00BE5B57">
        <w:trPr>
          <w:trHeight w:val="1738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2AF9A9F" w14:textId="77777777" w:rsidR="00872DE4" w:rsidRPr="0094659E" w:rsidRDefault="00872DE4" w:rsidP="00BE5B5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</w:tcPr>
          <w:p w14:paraId="35CBB9AD" w14:textId="4637E5A5" w:rsidR="00872DE4" w:rsidRPr="0094659E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9EFB9C" w14:textId="77777777" w:rsidR="00872DE4" w:rsidRPr="0094659E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52780BD" w14:textId="4B498D54" w:rsidR="00872DE4" w:rsidRPr="0094659E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782B02C" w14:textId="04E4AEBC" w:rsidR="00872DE4" w:rsidRPr="0094659E" w:rsidRDefault="005267AF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</w:tc>
        <w:tc>
          <w:tcPr>
            <w:tcW w:w="1842" w:type="dxa"/>
            <w:shd w:val="clear" w:color="000000" w:fill="FFFFFF"/>
          </w:tcPr>
          <w:p w14:paraId="2BAD55D6" w14:textId="77777777" w:rsidR="00872DE4" w:rsidRPr="0094659E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</w:tc>
      </w:tr>
      <w:tr w:rsidR="00872DE4" w:rsidRPr="00CB2464" w14:paraId="05ED9258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5199F409" w14:textId="77777777" w:rsidR="00872DE4" w:rsidRPr="0094659E" w:rsidRDefault="00872DE4" w:rsidP="00BE5B5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Դեֆիցիտ 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(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պակասուրդ</w:t>
            </w:r>
            <w:r w:rsidRPr="0094659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)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  <w:r w:rsidRPr="0094659E">
              <w:rPr>
                <w:rFonts w:ascii="GHEA Grapalat" w:hAnsi="GHEA Grapalat" w:cs="Calibri"/>
                <w:sz w:val="20"/>
                <w:szCs w:val="20"/>
              </w:rPr>
              <w:t xml:space="preserve"> այդ թվում`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33DC48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-65.5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9675EB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66.8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36A850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-61.0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3ED23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-91.3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3B0D3D18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93.2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</w:tr>
      <w:tr w:rsidR="00872DE4" w:rsidRPr="00CB2464" w14:paraId="47671299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0613FE88" w14:textId="77777777" w:rsidR="00872DE4" w:rsidRPr="0094659E" w:rsidRDefault="00872DE4" w:rsidP="00BE5B5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Ներքին աղբյուրներ, այդ թվում`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186299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-47.3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8B7473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70.7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FF5D10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-42.8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1D6E7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-60.5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70BE1636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90.5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</w:tr>
      <w:tr w:rsidR="00872DE4" w:rsidRPr="00CB2464" w14:paraId="747EB9F0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58415085" w14:textId="77777777" w:rsidR="00872DE4" w:rsidRPr="0094659E" w:rsidRDefault="00872DE4" w:rsidP="0087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BAEF75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14.6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813FFD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77.0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807047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30.1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02372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39.1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683C831C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205.5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</w:tr>
      <w:tr w:rsidR="00872DE4" w:rsidRPr="00CB2464" w14:paraId="20249604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3CB01430" w14:textId="77777777" w:rsidR="00872DE4" w:rsidRPr="0094659E" w:rsidRDefault="00872DE4" w:rsidP="0087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0353C6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62.0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B1A0B4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6.2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6F080F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72.9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950C3A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1172.9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2402F2AD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117.6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</w:tr>
      <w:tr w:rsidR="00872DE4" w:rsidRPr="00CB2464" w14:paraId="63F2ED1B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369BCFA6" w14:textId="77777777" w:rsidR="00872DE4" w:rsidRPr="0094659E" w:rsidRDefault="00872DE4" w:rsidP="00BE5B5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color w:val="000000"/>
                <w:sz w:val="20"/>
                <w:szCs w:val="20"/>
              </w:rPr>
              <w:t>Արտաքին աղբյուրներ, այդ թվում`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79F5FD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18.1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DEA6DA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-4.0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7B3DF06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-18.2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FBD53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458.0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018EF252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100.2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</w:tr>
      <w:tr w:rsidR="00872DE4" w:rsidRPr="00CB2464" w14:paraId="2C1FCEAC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797F2349" w14:textId="77777777" w:rsidR="00872DE4" w:rsidRPr="0094659E" w:rsidRDefault="00872DE4" w:rsidP="0087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Փոխառու միջոցներ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79A434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-8.2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9D1BF5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31.8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466144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-5.6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50AF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-17.7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173A2165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69.0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</w:tr>
      <w:tr w:rsidR="00872DE4" w:rsidRPr="00CB2464" w14:paraId="2B8A3D8C" w14:textId="77777777" w:rsidTr="00BE5B57">
        <w:trPr>
          <w:trHeight w:val="377"/>
        </w:trPr>
        <w:tc>
          <w:tcPr>
            <w:tcW w:w="2660" w:type="dxa"/>
            <w:shd w:val="clear" w:color="auto" w:fill="auto"/>
          </w:tcPr>
          <w:p w14:paraId="5B48720D" w14:textId="77777777" w:rsidR="00872DE4" w:rsidRPr="0094659E" w:rsidRDefault="00872DE4" w:rsidP="00872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156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GHEA Grapalat" w:hAnsi="GHEA Grapalat" w:cs="Calibri"/>
                <w:sz w:val="20"/>
                <w:szCs w:val="20"/>
                <w:lang w:val="hy-AM"/>
              </w:rPr>
              <w:t>Ֆինանսական զուտ ակտիվներ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4C4733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10.0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542746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35.8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97387A9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Cs/>
                <w:sz w:val="20"/>
                <w:szCs w:val="20"/>
              </w:rPr>
              <w:t>12.5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28596E" w14:textId="794C589F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35</w:t>
            </w:r>
            <w:r w:rsidR="00446A6E">
              <w:rPr>
                <w:rFonts w:ascii="GHEA Grapalat" w:hAnsi="GHEA Grapalat" w:cs="Calibri"/>
                <w:bCs/>
                <w:sz w:val="20"/>
                <w:szCs w:val="20"/>
              </w:rPr>
              <w:t>.0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bottom"/>
          </w:tcPr>
          <w:p w14:paraId="76FB8E2D" w14:textId="77777777" w:rsidR="00872DE4" w:rsidRPr="0094659E" w:rsidRDefault="00872DE4" w:rsidP="000A0520">
            <w:pPr>
              <w:jc w:val="right"/>
              <w:rPr>
                <w:rFonts w:ascii="GHEA Grapalat" w:hAnsi="GHEA Grapalat" w:cs="Calibri"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Cs/>
                <w:sz w:val="20"/>
                <w:szCs w:val="20"/>
              </w:rPr>
              <w:t>125.7</w:t>
            </w:r>
            <w:r w:rsidRPr="0094659E">
              <w:rPr>
                <w:rFonts w:ascii="GHEA Grapalat" w:hAnsi="GHEA Grapalat" w:cs="Calibri"/>
                <w:bCs/>
                <w:sz w:val="20"/>
                <w:szCs w:val="20"/>
              </w:rPr>
              <w:t>%</w:t>
            </w:r>
          </w:p>
        </w:tc>
      </w:tr>
    </w:tbl>
    <w:p w14:paraId="7167FE98" w14:textId="77777777" w:rsidR="00872DE4" w:rsidRPr="009A4EC7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19A1DC1B" w14:textId="4E780875" w:rsidR="00872DE4" w:rsidRPr="00346537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943223">
        <w:rPr>
          <w:rFonts w:ascii="GHEA Grapalat" w:hAnsi="GHEA Grapalat" w:cs="GHEA Grapalat"/>
          <w:lang w:val="hy-AM"/>
        </w:rPr>
        <w:t>202</w:t>
      </w:r>
      <w:r>
        <w:rPr>
          <w:rFonts w:ascii="GHEA Grapalat" w:hAnsi="GHEA Grapalat" w:cs="GHEA Grapalat"/>
        </w:rPr>
        <w:t>2</w:t>
      </w:r>
      <w:r w:rsidRPr="00943223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հունվար</w:t>
      </w:r>
      <w:r w:rsidRPr="00943223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ամսվա ընթացքում</w:t>
      </w:r>
      <w:r w:rsidRPr="00943223">
        <w:rPr>
          <w:rFonts w:ascii="GHEA Grapalat" w:hAnsi="GHEA Grapalat" w:cs="GHEA Grapalat"/>
          <w:lang w:val="hy-AM"/>
        </w:rPr>
        <w:t xml:space="preserve"> ն</w:t>
      </w:r>
      <w:r>
        <w:rPr>
          <w:rFonts w:ascii="GHEA Grapalat" w:hAnsi="GHEA Grapalat" w:cs="GHEA Grapalat"/>
          <w:lang w:val="hy-AM"/>
        </w:rPr>
        <w:t xml:space="preserve">երքին աղբյուրներից ֆինանսական զուտ ակտիվների հաշվին </w:t>
      </w:r>
      <w:r w:rsidRPr="00943223">
        <w:rPr>
          <w:rFonts w:ascii="GHEA Grapalat" w:hAnsi="GHEA Grapalat" w:cs="GHEA Grapalat"/>
          <w:lang w:val="hy-AM"/>
        </w:rPr>
        <w:t xml:space="preserve">բյուջեի պակասուրդի </w:t>
      </w:r>
      <w:r>
        <w:rPr>
          <w:rFonts w:ascii="GHEA Grapalat" w:hAnsi="GHEA Grapalat" w:cs="GHEA Grapalat"/>
          <w:lang w:val="hy-AM"/>
        </w:rPr>
        <w:t xml:space="preserve">ֆինանսավորումը կազմել է </w:t>
      </w:r>
      <w:r>
        <w:rPr>
          <w:rFonts w:ascii="GHEA Grapalat" w:hAnsi="GHEA Grapalat" w:cs="GHEA Grapalat"/>
        </w:rPr>
        <w:t>-72.9</w:t>
      </w:r>
      <w:r>
        <w:rPr>
          <w:rFonts w:ascii="GHEA Grapalat" w:hAnsi="GHEA Grapalat" w:cs="GHEA Grapalat"/>
          <w:lang w:val="hy-AM"/>
        </w:rPr>
        <w:t xml:space="preserve"> մլրդ դրամ` </w:t>
      </w:r>
      <w:r w:rsidR="00446A6E">
        <w:rPr>
          <w:rFonts w:ascii="GHEA Grapalat" w:hAnsi="GHEA Grapalat" w:cs="GHEA Grapalat"/>
        </w:rPr>
        <w:t xml:space="preserve">առաջին եռամսյակում </w:t>
      </w:r>
      <w:r>
        <w:rPr>
          <w:rFonts w:ascii="GHEA Grapalat" w:hAnsi="GHEA Grapalat" w:cs="GHEA Grapalat"/>
          <w:lang w:val="hy-AM"/>
        </w:rPr>
        <w:t xml:space="preserve">ծրագրված </w:t>
      </w:r>
      <w:r w:rsidRPr="00943223"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6.2</w:t>
      </w:r>
      <w:r>
        <w:rPr>
          <w:rFonts w:ascii="GHEA Grapalat" w:hAnsi="GHEA Grapalat" w:cs="GHEA Grapalat"/>
          <w:lang w:val="hy-AM"/>
        </w:rPr>
        <w:t xml:space="preserve"> մլրդ դրամի դիմաց: Մասնավորապես՝ եռամսյակային ծրագրով նախատեսվել է արտաքին աջակցությամբ իրականացվող ծրագրերի շրջանակներում շուրջ </w:t>
      </w:r>
      <w:r>
        <w:rPr>
          <w:rFonts w:ascii="GHEA Grapalat" w:hAnsi="GHEA Grapalat" w:cs="GHEA Grapalat"/>
        </w:rPr>
        <w:t>4.7</w:t>
      </w:r>
      <w:r>
        <w:rPr>
          <w:rFonts w:ascii="GHEA Grapalat" w:hAnsi="GHEA Grapalat" w:cs="GHEA Grapalat"/>
          <w:lang w:val="hy-AM"/>
        </w:rPr>
        <w:t xml:space="preserve"> մլրդ դրամ վարկերի տրամադրում ՀՀ ռեզիդենտներին, որի</w:t>
      </w:r>
      <w:r>
        <w:rPr>
          <w:rFonts w:ascii="GHEA Grapalat" w:hAnsi="GHEA Grapalat" w:cs="GHEA Grapalat"/>
        </w:rPr>
        <w:t xml:space="preserve"> դիմաց</w:t>
      </w:r>
      <w:r>
        <w:rPr>
          <w:rFonts w:ascii="GHEA Grapalat" w:hAnsi="GHEA Grapalat" w:cs="GHEA Grapalat"/>
          <w:lang w:val="hy-AM"/>
        </w:rPr>
        <w:t xml:space="preserve"> հաշվետու ժամանակահատվածում </w:t>
      </w:r>
      <w:r>
        <w:rPr>
          <w:rFonts w:ascii="GHEA Grapalat" w:hAnsi="GHEA Grapalat" w:cs="GHEA Grapalat"/>
        </w:rPr>
        <w:t>միջոցներ չեն տրամադրվել</w:t>
      </w:r>
      <w:r>
        <w:rPr>
          <w:rFonts w:ascii="GHEA Grapalat" w:hAnsi="GHEA Grapalat" w:cs="GHEA Grapalat"/>
          <w:lang w:val="hy-AM"/>
        </w:rPr>
        <w:t>: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Նախկինում պետական բյուջեից ռեզիդենտներին տրամադրված վարկերից վերադարձվել է </w:t>
      </w:r>
      <w:r>
        <w:rPr>
          <w:rFonts w:ascii="GHEA Grapalat" w:hAnsi="GHEA Grapalat" w:cs="GHEA Grapalat"/>
        </w:rPr>
        <w:t>շուրջ 5.1</w:t>
      </w:r>
      <w:r w:rsidRPr="00943223">
        <w:rPr>
          <w:rFonts w:ascii="GHEA Grapalat" w:hAnsi="GHEA Grapalat" w:cs="GHEA Grapalat"/>
          <w:lang w:val="hy-AM"/>
        </w:rPr>
        <w:t xml:space="preserve"> մլրդ դրամ՝ </w:t>
      </w:r>
      <w:r w:rsidR="005B38AB">
        <w:rPr>
          <w:rFonts w:ascii="GHEA Grapalat" w:hAnsi="GHEA Grapalat" w:cs="GHEA Grapalat"/>
        </w:rPr>
        <w:t>առաջին եռամսյակում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ծրագր</w:t>
      </w:r>
      <w:r w:rsidRPr="00BC2D0B">
        <w:rPr>
          <w:rFonts w:ascii="GHEA Grapalat" w:hAnsi="GHEA Grapalat" w:cs="GHEA Grapalat"/>
          <w:lang w:val="hy-AM"/>
        </w:rPr>
        <w:t>վ</w:t>
      </w:r>
      <w:r>
        <w:rPr>
          <w:rFonts w:ascii="GHEA Grapalat" w:hAnsi="GHEA Grapalat" w:cs="GHEA Grapalat"/>
          <w:lang w:val="hy-AM"/>
        </w:rPr>
        <w:t xml:space="preserve">ած </w:t>
      </w:r>
      <w:r w:rsidR="005B38AB">
        <w:rPr>
          <w:rFonts w:ascii="GHEA Grapalat" w:hAnsi="GHEA Grapalat" w:cs="GHEA Grapalat"/>
        </w:rPr>
        <w:t>7.6 մլրդ դրամի դիմաց</w:t>
      </w:r>
      <w:r w:rsidRPr="00943223">
        <w:rPr>
          <w:rFonts w:ascii="GHEA Grapalat" w:hAnsi="GHEA Grapalat" w:cs="GHEA Grapalat"/>
          <w:lang w:val="hy-AM"/>
        </w:rPr>
        <w:t>:</w:t>
      </w:r>
      <w:r w:rsidR="00211BDE">
        <w:rPr>
          <w:rFonts w:ascii="GHEA Grapalat" w:hAnsi="GHEA Grapalat" w:cs="GHEA Grapalat"/>
        </w:rPr>
        <w:t xml:space="preserve"> </w:t>
      </w:r>
      <w:r w:rsidRPr="00346537">
        <w:rPr>
          <w:rFonts w:ascii="GHEA Grapalat" w:hAnsi="GHEA Grapalat" w:cs="GHEA Grapalat"/>
          <w:lang w:val="hy-AM"/>
        </w:rPr>
        <w:t xml:space="preserve">Հաշվետու ժամանակահատվածում </w:t>
      </w:r>
      <w:r>
        <w:rPr>
          <w:rFonts w:ascii="GHEA Grapalat" w:hAnsi="GHEA Grapalat" w:cs="GHEA Grapalat"/>
          <w:lang w:val="hy-AM"/>
        </w:rPr>
        <w:t xml:space="preserve">ֆինանսավորման ներքին </w:t>
      </w:r>
      <w:r w:rsidRPr="00346537">
        <w:rPr>
          <w:rFonts w:ascii="GHEA Grapalat" w:hAnsi="GHEA Grapalat" w:cs="GHEA Grapalat"/>
          <w:lang w:val="hy-AM"/>
        </w:rPr>
        <w:t>աղբյուրներում</w:t>
      </w:r>
      <w:r>
        <w:rPr>
          <w:rFonts w:ascii="GHEA Grapalat" w:hAnsi="GHEA Grapalat" w:cs="GHEA Grapalat"/>
          <w:lang w:val="hy-AM"/>
        </w:rPr>
        <w:t xml:space="preserve"> բյուջեի ազատ միջոցներ</w:t>
      </w:r>
      <w:r w:rsidR="00211BDE">
        <w:rPr>
          <w:rFonts w:ascii="GHEA Grapalat" w:hAnsi="GHEA Grapalat" w:cs="GHEA Grapalat"/>
        </w:rPr>
        <w:t>ն</w:t>
      </w:r>
      <w:r w:rsidRPr="00346537">
        <w:rPr>
          <w:rFonts w:ascii="GHEA Grapalat" w:hAnsi="GHEA Grapalat" w:cs="GHEA Grapalat"/>
          <w:lang w:val="hy-AM"/>
        </w:rPr>
        <w:t xml:space="preserve"> աճել </w:t>
      </w:r>
      <w:r w:rsidR="00211BDE">
        <w:rPr>
          <w:rFonts w:ascii="GHEA Grapalat" w:hAnsi="GHEA Grapalat" w:cs="GHEA Grapalat"/>
        </w:rPr>
        <w:t>են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78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="00211BDE">
        <w:rPr>
          <w:rFonts w:ascii="GHEA Grapalat" w:hAnsi="GHEA Grapalat" w:cs="GHEA Grapalat"/>
        </w:rPr>
        <w:t>ով</w:t>
      </w:r>
      <w:r w:rsidRPr="00943223">
        <w:rPr>
          <w:rFonts w:ascii="GHEA Grapalat" w:hAnsi="GHEA Grapalat" w:cs="GHEA Grapalat"/>
          <w:lang w:val="hy-AM"/>
        </w:rPr>
        <w:t>՝</w:t>
      </w:r>
      <w:r w:rsidRPr="00346537">
        <w:rPr>
          <w:rFonts w:ascii="GHEA Grapalat" w:hAnsi="GHEA Grapalat" w:cs="GHEA Grapalat"/>
          <w:lang w:val="hy-AM"/>
        </w:rPr>
        <w:t xml:space="preserve"> </w:t>
      </w:r>
      <w:r w:rsidR="00683124">
        <w:rPr>
          <w:rFonts w:ascii="GHEA Grapalat" w:hAnsi="GHEA Grapalat" w:cs="GHEA Grapalat"/>
        </w:rPr>
        <w:t>առաջին եռամսյակում</w:t>
      </w:r>
      <w:r w:rsidRPr="00943223">
        <w:rPr>
          <w:rFonts w:ascii="GHEA Grapalat" w:hAnsi="GHEA Grapalat" w:cs="GHEA Grapalat"/>
          <w:lang w:val="hy-AM"/>
        </w:rPr>
        <w:t xml:space="preserve"> </w:t>
      </w:r>
      <w:r w:rsidRPr="00346537">
        <w:rPr>
          <w:rFonts w:ascii="GHEA Grapalat" w:hAnsi="GHEA Grapalat" w:cs="GHEA Grapalat"/>
          <w:lang w:val="hy-AM"/>
        </w:rPr>
        <w:t>ծրագրված</w:t>
      </w:r>
      <w:r>
        <w:rPr>
          <w:rFonts w:ascii="GHEA Grapalat" w:hAnsi="GHEA Grapalat" w:cs="GHEA Grapalat"/>
        </w:rPr>
        <w:t xml:space="preserve"> 9.2</w:t>
      </w:r>
      <w:r w:rsidRPr="00943223">
        <w:rPr>
          <w:rFonts w:ascii="Courier New" w:hAnsi="Courier New" w:cs="Courier New"/>
          <w:lang w:val="hy-AM"/>
        </w:rPr>
        <w:t> </w:t>
      </w:r>
      <w:r w:rsidRPr="00346537">
        <w:rPr>
          <w:rFonts w:ascii="GHEA Grapalat" w:hAnsi="GHEA Grapalat" w:cs="GHEA Grapalat"/>
          <w:lang w:val="hy-AM"/>
        </w:rPr>
        <w:t>մլրդ դրամի դիմաց:</w:t>
      </w:r>
    </w:p>
    <w:p w14:paraId="7185CA87" w14:textId="5DB84BBA" w:rsidR="00872DE4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843B7E">
        <w:rPr>
          <w:rFonts w:ascii="GHEA Grapalat" w:hAnsi="GHEA Grapalat" w:cs="GHEA Grapalat"/>
          <w:lang w:val="hy-AM"/>
        </w:rPr>
        <w:lastRenderedPageBreak/>
        <w:t>202</w:t>
      </w:r>
      <w:r>
        <w:rPr>
          <w:rFonts w:ascii="GHEA Grapalat" w:hAnsi="GHEA Grapalat" w:cs="GHEA Grapalat"/>
        </w:rPr>
        <w:t>2</w:t>
      </w:r>
      <w:r w:rsidRPr="00843B7E">
        <w:rPr>
          <w:rFonts w:ascii="GHEA Grapalat" w:hAnsi="GHEA Grapalat" w:cs="GHEA Grapalat"/>
          <w:lang w:val="hy-AM"/>
        </w:rPr>
        <w:t xml:space="preserve"> թվականի </w:t>
      </w:r>
      <w:r>
        <w:rPr>
          <w:rFonts w:ascii="GHEA Grapalat" w:hAnsi="GHEA Grapalat" w:cs="GHEA Grapalat"/>
        </w:rPr>
        <w:t>հունվար ամսվա ընթացքում</w:t>
      </w:r>
      <w:r w:rsidR="00EA4188">
        <w:rPr>
          <w:rFonts w:ascii="GHEA Grapalat" w:hAnsi="GHEA Grapalat" w:cs="GHEA Grapalat"/>
        </w:rPr>
        <w:t xml:space="preserve"> ա</w:t>
      </w:r>
      <w:r>
        <w:rPr>
          <w:rFonts w:ascii="GHEA Grapalat" w:hAnsi="GHEA Grapalat" w:cs="GHEA Grapalat"/>
          <w:lang w:val="hy-AM"/>
        </w:rPr>
        <w:t>րտաքին աղբյուր</w:t>
      </w:r>
      <w:r w:rsidR="00EA4188">
        <w:rPr>
          <w:rFonts w:ascii="GHEA Grapalat" w:hAnsi="GHEA Grapalat" w:cs="GHEA Grapalat"/>
          <w:lang w:val="hy-AM"/>
        </w:rPr>
        <w:t>ներ</w:t>
      </w:r>
      <w:r w:rsidR="00EA4188">
        <w:rPr>
          <w:rFonts w:ascii="GHEA Grapalat" w:hAnsi="GHEA Grapalat" w:cs="GHEA Grapalat"/>
        </w:rPr>
        <w:t xml:space="preserve">ից փոխառու միջոցների հաշվին </w:t>
      </w:r>
      <w:r w:rsidR="00EA4188" w:rsidRPr="00843B7E">
        <w:rPr>
          <w:rFonts w:ascii="GHEA Grapalat" w:hAnsi="GHEA Grapalat" w:cs="GHEA Grapalat"/>
          <w:lang w:val="hy-AM"/>
        </w:rPr>
        <w:t>ՀՀ պետական բյուջեի</w:t>
      </w:r>
      <w:r w:rsidR="00EA4188">
        <w:rPr>
          <w:rFonts w:ascii="GHEA Grapalat" w:hAnsi="GHEA Grapalat" w:cs="GHEA Grapalat"/>
          <w:lang w:val="hy-AM"/>
        </w:rPr>
        <w:t xml:space="preserve"> պակասուրդ</w:t>
      </w:r>
      <w:r w:rsidR="00EA4188">
        <w:rPr>
          <w:rFonts w:ascii="GHEA Grapalat" w:hAnsi="GHEA Grapalat" w:cs="GHEA Grapalat"/>
        </w:rPr>
        <w:t xml:space="preserve">ը ֆինանսավորվել է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 w:cs="GHEA Grapalat"/>
          <w:lang w:val="hy-AM"/>
        </w:rPr>
        <w:t xml:space="preserve">րտաքին </w:t>
      </w:r>
      <w:r>
        <w:rPr>
          <w:rFonts w:ascii="GHEA Grapalat" w:hAnsi="GHEA Grapalat" w:cs="GHEA Grapalat"/>
        </w:rPr>
        <w:t>վարկատուների</w:t>
      </w:r>
      <w:r>
        <w:rPr>
          <w:rFonts w:ascii="GHEA Grapalat" w:hAnsi="GHEA Grapalat" w:cs="GHEA Grapalat"/>
          <w:lang w:val="hy-AM"/>
        </w:rPr>
        <w:t xml:space="preserve"> աջակցությամբ իրականացվող նպատակային վարկային ծրագրերի շրջանակներում ստացվ</w:t>
      </w:r>
      <w:r w:rsidR="00EA4188">
        <w:rPr>
          <w:rFonts w:ascii="GHEA Grapalat" w:hAnsi="GHEA Grapalat" w:cs="GHEA Grapalat"/>
        </w:rPr>
        <w:t>ած վարկային միջոցների հաշվին, որոնք կազմել են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ավելի քան 1</w:t>
      </w:r>
      <w:r w:rsidR="00EA4188">
        <w:rPr>
          <w:rFonts w:ascii="Courier New" w:hAnsi="Courier New" w:cs="Courier New"/>
        </w:rPr>
        <w:t> </w:t>
      </w:r>
      <w:r w:rsidRPr="00E213B0">
        <w:rPr>
          <w:rFonts w:ascii="GHEA Grapalat" w:hAnsi="GHEA Grapalat" w:cs="GHEA Grapalat"/>
          <w:lang w:val="hy-AM"/>
        </w:rPr>
        <w:t>մլրդ</w:t>
      </w:r>
      <w:r w:rsidR="00EA4188">
        <w:rPr>
          <w:rFonts w:ascii="GHEA Grapalat" w:hAnsi="GHEA Grapalat" w:cs="GHEA Grapalat"/>
          <w:lang w:val="hy-AM"/>
        </w:rPr>
        <w:t xml:space="preserve"> դրամ</w:t>
      </w:r>
      <w:r w:rsidRPr="00E213B0">
        <w:rPr>
          <w:rFonts w:ascii="GHEA Grapalat" w:hAnsi="GHEA Grapalat" w:cs="GHEA Grapalat"/>
          <w:lang w:val="hy-AM"/>
        </w:rPr>
        <w:t>՝</w:t>
      </w:r>
      <w:r>
        <w:rPr>
          <w:rFonts w:ascii="GHEA Grapalat" w:hAnsi="GHEA Grapalat" w:cs="GHEA Grapalat"/>
          <w:lang w:val="hy-AM"/>
        </w:rPr>
        <w:t xml:space="preserve"> կա</w:t>
      </w:r>
      <w:r w:rsidRPr="00E213B0">
        <w:rPr>
          <w:rFonts w:ascii="GHEA Grapalat" w:hAnsi="GHEA Grapalat" w:cs="GHEA Grapalat"/>
          <w:lang w:val="hy-AM"/>
        </w:rPr>
        <w:t>զ</w:t>
      </w:r>
      <w:r>
        <w:rPr>
          <w:rFonts w:ascii="GHEA Grapalat" w:hAnsi="GHEA Grapalat" w:cs="GHEA Grapalat"/>
          <w:lang w:val="hy-AM"/>
        </w:rPr>
        <w:t>մ</w:t>
      </w:r>
      <w:r w:rsidRPr="00E213B0">
        <w:rPr>
          <w:rFonts w:ascii="GHEA Grapalat" w:hAnsi="GHEA Grapalat" w:cs="GHEA Grapalat"/>
          <w:lang w:val="hy-AM"/>
        </w:rPr>
        <w:t>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առաջին եռամսյակի </w:t>
      </w:r>
      <w:r>
        <w:rPr>
          <w:rFonts w:ascii="GHEA Grapalat" w:hAnsi="GHEA Grapalat" w:cs="GHEA Grapalat"/>
          <w:lang w:val="hy-AM"/>
        </w:rPr>
        <w:t>ծրագ</w:t>
      </w:r>
      <w:r w:rsidRPr="00943223">
        <w:rPr>
          <w:rFonts w:ascii="GHEA Grapalat" w:hAnsi="GHEA Grapalat" w:cs="GHEA Grapalat"/>
          <w:lang w:val="hy-AM"/>
        </w:rPr>
        <w:t>րված ցուցանիշի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1.8</w:t>
      </w:r>
      <w:r>
        <w:rPr>
          <w:rFonts w:ascii="GHEA Grapalat" w:hAnsi="GHEA Grapalat" w:cs="GHEA Grapalat"/>
          <w:lang w:val="hy-AM"/>
        </w:rPr>
        <w:t>%-ը</w:t>
      </w:r>
      <w:r w:rsidRPr="00E213B0">
        <w:rPr>
          <w:rFonts w:ascii="GHEA Grapalat" w:hAnsi="GHEA Grapalat" w:cs="GHEA Grapalat"/>
          <w:lang w:val="hy-AM"/>
        </w:rPr>
        <w:t xml:space="preserve">: </w:t>
      </w:r>
    </w:p>
    <w:p w14:paraId="34B78B43" w14:textId="77777777" w:rsidR="00872DE4" w:rsidRPr="00E14CF9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00666AAD" w14:textId="77777777" w:rsidR="00872DE4" w:rsidRPr="00514888" w:rsidRDefault="00872DE4" w:rsidP="00872DE4">
      <w:pPr>
        <w:pStyle w:val="Caption"/>
        <w:keepNext/>
        <w:numPr>
          <w:ilvl w:val="0"/>
          <w:numId w:val="1"/>
        </w:numPr>
        <w:tabs>
          <w:tab w:val="left" w:pos="1134"/>
          <w:tab w:val="left" w:pos="1418"/>
        </w:tabs>
        <w:spacing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t>Արտաքին աղբյուրներից նպատակային վարկերի ստացում (մլրդ դրամ)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701"/>
        <w:gridCol w:w="1843"/>
      </w:tblGrid>
      <w:tr w:rsidR="00872DE4" w:rsidRPr="0094659E" w14:paraId="12BAB25B" w14:textId="77777777" w:rsidTr="00BE5B57">
        <w:trPr>
          <w:trHeight w:val="1389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172073" w14:textId="77777777" w:rsidR="00872DE4" w:rsidRPr="0094659E" w:rsidRDefault="00872DE4" w:rsidP="00BE5B5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94659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14:paraId="3644BF0F" w14:textId="77777777" w:rsidR="00872DE4" w:rsidRPr="0094659E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առաջին եռամսյակի 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ճշտված պլան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6627E17" w14:textId="7BEB38E0" w:rsidR="00872DE4" w:rsidRPr="0094659E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94659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B8BF174" w14:textId="0A818330" w:rsidR="00872DE4" w:rsidRPr="0094659E" w:rsidRDefault="005267AF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</w:tc>
      </w:tr>
      <w:tr w:rsidR="00872DE4" w:rsidRPr="00065BED" w14:paraId="7F48EA1C" w14:textId="77777777" w:rsidTr="00BE5B57">
        <w:trPr>
          <w:trHeight w:val="377"/>
        </w:trPr>
        <w:tc>
          <w:tcPr>
            <w:tcW w:w="4395" w:type="dxa"/>
            <w:shd w:val="clear" w:color="auto" w:fill="auto"/>
            <w:vAlign w:val="bottom"/>
          </w:tcPr>
          <w:p w14:paraId="1F58FDEA" w14:textId="77777777" w:rsidR="00872DE4" w:rsidRDefault="00872DE4" w:rsidP="00BE5B57">
            <w:pPr>
              <w:rPr>
                <w:rFonts w:ascii="GHEA Grapalat" w:hAnsi="GHEA Grapalat" w:cs="Calibri"/>
                <w:bCs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Նպատակային վարկերի ստացում</w:t>
            </w:r>
            <w:r w:rsidRPr="00065BED">
              <w:rPr>
                <w:rFonts w:ascii="GHEA Grapalat" w:hAnsi="GHEA Grapalat" w:cs="Calibri"/>
                <w:bCs/>
                <w:sz w:val="20"/>
                <w:szCs w:val="20"/>
              </w:rPr>
              <w:t>,</w:t>
            </w:r>
          </w:p>
          <w:p w14:paraId="3411BDF8" w14:textId="77777777" w:rsidR="00872DE4" w:rsidRPr="00065BED" w:rsidRDefault="00872DE4" w:rsidP="00BE5B5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B1A345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59.0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14F2D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76BA1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1.8</w:t>
            </w:r>
            <w:r w:rsidRPr="00065BED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</w:tr>
      <w:tr w:rsidR="00872DE4" w:rsidRPr="00065BED" w14:paraId="17F962D1" w14:textId="77777777" w:rsidTr="00BE5B57">
        <w:trPr>
          <w:trHeight w:val="335"/>
        </w:trPr>
        <w:tc>
          <w:tcPr>
            <w:tcW w:w="4395" w:type="dxa"/>
            <w:shd w:val="clear" w:color="auto" w:fill="auto"/>
            <w:noWrap/>
            <w:vAlign w:val="bottom"/>
          </w:tcPr>
          <w:p w14:paraId="2B4A2038" w14:textId="77777777" w:rsidR="00872DE4" w:rsidRPr="00065BED" w:rsidRDefault="00872DE4" w:rsidP="00BE5B57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>Միջազգային կազմակերպություններից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C2DB56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22.6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547A9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AFAEE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4.6</w:t>
            </w: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>%</w:t>
            </w:r>
          </w:p>
        </w:tc>
      </w:tr>
      <w:tr w:rsidR="00872DE4" w:rsidRPr="00065BED" w14:paraId="1A9D0BAB" w14:textId="77777777" w:rsidTr="00BE5B57">
        <w:trPr>
          <w:trHeight w:val="321"/>
        </w:trPr>
        <w:tc>
          <w:tcPr>
            <w:tcW w:w="4395" w:type="dxa"/>
            <w:shd w:val="clear" w:color="auto" w:fill="auto"/>
            <w:noWrap/>
            <w:vAlign w:val="bottom"/>
          </w:tcPr>
          <w:p w14:paraId="5550A40C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Համաշխարհային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B23C13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764F6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A93D2E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18.2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40AAAED0" w14:textId="77777777" w:rsidTr="00BE5B57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14:paraId="15D55FA3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Վերակառուցման և զարգացման եվրոպական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C2B2C1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3.5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054FB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8E3DE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5E50E5FE" w14:textId="77777777" w:rsidTr="00BE5B57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14:paraId="6F01425E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Եվրոպական ներդրումային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5C0411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14B3A7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CDF56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7F344A78" w14:textId="77777777" w:rsidTr="00BE5B57">
        <w:trPr>
          <w:trHeight w:val="269"/>
        </w:trPr>
        <w:tc>
          <w:tcPr>
            <w:tcW w:w="4395" w:type="dxa"/>
            <w:shd w:val="clear" w:color="auto" w:fill="auto"/>
            <w:noWrap/>
            <w:vAlign w:val="bottom"/>
          </w:tcPr>
          <w:p w14:paraId="609435EF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Ասիական զարգացման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E60AE9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.</w:t>
            </w:r>
            <w:r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3D5481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F93C2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1.2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60E7BC08" w14:textId="77777777" w:rsidTr="00BE5B57">
        <w:trPr>
          <w:trHeight w:val="431"/>
        </w:trPr>
        <w:tc>
          <w:tcPr>
            <w:tcW w:w="4395" w:type="dxa"/>
            <w:shd w:val="clear" w:color="auto" w:fill="auto"/>
            <w:noWrap/>
            <w:vAlign w:val="bottom"/>
          </w:tcPr>
          <w:p w14:paraId="1419EB5C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Եվրասիական զարգացման բանկ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66F560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E02C42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0EA54A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019F3336" w14:textId="77777777" w:rsidTr="00BE5B57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14:paraId="352568EE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Այլ վարկատուներ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374D1F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69639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DDB33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591FA20D" w14:textId="77777777" w:rsidTr="00BE5B57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14:paraId="537C3F83" w14:textId="77777777" w:rsidR="00872DE4" w:rsidRPr="00065BED" w:rsidRDefault="00872DE4" w:rsidP="00BE5B57">
            <w:pPr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 xml:space="preserve"> Օտարերկրյա պետություններից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9D5477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1.7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BE304D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FAFFF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b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b/>
                <w:sz w:val="20"/>
                <w:szCs w:val="20"/>
              </w:rPr>
              <w:t>%</w:t>
            </w:r>
          </w:p>
        </w:tc>
      </w:tr>
      <w:tr w:rsidR="00872DE4" w:rsidRPr="00065BED" w14:paraId="5308EDBB" w14:textId="77777777" w:rsidTr="00BE5B57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14:paraId="2D98B373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Գերմանիա (Վերականգնման վարկերի բանկ)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291DBD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1.0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6C922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EDF4A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065BED" w14:paraId="434CD10A" w14:textId="77777777" w:rsidTr="00BE5B57">
        <w:trPr>
          <w:trHeight w:val="327"/>
        </w:trPr>
        <w:tc>
          <w:tcPr>
            <w:tcW w:w="4395" w:type="dxa"/>
            <w:shd w:val="clear" w:color="auto" w:fill="auto"/>
            <w:noWrap/>
            <w:vAlign w:val="bottom"/>
          </w:tcPr>
          <w:p w14:paraId="1894F33B" w14:textId="77777777" w:rsidR="00872DE4" w:rsidRPr="00065BED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  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Ֆրանսիա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43DF2C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D5726D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39877" w14:textId="77777777" w:rsidR="00872DE4" w:rsidRPr="00065BED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065BED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</w:tbl>
    <w:p w14:paraId="74FC553B" w14:textId="77777777" w:rsidR="00872DE4" w:rsidRPr="00065BED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0F5EA828" w14:textId="77777777" w:rsidR="00872DE4" w:rsidRPr="00943223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</w:rPr>
        <w:t>6.7</w:t>
      </w:r>
      <w:r>
        <w:rPr>
          <w:rFonts w:ascii="GHEA Grapalat" w:hAnsi="GHEA Grapalat" w:cs="GHEA Grapalat"/>
          <w:lang w:val="hy-AM"/>
        </w:rPr>
        <w:t xml:space="preserve"> մլրդ դրամ </w:t>
      </w:r>
      <w:r w:rsidRPr="00943223">
        <w:rPr>
          <w:rFonts w:ascii="GHEA Grapalat" w:hAnsi="GHEA Grapalat" w:cs="GHEA Grapalat"/>
          <w:lang w:val="hy-AM"/>
        </w:rPr>
        <w:t>ուղղ</w:t>
      </w:r>
      <w:r>
        <w:rPr>
          <w:rFonts w:ascii="GHEA Grapalat" w:hAnsi="GHEA Grapalat" w:cs="GHEA Grapalat"/>
          <w:lang w:val="hy-AM"/>
        </w:rPr>
        <w:t xml:space="preserve">վել է արտաքին </w:t>
      </w:r>
      <w:r w:rsidRPr="00943223">
        <w:rPr>
          <w:rFonts w:ascii="GHEA Grapalat" w:hAnsi="GHEA Grapalat" w:cs="GHEA Grapalat"/>
          <w:lang w:val="hy-AM"/>
        </w:rPr>
        <w:t>վարկեր</w:t>
      </w:r>
      <w:r>
        <w:rPr>
          <w:rFonts w:ascii="GHEA Grapalat" w:hAnsi="GHEA Grapalat" w:cs="GHEA Grapalat"/>
          <w:lang w:val="hy-AM"/>
        </w:rPr>
        <w:t xml:space="preserve">ի մարմանը՝ կազմելով </w:t>
      </w:r>
      <w:r>
        <w:rPr>
          <w:rFonts w:ascii="GHEA Grapalat" w:hAnsi="GHEA Grapalat" w:cs="GHEA Grapalat"/>
        </w:rPr>
        <w:t xml:space="preserve">եռամսյակային </w:t>
      </w:r>
      <w:r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</w:rPr>
        <w:t>24.6</w:t>
      </w:r>
      <w:r>
        <w:rPr>
          <w:rFonts w:ascii="GHEA Grapalat" w:hAnsi="GHEA Grapalat" w:cs="GHEA Grapalat"/>
          <w:lang w:val="hy-AM"/>
        </w:rPr>
        <w:t>%-ը</w:t>
      </w:r>
      <w:r w:rsidRPr="00943223">
        <w:rPr>
          <w:rFonts w:ascii="GHEA Grapalat" w:hAnsi="GHEA Grapalat" w:cs="GHEA Grapalat"/>
          <w:lang w:val="hy-AM"/>
        </w:rPr>
        <w:t xml:space="preserve">: </w:t>
      </w:r>
      <w:r w:rsidRPr="007D78AE">
        <w:rPr>
          <w:rFonts w:ascii="GHEA Grapalat" w:hAnsi="GHEA Grapalat" w:cs="GHEA Grapalat"/>
          <w:lang w:val="hy-AM"/>
        </w:rPr>
        <w:t xml:space="preserve">Նշված գումարից </w:t>
      </w:r>
      <w:r w:rsidRPr="007D78AE">
        <w:rPr>
          <w:rFonts w:ascii="GHEA Grapalat" w:hAnsi="GHEA Grapalat" w:cs="GHEA Grapalat"/>
        </w:rPr>
        <w:t xml:space="preserve">2.5 </w:t>
      </w:r>
      <w:r w:rsidRPr="007D78AE">
        <w:rPr>
          <w:rFonts w:ascii="GHEA Grapalat" w:hAnsi="GHEA Grapalat" w:cs="GHEA Grapalat"/>
          <w:lang w:val="hy-AM"/>
        </w:rPr>
        <w:t xml:space="preserve">մլրդ դրամն ուղղվել է միջազգային կազմակերպությունների, </w:t>
      </w:r>
      <w:r w:rsidRPr="007D78AE">
        <w:rPr>
          <w:rFonts w:ascii="GHEA Grapalat" w:hAnsi="GHEA Grapalat" w:cs="GHEA Grapalat"/>
        </w:rPr>
        <w:t>4.1</w:t>
      </w:r>
      <w:r w:rsidRPr="007D78AE">
        <w:rPr>
          <w:rFonts w:ascii="GHEA Grapalat" w:hAnsi="GHEA Grapalat" w:cs="GHEA Grapalat"/>
          <w:lang w:val="hy-AM"/>
        </w:rPr>
        <w:t xml:space="preserve"> մլրդ դրամը` օտարերկրյա պետությունների և </w:t>
      </w:r>
      <w:r w:rsidRPr="007D78AE">
        <w:rPr>
          <w:rFonts w:ascii="GHEA Grapalat" w:hAnsi="GHEA Grapalat" w:cs="GHEA Grapalat"/>
        </w:rPr>
        <w:t>55.1 մլն</w:t>
      </w:r>
      <w:r w:rsidRPr="007D78AE">
        <w:rPr>
          <w:rFonts w:ascii="GHEA Grapalat" w:hAnsi="GHEA Grapalat" w:cs="GHEA Grapalat"/>
          <w:lang w:val="hy-AM"/>
        </w:rPr>
        <w:t xml:space="preserve"> դրամը` օտարերկրյա առևտրային բանկերի նկատմամբ պարտավորությունների մարմանը:</w:t>
      </w:r>
    </w:p>
    <w:p w14:paraId="3D65B36A" w14:textId="75A50EC0" w:rsidR="00872DE4" w:rsidRPr="00EA4188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>
        <w:rPr>
          <w:rFonts w:ascii="GHEA Grapalat" w:hAnsi="GHEA Grapalat" w:cs="GHEA Grapalat"/>
          <w:lang w:val="hy-AM"/>
        </w:rPr>
        <w:noBreakHyphen/>
      </w:r>
      <w:r>
        <w:rPr>
          <w:rFonts w:ascii="GHEA Grapalat" w:hAnsi="GHEA Grapalat" w:cs="GHEA Grapalat"/>
        </w:rPr>
        <w:t>12.5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943223">
        <w:rPr>
          <w:rFonts w:ascii="GHEA Grapalat" w:hAnsi="GHEA Grapalat" w:cs="GHEA Grapalat"/>
          <w:lang w:val="hy-AM"/>
        </w:rPr>
        <w:t xml:space="preserve">` </w:t>
      </w:r>
      <w:r>
        <w:rPr>
          <w:rFonts w:ascii="GHEA Grapalat" w:hAnsi="GHEA Grapalat" w:cs="GHEA Grapalat"/>
        </w:rPr>
        <w:t>35</w:t>
      </w:r>
      <w:r w:rsidRPr="00943223">
        <w:rPr>
          <w:rFonts w:ascii="GHEA Grapalat" w:hAnsi="GHEA Grapalat" w:cs="GHEA Grapalat"/>
          <w:lang w:val="hy-AM"/>
        </w:rPr>
        <w:t>%-ով ապահովելով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 xml:space="preserve">եռամսյակային </w:t>
      </w:r>
      <w:r w:rsidRPr="00943223">
        <w:rPr>
          <w:rFonts w:ascii="GHEA Grapalat" w:hAnsi="GHEA Grapalat" w:cs="GHEA Grapalat"/>
          <w:color w:val="000000"/>
          <w:lang w:val="hy-AM"/>
        </w:rPr>
        <w:t>ծրագրով</w:t>
      </w:r>
      <w:r>
        <w:rPr>
          <w:rFonts w:ascii="GHEA Grapalat" w:hAnsi="GHEA Grapalat" w:cs="GHEA Grapalat"/>
          <w:lang w:val="hy-AM"/>
        </w:rPr>
        <w:t xml:space="preserve"> նախատեսված ցուցանիշը: </w:t>
      </w:r>
      <w:r w:rsidR="00EA4188">
        <w:rPr>
          <w:rFonts w:ascii="GHEA Grapalat" w:hAnsi="GHEA Grapalat" w:cs="GHEA Grapalat"/>
        </w:rPr>
        <w:t>Միջոցները հիմնականում ուղղվել են Արցախի Հանրապետությանը վարկերի տրամադրմանը:</w:t>
      </w:r>
    </w:p>
    <w:p w14:paraId="01A0BBC9" w14:textId="77777777" w:rsidR="00872DE4" w:rsidRDefault="00872DE4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1C1D0969" w14:textId="77777777" w:rsidR="00A315FB" w:rsidRDefault="00A315FB" w:rsidP="00872DE4">
      <w:pPr>
        <w:spacing w:line="360" w:lineRule="auto"/>
        <w:ind w:firstLine="567"/>
        <w:jc w:val="both"/>
        <w:rPr>
          <w:rFonts w:ascii="GHEA Grapalat" w:hAnsi="GHEA Grapalat" w:cs="GHEA Grapalat"/>
        </w:rPr>
      </w:pPr>
    </w:p>
    <w:p w14:paraId="0E50AC12" w14:textId="77777777" w:rsidR="00872DE4" w:rsidRPr="00514888" w:rsidRDefault="00872DE4" w:rsidP="00872DE4">
      <w:pPr>
        <w:pStyle w:val="Caption"/>
        <w:keepNext/>
        <w:numPr>
          <w:ilvl w:val="0"/>
          <w:numId w:val="1"/>
        </w:numPr>
        <w:tabs>
          <w:tab w:val="left" w:pos="1134"/>
          <w:tab w:val="left" w:pos="1276"/>
        </w:tabs>
        <w:spacing w:after="120"/>
        <w:ind w:left="0" w:firstLine="0"/>
        <w:rPr>
          <w:rFonts w:ascii="GHEA Grapalat" w:hAnsi="GHEA Grapalat"/>
          <w:b/>
          <w:bCs/>
          <w:iCs w:val="0"/>
          <w:color w:val="auto"/>
          <w:sz w:val="20"/>
          <w:szCs w:val="20"/>
        </w:rPr>
      </w:pPr>
      <w:r w:rsidRPr="00514888">
        <w:rPr>
          <w:rFonts w:ascii="GHEA Grapalat" w:hAnsi="GHEA Grapalat"/>
          <w:b/>
          <w:bCs/>
          <w:iCs w:val="0"/>
          <w:color w:val="auto"/>
          <w:sz w:val="20"/>
          <w:szCs w:val="20"/>
        </w:rPr>
        <w:lastRenderedPageBreak/>
        <w:t>ՀՀ պետական բյուջեի պակասուրդի արտաքին ֆինանսական զուտ ակտիվները (մլրդ դրամ)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134"/>
        <w:gridCol w:w="1418"/>
        <w:gridCol w:w="1558"/>
      </w:tblGrid>
      <w:tr w:rsidR="00872DE4" w:rsidRPr="00EE570F" w14:paraId="082B0189" w14:textId="77777777" w:rsidTr="005267AF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DBCC" w14:textId="77777777" w:rsidR="00872DE4" w:rsidRPr="00EE570F" w:rsidRDefault="00872DE4" w:rsidP="00BE5B57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E570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DFB5C" w14:textId="1FB4AEDC" w:rsidR="00872DE4" w:rsidRPr="00EE570F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DD46" w14:textId="0C94B66B" w:rsidR="00872DE4" w:rsidRPr="00EE570F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թ. </w:t>
            </w:r>
            <w:r w:rsidR="005267A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ռաջին եռամսյակի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ճշտված պլան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5B300" w14:textId="61CBC529" w:rsidR="00872DE4" w:rsidRPr="00EE570F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հունվար ամսվա </w:t>
            </w:r>
            <w:r w:rsidR="005267AF" w:rsidRPr="0069189C">
              <w:rPr>
                <w:rFonts w:ascii="GHEA Grapalat" w:hAnsi="GHEA Grapalat" w:cs="Calibri"/>
                <w:b/>
                <w:bCs/>
                <w:sz w:val="20"/>
                <w:szCs w:val="20"/>
              </w:rPr>
              <w:br/>
              <w:t>փաստ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E87B" w14:textId="00E4C375" w:rsidR="00872DE4" w:rsidRPr="00EE570F" w:rsidRDefault="005267AF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Կատարո-ղական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ն</w:t>
            </w:r>
            <w:r w:rsidRPr="00990B8D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առաջին եռամսյակի ճշտված պլանի նկատմամբ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39C97" w14:textId="77777777" w:rsidR="00872DE4" w:rsidRPr="00EE570F" w:rsidRDefault="00872DE4" w:rsidP="00BE5B5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ը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թ. հունվար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ի նկատմամբ</w:t>
            </w:r>
          </w:p>
        </w:tc>
      </w:tr>
      <w:tr w:rsidR="00872DE4" w:rsidRPr="00EE570F" w14:paraId="49AD1584" w14:textId="77777777" w:rsidTr="005267AF">
        <w:trPr>
          <w:trHeight w:val="37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8C7B" w14:textId="77777777" w:rsidR="00872DE4" w:rsidRPr="00EE570F" w:rsidRDefault="00872DE4" w:rsidP="00BE5B57">
            <w:pPr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sz w:val="20"/>
                <w:szCs w:val="20"/>
              </w:rPr>
              <w:t xml:space="preserve">Ֆինանսական զուտ ակտիվներ, 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այդ թվում`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2EDD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A895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1CDE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4817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35.0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C7339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125.7</w:t>
            </w:r>
            <w:r w:rsidRPr="00EE570F">
              <w:rPr>
                <w:rFonts w:ascii="GHEA Grapalat" w:hAnsi="GHEA Grapalat" w:cs="Calibri"/>
                <w:b/>
                <w:bCs/>
                <w:sz w:val="20"/>
                <w:szCs w:val="20"/>
              </w:rPr>
              <w:t>%</w:t>
            </w:r>
          </w:p>
        </w:tc>
      </w:tr>
      <w:tr w:rsidR="00872DE4" w:rsidRPr="00EE570F" w14:paraId="53945C7F" w14:textId="77777777" w:rsidTr="005267AF">
        <w:trPr>
          <w:trHeight w:val="4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518E" w14:textId="77777777" w:rsidR="00872DE4" w:rsidRPr="00EE570F" w:rsidRDefault="00872DE4" w:rsidP="00BE5B57">
            <w:pPr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Վարկերի և փոխատվությունների տրամադրում (Արցախի Հանրապետությանը)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7DF1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</w:rPr>
              <w:t>9.0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9B9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D983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</w:rPr>
              <w:t>12.1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3F1F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33.6%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55B81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134.4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EE570F" w14:paraId="279AB8D9" w14:textId="77777777" w:rsidTr="005267AF">
        <w:trPr>
          <w:trHeight w:val="4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5EE8" w14:textId="77777777" w:rsidR="00872DE4" w:rsidRPr="00EE570F" w:rsidRDefault="00872DE4" w:rsidP="00BE5B5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Տրամադրված վարկերի և փոխատվությունների վերադարձից մուտքեր (Վրաստանից)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E443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D374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DF63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18F0F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A3832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EE570F" w14:paraId="1F4B78C9" w14:textId="77777777" w:rsidTr="005267AF">
        <w:trPr>
          <w:trHeight w:val="4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18C6" w14:textId="77777777" w:rsidR="00872DE4" w:rsidRPr="00EE570F" w:rsidRDefault="00872DE4" w:rsidP="00BE5B5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 xml:space="preserve">Բաժնետոմսերի և կապիտալում այլ մասնակցության ձեռքբերում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49C2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-0.</w:t>
            </w:r>
            <w:r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6BA0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8BED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E2C8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EAC6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0.0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  <w:tr w:rsidR="00872DE4" w:rsidRPr="00EE570F" w14:paraId="054902F3" w14:textId="77777777" w:rsidTr="005267AF">
        <w:trPr>
          <w:trHeight w:val="3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7C1B" w14:textId="77777777" w:rsidR="00872DE4" w:rsidRPr="00EE570F" w:rsidRDefault="00872DE4" w:rsidP="00BE5B57">
            <w:pPr>
              <w:ind w:firstLineChars="100" w:firstLine="200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Այլ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DD6B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-0.5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21E6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0.</w:t>
            </w:r>
            <w:r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27BB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 w:rsidRPr="00EE570F">
              <w:rPr>
                <w:rFonts w:ascii="GHEA Grapalat" w:hAnsi="GHEA Grapalat" w:cs="Calibri"/>
                <w:sz w:val="20"/>
                <w:szCs w:val="20"/>
              </w:rPr>
              <w:t>-</w:t>
            </w:r>
            <w:r>
              <w:rPr>
                <w:rFonts w:ascii="GHEA Grapalat" w:hAnsi="GHEA Grapalat" w:cs="Calibri"/>
                <w:sz w:val="20"/>
                <w:szCs w:val="20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0D19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3B97" w14:textId="77777777" w:rsidR="00872DE4" w:rsidRPr="00EE570F" w:rsidRDefault="00872DE4" w:rsidP="000A0520">
            <w:pPr>
              <w:jc w:val="righ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88.6</w:t>
            </w:r>
            <w:r w:rsidRPr="00EE570F">
              <w:rPr>
                <w:rFonts w:ascii="GHEA Grapalat" w:hAnsi="GHEA Grapalat" w:cs="Calibri"/>
                <w:sz w:val="20"/>
                <w:szCs w:val="20"/>
              </w:rPr>
              <w:t>%</w:t>
            </w:r>
          </w:p>
        </w:tc>
      </w:tr>
    </w:tbl>
    <w:p w14:paraId="5D02D7C0" w14:textId="77777777" w:rsidR="00872DE4" w:rsidRDefault="00872DE4" w:rsidP="00872DE4"/>
    <w:sectPr w:rsidR="00872DE4" w:rsidSect="00417E4B">
      <w:footerReference w:type="even" r:id="rId9"/>
      <w:footerReference w:type="default" r:id="rId10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3F5C" w16cex:dateUtc="2021-04-23T08:43:00Z"/>
  <w16cex:commentExtensible w16cex:durableId="242D5254" w16cex:dateUtc="2021-04-23T10:04:00Z"/>
  <w16cex:commentExtensible w16cex:durableId="242D52CC" w16cex:dateUtc="2021-04-23T10:06:00Z"/>
  <w16cex:commentExtensible w16cex:durableId="242D5364" w16cex:dateUtc="2021-04-23T10:08:00Z"/>
  <w16cex:commentExtensible w16cex:durableId="242D53AF" w16cex:dateUtc="2021-04-23T10:09:00Z"/>
  <w16cex:commentExtensible w16cex:durableId="242D53ED" w16cex:dateUtc="2021-04-23T10:1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8043C" w14:textId="77777777" w:rsidR="000E0218" w:rsidRDefault="000E0218" w:rsidP="00F178F6">
      <w:r>
        <w:separator/>
      </w:r>
    </w:p>
  </w:endnote>
  <w:endnote w:type="continuationSeparator" w:id="0">
    <w:p w14:paraId="53319BFE" w14:textId="77777777" w:rsidR="000E0218" w:rsidRDefault="000E0218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702A" w14:textId="77777777" w:rsidR="000D5B34" w:rsidRDefault="000D5B34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8DF96" w14:textId="77777777" w:rsidR="000D5B34" w:rsidRDefault="000D5B34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3B31" w14:textId="441F7A0C" w:rsidR="000D5B34" w:rsidRPr="000E33E1" w:rsidRDefault="000D5B34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5A5102">
      <w:rPr>
        <w:rStyle w:val="PageNumber"/>
        <w:rFonts w:ascii="GHEA Grapalat" w:hAnsi="GHEA Grapalat"/>
        <w:noProof/>
      </w:rPr>
      <w:t>2</w:t>
    </w:r>
    <w:r w:rsidRPr="000E33E1">
      <w:rPr>
        <w:rStyle w:val="PageNumber"/>
        <w:rFonts w:ascii="GHEA Grapalat" w:hAnsi="GHEA Grapalat"/>
      </w:rPr>
      <w:fldChar w:fldCharType="end"/>
    </w:r>
  </w:p>
  <w:p w14:paraId="619BC979" w14:textId="77777777" w:rsidR="000D5B34" w:rsidRDefault="000D5B34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F9DA" w14:textId="77777777" w:rsidR="000E0218" w:rsidRDefault="000E0218" w:rsidP="00F178F6">
      <w:r>
        <w:separator/>
      </w:r>
    </w:p>
  </w:footnote>
  <w:footnote w:type="continuationSeparator" w:id="0">
    <w:p w14:paraId="1CB9EA63" w14:textId="77777777" w:rsidR="000E0218" w:rsidRDefault="000E0218" w:rsidP="00F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9C3"/>
    <w:multiLevelType w:val="hybridMultilevel"/>
    <w:tmpl w:val="49C8FF18"/>
    <w:lvl w:ilvl="0" w:tplc="5FDCFCF8">
      <w:start w:val="105"/>
      <w:numFmt w:val="bullet"/>
      <w:lvlText w:val="-"/>
      <w:lvlJc w:val="left"/>
      <w:pPr>
        <w:ind w:left="63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3087F1A"/>
    <w:multiLevelType w:val="hybridMultilevel"/>
    <w:tmpl w:val="21A653D8"/>
    <w:lvl w:ilvl="0" w:tplc="B78E53AA">
      <w:start w:val="1"/>
      <w:numFmt w:val="decimal"/>
      <w:lvlText w:val="Աղյուսակ %1."/>
      <w:lvlJc w:val="left"/>
      <w:pPr>
        <w:ind w:left="2771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60EC"/>
    <w:multiLevelType w:val="hybridMultilevel"/>
    <w:tmpl w:val="0A34C014"/>
    <w:lvl w:ilvl="0" w:tplc="B78E53AA">
      <w:start w:val="1"/>
      <w:numFmt w:val="decimal"/>
      <w:lvlText w:val="Աղյուսակ %1."/>
      <w:lvlJc w:val="left"/>
      <w:pPr>
        <w:ind w:left="1287" w:hanging="360"/>
      </w:pPr>
      <w:rPr>
        <w:rFonts w:ascii="GHEA Grapalat" w:hAnsi="GHEA Grapalat" w:hint="default"/>
        <w:b/>
        <w:i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AF5"/>
    <w:rsid w:val="00002DB1"/>
    <w:rsid w:val="000032D5"/>
    <w:rsid w:val="00003B1E"/>
    <w:rsid w:val="00004260"/>
    <w:rsid w:val="0000539F"/>
    <w:rsid w:val="0000763C"/>
    <w:rsid w:val="000079CC"/>
    <w:rsid w:val="00011199"/>
    <w:rsid w:val="00011283"/>
    <w:rsid w:val="0001150F"/>
    <w:rsid w:val="0001161C"/>
    <w:rsid w:val="000125D6"/>
    <w:rsid w:val="00012A87"/>
    <w:rsid w:val="00012FA6"/>
    <w:rsid w:val="00012FF9"/>
    <w:rsid w:val="0001308B"/>
    <w:rsid w:val="000137CD"/>
    <w:rsid w:val="000157B5"/>
    <w:rsid w:val="00015F84"/>
    <w:rsid w:val="00017782"/>
    <w:rsid w:val="0002023B"/>
    <w:rsid w:val="0002063C"/>
    <w:rsid w:val="0002148D"/>
    <w:rsid w:val="000216B5"/>
    <w:rsid w:val="000231BE"/>
    <w:rsid w:val="00023481"/>
    <w:rsid w:val="00023731"/>
    <w:rsid w:val="00024217"/>
    <w:rsid w:val="0002447C"/>
    <w:rsid w:val="00024F0E"/>
    <w:rsid w:val="00026007"/>
    <w:rsid w:val="000270C2"/>
    <w:rsid w:val="00030109"/>
    <w:rsid w:val="00030BF3"/>
    <w:rsid w:val="00031AAD"/>
    <w:rsid w:val="000323DC"/>
    <w:rsid w:val="00033220"/>
    <w:rsid w:val="00033D71"/>
    <w:rsid w:val="0003401B"/>
    <w:rsid w:val="00034555"/>
    <w:rsid w:val="00035260"/>
    <w:rsid w:val="000359D2"/>
    <w:rsid w:val="00036BA9"/>
    <w:rsid w:val="00037BB6"/>
    <w:rsid w:val="00041605"/>
    <w:rsid w:val="000419FE"/>
    <w:rsid w:val="000427C5"/>
    <w:rsid w:val="00044AFC"/>
    <w:rsid w:val="00044F29"/>
    <w:rsid w:val="00045336"/>
    <w:rsid w:val="00046299"/>
    <w:rsid w:val="000471EE"/>
    <w:rsid w:val="0005016A"/>
    <w:rsid w:val="0005090B"/>
    <w:rsid w:val="0005201E"/>
    <w:rsid w:val="00053BBE"/>
    <w:rsid w:val="00054C35"/>
    <w:rsid w:val="0005539C"/>
    <w:rsid w:val="0005600A"/>
    <w:rsid w:val="0005668F"/>
    <w:rsid w:val="00056F48"/>
    <w:rsid w:val="00056F4D"/>
    <w:rsid w:val="0005729E"/>
    <w:rsid w:val="000605F3"/>
    <w:rsid w:val="00060DAA"/>
    <w:rsid w:val="00060F73"/>
    <w:rsid w:val="000617F8"/>
    <w:rsid w:val="000618C6"/>
    <w:rsid w:val="00061D0D"/>
    <w:rsid w:val="00061DD5"/>
    <w:rsid w:val="00063471"/>
    <w:rsid w:val="00063760"/>
    <w:rsid w:val="00063B4C"/>
    <w:rsid w:val="00065CD4"/>
    <w:rsid w:val="00065D15"/>
    <w:rsid w:val="00066CEA"/>
    <w:rsid w:val="0006751E"/>
    <w:rsid w:val="00067BAF"/>
    <w:rsid w:val="000711DA"/>
    <w:rsid w:val="00072C7D"/>
    <w:rsid w:val="00073150"/>
    <w:rsid w:val="00074703"/>
    <w:rsid w:val="00074E1E"/>
    <w:rsid w:val="000753BE"/>
    <w:rsid w:val="000758B4"/>
    <w:rsid w:val="00075C2C"/>
    <w:rsid w:val="000761A8"/>
    <w:rsid w:val="00076335"/>
    <w:rsid w:val="000824BE"/>
    <w:rsid w:val="00082F8C"/>
    <w:rsid w:val="00083D39"/>
    <w:rsid w:val="000848ED"/>
    <w:rsid w:val="00085BF0"/>
    <w:rsid w:val="00086CE6"/>
    <w:rsid w:val="00087314"/>
    <w:rsid w:val="00087499"/>
    <w:rsid w:val="0008770F"/>
    <w:rsid w:val="00087D57"/>
    <w:rsid w:val="00087FE3"/>
    <w:rsid w:val="00091A95"/>
    <w:rsid w:val="000920EE"/>
    <w:rsid w:val="00092E4B"/>
    <w:rsid w:val="00095EA7"/>
    <w:rsid w:val="0009603E"/>
    <w:rsid w:val="000960D3"/>
    <w:rsid w:val="00096151"/>
    <w:rsid w:val="00097AA9"/>
    <w:rsid w:val="000A0520"/>
    <w:rsid w:val="000A0587"/>
    <w:rsid w:val="000A1A80"/>
    <w:rsid w:val="000A24A1"/>
    <w:rsid w:val="000A3DB8"/>
    <w:rsid w:val="000A4349"/>
    <w:rsid w:val="000A4EBC"/>
    <w:rsid w:val="000A5936"/>
    <w:rsid w:val="000A6A74"/>
    <w:rsid w:val="000A7238"/>
    <w:rsid w:val="000A7A5D"/>
    <w:rsid w:val="000B0230"/>
    <w:rsid w:val="000B0F7D"/>
    <w:rsid w:val="000B1226"/>
    <w:rsid w:val="000B1475"/>
    <w:rsid w:val="000B19DD"/>
    <w:rsid w:val="000B1CBE"/>
    <w:rsid w:val="000B1E20"/>
    <w:rsid w:val="000B3C76"/>
    <w:rsid w:val="000B3ECA"/>
    <w:rsid w:val="000B507C"/>
    <w:rsid w:val="000B550C"/>
    <w:rsid w:val="000B5A94"/>
    <w:rsid w:val="000B5CAC"/>
    <w:rsid w:val="000B60E1"/>
    <w:rsid w:val="000B60F4"/>
    <w:rsid w:val="000B6195"/>
    <w:rsid w:val="000B691C"/>
    <w:rsid w:val="000B7A05"/>
    <w:rsid w:val="000C04F1"/>
    <w:rsid w:val="000C06DF"/>
    <w:rsid w:val="000C0B4D"/>
    <w:rsid w:val="000C14C6"/>
    <w:rsid w:val="000C15F9"/>
    <w:rsid w:val="000C4203"/>
    <w:rsid w:val="000C44DB"/>
    <w:rsid w:val="000C635A"/>
    <w:rsid w:val="000C6D57"/>
    <w:rsid w:val="000C6EE2"/>
    <w:rsid w:val="000C72FA"/>
    <w:rsid w:val="000C75E2"/>
    <w:rsid w:val="000C77FF"/>
    <w:rsid w:val="000D0CDE"/>
    <w:rsid w:val="000D284E"/>
    <w:rsid w:val="000D31B8"/>
    <w:rsid w:val="000D38A9"/>
    <w:rsid w:val="000D59A7"/>
    <w:rsid w:val="000D5B34"/>
    <w:rsid w:val="000D7974"/>
    <w:rsid w:val="000E0102"/>
    <w:rsid w:val="000E0218"/>
    <w:rsid w:val="000E1CAD"/>
    <w:rsid w:val="000E1CED"/>
    <w:rsid w:val="000E33E1"/>
    <w:rsid w:val="000E3C5D"/>
    <w:rsid w:val="000E3D19"/>
    <w:rsid w:val="000E484A"/>
    <w:rsid w:val="000E575C"/>
    <w:rsid w:val="000E6544"/>
    <w:rsid w:val="000E6A2D"/>
    <w:rsid w:val="000E719F"/>
    <w:rsid w:val="000E736F"/>
    <w:rsid w:val="000F09FD"/>
    <w:rsid w:val="000F131C"/>
    <w:rsid w:val="000F14B8"/>
    <w:rsid w:val="000F2E07"/>
    <w:rsid w:val="000F2E93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2B96"/>
    <w:rsid w:val="00103304"/>
    <w:rsid w:val="00103A81"/>
    <w:rsid w:val="00104C87"/>
    <w:rsid w:val="00104D6C"/>
    <w:rsid w:val="00104EC5"/>
    <w:rsid w:val="00104FAD"/>
    <w:rsid w:val="00106052"/>
    <w:rsid w:val="00106640"/>
    <w:rsid w:val="00107D53"/>
    <w:rsid w:val="001113A6"/>
    <w:rsid w:val="00112617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62EF"/>
    <w:rsid w:val="0011752B"/>
    <w:rsid w:val="00120663"/>
    <w:rsid w:val="00120B25"/>
    <w:rsid w:val="00120CA2"/>
    <w:rsid w:val="00121061"/>
    <w:rsid w:val="001213FA"/>
    <w:rsid w:val="00121BF5"/>
    <w:rsid w:val="0012209A"/>
    <w:rsid w:val="0012415E"/>
    <w:rsid w:val="0012428E"/>
    <w:rsid w:val="001242B4"/>
    <w:rsid w:val="0012553C"/>
    <w:rsid w:val="00125898"/>
    <w:rsid w:val="00126404"/>
    <w:rsid w:val="001273F5"/>
    <w:rsid w:val="00127A27"/>
    <w:rsid w:val="00127C0D"/>
    <w:rsid w:val="00130437"/>
    <w:rsid w:val="001306B6"/>
    <w:rsid w:val="00130B6B"/>
    <w:rsid w:val="00131530"/>
    <w:rsid w:val="00131EF2"/>
    <w:rsid w:val="001320ED"/>
    <w:rsid w:val="001324B3"/>
    <w:rsid w:val="001324C5"/>
    <w:rsid w:val="00132929"/>
    <w:rsid w:val="00132A4B"/>
    <w:rsid w:val="00133DE4"/>
    <w:rsid w:val="00134E14"/>
    <w:rsid w:val="00135285"/>
    <w:rsid w:val="00135A81"/>
    <w:rsid w:val="00135FF9"/>
    <w:rsid w:val="00136F19"/>
    <w:rsid w:val="00140777"/>
    <w:rsid w:val="00141170"/>
    <w:rsid w:val="0014360A"/>
    <w:rsid w:val="00144292"/>
    <w:rsid w:val="00144F86"/>
    <w:rsid w:val="0014518B"/>
    <w:rsid w:val="00146820"/>
    <w:rsid w:val="001475D0"/>
    <w:rsid w:val="001477EC"/>
    <w:rsid w:val="0015031B"/>
    <w:rsid w:val="00151BF2"/>
    <w:rsid w:val="00152182"/>
    <w:rsid w:val="0015281F"/>
    <w:rsid w:val="001530B4"/>
    <w:rsid w:val="00153172"/>
    <w:rsid w:val="00153432"/>
    <w:rsid w:val="00153672"/>
    <w:rsid w:val="00153A9F"/>
    <w:rsid w:val="00153E6A"/>
    <w:rsid w:val="00154F03"/>
    <w:rsid w:val="00155194"/>
    <w:rsid w:val="00155B0D"/>
    <w:rsid w:val="00155FC0"/>
    <w:rsid w:val="00156351"/>
    <w:rsid w:val="00160301"/>
    <w:rsid w:val="00160442"/>
    <w:rsid w:val="0016068A"/>
    <w:rsid w:val="001610B2"/>
    <w:rsid w:val="0016273C"/>
    <w:rsid w:val="00162A25"/>
    <w:rsid w:val="0016451B"/>
    <w:rsid w:val="00164BE2"/>
    <w:rsid w:val="0016544B"/>
    <w:rsid w:val="001655AD"/>
    <w:rsid w:val="001657FA"/>
    <w:rsid w:val="00165AA2"/>
    <w:rsid w:val="00165F15"/>
    <w:rsid w:val="00166C16"/>
    <w:rsid w:val="0016709E"/>
    <w:rsid w:val="001672E9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0713"/>
    <w:rsid w:val="00180778"/>
    <w:rsid w:val="00182016"/>
    <w:rsid w:val="00182040"/>
    <w:rsid w:val="0018281A"/>
    <w:rsid w:val="00184872"/>
    <w:rsid w:val="001848AF"/>
    <w:rsid w:val="00184BA5"/>
    <w:rsid w:val="0018579D"/>
    <w:rsid w:val="00186572"/>
    <w:rsid w:val="00186A30"/>
    <w:rsid w:val="00186CD4"/>
    <w:rsid w:val="001907BD"/>
    <w:rsid w:val="00190EA4"/>
    <w:rsid w:val="0019160C"/>
    <w:rsid w:val="00191955"/>
    <w:rsid w:val="001919DE"/>
    <w:rsid w:val="001929F3"/>
    <w:rsid w:val="0019343C"/>
    <w:rsid w:val="00193A65"/>
    <w:rsid w:val="00193D73"/>
    <w:rsid w:val="00195EE6"/>
    <w:rsid w:val="001963B9"/>
    <w:rsid w:val="00196D02"/>
    <w:rsid w:val="00196D66"/>
    <w:rsid w:val="00197959"/>
    <w:rsid w:val="001A111B"/>
    <w:rsid w:val="001A1335"/>
    <w:rsid w:val="001A3E7C"/>
    <w:rsid w:val="001A4448"/>
    <w:rsid w:val="001A5BA4"/>
    <w:rsid w:val="001A5E4F"/>
    <w:rsid w:val="001A5E5B"/>
    <w:rsid w:val="001A6C37"/>
    <w:rsid w:val="001A6DA1"/>
    <w:rsid w:val="001A6FF0"/>
    <w:rsid w:val="001A7B45"/>
    <w:rsid w:val="001A7ED4"/>
    <w:rsid w:val="001B0197"/>
    <w:rsid w:val="001B052D"/>
    <w:rsid w:val="001B07FB"/>
    <w:rsid w:val="001B0A3E"/>
    <w:rsid w:val="001B3817"/>
    <w:rsid w:val="001B3D79"/>
    <w:rsid w:val="001B417F"/>
    <w:rsid w:val="001B5283"/>
    <w:rsid w:val="001B5355"/>
    <w:rsid w:val="001B59FB"/>
    <w:rsid w:val="001B5EFF"/>
    <w:rsid w:val="001B67B9"/>
    <w:rsid w:val="001B70DF"/>
    <w:rsid w:val="001B761C"/>
    <w:rsid w:val="001C310B"/>
    <w:rsid w:val="001C31F7"/>
    <w:rsid w:val="001C7A91"/>
    <w:rsid w:val="001D0746"/>
    <w:rsid w:val="001D0E2A"/>
    <w:rsid w:val="001D182E"/>
    <w:rsid w:val="001D2CA5"/>
    <w:rsid w:val="001D399D"/>
    <w:rsid w:val="001D411F"/>
    <w:rsid w:val="001D4BE6"/>
    <w:rsid w:val="001D4E7B"/>
    <w:rsid w:val="001D7B9A"/>
    <w:rsid w:val="001E1CC6"/>
    <w:rsid w:val="001E2664"/>
    <w:rsid w:val="001E3115"/>
    <w:rsid w:val="001E317C"/>
    <w:rsid w:val="001E341A"/>
    <w:rsid w:val="001E3AC6"/>
    <w:rsid w:val="001E476E"/>
    <w:rsid w:val="001E6B1F"/>
    <w:rsid w:val="001E7648"/>
    <w:rsid w:val="001E7B6C"/>
    <w:rsid w:val="001F1D8A"/>
    <w:rsid w:val="001F1E14"/>
    <w:rsid w:val="001F1E69"/>
    <w:rsid w:val="001F27FF"/>
    <w:rsid w:val="001F3386"/>
    <w:rsid w:val="001F3E4F"/>
    <w:rsid w:val="001F496E"/>
    <w:rsid w:val="001F4B5E"/>
    <w:rsid w:val="001F4C57"/>
    <w:rsid w:val="001F4CCB"/>
    <w:rsid w:val="001F4F14"/>
    <w:rsid w:val="001F5291"/>
    <w:rsid w:val="001F5C3D"/>
    <w:rsid w:val="001F5E72"/>
    <w:rsid w:val="001F6246"/>
    <w:rsid w:val="001F6726"/>
    <w:rsid w:val="001F73B8"/>
    <w:rsid w:val="001F7624"/>
    <w:rsid w:val="001F7CCF"/>
    <w:rsid w:val="00200026"/>
    <w:rsid w:val="0020231A"/>
    <w:rsid w:val="002034FE"/>
    <w:rsid w:val="00203C20"/>
    <w:rsid w:val="00203CC9"/>
    <w:rsid w:val="00203D68"/>
    <w:rsid w:val="00203F1E"/>
    <w:rsid w:val="002040BE"/>
    <w:rsid w:val="0020579E"/>
    <w:rsid w:val="00205F35"/>
    <w:rsid w:val="00205FEB"/>
    <w:rsid w:val="002060A8"/>
    <w:rsid w:val="002074A5"/>
    <w:rsid w:val="00210505"/>
    <w:rsid w:val="002115A2"/>
    <w:rsid w:val="00211BDE"/>
    <w:rsid w:val="00212D70"/>
    <w:rsid w:val="00214A0B"/>
    <w:rsid w:val="00217B9B"/>
    <w:rsid w:val="00217C66"/>
    <w:rsid w:val="0022073F"/>
    <w:rsid w:val="0022111D"/>
    <w:rsid w:val="00223E36"/>
    <w:rsid w:val="00224244"/>
    <w:rsid w:val="00224E77"/>
    <w:rsid w:val="002255E6"/>
    <w:rsid w:val="0022596E"/>
    <w:rsid w:val="00225C1C"/>
    <w:rsid w:val="00225E96"/>
    <w:rsid w:val="002264CA"/>
    <w:rsid w:val="00230942"/>
    <w:rsid w:val="00230A3F"/>
    <w:rsid w:val="002314CC"/>
    <w:rsid w:val="002329D9"/>
    <w:rsid w:val="00232C4E"/>
    <w:rsid w:val="002330D1"/>
    <w:rsid w:val="002330DE"/>
    <w:rsid w:val="00233C93"/>
    <w:rsid w:val="002353CD"/>
    <w:rsid w:val="00236952"/>
    <w:rsid w:val="00236BEF"/>
    <w:rsid w:val="00236FC8"/>
    <w:rsid w:val="0023799B"/>
    <w:rsid w:val="00237EB4"/>
    <w:rsid w:val="00237EC0"/>
    <w:rsid w:val="00240053"/>
    <w:rsid w:val="00241761"/>
    <w:rsid w:val="00242F14"/>
    <w:rsid w:val="002456B7"/>
    <w:rsid w:val="00245A43"/>
    <w:rsid w:val="00246262"/>
    <w:rsid w:val="002472A9"/>
    <w:rsid w:val="002473B7"/>
    <w:rsid w:val="00247ADB"/>
    <w:rsid w:val="00247B05"/>
    <w:rsid w:val="00251012"/>
    <w:rsid w:val="00251CE5"/>
    <w:rsid w:val="002532A5"/>
    <w:rsid w:val="0025402B"/>
    <w:rsid w:val="00255ABD"/>
    <w:rsid w:val="002602D9"/>
    <w:rsid w:val="00264252"/>
    <w:rsid w:val="00264C92"/>
    <w:rsid w:val="0026589D"/>
    <w:rsid w:val="00265CFF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2F9A"/>
    <w:rsid w:val="002741E6"/>
    <w:rsid w:val="00274426"/>
    <w:rsid w:val="00274B5E"/>
    <w:rsid w:val="002756FB"/>
    <w:rsid w:val="0027598B"/>
    <w:rsid w:val="00276FDF"/>
    <w:rsid w:val="00281308"/>
    <w:rsid w:val="0028244B"/>
    <w:rsid w:val="00284374"/>
    <w:rsid w:val="00284392"/>
    <w:rsid w:val="00284419"/>
    <w:rsid w:val="00284494"/>
    <w:rsid w:val="00285C8B"/>
    <w:rsid w:val="0029091A"/>
    <w:rsid w:val="00290EA1"/>
    <w:rsid w:val="0029162A"/>
    <w:rsid w:val="00292A69"/>
    <w:rsid w:val="00292E49"/>
    <w:rsid w:val="00292FD7"/>
    <w:rsid w:val="00293594"/>
    <w:rsid w:val="00295072"/>
    <w:rsid w:val="0029683B"/>
    <w:rsid w:val="00296E15"/>
    <w:rsid w:val="00296EFE"/>
    <w:rsid w:val="00297F5E"/>
    <w:rsid w:val="002A0340"/>
    <w:rsid w:val="002A07D3"/>
    <w:rsid w:val="002A17E4"/>
    <w:rsid w:val="002A24A9"/>
    <w:rsid w:val="002A30BC"/>
    <w:rsid w:val="002A377B"/>
    <w:rsid w:val="002A4689"/>
    <w:rsid w:val="002A4994"/>
    <w:rsid w:val="002A4B8D"/>
    <w:rsid w:val="002A4CFE"/>
    <w:rsid w:val="002A53E8"/>
    <w:rsid w:val="002A5889"/>
    <w:rsid w:val="002A6062"/>
    <w:rsid w:val="002A61C7"/>
    <w:rsid w:val="002A675F"/>
    <w:rsid w:val="002A69F2"/>
    <w:rsid w:val="002A6DC7"/>
    <w:rsid w:val="002A6FB8"/>
    <w:rsid w:val="002A7157"/>
    <w:rsid w:val="002A7988"/>
    <w:rsid w:val="002A7D88"/>
    <w:rsid w:val="002B0F42"/>
    <w:rsid w:val="002B1FB5"/>
    <w:rsid w:val="002B21E3"/>
    <w:rsid w:val="002B307D"/>
    <w:rsid w:val="002B3AA7"/>
    <w:rsid w:val="002B41E5"/>
    <w:rsid w:val="002B5F5C"/>
    <w:rsid w:val="002B65E7"/>
    <w:rsid w:val="002C0952"/>
    <w:rsid w:val="002C0C67"/>
    <w:rsid w:val="002C1722"/>
    <w:rsid w:val="002C17A1"/>
    <w:rsid w:val="002C1B78"/>
    <w:rsid w:val="002C388C"/>
    <w:rsid w:val="002C5809"/>
    <w:rsid w:val="002C5995"/>
    <w:rsid w:val="002C65F7"/>
    <w:rsid w:val="002C7EDB"/>
    <w:rsid w:val="002D01E4"/>
    <w:rsid w:val="002D079C"/>
    <w:rsid w:val="002D085B"/>
    <w:rsid w:val="002D0E8F"/>
    <w:rsid w:val="002D1FAB"/>
    <w:rsid w:val="002D222A"/>
    <w:rsid w:val="002D3C51"/>
    <w:rsid w:val="002D486A"/>
    <w:rsid w:val="002D4AB9"/>
    <w:rsid w:val="002D6E59"/>
    <w:rsid w:val="002D73AD"/>
    <w:rsid w:val="002D77A4"/>
    <w:rsid w:val="002E0168"/>
    <w:rsid w:val="002E211A"/>
    <w:rsid w:val="002E2A30"/>
    <w:rsid w:val="002E2B7F"/>
    <w:rsid w:val="002E2C2F"/>
    <w:rsid w:val="002E3E66"/>
    <w:rsid w:val="002E4E3E"/>
    <w:rsid w:val="002E57D6"/>
    <w:rsid w:val="002E59F6"/>
    <w:rsid w:val="002E5A8B"/>
    <w:rsid w:val="002E5FC8"/>
    <w:rsid w:val="002E745B"/>
    <w:rsid w:val="002E7B88"/>
    <w:rsid w:val="002E7D7C"/>
    <w:rsid w:val="002F0345"/>
    <w:rsid w:val="002F0FA0"/>
    <w:rsid w:val="002F1827"/>
    <w:rsid w:val="002F3411"/>
    <w:rsid w:val="002F3650"/>
    <w:rsid w:val="002F39E4"/>
    <w:rsid w:val="002F3D65"/>
    <w:rsid w:val="002F3F4E"/>
    <w:rsid w:val="002F3FBD"/>
    <w:rsid w:val="002F4231"/>
    <w:rsid w:val="002F484C"/>
    <w:rsid w:val="002F4B62"/>
    <w:rsid w:val="002F5596"/>
    <w:rsid w:val="002F570A"/>
    <w:rsid w:val="002F5C73"/>
    <w:rsid w:val="00300235"/>
    <w:rsid w:val="003005F3"/>
    <w:rsid w:val="00300EFF"/>
    <w:rsid w:val="003016A2"/>
    <w:rsid w:val="00301D42"/>
    <w:rsid w:val="00302F21"/>
    <w:rsid w:val="00303C54"/>
    <w:rsid w:val="00303D36"/>
    <w:rsid w:val="00303E89"/>
    <w:rsid w:val="0030417B"/>
    <w:rsid w:val="00305828"/>
    <w:rsid w:val="00305A9C"/>
    <w:rsid w:val="003066F7"/>
    <w:rsid w:val="00306F4A"/>
    <w:rsid w:val="00310392"/>
    <w:rsid w:val="003109D4"/>
    <w:rsid w:val="00311B70"/>
    <w:rsid w:val="003126D7"/>
    <w:rsid w:val="00314699"/>
    <w:rsid w:val="00314C75"/>
    <w:rsid w:val="00315402"/>
    <w:rsid w:val="00317345"/>
    <w:rsid w:val="0032099F"/>
    <w:rsid w:val="00320D68"/>
    <w:rsid w:val="00321A41"/>
    <w:rsid w:val="0032213A"/>
    <w:rsid w:val="0032319F"/>
    <w:rsid w:val="003234C3"/>
    <w:rsid w:val="00323E3A"/>
    <w:rsid w:val="00326BAB"/>
    <w:rsid w:val="003270AC"/>
    <w:rsid w:val="0033044D"/>
    <w:rsid w:val="00330AAB"/>
    <w:rsid w:val="0033177F"/>
    <w:rsid w:val="00331BD5"/>
    <w:rsid w:val="0033294D"/>
    <w:rsid w:val="00332B28"/>
    <w:rsid w:val="003330A9"/>
    <w:rsid w:val="00336AA9"/>
    <w:rsid w:val="00336FA4"/>
    <w:rsid w:val="003375FE"/>
    <w:rsid w:val="003379BF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2C9"/>
    <w:rsid w:val="00346456"/>
    <w:rsid w:val="0034664A"/>
    <w:rsid w:val="003513AC"/>
    <w:rsid w:val="003514C6"/>
    <w:rsid w:val="003526CF"/>
    <w:rsid w:val="00354A03"/>
    <w:rsid w:val="00356B3D"/>
    <w:rsid w:val="00356BC4"/>
    <w:rsid w:val="00360EEC"/>
    <w:rsid w:val="00361EE3"/>
    <w:rsid w:val="003624BA"/>
    <w:rsid w:val="0036321E"/>
    <w:rsid w:val="00363BD5"/>
    <w:rsid w:val="0036401C"/>
    <w:rsid w:val="00364E3D"/>
    <w:rsid w:val="00365E82"/>
    <w:rsid w:val="0036654A"/>
    <w:rsid w:val="00366991"/>
    <w:rsid w:val="00367B53"/>
    <w:rsid w:val="003720B6"/>
    <w:rsid w:val="003738C8"/>
    <w:rsid w:val="00373A92"/>
    <w:rsid w:val="00374D4A"/>
    <w:rsid w:val="0037518E"/>
    <w:rsid w:val="003759D1"/>
    <w:rsid w:val="00375EE8"/>
    <w:rsid w:val="00376371"/>
    <w:rsid w:val="003768D2"/>
    <w:rsid w:val="00377194"/>
    <w:rsid w:val="00380726"/>
    <w:rsid w:val="00380F3B"/>
    <w:rsid w:val="003819BB"/>
    <w:rsid w:val="00382059"/>
    <w:rsid w:val="0038254F"/>
    <w:rsid w:val="00382A91"/>
    <w:rsid w:val="00382F33"/>
    <w:rsid w:val="0038346A"/>
    <w:rsid w:val="0038444A"/>
    <w:rsid w:val="003849C4"/>
    <w:rsid w:val="00384DB1"/>
    <w:rsid w:val="003856DC"/>
    <w:rsid w:val="00386008"/>
    <w:rsid w:val="003862E9"/>
    <w:rsid w:val="0038658E"/>
    <w:rsid w:val="00386AE5"/>
    <w:rsid w:val="00386BA0"/>
    <w:rsid w:val="00387B7C"/>
    <w:rsid w:val="00387CE1"/>
    <w:rsid w:val="00390227"/>
    <w:rsid w:val="00392300"/>
    <w:rsid w:val="00392B98"/>
    <w:rsid w:val="00393119"/>
    <w:rsid w:val="00394013"/>
    <w:rsid w:val="00394E77"/>
    <w:rsid w:val="0039538B"/>
    <w:rsid w:val="00395B85"/>
    <w:rsid w:val="00396793"/>
    <w:rsid w:val="00396851"/>
    <w:rsid w:val="003970B8"/>
    <w:rsid w:val="003971C2"/>
    <w:rsid w:val="003977B8"/>
    <w:rsid w:val="0039783C"/>
    <w:rsid w:val="003A0CA4"/>
    <w:rsid w:val="003A1110"/>
    <w:rsid w:val="003A1EF1"/>
    <w:rsid w:val="003A23F6"/>
    <w:rsid w:val="003A39C6"/>
    <w:rsid w:val="003A3B13"/>
    <w:rsid w:val="003A3BB2"/>
    <w:rsid w:val="003A551F"/>
    <w:rsid w:val="003A5D11"/>
    <w:rsid w:val="003A7A9A"/>
    <w:rsid w:val="003B0130"/>
    <w:rsid w:val="003B0399"/>
    <w:rsid w:val="003B11AC"/>
    <w:rsid w:val="003B1AE7"/>
    <w:rsid w:val="003B1F56"/>
    <w:rsid w:val="003B2C01"/>
    <w:rsid w:val="003B38D1"/>
    <w:rsid w:val="003B433C"/>
    <w:rsid w:val="003B45C2"/>
    <w:rsid w:val="003B53B8"/>
    <w:rsid w:val="003B5DFA"/>
    <w:rsid w:val="003B6D6D"/>
    <w:rsid w:val="003B70A2"/>
    <w:rsid w:val="003B785C"/>
    <w:rsid w:val="003C0363"/>
    <w:rsid w:val="003C0CF3"/>
    <w:rsid w:val="003C0FA7"/>
    <w:rsid w:val="003C1293"/>
    <w:rsid w:val="003C16DC"/>
    <w:rsid w:val="003C1EEC"/>
    <w:rsid w:val="003C24E4"/>
    <w:rsid w:val="003C29D0"/>
    <w:rsid w:val="003C4339"/>
    <w:rsid w:val="003C4348"/>
    <w:rsid w:val="003C4873"/>
    <w:rsid w:val="003C61D1"/>
    <w:rsid w:val="003C77D0"/>
    <w:rsid w:val="003D0D50"/>
    <w:rsid w:val="003D1C40"/>
    <w:rsid w:val="003D3023"/>
    <w:rsid w:val="003D390A"/>
    <w:rsid w:val="003D3FED"/>
    <w:rsid w:val="003D5B7B"/>
    <w:rsid w:val="003D5DF8"/>
    <w:rsid w:val="003D6321"/>
    <w:rsid w:val="003E04B9"/>
    <w:rsid w:val="003E0B42"/>
    <w:rsid w:val="003E138C"/>
    <w:rsid w:val="003E17F4"/>
    <w:rsid w:val="003E1BF8"/>
    <w:rsid w:val="003E3733"/>
    <w:rsid w:val="003E3ABA"/>
    <w:rsid w:val="003E3AC8"/>
    <w:rsid w:val="003E491A"/>
    <w:rsid w:val="003E4A96"/>
    <w:rsid w:val="003E58BD"/>
    <w:rsid w:val="003E61C7"/>
    <w:rsid w:val="003E661F"/>
    <w:rsid w:val="003E6A4C"/>
    <w:rsid w:val="003E6F82"/>
    <w:rsid w:val="003F012D"/>
    <w:rsid w:val="003F2B74"/>
    <w:rsid w:val="003F43E1"/>
    <w:rsid w:val="003F4B8E"/>
    <w:rsid w:val="003F5E32"/>
    <w:rsid w:val="003F6165"/>
    <w:rsid w:val="003F6B3E"/>
    <w:rsid w:val="003F7941"/>
    <w:rsid w:val="004001F5"/>
    <w:rsid w:val="00400370"/>
    <w:rsid w:val="004003AA"/>
    <w:rsid w:val="00400E8E"/>
    <w:rsid w:val="00401DA4"/>
    <w:rsid w:val="0040256D"/>
    <w:rsid w:val="00403307"/>
    <w:rsid w:val="00403B62"/>
    <w:rsid w:val="0040501D"/>
    <w:rsid w:val="00406C88"/>
    <w:rsid w:val="00407F96"/>
    <w:rsid w:val="004100E0"/>
    <w:rsid w:val="004105D5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41AF"/>
    <w:rsid w:val="0041697E"/>
    <w:rsid w:val="00416BB6"/>
    <w:rsid w:val="00417DAB"/>
    <w:rsid w:val="00417E4B"/>
    <w:rsid w:val="00420568"/>
    <w:rsid w:val="00420FDA"/>
    <w:rsid w:val="0042116B"/>
    <w:rsid w:val="00421AB4"/>
    <w:rsid w:val="004226A0"/>
    <w:rsid w:val="004229C2"/>
    <w:rsid w:val="0042343B"/>
    <w:rsid w:val="00424548"/>
    <w:rsid w:val="0042477F"/>
    <w:rsid w:val="00426F45"/>
    <w:rsid w:val="004303A8"/>
    <w:rsid w:val="0043092F"/>
    <w:rsid w:val="004310E4"/>
    <w:rsid w:val="004316AB"/>
    <w:rsid w:val="004317DF"/>
    <w:rsid w:val="00431B29"/>
    <w:rsid w:val="0043229A"/>
    <w:rsid w:val="00432393"/>
    <w:rsid w:val="00432A6F"/>
    <w:rsid w:val="00432F7B"/>
    <w:rsid w:val="004365E4"/>
    <w:rsid w:val="00437C15"/>
    <w:rsid w:val="00437C79"/>
    <w:rsid w:val="00441ECE"/>
    <w:rsid w:val="004425D8"/>
    <w:rsid w:val="00443C5A"/>
    <w:rsid w:val="00444621"/>
    <w:rsid w:val="004450D0"/>
    <w:rsid w:val="00445823"/>
    <w:rsid w:val="00446311"/>
    <w:rsid w:val="00446446"/>
    <w:rsid w:val="00446A6E"/>
    <w:rsid w:val="00446CDE"/>
    <w:rsid w:val="00446EED"/>
    <w:rsid w:val="004507E3"/>
    <w:rsid w:val="004508C5"/>
    <w:rsid w:val="00450FD0"/>
    <w:rsid w:val="00451145"/>
    <w:rsid w:val="004518B9"/>
    <w:rsid w:val="00451E8E"/>
    <w:rsid w:val="0045346B"/>
    <w:rsid w:val="0045418D"/>
    <w:rsid w:val="00454AD5"/>
    <w:rsid w:val="004550A8"/>
    <w:rsid w:val="0045549B"/>
    <w:rsid w:val="004557F0"/>
    <w:rsid w:val="004568F8"/>
    <w:rsid w:val="00456D95"/>
    <w:rsid w:val="004575E4"/>
    <w:rsid w:val="004576B0"/>
    <w:rsid w:val="0046045F"/>
    <w:rsid w:val="00460CA8"/>
    <w:rsid w:val="0046216C"/>
    <w:rsid w:val="004631EA"/>
    <w:rsid w:val="00463FF9"/>
    <w:rsid w:val="004649FF"/>
    <w:rsid w:val="00464D80"/>
    <w:rsid w:val="00465088"/>
    <w:rsid w:val="00465990"/>
    <w:rsid w:val="00465D65"/>
    <w:rsid w:val="00465E9A"/>
    <w:rsid w:val="00466198"/>
    <w:rsid w:val="00466983"/>
    <w:rsid w:val="004701B2"/>
    <w:rsid w:val="00470F2B"/>
    <w:rsid w:val="004724ED"/>
    <w:rsid w:val="004727EE"/>
    <w:rsid w:val="00475365"/>
    <w:rsid w:val="00475A0A"/>
    <w:rsid w:val="00475D01"/>
    <w:rsid w:val="00475E8E"/>
    <w:rsid w:val="00476A8A"/>
    <w:rsid w:val="00476DA8"/>
    <w:rsid w:val="00477A3D"/>
    <w:rsid w:val="00480C14"/>
    <w:rsid w:val="0048187F"/>
    <w:rsid w:val="004824B8"/>
    <w:rsid w:val="00482599"/>
    <w:rsid w:val="00482EEC"/>
    <w:rsid w:val="00483BAD"/>
    <w:rsid w:val="00483E9E"/>
    <w:rsid w:val="0048529B"/>
    <w:rsid w:val="00486510"/>
    <w:rsid w:val="00486739"/>
    <w:rsid w:val="0048785D"/>
    <w:rsid w:val="00487F55"/>
    <w:rsid w:val="0049067F"/>
    <w:rsid w:val="00493A51"/>
    <w:rsid w:val="00493B86"/>
    <w:rsid w:val="004956E1"/>
    <w:rsid w:val="00495E29"/>
    <w:rsid w:val="00496050"/>
    <w:rsid w:val="00496DB7"/>
    <w:rsid w:val="00497F2C"/>
    <w:rsid w:val="004A03B5"/>
    <w:rsid w:val="004A04B5"/>
    <w:rsid w:val="004A0AD0"/>
    <w:rsid w:val="004A1608"/>
    <w:rsid w:val="004A1AF1"/>
    <w:rsid w:val="004A211E"/>
    <w:rsid w:val="004A2E07"/>
    <w:rsid w:val="004A30E5"/>
    <w:rsid w:val="004A32A5"/>
    <w:rsid w:val="004A39B2"/>
    <w:rsid w:val="004A4ADA"/>
    <w:rsid w:val="004A50BF"/>
    <w:rsid w:val="004A54F3"/>
    <w:rsid w:val="004A62B2"/>
    <w:rsid w:val="004A6641"/>
    <w:rsid w:val="004A6E00"/>
    <w:rsid w:val="004A758C"/>
    <w:rsid w:val="004A7685"/>
    <w:rsid w:val="004A7E8C"/>
    <w:rsid w:val="004B003A"/>
    <w:rsid w:val="004B055E"/>
    <w:rsid w:val="004B0AE3"/>
    <w:rsid w:val="004B12C3"/>
    <w:rsid w:val="004B1BF4"/>
    <w:rsid w:val="004B1DE2"/>
    <w:rsid w:val="004B2076"/>
    <w:rsid w:val="004B3300"/>
    <w:rsid w:val="004B40A9"/>
    <w:rsid w:val="004B41FA"/>
    <w:rsid w:val="004B430E"/>
    <w:rsid w:val="004B67B7"/>
    <w:rsid w:val="004B6FAB"/>
    <w:rsid w:val="004B708E"/>
    <w:rsid w:val="004B7189"/>
    <w:rsid w:val="004B7C85"/>
    <w:rsid w:val="004C001E"/>
    <w:rsid w:val="004C17AD"/>
    <w:rsid w:val="004C2020"/>
    <w:rsid w:val="004C2B4D"/>
    <w:rsid w:val="004C365C"/>
    <w:rsid w:val="004C55EA"/>
    <w:rsid w:val="004C5D9B"/>
    <w:rsid w:val="004C6CC8"/>
    <w:rsid w:val="004C7934"/>
    <w:rsid w:val="004C7EE3"/>
    <w:rsid w:val="004D0ADE"/>
    <w:rsid w:val="004D1464"/>
    <w:rsid w:val="004D1E19"/>
    <w:rsid w:val="004D2A71"/>
    <w:rsid w:val="004D2F71"/>
    <w:rsid w:val="004D37B5"/>
    <w:rsid w:val="004D51BA"/>
    <w:rsid w:val="004D53B6"/>
    <w:rsid w:val="004D55B2"/>
    <w:rsid w:val="004D65D4"/>
    <w:rsid w:val="004D65D6"/>
    <w:rsid w:val="004D7EAE"/>
    <w:rsid w:val="004D7F00"/>
    <w:rsid w:val="004D7F8D"/>
    <w:rsid w:val="004E0029"/>
    <w:rsid w:val="004E043D"/>
    <w:rsid w:val="004E1A18"/>
    <w:rsid w:val="004E2F55"/>
    <w:rsid w:val="004E316B"/>
    <w:rsid w:val="004E3172"/>
    <w:rsid w:val="004E34BD"/>
    <w:rsid w:val="004E598D"/>
    <w:rsid w:val="004E5DF9"/>
    <w:rsid w:val="004E7E24"/>
    <w:rsid w:val="004F057D"/>
    <w:rsid w:val="004F0E68"/>
    <w:rsid w:val="004F0F3D"/>
    <w:rsid w:val="004F1AC0"/>
    <w:rsid w:val="004F1BE6"/>
    <w:rsid w:val="004F2F83"/>
    <w:rsid w:val="004F34F4"/>
    <w:rsid w:val="004F3ADE"/>
    <w:rsid w:val="004F4465"/>
    <w:rsid w:val="004F5BB9"/>
    <w:rsid w:val="004F6092"/>
    <w:rsid w:val="004F65B0"/>
    <w:rsid w:val="004F6B8E"/>
    <w:rsid w:val="004F6FE2"/>
    <w:rsid w:val="004F7907"/>
    <w:rsid w:val="00500F75"/>
    <w:rsid w:val="0050103A"/>
    <w:rsid w:val="00501917"/>
    <w:rsid w:val="005021CA"/>
    <w:rsid w:val="00502ACC"/>
    <w:rsid w:val="00502B09"/>
    <w:rsid w:val="005044B5"/>
    <w:rsid w:val="0051054E"/>
    <w:rsid w:val="0051163D"/>
    <w:rsid w:val="00511A00"/>
    <w:rsid w:val="00511AB2"/>
    <w:rsid w:val="0051388B"/>
    <w:rsid w:val="00513F9E"/>
    <w:rsid w:val="005141C4"/>
    <w:rsid w:val="00514A1E"/>
    <w:rsid w:val="00516455"/>
    <w:rsid w:val="00516456"/>
    <w:rsid w:val="00517263"/>
    <w:rsid w:val="00517D8E"/>
    <w:rsid w:val="00520C70"/>
    <w:rsid w:val="00520F7D"/>
    <w:rsid w:val="0052111B"/>
    <w:rsid w:val="0052149F"/>
    <w:rsid w:val="00521FB0"/>
    <w:rsid w:val="005222D7"/>
    <w:rsid w:val="00523636"/>
    <w:rsid w:val="005247DD"/>
    <w:rsid w:val="00524CFF"/>
    <w:rsid w:val="0052599B"/>
    <w:rsid w:val="00526095"/>
    <w:rsid w:val="005267AF"/>
    <w:rsid w:val="00526CFC"/>
    <w:rsid w:val="005273E1"/>
    <w:rsid w:val="0052753D"/>
    <w:rsid w:val="00527D3B"/>
    <w:rsid w:val="005302C8"/>
    <w:rsid w:val="0053035A"/>
    <w:rsid w:val="00530FD5"/>
    <w:rsid w:val="005315EB"/>
    <w:rsid w:val="0053213A"/>
    <w:rsid w:val="00532607"/>
    <w:rsid w:val="005326F9"/>
    <w:rsid w:val="00533925"/>
    <w:rsid w:val="00534005"/>
    <w:rsid w:val="00535BC7"/>
    <w:rsid w:val="00536023"/>
    <w:rsid w:val="005367D5"/>
    <w:rsid w:val="00536F1A"/>
    <w:rsid w:val="00537ED6"/>
    <w:rsid w:val="00540215"/>
    <w:rsid w:val="00540F5A"/>
    <w:rsid w:val="005415F8"/>
    <w:rsid w:val="00542725"/>
    <w:rsid w:val="00542C6A"/>
    <w:rsid w:val="005449BB"/>
    <w:rsid w:val="00545B7D"/>
    <w:rsid w:val="00545CFA"/>
    <w:rsid w:val="0054783C"/>
    <w:rsid w:val="00547F4B"/>
    <w:rsid w:val="00550CD3"/>
    <w:rsid w:val="00550F23"/>
    <w:rsid w:val="0055179D"/>
    <w:rsid w:val="005520DD"/>
    <w:rsid w:val="00552BB7"/>
    <w:rsid w:val="00552F55"/>
    <w:rsid w:val="00554260"/>
    <w:rsid w:val="00554D50"/>
    <w:rsid w:val="005559B3"/>
    <w:rsid w:val="00556AE2"/>
    <w:rsid w:val="00556D21"/>
    <w:rsid w:val="00560CAD"/>
    <w:rsid w:val="00561A18"/>
    <w:rsid w:val="00561AD8"/>
    <w:rsid w:val="00561C4B"/>
    <w:rsid w:val="00561CC7"/>
    <w:rsid w:val="0056237B"/>
    <w:rsid w:val="00562CBF"/>
    <w:rsid w:val="00562CEA"/>
    <w:rsid w:val="00562E5C"/>
    <w:rsid w:val="0056350B"/>
    <w:rsid w:val="00564CAD"/>
    <w:rsid w:val="00565F67"/>
    <w:rsid w:val="00566773"/>
    <w:rsid w:val="00567084"/>
    <w:rsid w:val="00567088"/>
    <w:rsid w:val="00567D5D"/>
    <w:rsid w:val="00567DA5"/>
    <w:rsid w:val="00567F6A"/>
    <w:rsid w:val="00570506"/>
    <w:rsid w:val="00571160"/>
    <w:rsid w:val="005724F6"/>
    <w:rsid w:val="00573233"/>
    <w:rsid w:val="00574580"/>
    <w:rsid w:val="00574B05"/>
    <w:rsid w:val="0057604B"/>
    <w:rsid w:val="00580D98"/>
    <w:rsid w:val="00581834"/>
    <w:rsid w:val="00583625"/>
    <w:rsid w:val="00583CE8"/>
    <w:rsid w:val="00583DF6"/>
    <w:rsid w:val="005848C3"/>
    <w:rsid w:val="005864F2"/>
    <w:rsid w:val="0058686A"/>
    <w:rsid w:val="0059009F"/>
    <w:rsid w:val="005903BF"/>
    <w:rsid w:val="00591348"/>
    <w:rsid w:val="00591AEA"/>
    <w:rsid w:val="00592643"/>
    <w:rsid w:val="0059265E"/>
    <w:rsid w:val="00593868"/>
    <w:rsid w:val="00593DD4"/>
    <w:rsid w:val="005943C8"/>
    <w:rsid w:val="00595103"/>
    <w:rsid w:val="00595856"/>
    <w:rsid w:val="0059655E"/>
    <w:rsid w:val="00597111"/>
    <w:rsid w:val="005977B7"/>
    <w:rsid w:val="005A1A4F"/>
    <w:rsid w:val="005A3AF2"/>
    <w:rsid w:val="005A3CA0"/>
    <w:rsid w:val="005A5102"/>
    <w:rsid w:val="005A510F"/>
    <w:rsid w:val="005A70AA"/>
    <w:rsid w:val="005A7924"/>
    <w:rsid w:val="005A7DF9"/>
    <w:rsid w:val="005B064D"/>
    <w:rsid w:val="005B1BEE"/>
    <w:rsid w:val="005B384D"/>
    <w:rsid w:val="005B38AB"/>
    <w:rsid w:val="005B50FD"/>
    <w:rsid w:val="005B5728"/>
    <w:rsid w:val="005B5830"/>
    <w:rsid w:val="005B74A9"/>
    <w:rsid w:val="005C010F"/>
    <w:rsid w:val="005C0473"/>
    <w:rsid w:val="005C0768"/>
    <w:rsid w:val="005C0948"/>
    <w:rsid w:val="005C0CA8"/>
    <w:rsid w:val="005C0CD8"/>
    <w:rsid w:val="005C0DFC"/>
    <w:rsid w:val="005C24CC"/>
    <w:rsid w:val="005C2F31"/>
    <w:rsid w:val="005C45A6"/>
    <w:rsid w:val="005C4620"/>
    <w:rsid w:val="005C4896"/>
    <w:rsid w:val="005C6B03"/>
    <w:rsid w:val="005C7E69"/>
    <w:rsid w:val="005C7ED8"/>
    <w:rsid w:val="005D0A34"/>
    <w:rsid w:val="005D210D"/>
    <w:rsid w:val="005D2627"/>
    <w:rsid w:val="005D2724"/>
    <w:rsid w:val="005D3056"/>
    <w:rsid w:val="005D3701"/>
    <w:rsid w:val="005D46E1"/>
    <w:rsid w:val="005D4E7A"/>
    <w:rsid w:val="005D5A34"/>
    <w:rsid w:val="005D6422"/>
    <w:rsid w:val="005E0FA0"/>
    <w:rsid w:val="005E1756"/>
    <w:rsid w:val="005E247C"/>
    <w:rsid w:val="005E25FA"/>
    <w:rsid w:val="005E2798"/>
    <w:rsid w:val="005E27D5"/>
    <w:rsid w:val="005E434B"/>
    <w:rsid w:val="005E4F7D"/>
    <w:rsid w:val="005E5AFE"/>
    <w:rsid w:val="005E5D2D"/>
    <w:rsid w:val="005E6145"/>
    <w:rsid w:val="005E6750"/>
    <w:rsid w:val="005E6AD1"/>
    <w:rsid w:val="005E6CBA"/>
    <w:rsid w:val="005E6DFD"/>
    <w:rsid w:val="005E7738"/>
    <w:rsid w:val="005F0DCB"/>
    <w:rsid w:val="005F16FE"/>
    <w:rsid w:val="005F3F44"/>
    <w:rsid w:val="005F490F"/>
    <w:rsid w:val="005F4E09"/>
    <w:rsid w:val="005F4FDF"/>
    <w:rsid w:val="005F5181"/>
    <w:rsid w:val="005F57B7"/>
    <w:rsid w:val="005F7022"/>
    <w:rsid w:val="005F7B00"/>
    <w:rsid w:val="005F7E70"/>
    <w:rsid w:val="00600F0A"/>
    <w:rsid w:val="00601EBA"/>
    <w:rsid w:val="006035F5"/>
    <w:rsid w:val="00603A1B"/>
    <w:rsid w:val="00604059"/>
    <w:rsid w:val="00604124"/>
    <w:rsid w:val="006045B4"/>
    <w:rsid w:val="00605EE2"/>
    <w:rsid w:val="0060608A"/>
    <w:rsid w:val="0060667A"/>
    <w:rsid w:val="00606900"/>
    <w:rsid w:val="00606BCF"/>
    <w:rsid w:val="006111B8"/>
    <w:rsid w:val="006117EE"/>
    <w:rsid w:val="00611A8E"/>
    <w:rsid w:val="00611BB0"/>
    <w:rsid w:val="00611BCB"/>
    <w:rsid w:val="006121A1"/>
    <w:rsid w:val="00612C33"/>
    <w:rsid w:val="006137A1"/>
    <w:rsid w:val="00613C79"/>
    <w:rsid w:val="00614039"/>
    <w:rsid w:val="00614114"/>
    <w:rsid w:val="0061417A"/>
    <w:rsid w:val="00614444"/>
    <w:rsid w:val="0061527B"/>
    <w:rsid w:val="0061590C"/>
    <w:rsid w:val="00616798"/>
    <w:rsid w:val="0061692E"/>
    <w:rsid w:val="00617D58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1E7D"/>
    <w:rsid w:val="006321BA"/>
    <w:rsid w:val="0063428C"/>
    <w:rsid w:val="006342E8"/>
    <w:rsid w:val="00634F9C"/>
    <w:rsid w:val="00635B22"/>
    <w:rsid w:val="00636B69"/>
    <w:rsid w:val="006403E0"/>
    <w:rsid w:val="00641900"/>
    <w:rsid w:val="00643943"/>
    <w:rsid w:val="00643E9C"/>
    <w:rsid w:val="00644770"/>
    <w:rsid w:val="006469E0"/>
    <w:rsid w:val="006470CA"/>
    <w:rsid w:val="00650A4A"/>
    <w:rsid w:val="00650B8A"/>
    <w:rsid w:val="00650BE0"/>
    <w:rsid w:val="00650CFF"/>
    <w:rsid w:val="00651122"/>
    <w:rsid w:val="00651CD9"/>
    <w:rsid w:val="00652054"/>
    <w:rsid w:val="00652328"/>
    <w:rsid w:val="006548F9"/>
    <w:rsid w:val="006554E5"/>
    <w:rsid w:val="0065556D"/>
    <w:rsid w:val="006558E1"/>
    <w:rsid w:val="00656807"/>
    <w:rsid w:val="00657E19"/>
    <w:rsid w:val="0066134E"/>
    <w:rsid w:val="0066166C"/>
    <w:rsid w:val="00661C43"/>
    <w:rsid w:val="00661EC4"/>
    <w:rsid w:val="00662316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5021"/>
    <w:rsid w:val="0067722B"/>
    <w:rsid w:val="00681856"/>
    <w:rsid w:val="00681A92"/>
    <w:rsid w:val="00682587"/>
    <w:rsid w:val="00682E29"/>
    <w:rsid w:val="00683124"/>
    <w:rsid w:val="006848A3"/>
    <w:rsid w:val="00685322"/>
    <w:rsid w:val="006855F9"/>
    <w:rsid w:val="0068585E"/>
    <w:rsid w:val="006860F8"/>
    <w:rsid w:val="0068613D"/>
    <w:rsid w:val="006863F1"/>
    <w:rsid w:val="006868BF"/>
    <w:rsid w:val="00686BE7"/>
    <w:rsid w:val="00686FF5"/>
    <w:rsid w:val="00687E7C"/>
    <w:rsid w:val="00690C11"/>
    <w:rsid w:val="00690C1E"/>
    <w:rsid w:val="00690E87"/>
    <w:rsid w:val="006912A3"/>
    <w:rsid w:val="00691324"/>
    <w:rsid w:val="00691B23"/>
    <w:rsid w:val="00691FA3"/>
    <w:rsid w:val="00693E2D"/>
    <w:rsid w:val="00694ACA"/>
    <w:rsid w:val="00694ED5"/>
    <w:rsid w:val="00697DB1"/>
    <w:rsid w:val="006A0378"/>
    <w:rsid w:val="006A07DA"/>
    <w:rsid w:val="006A16B2"/>
    <w:rsid w:val="006A25EE"/>
    <w:rsid w:val="006A2A4C"/>
    <w:rsid w:val="006A2AC3"/>
    <w:rsid w:val="006A35C5"/>
    <w:rsid w:val="006A42D0"/>
    <w:rsid w:val="006A699B"/>
    <w:rsid w:val="006A7253"/>
    <w:rsid w:val="006B2653"/>
    <w:rsid w:val="006B318C"/>
    <w:rsid w:val="006B32D8"/>
    <w:rsid w:val="006B3665"/>
    <w:rsid w:val="006B4AB7"/>
    <w:rsid w:val="006B5625"/>
    <w:rsid w:val="006B616B"/>
    <w:rsid w:val="006B6E62"/>
    <w:rsid w:val="006B789A"/>
    <w:rsid w:val="006B7DD7"/>
    <w:rsid w:val="006C0320"/>
    <w:rsid w:val="006C0641"/>
    <w:rsid w:val="006C0E26"/>
    <w:rsid w:val="006C1750"/>
    <w:rsid w:val="006C1A1C"/>
    <w:rsid w:val="006C2838"/>
    <w:rsid w:val="006C2A03"/>
    <w:rsid w:val="006C3A3F"/>
    <w:rsid w:val="006C3ABF"/>
    <w:rsid w:val="006C3DDB"/>
    <w:rsid w:val="006C49A7"/>
    <w:rsid w:val="006C5597"/>
    <w:rsid w:val="006C57ED"/>
    <w:rsid w:val="006C5F66"/>
    <w:rsid w:val="006C5FE3"/>
    <w:rsid w:val="006C6DED"/>
    <w:rsid w:val="006D0BEF"/>
    <w:rsid w:val="006D0F33"/>
    <w:rsid w:val="006D1B2A"/>
    <w:rsid w:val="006D2972"/>
    <w:rsid w:val="006D2B5F"/>
    <w:rsid w:val="006D2CA5"/>
    <w:rsid w:val="006D2EE7"/>
    <w:rsid w:val="006D3C6F"/>
    <w:rsid w:val="006D3F73"/>
    <w:rsid w:val="006D4266"/>
    <w:rsid w:val="006D47F3"/>
    <w:rsid w:val="006D5D6E"/>
    <w:rsid w:val="006E1597"/>
    <w:rsid w:val="006E1A7B"/>
    <w:rsid w:val="006E1AA0"/>
    <w:rsid w:val="006E2134"/>
    <w:rsid w:val="006E315C"/>
    <w:rsid w:val="006E3223"/>
    <w:rsid w:val="006E3ADC"/>
    <w:rsid w:val="006E5355"/>
    <w:rsid w:val="006E5623"/>
    <w:rsid w:val="006E5633"/>
    <w:rsid w:val="006E5B09"/>
    <w:rsid w:val="006E7F10"/>
    <w:rsid w:val="006F0334"/>
    <w:rsid w:val="006F0414"/>
    <w:rsid w:val="006F0567"/>
    <w:rsid w:val="006F24B0"/>
    <w:rsid w:val="006F32FB"/>
    <w:rsid w:val="006F3398"/>
    <w:rsid w:val="006F3C8E"/>
    <w:rsid w:val="006F49D3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2048"/>
    <w:rsid w:val="00703680"/>
    <w:rsid w:val="0070566B"/>
    <w:rsid w:val="00705CEA"/>
    <w:rsid w:val="0070657D"/>
    <w:rsid w:val="0070764F"/>
    <w:rsid w:val="00710344"/>
    <w:rsid w:val="00710AD1"/>
    <w:rsid w:val="00710B40"/>
    <w:rsid w:val="0071107F"/>
    <w:rsid w:val="00711849"/>
    <w:rsid w:val="007123D9"/>
    <w:rsid w:val="00712F70"/>
    <w:rsid w:val="0071303D"/>
    <w:rsid w:val="00713B2E"/>
    <w:rsid w:val="00713DFE"/>
    <w:rsid w:val="0071411D"/>
    <w:rsid w:val="007167A2"/>
    <w:rsid w:val="00716C39"/>
    <w:rsid w:val="00716D2D"/>
    <w:rsid w:val="00716FE8"/>
    <w:rsid w:val="00717EE6"/>
    <w:rsid w:val="0072090C"/>
    <w:rsid w:val="0072139B"/>
    <w:rsid w:val="00723C29"/>
    <w:rsid w:val="00726BC9"/>
    <w:rsid w:val="00726E9B"/>
    <w:rsid w:val="0072787E"/>
    <w:rsid w:val="00727BFD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6147"/>
    <w:rsid w:val="00736A9D"/>
    <w:rsid w:val="00737D97"/>
    <w:rsid w:val="00740627"/>
    <w:rsid w:val="00741286"/>
    <w:rsid w:val="007434FB"/>
    <w:rsid w:val="00744951"/>
    <w:rsid w:val="00744FEA"/>
    <w:rsid w:val="00745A76"/>
    <w:rsid w:val="00745A84"/>
    <w:rsid w:val="00746B92"/>
    <w:rsid w:val="00747466"/>
    <w:rsid w:val="007479ED"/>
    <w:rsid w:val="007513E1"/>
    <w:rsid w:val="0075169D"/>
    <w:rsid w:val="00751802"/>
    <w:rsid w:val="00752D13"/>
    <w:rsid w:val="007531E2"/>
    <w:rsid w:val="007534E4"/>
    <w:rsid w:val="00753E11"/>
    <w:rsid w:val="007545A3"/>
    <w:rsid w:val="00754D76"/>
    <w:rsid w:val="00754F92"/>
    <w:rsid w:val="00755BF9"/>
    <w:rsid w:val="00756147"/>
    <w:rsid w:val="00756C1A"/>
    <w:rsid w:val="00757724"/>
    <w:rsid w:val="007621FE"/>
    <w:rsid w:val="00762FAE"/>
    <w:rsid w:val="00764166"/>
    <w:rsid w:val="00764C30"/>
    <w:rsid w:val="00764C70"/>
    <w:rsid w:val="00764F76"/>
    <w:rsid w:val="00765D49"/>
    <w:rsid w:val="007665A3"/>
    <w:rsid w:val="007667A3"/>
    <w:rsid w:val="00770426"/>
    <w:rsid w:val="00770EA8"/>
    <w:rsid w:val="00772625"/>
    <w:rsid w:val="00773AE6"/>
    <w:rsid w:val="00774DD5"/>
    <w:rsid w:val="007750F8"/>
    <w:rsid w:val="007760A9"/>
    <w:rsid w:val="00776259"/>
    <w:rsid w:val="00776DBD"/>
    <w:rsid w:val="0078047B"/>
    <w:rsid w:val="0078049C"/>
    <w:rsid w:val="00781180"/>
    <w:rsid w:val="00781FE2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EF9"/>
    <w:rsid w:val="007968A2"/>
    <w:rsid w:val="0079768A"/>
    <w:rsid w:val="00797EE6"/>
    <w:rsid w:val="007A06DD"/>
    <w:rsid w:val="007A184A"/>
    <w:rsid w:val="007A2122"/>
    <w:rsid w:val="007A234B"/>
    <w:rsid w:val="007A245D"/>
    <w:rsid w:val="007A2D46"/>
    <w:rsid w:val="007A4B49"/>
    <w:rsid w:val="007A4DE3"/>
    <w:rsid w:val="007A4F71"/>
    <w:rsid w:val="007A51F9"/>
    <w:rsid w:val="007A5AB7"/>
    <w:rsid w:val="007A6A39"/>
    <w:rsid w:val="007A73AB"/>
    <w:rsid w:val="007A78A4"/>
    <w:rsid w:val="007A7AEF"/>
    <w:rsid w:val="007A7DE1"/>
    <w:rsid w:val="007A7E27"/>
    <w:rsid w:val="007B0448"/>
    <w:rsid w:val="007B0E14"/>
    <w:rsid w:val="007B1049"/>
    <w:rsid w:val="007B1A07"/>
    <w:rsid w:val="007B4366"/>
    <w:rsid w:val="007B4DBC"/>
    <w:rsid w:val="007B5146"/>
    <w:rsid w:val="007B5326"/>
    <w:rsid w:val="007B60B9"/>
    <w:rsid w:val="007B68F0"/>
    <w:rsid w:val="007B6B83"/>
    <w:rsid w:val="007C0532"/>
    <w:rsid w:val="007C0F57"/>
    <w:rsid w:val="007C1BB2"/>
    <w:rsid w:val="007C2D1A"/>
    <w:rsid w:val="007C3786"/>
    <w:rsid w:val="007C391B"/>
    <w:rsid w:val="007C3BEA"/>
    <w:rsid w:val="007C49B9"/>
    <w:rsid w:val="007C4A0E"/>
    <w:rsid w:val="007C4FB9"/>
    <w:rsid w:val="007C5A7B"/>
    <w:rsid w:val="007C6E98"/>
    <w:rsid w:val="007D1237"/>
    <w:rsid w:val="007D29E9"/>
    <w:rsid w:val="007D2F8F"/>
    <w:rsid w:val="007D2FC8"/>
    <w:rsid w:val="007D399E"/>
    <w:rsid w:val="007D45C3"/>
    <w:rsid w:val="007D506A"/>
    <w:rsid w:val="007D6B78"/>
    <w:rsid w:val="007D78B2"/>
    <w:rsid w:val="007E0EF0"/>
    <w:rsid w:val="007E26DC"/>
    <w:rsid w:val="007E2FC4"/>
    <w:rsid w:val="007E36AB"/>
    <w:rsid w:val="007E466F"/>
    <w:rsid w:val="007E5055"/>
    <w:rsid w:val="007E5B19"/>
    <w:rsid w:val="007E6C77"/>
    <w:rsid w:val="007F08D7"/>
    <w:rsid w:val="007F0C1C"/>
    <w:rsid w:val="007F1AA1"/>
    <w:rsid w:val="007F22AB"/>
    <w:rsid w:val="007F2578"/>
    <w:rsid w:val="007F2864"/>
    <w:rsid w:val="007F310B"/>
    <w:rsid w:val="007F59A7"/>
    <w:rsid w:val="007F671B"/>
    <w:rsid w:val="00802CB7"/>
    <w:rsid w:val="00802D8C"/>
    <w:rsid w:val="00803895"/>
    <w:rsid w:val="00803AB5"/>
    <w:rsid w:val="0080492D"/>
    <w:rsid w:val="00805098"/>
    <w:rsid w:val="00805499"/>
    <w:rsid w:val="00805850"/>
    <w:rsid w:val="00806096"/>
    <w:rsid w:val="00806DEC"/>
    <w:rsid w:val="00806F4F"/>
    <w:rsid w:val="00807727"/>
    <w:rsid w:val="00807C5F"/>
    <w:rsid w:val="008107F3"/>
    <w:rsid w:val="00811EDA"/>
    <w:rsid w:val="008124FF"/>
    <w:rsid w:val="0081276A"/>
    <w:rsid w:val="008132FD"/>
    <w:rsid w:val="0081345E"/>
    <w:rsid w:val="0081424C"/>
    <w:rsid w:val="00814BDE"/>
    <w:rsid w:val="008152CE"/>
    <w:rsid w:val="00815C03"/>
    <w:rsid w:val="00815CA2"/>
    <w:rsid w:val="00816207"/>
    <w:rsid w:val="00816C8B"/>
    <w:rsid w:val="00816F8E"/>
    <w:rsid w:val="008171E0"/>
    <w:rsid w:val="00820244"/>
    <w:rsid w:val="00820463"/>
    <w:rsid w:val="00820991"/>
    <w:rsid w:val="00820A03"/>
    <w:rsid w:val="00820DBB"/>
    <w:rsid w:val="00821199"/>
    <w:rsid w:val="00821AB2"/>
    <w:rsid w:val="00823524"/>
    <w:rsid w:val="00823859"/>
    <w:rsid w:val="00823961"/>
    <w:rsid w:val="00825863"/>
    <w:rsid w:val="00825D58"/>
    <w:rsid w:val="0082618D"/>
    <w:rsid w:val="00826860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E21"/>
    <w:rsid w:val="00833F8E"/>
    <w:rsid w:val="0083433F"/>
    <w:rsid w:val="008361DC"/>
    <w:rsid w:val="008371F8"/>
    <w:rsid w:val="00840A2D"/>
    <w:rsid w:val="00841401"/>
    <w:rsid w:val="0084164B"/>
    <w:rsid w:val="0084166C"/>
    <w:rsid w:val="0084222D"/>
    <w:rsid w:val="00842E42"/>
    <w:rsid w:val="0084339A"/>
    <w:rsid w:val="0084377E"/>
    <w:rsid w:val="00843B7E"/>
    <w:rsid w:val="00843BEC"/>
    <w:rsid w:val="00844876"/>
    <w:rsid w:val="008460EF"/>
    <w:rsid w:val="0084680E"/>
    <w:rsid w:val="00846AB1"/>
    <w:rsid w:val="00850D25"/>
    <w:rsid w:val="00851451"/>
    <w:rsid w:val="0085171B"/>
    <w:rsid w:val="00851D9A"/>
    <w:rsid w:val="00853288"/>
    <w:rsid w:val="00853976"/>
    <w:rsid w:val="00854C9D"/>
    <w:rsid w:val="00854DBA"/>
    <w:rsid w:val="00854E38"/>
    <w:rsid w:val="00854EBE"/>
    <w:rsid w:val="00855027"/>
    <w:rsid w:val="008551F1"/>
    <w:rsid w:val="008552C0"/>
    <w:rsid w:val="00856C2D"/>
    <w:rsid w:val="00857535"/>
    <w:rsid w:val="0085762E"/>
    <w:rsid w:val="00857EA1"/>
    <w:rsid w:val="00860A4C"/>
    <w:rsid w:val="00860F37"/>
    <w:rsid w:val="008614D9"/>
    <w:rsid w:val="00863764"/>
    <w:rsid w:val="008659AB"/>
    <w:rsid w:val="00866919"/>
    <w:rsid w:val="00866FBD"/>
    <w:rsid w:val="00867327"/>
    <w:rsid w:val="0087015F"/>
    <w:rsid w:val="00870A0C"/>
    <w:rsid w:val="00870AC9"/>
    <w:rsid w:val="00871F7B"/>
    <w:rsid w:val="00872DE4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3E8B"/>
    <w:rsid w:val="00885361"/>
    <w:rsid w:val="008855D6"/>
    <w:rsid w:val="0088597C"/>
    <w:rsid w:val="00886405"/>
    <w:rsid w:val="00886CDC"/>
    <w:rsid w:val="00886D1A"/>
    <w:rsid w:val="008870E6"/>
    <w:rsid w:val="008903DB"/>
    <w:rsid w:val="008904DC"/>
    <w:rsid w:val="00890791"/>
    <w:rsid w:val="00890A97"/>
    <w:rsid w:val="00892224"/>
    <w:rsid w:val="008923AF"/>
    <w:rsid w:val="00892534"/>
    <w:rsid w:val="0089371C"/>
    <w:rsid w:val="00895D92"/>
    <w:rsid w:val="0089644B"/>
    <w:rsid w:val="00896CC4"/>
    <w:rsid w:val="008973A5"/>
    <w:rsid w:val="00897F8D"/>
    <w:rsid w:val="008A008B"/>
    <w:rsid w:val="008A030D"/>
    <w:rsid w:val="008A180C"/>
    <w:rsid w:val="008A1ED1"/>
    <w:rsid w:val="008A294B"/>
    <w:rsid w:val="008A682F"/>
    <w:rsid w:val="008A7142"/>
    <w:rsid w:val="008A79AB"/>
    <w:rsid w:val="008B1A0B"/>
    <w:rsid w:val="008B2581"/>
    <w:rsid w:val="008B4448"/>
    <w:rsid w:val="008B4E8E"/>
    <w:rsid w:val="008B5E00"/>
    <w:rsid w:val="008B69F1"/>
    <w:rsid w:val="008B7B62"/>
    <w:rsid w:val="008B7C99"/>
    <w:rsid w:val="008B7D3C"/>
    <w:rsid w:val="008B7DEE"/>
    <w:rsid w:val="008B7F1E"/>
    <w:rsid w:val="008C0A6F"/>
    <w:rsid w:val="008C0BEE"/>
    <w:rsid w:val="008C0EE9"/>
    <w:rsid w:val="008C158C"/>
    <w:rsid w:val="008C1DB3"/>
    <w:rsid w:val="008C2DA2"/>
    <w:rsid w:val="008C363B"/>
    <w:rsid w:val="008C449A"/>
    <w:rsid w:val="008C61E2"/>
    <w:rsid w:val="008C6CD4"/>
    <w:rsid w:val="008C6FE6"/>
    <w:rsid w:val="008C74A9"/>
    <w:rsid w:val="008C74EE"/>
    <w:rsid w:val="008C7BA4"/>
    <w:rsid w:val="008D043B"/>
    <w:rsid w:val="008D06D0"/>
    <w:rsid w:val="008D36AA"/>
    <w:rsid w:val="008D38A4"/>
    <w:rsid w:val="008D3C6D"/>
    <w:rsid w:val="008D400D"/>
    <w:rsid w:val="008D4709"/>
    <w:rsid w:val="008D6580"/>
    <w:rsid w:val="008D6E05"/>
    <w:rsid w:val="008D7762"/>
    <w:rsid w:val="008E0300"/>
    <w:rsid w:val="008E1845"/>
    <w:rsid w:val="008E229B"/>
    <w:rsid w:val="008E2385"/>
    <w:rsid w:val="008E297B"/>
    <w:rsid w:val="008E2E76"/>
    <w:rsid w:val="008E34E2"/>
    <w:rsid w:val="008E4B2A"/>
    <w:rsid w:val="008E50F5"/>
    <w:rsid w:val="008E55C9"/>
    <w:rsid w:val="008E5A2E"/>
    <w:rsid w:val="008E691A"/>
    <w:rsid w:val="008F0BFC"/>
    <w:rsid w:val="008F0D11"/>
    <w:rsid w:val="008F0E66"/>
    <w:rsid w:val="008F0F37"/>
    <w:rsid w:val="008F123B"/>
    <w:rsid w:val="008F16A9"/>
    <w:rsid w:val="008F2E89"/>
    <w:rsid w:val="008F3E1B"/>
    <w:rsid w:val="008F3E38"/>
    <w:rsid w:val="008F43D4"/>
    <w:rsid w:val="008F62F4"/>
    <w:rsid w:val="008F695E"/>
    <w:rsid w:val="008F6CCC"/>
    <w:rsid w:val="008F6FB9"/>
    <w:rsid w:val="008F723A"/>
    <w:rsid w:val="008F7B58"/>
    <w:rsid w:val="0090023D"/>
    <w:rsid w:val="009008E3"/>
    <w:rsid w:val="009012B1"/>
    <w:rsid w:val="009012DC"/>
    <w:rsid w:val="00901957"/>
    <w:rsid w:val="00904386"/>
    <w:rsid w:val="009049A7"/>
    <w:rsid w:val="00905E46"/>
    <w:rsid w:val="009062C0"/>
    <w:rsid w:val="0091063B"/>
    <w:rsid w:val="0091110A"/>
    <w:rsid w:val="0091195F"/>
    <w:rsid w:val="00911D47"/>
    <w:rsid w:val="00912988"/>
    <w:rsid w:val="0091303D"/>
    <w:rsid w:val="009140BC"/>
    <w:rsid w:val="0091410C"/>
    <w:rsid w:val="00914121"/>
    <w:rsid w:val="0091538F"/>
    <w:rsid w:val="00915A7F"/>
    <w:rsid w:val="00915F1C"/>
    <w:rsid w:val="00916858"/>
    <w:rsid w:val="00917B46"/>
    <w:rsid w:val="00920F24"/>
    <w:rsid w:val="00921D8B"/>
    <w:rsid w:val="009225F0"/>
    <w:rsid w:val="00922A9A"/>
    <w:rsid w:val="00923B9D"/>
    <w:rsid w:val="0092489C"/>
    <w:rsid w:val="00924CFB"/>
    <w:rsid w:val="0092516B"/>
    <w:rsid w:val="009258F0"/>
    <w:rsid w:val="00925D37"/>
    <w:rsid w:val="00925E61"/>
    <w:rsid w:val="00926474"/>
    <w:rsid w:val="00926682"/>
    <w:rsid w:val="009269D8"/>
    <w:rsid w:val="009271A8"/>
    <w:rsid w:val="009308BE"/>
    <w:rsid w:val="00930D2B"/>
    <w:rsid w:val="00931456"/>
    <w:rsid w:val="0093187C"/>
    <w:rsid w:val="009319F6"/>
    <w:rsid w:val="00931F3E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2DC0"/>
    <w:rsid w:val="00943223"/>
    <w:rsid w:val="009435B3"/>
    <w:rsid w:val="00943677"/>
    <w:rsid w:val="00943F2B"/>
    <w:rsid w:val="0094450D"/>
    <w:rsid w:val="00944B7C"/>
    <w:rsid w:val="009458B1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CDD"/>
    <w:rsid w:val="00953C0F"/>
    <w:rsid w:val="0095525D"/>
    <w:rsid w:val="00955C91"/>
    <w:rsid w:val="00955F76"/>
    <w:rsid w:val="009561C3"/>
    <w:rsid w:val="009574A9"/>
    <w:rsid w:val="009602E2"/>
    <w:rsid w:val="0096245A"/>
    <w:rsid w:val="009638D0"/>
    <w:rsid w:val="00963F68"/>
    <w:rsid w:val="00964D6E"/>
    <w:rsid w:val="0096505C"/>
    <w:rsid w:val="009650F0"/>
    <w:rsid w:val="00965C7F"/>
    <w:rsid w:val="00965FE5"/>
    <w:rsid w:val="00967729"/>
    <w:rsid w:val="00970998"/>
    <w:rsid w:val="00970EE2"/>
    <w:rsid w:val="00972051"/>
    <w:rsid w:val="00974B57"/>
    <w:rsid w:val="00975122"/>
    <w:rsid w:val="0097527A"/>
    <w:rsid w:val="0097527B"/>
    <w:rsid w:val="00975F21"/>
    <w:rsid w:val="00976713"/>
    <w:rsid w:val="0097740B"/>
    <w:rsid w:val="00977E0A"/>
    <w:rsid w:val="0098018B"/>
    <w:rsid w:val="00980933"/>
    <w:rsid w:val="00982628"/>
    <w:rsid w:val="0098299A"/>
    <w:rsid w:val="00982ECB"/>
    <w:rsid w:val="0098458F"/>
    <w:rsid w:val="00984FAF"/>
    <w:rsid w:val="00985AFC"/>
    <w:rsid w:val="0098620A"/>
    <w:rsid w:val="0098661F"/>
    <w:rsid w:val="00986C77"/>
    <w:rsid w:val="00990B8D"/>
    <w:rsid w:val="009914B6"/>
    <w:rsid w:val="009918B7"/>
    <w:rsid w:val="00991B5D"/>
    <w:rsid w:val="00991B75"/>
    <w:rsid w:val="00991F4A"/>
    <w:rsid w:val="00994862"/>
    <w:rsid w:val="00996355"/>
    <w:rsid w:val="009963F5"/>
    <w:rsid w:val="009A028E"/>
    <w:rsid w:val="009A0B7C"/>
    <w:rsid w:val="009A28B5"/>
    <w:rsid w:val="009A2CAF"/>
    <w:rsid w:val="009A3C2A"/>
    <w:rsid w:val="009A48B4"/>
    <w:rsid w:val="009A5581"/>
    <w:rsid w:val="009A5F6D"/>
    <w:rsid w:val="009A6608"/>
    <w:rsid w:val="009A6F76"/>
    <w:rsid w:val="009A7170"/>
    <w:rsid w:val="009A7E0A"/>
    <w:rsid w:val="009B0892"/>
    <w:rsid w:val="009B0F7D"/>
    <w:rsid w:val="009B2DB9"/>
    <w:rsid w:val="009B3756"/>
    <w:rsid w:val="009B3BAA"/>
    <w:rsid w:val="009B4078"/>
    <w:rsid w:val="009B471A"/>
    <w:rsid w:val="009B4781"/>
    <w:rsid w:val="009B4E8A"/>
    <w:rsid w:val="009B5A20"/>
    <w:rsid w:val="009B5B59"/>
    <w:rsid w:val="009B5D54"/>
    <w:rsid w:val="009B70AB"/>
    <w:rsid w:val="009B7438"/>
    <w:rsid w:val="009B7913"/>
    <w:rsid w:val="009C0B1D"/>
    <w:rsid w:val="009C24C6"/>
    <w:rsid w:val="009C28AA"/>
    <w:rsid w:val="009C3933"/>
    <w:rsid w:val="009C3AEE"/>
    <w:rsid w:val="009C503B"/>
    <w:rsid w:val="009C5122"/>
    <w:rsid w:val="009C55A2"/>
    <w:rsid w:val="009C614F"/>
    <w:rsid w:val="009D0F7C"/>
    <w:rsid w:val="009D1E23"/>
    <w:rsid w:val="009D3385"/>
    <w:rsid w:val="009D438D"/>
    <w:rsid w:val="009D5614"/>
    <w:rsid w:val="009D5768"/>
    <w:rsid w:val="009D6A33"/>
    <w:rsid w:val="009D728A"/>
    <w:rsid w:val="009E0336"/>
    <w:rsid w:val="009E049B"/>
    <w:rsid w:val="009E0E37"/>
    <w:rsid w:val="009E1E91"/>
    <w:rsid w:val="009E250F"/>
    <w:rsid w:val="009E2626"/>
    <w:rsid w:val="009E2CBF"/>
    <w:rsid w:val="009E3B1D"/>
    <w:rsid w:val="009E3BFA"/>
    <w:rsid w:val="009E4336"/>
    <w:rsid w:val="009E5499"/>
    <w:rsid w:val="009E6D6B"/>
    <w:rsid w:val="009E6E79"/>
    <w:rsid w:val="009F0187"/>
    <w:rsid w:val="009F03D6"/>
    <w:rsid w:val="009F06DC"/>
    <w:rsid w:val="009F107F"/>
    <w:rsid w:val="009F2167"/>
    <w:rsid w:val="009F32D7"/>
    <w:rsid w:val="009F46AD"/>
    <w:rsid w:val="009F49DC"/>
    <w:rsid w:val="009F5B7A"/>
    <w:rsid w:val="009F71C5"/>
    <w:rsid w:val="00A01653"/>
    <w:rsid w:val="00A019DF"/>
    <w:rsid w:val="00A02FA2"/>
    <w:rsid w:val="00A032CE"/>
    <w:rsid w:val="00A039F6"/>
    <w:rsid w:val="00A04FE1"/>
    <w:rsid w:val="00A05EFA"/>
    <w:rsid w:val="00A065E8"/>
    <w:rsid w:val="00A066A2"/>
    <w:rsid w:val="00A13258"/>
    <w:rsid w:val="00A13622"/>
    <w:rsid w:val="00A147C3"/>
    <w:rsid w:val="00A1765B"/>
    <w:rsid w:val="00A17F8E"/>
    <w:rsid w:val="00A207E8"/>
    <w:rsid w:val="00A21BCE"/>
    <w:rsid w:val="00A21DFA"/>
    <w:rsid w:val="00A21F1F"/>
    <w:rsid w:val="00A225BE"/>
    <w:rsid w:val="00A22C86"/>
    <w:rsid w:val="00A23AC2"/>
    <w:rsid w:val="00A23D63"/>
    <w:rsid w:val="00A242B3"/>
    <w:rsid w:val="00A24B0D"/>
    <w:rsid w:val="00A256F8"/>
    <w:rsid w:val="00A30B52"/>
    <w:rsid w:val="00A30E70"/>
    <w:rsid w:val="00A30F12"/>
    <w:rsid w:val="00A31277"/>
    <w:rsid w:val="00A315FB"/>
    <w:rsid w:val="00A322C1"/>
    <w:rsid w:val="00A329A1"/>
    <w:rsid w:val="00A33DEB"/>
    <w:rsid w:val="00A3488C"/>
    <w:rsid w:val="00A34FCA"/>
    <w:rsid w:val="00A3716A"/>
    <w:rsid w:val="00A372E7"/>
    <w:rsid w:val="00A37F2A"/>
    <w:rsid w:val="00A41280"/>
    <w:rsid w:val="00A41A8F"/>
    <w:rsid w:val="00A41F8C"/>
    <w:rsid w:val="00A42612"/>
    <w:rsid w:val="00A42F7F"/>
    <w:rsid w:val="00A4303C"/>
    <w:rsid w:val="00A441DE"/>
    <w:rsid w:val="00A4446F"/>
    <w:rsid w:val="00A44E19"/>
    <w:rsid w:val="00A46B6D"/>
    <w:rsid w:val="00A50EAC"/>
    <w:rsid w:val="00A5186B"/>
    <w:rsid w:val="00A51E35"/>
    <w:rsid w:val="00A5248E"/>
    <w:rsid w:val="00A525C1"/>
    <w:rsid w:val="00A53256"/>
    <w:rsid w:val="00A53579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CE2"/>
    <w:rsid w:val="00A62925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0D0"/>
    <w:rsid w:val="00A70589"/>
    <w:rsid w:val="00A70B6D"/>
    <w:rsid w:val="00A70DF9"/>
    <w:rsid w:val="00A7136A"/>
    <w:rsid w:val="00A716B3"/>
    <w:rsid w:val="00A7182A"/>
    <w:rsid w:val="00A72221"/>
    <w:rsid w:val="00A73DA8"/>
    <w:rsid w:val="00A75650"/>
    <w:rsid w:val="00A759ED"/>
    <w:rsid w:val="00A763B4"/>
    <w:rsid w:val="00A76C1F"/>
    <w:rsid w:val="00A8054D"/>
    <w:rsid w:val="00A8079A"/>
    <w:rsid w:val="00A80F72"/>
    <w:rsid w:val="00A8276F"/>
    <w:rsid w:val="00A84B26"/>
    <w:rsid w:val="00A85A63"/>
    <w:rsid w:val="00A85AC7"/>
    <w:rsid w:val="00A85C77"/>
    <w:rsid w:val="00A85F7B"/>
    <w:rsid w:val="00A86DD9"/>
    <w:rsid w:val="00A87EAD"/>
    <w:rsid w:val="00A91DEA"/>
    <w:rsid w:val="00A91FF6"/>
    <w:rsid w:val="00A91FFE"/>
    <w:rsid w:val="00A931D2"/>
    <w:rsid w:val="00A93406"/>
    <w:rsid w:val="00A938E6"/>
    <w:rsid w:val="00A95974"/>
    <w:rsid w:val="00A95FE3"/>
    <w:rsid w:val="00A9642A"/>
    <w:rsid w:val="00A971AB"/>
    <w:rsid w:val="00A97D6E"/>
    <w:rsid w:val="00AA01F8"/>
    <w:rsid w:val="00AA0EAE"/>
    <w:rsid w:val="00AA1DE7"/>
    <w:rsid w:val="00AA30C6"/>
    <w:rsid w:val="00AA357B"/>
    <w:rsid w:val="00AA4E6B"/>
    <w:rsid w:val="00AA6315"/>
    <w:rsid w:val="00AA6690"/>
    <w:rsid w:val="00AA7A36"/>
    <w:rsid w:val="00AA7B9D"/>
    <w:rsid w:val="00AA7FE8"/>
    <w:rsid w:val="00AB118E"/>
    <w:rsid w:val="00AB1B19"/>
    <w:rsid w:val="00AB1C7F"/>
    <w:rsid w:val="00AB214E"/>
    <w:rsid w:val="00AB226C"/>
    <w:rsid w:val="00AB289C"/>
    <w:rsid w:val="00AB2E9F"/>
    <w:rsid w:val="00AB30F5"/>
    <w:rsid w:val="00AB3EED"/>
    <w:rsid w:val="00AB4107"/>
    <w:rsid w:val="00AB45C9"/>
    <w:rsid w:val="00AB4A96"/>
    <w:rsid w:val="00AB4CDB"/>
    <w:rsid w:val="00AB5A01"/>
    <w:rsid w:val="00AB6BE9"/>
    <w:rsid w:val="00AB6C69"/>
    <w:rsid w:val="00AB6DDC"/>
    <w:rsid w:val="00AB75EE"/>
    <w:rsid w:val="00AC0EB9"/>
    <w:rsid w:val="00AC116D"/>
    <w:rsid w:val="00AC18F6"/>
    <w:rsid w:val="00AC1962"/>
    <w:rsid w:val="00AC1E72"/>
    <w:rsid w:val="00AC2648"/>
    <w:rsid w:val="00AC2C13"/>
    <w:rsid w:val="00AC30BD"/>
    <w:rsid w:val="00AC3461"/>
    <w:rsid w:val="00AC389D"/>
    <w:rsid w:val="00AC4EB3"/>
    <w:rsid w:val="00AC6BE0"/>
    <w:rsid w:val="00AC6E6C"/>
    <w:rsid w:val="00AD032A"/>
    <w:rsid w:val="00AD1530"/>
    <w:rsid w:val="00AD19BE"/>
    <w:rsid w:val="00AD272D"/>
    <w:rsid w:val="00AD3515"/>
    <w:rsid w:val="00AD54B0"/>
    <w:rsid w:val="00AD5683"/>
    <w:rsid w:val="00AD5CC1"/>
    <w:rsid w:val="00AD778F"/>
    <w:rsid w:val="00AE04BB"/>
    <w:rsid w:val="00AE056B"/>
    <w:rsid w:val="00AE0615"/>
    <w:rsid w:val="00AE0827"/>
    <w:rsid w:val="00AE0DC8"/>
    <w:rsid w:val="00AE24E1"/>
    <w:rsid w:val="00AE26AD"/>
    <w:rsid w:val="00AE27B7"/>
    <w:rsid w:val="00AE28F3"/>
    <w:rsid w:val="00AE31ED"/>
    <w:rsid w:val="00AE37C0"/>
    <w:rsid w:val="00AE4258"/>
    <w:rsid w:val="00AE4833"/>
    <w:rsid w:val="00AE4C35"/>
    <w:rsid w:val="00AE7BB3"/>
    <w:rsid w:val="00AF1BA3"/>
    <w:rsid w:val="00AF24A8"/>
    <w:rsid w:val="00AF2792"/>
    <w:rsid w:val="00AF2828"/>
    <w:rsid w:val="00AF3252"/>
    <w:rsid w:val="00AF37C4"/>
    <w:rsid w:val="00AF3983"/>
    <w:rsid w:val="00AF476B"/>
    <w:rsid w:val="00AF56E1"/>
    <w:rsid w:val="00AF667C"/>
    <w:rsid w:val="00AF70E0"/>
    <w:rsid w:val="00AF766B"/>
    <w:rsid w:val="00AF7DAB"/>
    <w:rsid w:val="00B010F8"/>
    <w:rsid w:val="00B01720"/>
    <w:rsid w:val="00B02352"/>
    <w:rsid w:val="00B039B3"/>
    <w:rsid w:val="00B04E6E"/>
    <w:rsid w:val="00B051E1"/>
    <w:rsid w:val="00B05433"/>
    <w:rsid w:val="00B05972"/>
    <w:rsid w:val="00B07AEA"/>
    <w:rsid w:val="00B10186"/>
    <w:rsid w:val="00B10479"/>
    <w:rsid w:val="00B115AA"/>
    <w:rsid w:val="00B115E5"/>
    <w:rsid w:val="00B11BF7"/>
    <w:rsid w:val="00B123CF"/>
    <w:rsid w:val="00B12464"/>
    <w:rsid w:val="00B12DEA"/>
    <w:rsid w:val="00B130E2"/>
    <w:rsid w:val="00B141E6"/>
    <w:rsid w:val="00B155C2"/>
    <w:rsid w:val="00B162A1"/>
    <w:rsid w:val="00B16462"/>
    <w:rsid w:val="00B17BEC"/>
    <w:rsid w:val="00B22BC7"/>
    <w:rsid w:val="00B22E40"/>
    <w:rsid w:val="00B22FF7"/>
    <w:rsid w:val="00B233F9"/>
    <w:rsid w:val="00B23CFC"/>
    <w:rsid w:val="00B23D30"/>
    <w:rsid w:val="00B24D0D"/>
    <w:rsid w:val="00B251B0"/>
    <w:rsid w:val="00B259B6"/>
    <w:rsid w:val="00B25F29"/>
    <w:rsid w:val="00B26C67"/>
    <w:rsid w:val="00B26D57"/>
    <w:rsid w:val="00B27845"/>
    <w:rsid w:val="00B31059"/>
    <w:rsid w:val="00B313BE"/>
    <w:rsid w:val="00B31628"/>
    <w:rsid w:val="00B31F0F"/>
    <w:rsid w:val="00B320B6"/>
    <w:rsid w:val="00B33DDF"/>
    <w:rsid w:val="00B34557"/>
    <w:rsid w:val="00B3548F"/>
    <w:rsid w:val="00B354EB"/>
    <w:rsid w:val="00B3677D"/>
    <w:rsid w:val="00B43277"/>
    <w:rsid w:val="00B43A77"/>
    <w:rsid w:val="00B43B04"/>
    <w:rsid w:val="00B441FC"/>
    <w:rsid w:val="00B45349"/>
    <w:rsid w:val="00B45ACD"/>
    <w:rsid w:val="00B46B26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38E6"/>
    <w:rsid w:val="00B541FF"/>
    <w:rsid w:val="00B5426C"/>
    <w:rsid w:val="00B54C0B"/>
    <w:rsid w:val="00B557AE"/>
    <w:rsid w:val="00B5581A"/>
    <w:rsid w:val="00B56F39"/>
    <w:rsid w:val="00B575E3"/>
    <w:rsid w:val="00B57A65"/>
    <w:rsid w:val="00B57B19"/>
    <w:rsid w:val="00B57C02"/>
    <w:rsid w:val="00B57D5C"/>
    <w:rsid w:val="00B6019A"/>
    <w:rsid w:val="00B6156F"/>
    <w:rsid w:val="00B6190A"/>
    <w:rsid w:val="00B621DA"/>
    <w:rsid w:val="00B622AA"/>
    <w:rsid w:val="00B6277A"/>
    <w:rsid w:val="00B64A60"/>
    <w:rsid w:val="00B661EA"/>
    <w:rsid w:val="00B66295"/>
    <w:rsid w:val="00B66554"/>
    <w:rsid w:val="00B6684A"/>
    <w:rsid w:val="00B70D29"/>
    <w:rsid w:val="00B70E67"/>
    <w:rsid w:val="00B70FF0"/>
    <w:rsid w:val="00B71024"/>
    <w:rsid w:val="00B71792"/>
    <w:rsid w:val="00B71F6D"/>
    <w:rsid w:val="00B722D3"/>
    <w:rsid w:val="00B726B6"/>
    <w:rsid w:val="00B7273E"/>
    <w:rsid w:val="00B727E5"/>
    <w:rsid w:val="00B728AD"/>
    <w:rsid w:val="00B7389F"/>
    <w:rsid w:val="00B7438C"/>
    <w:rsid w:val="00B74A00"/>
    <w:rsid w:val="00B75382"/>
    <w:rsid w:val="00B75C7D"/>
    <w:rsid w:val="00B75D10"/>
    <w:rsid w:val="00B77367"/>
    <w:rsid w:val="00B81712"/>
    <w:rsid w:val="00B81B1F"/>
    <w:rsid w:val="00B81EC4"/>
    <w:rsid w:val="00B8246D"/>
    <w:rsid w:val="00B835F9"/>
    <w:rsid w:val="00B84481"/>
    <w:rsid w:val="00B84C0B"/>
    <w:rsid w:val="00B84E95"/>
    <w:rsid w:val="00B86939"/>
    <w:rsid w:val="00B86DA0"/>
    <w:rsid w:val="00B873F2"/>
    <w:rsid w:val="00B87C5D"/>
    <w:rsid w:val="00B91F76"/>
    <w:rsid w:val="00B91F7D"/>
    <w:rsid w:val="00B93082"/>
    <w:rsid w:val="00B93322"/>
    <w:rsid w:val="00B935C9"/>
    <w:rsid w:val="00B93AFC"/>
    <w:rsid w:val="00B93C39"/>
    <w:rsid w:val="00B94320"/>
    <w:rsid w:val="00B943EE"/>
    <w:rsid w:val="00B95467"/>
    <w:rsid w:val="00B965D0"/>
    <w:rsid w:val="00B96F63"/>
    <w:rsid w:val="00B97A81"/>
    <w:rsid w:val="00BA0392"/>
    <w:rsid w:val="00BA0751"/>
    <w:rsid w:val="00BA097E"/>
    <w:rsid w:val="00BA0D78"/>
    <w:rsid w:val="00BA16C2"/>
    <w:rsid w:val="00BA1C06"/>
    <w:rsid w:val="00BA221F"/>
    <w:rsid w:val="00BA2D04"/>
    <w:rsid w:val="00BA5374"/>
    <w:rsid w:val="00BA63B8"/>
    <w:rsid w:val="00BB1FFA"/>
    <w:rsid w:val="00BB2C5E"/>
    <w:rsid w:val="00BB32D7"/>
    <w:rsid w:val="00BB38E6"/>
    <w:rsid w:val="00BB3A57"/>
    <w:rsid w:val="00BB3BBA"/>
    <w:rsid w:val="00BB44D3"/>
    <w:rsid w:val="00BB47D5"/>
    <w:rsid w:val="00BB50B3"/>
    <w:rsid w:val="00BB5D2D"/>
    <w:rsid w:val="00BB625E"/>
    <w:rsid w:val="00BC10CD"/>
    <w:rsid w:val="00BC119E"/>
    <w:rsid w:val="00BC3773"/>
    <w:rsid w:val="00BC3C9C"/>
    <w:rsid w:val="00BC4C27"/>
    <w:rsid w:val="00BC5327"/>
    <w:rsid w:val="00BC535C"/>
    <w:rsid w:val="00BC5665"/>
    <w:rsid w:val="00BC64B2"/>
    <w:rsid w:val="00BC69AC"/>
    <w:rsid w:val="00BC6D2E"/>
    <w:rsid w:val="00BD0625"/>
    <w:rsid w:val="00BD0EFD"/>
    <w:rsid w:val="00BD35E2"/>
    <w:rsid w:val="00BD4CD6"/>
    <w:rsid w:val="00BD53C2"/>
    <w:rsid w:val="00BD67BF"/>
    <w:rsid w:val="00BD7066"/>
    <w:rsid w:val="00BD72C5"/>
    <w:rsid w:val="00BE02A9"/>
    <w:rsid w:val="00BE03A2"/>
    <w:rsid w:val="00BE143C"/>
    <w:rsid w:val="00BE2DA6"/>
    <w:rsid w:val="00BE3657"/>
    <w:rsid w:val="00BE4E5E"/>
    <w:rsid w:val="00BE53C7"/>
    <w:rsid w:val="00BE5B57"/>
    <w:rsid w:val="00BE6441"/>
    <w:rsid w:val="00BE6A31"/>
    <w:rsid w:val="00BE73E4"/>
    <w:rsid w:val="00BF1756"/>
    <w:rsid w:val="00BF1B03"/>
    <w:rsid w:val="00BF21A5"/>
    <w:rsid w:val="00BF3F14"/>
    <w:rsid w:val="00BF43A1"/>
    <w:rsid w:val="00BF449B"/>
    <w:rsid w:val="00BF44B8"/>
    <w:rsid w:val="00BF48F3"/>
    <w:rsid w:val="00BF50C4"/>
    <w:rsid w:val="00BF57C0"/>
    <w:rsid w:val="00BF5917"/>
    <w:rsid w:val="00BF653C"/>
    <w:rsid w:val="00BF66C7"/>
    <w:rsid w:val="00BF7025"/>
    <w:rsid w:val="00BF73CF"/>
    <w:rsid w:val="00BF7C5C"/>
    <w:rsid w:val="00C01414"/>
    <w:rsid w:val="00C01627"/>
    <w:rsid w:val="00C01D4B"/>
    <w:rsid w:val="00C01EBB"/>
    <w:rsid w:val="00C04240"/>
    <w:rsid w:val="00C05CE3"/>
    <w:rsid w:val="00C06695"/>
    <w:rsid w:val="00C074BB"/>
    <w:rsid w:val="00C07DFD"/>
    <w:rsid w:val="00C10C3D"/>
    <w:rsid w:val="00C1150D"/>
    <w:rsid w:val="00C12050"/>
    <w:rsid w:val="00C121AD"/>
    <w:rsid w:val="00C123D7"/>
    <w:rsid w:val="00C1332B"/>
    <w:rsid w:val="00C15403"/>
    <w:rsid w:val="00C15B2E"/>
    <w:rsid w:val="00C15F80"/>
    <w:rsid w:val="00C16132"/>
    <w:rsid w:val="00C1662A"/>
    <w:rsid w:val="00C1797E"/>
    <w:rsid w:val="00C204BE"/>
    <w:rsid w:val="00C2053D"/>
    <w:rsid w:val="00C21C26"/>
    <w:rsid w:val="00C21F82"/>
    <w:rsid w:val="00C22098"/>
    <w:rsid w:val="00C22767"/>
    <w:rsid w:val="00C23739"/>
    <w:rsid w:val="00C23F14"/>
    <w:rsid w:val="00C24161"/>
    <w:rsid w:val="00C2464C"/>
    <w:rsid w:val="00C256DB"/>
    <w:rsid w:val="00C25B40"/>
    <w:rsid w:val="00C25B96"/>
    <w:rsid w:val="00C27519"/>
    <w:rsid w:val="00C27907"/>
    <w:rsid w:val="00C31566"/>
    <w:rsid w:val="00C31574"/>
    <w:rsid w:val="00C315F2"/>
    <w:rsid w:val="00C319B1"/>
    <w:rsid w:val="00C31C21"/>
    <w:rsid w:val="00C3262A"/>
    <w:rsid w:val="00C32C2B"/>
    <w:rsid w:val="00C336B8"/>
    <w:rsid w:val="00C337A6"/>
    <w:rsid w:val="00C34432"/>
    <w:rsid w:val="00C34F70"/>
    <w:rsid w:val="00C35594"/>
    <w:rsid w:val="00C3628B"/>
    <w:rsid w:val="00C362C1"/>
    <w:rsid w:val="00C3658E"/>
    <w:rsid w:val="00C36BC8"/>
    <w:rsid w:val="00C36ECB"/>
    <w:rsid w:val="00C40492"/>
    <w:rsid w:val="00C40541"/>
    <w:rsid w:val="00C40656"/>
    <w:rsid w:val="00C4086A"/>
    <w:rsid w:val="00C40A6D"/>
    <w:rsid w:val="00C40C11"/>
    <w:rsid w:val="00C42005"/>
    <w:rsid w:val="00C426E2"/>
    <w:rsid w:val="00C42725"/>
    <w:rsid w:val="00C42933"/>
    <w:rsid w:val="00C43880"/>
    <w:rsid w:val="00C439E4"/>
    <w:rsid w:val="00C43C60"/>
    <w:rsid w:val="00C449CC"/>
    <w:rsid w:val="00C44D9B"/>
    <w:rsid w:val="00C44F77"/>
    <w:rsid w:val="00C45406"/>
    <w:rsid w:val="00C45F18"/>
    <w:rsid w:val="00C4790A"/>
    <w:rsid w:val="00C5093D"/>
    <w:rsid w:val="00C52815"/>
    <w:rsid w:val="00C52CA0"/>
    <w:rsid w:val="00C532EF"/>
    <w:rsid w:val="00C54B90"/>
    <w:rsid w:val="00C5500D"/>
    <w:rsid w:val="00C554FB"/>
    <w:rsid w:val="00C55D45"/>
    <w:rsid w:val="00C5605D"/>
    <w:rsid w:val="00C566C6"/>
    <w:rsid w:val="00C56750"/>
    <w:rsid w:val="00C567C2"/>
    <w:rsid w:val="00C571FE"/>
    <w:rsid w:val="00C57AD4"/>
    <w:rsid w:val="00C60203"/>
    <w:rsid w:val="00C6044A"/>
    <w:rsid w:val="00C60554"/>
    <w:rsid w:val="00C623A5"/>
    <w:rsid w:val="00C627B1"/>
    <w:rsid w:val="00C63DF3"/>
    <w:rsid w:val="00C657BA"/>
    <w:rsid w:val="00C6589F"/>
    <w:rsid w:val="00C65E4B"/>
    <w:rsid w:val="00C66957"/>
    <w:rsid w:val="00C6749C"/>
    <w:rsid w:val="00C67CE2"/>
    <w:rsid w:val="00C71090"/>
    <w:rsid w:val="00C7157B"/>
    <w:rsid w:val="00C718E1"/>
    <w:rsid w:val="00C7218F"/>
    <w:rsid w:val="00C72673"/>
    <w:rsid w:val="00C73B7F"/>
    <w:rsid w:val="00C74DAE"/>
    <w:rsid w:val="00C75234"/>
    <w:rsid w:val="00C756D3"/>
    <w:rsid w:val="00C76396"/>
    <w:rsid w:val="00C7641C"/>
    <w:rsid w:val="00C77203"/>
    <w:rsid w:val="00C778CB"/>
    <w:rsid w:val="00C77977"/>
    <w:rsid w:val="00C80865"/>
    <w:rsid w:val="00C82E14"/>
    <w:rsid w:val="00C8474A"/>
    <w:rsid w:val="00C86A45"/>
    <w:rsid w:val="00C903D4"/>
    <w:rsid w:val="00C90B46"/>
    <w:rsid w:val="00C915B7"/>
    <w:rsid w:val="00C915E7"/>
    <w:rsid w:val="00C92EBE"/>
    <w:rsid w:val="00C93051"/>
    <w:rsid w:val="00C93455"/>
    <w:rsid w:val="00C9374E"/>
    <w:rsid w:val="00C941AB"/>
    <w:rsid w:val="00C943C7"/>
    <w:rsid w:val="00C959DE"/>
    <w:rsid w:val="00C96BFC"/>
    <w:rsid w:val="00C96D9C"/>
    <w:rsid w:val="00C975D7"/>
    <w:rsid w:val="00C97C5B"/>
    <w:rsid w:val="00C97D48"/>
    <w:rsid w:val="00CA0375"/>
    <w:rsid w:val="00CA0378"/>
    <w:rsid w:val="00CA0A4D"/>
    <w:rsid w:val="00CA13ED"/>
    <w:rsid w:val="00CA20D3"/>
    <w:rsid w:val="00CA33A4"/>
    <w:rsid w:val="00CA3F27"/>
    <w:rsid w:val="00CA49E7"/>
    <w:rsid w:val="00CA59F3"/>
    <w:rsid w:val="00CA5FBA"/>
    <w:rsid w:val="00CA6049"/>
    <w:rsid w:val="00CA63C4"/>
    <w:rsid w:val="00CA6A7C"/>
    <w:rsid w:val="00CA74F3"/>
    <w:rsid w:val="00CB1A70"/>
    <w:rsid w:val="00CB2E60"/>
    <w:rsid w:val="00CB339A"/>
    <w:rsid w:val="00CB4740"/>
    <w:rsid w:val="00CB484E"/>
    <w:rsid w:val="00CB74A3"/>
    <w:rsid w:val="00CC01B8"/>
    <w:rsid w:val="00CC0486"/>
    <w:rsid w:val="00CC37BC"/>
    <w:rsid w:val="00CC4C90"/>
    <w:rsid w:val="00CC577F"/>
    <w:rsid w:val="00CC60ED"/>
    <w:rsid w:val="00CD0000"/>
    <w:rsid w:val="00CD04DF"/>
    <w:rsid w:val="00CD0662"/>
    <w:rsid w:val="00CD0828"/>
    <w:rsid w:val="00CD09A0"/>
    <w:rsid w:val="00CD2667"/>
    <w:rsid w:val="00CD4485"/>
    <w:rsid w:val="00CD672B"/>
    <w:rsid w:val="00CD6F11"/>
    <w:rsid w:val="00CD736E"/>
    <w:rsid w:val="00CD78EF"/>
    <w:rsid w:val="00CD7A44"/>
    <w:rsid w:val="00CD7C5F"/>
    <w:rsid w:val="00CE0E6D"/>
    <w:rsid w:val="00CE1B5D"/>
    <w:rsid w:val="00CE2C65"/>
    <w:rsid w:val="00CE3562"/>
    <w:rsid w:val="00CE3ABA"/>
    <w:rsid w:val="00CE4267"/>
    <w:rsid w:val="00CE4D88"/>
    <w:rsid w:val="00CF03EC"/>
    <w:rsid w:val="00CF096B"/>
    <w:rsid w:val="00CF2354"/>
    <w:rsid w:val="00CF33B3"/>
    <w:rsid w:val="00CF364C"/>
    <w:rsid w:val="00CF49E7"/>
    <w:rsid w:val="00CF547E"/>
    <w:rsid w:val="00CF6E73"/>
    <w:rsid w:val="00CF6EB0"/>
    <w:rsid w:val="00CF7252"/>
    <w:rsid w:val="00D02967"/>
    <w:rsid w:val="00D02BEF"/>
    <w:rsid w:val="00D03CA3"/>
    <w:rsid w:val="00D03E84"/>
    <w:rsid w:val="00D0419D"/>
    <w:rsid w:val="00D04D0E"/>
    <w:rsid w:val="00D05892"/>
    <w:rsid w:val="00D05CAD"/>
    <w:rsid w:val="00D06380"/>
    <w:rsid w:val="00D068C4"/>
    <w:rsid w:val="00D069BE"/>
    <w:rsid w:val="00D07D1E"/>
    <w:rsid w:val="00D10D1A"/>
    <w:rsid w:val="00D11573"/>
    <w:rsid w:val="00D11972"/>
    <w:rsid w:val="00D11BF0"/>
    <w:rsid w:val="00D1208C"/>
    <w:rsid w:val="00D12752"/>
    <w:rsid w:val="00D13364"/>
    <w:rsid w:val="00D146A8"/>
    <w:rsid w:val="00D15FF3"/>
    <w:rsid w:val="00D1605E"/>
    <w:rsid w:val="00D1666C"/>
    <w:rsid w:val="00D16A43"/>
    <w:rsid w:val="00D17D6B"/>
    <w:rsid w:val="00D202B5"/>
    <w:rsid w:val="00D20601"/>
    <w:rsid w:val="00D21EF6"/>
    <w:rsid w:val="00D21F14"/>
    <w:rsid w:val="00D22482"/>
    <w:rsid w:val="00D2248B"/>
    <w:rsid w:val="00D22E66"/>
    <w:rsid w:val="00D2302F"/>
    <w:rsid w:val="00D23882"/>
    <w:rsid w:val="00D252C9"/>
    <w:rsid w:val="00D258B8"/>
    <w:rsid w:val="00D2596C"/>
    <w:rsid w:val="00D26BBE"/>
    <w:rsid w:val="00D27804"/>
    <w:rsid w:val="00D27901"/>
    <w:rsid w:val="00D3026D"/>
    <w:rsid w:val="00D3107B"/>
    <w:rsid w:val="00D31B5C"/>
    <w:rsid w:val="00D3230B"/>
    <w:rsid w:val="00D33940"/>
    <w:rsid w:val="00D33A79"/>
    <w:rsid w:val="00D34EFC"/>
    <w:rsid w:val="00D3520D"/>
    <w:rsid w:val="00D359D0"/>
    <w:rsid w:val="00D36230"/>
    <w:rsid w:val="00D368A0"/>
    <w:rsid w:val="00D369F5"/>
    <w:rsid w:val="00D37117"/>
    <w:rsid w:val="00D4036D"/>
    <w:rsid w:val="00D409A8"/>
    <w:rsid w:val="00D413DF"/>
    <w:rsid w:val="00D41874"/>
    <w:rsid w:val="00D42393"/>
    <w:rsid w:val="00D444FA"/>
    <w:rsid w:val="00D4459B"/>
    <w:rsid w:val="00D45576"/>
    <w:rsid w:val="00D463E3"/>
    <w:rsid w:val="00D474F5"/>
    <w:rsid w:val="00D47624"/>
    <w:rsid w:val="00D478F1"/>
    <w:rsid w:val="00D5129A"/>
    <w:rsid w:val="00D52121"/>
    <w:rsid w:val="00D527C5"/>
    <w:rsid w:val="00D52EDC"/>
    <w:rsid w:val="00D52FB0"/>
    <w:rsid w:val="00D530C2"/>
    <w:rsid w:val="00D534C7"/>
    <w:rsid w:val="00D534FC"/>
    <w:rsid w:val="00D53796"/>
    <w:rsid w:val="00D53E14"/>
    <w:rsid w:val="00D55415"/>
    <w:rsid w:val="00D55B6F"/>
    <w:rsid w:val="00D55B8C"/>
    <w:rsid w:val="00D56B81"/>
    <w:rsid w:val="00D56F79"/>
    <w:rsid w:val="00D570A0"/>
    <w:rsid w:val="00D57A86"/>
    <w:rsid w:val="00D61BEC"/>
    <w:rsid w:val="00D61F06"/>
    <w:rsid w:val="00D626DD"/>
    <w:rsid w:val="00D62B72"/>
    <w:rsid w:val="00D632A8"/>
    <w:rsid w:val="00D6393D"/>
    <w:rsid w:val="00D642F1"/>
    <w:rsid w:val="00D64595"/>
    <w:rsid w:val="00D646B2"/>
    <w:rsid w:val="00D64A33"/>
    <w:rsid w:val="00D653AB"/>
    <w:rsid w:val="00D65F23"/>
    <w:rsid w:val="00D65FCF"/>
    <w:rsid w:val="00D6776D"/>
    <w:rsid w:val="00D70A1A"/>
    <w:rsid w:val="00D70EFF"/>
    <w:rsid w:val="00D71C8D"/>
    <w:rsid w:val="00D72999"/>
    <w:rsid w:val="00D742DD"/>
    <w:rsid w:val="00D7516A"/>
    <w:rsid w:val="00D756A6"/>
    <w:rsid w:val="00D75BF7"/>
    <w:rsid w:val="00D75C4C"/>
    <w:rsid w:val="00D76AE1"/>
    <w:rsid w:val="00D772DC"/>
    <w:rsid w:val="00D803AE"/>
    <w:rsid w:val="00D8080B"/>
    <w:rsid w:val="00D80B9D"/>
    <w:rsid w:val="00D8179D"/>
    <w:rsid w:val="00D8227E"/>
    <w:rsid w:val="00D825A9"/>
    <w:rsid w:val="00D82FD5"/>
    <w:rsid w:val="00D8301B"/>
    <w:rsid w:val="00D838C9"/>
    <w:rsid w:val="00D84150"/>
    <w:rsid w:val="00D85193"/>
    <w:rsid w:val="00D85983"/>
    <w:rsid w:val="00D85C35"/>
    <w:rsid w:val="00D867AF"/>
    <w:rsid w:val="00D86CA4"/>
    <w:rsid w:val="00D90363"/>
    <w:rsid w:val="00D91052"/>
    <w:rsid w:val="00D917CA"/>
    <w:rsid w:val="00D92B9D"/>
    <w:rsid w:val="00D93BBB"/>
    <w:rsid w:val="00D95A50"/>
    <w:rsid w:val="00D9631A"/>
    <w:rsid w:val="00D966D7"/>
    <w:rsid w:val="00D96DDD"/>
    <w:rsid w:val="00D976E6"/>
    <w:rsid w:val="00D978F8"/>
    <w:rsid w:val="00D97A6E"/>
    <w:rsid w:val="00D97AD6"/>
    <w:rsid w:val="00D97C93"/>
    <w:rsid w:val="00DA0407"/>
    <w:rsid w:val="00DA0DB0"/>
    <w:rsid w:val="00DA1A70"/>
    <w:rsid w:val="00DA2189"/>
    <w:rsid w:val="00DA46FE"/>
    <w:rsid w:val="00DA4BB0"/>
    <w:rsid w:val="00DA5E69"/>
    <w:rsid w:val="00DA70AA"/>
    <w:rsid w:val="00DA7585"/>
    <w:rsid w:val="00DA7A3D"/>
    <w:rsid w:val="00DA7B97"/>
    <w:rsid w:val="00DA7C15"/>
    <w:rsid w:val="00DB08C4"/>
    <w:rsid w:val="00DB1505"/>
    <w:rsid w:val="00DB1775"/>
    <w:rsid w:val="00DB1FFC"/>
    <w:rsid w:val="00DB2584"/>
    <w:rsid w:val="00DB2950"/>
    <w:rsid w:val="00DB2EB6"/>
    <w:rsid w:val="00DB367F"/>
    <w:rsid w:val="00DB3F58"/>
    <w:rsid w:val="00DB4063"/>
    <w:rsid w:val="00DB46D7"/>
    <w:rsid w:val="00DB507D"/>
    <w:rsid w:val="00DB55DD"/>
    <w:rsid w:val="00DB6669"/>
    <w:rsid w:val="00DB687A"/>
    <w:rsid w:val="00DB6984"/>
    <w:rsid w:val="00DB7134"/>
    <w:rsid w:val="00DB7259"/>
    <w:rsid w:val="00DB7AAA"/>
    <w:rsid w:val="00DB7DA6"/>
    <w:rsid w:val="00DC03D6"/>
    <w:rsid w:val="00DC1736"/>
    <w:rsid w:val="00DC202D"/>
    <w:rsid w:val="00DC24A4"/>
    <w:rsid w:val="00DC2C14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690C"/>
    <w:rsid w:val="00DC79BB"/>
    <w:rsid w:val="00DC7BE6"/>
    <w:rsid w:val="00DD0F07"/>
    <w:rsid w:val="00DD14E4"/>
    <w:rsid w:val="00DD18B4"/>
    <w:rsid w:val="00DD1C4A"/>
    <w:rsid w:val="00DD3D2B"/>
    <w:rsid w:val="00DD41E0"/>
    <w:rsid w:val="00DD42D1"/>
    <w:rsid w:val="00DD460C"/>
    <w:rsid w:val="00DD48EC"/>
    <w:rsid w:val="00DD5C3F"/>
    <w:rsid w:val="00DD5DDA"/>
    <w:rsid w:val="00DD6CFC"/>
    <w:rsid w:val="00DD76FC"/>
    <w:rsid w:val="00DE0D0A"/>
    <w:rsid w:val="00DE13FA"/>
    <w:rsid w:val="00DE1C4B"/>
    <w:rsid w:val="00DE2E55"/>
    <w:rsid w:val="00DE2F28"/>
    <w:rsid w:val="00DE3E22"/>
    <w:rsid w:val="00DE40D2"/>
    <w:rsid w:val="00DF1A12"/>
    <w:rsid w:val="00DF381F"/>
    <w:rsid w:val="00DF4A0E"/>
    <w:rsid w:val="00DF51A1"/>
    <w:rsid w:val="00DF57D1"/>
    <w:rsid w:val="00DF663E"/>
    <w:rsid w:val="00DF6DF1"/>
    <w:rsid w:val="00DF6FAF"/>
    <w:rsid w:val="00E006FF"/>
    <w:rsid w:val="00E0092A"/>
    <w:rsid w:val="00E00CA2"/>
    <w:rsid w:val="00E01348"/>
    <w:rsid w:val="00E01C4A"/>
    <w:rsid w:val="00E027A8"/>
    <w:rsid w:val="00E03BE3"/>
    <w:rsid w:val="00E03EC7"/>
    <w:rsid w:val="00E0405A"/>
    <w:rsid w:val="00E04261"/>
    <w:rsid w:val="00E04721"/>
    <w:rsid w:val="00E04EFA"/>
    <w:rsid w:val="00E0645E"/>
    <w:rsid w:val="00E110EB"/>
    <w:rsid w:val="00E124ED"/>
    <w:rsid w:val="00E142EF"/>
    <w:rsid w:val="00E147A5"/>
    <w:rsid w:val="00E14CF9"/>
    <w:rsid w:val="00E14DAD"/>
    <w:rsid w:val="00E15EAD"/>
    <w:rsid w:val="00E16436"/>
    <w:rsid w:val="00E178D1"/>
    <w:rsid w:val="00E17B64"/>
    <w:rsid w:val="00E20195"/>
    <w:rsid w:val="00E207F4"/>
    <w:rsid w:val="00E213B0"/>
    <w:rsid w:val="00E213DF"/>
    <w:rsid w:val="00E21E1E"/>
    <w:rsid w:val="00E23717"/>
    <w:rsid w:val="00E24614"/>
    <w:rsid w:val="00E25035"/>
    <w:rsid w:val="00E25E07"/>
    <w:rsid w:val="00E2782D"/>
    <w:rsid w:val="00E30211"/>
    <w:rsid w:val="00E30CB1"/>
    <w:rsid w:val="00E311A7"/>
    <w:rsid w:val="00E31C06"/>
    <w:rsid w:val="00E3226E"/>
    <w:rsid w:val="00E34539"/>
    <w:rsid w:val="00E3462F"/>
    <w:rsid w:val="00E36AD9"/>
    <w:rsid w:val="00E36BCA"/>
    <w:rsid w:val="00E41428"/>
    <w:rsid w:val="00E44F39"/>
    <w:rsid w:val="00E45199"/>
    <w:rsid w:val="00E45688"/>
    <w:rsid w:val="00E4585E"/>
    <w:rsid w:val="00E4617A"/>
    <w:rsid w:val="00E46412"/>
    <w:rsid w:val="00E468A5"/>
    <w:rsid w:val="00E52ED5"/>
    <w:rsid w:val="00E531D3"/>
    <w:rsid w:val="00E53777"/>
    <w:rsid w:val="00E5380A"/>
    <w:rsid w:val="00E538A0"/>
    <w:rsid w:val="00E54193"/>
    <w:rsid w:val="00E55CB9"/>
    <w:rsid w:val="00E56068"/>
    <w:rsid w:val="00E56772"/>
    <w:rsid w:val="00E5698A"/>
    <w:rsid w:val="00E572AD"/>
    <w:rsid w:val="00E627FF"/>
    <w:rsid w:val="00E6482D"/>
    <w:rsid w:val="00E653DC"/>
    <w:rsid w:val="00E65553"/>
    <w:rsid w:val="00E666ED"/>
    <w:rsid w:val="00E670AB"/>
    <w:rsid w:val="00E67140"/>
    <w:rsid w:val="00E67144"/>
    <w:rsid w:val="00E67D1C"/>
    <w:rsid w:val="00E67DB5"/>
    <w:rsid w:val="00E70132"/>
    <w:rsid w:val="00E702BC"/>
    <w:rsid w:val="00E70920"/>
    <w:rsid w:val="00E7190C"/>
    <w:rsid w:val="00E7198B"/>
    <w:rsid w:val="00E739BE"/>
    <w:rsid w:val="00E741D1"/>
    <w:rsid w:val="00E74ED7"/>
    <w:rsid w:val="00E76E81"/>
    <w:rsid w:val="00E76F14"/>
    <w:rsid w:val="00E7707F"/>
    <w:rsid w:val="00E77489"/>
    <w:rsid w:val="00E77AD1"/>
    <w:rsid w:val="00E80D35"/>
    <w:rsid w:val="00E81CCD"/>
    <w:rsid w:val="00E81F81"/>
    <w:rsid w:val="00E84525"/>
    <w:rsid w:val="00E84AE8"/>
    <w:rsid w:val="00E85903"/>
    <w:rsid w:val="00E8769B"/>
    <w:rsid w:val="00E90383"/>
    <w:rsid w:val="00E91A95"/>
    <w:rsid w:val="00E92783"/>
    <w:rsid w:val="00E93D3C"/>
    <w:rsid w:val="00E93FD5"/>
    <w:rsid w:val="00E94A74"/>
    <w:rsid w:val="00E94B9C"/>
    <w:rsid w:val="00E959D0"/>
    <w:rsid w:val="00E9646D"/>
    <w:rsid w:val="00E96B8E"/>
    <w:rsid w:val="00E976BF"/>
    <w:rsid w:val="00EA0025"/>
    <w:rsid w:val="00EA12A8"/>
    <w:rsid w:val="00EA28E0"/>
    <w:rsid w:val="00EA2D31"/>
    <w:rsid w:val="00EA4188"/>
    <w:rsid w:val="00EA436F"/>
    <w:rsid w:val="00EA4A35"/>
    <w:rsid w:val="00EA4CCB"/>
    <w:rsid w:val="00EA52BA"/>
    <w:rsid w:val="00EA53BC"/>
    <w:rsid w:val="00EA5DA2"/>
    <w:rsid w:val="00EA6CBF"/>
    <w:rsid w:val="00EA740B"/>
    <w:rsid w:val="00EB013A"/>
    <w:rsid w:val="00EB36AB"/>
    <w:rsid w:val="00EB3D0A"/>
    <w:rsid w:val="00EB4554"/>
    <w:rsid w:val="00EB5D80"/>
    <w:rsid w:val="00EB6C1A"/>
    <w:rsid w:val="00EB745C"/>
    <w:rsid w:val="00EC2292"/>
    <w:rsid w:val="00EC3F14"/>
    <w:rsid w:val="00EC4227"/>
    <w:rsid w:val="00EC6425"/>
    <w:rsid w:val="00EC7968"/>
    <w:rsid w:val="00ED1487"/>
    <w:rsid w:val="00ED3185"/>
    <w:rsid w:val="00ED397C"/>
    <w:rsid w:val="00ED41BB"/>
    <w:rsid w:val="00ED4840"/>
    <w:rsid w:val="00ED48EC"/>
    <w:rsid w:val="00ED4A66"/>
    <w:rsid w:val="00ED4C0A"/>
    <w:rsid w:val="00ED6517"/>
    <w:rsid w:val="00ED684B"/>
    <w:rsid w:val="00ED7BE8"/>
    <w:rsid w:val="00ED7E58"/>
    <w:rsid w:val="00ED7FEE"/>
    <w:rsid w:val="00EE0788"/>
    <w:rsid w:val="00EE1749"/>
    <w:rsid w:val="00EE18CA"/>
    <w:rsid w:val="00EE1E9E"/>
    <w:rsid w:val="00EE1F7B"/>
    <w:rsid w:val="00EE1F9B"/>
    <w:rsid w:val="00EE20B2"/>
    <w:rsid w:val="00EE597C"/>
    <w:rsid w:val="00EE7B13"/>
    <w:rsid w:val="00EE7B1F"/>
    <w:rsid w:val="00EF1932"/>
    <w:rsid w:val="00EF2292"/>
    <w:rsid w:val="00EF3056"/>
    <w:rsid w:val="00EF3C48"/>
    <w:rsid w:val="00EF469C"/>
    <w:rsid w:val="00EF4B36"/>
    <w:rsid w:val="00EF5DEC"/>
    <w:rsid w:val="00EF6EA6"/>
    <w:rsid w:val="00EF784F"/>
    <w:rsid w:val="00F012A0"/>
    <w:rsid w:val="00F01840"/>
    <w:rsid w:val="00F02CAC"/>
    <w:rsid w:val="00F02E21"/>
    <w:rsid w:val="00F036B9"/>
    <w:rsid w:val="00F03DFF"/>
    <w:rsid w:val="00F0464B"/>
    <w:rsid w:val="00F0521D"/>
    <w:rsid w:val="00F0555C"/>
    <w:rsid w:val="00F0573F"/>
    <w:rsid w:val="00F05BB5"/>
    <w:rsid w:val="00F05D97"/>
    <w:rsid w:val="00F07CD1"/>
    <w:rsid w:val="00F10F79"/>
    <w:rsid w:val="00F1183D"/>
    <w:rsid w:val="00F12621"/>
    <w:rsid w:val="00F14CF2"/>
    <w:rsid w:val="00F1534E"/>
    <w:rsid w:val="00F1613E"/>
    <w:rsid w:val="00F1622C"/>
    <w:rsid w:val="00F163D0"/>
    <w:rsid w:val="00F178F6"/>
    <w:rsid w:val="00F2143F"/>
    <w:rsid w:val="00F21CB4"/>
    <w:rsid w:val="00F21FAA"/>
    <w:rsid w:val="00F22DF8"/>
    <w:rsid w:val="00F24CD8"/>
    <w:rsid w:val="00F254D2"/>
    <w:rsid w:val="00F26538"/>
    <w:rsid w:val="00F26793"/>
    <w:rsid w:val="00F31F00"/>
    <w:rsid w:val="00F32AE4"/>
    <w:rsid w:val="00F32D77"/>
    <w:rsid w:val="00F3353E"/>
    <w:rsid w:val="00F33555"/>
    <w:rsid w:val="00F33B5F"/>
    <w:rsid w:val="00F34B5B"/>
    <w:rsid w:val="00F3521A"/>
    <w:rsid w:val="00F37D86"/>
    <w:rsid w:val="00F37DC4"/>
    <w:rsid w:val="00F40385"/>
    <w:rsid w:val="00F40F70"/>
    <w:rsid w:val="00F411C9"/>
    <w:rsid w:val="00F413DC"/>
    <w:rsid w:val="00F42031"/>
    <w:rsid w:val="00F422A5"/>
    <w:rsid w:val="00F42DD2"/>
    <w:rsid w:val="00F4327A"/>
    <w:rsid w:val="00F43C10"/>
    <w:rsid w:val="00F46711"/>
    <w:rsid w:val="00F475E0"/>
    <w:rsid w:val="00F47938"/>
    <w:rsid w:val="00F50E17"/>
    <w:rsid w:val="00F52886"/>
    <w:rsid w:val="00F52AA4"/>
    <w:rsid w:val="00F52EAC"/>
    <w:rsid w:val="00F52F30"/>
    <w:rsid w:val="00F53724"/>
    <w:rsid w:val="00F54162"/>
    <w:rsid w:val="00F548EF"/>
    <w:rsid w:val="00F54AB3"/>
    <w:rsid w:val="00F54B5D"/>
    <w:rsid w:val="00F54DF6"/>
    <w:rsid w:val="00F57918"/>
    <w:rsid w:val="00F57E68"/>
    <w:rsid w:val="00F615BE"/>
    <w:rsid w:val="00F61F38"/>
    <w:rsid w:val="00F623FE"/>
    <w:rsid w:val="00F62FB5"/>
    <w:rsid w:val="00F63272"/>
    <w:rsid w:val="00F6398D"/>
    <w:rsid w:val="00F63C8B"/>
    <w:rsid w:val="00F642E7"/>
    <w:rsid w:val="00F64AF9"/>
    <w:rsid w:val="00F6509E"/>
    <w:rsid w:val="00F650A3"/>
    <w:rsid w:val="00F65FD3"/>
    <w:rsid w:val="00F66BF8"/>
    <w:rsid w:val="00F66F1E"/>
    <w:rsid w:val="00F670B6"/>
    <w:rsid w:val="00F71026"/>
    <w:rsid w:val="00F71C34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4D6"/>
    <w:rsid w:val="00F8255C"/>
    <w:rsid w:val="00F82C0B"/>
    <w:rsid w:val="00F835F3"/>
    <w:rsid w:val="00F84F7D"/>
    <w:rsid w:val="00F855FE"/>
    <w:rsid w:val="00F85FD6"/>
    <w:rsid w:val="00F903AD"/>
    <w:rsid w:val="00F90ABA"/>
    <w:rsid w:val="00F90C80"/>
    <w:rsid w:val="00F90D03"/>
    <w:rsid w:val="00F91C38"/>
    <w:rsid w:val="00F91DC4"/>
    <w:rsid w:val="00F92660"/>
    <w:rsid w:val="00F92F9D"/>
    <w:rsid w:val="00F943A8"/>
    <w:rsid w:val="00F951B5"/>
    <w:rsid w:val="00F96794"/>
    <w:rsid w:val="00F967B7"/>
    <w:rsid w:val="00F96A62"/>
    <w:rsid w:val="00F979D3"/>
    <w:rsid w:val="00F97DF3"/>
    <w:rsid w:val="00FA14F4"/>
    <w:rsid w:val="00FA1775"/>
    <w:rsid w:val="00FA1CFD"/>
    <w:rsid w:val="00FA27F6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279C"/>
    <w:rsid w:val="00FB2F2B"/>
    <w:rsid w:val="00FB3350"/>
    <w:rsid w:val="00FB3A9A"/>
    <w:rsid w:val="00FB402B"/>
    <w:rsid w:val="00FB45E6"/>
    <w:rsid w:val="00FB49B0"/>
    <w:rsid w:val="00FB6621"/>
    <w:rsid w:val="00FB6E9D"/>
    <w:rsid w:val="00FC0721"/>
    <w:rsid w:val="00FC0DBB"/>
    <w:rsid w:val="00FC1126"/>
    <w:rsid w:val="00FC182F"/>
    <w:rsid w:val="00FC219A"/>
    <w:rsid w:val="00FC2211"/>
    <w:rsid w:val="00FC2389"/>
    <w:rsid w:val="00FC2A36"/>
    <w:rsid w:val="00FC2AD2"/>
    <w:rsid w:val="00FC3BD9"/>
    <w:rsid w:val="00FC520E"/>
    <w:rsid w:val="00FC5401"/>
    <w:rsid w:val="00FC5896"/>
    <w:rsid w:val="00FC5E1C"/>
    <w:rsid w:val="00FC7140"/>
    <w:rsid w:val="00FD0E1E"/>
    <w:rsid w:val="00FD1B5A"/>
    <w:rsid w:val="00FD2191"/>
    <w:rsid w:val="00FD2570"/>
    <w:rsid w:val="00FD3380"/>
    <w:rsid w:val="00FD4A6B"/>
    <w:rsid w:val="00FD4F7F"/>
    <w:rsid w:val="00FD61B0"/>
    <w:rsid w:val="00FD6220"/>
    <w:rsid w:val="00FD6B3F"/>
    <w:rsid w:val="00FD7826"/>
    <w:rsid w:val="00FD78FB"/>
    <w:rsid w:val="00FD7EAB"/>
    <w:rsid w:val="00FE0006"/>
    <w:rsid w:val="00FE0AEF"/>
    <w:rsid w:val="00FE1238"/>
    <w:rsid w:val="00FE1E82"/>
    <w:rsid w:val="00FE3837"/>
    <w:rsid w:val="00FE43E2"/>
    <w:rsid w:val="00FE4BF1"/>
    <w:rsid w:val="00FE5D1A"/>
    <w:rsid w:val="00FE5D28"/>
    <w:rsid w:val="00FE5E39"/>
    <w:rsid w:val="00FE5F3E"/>
    <w:rsid w:val="00FE5FE9"/>
    <w:rsid w:val="00FF0647"/>
    <w:rsid w:val="00FF0EA9"/>
    <w:rsid w:val="00FF19CE"/>
    <w:rsid w:val="00FF1B85"/>
    <w:rsid w:val="00FF1DDC"/>
    <w:rsid w:val="00FF1E7C"/>
    <w:rsid w:val="00FF27A2"/>
    <w:rsid w:val="00FF291D"/>
    <w:rsid w:val="00FF312D"/>
    <w:rsid w:val="00FF5214"/>
    <w:rsid w:val="00FF5290"/>
    <w:rsid w:val="00FF5F49"/>
    <w:rsid w:val="00FF6C4E"/>
    <w:rsid w:val="00FF6EC3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20"/>
    <w:rPr>
      <w:rFonts w:ascii="GHEA Grapalat" w:hAnsi="GHEA Grapalat"/>
      <w:color w:val="0070C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A20"/>
    <w:rPr>
      <w:rFonts w:ascii="GHEA Grapalat" w:eastAsia="Times New Roman" w:hAnsi="GHEA Grapalat"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Akapit z listą BS,List Paragraph2,Bullets,List Paragraph nowy,List Paragraph (numbered (a)),Liste 1,List Paragraph 1,List_Paragraph,Multilevel para_II,References,IBL List Paragraph,Numbered List Paragraph,Bullet1,List Paragraph4,OBC Bulle"/>
    <w:basedOn w:val="Normal"/>
    <w:link w:val="ListParagraphChar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54F0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Akapit z listą BS Char,List Paragraph2 Char,Bullets Char,List Paragraph nowy Char,List Paragraph (numbered (a)) Char,Liste 1 Char,List Paragraph 1 Char,List_Paragraph Char,Multilevel para_II Char,References Char,Bullet1 Char"/>
    <w:link w:val="ListParagraph"/>
    <w:uiPriority w:val="34"/>
    <w:qFormat/>
    <w:locked/>
    <w:rsid w:val="00990B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F5EA-E6B1-4399-9E12-8F93C77A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15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https:/mul2-minfin.gov.am/tasks/371599/oneclick/August.docx?token=44c2bf31e8b651e8cd98923d7eeb175f</cp:keywords>
  <cp:lastModifiedBy>Emma Ghaytanjyan</cp:lastModifiedBy>
  <cp:revision>38</cp:revision>
  <cp:lastPrinted>2022-02-21T11:19:00Z</cp:lastPrinted>
  <dcterms:created xsi:type="dcterms:W3CDTF">2022-02-10T08:55:00Z</dcterms:created>
  <dcterms:modified xsi:type="dcterms:W3CDTF">2022-02-23T08:00:00Z</dcterms:modified>
</cp:coreProperties>
</file>