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E9" w:rsidRPr="00F37C27" w:rsidRDefault="003862E9" w:rsidP="003862E9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F37C27">
        <w:rPr>
          <w:rFonts w:ascii="GHEA Grapalat" w:hAnsi="GHEA Grapalat" w:cs="GHEA Grapalat"/>
          <w:b/>
        </w:rPr>
        <w:t>ՀՀ պետական բյուջեի կատարման ամփոփ բնութագիրը</w:t>
      </w:r>
    </w:p>
    <w:p w:rsidR="00CF6DAA" w:rsidRPr="00F37C27" w:rsidRDefault="003862E9" w:rsidP="00CF6DAA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F37C27">
        <w:rPr>
          <w:rFonts w:ascii="GHEA Grapalat" w:hAnsi="GHEA Grapalat" w:cs="GHEA Grapalat"/>
          <w:b/>
        </w:rPr>
        <w:t>202</w:t>
      </w:r>
      <w:r w:rsidR="007C4BB5" w:rsidRPr="00F37C27">
        <w:rPr>
          <w:rFonts w:ascii="GHEA Grapalat" w:hAnsi="GHEA Grapalat" w:cs="GHEA Grapalat"/>
          <w:b/>
          <w:lang w:val="hy-AM"/>
        </w:rPr>
        <w:t>4</w:t>
      </w:r>
      <w:r w:rsidRPr="00F37C27">
        <w:rPr>
          <w:rFonts w:ascii="GHEA Grapalat" w:hAnsi="GHEA Grapalat" w:cs="GHEA Grapalat"/>
          <w:b/>
        </w:rPr>
        <w:t xml:space="preserve"> թվականի </w:t>
      </w:r>
      <w:r w:rsidR="00CF6DAA" w:rsidRPr="00F37C27">
        <w:rPr>
          <w:rFonts w:ascii="GHEA Grapalat" w:hAnsi="GHEA Grapalat" w:cs="Sylfaen"/>
          <w:b/>
        </w:rPr>
        <w:t>հունվար</w:t>
      </w:r>
      <w:r w:rsidR="00467F31" w:rsidRPr="00F37C27">
        <w:rPr>
          <w:rFonts w:ascii="GHEA Grapalat" w:hAnsi="GHEA Grapalat" w:cs="Sylfaen"/>
          <w:b/>
          <w:lang w:val="hy-AM"/>
        </w:rPr>
        <w:t>-</w:t>
      </w:r>
      <w:r w:rsidR="00467F31" w:rsidRPr="00F37C27">
        <w:rPr>
          <w:rFonts w:ascii="GHEA Grapalat" w:hAnsi="GHEA Grapalat" w:cs="Sylfaen"/>
          <w:b/>
        </w:rPr>
        <w:t>փետրվար</w:t>
      </w:r>
      <w:r w:rsidR="00467F31" w:rsidRPr="00F37C27">
        <w:rPr>
          <w:rFonts w:ascii="GHEA Grapalat" w:hAnsi="GHEA Grapalat" w:cs="GHEA Grapalat"/>
          <w:color w:val="000000"/>
        </w:rPr>
        <w:t xml:space="preserve"> </w:t>
      </w:r>
      <w:r w:rsidR="00467F31" w:rsidRPr="00F37C27">
        <w:rPr>
          <w:rFonts w:ascii="GHEA Grapalat" w:hAnsi="GHEA Grapalat" w:cs="Sylfaen"/>
          <w:b/>
        </w:rPr>
        <w:t>ամիսն</w:t>
      </w:r>
      <w:r w:rsidR="00467F31" w:rsidRPr="00F37C27">
        <w:rPr>
          <w:rFonts w:ascii="GHEA Grapalat" w:hAnsi="GHEA Grapalat" w:cs="Sylfaen"/>
          <w:b/>
          <w:lang w:val="hy-AM"/>
        </w:rPr>
        <w:t>երի</w:t>
      </w:r>
      <w:r w:rsidR="00CF6DAA" w:rsidRPr="00F37C27">
        <w:rPr>
          <w:rFonts w:ascii="GHEA Grapalat" w:hAnsi="GHEA Grapalat" w:cs="Sylfaen"/>
          <w:b/>
        </w:rPr>
        <w:t>ն</w:t>
      </w:r>
    </w:p>
    <w:p w:rsidR="003862E9" w:rsidRPr="00F37C27" w:rsidRDefault="003862E9" w:rsidP="003862E9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:rsidR="00901957" w:rsidRPr="00F37C27" w:rsidRDefault="00FD61B0" w:rsidP="003862E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F37C27">
        <w:rPr>
          <w:rFonts w:ascii="GHEA Grapalat" w:hAnsi="GHEA Grapalat" w:cs="GHEA Grapalat"/>
          <w:color w:val="000000"/>
        </w:rPr>
        <w:t>202</w:t>
      </w:r>
      <w:r w:rsidR="007C4BB5" w:rsidRPr="00F37C27">
        <w:rPr>
          <w:rFonts w:ascii="GHEA Grapalat" w:hAnsi="GHEA Grapalat" w:cs="GHEA Grapalat"/>
          <w:color w:val="000000"/>
          <w:lang w:val="hy-AM"/>
        </w:rPr>
        <w:t>4</w:t>
      </w:r>
      <w:r w:rsidRPr="00F37C27">
        <w:rPr>
          <w:rFonts w:ascii="GHEA Grapalat" w:hAnsi="GHEA Grapalat" w:cs="GHEA Grapalat"/>
          <w:color w:val="000000"/>
        </w:rPr>
        <w:t xml:space="preserve"> թվականի </w:t>
      </w:r>
      <w:r w:rsidR="00467F31" w:rsidRPr="00F37C27">
        <w:rPr>
          <w:rFonts w:ascii="GHEA Grapalat" w:hAnsi="GHEA Grapalat" w:cs="GHEA Grapalat"/>
          <w:color w:val="000000"/>
        </w:rPr>
        <w:t>հունվար-փետրվար ամի</w:t>
      </w:r>
      <w:bookmarkStart w:id="1" w:name="_GoBack"/>
      <w:bookmarkEnd w:id="1"/>
      <w:r w:rsidR="00467F31" w:rsidRPr="00F37C27">
        <w:rPr>
          <w:rFonts w:ascii="GHEA Grapalat" w:hAnsi="GHEA Grapalat" w:cs="GHEA Grapalat"/>
          <w:color w:val="000000"/>
        </w:rPr>
        <w:t xml:space="preserve">սներին </w:t>
      </w:r>
      <w:r w:rsidRPr="00F37C27">
        <w:rPr>
          <w:rFonts w:ascii="GHEA Grapalat" w:hAnsi="GHEA Grapalat" w:cs="GHEA Grapalat"/>
          <w:color w:val="000000"/>
        </w:rPr>
        <w:t xml:space="preserve">ՀՀ պետական բյուջեի եկամուտները կազմել են </w:t>
      </w:r>
      <w:r w:rsidR="00467F31" w:rsidRPr="00F37C27">
        <w:rPr>
          <w:rFonts w:ascii="GHEA Grapalat" w:hAnsi="GHEA Grapalat" w:cs="GHEA Grapalat"/>
          <w:color w:val="000000"/>
          <w:lang w:val="hy-AM"/>
        </w:rPr>
        <w:t>32</w:t>
      </w:r>
      <w:r w:rsidR="00CF67C4" w:rsidRPr="00F37C27">
        <w:rPr>
          <w:rFonts w:ascii="GHEA Grapalat" w:hAnsi="GHEA Grapalat" w:cs="GHEA Grapalat"/>
          <w:color w:val="000000"/>
          <w:lang w:val="hy-AM"/>
        </w:rPr>
        <w:t>4</w:t>
      </w:r>
      <w:r w:rsidR="00CF6DAA" w:rsidRPr="00F37C27">
        <w:rPr>
          <w:rFonts w:ascii="GHEA Grapalat" w:hAnsi="GHEA Grapalat" w:cs="GHEA Grapalat"/>
          <w:color w:val="000000"/>
        </w:rPr>
        <w:t>.</w:t>
      </w:r>
      <w:r w:rsidR="00CF67C4" w:rsidRPr="00F37C27">
        <w:rPr>
          <w:rFonts w:ascii="GHEA Grapalat" w:hAnsi="GHEA Grapalat" w:cs="GHEA Grapalat"/>
          <w:color w:val="000000"/>
          <w:lang w:val="hy-AM"/>
        </w:rPr>
        <w:t>4</w:t>
      </w:r>
      <w:r w:rsidRPr="00F37C27">
        <w:rPr>
          <w:rFonts w:ascii="GHEA Grapalat" w:hAnsi="GHEA Grapalat" w:cs="GHEA Grapalat"/>
          <w:color w:val="000000"/>
        </w:rPr>
        <w:t xml:space="preserve"> մլրդ դրամ, ծախսերը` </w:t>
      </w:r>
      <w:r w:rsidR="00467F31" w:rsidRPr="00F37C27">
        <w:rPr>
          <w:rFonts w:ascii="GHEA Grapalat" w:hAnsi="GHEA Grapalat" w:cs="GHEA Grapalat"/>
          <w:color w:val="000000"/>
          <w:lang w:val="hy-AM"/>
        </w:rPr>
        <w:t>շուրջ 320</w:t>
      </w:r>
      <w:r w:rsidR="00CF67C4" w:rsidRPr="00F37C27">
        <w:rPr>
          <w:rFonts w:ascii="GHEA Grapalat" w:hAnsi="GHEA Grapalat" w:cs="GHEA Grapalat"/>
          <w:color w:val="000000"/>
          <w:lang w:val="hy-AM"/>
        </w:rPr>
        <w:t>.7</w:t>
      </w:r>
      <w:r w:rsidRPr="00F37C27">
        <w:rPr>
          <w:rFonts w:ascii="GHEA Grapalat" w:hAnsi="GHEA Grapalat" w:cs="GHEA Grapalat"/>
          <w:color w:val="000000"/>
        </w:rPr>
        <w:t xml:space="preserve"> մլրդ դրամ, </w:t>
      </w:r>
      <w:r w:rsidR="00B34557" w:rsidRPr="00F37C27">
        <w:rPr>
          <w:rFonts w:ascii="GHEA Grapalat" w:hAnsi="GHEA Grapalat" w:cs="GHEA Grapalat"/>
          <w:color w:val="000000"/>
        </w:rPr>
        <w:t>հավել</w:t>
      </w:r>
      <w:r w:rsidRPr="00F37C27">
        <w:rPr>
          <w:rFonts w:ascii="GHEA Grapalat" w:hAnsi="GHEA Grapalat" w:cs="GHEA Grapalat"/>
          <w:color w:val="000000"/>
        </w:rPr>
        <w:t>ուրդը՝ </w:t>
      </w:r>
      <w:r w:rsidR="00467F31" w:rsidRPr="00F37C27">
        <w:rPr>
          <w:rFonts w:ascii="GHEA Grapalat" w:hAnsi="GHEA Grapalat" w:cs="GHEA Grapalat"/>
          <w:color w:val="000000"/>
          <w:lang w:val="hy-AM"/>
        </w:rPr>
        <w:t>3.8</w:t>
      </w:r>
      <w:r w:rsidR="000C77FF" w:rsidRPr="00F37C27">
        <w:rPr>
          <w:rFonts w:ascii="GHEA Grapalat" w:hAnsi="GHEA Grapalat" w:cs="GHEA Grapalat"/>
          <w:color w:val="000000"/>
        </w:rPr>
        <w:t xml:space="preserve"> մլրդ դրամ: </w:t>
      </w:r>
      <w:r w:rsidR="004576B0" w:rsidRPr="00F37C27">
        <w:rPr>
          <w:rFonts w:ascii="GHEA Grapalat" w:hAnsi="GHEA Grapalat" w:cs="GHEA Grapalat"/>
          <w:color w:val="000000"/>
        </w:rPr>
        <w:t>Պետական բյուջեի</w:t>
      </w:r>
      <w:r w:rsidRPr="00F37C27">
        <w:rPr>
          <w:rFonts w:ascii="GHEA Grapalat" w:hAnsi="GHEA Grapalat" w:cs="GHEA Grapalat"/>
          <w:color w:val="000000"/>
        </w:rPr>
        <w:t xml:space="preserve"> ծրագրային և փաստացի</w:t>
      </w:r>
      <w:r w:rsidR="004576B0" w:rsidRPr="00F37C27">
        <w:rPr>
          <w:rFonts w:ascii="GHEA Grapalat" w:hAnsi="GHEA Grapalat" w:cs="GHEA Grapalat"/>
          <w:color w:val="000000"/>
        </w:rPr>
        <w:t xml:space="preserve"> ցուցանիշներում, պետության դրամական միջոցների համախմբված հաշվառման նպատակով, ներառվել են առանց սահմանափակման կատարվող վճարումները և վերջիններիս արդյունքում ձևավորված եկամուտները՝ ելնելով</w:t>
      </w:r>
      <w:r w:rsidR="004576B0" w:rsidRPr="00F37C27" w:rsidDel="004576B0">
        <w:rPr>
          <w:rFonts w:ascii="GHEA Grapalat" w:hAnsi="GHEA Grapalat" w:cs="GHEA Grapalat"/>
          <w:color w:val="000000"/>
        </w:rPr>
        <w:t xml:space="preserve"> </w:t>
      </w:r>
      <w:r w:rsidR="00901957" w:rsidRPr="00F37C27">
        <w:rPr>
          <w:rFonts w:ascii="GHEA Grapalat" w:hAnsi="GHEA Grapalat" w:cs="GHEA Grapalat"/>
          <w:color w:val="000000"/>
        </w:rPr>
        <w:t>«Հայաստանի Հանրապետության 202</w:t>
      </w:r>
      <w:r w:rsidR="007441B1" w:rsidRPr="00F37C27">
        <w:rPr>
          <w:rFonts w:ascii="GHEA Grapalat" w:hAnsi="GHEA Grapalat" w:cs="GHEA Grapalat"/>
          <w:color w:val="000000"/>
        </w:rPr>
        <w:t>4</w:t>
      </w:r>
      <w:r w:rsidR="00901957" w:rsidRPr="00F37C27">
        <w:rPr>
          <w:rFonts w:ascii="GHEA Grapalat" w:hAnsi="GHEA Grapalat" w:cs="GHEA Grapalat"/>
          <w:color w:val="000000"/>
        </w:rPr>
        <w:t xml:space="preserve"> թվականի պետ</w:t>
      </w:r>
      <w:r w:rsidR="005C0DFC" w:rsidRPr="00F37C27">
        <w:rPr>
          <w:rFonts w:ascii="GHEA Grapalat" w:hAnsi="GHEA Grapalat" w:cs="GHEA Grapalat"/>
          <w:color w:val="000000"/>
        </w:rPr>
        <w:t>ական բյուջեի մասին» ՀՀ օրենքի 9</w:t>
      </w:r>
      <w:r w:rsidR="005C0DFC" w:rsidRPr="00F37C27">
        <w:rPr>
          <w:rFonts w:ascii="GHEA Grapalat" w:hAnsi="GHEA Grapalat" w:cs="GHEA Grapalat"/>
          <w:color w:val="000000"/>
        </w:rPr>
        <w:noBreakHyphen/>
      </w:r>
      <w:r w:rsidR="00901957" w:rsidRPr="00F37C27">
        <w:rPr>
          <w:rFonts w:ascii="GHEA Grapalat" w:hAnsi="GHEA Grapalat" w:cs="GHEA Grapalat"/>
          <w:color w:val="000000"/>
        </w:rPr>
        <w:t>րդ հոդվածի 2</w:t>
      </w:r>
      <w:r w:rsidR="00901957" w:rsidRPr="00F37C27">
        <w:rPr>
          <w:rFonts w:ascii="GHEA Grapalat" w:hAnsi="GHEA Grapalat" w:cs="GHEA Grapalat"/>
          <w:color w:val="000000"/>
        </w:rPr>
        <w:noBreakHyphen/>
        <w:t>րդ կետի պահանջներից:</w:t>
      </w:r>
      <w:r w:rsidR="004576B0" w:rsidRPr="00F37C27">
        <w:rPr>
          <w:rFonts w:ascii="GHEA Grapalat" w:hAnsi="GHEA Grapalat" w:cs="GHEA Grapalat"/>
          <w:color w:val="000000"/>
        </w:rPr>
        <w:t xml:space="preserve"> Նշենք, որ հաշվետու ժամանակահատվածում ապահովվել է պետական բյուջեի ծախսային ծրագրերի շրջանակներում պետական մարմինների կողմից սահմանված կարգով ստանձնված պարտավորությունների ամբողջական կատարումը:</w:t>
      </w:r>
    </w:p>
    <w:p w:rsidR="004576B0" w:rsidRPr="00F37C27" w:rsidRDefault="004576B0" w:rsidP="00F943A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154F03" w:rsidRPr="00F37C27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3402" w:hanging="3402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F37C27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</w:t>
      </w:r>
      <w:r w:rsidR="00154F03" w:rsidRPr="00F37C27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պետական բյուջեի ցուցանիշները</w:t>
      </w:r>
      <w:r w:rsidR="00E0092A" w:rsidRPr="00F37C27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</w:t>
      </w:r>
      <w:r w:rsidR="005B064D" w:rsidRPr="00F37C27">
        <w:rPr>
          <w:rFonts w:ascii="GHEA Grapalat" w:hAnsi="GHEA Grapalat"/>
          <w:b/>
          <w:bCs/>
          <w:iCs w:val="0"/>
          <w:color w:val="auto"/>
          <w:sz w:val="20"/>
          <w:szCs w:val="20"/>
        </w:rPr>
        <w:t>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843"/>
        <w:gridCol w:w="1842"/>
      </w:tblGrid>
      <w:tr w:rsidR="00F163D0" w:rsidRPr="00F37C27" w:rsidTr="00244958">
        <w:trPr>
          <w:trHeight w:val="105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3D0" w:rsidRPr="00F37C27" w:rsidRDefault="00F163D0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3D0" w:rsidRPr="00F37C27" w:rsidRDefault="000B507C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</w:t>
            </w:r>
            <w:r w:rsidR="00F163D0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0C77FF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եռամսյակի</w:t>
            </w:r>
            <w:r w:rsidR="00F163D0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  <w:p w:rsidR="00F163D0" w:rsidRPr="00F37C27" w:rsidRDefault="00F163D0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3D0" w:rsidRPr="00F37C27" w:rsidRDefault="00710EA5" w:rsidP="007441B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ունվար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-փետրվար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ամ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ս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ների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3D0" w:rsidRPr="00F37C27" w:rsidRDefault="00F163D0" w:rsidP="005A5102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</w:t>
            </w:r>
            <w:r w:rsidR="00244958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կան</w:t>
            </w:r>
            <w:r w:rsidR="005A5102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0B507C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</w:t>
            </w:r>
            <w:r w:rsidR="000C77FF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եռամսյակի 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պլանի նկատմամբ</w:t>
            </w:r>
            <w:r w:rsidR="00244958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3D0" w:rsidRPr="00F37C27" w:rsidRDefault="00F163D0" w:rsidP="000D5B3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</w:t>
            </w:r>
            <w:r w:rsidR="00244958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կանը տարեկան ճշտված պլանի նկատմամբ</w:t>
            </w:r>
          </w:p>
        </w:tc>
      </w:tr>
      <w:tr w:rsidR="00710EA5" w:rsidRPr="00F37C27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color w:val="000000"/>
                <w:sz w:val="20"/>
                <w:szCs w:val="20"/>
              </w:rPr>
              <w:t>Եկամուտներ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562.8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324.4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57.6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11.9</w:t>
            </w:r>
          </w:p>
        </w:tc>
      </w:tr>
      <w:tr w:rsidR="00710EA5" w:rsidRPr="00F37C27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635.6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320.7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50.4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10.0</w:t>
            </w:r>
          </w:p>
        </w:tc>
      </w:tr>
      <w:tr w:rsidR="00710EA5" w:rsidRPr="00F37C27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color w:val="000000"/>
                <w:sz w:val="20"/>
                <w:szCs w:val="20"/>
              </w:rPr>
              <w:t>Պակասուրդ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72.8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913CED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710EA5" w:rsidRPr="00F37C27">
              <w:rPr>
                <w:rFonts w:ascii="GHEA Grapalat" w:hAnsi="GHEA Grapalat" w:cs="Calibri"/>
                <w:sz w:val="20"/>
                <w:szCs w:val="20"/>
              </w:rPr>
              <w:t>(3.8)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913CED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710EA5" w:rsidRPr="00F37C27">
              <w:rPr>
                <w:rFonts w:ascii="GHEA Grapalat" w:hAnsi="GHEA Grapalat" w:cs="Calibri"/>
                <w:sz w:val="20"/>
                <w:szCs w:val="20"/>
              </w:rPr>
              <w:t>(5.2)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913CED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710EA5" w:rsidRPr="00F37C27">
              <w:rPr>
                <w:rFonts w:ascii="GHEA Grapalat" w:hAnsi="GHEA Grapalat" w:cs="Calibri"/>
                <w:sz w:val="20"/>
                <w:szCs w:val="20"/>
              </w:rPr>
              <w:t>(0.8)</w:t>
            </w:r>
          </w:p>
        </w:tc>
      </w:tr>
    </w:tbl>
    <w:p w:rsidR="00154F03" w:rsidRPr="00F37C27" w:rsidRDefault="00154F03" w:rsidP="00B727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901957" w:rsidRPr="00F37C27" w:rsidRDefault="00901957" w:rsidP="0090195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F37C27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901957" w:rsidRPr="00F37C27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F37C27">
        <w:rPr>
          <w:rFonts w:ascii="GHEA Grapalat" w:hAnsi="GHEA Grapalat" w:cs="GHEA Grapalat"/>
          <w:color w:val="000000"/>
        </w:rPr>
        <w:t>202</w:t>
      </w:r>
      <w:r w:rsidR="007441B1" w:rsidRPr="00F37C27">
        <w:rPr>
          <w:rFonts w:ascii="GHEA Grapalat" w:hAnsi="GHEA Grapalat" w:cs="GHEA Grapalat"/>
          <w:color w:val="000000"/>
          <w:lang w:val="hy-AM"/>
        </w:rPr>
        <w:t>3</w:t>
      </w:r>
      <w:r w:rsidR="00467F31" w:rsidRPr="00F37C27">
        <w:rPr>
          <w:rFonts w:ascii="GHEA Grapalat" w:hAnsi="GHEA Grapalat" w:cs="GHEA Grapalat"/>
          <w:color w:val="000000"/>
        </w:rPr>
        <w:t xml:space="preserve"> թվականի հունվար-փետրվար ամիսների </w:t>
      </w:r>
      <w:r w:rsidRPr="00F37C27">
        <w:rPr>
          <w:rFonts w:ascii="GHEA Grapalat" w:hAnsi="GHEA Grapalat" w:cs="GHEA Grapalat"/>
          <w:color w:val="000000"/>
        </w:rPr>
        <w:t xml:space="preserve">համեմատ պետական բյուջեի եկամուտներն աճել են </w:t>
      </w:r>
      <w:r w:rsidR="00467F31" w:rsidRPr="00F37C27">
        <w:rPr>
          <w:rFonts w:ascii="GHEA Grapalat" w:hAnsi="GHEA Grapalat" w:cs="GHEA Grapalat"/>
          <w:color w:val="000000"/>
          <w:lang w:val="hy-AM"/>
        </w:rPr>
        <w:t>8</w:t>
      </w:r>
      <w:r w:rsidRPr="00F37C27">
        <w:rPr>
          <w:rFonts w:ascii="GHEA Grapalat" w:hAnsi="GHEA Grapalat" w:cs="GHEA Grapalat"/>
          <w:color w:val="000000"/>
        </w:rPr>
        <w:t>%</w:t>
      </w:r>
      <w:r w:rsidRPr="00F37C27">
        <w:rPr>
          <w:rFonts w:ascii="GHEA Grapalat" w:hAnsi="GHEA Grapalat" w:cs="GHEA Grapalat"/>
          <w:color w:val="000000"/>
        </w:rPr>
        <w:noBreakHyphen/>
        <w:t>ով կամ</w:t>
      </w:r>
      <w:r w:rsidR="00045336" w:rsidRPr="00F37C27">
        <w:rPr>
          <w:rFonts w:ascii="GHEA Grapalat" w:hAnsi="GHEA Grapalat" w:cs="GHEA Grapalat"/>
          <w:color w:val="000000"/>
        </w:rPr>
        <w:t xml:space="preserve"> </w:t>
      </w:r>
      <w:r w:rsidR="00302220" w:rsidRPr="00F37C27">
        <w:rPr>
          <w:rFonts w:ascii="GHEA Grapalat" w:hAnsi="GHEA Grapalat" w:cs="GHEA Grapalat"/>
          <w:color w:val="000000"/>
        </w:rPr>
        <w:t>2</w:t>
      </w:r>
      <w:r w:rsidR="00467F31" w:rsidRPr="00F37C27">
        <w:rPr>
          <w:rFonts w:ascii="GHEA Grapalat" w:hAnsi="GHEA Grapalat" w:cs="GHEA Grapalat"/>
          <w:color w:val="000000"/>
          <w:lang w:val="hy-AM"/>
        </w:rPr>
        <w:t>3</w:t>
      </w:r>
      <w:r w:rsidR="00302220" w:rsidRPr="00F37C27">
        <w:rPr>
          <w:rFonts w:ascii="GHEA Grapalat" w:hAnsi="GHEA Grapalat" w:cs="GHEA Grapalat"/>
          <w:color w:val="000000"/>
        </w:rPr>
        <w:t>.</w:t>
      </w:r>
      <w:r w:rsidR="00467F31" w:rsidRPr="00F37C27">
        <w:rPr>
          <w:rFonts w:ascii="GHEA Grapalat" w:hAnsi="GHEA Grapalat" w:cs="GHEA Grapalat"/>
          <w:color w:val="000000"/>
          <w:lang w:val="hy-AM"/>
        </w:rPr>
        <w:t>9</w:t>
      </w:r>
      <w:r w:rsidR="00302220" w:rsidRPr="00F37C27">
        <w:rPr>
          <w:rFonts w:ascii="GHEA Grapalat" w:hAnsi="GHEA Grapalat" w:cs="GHEA Grapalat"/>
          <w:color w:val="000000"/>
        </w:rPr>
        <w:t xml:space="preserve"> </w:t>
      </w:r>
      <w:r w:rsidRPr="00F37C27">
        <w:rPr>
          <w:rFonts w:ascii="GHEA Grapalat" w:hAnsi="GHEA Grapalat" w:cs="GHEA Grapalat"/>
          <w:color w:val="000000"/>
        </w:rPr>
        <w:t>մլրդ դրամով, որը հիմնականում պայմանավորված է հարկային եկամուտների աճով:</w:t>
      </w:r>
    </w:p>
    <w:p w:rsidR="001A4448" w:rsidRPr="00F37C27" w:rsidRDefault="001A4448" w:rsidP="001A444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F37C27">
        <w:rPr>
          <w:rFonts w:ascii="GHEA Grapalat" w:hAnsi="GHEA Grapalat" w:cs="GHEA Grapalat"/>
          <w:color w:val="000000"/>
        </w:rPr>
        <w:t>202</w:t>
      </w:r>
      <w:r w:rsidR="007441B1" w:rsidRPr="00F37C27">
        <w:rPr>
          <w:rFonts w:ascii="GHEA Grapalat" w:hAnsi="GHEA Grapalat" w:cs="GHEA Grapalat"/>
          <w:color w:val="000000"/>
        </w:rPr>
        <w:t>4</w:t>
      </w:r>
      <w:r w:rsidRPr="00F37C27">
        <w:rPr>
          <w:rFonts w:ascii="GHEA Grapalat" w:hAnsi="GHEA Grapalat" w:cs="GHEA Grapalat"/>
          <w:color w:val="000000"/>
        </w:rPr>
        <w:t xml:space="preserve"> թվականի </w:t>
      </w:r>
      <w:r w:rsidR="00467F31" w:rsidRPr="00F37C27">
        <w:rPr>
          <w:rFonts w:ascii="GHEA Grapalat" w:hAnsi="GHEA Grapalat" w:cs="GHEA Grapalat"/>
          <w:color w:val="000000"/>
        </w:rPr>
        <w:t xml:space="preserve">հունվար-փետրվար ամիսներին </w:t>
      </w:r>
      <w:r w:rsidRPr="00F37C27">
        <w:rPr>
          <w:rFonts w:ascii="GHEA Grapalat" w:hAnsi="GHEA Grapalat" w:cs="GHEA Grapalat"/>
          <w:color w:val="000000"/>
        </w:rPr>
        <w:t xml:space="preserve">ՀՀ պետական բյուջե են մուտքագրվել շուրջ </w:t>
      </w:r>
      <w:r w:rsidR="00137CDF" w:rsidRPr="00F37C27">
        <w:rPr>
          <w:rFonts w:ascii="GHEA Grapalat" w:hAnsi="GHEA Grapalat" w:cs="GHEA Grapalat"/>
          <w:color w:val="000000"/>
        </w:rPr>
        <w:t>309.8</w:t>
      </w:r>
      <w:r w:rsidR="00A42A3E" w:rsidRPr="00F37C27">
        <w:rPr>
          <w:rFonts w:ascii="GHEA Grapalat" w:hAnsi="GHEA Grapalat" w:cs="GHEA Grapalat"/>
          <w:color w:val="000000"/>
          <w:lang w:val="hy-AM"/>
        </w:rPr>
        <w:t xml:space="preserve"> </w:t>
      </w:r>
      <w:r w:rsidRPr="00F37C27">
        <w:rPr>
          <w:rFonts w:ascii="GHEA Grapalat" w:hAnsi="GHEA Grapalat" w:cs="GHEA Grapalat"/>
          <w:color w:val="000000"/>
        </w:rPr>
        <w:t xml:space="preserve">մլրդ դրամ </w:t>
      </w:r>
      <w:r w:rsidRPr="00F37C27">
        <w:rPr>
          <w:rFonts w:ascii="GHEA Grapalat" w:hAnsi="GHEA Grapalat" w:cs="GHEA Grapalat"/>
          <w:i/>
          <w:color w:val="000000"/>
        </w:rPr>
        <w:t>հարկային եկամուտներ և պետական տուրքեր</w:t>
      </w:r>
      <w:r w:rsidRPr="00F37C27">
        <w:rPr>
          <w:rFonts w:ascii="GHEA Grapalat" w:hAnsi="GHEA Grapalat" w:cs="GHEA Grapalat"/>
          <w:color w:val="000000"/>
        </w:rPr>
        <w:t xml:space="preserve">, որոնք </w:t>
      </w:r>
      <w:r w:rsidR="00444621" w:rsidRPr="00F37C27">
        <w:rPr>
          <w:rFonts w:ascii="GHEA Grapalat" w:hAnsi="GHEA Grapalat" w:cs="GHEA Grapalat"/>
          <w:color w:val="000000"/>
        </w:rPr>
        <w:t xml:space="preserve">կազմել են առաջին եռամսյակի ծրագրային ցուցանիշի </w:t>
      </w:r>
      <w:r w:rsidR="00137CDF" w:rsidRPr="00F37C27">
        <w:rPr>
          <w:rFonts w:ascii="GHEA Grapalat" w:hAnsi="GHEA Grapalat" w:cs="GHEA Grapalat"/>
          <w:color w:val="000000"/>
        </w:rPr>
        <w:t>56.9</w:t>
      </w:r>
      <w:r w:rsidR="00444621" w:rsidRPr="00F37C27">
        <w:rPr>
          <w:rFonts w:ascii="GHEA Grapalat" w:hAnsi="GHEA Grapalat" w:cs="GHEA Grapalat"/>
          <w:color w:val="000000"/>
        </w:rPr>
        <w:t xml:space="preserve">%-ը: </w:t>
      </w:r>
      <w:r w:rsidRPr="00F37C27">
        <w:rPr>
          <w:rFonts w:ascii="GHEA Grapalat" w:hAnsi="GHEA Grapalat" w:cs="GHEA Grapalat"/>
          <w:color w:val="000000"/>
        </w:rPr>
        <w:t>202</w:t>
      </w:r>
      <w:r w:rsidR="007C4BB5" w:rsidRPr="00F37C27">
        <w:rPr>
          <w:rFonts w:ascii="GHEA Grapalat" w:hAnsi="GHEA Grapalat" w:cs="GHEA Grapalat"/>
          <w:color w:val="000000"/>
          <w:lang w:val="hy-AM"/>
        </w:rPr>
        <w:t>3</w:t>
      </w:r>
      <w:r w:rsidRPr="00F37C27">
        <w:rPr>
          <w:rFonts w:ascii="GHEA Grapalat" w:hAnsi="GHEA Grapalat" w:cs="GHEA Grapalat"/>
          <w:color w:val="000000"/>
        </w:rPr>
        <w:t xml:space="preserve"> թվականի նույն ժամանակահատվածի համեմատ հարկային եկամուտներն ու պետական տուրքերն աճել են </w:t>
      </w:r>
      <w:r w:rsidR="00137CDF" w:rsidRPr="00F37C27">
        <w:rPr>
          <w:rFonts w:ascii="GHEA Grapalat" w:hAnsi="GHEA Grapalat" w:cs="GHEA Grapalat"/>
          <w:color w:val="000000"/>
        </w:rPr>
        <w:lastRenderedPageBreak/>
        <w:t>7.9</w:t>
      </w:r>
      <w:r w:rsidRPr="00F37C27">
        <w:rPr>
          <w:rFonts w:ascii="GHEA Grapalat" w:hAnsi="GHEA Grapalat" w:cs="GHEA Grapalat"/>
          <w:color w:val="000000"/>
        </w:rPr>
        <w:t>%</w:t>
      </w:r>
      <w:r w:rsidRPr="00F37C27">
        <w:rPr>
          <w:rFonts w:ascii="GHEA Grapalat" w:hAnsi="GHEA Grapalat" w:cs="GHEA Grapalat"/>
          <w:color w:val="000000"/>
        </w:rPr>
        <w:noBreakHyphen/>
        <w:t xml:space="preserve">ով կամ </w:t>
      </w:r>
      <w:r w:rsidR="00137CDF" w:rsidRPr="00F37C27">
        <w:rPr>
          <w:rFonts w:ascii="GHEA Grapalat" w:hAnsi="GHEA Grapalat" w:cs="GHEA Grapalat"/>
          <w:color w:val="000000"/>
        </w:rPr>
        <w:t>22.8</w:t>
      </w:r>
      <w:r w:rsidR="0049019F" w:rsidRPr="00F37C27">
        <w:rPr>
          <w:rFonts w:ascii="GHEA Grapalat" w:hAnsi="GHEA Grapalat" w:cs="GHEA Grapalat"/>
          <w:color w:val="000000"/>
        </w:rPr>
        <w:t xml:space="preserve"> </w:t>
      </w:r>
      <w:r w:rsidR="00444621" w:rsidRPr="00F37C27">
        <w:rPr>
          <w:rFonts w:ascii="GHEA Grapalat" w:hAnsi="GHEA Grapalat" w:cs="GHEA Grapalat"/>
          <w:color w:val="000000"/>
        </w:rPr>
        <w:t>մլրդ</w:t>
      </w:r>
      <w:r w:rsidR="0049019F" w:rsidRPr="00F37C27">
        <w:rPr>
          <w:rFonts w:ascii="GHEA Grapalat" w:hAnsi="GHEA Grapalat" w:cs="GHEA Grapalat"/>
          <w:color w:val="000000"/>
        </w:rPr>
        <w:t xml:space="preserve"> </w:t>
      </w:r>
      <w:r w:rsidRPr="00F37C27">
        <w:rPr>
          <w:rFonts w:ascii="GHEA Grapalat" w:hAnsi="GHEA Grapalat" w:cs="GHEA Grapalat"/>
          <w:color w:val="000000"/>
        </w:rPr>
        <w:t xml:space="preserve">դրամով, </w:t>
      </w:r>
      <w:r w:rsidR="00444621" w:rsidRPr="002E46A4">
        <w:rPr>
          <w:rFonts w:ascii="GHEA Grapalat" w:hAnsi="GHEA Grapalat" w:cs="GHEA Grapalat"/>
          <w:color w:val="000000"/>
        </w:rPr>
        <w:t xml:space="preserve">որը հիմնականում պայմանավորված է </w:t>
      </w:r>
      <w:r w:rsidR="00456B2E" w:rsidRPr="002E46A4">
        <w:rPr>
          <w:rFonts w:ascii="GHEA Grapalat" w:hAnsi="GHEA Grapalat" w:cs="GHEA Grapalat"/>
          <w:color w:val="000000"/>
        </w:rPr>
        <w:t xml:space="preserve">եկամտային </w:t>
      </w:r>
      <w:r w:rsidR="007C4BB5" w:rsidRPr="002E46A4">
        <w:rPr>
          <w:rFonts w:ascii="GHEA Grapalat" w:hAnsi="GHEA Grapalat" w:cs="GHEA Grapalat"/>
          <w:color w:val="000000"/>
        </w:rPr>
        <w:t>հարկի, բնօգտագործման</w:t>
      </w:r>
      <w:r w:rsidR="008C59D2" w:rsidRPr="002E46A4">
        <w:rPr>
          <w:rFonts w:ascii="GHEA Grapalat" w:hAnsi="GHEA Grapalat" w:cs="GHEA Grapalat"/>
          <w:color w:val="000000"/>
        </w:rPr>
        <w:t xml:space="preserve"> վճարի</w:t>
      </w:r>
      <w:r w:rsidR="007C4DFC" w:rsidRPr="002E46A4">
        <w:rPr>
          <w:rFonts w:ascii="GHEA Grapalat" w:hAnsi="GHEA Grapalat" w:cs="GHEA Grapalat"/>
          <w:color w:val="000000"/>
        </w:rPr>
        <w:t xml:space="preserve"> </w:t>
      </w:r>
      <w:r w:rsidR="00405C60" w:rsidRPr="002E46A4">
        <w:rPr>
          <w:rFonts w:ascii="GHEA Grapalat" w:hAnsi="GHEA Grapalat" w:cs="GHEA Grapalat"/>
          <w:color w:val="000000"/>
        </w:rPr>
        <w:t>և</w:t>
      </w:r>
      <w:r w:rsidR="007C4DFC" w:rsidRPr="002E46A4">
        <w:rPr>
          <w:rFonts w:ascii="GHEA Grapalat" w:hAnsi="GHEA Grapalat" w:cs="GHEA Grapalat"/>
          <w:color w:val="000000"/>
        </w:rPr>
        <w:t xml:space="preserve"> սոցիալական վճարի</w:t>
      </w:r>
      <w:r w:rsidR="00301D42" w:rsidRPr="002E46A4">
        <w:rPr>
          <w:rFonts w:ascii="GHEA Grapalat" w:hAnsi="GHEA Grapalat" w:cs="GHEA Grapalat"/>
          <w:color w:val="000000"/>
        </w:rPr>
        <w:t xml:space="preserve"> </w:t>
      </w:r>
      <w:r w:rsidRPr="002E46A4">
        <w:rPr>
          <w:rFonts w:ascii="GHEA Grapalat" w:hAnsi="GHEA Grapalat" w:cs="GHEA Grapalat"/>
          <w:color w:val="000000"/>
        </w:rPr>
        <w:t>գծով</w:t>
      </w:r>
      <w:r w:rsidRPr="00F37C27">
        <w:rPr>
          <w:rFonts w:ascii="GHEA Grapalat" w:hAnsi="GHEA Grapalat" w:cs="GHEA Grapalat"/>
          <w:color w:val="000000"/>
        </w:rPr>
        <w:t xml:space="preserve"> մուտքերի աճով:</w:t>
      </w:r>
      <w:r w:rsidR="00BA38BB">
        <w:rPr>
          <w:rFonts w:ascii="GHEA Grapalat" w:hAnsi="GHEA Grapalat" w:cs="GHEA Grapalat"/>
          <w:color w:val="000000"/>
        </w:rPr>
        <w:t xml:space="preserve"> Հարկ է նշել, որ մյուս հարկատեսակների գծով ևս արձանագրվել է մուտքերի աճ:</w:t>
      </w:r>
    </w:p>
    <w:p w:rsidR="00C27BAF" w:rsidRPr="00F37C27" w:rsidRDefault="00C27BAF" w:rsidP="001A444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154F03" w:rsidRPr="00F37C27" w:rsidRDefault="00154F03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F37C27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</w:t>
      </w:r>
      <w:r w:rsidR="004B2A31" w:rsidRPr="00F37C27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</w:t>
      </w:r>
      <w:r w:rsidRPr="00F37C27">
        <w:rPr>
          <w:rFonts w:ascii="GHEA Grapalat" w:hAnsi="GHEA Grapalat"/>
          <w:b/>
          <w:bCs/>
          <w:iCs w:val="0"/>
          <w:color w:val="auto"/>
          <w:sz w:val="20"/>
          <w:szCs w:val="20"/>
        </w:rPr>
        <w:t>պետական բյուջեի եկամուտները</w:t>
      </w:r>
      <w:r w:rsidR="005B064D" w:rsidRPr="00F37C27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 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537"/>
        <w:gridCol w:w="1309"/>
        <w:gridCol w:w="1417"/>
        <w:gridCol w:w="1418"/>
        <w:gridCol w:w="1417"/>
      </w:tblGrid>
      <w:tr w:rsidR="002C0C67" w:rsidRPr="00F37C27" w:rsidTr="000A0520">
        <w:trPr>
          <w:trHeight w:val="8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1C" w:rsidRPr="00F37C27" w:rsidRDefault="000F131C" w:rsidP="001A4448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31C" w:rsidRPr="00F37C27" w:rsidRDefault="00542725" w:rsidP="00710EA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="007441B1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ունվար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-փետրվար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ամ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ս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ների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31C" w:rsidRPr="00F37C27" w:rsidRDefault="00463FF9" w:rsidP="00E548F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="00E548F1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տ</w:t>
            </w:r>
            <w:r w:rsidR="000F131C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արեկան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31C" w:rsidRPr="00F37C27" w:rsidRDefault="000F131C" w:rsidP="007441B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="007441B1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="000B507C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</w:t>
            </w:r>
            <w:r w:rsidR="00542725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եռամսյակի ճշտված պլան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31C" w:rsidRPr="00F37C27" w:rsidRDefault="00542725" w:rsidP="007441B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="007441B1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ունվար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-փետրվար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ամ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ս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ների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</w:tr>
      <w:tr w:rsidR="00710EA5" w:rsidRPr="00F37C27" w:rsidTr="00A938E6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A5" w:rsidRPr="00F37C27" w:rsidRDefault="00710EA5" w:rsidP="00710EA5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Պետական բյուջեի եկամուտներ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300.5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2,724.2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562.8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324.4</w:t>
            </w:r>
          </w:p>
        </w:tc>
      </w:tr>
      <w:tr w:rsidR="00710EA5" w:rsidRPr="00F37C27" w:rsidTr="00A938E6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A5" w:rsidRPr="00F37C27" w:rsidRDefault="00710EA5" w:rsidP="00710EA5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Հարկային եկամուտներ և պետական տուրքեր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287.0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2,614.2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544.2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309.8</w:t>
            </w:r>
          </w:p>
        </w:tc>
      </w:tr>
      <w:tr w:rsidR="00710EA5" w:rsidRPr="00F37C27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A5" w:rsidRPr="00F37C27" w:rsidRDefault="00710EA5" w:rsidP="00710EA5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</w:tr>
      <w:tr w:rsidR="00710EA5" w:rsidRPr="00F37C27" w:rsidTr="00A938E6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A5" w:rsidRPr="00F37C27" w:rsidRDefault="00710EA5" w:rsidP="00710EA5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13.3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87.7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14.3</w:t>
            </w:r>
          </w:p>
        </w:tc>
      </w:tr>
      <w:tr w:rsidR="00C15B2E" w:rsidRPr="00F37C27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2E" w:rsidRPr="00F37C27" w:rsidRDefault="00C15B2E" w:rsidP="00C15B2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ընդամենը եկամուտների մեջ</w:t>
            </w:r>
            <w:r w:rsidR="00244958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2E" w:rsidRPr="00F37C27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2E" w:rsidRPr="00F37C27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2E" w:rsidRPr="00F37C27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2E" w:rsidRPr="00F37C27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710EA5" w:rsidRPr="00F37C27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A5" w:rsidRPr="00F37C27" w:rsidRDefault="00710EA5" w:rsidP="00710EA5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Հարկեր և տուրքեր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95.5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96.0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96.7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95.5</w:t>
            </w:r>
          </w:p>
        </w:tc>
      </w:tr>
      <w:tr w:rsidR="00710EA5" w:rsidRPr="00F37C27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A5" w:rsidRPr="00F37C27" w:rsidRDefault="00710EA5" w:rsidP="00710EA5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</w:tr>
      <w:tr w:rsidR="00710EA5" w:rsidRPr="00F37C27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A5" w:rsidRPr="00F37C27" w:rsidRDefault="00710EA5" w:rsidP="00710EA5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A5" w:rsidRPr="00F37C27" w:rsidRDefault="00710EA5" w:rsidP="00710E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</w:tr>
    </w:tbl>
    <w:p w:rsidR="002A4689" w:rsidRPr="00F37C27" w:rsidRDefault="002A4689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D84004" w:rsidRPr="00F37C27" w:rsidRDefault="00901957" w:rsidP="00D8400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37C27">
        <w:rPr>
          <w:rFonts w:ascii="GHEA Grapalat" w:hAnsi="GHEA Grapalat" w:cs="GHEA Grapalat"/>
          <w:color w:val="000000"/>
        </w:rPr>
        <w:t xml:space="preserve">Հաշվետու ժամանակահատվածի հարկային եկամուտների և պետական տուրքերի </w:t>
      </w:r>
      <w:r w:rsidR="00D516A5" w:rsidRPr="00F37C27">
        <w:rPr>
          <w:rFonts w:ascii="GHEA Grapalat" w:hAnsi="GHEA Grapalat" w:cs="GHEA Grapalat"/>
          <w:color w:val="000000"/>
        </w:rPr>
        <w:t>35</w:t>
      </w:r>
      <w:r w:rsidR="00772341" w:rsidRPr="00F37C27">
        <w:rPr>
          <w:rFonts w:ascii="GHEA Grapalat" w:hAnsi="GHEA Grapalat" w:cs="GHEA Grapalat"/>
          <w:color w:val="000000"/>
          <w:lang w:val="hy-AM"/>
        </w:rPr>
        <w:t>.6</w:t>
      </w:r>
      <w:r w:rsidRPr="00F37C27">
        <w:rPr>
          <w:rFonts w:ascii="GHEA Grapalat" w:hAnsi="GHEA Grapalat" w:cs="GHEA Grapalat"/>
          <w:color w:val="000000"/>
        </w:rPr>
        <w:t>%</w:t>
      </w:r>
      <w:r w:rsidRPr="00F37C27">
        <w:rPr>
          <w:rFonts w:ascii="GHEA Grapalat" w:hAnsi="GHEA Grapalat" w:cs="GHEA Grapalat"/>
          <w:color w:val="000000"/>
        </w:rPr>
        <w:noBreakHyphen/>
        <w:t>ն ապահովվել է ավելացված արժեքի հարկի հաշվին: Նախորդ տարվա նույն ժամանակահատվածի համեմատ ավելացված արժեքի հարկի մուտքեր</w:t>
      </w:r>
      <w:r w:rsidR="00E0092A" w:rsidRPr="00F37C27">
        <w:rPr>
          <w:rFonts w:ascii="GHEA Grapalat" w:hAnsi="GHEA Grapalat" w:cs="GHEA Grapalat"/>
          <w:color w:val="000000"/>
        </w:rPr>
        <w:t>ի</w:t>
      </w:r>
      <w:r w:rsidRPr="00F37C27">
        <w:rPr>
          <w:rFonts w:ascii="GHEA Grapalat" w:hAnsi="GHEA Grapalat" w:cs="GHEA Grapalat"/>
          <w:color w:val="000000"/>
        </w:rPr>
        <w:t xml:space="preserve"> </w:t>
      </w:r>
      <w:r w:rsidR="003056A3" w:rsidRPr="00F37C27">
        <w:rPr>
          <w:rFonts w:ascii="GHEA Grapalat" w:hAnsi="GHEA Grapalat" w:cs="GHEA Grapalat"/>
          <w:color w:val="000000"/>
          <w:lang w:val="hy-AM"/>
        </w:rPr>
        <w:t>ա</w:t>
      </w:r>
      <w:r w:rsidR="00772341" w:rsidRPr="00F37C27">
        <w:rPr>
          <w:rFonts w:ascii="GHEA Grapalat" w:hAnsi="GHEA Grapalat" w:cs="GHEA Grapalat"/>
          <w:color w:val="000000"/>
          <w:lang w:val="hy-AM"/>
        </w:rPr>
        <w:t>ճ</w:t>
      </w:r>
      <w:r w:rsidR="00E0092A" w:rsidRPr="00F37C27">
        <w:rPr>
          <w:rFonts w:ascii="GHEA Grapalat" w:hAnsi="GHEA Grapalat" w:cs="GHEA Grapalat"/>
          <w:color w:val="000000"/>
        </w:rPr>
        <w:t>ը</w:t>
      </w:r>
      <w:r w:rsidR="00B751E8" w:rsidRPr="00F37C27">
        <w:rPr>
          <w:rFonts w:ascii="GHEA Grapalat" w:hAnsi="GHEA Grapalat" w:cs="GHEA Grapalat"/>
          <w:color w:val="000000"/>
        </w:rPr>
        <w:t xml:space="preserve"> </w:t>
      </w:r>
      <w:r w:rsidR="00772341" w:rsidRPr="00F37C27">
        <w:rPr>
          <w:rFonts w:ascii="GHEA Grapalat" w:hAnsi="GHEA Grapalat" w:cs="GHEA Grapalat"/>
          <w:color w:val="000000"/>
          <w:lang w:val="hy-AM"/>
        </w:rPr>
        <w:t xml:space="preserve">ձևավորվել է </w:t>
      </w:r>
      <w:r w:rsidR="00772341" w:rsidRPr="00F37C27">
        <w:rPr>
          <w:rFonts w:ascii="GHEA Grapalat" w:hAnsi="GHEA Grapalat" w:cs="GHEA Grapalat"/>
          <w:color w:val="000000"/>
        </w:rPr>
        <w:t>ՀՀ</w:t>
      </w:r>
      <w:r w:rsidR="00772341" w:rsidRPr="00F37C27">
        <w:rPr>
          <w:rFonts w:ascii="GHEA Grapalat" w:hAnsi="GHEA Grapalat" w:cs="GHEA Grapalat"/>
          <w:color w:val="000000"/>
        </w:rPr>
        <w:noBreakHyphen/>
        <w:t xml:space="preserve">ում արտադրվող ապրանքների ու ծառայությունների շրջանառությունից ստացված մուտքերի </w:t>
      </w:r>
      <w:r w:rsidR="00772341" w:rsidRPr="00F37C27">
        <w:rPr>
          <w:rFonts w:ascii="GHEA Grapalat" w:hAnsi="GHEA Grapalat" w:cs="GHEA Grapalat"/>
          <w:color w:val="000000"/>
          <w:lang w:val="hy-AM"/>
        </w:rPr>
        <w:t xml:space="preserve">աճի և </w:t>
      </w:r>
      <w:r w:rsidRPr="00F37C27">
        <w:rPr>
          <w:rFonts w:ascii="GHEA Grapalat" w:hAnsi="GHEA Grapalat" w:cs="GHEA Grapalat"/>
          <w:color w:val="000000"/>
        </w:rPr>
        <w:t xml:space="preserve">ՀՀ ներմուծվող </w:t>
      </w:r>
      <w:r w:rsidRPr="00F37C27">
        <w:rPr>
          <w:rFonts w:ascii="GHEA Grapalat" w:hAnsi="GHEA Grapalat" w:cs="GHEA Grapalat"/>
          <w:color w:val="000000"/>
          <w:lang w:val="ru-RU"/>
        </w:rPr>
        <w:t>ապրանքներից</w:t>
      </w:r>
      <w:r w:rsidR="00542725" w:rsidRPr="00F37C27">
        <w:rPr>
          <w:rFonts w:ascii="GHEA Grapalat" w:hAnsi="GHEA Grapalat" w:cs="GHEA Grapalat"/>
          <w:color w:val="000000"/>
        </w:rPr>
        <w:t xml:space="preserve"> </w:t>
      </w:r>
      <w:r w:rsidR="00542725" w:rsidRPr="00F37C27">
        <w:rPr>
          <w:rFonts w:ascii="GHEA Grapalat" w:hAnsi="GHEA Grapalat" w:cs="GHEA Grapalat"/>
          <w:color w:val="000000"/>
          <w:lang w:val="ru-RU"/>
        </w:rPr>
        <w:t>ստացված</w:t>
      </w:r>
      <w:r w:rsidR="00542725" w:rsidRPr="00F37C27">
        <w:rPr>
          <w:rFonts w:ascii="GHEA Grapalat" w:hAnsi="GHEA Grapalat" w:cs="GHEA Grapalat"/>
          <w:color w:val="000000"/>
        </w:rPr>
        <w:t xml:space="preserve"> </w:t>
      </w:r>
      <w:r w:rsidR="00542725" w:rsidRPr="00F37C27">
        <w:rPr>
          <w:rFonts w:ascii="GHEA Grapalat" w:hAnsi="GHEA Grapalat" w:cs="GHEA Grapalat"/>
          <w:color w:val="000000"/>
          <w:lang w:val="ru-RU"/>
        </w:rPr>
        <w:t>մուտքերի</w:t>
      </w:r>
      <w:r w:rsidR="00542725" w:rsidRPr="00F37C27">
        <w:rPr>
          <w:rFonts w:ascii="GHEA Grapalat" w:hAnsi="GHEA Grapalat" w:cs="GHEA Grapalat"/>
          <w:color w:val="000000"/>
        </w:rPr>
        <w:t xml:space="preserve"> </w:t>
      </w:r>
      <w:r w:rsidR="003056A3" w:rsidRPr="00F37C27">
        <w:rPr>
          <w:rFonts w:ascii="GHEA Grapalat" w:hAnsi="GHEA Grapalat" w:cs="GHEA Grapalat"/>
          <w:color w:val="000000"/>
          <w:lang w:val="hy-AM"/>
        </w:rPr>
        <w:t>նվազմա</w:t>
      </w:r>
      <w:r w:rsidR="00772341" w:rsidRPr="00F37C27">
        <w:rPr>
          <w:rFonts w:ascii="GHEA Grapalat" w:hAnsi="GHEA Grapalat" w:cs="GHEA Grapalat"/>
          <w:color w:val="000000"/>
          <w:lang w:val="hy-AM"/>
        </w:rPr>
        <w:t>ն արդյունքում</w:t>
      </w:r>
      <w:r w:rsidR="00C523E4" w:rsidRPr="00F37C27">
        <w:rPr>
          <w:rFonts w:ascii="GHEA Grapalat" w:hAnsi="GHEA Grapalat" w:cs="GHEA Grapalat"/>
          <w:color w:val="000000"/>
        </w:rPr>
        <w:t>:</w:t>
      </w:r>
      <w:r w:rsidR="00714E39" w:rsidRPr="00F37C27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2849B2" w:rsidRPr="00F37C27" w:rsidRDefault="002849B2" w:rsidP="00C523E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5B064D" w:rsidRPr="00F37C27" w:rsidRDefault="00F1622C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F37C27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ԱԱՀ-ի</w:t>
      </w:r>
      <w:r w:rsidR="00B727E5" w:rsidRPr="00F37C27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 գծով ՀՀ պետական բյուջեի</w:t>
      </w:r>
      <w:r w:rsidRPr="00F37C27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 մուտքերը</w:t>
      </w:r>
      <w:r w:rsidR="005B064D" w:rsidRPr="00F37C27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 (մլրդ դրամ)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984"/>
        <w:gridCol w:w="1701"/>
      </w:tblGrid>
      <w:tr w:rsidR="00593328" w:rsidRPr="00F37C27" w:rsidTr="002849B2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328" w:rsidRPr="00F37C27" w:rsidRDefault="00593328" w:rsidP="00D917CA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328" w:rsidRPr="00F37C27" w:rsidRDefault="00710EA5" w:rsidP="00130CD2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հունվար-փետրվար ամիսների փաստ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328" w:rsidRPr="00F37C27" w:rsidRDefault="00710EA5" w:rsidP="00130CD2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2024թ. հունվար-փետրվար ամիսների փաստ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328" w:rsidRPr="00F37C27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</w:t>
            </w:r>
            <w:r w:rsidR="00130CD2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02</w:t>
            </w:r>
            <w:r w:rsidR="000F6696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="00130CD2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հունվար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 փետրվար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ը 202</w:t>
            </w:r>
            <w:r w:rsidR="00130CD2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3թ. հունվար</w:t>
            </w:r>
            <w:r w:rsidR="00710EA5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 փետրվար</w:t>
            </w:r>
            <w:r w:rsidR="00130CD2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նկատմամբ</w:t>
            </w:r>
          </w:p>
          <w:p w:rsidR="00593328" w:rsidRPr="00F37C27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328" w:rsidRPr="00F37C27" w:rsidRDefault="00593328" w:rsidP="00130CD2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="00130CD2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և 202</w:t>
            </w:r>
            <w:r w:rsidR="00130CD2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տարբերու-թյունը</w:t>
            </w:r>
          </w:p>
        </w:tc>
      </w:tr>
      <w:tr w:rsidR="002A326C" w:rsidRPr="00F37C27" w:rsidTr="002849B2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6C" w:rsidRPr="00F37C27" w:rsidRDefault="002A326C" w:rsidP="002A326C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Ավելացված արժեքի հարկ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1.5 </w:t>
            </w:r>
          </w:p>
        </w:tc>
      </w:tr>
      <w:tr w:rsidR="002A326C" w:rsidRPr="00F37C27" w:rsidTr="002849B2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6C" w:rsidRPr="00F37C27" w:rsidRDefault="002A326C" w:rsidP="002A326C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Ներմուծումից, այդ թվում՝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74.3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55.6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74.8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(18.7)</w:t>
            </w:r>
          </w:p>
        </w:tc>
      </w:tr>
      <w:tr w:rsidR="002A326C" w:rsidRPr="00F37C27" w:rsidTr="002849B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6C" w:rsidRPr="00F37C27" w:rsidRDefault="002A326C" w:rsidP="002A326C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 xml:space="preserve"> ԵԱՏՄ երկրներից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19.7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85.3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(3.4)</w:t>
            </w:r>
          </w:p>
        </w:tc>
      </w:tr>
      <w:tr w:rsidR="002A326C" w:rsidRPr="00F37C27" w:rsidTr="002849B2">
        <w:trPr>
          <w:trHeight w:val="1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6C" w:rsidRPr="00F37C27" w:rsidRDefault="002A326C" w:rsidP="002A326C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Ներքին շրջանառությունից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54.5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158.8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6C" w:rsidRPr="00F37C27" w:rsidRDefault="002A326C" w:rsidP="002A326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 xml:space="preserve">20.2 </w:t>
            </w:r>
          </w:p>
        </w:tc>
      </w:tr>
    </w:tbl>
    <w:p w:rsidR="00EF469C" w:rsidRPr="00F37C27" w:rsidRDefault="00EF469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3262A" w:rsidRPr="00F37C27" w:rsidRDefault="00593328" w:rsidP="0046335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37C27">
        <w:rPr>
          <w:rFonts w:ascii="GHEA Grapalat" w:hAnsi="GHEA Grapalat" w:cs="GHEA Grapalat"/>
          <w:color w:val="000000"/>
          <w:lang w:val="ru-RU"/>
        </w:rPr>
        <w:t>202</w:t>
      </w:r>
      <w:r w:rsidR="00E548F1" w:rsidRPr="00F37C27">
        <w:rPr>
          <w:rFonts w:ascii="GHEA Grapalat" w:hAnsi="GHEA Grapalat" w:cs="GHEA Grapalat"/>
          <w:color w:val="000000"/>
          <w:lang w:val="ru-RU"/>
        </w:rPr>
        <w:t>4</w:t>
      </w:r>
      <w:r w:rsidR="00BC69AC" w:rsidRPr="00F37C27">
        <w:rPr>
          <w:rFonts w:ascii="GHEA Grapalat" w:hAnsi="GHEA Grapalat" w:cs="GHEA Grapalat"/>
          <w:color w:val="000000"/>
          <w:lang w:val="ru-RU"/>
        </w:rPr>
        <w:t xml:space="preserve"> թվականի</w:t>
      </w:r>
      <w:r w:rsidR="00BC69AC" w:rsidRPr="00F37C27">
        <w:rPr>
          <w:rFonts w:ascii="GHEA Grapalat" w:hAnsi="GHEA Grapalat" w:cs="GHEA Grapalat"/>
          <w:color w:val="000000"/>
        </w:rPr>
        <w:t xml:space="preserve"> </w:t>
      </w:r>
      <w:r w:rsidR="00467F31" w:rsidRPr="00F37C27">
        <w:rPr>
          <w:rFonts w:ascii="GHEA Grapalat" w:hAnsi="GHEA Grapalat" w:cs="GHEA Grapalat"/>
          <w:color w:val="000000"/>
        </w:rPr>
        <w:t xml:space="preserve">հունվար-փետրվար ամիսներին </w:t>
      </w:r>
      <w:r w:rsidR="000427C5" w:rsidRPr="00F37C27">
        <w:rPr>
          <w:rFonts w:ascii="GHEA Grapalat" w:hAnsi="GHEA Grapalat" w:cs="GHEA Grapalat"/>
          <w:color w:val="000000"/>
        </w:rPr>
        <w:t>պետական բյուջե մուտքագրված</w:t>
      </w:r>
      <w:r w:rsidR="00901957" w:rsidRPr="00F37C27">
        <w:rPr>
          <w:rFonts w:ascii="GHEA Grapalat" w:hAnsi="GHEA Grapalat" w:cs="GHEA Grapalat"/>
          <w:color w:val="000000"/>
        </w:rPr>
        <w:t xml:space="preserve"> հարկային եկամուտների ու պետական տուրքերի </w:t>
      </w:r>
      <w:r w:rsidR="00772341" w:rsidRPr="00F37C27">
        <w:rPr>
          <w:rFonts w:ascii="GHEA Grapalat" w:hAnsi="GHEA Grapalat" w:cs="GHEA Grapalat"/>
          <w:color w:val="000000"/>
          <w:lang w:val="hy-AM"/>
        </w:rPr>
        <w:t>7.8</w:t>
      </w:r>
      <w:r w:rsidR="00901957" w:rsidRPr="00F37C27">
        <w:rPr>
          <w:rFonts w:ascii="GHEA Grapalat" w:hAnsi="GHEA Grapalat" w:cs="GHEA Grapalat"/>
          <w:color w:val="000000"/>
        </w:rPr>
        <w:t xml:space="preserve">%-ն ապահովվել է ակցիզային հարկի </w:t>
      </w:r>
      <w:r w:rsidR="00901957" w:rsidRPr="00F37C27">
        <w:rPr>
          <w:rFonts w:ascii="GHEA Grapalat" w:hAnsi="GHEA Grapalat" w:cs="GHEA Grapalat"/>
          <w:color w:val="000000"/>
        </w:rPr>
        <w:lastRenderedPageBreak/>
        <w:t>հաշվին: Նախորդ տարվա նույն ժամանակահատվածի համեմատ ակցիզային հարկի մուտքեր</w:t>
      </w:r>
      <w:r w:rsidR="00F1622C" w:rsidRPr="00F37C27">
        <w:rPr>
          <w:rFonts w:ascii="GHEA Grapalat" w:hAnsi="GHEA Grapalat" w:cs="GHEA Grapalat"/>
          <w:color w:val="000000"/>
        </w:rPr>
        <w:t>ի</w:t>
      </w:r>
      <w:r w:rsidR="00901957" w:rsidRPr="00F37C27">
        <w:rPr>
          <w:rFonts w:ascii="GHEA Grapalat" w:hAnsi="GHEA Grapalat" w:cs="GHEA Grapalat"/>
          <w:color w:val="000000"/>
        </w:rPr>
        <w:t xml:space="preserve"> </w:t>
      </w:r>
      <w:r w:rsidR="00F1622C" w:rsidRPr="00F37C27">
        <w:rPr>
          <w:rFonts w:ascii="GHEA Grapalat" w:hAnsi="GHEA Grapalat" w:cs="GHEA Grapalat"/>
          <w:color w:val="000000"/>
        </w:rPr>
        <w:t>ա</w:t>
      </w:r>
      <w:r w:rsidR="00C3262A" w:rsidRPr="00F37C27">
        <w:rPr>
          <w:rFonts w:ascii="GHEA Grapalat" w:hAnsi="GHEA Grapalat" w:cs="GHEA Grapalat"/>
          <w:color w:val="000000"/>
        </w:rPr>
        <w:t>ճ</w:t>
      </w:r>
      <w:r w:rsidR="00F1622C" w:rsidRPr="00F37C27">
        <w:rPr>
          <w:rFonts w:ascii="GHEA Grapalat" w:hAnsi="GHEA Grapalat" w:cs="GHEA Grapalat"/>
          <w:color w:val="000000"/>
        </w:rPr>
        <w:t xml:space="preserve">ը </w:t>
      </w:r>
      <w:r w:rsidR="009A5F22">
        <w:rPr>
          <w:rFonts w:ascii="GHEA Grapalat" w:hAnsi="GHEA Grapalat" w:cs="GHEA Grapalat"/>
          <w:color w:val="000000"/>
        </w:rPr>
        <w:t>ձևավորվել</w:t>
      </w:r>
      <w:r w:rsidR="00F1622C" w:rsidRPr="00F37C27">
        <w:rPr>
          <w:rFonts w:ascii="GHEA Grapalat" w:hAnsi="GHEA Grapalat" w:cs="GHEA Grapalat"/>
          <w:color w:val="000000"/>
        </w:rPr>
        <w:t xml:space="preserve"> է</w:t>
      </w:r>
      <w:r w:rsidR="00C3262A" w:rsidRPr="00F37C27">
        <w:rPr>
          <w:rFonts w:ascii="GHEA Grapalat" w:hAnsi="GHEA Grapalat" w:cs="GHEA Grapalat"/>
          <w:color w:val="000000"/>
        </w:rPr>
        <w:t xml:space="preserve"> </w:t>
      </w:r>
      <w:r w:rsidR="007D22EE" w:rsidRPr="00F37C27">
        <w:rPr>
          <w:rFonts w:ascii="GHEA Grapalat" w:hAnsi="GHEA Grapalat" w:cs="GHEA Grapalat"/>
          <w:color w:val="000000"/>
        </w:rPr>
        <w:t>հանրապետությունում արտադրվող</w:t>
      </w:r>
      <w:r w:rsidR="00C3262A" w:rsidRPr="00F37C27">
        <w:rPr>
          <w:rFonts w:ascii="GHEA Grapalat" w:hAnsi="GHEA Grapalat" w:cs="GHEA Grapalat"/>
          <w:color w:val="000000"/>
        </w:rPr>
        <w:t xml:space="preserve"> ենթաակցիզային ապրանքների գծով մուտքերի</w:t>
      </w:r>
      <w:r w:rsidR="005F3ECA">
        <w:rPr>
          <w:rFonts w:ascii="GHEA Grapalat" w:hAnsi="GHEA Grapalat" w:cs="GHEA Grapalat"/>
          <w:color w:val="000000"/>
        </w:rPr>
        <w:t xml:space="preserve"> </w:t>
      </w:r>
      <w:r w:rsidR="00C3262A" w:rsidRPr="00F37C27">
        <w:rPr>
          <w:rFonts w:ascii="GHEA Grapalat" w:hAnsi="GHEA Grapalat" w:cs="GHEA Grapalat"/>
          <w:color w:val="000000"/>
        </w:rPr>
        <w:t>աճ</w:t>
      </w:r>
      <w:r w:rsidR="009A5F22">
        <w:rPr>
          <w:rFonts w:ascii="GHEA Grapalat" w:hAnsi="GHEA Grapalat" w:cs="GHEA Grapalat"/>
          <w:color w:val="000000"/>
        </w:rPr>
        <w:t>ի և</w:t>
      </w:r>
      <w:r w:rsidR="0046335D" w:rsidRPr="00F37C27">
        <w:rPr>
          <w:rFonts w:ascii="GHEA Grapalat" w:hAnsi="GHEA Grapalat" w:cs="GHEA Grapalat"/>
          <w:color w:val="000000"/>
          <w:lang w:val="hy-AM"/>
        </w:rPr>
        <w:t xml:space="preserve"> ՀՀ ներմուծվող ենթաակցիզային ապրանքների գծով մուտքեր</w:t>
      </w:r>
      <w:r w:rsidR="009A5F22">
        <w:rPr>
          <w:rFonts w:ascii="GHEA Grapalat" w:hAnsi="GHEA Grapalat" w:cs="GHEA Grapalat"/>
          <w:color w:val="000000"/>
        </w:rPr>
        <w:t>ի նվազման արդյունքում</w:t>
      </w:r>
      <w:r w:rsidR="0046335D" w:rsidRPr="00F37C27">
        <w:rPr>
          <w:rFonts w:ascii="GHEA Grapalat" w:hAnsi="GHEA Grapalat" w:cs="GHEA Grapalat"/>
          <w:color w:val="000000"/>
          <w:lang w:val="hy-AM"/>
        </w:rPr>
        <w:t>:</w:t>
      </w:r>
    </w:p>
    <w:p w:rsidR="0046335D" w:rsidRPr="00F37C27" w:rsidRDefault="0046335D" w:rsidP="0046335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770426" w:rsidRPr="00F37C27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F37C27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Ա</w:t>
      </w:r>
      <w:r w:rsidR="00770426" w:rsidRPr="00F37C27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կցիզային հարկի</w:t>
      </w:r>
      <w:r w:rsidRPr="00F37C27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 գծով ՀՀ պետական բյուջեի</w:t>
      </w:r>
      <w:r w:rsidR="00770426" w:rsidRPr="00F37C27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 մուտքերը (մլրդ դրամ)</w:t>
      </w:r>
    </w:p>
    <w:tbl>
      <w:tblPr>
        <w:tblW w:w="10097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937"/>
        <w:gridCol w:w="1356"/>
      </w:tblGrid>
      <w:tr w:rsidR="002A326C" w:rsidRPr="00F37C27" w:rsidTr="007D22EE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6C" w:rsidRPr="00F37C27" w:rsidRDefault="002A326C" w:rsidP="002A326C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6C" w:rsidRPr="00F37C27" w:rsidRDefault="002A326C" w:rsidP="002A326C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հունվար-փետրվար ամիսների փաստ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6C" w:rsidRPr="00F37C27" w:rsidRDefault="002A326C" w:rsidP="002A326C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2024թ. հունվար-փետրվար ամիսների փաստ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26C" w:rsidRPr="00F37C27" w:rsidRDefault="002A326C" w:rsidP="002A326C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2024թ. հունվար- փետրվարը 2023թ. հունվար- փետրվարի նկատմամբ</w:t>
            </w:r>
          </w:p>
          <w:p w:rsidR="002A326C" w:rsidRPr="00F37C27" w:rsidRDefault="002A326C" w:rsidP="002A326C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26C" w:rsidRPr="00F37C27" w:rsidRDefault="002A326C" w:rsidP="002A326C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և 202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տարբերու-թյունը</w:t>
            </w:r>
          </w:p>
        </w:tc>
      </w:tr>
      <w:tr w:rsidR="002E5C39" w:rsidRPr="00F37C27" w:rsidTr="007D22EE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C39" w:rsidRPr="00F37C27" w:rsidRDefault="002E5C39" w:rsidP="002E5C39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24.0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107.7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1.7</w:t>
            </w:r>
          </w:p>
        </w:tc>
      </w:tr>
      <w:tr w:rsidR="002E5C39" w:rsidRPr="00F37C27" w:rsidTr="007D22EE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C39" w:rsidRPr="00F37C27" w:rsidRDefault="002E5C39" w:rsidP="002E5C3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Ներմուծվող ենթաակցիզային ապրանքներից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6.0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72.8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(2.2)</w:t>
            </w:r>
          </w:p>
        </w:tc>
      </w:tr>
      <w:tr w:rsidR="002E5C39" w:rsidRPr="00F37C27" w:rsidTr="007D22E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C39" w:rsidRPr="00F37C27" w:rsidRDefault="002E5C39" w:rsidP="002E5C3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ՀՀ-ում արտադրվող ենթաակցիզային ապրանքներից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18.0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128.1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39" w:rsidRPr="00F37C27" w:rsidRDefault="002E5C39" w:rsidP="002E5C3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4.0</w:t>
            </w:r>
          </w:p>
        </w:tc>
      </w:tr>
    </w:tbl>
    <w:p w:rsidR="00770426" w:rsidRPr="00F37C27" w:rsidRDefault="00770426" w:rsidP="00C915E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9A5F76" w:rsidRPr="00F37C27" w:rsidRDefault="00460216" w:rsidP="009A5F76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F37C27">
        <w:rPr>
          <w:rFonts w:ascii="GHEA Grapalat" w:hAnsi="GHEA Grapalat" w:cs="GHEA Grapalat"/>
          <w:color w:val="000000"/>
          <w:lang w:val="ru-RU"/>
        </w:rPr>
        <w:t>2024 թվականի</w:t>
      </w:r>
      <w:r w:rsidRPr="00F37C27">
        <w:rPr>
          <w:rFonts w:ascii="GHEA Grapalat" w:hAnsi="GHEA Grapalat" w:cs="GHEA Grapalat"/>
          <w:color w:val="000000"/>
        </w:rPr>
        <w:t xml:space="preserve"> </w:t>
      </w:r>
      <w:r w:rsidR="00467F31" w:rsidRPr="00F37C27">
        <w:rPr>
          <w:rFonts w:ascii="GHEA Grapalat" w:hAnsi="GHEA Grapalat" w:cs="GHEA Grapalat"/>
          <w:color w:val="000000"/>
        </w:rPr>
        <w:t xml:space="preserve">հունվար-փետրվար ամիսներին </w:t>
      </w:r>
      <w:r w:rsidRPr="00F37C27">
        <w:rPr>
          <w:rFonts w:ascii="GHEA Grapalat" w:hAnsi="GHEA Grapalat" w:cs="GHEA Grapalat"/>
          <w:color w:val="000000"/>
        </w:rPr>
        <w:t>պետական բյուջե</w:t>
      </w:r>
      <w:r w:rsidR="003B3CF5" w:rsidRPr="00F37C27">
        <w:rPr>
          <w:rFonts w:ascii="GHEA Grapalat" w:hAnsi="GHEA Grapalat" w:cs="GHEA Grapalat"/>
          <w:color w:val="000000"/>
        </w:rPr>
        <w:t>ի</w:t>
      </w:r>
      <w:r w:rsidRPr="00F37C27">
        <w:rPr>
          <w:rFonts w:ascii="GHEA Grapalat" w:hAnsi="GHEA Grapalat" w:cs="GHEA Grapalat"/>
          <w:color w:val="000000"/>
        </w:rPr>
        <w:t xml:space="preserve"> հարկային եկամուտների ու պետական տուրքերի </w:t>
      </w:r>
      <w:r w:rsidR="0046335D" w:rsidRPr="00F37C27">
        <w:rPr>
          <w:rFonts w:ascii="GHEA Grapalat" w:hAnsi="GHEA Grapalat" w:cs="GHEA Grapalat"/>
          <w:color w:val="000000"/>
          <w:lang w:val="hy-AM"/>
        </w:rPr>
        <w:t>30</w:t>
      </w:r>
      <w:r w:rsidR="003B3CF5" w:rsidRPr="00F37C27">
        <w:rPr>
          <w:rFonts w:ascii="GHEA Grapalat" w:hAnsi="GHEA Grapalat" w:cs="GHEA Grapalat"/>
          <w:color w:val="000000"/>
        </w:rPr>
        <w:t>.5</w:t>
      </w:r>
      <w:r w:rsidRPr="00F37C27">
        <w:rPr>
          <w:rFonts w:ascii="GHEA Grapalat" w:hAnsi="GHEA Grapalat" w:cs="GHEA Grapalat"/>
          <w:color w:val="000000"/>
        </w:rPr>
        <w:t xml:space="preserve">%-ն ապահովվել է </w:t>
      </w:r>
      <w:r w:rsidR="003B3CF5" w:rsidRPr="00F37C27">
        <w:rPr>
          <w:rFonts w:ascii="GHEA Grapalat" w:hAnsi="GHEA Grapalat" w:cs="GHEA Grapalat"/>
          <w:color w:val="000000"/>
        </w:rPr>
        <w:t>եկամտ</w:t>
      </w:r>
      <w:r w:rsidRPr="00F37C27">
        <w:rPr>
          <w:rFonts w:ascii="GHEA Grapalat" w:hAnsi="GHEA Grapalat" w:cs="GHEA Grapalat"/>
          <w:color w:val="000000"/>
        </w:rPr>
        <w:t xml:space="preserve">ային հարկի հաշվին: </w:t>
      </w:r>
      <w:r w:rsidR="003B3CF5" w:rsidRPr="00F37C27">
        <w:rPr>
          <w:rFonts w:ascii="GHEA Grapalat" w:hAnsi="GHEA Grapalat" w:cs="GHEA Grapalat"/>
          <w:color w:val="000000"/>
        </w:rPr>
        <w:t>Նշենք</w:t>
      </w:r>
      <w:r w:rsidRPr="00F37C27">
        <w:rPr>
          <w:rFonts w:ascii="GHEA Grapalat" w:hAnsi="GHEA Grapalat" w:cs="GHEA Grapalat"/>
          <w:color w:val="000000"/>
        </w:rPr>
        <w:t xml:space="preserve">, որ </w:t>
      </w:r>
      <w:r w:rsidR="009A5F76" w:rsidRPr="00F37C27">
        <w:rPr>
          <w:rFonts w:ascii="GHEA Grapalat" w:hAnsi="GHEA Grapalat" w:cs="GHEA Grapalat"/>
          <w:color w:val="000000"/>
        </w:rPr>
        <w:t xml:space="preserve">2024 թվականին հիպոտեկային վարկերի վճարված տոկոսների գումարի վերադարձը, որը նախկինում նվազեցվում էր եկամտային հարկից, </w:t>
      </w:r>
      <w:r w:rsidR="001E5D02" w:rsidRPr="00F37C27">
        <w:rPr>
          <w:rFonts w:ascii="GHEA Grapalat" w:hAnsi="GHEA Grapalat" w:cs="GHEA Grapalat"/>
          <w:color w:val="000000"/>
        </w:rPr>
        <w:t>ձևակերպվում</w:t>
      </w:r>
      <w:r w:rsidR="009A5F76" w:rsidRPr="00F37C27">
        <w:rPr>
          <w:rFonts w:ascii="GHEA Grapalat" w:hAnsi="GHEA Grapalat" w:cs="GHEA Grapalat"/>
          <w:color w:val="000000"/>
        </w:rPr>
        <w:t xml:space="preserve"> է </w:t>
      </w:r>
      <w:r w:rsidR="004A613C" w:rsidRPr="00F37C27">
        <w:rPr>
          <w:rFonts w:ascii="GHEA Grapalat" w:hAnsi="GHEA Grapalat" w:cs="GHEA Grapalat"/>
          <w:color w:val="000000"/>
        </w:rPr>
        <w:t>որպես պետական բյուջեի ծախս</w:t>
      </w:r>
      <w:r w:rsidR="003B3CF5" w:rsidRPr="00F37C27">
        <w:rPr>
          <w:rFonts w:ascii="GHEA Grapalat" w:hAnsi="GHEA Grapalat" w:cs="GHEA Grapalat"/>
          <w:color w:val="000000"/>
        </w:rPr>
        <w:t>, որի գծով հաշվետու ժամ</w:t>
      </w:r>
      <w:r w:rsidR="004A613C" w:rsidRPr="00F37C27">
        <w:rPr>
          <w:rFonts w:ascii="GHEA Grapalat" w:hAnsi="GHEA Grapalat" w:cs="GHEA Grapalat"/>
          <w:color w:val="000000"/>
        </w:rPr>
        <w:t>անակահատվածում հատկացվել է 16.4</w:t>
      </w:r>
      <w:r w:rsidR="004A613C" w:rsidRPr="00F37C27">
        <w:rPr>
          <w:rFonts w:ascii="Calibri" w:hAnsi="Calibri" w:cs="Calibri"/>
          <w:color w:val="000000"/>
        </w:rPr>
        <w:t> </w:t>
      </w:r>
      <w:r w:rsidR="003B3CF5" w:rsidRPr="00F37C27">
        <w:rPr>
          <w:rFonts w:ascii="GHEA Grapalat" w:hAnsi="GHEA Grapalat" w:cs="GHEA Grapalat"/>
          <w:color w:val="000000"/>
        </w:rPr>
        <w:t xml:space="preserve">մլրդ դրամ: </w:t>
      </w:r>
      <w:r w:rsidR="00EE4ABD" w:rsidRPr="00F37C27">
        <w:rPr>
          <w:rFonts w:ascii="GHEA Grapalat" w:hAnsi="GHEA Grapalat" w:cs="GHEA Grapalat"/>
          <w:color w:val="000000"/>
        </w:rPr>
        <w:t>Հաշվառման ն</w:t>
      </w:r>
      <w:r w:rsidR="00871127" w:rsidRPr="00F37C27">
        <w:rPr>
          <w:rFonts w:ascii="GHEA Grapalat" w:hAnsi="GHEA Grapalat" w:cs="GHEA Grapalat"/>
          <w:color w:val="000000"/>
        </w:rPr>
        <w:t>ախկին մոտեցումը կիրառելու դեպքում եկամտա</w:t>
      </w:r>
      <w:r w:rsidR="00EE4ABD" w:rsidRPr="00F37C27">
        <w:rPr>
          <w:rFonts w:ascii="GHEA Grapalat" w:hAnsi="GHEA Grapalat" w:cs="GHEA Grapalat"/>
          <w:color w:val="000000"/>
        </w:rPr>
        <w:t>յին հարկի մուտքերը կկազմեն</w:t>
      </w:r>
      <w:r w:rsidR="004C202E" w:rsidRPr="00F37C27">
        <w:rPr>
          <w:rFonts w:ascii="GHEA Grapalat" w:hAnsi="GHEA Grapalat" w:cs="GHEA Grapalat"/>
          <w:color w:val="000000"/>
        </w:rPr>
        <w:t xml:space="preserve"> շուրջ 78.1</w:t>
      </w:r>
      <w:r w:rsidR="00EE4ABD" w:rsidRPr="00F37C27">
        <w:rPr>
          <w:rFonts w:ascii="Calibri" w:hAnsi="Calibri" w:cs="Calibri"/>
          <w:color w:val="000000"/>
        </w:rPr>
        <w:t> </w:t>
      </w:r>
      <w:r w:rsidR="00871127" w:rsidRPr="00F37C27">
        <w:rPr>
          <w:rFonts w:ascii="GHEA Grapalat" w:hAnsi="GHEA Grapalat" w:cs="GHEA Grapalat"/>
          <w:color w:val="000000"/>
        </w:rPr>
        <w:t>մլրդ դրամ</w:t>
      </w:r>
      <w:r w:rsidR="00EE4ABD" w:rsidRPr="00F37C27">
        <w:rPr>
          <w:rFonts w:ascii="GHEA Grapalat" w:hAnsi="GHEA Grapalat" w:cs="GHEA Grapalat"/>
          <w:color w:val="000000"/>
        </w:rPr>
        <w:t xml:space="preserve"> կամ</w:t>
      </w:r>
      <w:r w:rsidR="00871127" w:rsidRPr="00F37C27">
        <w:rPr>
          <w:rFonts w:ascii="GHEA Grapalat" w:hAnsi="GHEA Grapalat" w:cs="GHEA Grapalat"/>
          <w:color w:val="000000"/>
        </w:rPr>
        <w:t xml:space="preserve"> ն</w:t>
      </w:r>
      <w:r w:rsidR="003B3CF5" w:rsidRPr="00F37C27">
        <w:rPr>
          <w:rFonts w:ascii="GHEA Grapalat" w:hAnsi="GHEA Grapalat" w:cs="GHEA Grapalat"/>
          <w:color w:val="000000"/>
        </w:rPr>
        <w:t>ախորդ տարվա</w:t>
      </w:r>
      <w:r w:rsidR="00EE4ABD" w:rsidRPr="00F37C27">
        <w:rPr>
          <w:rFonts w:ascii="GHEA Grapalat" w:hAnsi="GHEA Grapalat" w:cs="GHEA Grapalat"/>
          <w:color w:val="000000"/>
        </w:rPr>
        <w:t xml:space="preserve"> </w:t>
      </w:r>
      <w:r w:rsidR="00467F31" w:rsidRPr="00F37C27">
        <w:rPr>
          <w:rFonts w:ascii="GHEA Grapalat" w:hAnsi="GHEA Grapalat" w:cs="GHEA Grapalat"/>
          <w:color w:val="000000"/>
        </w:rPr>
        <w:t>հունվար-փետրվար ամիսների</w:t>
      </w:r>
      <w:r w:rsidR="003B3CF5" w:rsidRPr="00F37C27">
        <w:rPr>
          <w:rFonts w:ascii="GHEA Grapalat" w:hAnsi="GHEA Grapalat" w:cs="GHEA Grapalat"/>
          <w:color w:val="000000"/>
        </w:rPr>
        <w:t xml:space="preserve"> </w:t>
      </w:r>
      <w:r w:rsidR="00EE4ABD" w:rsidRPr="00F37C27">
        <w:rPr>
          <w:rFonts w:ascii="GHEA Grapalat" w:hAnsi="GHEA Grapalat" w:cs="GHEA Grapalat"/>
          <w:color w:val="000000"/>
        </w:rPr>
        <w:t>ցուցանիշից</w:t>
      </w:r>
      <w:r w:rsidR="003B3CF5" w:rsidRPr="00F37C27">
        <w:rPr>
          <w:rFonts w:ascii="GHEA Grapalat" w:hAnsi="GHEA Grapalat" w:cs="GHEA Grapalat"/>
          <w:color w:val="000000"/>
        </w:rPr>
        <w:t xml:space="preserve"> </w:t>
      </w:r>
      <w:r w:rsidR="004C202E" w:rsidRPr="00F37C27">
        <w:rPr>
          <w:rFonts w:ascii="GHEA Grapalat" w:hAnsi="GHEA Grapalat" w:cs="GHEA Grapalat"/>
          <w:color w:val="000000"/>
        </w:rPr>
        <w:t>12.4</w:t>
      </w:r>
      <w:r w:rsidR="003B3CF5" w:rsidRPr="00F37C27">
        <w:rPr>
          <w:rFonts w:ascii="GHEA Grapalat" w:hAnsi="GHEA Grapalat" w:cs="GHEA Grapalat"/>
          <w:color w:val="000000"/>
        </w:rPr>
        <w:t>%</w:t>
      </w:r>
      <w:r w:rsidR="00871127" w:rsidRPr="00F37C27">
        <w:rPr>
          <w:rFonts w:ascii="GHEA Grapalat" w:hAnsi="GHEA Grapalat" w:cs="GHEA Grapalat"/>
          <w:color w:val="000000"/>
        </w:rPr>
        <w:t>-ով</w:t>
      </w:r>
      <w:r w:rsidR="003B3CF5" w:rsidRPr="00F37C27">
        <w:rPr>
          <w:rFonts w:ascii="GHEA Grapalat" w:hAnsi="GHEA Grapalat" w:cs="GHEA Grapalat"/>
          <w:color w:val="000000"/>
        </w:rPr>
        <w:t xml:space="preserve"> </w:t>
      </w:r>
      <w:r w:rsidR="00EE4ABD" w:rsidRPr="00F37C27">
        <w:rPr>
          <w:rFonts w:ascii="GHEA Grapalat" w:hAnsi="GHEA Grapalat" w:cs="GHEA Grapalat"/>
          <w:color w:val="000000"/>
        </w:rPr>
        <w:t>(</w:t>
      </w:r>
      <w:r w:rsidR="0050729E" w:rsidRPr="00F37C27">
        <w:rPr>
          <w:rFonts w:ascii="GHEA Grapalat" w:hAnsi="GHEA Grapalat" w:cs="GHEA Grapalat"/>
          <w:color w:val="000000"/>
        </w:rPr>
        <w:t>11.1</w:t>
      </w:r>
      <w:r w:rsidR="003B3CF5" w:rsidRPr="00F37C27">
        <w:rPr>
          <w:rFonts w:ascii="GHEA Grapalat" w:hAnsi="GHEA Grapalat" w:cs="GHEA Grapalat"/>
          <w:color w:val="000000"/>
        </w:rPr>
        <w:t xml:space="preserve"> մլրդ դրամ</w:t>
      </w:r>
      <w:r w:rsidR="00871127" w:rsidRPr="00F37C27">
        <w:rPr>
          <w:rFonts w:ascii="GHEA Grapalat" w:hAnsi="GHEA Grapalat" w:cs="GHEA Grapalat"/>
          <w:color w:val="000000"/>
        </w:rPr>
        <w:t>ով</w:t>
      </w:r>
      <w:r w:rsidR="00EE4ABD" w:rsidRPr="00F37C27">
        <w:rPr>
          <w:rFonts w:ascii="GHEA Grapalat" w:hAnsi="GHEA Grapalat" w:cs="GHEA Grapalat"/>
          <w:color w:val="000000"/>
        </w:rPr>
        <w:t>) պակաս</w:t>
      </w:r>
      <w:r w:rsidR="003B3CF5" w:rsidRPr="00F37C27">
        <w:rPr>
          <w:rFonts w:ascii="GHEA Grapalat" w:hAnsi="GHEA Grapalat" w:cs="GHEA Grapalat"/>
          <w:color w:val="000000"/>
        </w:rPr>
        <w:t>:</w:t>
      </w:r>
    </w:p>
    <w:p w:rsidR="00BC69AC" w:rsidRPr="00F37C27" w:rsidRDefault="00BC69AC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F37C27">
        <w:rPr>
          <w:rFonts w:ascii="GHEA Grapalat" w:hAnsi="GHEA Grapalat" w:cs="GHEA Grapalat"/>
          <w:color w:val="000000"/>
        </w:rPr>
        <w:t>202</w:t>
      </w:r>
      <w:r w:rsidR="00E548F1" w:rsidRPr="00F37C27">
        <w:rPr>
          <w:rFonts w:ascii="GHEA Grapalat" w:hAnsi="GHEA Grapalat" w:cs="GHEA Grapalat"/>
          <w:color w:val="000000"/>
        </w:rPr>
        <w:t xml:space="preserve">4 </w:t>
      </w:r>
      <w:r w:rsidRPr="00F37C27">
        <w:rPr>
          <w:rFonts w:ascii="GHEA Grapalat" w:hAnsi="GHEA Grapalat" w:cs="GHEA Grapalat"/>
          <w:color w:val="000000"/>
        </w:rPr>
        <w:t xml:space="preserve">թվականի </w:t>
      </w:r>
      <w:r w:rsidR="00467F31" w:rsidRPr="00F37C27">
        <w:rPr>
          <w:rFonts w:ascii="GHEA Grapalat" w:hAnsi="GHEA Grapalat" w:cs="GHEA Grapalat"/>
          <w:color w:val="000000"/>
        </w:rPr>
        <w:t xml:space="preserve">հունվար-փետրվար ամիսներին </w:t>
      </w:r>
      <w:r w:rsidRPr="00F37C27">
        <w:rPr>
          <w:rFonts w:ascii="GHEA Grapalat" w:hAnsi="GHEA Grapalat" w:cs="GHEA Grapalat"/>
          <w:color w:val="000000"/>
        </w:rPr>
        <w:t>պետական բյուջե մուտքագրված առանձին հարկատեսակների վերաբերյալ տեղեկատվությունը ներկայացված է Աղյուսակ 5</w:t>
      </w:r>
      <w:r w:rsidRPr="00F37C27">
        <w:rPr>
          <w:rFonts w:ascii="GHEA Grapalat" w:hAnsi="GHEA Grapalat" w:cs="GHEA Grapalat"/>
          <w:color w:val="000000"/>
        </w:rPr>
        <w:noBreakHyphen/>
      </w:r>
      <w:r w:rsidRPr="00F37C27">
        <w:rPr>
          <w:rFonts w:ascii="GHEA Grapalat" w:hAnsi="GHEA Grapalat" w:cs="GHEA Grapalat"/>
          <w:color w:val="000000"/>
          <w:lang w:val="hy-AM"/>
        </w:rPr>
        <w:t>ում:</w:t>
      </w:r>
    </w:p>
    <w:p w:rsidR="00C15DAF" w:rsidRDefault="00C15DAF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FA726D" w:rsidRPr="00F37C27" w:rsidRDefault="00FA726D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D01EC" w:rsidRPr="00F37C27" w:rsidRDefault="00CD01EC" w:rsidP="00CD01EC">
      <w:pPr>
        <w:pStyle w:val="Caption"/>
        <w:keepNext/>
        <w:numPr>
          <w:ilvl w:val="0"/>
          <w:numId w:val="3"/>
        </w:numPr>
        <w:tabs>
          <w:tab w:val="left" w:pos="1134"/>
          <w:tab w:val="left" w:pos="1276"/>
        </w:tabs>
        <w:spacing w:before="120" w:after="120"/>
        <w:ind w:left="0" w:firstLine="0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F37C27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lastRenderedPageBreak/>
        <w:t>ՀՀ պետական բյուջեի հարկային եկամուտների և պետական տուրքերի փաստացի ցուցանիշները (մլրդ դրամ)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588"/>
        <w:gridCol w:w="1530"/>
      </w:tblGrid>
      <w:tr w:rsidR="002A326C" w:rsidRPr="00F37C27" w:rsidTr="00663BEA">
        <w:trPr>
          <w:trHeight w:val="11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6C" w:rsidRPr="00F37C27" w:rsidRDefault="002A326C" w:rsidP="002A326C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6C" w:rsidRPr="00F37C27" w:rsidRDefault="002A326C" w:rsidP="002A326C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հունվար-փետրվար ամիսների փաստ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6C" w:rsidRPr="00F37C27" w:rsidRDefault="002A326C" w:rsidP="002A326C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2024թ. հունվար-փետրվար ամիսների փաստ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6C" w:rsidRPr="00F37C27" w:rsidRDefault="002A326C" w:rsidP="002A326C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2024թ. հունվար- փետրվարը 2023թ. հունվար- փետրվարի նկատմամբ</w:t>
            </w:r>
          </w:p>
          <w:p w:rsidR="002A326C" w:rsidRPr="00F37C27" w:rsidRDefault="002A326C" w:rsidP="002A326C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26C" w:rsidRPr="00F37C27" w:rsidRDefault="002A326C" w:rsidP="002A326C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և 202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տարբերու-թյունը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Հարկային եկամուտներ և 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պետական 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287.0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309.8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107.9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22.8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301.1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107.6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21.2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108.6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110.1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101.4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 xml:space="preserve">1.5 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24.0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107.7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1.7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12.9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101.0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11.7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118.5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1.8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89.1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94.5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106.0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 xml:space="preserve">5.4 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14.5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117.0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F37C27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F37C27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 գծով)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17.7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123.1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-0.9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(348.3)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 xml:space="preserve">4.2 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Այլ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12.5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109.3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</w:tr>
      <w:tr w:rsidR="0039273B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3B" w:rsidRPr="00F37C27" w:rsidRDefault="0039273B" w:rsidP="0039273B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8.6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122.6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3B" w:rsidRPr="00F37C27" w:rsidRDefault="0039273B" w:rsidP="0039273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1.6 </w:t>
            </w:r>
          </w:p>
        </w:tc>
      </w:tr>
      <w:tr w:rsidR="00CD01EC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EC" w:rsidRPr="00F37C27" w:rsidRDefault="00CD01EC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ընդամենը հարկերի և տուրքերի մեջ</w:t>
            </w:r>
            <w:r w:rsidR="00C45525"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1EC" w:rsidRPr="00F37C27" w:rsidRDefault="00CD01EC" w:rsidP="007D22E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EC" w:rsidRPr="00F37C27" w:rsidRDefault="00CD01EC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EC" w:rsidRPr="00F37C27" w:rsidRDefault="00CD01EC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1EC" w:rsidRPr="00F37C27" w:rsidRDefault="00CD01EC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48D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97.6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97.2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8D" w:rsidRPr="00F37C27" w:rsidRDefault="000D448D" w:rsidP="000D448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48D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35.6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8D" w:rsidRPr="00F37C27" w:rsidRDefault="000D448D" w:rsidP="000D448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48D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7.8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8D" w:rsidRPr="00F37C27" w:rsidRDefault="000D448D" w:rsidP="000D448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48D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4.2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8D" w:rsidRPr="00F37C27" w:rsidRDefault="000D448D" w:rsidP="000D448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48D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8D" w:rsidRPr="00F37C27" w:rsidRDefault="000D448D" w:rsidP="000D448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48D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30.5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8D" w:rsidRPr="00F37C27" w:rsidRDefault="000D448D" w:rsidP="000D448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48D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4.7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8D" w:rsidRPr="00F37C27" w:rsidRDefault="000D448D" w:rsidP="000D448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48D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F37C27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F37C27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5.7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8D" w:rsidRPr="00F37C27" w:rsidRDefault="000D448D" w:rsidP="000D448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48D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(0.3)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 xml:space="preserve">1.0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8D" w:rsidRPr="00F37C27" w:rsidRDefault="000D448D" w:rsidP="000D448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48D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այլ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4.0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37C27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8D" w:rsidRPr="00F37C27" w:rsidRDefault="000D448D" w:rsidP="000D448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48D" w:rsidRPr="00F37C27" w:rsidTr="00663BE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</w:tr>
    </w:tbl>
    <w:p w:rsidR="00CD01EC" w:rsidRPr="00F37C27" w:rsidRDefault="00CD01EC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62694A" w:rsidRPr="00F37C27" w:rsidRDefault="00901957" w:rsidP="0062694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F37C27">
        <w:rPr>
          <w:rFonts w:ascii="GHEA Grapalat" w:hAnsi="GHEA Grapalat" w:cs="GHEA Grapalat"/>
          <w:color w:val="000000"/>
        </w:rPr>
        <w:t xml:space="preserve">Հաշվետու ժամանակահատվածում </w:t>
      </w:r>
      <w:r w:rsidR="006E35E2" w:rsidRPr="00F37C27">
        <w:rPr>
          <w:rFonts w:ascii="GHEA Grapalat" w:hAnsi="GHEA Grapalat" w:cs="GHEA Grapalat"/>
          <w:color w:val="000000"/>
        </w:rPr>
        <w:t xml:space="preserve">կենսաթոշակային համակարգի </w:t>
      </w:r>
      <w:r w:rsidRPr="00F37C27">
        <w:rPr>
          <w:rFonts w:ascii="GHEA Grapalat" w:hAnsi="GHEA Grapalat" w:cs="GHEA Grapalat"/>
          <w:color w:val="000000"/>
        </w:rPr>
        <w:t xml:space="preserve">կուտակային կենսաթոշակային բաղադրիչի մասնակիցների կողմից պետական բյուջե է փոխանցվել </w:t>
      </w:r>
      <w:r w:rsidR="0050729E" w:rsidRPr="00F37C27">
        <w:rPr>
          <w:rFonts w:ascii="GHEA Grapalat" w:hAnsi="GHEA Grapalat" w:cs="GHEA Grapalat"/>
          <w:color w:val="000000"/>
        </w:rPr>
        <w:t>17.7</w:t>
      </w:r>
      <w:r w:rsidR="00081A2E">
        <w:rPr>
          <w:rFonts w:ascii="Calibri" w:hAnsi="Calibri" w:cs="Calibri"/>
          <w:color w:val="000000"/>
        </w:rPr>
        <w:t> </w:t>
      </w:r>
      <w:r w:rsidRPr="00F37C27">
        <w:rPr>
          <w:rFonts w:ascii="GHEA Grapalat" w:hAnsi="GHEA Grapalat" w:cs="GHEA Grapalat"/>
          <w:color w:val="000000"/>
        </w:rPr>
        <w:t xml:space="preserve">մլրդ դրամ սոցիալական վճար` ապահովելով հարկային եկամուտների և պետական տուրքերի </w:t>
      </w:r>
      <w:r w:rsidR="00714E39" w:rsidRPr="00F37C27">
        <w:rPr>
          <w:rFonts w:ascii="GHEA Grapalat" w:hAnsi="GHEA Grapalat" w:cs="GHEA Grapalat"/>
          <w:color w:val="000000"/>
          <w:lang w:val="hy-AM"/>
        </w:rPr>
        <w:t>5.</w:t>
      </w:r>
      <w:r w:rsidR="0050729E" w:rsidRPr="00F37C27">
        <w:rPr>
          <w:rFonts w:ascii="GHEA Grapalat" w:hAnsi="GHEA Grapalat" w:cs="GHEA Grapalat"/>
          <w:color w:val="000000"/>
        </w:rPr>
        <w:t>7</w:t>
      </w:r>
      <w:r w:rsidRPr="00F37C27">
        <w:rPr>
          <w:rFonts w:ascii="GHEA Grapalat" w:hAnsi="GHEA Grapalat" w:cs="GHEA Grapalat"/>
          <w:color w:val="000000"/>
        </w:rPr>
        <w:t xml:space="preserve">%-ը և </w:t>
      </w:r>
      <w:r w:rsidR="00D84004" w:rsidRPr="00F37C27">
        <w:rPr>
          <w:rFonts w:ascii="GHEA Grapalat" w:hAnsi="GHEA Grapalat" w:cs="GHEA Grapalat"/>
          <w:color w:val="000000"/>
          <w:lang w:val="hy-AM"/>
        </w:rPr>
        <w:t>2</w:t>
      </w:r>
      <w:r w:rsidR="0050729E" w:rsidRPr="00F37C27">
        <w:rPr>
          <w:rFonts w:ascii="GHEA Grapalat" w:hAnsi="GHEA Grapalat" w:cs="GHEA Grapalat"/>
          <w:color w:val="000000"/>
        </w:rPr>
        <w:t>3.1</w:t>
      </w:r>
      <w:r w:rsidR="001B2207" w:rsidRPr="00F37C27">
        <w:rPr>
          <w:rFonts w:ascii="GHEA Grapalat" w:hAnsi="GHEA Grapalat" w:cs="GHEA Grapalat"/>
          <w:color w:val="000000"/>
        </w:rPr>
        <w:t xml:space="preserve">%-ով կամ </w:t>
      </w:r>
      <w:r w:rsidR="001B2207" w:rsidRPr="00F37C27">
        <w:rPr>
          <w:rFonts w:ascii="GHEA Grapalat" w:hAnsi="GHEA Grapalat" w:cs="GHEA Grapalat"/>
          <w:color w:val="000000"/>
          <w:lang w:val="ru-RU"/>
        </w:rPr>
        <w:t>շուրջ</w:t>
      </w:r>
      <w:r w:rsidR="001B2207" w:rsidRPr="00F37C27">
        <w:rPr>
          <w:rFonts w:ascii="GHEA Grapalat" w:hAnsi="GHEA Grapalat" w:cs="GHEA Grapalat"/>
          <w:color w:val="000000"/>
        </w:rPr>
        <w:t xml:space="preserve"> </w:t>
      </w:r>
      <w:r w:rsidR="0050729E" w:rsidRPr="00F37C27">
        <w:rPr>
          <w:rFonts w:ascii="GHEA Grapalat" w:hAnsi="GHEA Grapalat" w:cs="GHEA Grapalat"/>
          <w:color w:val="000000"/>
        </w:rPr>
        <w:t>3.3</w:t>
      </w:r>
      <w:r w:rsidR="00EE1F7B" w:rsidRPr="00F37C27">
        <w:rPr>
          <w:rFonts w:ascii="GHEA Grapalat" w:hAnsi="GHEA Grapalat" w:cs="GHEA Grapalat"/>
          <w:color w:val="000000"/>
        </w:rPr>
        <w:t xml:space="preserve"> </w:t>
      </w:r>
      <w:r w:rsidRPr="00F37C27">
        <w:rPr>
          <w:rFonts w:ascii="GHEA Grapalat" w:hAnsi="GHEA Grapalat" w:cs="GHEA Grapalat"/>
          <w:color w:val="000000"/>
        </w:rPr>
        <w:t xml:space="preserve">մլրդ դրամով գերազանցելով նախորդ տարվա </w:t>
      </w:r>
      <w:r w:rsidRPr="00F37C27">
        <w:rPr>
          <w:rFonts w:ascii="GHEA Grapalat" w:hAnsi="GHEA Grapalat" w:cs="GHEA Grapalat"/>
          <w:color w:val="000000"/>
        </w:rPr>
        <w:lastRenderedPageBreak/>
        <w:t>նույն ժամանակահատվածի ցուցանիշը:</w:t>
      </w:r>
      <w:r w:rsidR="00BD1262" w:rsidRPr="00F37C27">
        <w:rPr>
          <w:rFonts w:ascii="GHEA Grapalat" w:hAnsi="GHEA Grapalat" w:cs="GHEA Grapalat"/>
          <w:color w:val="000000"/>
        </w:rPr>
        <w:t xml:space="preserve"> </w:t>
      </w:r>
      <w:r w:rsidR="0062694A" w:rsidRPr="00F37C27">
        <w:rPr>
          <w:rFonts w:ascii="GHEA Grapalat" w:hAnsi="GHEA Grapalat" w:cs="GHEA Grapalat"/>
          <w:color w:val="000000"/>
        </w:rPr>
        <w:t>Աճը հիմնականում պայմանավորված է 202</w:t>
      </w:r>
      <w:r w:rsidR="00D84004" w:rsidRPr="00F37C27">
        <w:rPr>
          <w:rFonts w:ascii="GHEA Grapalat" w:hAnsi="GHEA Grapalat" w:cs="GHEA Grapalat"/>
          <w:color w:val="000000"/>
          <w:lang w:val="hy-AM"/>
        </w:rPr>
        <w:t>3</w:t>
      </w:r>
      <w:r w:rsidR="00A45699" w:rsidRPr="00F37C27">
        <w:rPr>
          <w:rFonts w:ascii="GHEA Grapalat" w:hAnsi="GHEA Grapalat" w:cs="GHEA Grapalat"/>
          <w:color w:val="000000"/>
        </w:rPr>
        <w:t xml:space="preserve"> թվականի հունվարի 1-ից</w:t>
      </w:r>
      <w:r w:rsidR="0062694A" w:rsidRPr="00F37C27">
        <w:rPr>
          <w:rFonts w:ascii="GHEA Grapalat" w:hAnsi="GHEA Grapalat" w:cs="GHEA Grapalat"/>
          <w:color w:val="000000"/>
        </w:rPr>
        <w:t xml:space="preserve"> սոցիալական վճարի անհատի մասնաբաժնում աշխատողի մասնակցության դրույքաչափ</w:t>
      </w:r>
      <w:r w:rsidR="00A45699" w:rsidRPr="00F37C27">
        <w:rPr>
          <w:rFonts w:ascii="GHEA Grapalat" w:hAnsi="GHEA Grapalat" w:cs="GHEA Grapalat"/>
          <w:color w:val="000000"/>
        </w:rPr>
        <w:t>ի բարձրացմամբ 4.5%-ից</w:t>
      </w:r>
      <w:r w:rsidR="0062694A" w:rsidRPr="00F37C27">
        <w:rPr>
          <w:rFonts w:ascii="GHEA Grapalat" w:hAnsi="GHEA Grapalat" w:cs="GHEA Grapalat"/>
          <w:color w:val="000000"/>
        </w:rPr>
        <w:t xml:space="preserve"> 5%</w:t>
      </w:r>
      <w:r w:rsidR="00A45699" w:rsidRPr="00F37C27">
        <w:rPr>
          <w:rFonts w:ascii="GHEA Grapalat" w:hAnsi="GHEA Grapalat" w:cs="GHEA Grapalat"/>
          <w:color w:val="000000"/>
        </w:rPr>
        <w:t xml:space="preserve"> (2023թ. հունվարի վճարումները հիմնականում կատարվել են 2022թ. դեկտեմբերի եկամուտներից), ինչպես նաև մասնակիցների թվի աճով</w:t>
      </w:r>
      <w:r w:rsidR="0062694A" w:rsidRPr="00F37C27">
        <w:rPr>
          <w:rFonts w:ascii="GHEA Grapalat" w:hAnsi="GHEA Grapalat" w:cs="GHEA Grapalat"/>
          <w:color w:val="000000"/>
        </w:rPr>
        <w:t>:</w:t>
      </w:r>
    </w:p>
    <w:p w:rsidR="00901957" w:rsidRPr="00F37C27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F37C27">
        <w:rPr>
          <w:rFonts w:ascii="GHEA Grapalat" w:hAnsi="GHEA Grapalat" w:cs="GHEA Grapalat"/>
          <w:color w:val="000000"/>
        </w:rPr>
        <w:t xml:space="preserve">Հաշվետու ժամանակահատվածում պետական բյուջեի հարկերի և տուրքերի </w:t>
      </w:r>
      <w:r w:rsidR="00593ED3" w:rsidRPr="00F37C27">
        <w:rPr>
          <w:rFonts w:ascii="GHEA Grapalat" w:hAnsi="GHEA Grapalat" w:cs="GHEA Grapalat"/>
          <w:color w:val="000000"/>
        </w:rPr>
        <w:t>4</w:t>
      </w:r>
      <w:r w:rsidRPr="00F37C27">
        <w:rPr>
          <w:rFonts w:ascii="GHEA Grapalat" w:hAnsi="GHEA Grapalat" w:cs="GHEA Grapalat"/>
          <w:color w:val="000000"/>
        </w:rPr>
        <w:t xml:space="preserve">%-ը ձևավորվել է այլ հարկերի հաշվին՝ կազմելով </w:t>
      </w:r>
      <w:r w:rsidR="00593ED3" w:rsidRPr="00F37C27">
        <w:rPr>
          <w:rFonts w:ascii="GHEA Grapalat" w:hAnsi="GHEA Grapalat" w:cs="GHEA Grapalat"/>
          <w:color w:val="000000"/>
        </w:rPr>
        <w:t>12.5</w:t>
      </w:r>
      <w:r w:rsidR="004B5D29" w:rsidRPr="00F37C27">
        <w:rPr>
          <w:rFonts w:ascii="GHEA Grapalat" w:hAnsi="GHEA Grapalat" w:cs="GHEA Grapalat"/>
          <w:color w:val="000000"/>
        </w:rPr>
        <w:t xml:space="preserve"> </w:t>
      </w:r>
      <w:r w:rsidRPr="00F37C27">
        <w:rPr>
          <w:rFonts w:ascii="GHEA Grapalat" w:hAnsi="GHEA Grapalat" w:cs="GHEA Grapalat"/>
          <w:color w:val="000000"/>
        </w:rPr>
        <w:t xml:space="preserve">մլրդ դրամ: Մասնավորապես` </w:t>
      </w:r>
      <w:r w:rsidR="00593ED3" w:rsidRPr="00F37C27">
        <w:rPr>
          <w:rFonts w:ascii="GHEA Grapalat" w:hAnsi="GHEA Grapalat" w:cs="GHEA Grapalat"/>
          <w:color w:val="000000"/>
        </w:rPr>
        <w:t>7.3</w:t>
      </w:r>
      <w:r w:rsidR="0057441A" w:rsidRPr="00F37C27">
        <w:rPr>
          <w:rFonts w:ascii="GHEA Grapalat" w:hAnsi="GHEA Grapalat" w:cs="GHEA Grapalat"/>
          <w:color w:val="000000"/>
        </w:rPr>
        <w:t xml:space="preserve"> </w:t>
      </w:r>
      <w:r w:rsidRPr="00F37C27">
        <w:rPr>
          <w:rFonts w:ascii="GHEA Grapalat" w:hAnsi="GHEA Grapalat" w:cs="GHEA Grapalat"/>
          <w:color w:val="000000"/>
        </w:rPr>
        <w:t xml:space="preserve">մլրդ դրամ են կազմել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E12823" w:rsidRPr="00F37C27">
        <w:rPr>
          <w:rFonts w:ascii="GHEA Grapalat" w:hAnsi="GHEA Grapalat" w:cs="GHEA Grapalat"/>
          <w:color w:val="000000"/>
        </w:rPr>
        <w:t>3</w:t>
      </w:r>
      <w:r w:rsidR="008F79A2" w:rsidRPr="00F37C27">
        <w:rPr>
          <w:rFonts w:ascii="GHEA Grapalat" w:hAnsi="GHEA Grapalat" w:cs="GHEA Grapalat"/>
          <w:color w:val="000000"/>
        </w:rPr>
        <w:t xml:space="preserve"> մլրդ </w:t>
      </w:r>
      <w:r w:rsidRPr="00F37C27">
        <w:rPr>
          <w:rFonts w:ascii="GHEA Grapalat" w:hAnsi="GHEA Grapalat" w:cs="GHEA Grapalat"/>
          <w:color w:val="000000"/>
        </w:rPr>
        <w:t xml:space="preserve">դրամ՝ </w:t>
      </w:r>
      <w:r w:rsidR="00F10F79" w:rsidRPr="00F37C27">
        <w:rPr>
          <w:rFonts w:ascii="GHEA Grapalat" w:hAnsi="GHEA Grapalat" w:cs="GHEA Grapalat"/>
          <w:color w:val="000000"/>
        </w:rPr>
        <w:t>ԵԱՏՄ անդամ չհանդիսացող պետություններից միջազգային փոստային կամ սուրհանդակային առաքումներով կամ որպես ուղեկցող բեռ ներմուծվող ապրանքների համար ՀՀ մաքսային մարմինների կողմից գանձվող միասնական մաքսային վճարը</w:t>
      </w:r>
      <w:r w:rsidR="00E12823" w:rsidRPr="00F37C27">
        <w:rPr>
          <w:rFonts w:ascii="GHEA Grapalat" w:hAnsi="GHEA Grapalat" w:cs="GHEA Grapalat"/>
          <w:color w:val="000000"/>
        </w:rPr>
        <w:t>, 1.7 մլրդ դրամ՝ ռադիոհաճախականության օգտագործման պարտադիր վճարները</w:t>
      </w:r>
      <w:r w:rsidR="008F79A2" w:rsidRPr="00F37C27">
        <w:rPr>
          <w:rFonts w:ascii="GHEA Grapalat" w:hAnsi="GHEA Grapalat" w:cs="GHEA Grapalat"/>
          <w:color w:val="000000"/>
        </w:rPr>
        <w:t xml:space="preserve"> և </w:t>
      </w:r>
      <w:r w:rsidR="00E12823" w:rsidRPr="00F37C27">
        <w:rPr>
          <w:rFonts w:ascii="GHEA Grapalat" w:hAnsi="GHEA Grapalat" w:cs="GHEA Grapalat"/>
          <w:color w:val="000000"/>
        </w:rPr>
        <w:t>649.8</w:t>
      </w:r>
      <w:r w:rsidR="0057441A" w:rsidRPr="00F37C27">
        <w:rPr>
          <w:rFonts w:ascii="GHEA Grapalat" w:hAnsi="GHEA Grapalat" w:cs="GHEA Grapalat"/>
          <w:color w:val="000000"/>
        </w:rPr>
        <w:t xml:space="preserve"> մլն դրամ՝ ճանապարհային հարկը</w:t>
      </w:r>
      <w:r w:rsidRPr="00F37C27">
        <w:rPr>
          <w:rFonts w:ascii="GHEA Grapalat" w:hAnsi="GHEA Grapalat" w:cs="GHEA Grapalat"/>
          <w:color w:val="000000"/>
        </w:rPr>
        <w:t xml:space="preserve">: Նախորդ տարվա </w:t>
      </w:r>
      <w:r w:rsidR="00467F31" w:rsidRPr="00F37C27">
        <w:rPr>
          <w:rFonts w:ascii="GHEA Grapalat" w:hAnsi="GHEA Grapalat" w:cs="GHEA Grapalat"/>
          <w:color w:val="000000"/>
        </w:rPr>
        <w:t xml:space="preserve">հունվար-փետրվար ամիսների </w:t>
      </w:r>
      <w:r w:rsidRPr="00F37C27">
        <w:rPr>
          <w:rFonts w:ascii="GHEA Grapalat" w:hAnsi="GHEA Grapalat" w:cs="GHEA Grapalat"/>
          <w:color w:val="000000"/>
        </w:rPr>
        <w:t xml:space="preserve">համեմատ այլ հարկերի փաստացի ցուցանիշն աճել է </w:t>
      </w:r>
      <w:r w:rsidR="00E12823" w:rsidRPr="00F37C27">
        <w:rPr>
          <w:rFonts w:ascii="GHEA Grapalat" w:hAnsi="GHEA Grapalat" w:cs="GHEA Grapalat"/>
          <w:color w:val="000000"/>
        </w:rPr>
        <w:t>9.4</w:t>
      </w:r>
      <w:r w:rsidRPr="00F37C27">
        <w:rPr>
          <w:rFonts w:ascii="GHEA Grapalat" w:hAnsi="GHEA Grapalat" w:cs="GHEA Grapalat"/>
          <w:color w:val="000000"/>
        </w:rPr>
        <w:t>%-ով կամ</w:t>
      </w:r>
      <w:r w:rsidR="00DC03D6" w:rsidRPr="00F37C27">
        <w:rPr>
          <w:rFonts w:ascii="GHEA Grapalat" w:hAnsi="GHEA Grapalat" w:cs="GHEA Grapalat"/>
          <w:color w:val="000000"/>
        </w:rPr>
        <w:t xml:space="preserve"> </w:t>
      </w:r>
      <w:r w:rsidR="00E12823" w:rsidRPr="00F37C27">
        <w:rPr>
          <w:rFonts w:ascii="GHEA Grapalat" w:hAnsi="GHEA Grapalat" w:cs="GHEA Grapalat"/>
          <w:color w:val="000000"/>
        </w:rPr>
        <w:t>1.1</w:t>
      </w:r>
      <w:r w:rsidR="0057441A" w:rsidRPr="00F37C27">
        <w:rPr>
          <w:rFonts w:ascii="GHEA Grapalat" w:hAnsi="GHEA Grapalat" w:cs="GHEA Grapalat"/>
          <w:color w:val="000000"/>
        </w:rPr>
        <w:t xml:space="preserve"> մլ</w:t>
      </w:r>
      <w:r w:rsidR="00E12823" w:rsidRPr="00F37C27">
        <w:rPr>
          <w:rFonts w:ascii="GHEA Grapalat" w:hAnsi="GHEA Grapalat" w:cs="GHEA Grapalat"/>
          <w:color w:val="000000"/>
          <w:lang w:val="hy-AM"/>
        </w:rPr>
        <w:t>րդ</w:t>
      </w:r>
      <w:r w:rsidR="0057441A" w:rsidRPr="00F37C27">
        <w:rPr>
          <w:rFonts w:ascii="GHEA Grapalat" w:hAnsi="GHEA Grapalat" w:cs="GHEA Grapalat"/>
          <w:color w:val="000000"/>
        </w:rPr>
        <w:t xml:space="preserve"> </w:t>
      </w:r>
      <w:r w:rsidR="003C1675" w:rsidRPr="00F37C27">
        <w:rPr>
          <w:rFonts w:ascii="GHEA Grapalat" w:hAnsi="GHEA Grapalat" w:cs="GHEA Grapalat"/>
          <w:color w:val="000000"/>
        </w:rPr>
        <w:t>դրամով</w:t>
      </w:r>
      <w:r w:rsidR="003C1675" w:rsidRPr="00F37C27">
        <w:rPr>
          <w:rFonts w:ascii="GHEA Grapalat" w:hAnsi="GHEA Grapalat" w:cs="GHEA Grapalat"/>
          <w:color w:val="000000"/>
          <w:lang w:val="hy-AM"/>
        </w:rPr>
        <w:t>, ինչ</w:t>
      </w:r>
      <w:r w:rsidR="00ED77E0" w:rsidRPr="00F37C27">
        <w:rPr>
          <w:rFonts w:ascii="GHEA Grapalat" w:hAnsi="GHEA Grapalat" w:cs="GHEA Grapalat"/>
          <w:color w:val="000000"/>
        </w:rPr>
        <w:t>ը</w:t>
      </w:r>
      <w:r w:rsidRPr="00F37C27">
        <w:rPr>
          <w:rFonts w:ascii="GHEA Grapalat" w:hAnsi="GHEA Grapalat" w:cs="GHEA Grapalat"/>
          <w:color w:val="000000"/>
        </w:rPr>
        <w:t xml:space="preserve"> հիմնականում</w:t>
      </w:r>
      <w:r w:rsidR="00ED77E0" w:rsidRPr="00F37C27">
        <w:rPr>
          <w:rFonts w:ascii="GHEA Grapalat" w:hAnsi="GHEA Grapalat" w:cs="GHEA Grapalat"/>
          <w:color w:val="000000"/>
        </w:rPr>
        <w:t xml:space="preserve"> </w:t>
      </w:r>
      <w:r w:rsidR="003C1675" w:rsidRPr="00F37C27">
        <w:rPr>
          <w:rFonts w:ascii="GHEA Grapalat" w:hAnsi="GHEA Grapalat" w:cs="GHEA Grapalat"/>
          <w:color w:val="000000"/>
          <w:lang w:val="hy-AM"/>
        </w:rPr>
        <w:t>ձևավորվել</w:t>
      </w:r>
      <w:r w:rsidR="00ED77E0" w:rsidRPr="00F37C27">
        <w:rPr>
          <w:rFonts w:ascii="GHEA Grapalat" w:hAnsi="GHEA Grapalat" w:cs="GHEA Grapalat"/>
          <w:color w:val="000000"/>
        </w:rPr>
        <w:t xml:space="preserve"> է</w:t>
      </w:r>
      <w:r w:rsidRPr="00F37C27">
        <w:rPr>
          <w:rFonts w:ascii="GHEA Grapalat" w:hAnsi="GHEA Grapalat" w:cs="GHEA Grapalat"/>
          <w:color w:val="000000"/>
        </w:rPr>
        <w:t xml:space="preserve"> </w:t>
      </w:r>
      <w:r w:rsidR="0057441A" w:rsidRPr="00F37C27">
        <w:rPr>
          <w:rFonts w:ascii="GHEA Grapalat" w:hAnsi="GHEA Grapalat" w:cs="GHEA Grapalat"/>
          <w:color w:val="000000"/>
        </w:rPr>
        <w:t xml:space="preserve">ԵԱՏՄ անդամ չհանդիսացող պետություններից միջազգային փոստային կամ սուրհանդակային առաքումներով կամ որպես ուղեկցող բեռ ներմուծվող ապրանքների </w:t>
      </w:r>
      <w:r w:rsidR="0057441A" w:rsidRPr="00F37C27">
        <w:rPr>
          <w:rFonts w:ascii="GHEA Grapalat" w:hAnsi="GHEA Grapalat" w:cs="GHEA Grapalat"/>
          <w:color w:val="000000"/>
          <w:lang w:val="ru-RU"/>
        </w:rPr>
        <w:t>համար</w:t>
      </w:r>
      <w:r w:rsidR="0057441A" w:rsidRPr="00F37C27">
        <w:rPr>
          <w:rFonts w:ascii="GHEA Grapalat" w:hAnsi="GHEA Grapalat" w:cs="GHEA Grapalat"/>
          <w:color w:val="000000"/>
        </w:rPr>
        <w:t xml:space="preserve"> </w:t>
      </w:r>
      <w:r w:rsidR="0057441A" w:rsidRPr="00F37C27">
        <w:rPr>
          <w:rFonts w:ascii="GHEA Grapalat" w:hAnsi="GHEA Grapalat" w:cs="GHEA Grapalat"/>
          <w:color w:val="000000"/>
          <w:lang w:val="ru-RU"/>
        </w:rPr>
        <w:t>գանձվող</w:t>
      </w:r>
      <w:r w:rsidR="0057441A" w:rsidRPr="00F37C27">
        <w:rPr>
          <w:rFonts w:ascii="GHEA Grapalat" w:hAnsi="GHEA Grapalat" w:cs="GHEA Grapalat"/>
          <w:color w:val="000000"/>
        </w:rPr>
        <w:t xml:space="preserve"> </w:t>
      </w:r>
      <w:r w:rsidR="0057441A" w:rsidRPr="00F37C27">
        <w:rPr>
          <w:rFonts w:ascii="GHEA Grapalat" w:hAnsi="GHEA Grapalat" w:cs="GHEA Grapalat"/>
          <w:color w:val="000000"/>
          <w:lang w:val="ru-RU"/>
        </w:rPr>
        <w:t>միասնական</w:t>
      </w:r>
      <w:r w:rsidR="0057441A" w:rsidRPr="00F37C27">
        <w:rPr>
          <w:rFonts w:ascii="GHEA Grapalat" w:hAnsi="GHEA Grapalat" w:cs="GHEA Grapalat"/>
          <w:color w:val="000000"/>
        </w:rPr>
        <w:t xml:space="preserve"> </w:t>
      </w:r>
      <w:r w:rsidR="0057441A" w:rsidRPr="00F37C27">
        <w:rPr>
          <w:rFonts w:ascii="GHEA Grapalat" w:hAnsi="GHEA Grapalat" w:cs="GHEA Grapalat"/>
          <w:color w:val="000000"/>
          <w:lang w:val="ru-RU"/>
        </w:rPr>
        <w:t>մաքսային</w:t>
      </w:r>
      <w:r w:rsidR="0057441A" w:rsidRPr="00F37C27">
        <w:rPr>
          <w:rFonts w:ascii="GHEA Grapalat" w:hAnsi="GHEA Grapalat" w:cs="GHEA Grapalat"/>
          <w:color w:val="000000"/>
        </w:rPr>
        <w:t xml:space="preserve"> </w:t>
      </w:r>
      <w:r w:rsidR="00BD3801" w:rsidRPr="00F37C27">
        <w:rPr>
          <w:rFonts w:ascii="GHEA Grapalat" w:hAnsi="GHEA Grapalat" w:cs="GHEA Grapalat"/>
          <w:color w:val="000000"/>
          <w:lang w:val="ru-RU"/>
        </w:rPr>
        <w:t>վճար</w:t>
      </w:r>
      <w:r w:rsidR="0057441A" w:rsidRPr="00F37C27">
        <w:rPr>
          <w:rFonts w:ascii="GHEA Grapalat" w:hAnsi="GHEA Grapalat" w:cs="GHEA Grapalat"/>
          <w:color w:val="000000"/>
          <w:lang w:val="ru-RU"/>
        </w:rPr>
        <w:t>ի</w:t>
      </w:r>
      <w:r w:rsidR="008F79A2" w:rsidRPr="00F37C27">
        <w:rPr>
          <w:rFonts w:ascii="GHEA Grapalat" w:hAnsi="GHEA Grapalat" w:cs="GHEA Grapalat"/>
          <w:color w:val="000000"/>
          <w:lang w:val="hy-AM"/>
        </w:rPr>
        <w:t xml:space="preserve"> և </w:t>
      </w:r>
      <w:r w:rsidR="00BD3801" w:rsidRPr="00F37C27">
        <w:rPr>
          <w:rFonts w:ascii="GHEA Grapalat" w:hAnsi="GHEA Grapalat" w:cs="GHEA Grapalat"/>
          <w:color w:val="000000"/>
          <w:lang w:val="ru-RU"/>
        </w:rPr>
        <w:t>դրոշմանիշային</w:t>
      </w:r>
      <w:r w:rsidR="00BD3801" w:rsidRPr="00F37C27">
        <w:rPr>
          <w:rFonts w:ascii="GHEA Grapalat" w:hAnsi="GHEA Grapalat" w:cs="GHEA Grapalat"/>
          <w:color w:val="000000"/>
        </w:rPr>
        <w:t xml:space="preserve"> </w:t>
      </w:r>
      <w:r w:rsidR="00BD3801" w:rsidRPr="00F37C27">
        <w:rPr>
          <w:rFonts w:ascii="GHEA Grapalat" w:hAnsi="GHEA Grapalat" w:cs="GHEA Grapalat"/>
          <w:color w:val="000000"/>
          <w:lang w:val="ru-RU"/>
        </w:rPr>
        <w:t>վճար</w:t>
      </w:r>
      <w:r w:rsidR="008F79A2" w:rsidRPr="00F37C27">
        <w:rPr>
          <w:rFonts w:ascii="GHEA Grapalat" w:hAnsi="GHEA Grapalat" w:cs="GHEA Grapalat"/>
          <w:color w:val="000000"/>
          <w:lang w:val="ru-RU"/>
        </w:rPr>
        <w:t>ի</w:t>
      </w:r>
      <w:r w:rsidR="008F79A2" w:rsidRPr="00F37C27">
        <w:rPr>
          <w:rFonts w:ascii="GHEA Grapalat" w:hAnsi="GHEA Grapalat" w:cs="GHEA Grapalat"/>
          <w:color w:val="000000"/>
        </w:rPr>
        <w:t xml:space="preserve"> </w:t>
      </w:r>
      <w:r w:rsidR="006E5912" w:rsidRPr="00F37C27">
        <w:rPr>
          <w:rFonts w:ascii="GHEA Grapalat" w:hAnsi="GHEA Grapalat" w:cs="GHEA Grapalat"/>
          <w:color w:val="000000"/>
          <w:lang w:val="ru-RU"/>
        </w:rPr>
        <w:t>աճ</w:t>
      </w:r>
      <w:r w:rsidR="003C1675" w:rsidRPr="00F37C27">
        <w:rPr>
          <w:rFonts w:ascii="GHEA Grapalat" w:hAnsi="GHEA Grapalat" w:cs="GHEA Grapalat"/>
          <w:color w:val="000000"/>
          <w:lang w:val="ru-RU"/>
        </w:rPr>
        <w:t>ի</w:t>
      </w:r>
      <w:r w:rsidR="003C1675" w:rsidRPr="00F37C27">
        <w:rPr>
          <w:rFonts w:ascii="GHEA Grapalat" w:hAnsi="GHEA Grapalat" w:cs="GHEA Grapalat"/>
          <w:color w:val="000000"/>
        </w:rPr>
        <w:t xml:space="preserve"> </w:t>
      </w:r>
      <w:r w:rsidR="003C1675" w:rsidRPr="00F37C27">
        <w:rPr>
          <w:rFonts w:ascii="GHEA Grapalat" w:hAnsi="GHEA Grapalat" w:cs="GHEA Grapalat"/>
          <w:color w:val="000000"/>
          <w:lang w:val="ru-RU"/>
        </w:rPr>
        <w:t>և</w:t>
      </w:r>
      <w:r w:rsidR="003C1675" w:rsidRPr="00F37C27">
        <w:rPr>
          <w:rFonts w:ascii="GHEA Grapalat" w:hAnsi="GHEA Grapalat" w:cs="GHEA Grapalat"/>
          <w:color w:val="000000"/>
        </w:rPr>
        <w:t xml:space="preserve"> </w:t>
      </w:r>
      <w:r w:rsidR="00E12823" w:rsidRPr="00F37C27">
        <w:rPr>
          <w:rFonts w:ascii="GHEA Grapalat" w:hAnsi="GHEA Grapalat" w:cs="GHEA Grapalat"/>
          <w:color w:val="000000"/>
          <w:lang w:val="ru-RU"/>
        </w:rPr>
        <w:t xml:space="preserve">ռադիոհաճախականության օգտագործման պարտադիր վճարների ու </w:t>
      </w:r>
      <w:r w:rsidR="003C1675" w:rsidRPr="00F37C27">
        <w:rPr>
          <w:rFonts w:ascii="GHEA Grapalat" w:hAnsi="GHEA Grapalat" w:cs="GHEA Grapalat"/>
          <w:color w:val="000000"/>
          <w:lang w:val="ru-RU"/>
        </w:rPr>
        <w:t>հարկային օրենսդրության խախտման համար սահմանված տուգանքների նվազման արդյունքում</w:t>
      </w:r>
      <w:r w:rsidR="0057441A" w:rsidRPr="00F37C27">
        <w:rPr>
          <w:rFonts w:ascii="GHEA Grapalat" w:hAnsi="GHEA Grapalat" w:cs="GHEA Grapalat"/>
          <w:color w:val="000000"/>
          <w:lang w:val="ru-RU"/>
        </w:rPr>
        <w:t>:</w:t>
      </w:r>
    </w:p>
    <w:p w:rsidR="007472BD" w:rsidRPr="00F37C27" w:rsidRDefault="009968EF" w:rsidP="007472B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37C27">
        <w:rPr>
          <w:rFonts w:ascii="GHEA Grapalat" w:hAnsi="GHEA Grapalat" w:cs="GHEA Grapalat"/>
          <w:color w:val="000000"/>
          <w:lang w:val="ru-RU"/>
        </w:rPr>
        <w:t>202</w:t>
      </w:r>
      <w:r w:rsidR="007441B1" w:rsidRPr="00F37C27">
        <w:rPr>
          <w:rFonts w:ascii="GHEA Grapalat" w:hAnsi="GHEA Grapalat" w:cs="GHEA Grapalat"/>
          <w:color w:val="000000"/>
          <w:lang w:val="ru-RU"/>
        </w:rPr>
        <w:t>4</w:t>
      </w:r>
      <w:r w:rsidRPr="00F37C27">
        <w:rPr>
          <w:rFonts w:ascii="GHEA Grapalat" w:hAnsi="GHEA Grapalat" w:cs="GHEA Grapalat"/>
          <w:color w:val="000000"/>
          <w:lang w:val="ru-RU"/>
        </w:rPr>
        <w:t xml:space="preserve"> թվականի</w:t>
      </w:r>
      <w:r w:rsidRPr="00F37C27">
        <w:rPr>
          <w:rFonts w:ascii="GHEA Grapalat" w:hAnsi="GHEA Grapalat" w:cs="GHEA Grapalat"/>
          <w:color w:val="000000"/>
        </w:rPr>
        <w:t xml:space="preserve"> </w:t>
      </w:r>
      <w:r w:rsidR="00467F31" w:rsidRPr="00F37C27">
        <w:rPr>
          <w:rFonts w:ascii="GHEA Grapalat" w:hAnsi="GHEA Grapalat" w:cs="GHEA Grapalat"/>
          <w:color w:val="000000"/>
        </w:rPr>
        <w:t>հունվար-փետրվար ամիսներին</w:t>
      </w:r>
      <w:r w:rsidRPr="00F37C27">
        <w:rPr>
          <w:rFonts w:ascii="GHEA Grapalat" w:hAnsi="GHEA Grapalat" w:cs="GHEA Grapalat"/>
          <w:color w:val="000000"/>
        </w:rPr>
        <w:t xml:space="preserve"> պետական բյուջե են մուտքագրվել </w:t>
      </w:r>
      <w:r w:rsidR="00E12823" w:rsidRPr="00F37C27">
        <w:rPr>
          <w:rFonts w:ascii="GHEA Grapalat" w:hAnsi="GHEA Grapalat" w:cs="GHEA Grapalat"/>
          <w:color w:val="000000"/>
          <w:lang w:val="hy-AM"/>
        </w:rPr>
        <w:t>8.6</w:t>
      </w:r>
      <w:r w:rsidR="00E12823" w:rsidRPr="00F37C27">
        <w:rPr>
          <w:rFonts w:ascii="Calibri" w:hAnsi="Calibri" w:cs="Calibri"/>
          <w:color w:val="000000"/>
        </w:rPr>
        <w:t> </w:t>
      </w:r>
      <w:r w:rsidRPr="00F37C27">
        <w:rPr>
          <w:rFonts w:ascii="GHEA Grapalat" w:hAnsi="GHEA Grapalat" w:cs="GHEA Grapalat"/>
          <w:color w:val="000000"/>
        </w:rPr>
        <w:t xml:space="preserve">մլրդ դրամ </w:t>
      </w:r>
      <w:r w:rsidRPr="00F37C27">
        <w:rPr>
          <w:rFonts w:ascii="GHEA Grapalat" w:hAnsi="GHEA Grapalat" w:cs="GHEA Grapalat"/>
          <w:i/>
          <w:color w:val="000000"/>
        </w:rPr>
        <w:t>պետական տուրքեր</w:t>
      </w:r>
      <w:r w:rsidRPr="00F37C27">
        <w:rPr>
          <w:rFonts w:ascii="GHEA Grapalat" w:hAnsi="GHEA Grapalat" w:cs="GHEA Grapalat"/>
          <w:color w:val="000000"/>
        </w:rPr>
        <w:t xml:space="preserve">` կազմելով եռամսյակային ծրագրի </w:t>
      </w:r>
      <w:r w:rsidR="00E12823" w:rsidRPr="00F37C27">
        <w:rPr>
          <w:rFonts w:ascii="GHEA Grapalat" w:hAnsi="GHEA Grapalat" w:cs="GHEA Grapalat"/>
          <w:color w:val="000000"/>
        </w:rPr>
        <w:t>61</w:t>
      </w:r>
      <w:r w:rsidRPr="00F37C27">
        <w:rPr>
          <w:rFonts w:ascii="GHEA Grapalat" w:hAnsi="GHEA Grapalat" w:cs="GHEA Grapalat"/>
          <w:color w:val="000000"/>
        </w:rPr>
        <w:t>%</w:t>
      </w:r>
      <w:r w:rsidRPr="00F37C27">
        <w:rPr>
          <w:rFonts w:ascii="GHEA Grapalat" w:hAnsi="GHEA Grapalat" w:cs="GHEA Grapalat"/>
          <w:color w:val="000000"/>
        </w:rPr>
        <w:noBreakHyphen/>
        <w:t>ը: Պետական տուրքերում 4</w:t>
      </w:r>
      <w:r w:rsidR="003E1C6F" w:rsidRPr="00F37C27">
        <w:rPr>
          <w:rFonts w:ascii="GHEA Grapalat" w:hAnsi="GHEA Grapalat" w:cs="GHEA Grapalat"/>
          <w:color w:val="000000"/>
          <w:lang w:val="hy-AM"/>
        </w:rPr>
        <w:t>1.</w:t>
      </w:r>
      <w:r w:rsidR="002F2CAA" w:rsidRPr="00F37C27">
        <w:rPr>
          <w:rFonts w:ascii="GHEA Grapalat" w:hAnsi="GHEA Grapalat" w:cs="GHEA Grapalat"/>
          <w:color w:val="000000"/>
        </w:rPr>
        <w:t>6</w:t>
      </w:r>
      <w:r w:rsidR="006B3F3C" w:rsidRPr="00F37C27">
        <w:rPr>
          <w:rFonts w:ascii="GHEA Grapalat" w:hAnsi="GHEA Grapalat" w:cs="GHEA Grapalat"/>
          <w:color w:val="000000"/>
        </w:rPr>
        <w:t xml:space="preserve">% տեսակարար կշիռ ունեն </w:t>
      </w:r>
      <w:r w:rsidR="003E1C6F" w:rsidRPr="00F37C27">
        <w:rPr>
          <w:rFonts w:ascii="GHEA Grapalat" w:hAnsi="GHEA Grapalat" w:cs="GHEA Grapalat"/>
          <w:color w:val="000000"/>
          <w:lang w:val="hy-AM"/>
        </w:rPr>
        <w:t>լ</w:t>
      </w:r>
      <w:r w:rsidR="003E1C6F" w:rsidRPr="00F37C27">
        <w:rPr>
          <w:rFonts w:ascii="GHEA Grapalat" w:hAnsi="GHEA Grapalat" w:cs="GHEA Grapalat"/>
          <w:color w:val="000000"/>
        </w:rPr>
        <w:t>իցենզավորման ենթակա կամ թույլտվություններով</w:t>
      </w:r>
      <w:r w:rsidR="003E1C6F" w:rsidRPr="00F37C27">
        <w:rPr>
          <w:rFonts w:ascii="Courier New" w:hAnsi="Courier New" w:cs="Courier New"/>
          <w:color w:val="000000"/>
        </w:rPr>
        <w:t> </w:t>
      </w:r>
      <w:r w:rsidR="003E1C6F" w:rsidRPr="00F37C27">
        <w:rPr>
          <w:rFonts w:ascii="GHEA Grapalat" w:hAnsi="GHEA Grapalat" w:cs="GHEA Grapalat"/>
          <w:color w:val="000000"/>
        </w:rPr>
        <w:t xml:space="preserve">գործունեություն իրականացնելու նպատակով լիցենզիաներ, արտոնագրեր (թույլտվություններ) տալու համար գանձվող տուրքերը, որոնք </w:t>
      </w:r>
      <w:r w:rsidR="002F2CAA" w:rsidRPr="00F37C27">
        <w:rPr>
          <w:rFonts w:ascii="GHEA Grapalat" w:hAnsi="GHEA Grapalat" w:cs="GHEA Grapalat"/>
          <w:color w:val="000000"/>
        </w:rPr>
        <w:t>56.5</w:t>
      </w:r>
      <w:r w:rsidR="00AD3E57" w:rsidRPr="00F37C27">
        <w:rPr>
          <w:rFonts w:ascii="GHEA Grapalat" w:hAnsi="GHEA Grapalat" w:cs="GHEA Grapalat"/>
          <w:color w:val="000000"/>
        </w:rPr>
        <w:t>%</w:t>
      </w:r>
      <w:r w:rsidR="00AD3E57" w:rsidRPr="00F37C27">
        <w:rPr>
          <w:rFonts w:ascii="GHEA Grapalat" w:hAnsi="GHEA Grapalat" w:cs="GHEA Grapalat"/>
          <w:color w:val="000000"/>
        </w:rPr>
        <w:noBreakHyphen/>
        <w:t>ով ապահով</w:t>
      </w:r>
      <w:r w:rsidR="00AD3E57" w:rsidRPr="00F37C27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AD3E57" w:rsidRPr="00F37C27">
        <w:rPr>
          <w:rFonts w:ascii="GHEA Grapalat" w:hAnsi="GHEA Grapalat" w:cs="GHEA Grapalat"/>
          <w:color w:val="000000"/>
        </w:rPr>
        <w:t>եռամսյակային ծրագրային ցուցանիշը</w:t>
      </w:r>
      <w:r w:rsidR="00AD3E57" w:rsidRPr="00F37C27">
        <w:rPr>
          <w:rFonts w:ascii="GHEA Grapalat" w:hAnsi="GHEA Grapalat" w:cs="GHEA Grapalat"/>
          <w:color w:val="000000"/>
          <w:lang w:val="hy-AM"/>
        </w:rPr>
        <w:t xml:space="preserve">՝ </w:t>
      </w:r>
      <w:r w:rsidR="003E1C6F" w:rsidRPr="00F37C27">
        <w:rPr>
          <w:rFonts w:ascii="GHEA Grapalat" w:hAnsi="GHEA Grapalat" w:cs="GHEA Grapalat"/>
          <w:color w:val="000000"/>
        </w:rPr>
        <w:t>կազմել</w:t>
      </w:r>
      <w:r w:rsidR="00AD3E57" w:rsidRPr="00F37C27">
        <w:rPr>
          <w:rFonts w:ascii="GHEA Grapalat" w:hAnsi="GHEA Grapalat" w:cs="GHEA Grapalat"/>
          <w:color w:val="000000"/>
          <w:lang w:val="hy-AM"/>
        </w:rPr>
        <w:t xml:space="preserve">ով </w:t>
      </w:r>
      <w:r w:rsidR="003E1C6F" w:rsidRPr="00F37C27">
        <w:rPr>
          <w:rFonts w:ascii="GHEA Grapalat" w:hAnsi="GHEA Grapalat" w:cs="GHEA Grapalat"/>
          <w:color w:val="000000"/>
        </w:rPr>
        <w:t xml:space="preserve">շուրջ </w:t>
      </w:r>
      <w:r w:rsidR="002F2CAA" w:rsidRPr="00F37C27">
        <w:rPr>
          <w:rFonts w:ascii="GHEA Grapalat" w:hAnsi="GHEA Grapalat" w:cs="GHEA Grapalat"/>
          <w:color w:val="000000"/>
        </w:rPr>
        <w:t>3.6</w:t>
      </w:r>
      <w:r w:rsidR="003E1C6F" w:rsidRPr="00F37C27">
        <w:rPr>
          <w:rFonts w:ascii="GHEA Grapalat" w:hAnsi="GHEA Grapalat" w:cs="GHEA Grapalat"/>
          <w:color w:val="000000"/>
        </w:rPr>
        <w:t xml:space="preserve"> մլրդ դրամ</w:t>
      </w:r>
      <w:r w:rsidR="00AD3E57" w:rsidRPr="00F37C27">
        <w:rPr>
          <w:rFonts w:ascii="GHEA Grapalat" w:hAnsi="GHEA Grapalat" w:cs="GHEA Grapalat"/>
          <w:color w:val="000000"/>
          <w:lang w:val="hy-AM"/>
        </w:rPr>
        <w:t xml:space="preserve">: Նշված գումարից </w:t>
      </w:r>
      <w:r w:rsidR="002F2CAA" w:rsidRPr="00F37C27">
        <w:rPr>
          <w:rFonts w:ascii="GHEA Grapalat" w:hAnsi="GHEA Grapalat" w:cs="GHEA Grapalat"/>
          <w:color w:val="000000"/>
        </w:rPr>
        <w:t>2.1</w:t>
      </w:r>
      <w:r w:rsidR="00AD3E57" w:rsidRPr="00F37C27">
        <w:rPr>
          <w:rFonts w:ascii="GHEA Grapalat" w:hAnsi="GHEA Grapalat" w:cs="GHEA Grapalat"/>
          <w:color w:val="000000"/>
        </w:rPr>
        <w:t xml:space="preserve"> մլրդ դրամ </w:t>
      </w:r>
      <w:r w:rsidR="00AD3E57" w:rsidRPr="00F37C27">
        <w:rPr>
          <w:rFonts w:ascii="GHEA Grapalat" w:hAnsi="GHEA Grapalat" w:cs="GHEA Grapalat"/>
          <w:color w:val="000000"/>
          <w:lang w:val="hy-AM"/>
        </w:rPr>
        <w:t xml:space="preserve">են կազմել </w:t>
      </w:r>
      <w:r w:rsidR="007472BD" w:rsidRPr="00F37C27">
        <w:rPr>
          <w:rFonts w:ascii="GHEA Grapalat" w:hAnsi="GHEA Grapalat" w:cs="GHEA Grapalat"/>
          <w:color w:val="000000"/>
        </w:rPr>
        <w:t xml:space="preserve">վիճակախաղերի, շահումներով խաղերի և մետաղադրամով և (կամ) թղթադրամով շահագործվող ավտոմատների միջոցով սննդի առևտրի և </w:t>
      </w:r>
      <w:r w:rsidR="007472BD" w:rsidRPr="00F37C27">
        <w:rPr>
          <w:rFonts w:ascii="GHEA Grapalat" w:hAnsi="GHEA Grapalat" w:cs="GHEA Grapalat"/>
          <w:color w:val="000000"/>
          <w:lang w:val="hy-AM"/>
        </w:rPr>
        <w:t>խաղերի բնագավառից գանձվող տուրքեր</w:t>
      </w:r>
      <w:r w:rsidR="00AD3E57" w:rsidRPr="00F37C27">
        <w:rPr>
          <w:rFonts w:ascii="GHEA Grapalat" w:hAnsi="GHEA Grapalat" w:cs="GHEA Grapalat"/>
          <w:color w:val="000000"/>
          <w:lang w:val="hy-AM"/>
        </w:rPr>
        <w:t>ը՝</w:t>
      </w:r>
      <w:r w:rsidR="007472BD" w:rsidRPr="00F37C27">
        <w:rPr>
          <w:rFonts w:ascii="GHEA Grapalat" w:hAnsi="GHEA Grapalat" w:cs="GHEA Grapalat"/>
          <w:color w:val="000000"/>
          <w:lang w:val="hy-AM"/>
        </w:rPr>
        <w:t xml:space="preserve"> </w:t>
      </w:r>
      <w:r w:rsidR="002F2CAA" w:rsidRPr="00F37C27">
        <w:rPr>
          <w:rFonts w:ascii="GHEA Grapalat" w:hAnsi="GHEA Grapalat" w:cs="GHEA Grapalat"/>
          <w:color w:val="000000"/>
          <w:lang w:val="hy-AM"/>
        </w:rPr>
        <w:t>65.5</w:t>
      </w:r>
      <w:r w:rsidR="007472BD" w:rsidRPr="00F37C27">
        <w:rPr>
          <w:rFonts w:ascii="GHEA Grapalat" w:hAnsi="GHEA Grapalat" w:cs="GHEA Grapalat"/>
          <w:color w:val="000000"/>
          <w:lang w:val="hy-AM"/>
        </w:rPr>
        <w:t>%</w:t>
      </w:r>
      <w:r w:rsidR="007472BD" w:rsidRPr="00F37C27">
        <w:rPr>
          <w:rFonts w:ascii="GHEA Grapalat" w:hAnsi="GHEA Grapalat" w:cs="GHEA Grapalat"/>
          <w:color w:val="000000"/>
          <w:lang w:val="hy-AM"/>
        </w:rPr>
        <w:noBreakHyphen/>
        <w:t>ով ապահովել</w:t>
      </w:r>
      <w:r w:rsidR="00AD3E57" w:rsidRPr="00F37C27">
        <w:rPr>
          <w:rFonts w:ascii="GHEA Grapalat" w:hAnsi="GHEA Grapalat" w:cs="GHEA Grapalat"/>
          <w:color w:val="000000"/>
          <w:lang w:val="hy-AM"/>
        </w:rPr>
        <w:t>ով</w:t>
      </w:r>
      <w:r w:rsidR="007472BD" w:rsidRPr="00F37C27">
        <w:rPr>
          <w:rFonts w:ascii="GHEA Grapalat" w:hAnsi="GHEA Grapalat" w:cs="GHEA Grapalat"/>
          <w:color w:val="000000"/>
          <w:lang w:val="hy-AM"/>
        </w:rPr>
        <w:t xml:space="preserve"> </w:t>
      </w:r>
      <w:r w:rsidR="007472BD" w:rsidRPr="00F37C27">
        <w:rPr>
          <w:rFonts w:ascii="GHEA Grapalat" w:hAnsi="GHEA Grapalat" w:cs="GHEA Grapalat"/>
          <w:color w:val="000000"/>
          <w:lang w:val="hy-AM"/>
        </w:rPr>
        <w:lastRenderedPageBreak/>
        <w:t xml:space="preserve">եռամսյակային ծրագրային ցուցանիշը: </w:t>
      </w:r>
      <w:r w:rsidR="001300C4">
        <w:rPr>
          <w:rFonts w:ascii="GHEA Grapalat" w:hAnsi="GHEA Grapalat" w:cs="GHEA Grapalat"/>
          <w:color w:val="000000"/>
        </w:rPr>
        <w:t>Վերջիններիս</w:t>
      </w:r>
      <w:r w:rsidR="003377E2" w:rsidRPr="00F37C27">
        <w:rPr>
          <w:rFonts w:ascii="GHEA Grapalat" w:hAnsi="GHEA Grapalat" w:cs="GHEA Grapalat"/>
          <w:color w:val="000000"/>
          <w:lang w:val="hy-AM"/>
        </w:rPr>
        <w:t xml:space="preserve"> աճով (8.1 անգամ կամ </w:t>
      </w:r>
      <w:r w:rsidR="002F2CAA" w:rsidRPr="00F37C27">
        <w:rPr>
          <w:rFonts w:ascii="GHEA Grapalat" w:hAnsi="GHEA Grapalat" w:cs="GHEA Grapalat"/>
          <w:color w:val="000000"/>
          <w:lang w:val="hy-AM"/>
        </w:rPr>
        <w:t>1.9</w:t>
      </w:r>
      <w:r w:rsidR="003377E2" w:rsidRPr="00F37C27">
        <w:rPr>
          <w:rFonts w:ascii="GHEA Grapalat" w:hAnsi="GHEA Grapalat" w:cs="GHEA Grapalat"/>
          <w:color w:val="000000"/>
          <w:lang w:val="hy-AM"/>
        </w:rPr>
        <w:t xml:space="preserve"> մլ</w:t>
      </w:r>
      <w:r w:rsidR="002F2CAA" w:rsidRPr="00F37C27">
        <w:rPr>
          <w:rFonts w:ascii="GHEA Grapalat" w:hAnsi="GHEA Grapalat" w:cs="GHEA Grapalat"/>
          <w:color w:val="000000"/>
          <w:lang w:val="hy-AM"/>
        </w:rPr>
        <w:t>րդ</w:t>
      </w:r>
      <w:r w:rsidR="003377E2" w:rsidRPr="00F37C27">
        <w:rPr>
          <w:rFonts w:ascii="GHEA Grapalat" w:hAnsi="GHEA Grapalat" w:cs="GHEA Grapalat"/>
          <w:color w:val="000000"/>
          <w:lang w:val="hy-AM"/>
        </w:rPr>
        <w:t xml:space="preserve"> դրամ) է </w:t>
      </w:r>
      <w:r w:rsidR="00F11102" w:rsidRPr="00F37C27">
        <w:rPr>
          <w:rFonts w:ascii="GHEA Grapalat" w:hAnsi="GHEA Grapalat" w:cs="GHEA Grapalat"/>
          <w:color w:val="000000"/>
          <w:lang w:val="hy-AM"/>
        </w:rPr>
        <w:t>հիմնականում պայմանավորված</w:t>
      </w:r>
      <w:r w:rsidR="003377E2" w:rsidRPr="00F37C27">
        <w:rPr>
          <w:rFonts w:ascii="GHEA Grapalat" w:hAnsi="GHEA Grapalat" w:cs="GHEA Grapalat"/>
          <w:color w:val="000000"/>
          <w:lang w:val="hy-AM"/>
        </w:rPr>
        <w:t xml:space="preserve"> նախորդ տարվա </w:t>
      </w:r>
      <w:r w:rsidR="002F2CAA" w:rsidRPr="00F37C27">
        <w:rPr>
          <w:rFonts w:ascii="GHEA Grapalat" w:hAnsi="GHEA Grapalat" w:cs="GHEA Grapalat"/>
          <w:color w:val="000000"/>
          <w:lang w:val="hy-AM"/>
        </w:rPr>
        <w:t>հունվար-փետրվար ամիսների</w:t>
      </w:r>
      <w:r w:rsidR="003377E2" w:rsidRPr="00F37C27">
        <w:rPr>
          <w:rFonts w:ascii="GHEA Grapalat" w:hAnsi="GHEA Grapalat" w:cs="GHEA Grapalat"/>
          <w:color w:val="000000"/>
          <w:lang w:val="hy-AM"/>
        </w:rPr>
        <w:t xml:space="preserve"> համեմատ պետական տուրքի գծով մուտքերի 22.</w:t>
      </w:r>
      <w:r w:rsidR="002F2CAA" w:rsidRPr="00F37C27">
        <w:rPr>
          <w:rFonts w:ascii="GHEA Grapalat" w:hAnsi="GHEA Grapalat" w:cs="GHEA Grapalat"/>
          <w:color w:val="000000"/>
          <w:lang w:val="hy-AM"/>
        </w:rPr>
        <w:t>6</w:t>
      </w:r>
      <w:r w:rsidR="003377E2" w:rsidRPr="00F37C27">
        <w:rPr>
          <w:rFonts w:ascii="GHEA Grapalat" w:hAnsi="GHEA Grapalat" w:cs="GHEA Grapalat"/>
          <w:color w:val="000000"/>
          <w:lang w:val="hy-AM"/>
        </w:rPr>
        <w:t xml:space="preserve">% կամ </w:t>
      </w:r>
      <w:r w:rsidR="002F2CAA" w:rsidRPr="00F37C27">
        <w:rPr>
          <w:rFonts w:ascii="GHEA Grapalat" w:hAnsi="GHEA Grapalat" w:cs="GHEA Grapalat"/>
          <w:color w:val="000000"/>
          <w:lang w:val="hy-AM"/>
        </w:rPr>
        <w:t>1.6</w:t>
      </w:r>
      <w:r w:rsidR="003377E2" w:rsidRPr="00F37C27">
        <w:rPr>
          <w:rFonts w:ascii="GHEA Grapalat" w:hAnsi="GHEA Grapalat" w:cs="GHEA Grapalat"/>
          <w:color w:val="000000"/>
          <w:lang w:val="hy-AM"/>
        </w:rPr>
        <w:t xml:space="preserve"> մլ</w:t>
      </w:r>
      <w:r w:rsidR="002F2CAA" w:rsidRPr="00F37C27">
        <w:rPr>
          <w:rFonts w:ascii="GHEA Grapalat" w:hAnsi="GHEA Grapalat" w:cs="GHEA Grapalat"/>
          <w:color w:val="000000"/>
          <w:lang w:val="hy-AM"/>
        </w:rPr>
        <w:t>րդ</w:t>
      </w:r>
      <w:r w:rsidR="003377E2" w:rsidRPr="00F37C27">
        <w:rPr>
          <w:rFonts w:ascii="GHEA Grapalat" w:hAnsi="GHEA Grapalat" w:cs="GHEA Grapalat"/>
          <w:color w:val="000000"/>
          <w:lang w:val="hy-AM"/>
        </w:rPr>
        <w:t xml:space="preserve"> դրամ աճը:</w:t>
      </w:r>
    </w:p>
    <w:p w:rsidR="00631FAB" w:rsidRPr="00F37C27" w:rsidRDefault="007472BD" w:rsidP="00BF131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37C27">
        <w:rPr>
          <w:rFonts w:ascii="GHEA Grapalat" w:hAnsi="GHEA Grapalat" w:cs="GHEA Grapalat"/>
          <w:color w:val="000000"/>
          <w:lang w:val="hy-AM"/>
        </w:rPr>
        <w:t>Օրենքով սահմանված այլ ծառայությունների և գործողությունների համար գանձվող տուրքերը կազմել են</w:t>
      </w:r>
      <w:r w:rsidR="00F0212D" w:rsidRPr="00F37C27">
        <w:rPr>
          <w:rFonts w:ascii="GHEA Grapalat" w:hAnsi="GHEA Grapalat" w:cs="GHEA Grapalat"/>
          <w:color w:val="000000"/>
          <w:lang w:val="hy-AM"/>
        </w:rPr>
        <w:t xml:space="preserve"> շուրջ 2.9</w:t>
      </w:r>
      <w:r w:rsidRPr="00F37C27">
        <w:rPr>
          <w:rFonts w:ascii="GHEA Grapalat" w:hAnsi="GHEA Grapalat" w:cs="GHEA Grapalat"/>
          <w:color w:val="000000"/>
          <w:lang w:val="hy-AM"/>
        </w:rPr>
        <w:t xml:space="preserve"> մլրդ դրամ՝ </w:t>
      </w:r>
      <w:r w:rsidR="00BF131F" w:rsidRPr="00F37C27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Pr="00F37C27">
        <w:rPr>
          <w:rFonts w:ascii="GHEA Grapalat" w:hAnsi="GHEA Grapalat" w:cs="GHEA Grapalat"/>
          <w:color w:val="000000"/>
          <w:lang w:val="hy-AM"/>
        </w:rPr>
        <w:t>պետական տուրքերի 3</w:t>
      </w:r>
      <w:r w:rsidR="00F0212D" w:rsidRPr="00F37C27">
        <w:rPr>
          <w:rFonts w:ascii="GHEA Grapalat" w:hAnsi="GHEA Grapalat" w:cs="GHEA Grapalat"/>
          <w:color w:val="000000"/>
          <w:lang w:val="hy-AM"/>
        </w:rPr>
        <w:t>3.6</w:t>
      </w:r>
      <w:r w:rsidRPr="00F37C27">
        <w:rPr>
          <w:rFonts w:ascii="GHEA Grapalat" w:hAnsi="GHEA Grapalat" w:cs="GHEA Grapalat"/>
          <w:color w:val="000000"/>
          <w:lang w:val="hy-AM"/>
        </w:rPr>
        <w:t xml:space="preserve">%-ը և </w:t>
      </w:r>
      <w:r w:rsidR="00F0212D" w:rsidRPr="00F37C27">
        <w:rPr>
          <w:rFonts w:ascii="GHEA Grapalat" w:hAnsi="GHEA Grapalat" w:cs="GHEA Grapalat"/>
          <w:color w:val="000000"/>
          <w:lang w:val="hy-AM"/>
        </w:rPr>
        <w:t>71</w:t>
      </w:r>
      <w:r w:rsidRPr="00F37C27">
        <w:rPr>
          <w:rFonts w:ascii="GHEA Grapalat" w:hAnsi="GHEA Grapalat" w:cs="GHEA Grapalat"/>
          <w:color w:val="000000"/>
          <w:lang w:val="hy-AM"/>
        </w:rPr>
        <w:t>%</w:t>
      </w:r>
      <w:r w:rsidRPr="00F37C27">
        <w:rPr>
          <w:rFonts w:ascii="GHEA Grapalat" w:hAnsi="GHEA Grapalat" w:cs="GHEA Grapalat"/>
          <w:color w:val="000000"/>
          <w:lang w:val="hy-AM"/>
        </w:rPr>
        <w:noBreakHyphen/>
        <w:t xml:space="preserve">ով </w:t>
      </w:r>
      <w:r w:rsidR="00BF131F" w:rsidRPr="00F37C27">
        <w:rPr>
          <w:rFonts w:ascii="GHEA Grapalat" w:hAnsi="GHEA Grapalat" w:cs="GHEA Grapalat"/>
          <w:color w:val="000000"/>
          <w:lang w:val="hy-AM"/>
        </w:rPr>
        <w:t>ապահովելով եռամսյակային ծրագրային</w:t>
      </w:r>
      <w:r w:rsidR="00BF131F" w:rsidRPr="00F37C27">
        <w:rPr>
          <w:rFonts w:ascii="GHEA Grapalat" w:hAnsi="GHEA Grapalat" w:cs="GHEA Grapalat"/>
          <w:color w:val="000000"/>
        </w:rPr>
        <w:t xml:space="preserve"> ցուցանիշ</w:t>
      </w:r>
      <w:r w:rsidR="00BF131F" w:rsidRPr="00F37C27">
        <w:rPr>
          <w:rFonts w:ascii="GHEA Grapalat" w:hAnsi="GHEA Grapalat" w:cs="GHEA Grapalat"/>
          <w:color w:val="000000"/>
          <w:lang w:val="hy-AM"/>
        </w:rPr>
        <w:t>ը</w:t>
      </w:r>
      <w:r w:rsidRPr="00F37C27">
        <w:rPr>
          <w:rFonts w:ascii="GHEA Grapalat" w:hAnsi="GHEA Grapalat" w:cs="GHEA Grapalat"/>
          <w:color w:val="000000"/>
        </w:rPr>
        <w:t xml:space="preserve">: </w:t>
      </w:r>
      <w:r w:rsidR="00BF131F" w:rsidRPr="00F37C27">
        <w:rPr>
          <w:rFonts w:ascii="GHEA Grapalat" w:hAnsi="GHEA Grapalat" w:cs="GHEA Grapalat"/>
          <w:color w:val="000000"/>
          <w:lang w:val="hy-AM"/>
        </w:rPr>
        <w:t>Նշված մ</w:t>
      </w:r>
      <w:r w:rsidR="00BF131F" w:rsidRPr="00F37C27">
        <w:rPr>
          <w:rFonts w:ascii="GHEA Grapalat" w:hAnsi="GHEA Grapalat" w:cs="GHEA Grapalat"/>
          <w:color w:val="000000"/>
        </w:rPr>
        <w:t>ուտքերի հիմնական մասը ստացվել է</w:t>
      </w:r>
      <w:r w:rsidR="00BF131F" w:rsidRPr="00F37C27">
        <w:rPr>
          <w:rFonts w:ascii="GHEA Grapalat" w:hAnsi="GHEA Grapalat" w:cs="GHEA Grapalat"/>
          <w:color w:val="000000"/>
          <w:lang w:val="hy-AM"/>
        </w:rPr>
        <w:t xml:space="preserve"> </w:t>
      </w:r>
      <w:r w:rsidRPr="00F37C27">
        <w:rPr>
          <w:rFonts w:ascii="GHEA Grapalat" w:hAnsi="GHEA Grapalat" w:cs="GHEA Grapalat"/>
          <w:color w:val="000000"/>
        </w:rPr>
        <w:t>ՀՀ-ից օդային տրանսպորտի միջոցներով ֆիզիկական անձանց (օդային ուղևորների) ելքի համար գանձվող տուրք</w:t>
      </w:r>
      <w:r w:rsidR="00BF131F" w:rsidRPr="00F37C27">
        <w:rPr>
          <w:rFonts w:ascii="GHEA Grapalat" w:hAnsi="GHEA Grapalat" w:cs="GHEA Grapalat"/>
          <w:color w:val="000000"/>
          <w:lang w:val="hy-AM"/>
        </w:rPr>
        <w:t xml:space="preserve">երը, որոնք կազմել են ավելի քան </w:t>
      </w:r>
      <w:r w:rsidR="00F0212D" w:rsidRPr="00F37C27">
        <w:rPr>
          <w:rFonts w:ascii="GHEA Grapalat" w:hAnsi="GHEA Grapalat" w:cs="GHEA Grapalat"/>
          <w:color w:val="000000"/>
          <w:lang w:val="hy-AM"/>
        </w:rPr>
        <w:t xml:space="preserve">2 </w:t>
      </w:r>
      <w:r w:rsidR="00BF131F" w:rsidRPr="00F37C27">
        <w:rPr>
          <w:rFonts w:ascii="GHEA Grapalat" w:hAnsi="GHEA Grapalat" w:cs="GHEA Grapalat"/>
          <w:color w:val="000000"/>
          <w:lang w:val="hy-AM"/>
        </w:rPr>
        <w:t xml:space="preserve">մլրդ դրամ կամ եռամսյակային ծրագրային ցուցանիշի </w:t>
      </w:r>
      <w:r w:rsidR="00F0212D" w:rsidRPr="00F37C27">
        <w:rPr>
          <w:rFonts w:ascii="GHEA Grapalat" w:hAnsi="GHEA Grapalat" w:cs="GHEA Grapalat"/>
          <w:color w:val="000000"/>
          <w:lang w:val="hy-AM"/>
        </w:rPr>
        <w:t>6</w:t>
      </w:r>
      <w:r w:rsidR="00BF131F" w:rsidRPr="00F37C27">
        <w:rPr>
          <w:rFonts w:ascii="GHEA Grapalat" w:hAnsi="GHEA Grapalat" w:cs="GHEA Grapalat"/>
          <w:color w:val="000000"/>
          <w:lang w:val="hy-AM"/>
        </w:rPr>
        <w:t>7.</w:t>
      </w:r>
      <w:r w:rsidR="00F0212D" w:rsidRPr="00F37C27">
        <w:rPr>
          <w:rFonts w:ascii="GHEA Grapalat" w:hAnsi="GHEA Grapalat" w:cs="GHEA Grapalat"/>
          <w:color w:val="000000"/>
          <w:lang w:val="hy-AM"/>
        </w:rPr>
        <w:t>2</w:t>
      </w:r>
      <w:r w:rsidRPr="00F37C27">
        <w:rPr>
          <w:rFonts w:ascii="GHEA Grapalat" w:hAnsi="GHEA Grapalat" w:cs="GHEA Grapalat"/>
          <w:color w:val="000000"/>
        </w:rPr>
        <w:t>%</w:t>
      </w:r>
      <w:r w:rsidR="00BF131F" w:rsidRPr="00F37C27">
        <w:rPr>
          <w:rFonts w:ascii="GHEA Grapalat" w:hAnsi="GHEA Grapalat" w:cs="GHEA Grapalat"/>
          <w:color w:val="000000"/>
          <w:lang w:val="hy-AM"/>
        </w:rPr>
        <w:t>-ը</w:t>
      </w:r>
      <w:r w:rsidRPr="00F37C27">
        <w:rPr>
          <w:rFonts w:ascii="GHEA Grapalat" w:hAnsi="GHEA Grapalat" w:cs="GHEA Grapalat"/>
          <w:color w:val="000000"/>
        </w:rPr>
        <w:t xml:space="preserve">: </w:t>
      </w:r>
    </w:p>
    <w:p w:rsidR="00C15DAF" w:rsidRPr="00F37C27" w:rsidRDefault="00C15DAF" w:rsidP="009968E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9968EF" w:rsidRPr="00F37C27" w:rsidRDefault="009968EF" w:rsidP="009968EF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F37C27">
        <w:rPr>
          <w:rFonts w:ascii="GHEA Grapalat" w:hAnsi="GHEA Grapalat"/>
          <w:b/>
          <w:bCs/>
          <w:iCs w:val="0"/>
          <w:color w:val="auto"/>
          <w:sz w:val="20"/>
          <w:szCs w:val="20"/>
        </w:rPr>
        <w:t>Պետական տուրքերի գծով ՀՀ պետական բյուջեի մուտքերը (մլրդ դրամ)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275"/>
        <w:gridCol w:w="1418"/>
        <w:gridCol w:w="1417"/>
      </w:tblGrid>
      <w:tr w:rsidR="009968EF" w:rsidRPr="00F37C27" w:rsidTr="00A618A5">
        <w:trPr>
          <w:trHeight w:val="1425"/>
        </w:trPr>
        <w:tc>
          <w:tcPr>
            <w:tcW w:w="3686" w:type="dxa"/>
            <w:shd w:val="clear" w:color="auto" w:fill="auto"/>
            <w:noWrap/>
            <w:hideMark/>
          </w:tcPr>
          <w:p w:rsidR="009968EF" w:rsidRPr="00F37C27" w:rsidRDefault="009968EF" w:rsidP="00A618A5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9968EF" w:rsidRPr="00F37C27" w:rsidRDefault="002A326C" w:rsidP="007441B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հունվար-փետրվար ամիսների փաստ</w:t>
            </w:r>
          </w:p>
        </w:tc>
        <w:tc>
          <w:tcPr>
            <w:tcW w:w="1134" w:type="dxa"/>
            <w:shd w:val="clear" w:color="000000" w:fill="FFFFFF"/>
          </w:tcPr>
          <w:p w:rsidR="009968EF" w:rsidRPr="00F37C27" w:rsidRDefault="009968EF" w:rsidP="007441B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="007441B1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առաջին եռամս-յակի ճշտված պլան</w:t>
            </w:r>
          </w:p>
        </w:tc>
        <w:tc>
          <w:tcPr>
            <w:tcW w:w="1275" w:type="dxa"/>
            <w:shd w:val="clear" w:color="000000" w:fill="FFFFFF"/>
            <w:hideMark/>
          </w:tcPr>
          <w:p w:rsidR="009968EF" w:rsidRPr="00F37C27" w:rsidRDefault="002A326C" w:rsidP="007441B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2024թ. հունվար-փետրվար ամիսների փաստ</w:t>
            </w:r>
          </w:p>
        </w:tc>
        <w:tc>
          <w:tcPr>
            <w:tcW w:w="1418" w:type="dxa"/>
            <w:shd w:val="clear" w:color="000000" w:fill="FFFFFF"/>
          </w:tcPr>
          <w:p w:rsidR="009968EF" w:rsidRPr="00F37C27" w:rsidRDefault="009968EF" w:rsidP="00A618A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առաջին եռամսյակի ճշտված պլանի նկատմամբ (%)</w:t>
            </w:r>
          </w:p>
        </w:tc>
        <w:tc>
          <w:tcPr>
            <w:tcW w:w="1417" w:type="dxa"/>
            <w:shd w:val="clear" w:color="000000" w:fill="FFFFFF"/>
            <w:hideMark/>
          </w:tcPr>
          <w:p w:rsidR="009968EF" w:rsidRPr="00F37C27" w:rsidRDefault="00215DAF" w:rsidP="00A618A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="007441B1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հունվար</w:t>
            </w:r>
            <w:r w:rsidR="002A326C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 փետրվար</w:t>
            </w:r>
            <w:r w:rsidR="009968EF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ը 202</w:t>
            </w:r>
            <w:r w:rsidR="007441B1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</w:t>
            </w:r>
            <w:r w:rsidR="009968EF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հունվար</w:t>
            </w:r>
            <w:r w:rsidR="002A326C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 փետրվար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</w:t>
            </w:r>
            <w:r w:rsidR="009968EF"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նկատմամբ</w:t>
            </w:r>
          </w:p>
          <w:p w:rsidR="009968EF" w:rsidRPr="00F37C27" w:rsidRDefault="009968EF" w:rsidP="00A618A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0D448D" w:rsidRPr="00F37C27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ետական </w:t>
            </w: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134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14.1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8.6</w:t>
            </w:r>
          </w:p>
        </w:tc>
        <w:tc>
          <w:tcPr>
            <w:tcW w:w="1418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61.0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b/>
                <w:bCs/>
                <w:sz w:val="20"/>
                <w:szCs w:val="20"/>
              </w:rPr>
              <w:t>122.6</w:t>
            </w:r>
          </w:p>
        </w:tc>
      </w:tr>
      <w:tr w:rsidR="000D448D" w:rsidRPr="00F37C27" w:rsidTr="00A618A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0D448D" w:rsidRPr="00F37C27" w:rsidRDefault="000D448D" w:rsidP="000D448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Դատարան տրվող հայցադիմումների, դիմումների, դատարանի դատական ակտերի դեմ վերաքննիչ և վճռաբեկ բողոքների համար, ինչպես նաև դատարանի կողմից տրվող փաստաթղթերի պատճեններ (կրկնօրինակներ), գործում առկա լուսանկարների (լուսաժապավենների), ձայնագրությունների, տեսագրությունների և դրանց էլեկտրոնային կրիչների բնօրինակից պատճենահանված կրիչ և դատական նիստի համակարգչային ձայնագրման կրկնօրինակ տալու համար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134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8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38.4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55.1</w:t>
            </w:r>
          </w:p>
        </w:tc>
      </w:tr>
      <w:tr w:rsidR="000D448D" w:rsidRPr="00F37C27" w:rsidTr="00A618A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0D448D" w:rsidRPr="00F37C27" w:rsidRDefault="000D448D" w:rsidP="000D448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Հյուպատոսական ծառայությունների կամ գործողությունների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134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418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69.5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89.6</w:t>
            </w:r>
          </w:p>
        </w:tc>
      </w:tr>
      <w:tr w:rsidR="000D448D" w:rsidRPr="00F37C27" w:rsidTr="00A618A5">
        <w:trPr>
          <w:trHeight w:val="377"/>
        </w:trPr>
        <w:tc>
          <w:tcPr>
            <w:tcW w:w="3686" w:type="dxa"/>
            <w:shd w:val="clear" w:color="auto" w:fill="auto"/>
            <w:hideMark/>
          </w:tcPr>
          <w:p w:rsidR="000D448D" w:rsidRPr="00F37C27" w:rsidRDefault="000D448D" w:rsidP="000D448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Պետական գրանցման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0.9</w:t>
            </w:r>
          </w:p>
        </w:tc>
        <w:tc>
          <w:tcPr>
            <w:tcW w:w="1134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  <w:tc>
          <w:tcPr>
            <w:tcW w:w="1418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72.8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122.8</w:t>
            </w:r>
          </w:p>
        </w:tc>
      </w:tr>
      <w:tr w:rsidR="000D448D" w:rsidRPr="00F37C27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Ֆիզիկական անձանց տրվող իրավաբանական նշանակություն ունեցող փաստաթղթերի, որոշակի ծառայությունների կամ գործողությունների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134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33.9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67.7</w:t>
            </w:r>
          </w:p>
        </w:tc>
      </w:tr>
      <w:tr w:rsidR="000D448D" w:rsidRPr="00F37C27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lastRenderedPageBreak/>
              <w:t>Լիցենզավորման ենթակա կամ թույլտվություններով գործունեություն իրականացնելու նպատակով լիցենզիաներ, արտոնագրեր (թույլտվություններ) տալու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6.3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3.6</w:t>
            </w:r>
          </w:p>
        </w:tc>
        <w:tc>
          <w:tcPr>
            <w:tcW w:w="1418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56.5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200.6</w:t>
            </w:r>
          </w:p>
        </w:tc>
      </w:tr>
      <w:tr w:rsidR="000D448D" w:rsidRPr="00F37C27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Օրենքով սահմանված այլ ծառայությունների և գործողությունների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2.9</w:t>
            </w:r>
          </w:p>
        </w:tc>
        <w:tc>
          <w:tcPr>
            <w:tcW w:w="1134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4.1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2.9</w:t>
            </w:r>
          </w:p>
        </w:tc>
        <w:tc>
          <w:tcPr>
            <w:tcW w:w="1418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71.0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98.1</w:t>
            </w:r>
          </w:p>
        </w:tc>
      </w:tr>
      <w:tr w:rsidR="000D448D" w:rsidRPr="00AB6C69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0D448D" w:rsidRPr="00F37C27" w:rsidRDefault="000D448D" w:rsidP="000D448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Այլ պետական տուրքեր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134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418" w:type="dxa"/>
            <w:vAlign w:val="center"/>
          </w:tcPr>
          <w:p w:rsidR="000D448D" w:rsidRPr="00F37C27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87.5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448D" w:rsidRDefault="000D448D" w:rsidP="000D44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F37C27">
              <w:rPr>
                <w:rFonts w:ascii="GHEA Grapalat" w:hAnsi="GHEA Grapalat" w:cs="Calibri"/>
                <w:sz w:val="20"/>
                <w:szCs w:val="20"/>
              </w:rPr>
              <w:t>150.2</w:t>
            </w:r>
          </w:p>
        </w:tc>
      </w:tr>
    </w:tbl>
    <w:p w:rsidR="003360ED" w:rsidRDefault="003360ED" w:rsidP="008F79A2">
      <w:pPr>
        <w:spacing w:line="360" w:lineRule="auto"/>
        <w:ind w:right="9"/>
        <w:jc w:val="both"/>
        <w:rPr>
          <w:rFonts w:ascii="GHEA Grapalat" w:hAnsi="GHEA Grapalat" w:cs="Calibri"/>
          <w:bCs/>
        </w:rPr>
      </w:pP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4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2A39B1">
        <w:rPr>
          <w:rFonts w:ascii="GHEA Grapalat" w:hAnsi="GHEA Grapalat" w:cs="GHEA Grapalat"/>
          <w:color w:val="000000"/>
          <w:lang w:val="hy-AM"/>
        </w:rPr>
        <w:t xml:space="preserve">թվականի </w:t>
      </w:r>
      <w:r w:rsidRPr="00BA4FB0">
        <w:rPr>
          <w:rFonts w:ascii="GHEA Grapalat" w:hAnsi="GHEA Grapalat" w:cs="GHEA Grapalat"/>
          <w:color w:val="000000"/>
        </w:rPr>
        <w:t xml:space="preserve">հունվար-փետրվար </w:t>
      </w:r>
      <w:r w:rsidRPr="002A39B1">
        <w:rPr>
          <w:rFonts w:ascii="GHEA Grapalat" w:hAnsi="GHEA Grapalat" w:cs="GHEA Grapalat"/>
          <w:lang w:val="hy-AM"/>
        </w:rPr>
        <w:t>ամսվա</w:t>
      </w:r>
      <w:r w:rsidRPr="002A39B1">
        <w:rPr>
          <w:rFonts w:ascii="GHEA Grapalat" w:hAnsi="GHEA Grapalat" w:cs="GHEA Grapalat"/>
          <w:color w:val="000000"/>
          <w:lang w:val="hy-AM"/>
        </w:rPr>
        <w:t xml:space="preserve"> ընթացքում ստացվել</w:t>
      </w:r>
      <w:r>
        <w:rPr>
          <w:rFonts w:ascii="GHEA Grapalat" w:hAnsi="GHEA Grapalat" w:cs="GHEA Grapalat"/>
          <w:color w:val="000000"/>
          <w:lang w:val="hy-AM"/>
        </w:rPr>
        <w:t xml:space="preserve"> են </w:t>
      </w:r>
      <w:r>
        <w:rPr>
          <w:rFonts w:ascii="GHEA Grapalat" w:hAnsi="GHEA Grapalat" w:cs="GHEA Grapalat"/>
          <w:color w:val="000000"/>
        </w:rPr>
        <w:t>395.1</w:t>
      </w:r>
      <w:r>
        <w:rPr>
          <w:rFonts w:ascii="GHEA Grapalat" w:hAnsi="GHEA Grapalat" w:cs="GHEA Grapalat"/>
          <w:color w:val="000000"/>
          <w:lang w:val="hy-AM"/>
        </w:rPr>
        <w:t xml:space="preserve"> մլն դրամ </w:t>
      </w:r>
      <w:r w:rsidRPr="00730203">
        <w:rPr>
          <w:rFonts w:ascii="GHEA Grapalat" w:hAnsi="GHEA Grapalat" w:cs="GHEA Grapalat"/>
          <w:i/>
          <w:color w:val="000000"/>
          <w:lang w:val="hy-AM"/>
        </w:rPr>
        <w:t>պաշտոնական դրամաշնորհներ՝</w:t>
      </w:r>
      <w:r>
        <w:rPr>
          <w:rFonts w:ascii="GHEA Grapalat" w:hAnsi="GHEA Grapalat" w:cs="GHEA Grapalat"/>
          <w:color w:val="000000"/>
          <w:lang w:val="hy-AM"/>
        </w:rPr>
        <w:t xml:space="preserve"> կազմելով </w:t>
      </w:r>
      <w:r>
        <w:rPr>
          <w:rFonts w:ascii="GHEA Grapalat" w:hAnsi="GHEA Grapalat" w:cs="GHEA Grapalat"/>
          <w:lang w:val="hy-AM"/>
        </w:rPr>
        <w:t xml:space="preserve">առաջին եռամսյակում ծրագրված մուտքերի </w:t>
      </w:r>
      <w:r w:rsidRPr="00D84A8F">
        <w:rPr>
          <w:rFonts w:ascii="GHEA Grapalat" w:hAnsi="GHEA Grapalat" w:cs="GHEA Grapalat"/>
          <w:lang w:val="hy-AM"/>
        </w:rPr>
        <w:t>1</w:t>
      </w:r>
      <w:r>
        <w:rPr>
          <w:rFonts w:ascii="GHEA Grapalat" w:hAnsi="GHEA Grapalat" w:cs="GHEA Grapalat"/>
        </w:rPr>
        <w:t>7</w:t>
      </w:r>
      <w:r w:rsidRPr="00D84A8F">
        <w:rPr>
          <w:rFonts w:ascii="GHEA Grapalat" w:hAnsi="GHEA Grapalat" w:cs="GHEA Grapalat"/>
          <w:lang w:val="hy-AM"/>
        </w:rPr>
        <w:t>.9</w:t>
      </w:r>
      <w:r>
        <w:rPr>
          <w:rFonts w:ascii="GHEA Grapalat" w:hAnsi="GHEA Grapalat" w:cs="GHEA Grapalat"/>
          <w:color w:val="000000"/>
          <w:lang w:val="hy-AM"/>
        </w:rPr>
        <w:t>%-ը:</w:t>
      </w:r>
      <w:r>
        <w:rPr>
          <w:rFonts w:ascii="GHEA Grapalat" w:hAnsi="GHEA Grapalat" w:cs="GHEA Grapalat"/>
          <w:lang w:val="hy-AM"/>
        </w:rPr>
        <w:t xml:space="preserve"> Միջոցները տրամադրվել են նպատակային ծրագրերի շրջանակներում, որոնց </w:t>
      </w:r>
      <w:r>
        <w:rPr>
          <w:rFonts w:ascii="GHEA Grapalat" w:hAnsi="GHEA Grapalat" w:cs="GHEA Grapalat"/>
          <w:color w:val="000000"/>
          <w:lang w:val="hy-AM"/>
        </w:rPr>
        <w:t>կատարողականով է պայմանավորված նշված ցուցանիշը: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Մասնավորապես՝ </w:t>
      </w:r>
      <w:r w:rsidRPr="00D84A8F">
        <w:rPr>
          <w:rFonts w:ascii="GHEA Grapalat" w:hAnsi="GHEA Grapalat" w:cs="GHEA Grapalat"/>
          <w:color w:val="000000"/>
          <w:lang w:val="hy-AM"/>
        </w:rPr>
        <w:t>193.5</w:t>
      </w:r>
      <w:r w:rsidRPr="004C3DDD">
        <w:rPr>
          <w:rFonts w:ascii="Calibri" w:hAnsi="Calibri" w:cs="Calibri"/>
          <w:color w:val="000000"/>
          <w:lang w:val="hy-AM"/>
        </w:rPr>
        <w:t> 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մլն դրամ (նախատեսվածի </w:t>
      </w:r>
      <w:r w:rsidRPr="00D84A8F">
        <w:rPr>
          <w:rFonts w:ascii="GHEA Grapalat" w:hAnsi="GHEA Grapalat" w:cs="GHEA Grapalat"/>
          <w:color w:val="000000"/>
          <w:lang w:val="hy-AM"/>
        </w:rPr>
        <w:t>37.6</w:t>
      </w:r>
      <w:r w:rsidRPr="004C3DDD">
        <w:rPr>
          <w:rFonts w:ascii="GHEA Grapalat" w:hAnsi="GHEA Grapalat" w:cs="GHEA Grapalat"/>
          <w:color w:val="000000"/>
          <w:lang w:val="hy-AM"/>
        </w:rPr>
        <w:t>%-ը) տրամադրվել է Գլոբալ հիմնադրամի,</w:t>
      </w:r>
      <w:r w:rsidRPr="00E70553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103.9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մլն դրամ (նախատեսվածի </w:t>
      </w:r>
      <w:r>
        <w:rPr>
          <w:rFonts w:ascii="GHEA Grapalat" w:hAnsi="GHEA Grapalat" w:cs="GHEA Grapalat"/>
          <w:color w:val="000000"/>
        </w:rPr>
        <w:t>27.9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%-ը)՝ </w:t>
      </w:r>
      <w:r>
        <w:rPr>
          <w:rFonts w:ascii="GHEA Grapalat" w:hAnsi="GHEA Grapalat" w:cs="GHEA Grapalat"/>
          <w:color w:val="000000"/>
        </w:rPr>
        <w:t>Եվրասիական</w:t>
      </w:r>
      <w:r w:rsidRPr="00D84A8F">
        <w:rPr>
          <w:rFonts w:ascii="GHEA Grapalat" w:hAnsi="GHEA Grapalat" w:cs="GHEA Grapalat"/>
          <w:color w:val="000000"/>
          <w:lang w:val="hy-AM"/>
        </w:rPr>
        <w:t xml:space="preserve"> զարգացման բանկի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, </w:t>
      </w:r>
      <w:r w:rsidRPr="00D84A8F">
        <w:rPr>
          <w:rFonts w:ascii="GHEA Grapalat" w:hAnsi="GHEA Grapalat" w:cs="GHEA Grapalat"/>
          <w:color w:val="000000"/>
          <w:lang w:val="hy-AM"/>
        </w:rPr>
        <w:t>50.5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մլն դրամ (նախատեսվածի </w:t>
      </w:r>
      <w:r w:rsidRPr="00D84A8F">
        <w:rPr>
          <w:rFonts w:ascii="GHEA Grapalat" w:hAnsi="GHEA Grapalat" w:cs="GHEA Grapalat"/>
          <w:color w:val="000000"/>
          <w:lang w:val="hy-AM"/>
        </w:rPr>
        <w:t>77.6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%-ը)՝ </w:t>
      </w:r>
      <w:r w:rsidRPr="00D84A8F">
        <w:rPr>
          <w:rFonts w:ascii="GHEA Grapalat" w:hAnsi="GHEA Grapalat" w:cs="GHEA Grapalat"/>
          <w:color w:val="000000"/>
          <w:lang w:val="hy-AM"/>
        </w:rPr>
        <w:t>Գերմանիայի զարգացման և Եվրոպական միության հարևանության ներդրումային բանկի</w:t>
      </w:r>
      <w:r w:rsidRPr="004C3DDD">
        <w:rPr>
          <w:rFonts w:ascii="GHEA Grapalat" w:hAnsi="GHEA Grapalat" w:cs="GHEA Grapalat"/>
          <w:color w:val="000000"/>
          <w:lang w:val="hy-AM"/>
        </w:rPr>
        <w:t>,</w:t>
      </w:r>
      <w:r w:rsidRPr="00E70553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36</w:t>
      </w:r>
      <w:r w:rsidRPr="00D84A8F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մլն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դրամ (նախատեսվածի </w:t>
      </w:r>
      <w:r>
        <w:rPr>
          <w:rFonts w:ascii="GHEA Grapalat" w:hAnsi="GHEA Grapalat" w:cs="GHEA Grapalat"/>
          <w:color w:val="000000"/>
        </w:rPr>
        <w:t>40.7</w:t>
      </w:r>
      <w:r w:rsidRPr="004C3DDD">
        <w:rPr>
          <w:rFonts w:ascii="GHEA Grapalat" w:hAnsi="GHEA Grapalat" w:cs="GHEA Grapalat"/>
          <w:color w:val="000000"/>
          <w:lang w:val="hy-AM"/>
        </w:rPr>
        <w:t>%-ը)՝</w:t>
      </w:r>
      <w:r w:rsidRPr="00D84A8F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ԱՄՆ</w:t>
      </w:r>
      <w:r w:rsidRPr="00D84A8F">
        <w:rPr>
          <w:rFonts w:ascii="GHEA Grapalat" w:hAnsi="GHEA Grapalat" w:cs="GHEA Grapalat"/>
          <w:color w:val="000000"/>
          <w:lang w:val="hy-AM"/>
        </w:rPr>
        <w:t>-</w:t>
      </w:r>
      <w:r w:rsidRPr="004C3DDD">
        <w:rPr>
          <w:rFonts w:ascii="GHEA Grapalat" w:hAnsi="GHEA Grapalat" w:cs="GHEA Grapalat"/>
          <w:color w:val="000000"/>
          <w:lang w:val="hy-AM"/>
        </w:rPr>
        <w:t>ի</w:t>
      </w:r>
      <w:r>
        <w:rPr>
          <w:rFonts w:ascii="GHEA Grapalat" w:hAnsi="GHEA Grapalat" w:cs="GHEA Grapalat"/>
          <w:color w:val="000000"/>
        </w:rPr>
        <w:t>,</w:t>
      </w:r>
      <w:r w:rsidRPr="00D84A8F">
        <w:rPr>
          <w:rFonts w:ascii="GHEA Grapalat" w:hAnsi="GHEA Grapalat" w:cs="GHEA Grapalat"/>
          <w:color w:val="000000"/>
          <w:lang w:val="hy-AM"/>
        </w:rPr>
        <w:t xml:space="preserve"> 11.2</w:t>
      </w:r>
      <w:r w:rsidR="003F4014">
        <w:rPr>
          <w:rFonts w:ascii="Calibri" w:hAnsi="Calibri" w:cs="Calibri"/>
          <w:color w:val="000000"/>
        </w:rPr>
        <w:t> 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մլն դրամ (նախատեսվածի </w:t>
      </w:r>
      <w:r w:rsidRPr="00D84A8F">
        <w:rPr>
          <w:rFonts w:ascii="GHEA Grapalat" w:hAnsi="GHEA Grapalat" w:cs="GHEA Grapalat"/>
          <w:color w:val="000000"/>
          <w:lang w:val="hy-AM"/>
        </w:rPr>
        <w:t>2</w:t>
      </w:r>
      <w:r w:rsidRPr="004C3DDD">
        <w:rPr>
          <w:rFonts w:ascii="GHEA Grapalat" w:hAnsi="GHEA Grapalat" w:cs="GHEA Grapalat"/>
          <w:color w:val="000000"/>
          <w:lang w:val="hy-AM"/>
        </w:rPr>
        <w:t>%-ը)՝</w:t>
      </w:r>
      <w:r w:rsidRPr="00D84A8F">
        <w:rPr>
          <w:rFonts w:ascii="GHEA Grapalat" w:hAnsi="GHEA Grapalat" w:cs="GHEA Grapalat"/>
          <w:color w:val="000000"/>
          <w:lang w:val="hy-AM"/>
        </w:rPr>
        <w:t xml:space="preserve"> Վերակառուցման և զարգացման եվրոպական բանկի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աջակցությամբ իրականացվող դրամաշնորհային ծրագրերի շրջանակներում: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FF5A36">
        <w:rPr>
          <w:rFonts w:ascii="GHEA Grapalat" w:hAnsi="GHEA Grapalat" w:cs="GHEA Grapalat"/>
          <w:lang w:val="hy-AM"/>
        </w:rPr>
        <w:t>Հունվար</w:t>
      </w:r>
      <w:r w:rsidRPr="00BA4FB0">
        <w:rPr>
          <w:rFonts w:ascii="GHEA Grapalat" w:hAnsi="GHEA Grapalat" w:cs="GHEA Grapalat"/>
          <w:color w:val="000000"/>
        </w:rPr>
        <w:t>-փետրվար</w:t>
      </w:r>
      <w:r w:rsidR="003F4014">
        <w:rPr>
          <w:rFonts w:ascii="GHEA Grapalat" w:hAnsi="GHEA Grapalat" w:cs="GHEA Grapalat"/>
          <w:lang w:val="hy-AM"/>
        </w:rPr>
        <w:t xml:space="preserve"> ամիսներին</w:t>
      </w:r>
      <w:r w:rsidRPr="00FF5A36">
        <w:rPr>
          <w:rFonts w:ascii="GHEA Grapalat" w:hAnsi="GHEA Grapalat" w:cs="GHEA Grapalat"/>
          <w:lang w:val="hy-AM"/>
        </w:rPr>
        <w:t xml:space="preserve"> պ</w:t>
      </w:r>
      <w:r>
        <w:rPr>
          <w:rFonts w:ascii="GHEA Grapalat" w:hAnsi="GHEA Grapalat" w:cs="GHEA Grapalat"/>
          <w:lang w:val="hy-AM"/>
        </w:rPr>
        <w:t xml:space="preserve">ետական բյուջե մուտքագրված պաշտոնական դրամաշնորհները </w:t>
      </w:r>
      <w:r>
        <w:rPr>
          <w:rFonts w:ascii="GHEA Grapalat" w:hAnsi="GHEA Grapalat" w:cs="GHEA Grapalat"/>
        </w:rPr>
        <w:t>72.4</w:t>
      </w:r>
      <w:r w:rsidRPr="00FF5A36">
        <w:rPr>
          <w:rFonts w:ascii="GHEA Grapalat" w:hAnsi="GHEA Grapalat" w:cs="GHEA Grapalat"/>
          <w:lang w:val="hy-AM"/>
        </w:rPr>
        <w:t>%-ով</w:t>
      </w:r>
      <w:r>
        <w:rPr>
          <w:rFonts w:ascii="GHEA Grapalat" w:hAnsi="GHEA Grapalat" w:cs="GHEA Grapalat"/>
          <w:lang w:val="hy-AM"/>
        </w:rPr>
        <w:t xml:space="preserve"> կամ </w:t>
      </w:r>
      <w:r>
        <w:rPr>
          <w:rFonts w:ascii="GHEA Grapalat" w:hAnsi="GHEA Grapalat" w:cs="GHEA Grapalat"/>
        </w:rPr>
        <w:t xml:space="preserve">166 </w:t>
      </w:r>
      <w:r>
        <w:rPr>
          <w:rFonts w:ascii="GHEA Grapalat" w:hAnsi="GHEA Grapalat" w:cs="GHEA Grapalat"/>
          <w:lang w:val="hy-AM"/>
        </w:rPr>
        <w:t xml:space="preserve">մլն դրամով </w:t>
      </w:r>
      <w:r>
        <w:rPr>
          <w:rFonts w:ascii="GHEA Grapalat" w:hAnsi="GHEA Grapalat" w:cs="GHEA Grapalat"/>
        </w:rPr>
        <w:t xml:space="preserve">գերազանցել </w:t>
      </w:r>
      <w:r w:rsidRPr="00FF5A36">
        <w:rPr>
          <w:rFonts w:ascii="GHEA Grapalat" w:hAnsi="GHEA Grapalat" w:cs="GHEA Grapalat"/>
          <w:lang w:val="hy-AM"/>
        </w:rPr>
        <w:t>են</w:t>
      </w:r>
      <w:r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</w:t>
      </w:r>
    </w:p>
    <w:p w:rsidR="0027359B" w:rsidRPr="009214E2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441EDB">
        <w:rPr>
          <w:rFonts w:ascii="GHEA Grapalat" w:hAnsi="GHEA Grapalat" w:cs="Calibri"/>
          <w:bCs/>
          <w:lang w:val="hy-AM"/>
        </w:rPr>
        <w:t xml:space="preserve">Հաշվետու ժամանակահատվածում ՀՀ պետական բյուջեի </w:t>
      </w:r>
      <w:r w:rsidRPr="00441EDB">
        <w:rPr>
          <w:rFonts w:ascii="GHEA Grapalat" w:hAnsi="GHEA Grapalat" w:cs="Calibri"/>
          <w:bCs/>
          <w:i/>
          <w:lang w:val="hy-AM"/>
        </w:rPr>
        <w:t>այլ եկամուտները</w:t>
      </w:r>
      <w:r>
        <w:rPr>
          <w:rFonts w:ascii="GHEA Grapalat" w:hAnsi="GHEA Grapalat" w:cs="Calibri"/>
          <w:bCs/>
          <w:lang w:val="hy-AM"/>
        </w:rPr>
        <w:t xml:space="preserve"> կազմել են</w:t>
      </w:r>
      <w:r w:rsidRPr="00264885">
        <w:rPr>
          <w:rFonts w:ascii="GHEA Grapalat" w:hAnsi="GHEA Grapalat" w:cs="Calibri"/>
          <w:bCs/>
          <w:lang w:val="hy-AM"/>
        </w:rPr>
        <w:t xml:space="preserve"> շուրջ 14.3</w:t>
      </w:r>
      <w:r w:rsidRPr="00441EDB">
        <w:rPr>
          <w:rFonts w:ascii="GHEA Grapalat" w:hAnsi="GHEA Grapalat" w:cs="Calibri"/>
          <w:bCs/>
          <w:lang w:val="hy-AM"/>
        </w:rPr>
        <w:t xml:space="preserve"> մլրդ դրամ՝ </w:t>
      </w:r>
      <w:r w:rsidRPr="00264885">
        <w:rPr>
          <w:rFonts w:ascii="GHEA Grapalat" w:hAnsi="GHEA Grapalat" w:cs="Calibri"/>
          <w:bCs/>
          <w:lang w:val="hy-AM"/>
        </w:rPr>
        <w:t>87.1</w:t>
      </w:r>
      <w:r w:rsidRPr="00EE1936">
        <w:rPr>
          <w:rFonts w:ascii="GHEA Grapalat" w:hAnsi="GHEA Grapalat" w:cs="GHEA Grapalat"/>
          <w:color w:val="000000"/>
          <w:lang w:val="hy-AM"/>
        </w:rPr>
        <w:t>%-ով ապահովելով եռամսյակային ծրագրային ցուցանիշը:</w:t>
      </w:r>
      <w:r w:rsidRPr="00441EDB">
        <w:rPr>
          <w:rFonts w:ascii="GHEA Grapalat" w:hAnsi="GHEA Grapalat" w:cs="Calibri"/>
          <w:bCs/>
          <w:lang w:val="hy-AM"/>
        </w:rPr>
        <w:t xml:space="preserve"> </w:t>
      </w:r>
      <w:r w:rsidRPr="00441EDB">
        <w:rPr>
          <w:rFonts w:ascii="GHEA Grapalat" w:hAnsi="GHEA Grapalat" w:cs="GHEA Grapalat"/>
          <w:lang w:val="hy-AM"/>
        </w:rPr>
        <w:t>Նախորդ տարվա նույն ժամանակ</w:t>
      </w:r>
      <w:r>
        <w:rPr>
          <w:rFonts w:ascii="GHEA Grapalat" w:hAnsi="GHEA Grapalat" w:cs="GHEA Grapalat"/>
          <w:lang w:val="hy-AM"/>
        </w:rPr>
        <w:t>ահատվածի համեմատ այլ եկամուտներ</w:t>
      </w:r>
      <w:r w:rsidRPr="008C5373">
        <w:rPr>
          <w:rFonts w:ascii="GHEA Grapalat" w:hAnsi="GHEA Grapalat" w:cs="GHEA Grapalat"/>
          <w:lang w:val="hy-AM"/>
        </w:rPr>
        <w:t>ն</w:t>
      </w:r>
      <w:r w:rsidRPr="009214E2"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color w:val="000000"/>
          <w:lang w:val="hy-AM"/>
        </w:rPr>
        <w:t>աճ</w:t>
      </w:r>
      <w:r>
        <w:rPr>
          <w:rFonts w:ascii="GHEA Grapalat" w:hAnsi="GHEA Grapalat" w:cs="GHEA Grapalat"/>
          <w:color w:val="000000"/>
          <w:lang w:val="hy-AM"/>
        </w:rPr>
        <w:t>ել են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</w:t>
      </w:r>
      <w:r w:rsidRPr="006126A7">
        <w:rPr>
          <w:rFonts w:ascii="GHEA Grapalat" w:hAnsi="GHEA Grapalat" w:cs="GHEA Grapalat"/>
          <w:color w:val="000000"/>
          <w:lang w:val="hy-AM"/>
        </w:rPr>
        <w:t>7.</w:t>
      </w:r>
      <w:r w:rsidRPr="00264885">
        <w:rPr>
          <w:rFonts w:ascii="GHEA Grapalat" w:hAnsi="GHEA Grapalat" w:cs="GHEA Grapalat"/>
          <w:color w:val="000000"/>
          <w:lang w:val="hy-AM"/>
        </w:rPr>
        <w:t>5</w:t>
      </w:r>
      <w:r>
        <w:rPr>
          <w:rFonts w:ascii="GHEA Grapalat" w:hAnsi="GHEA Grapalat" w:cs="GHEA Grapalat"/>
          <w:color w:val="000000"/>
          <w:lang w:val="hy-AM"/>
        </w:rPr>
        <w:t>%</w:t>
      </w:r>
      <w:r w:rsidRPr="008C5373">
        <w:rPr>
          <w:rFonts w:ascii="GHEA Grapalat" w:hAnsi="GHEA Grapalat" w:cs="GHEA Grapalat"/>
          <w:color w:val="000000"/>
          <w:lang w:val="hy-AM"/>
        </w:rPr>
        <w:noBreakHyphen/>
      </w:r>
      <w:r>
        <w:rPr>
          <w:rFonts w:ascii="GHEA Grapalat" w:hAnsi="GHEA Grapalat" w:cs="GHEA Grapalat"/>
          <w:color w:val="000000"/>
          <w:lang w:val="hy-AM"/>
        </w:rPr>
        <w:t xml:space="preserve">ով կամ </w:t>
      </w:r>
      <w:r w:rsidRPr="00264885">
        <w:rPr>
          <w:rFonts w:ascii="GHEA Grapalat" w:hAnsi="GHEA Grapalat" w:cs="GHEA Grapalat"/>
          <w:color w:val="000000"/>
          <w:lang w:val="hy-AM"/>
        </w:rPr>
        <w:t>1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 w:rsidRPr="00264885">
        <w:rPr>
          <w:rFonts w:ascii="GHEA Grapalat" w:hAnsi="GHEA Grapalat" w:cs="GHEA Grapalat"/>
          <w:color w:val="000000"/>
          <w:lang w:val="hy-AM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</w:t>
      </w:r>
      <w:r w:rsidRPr="008C5373">
        <w:rPr>
          <w:rFonts w:ascii="GHEA Grapalat" w:hAnsi="GHEA Grapalat" w:cs="GHEA Grapalat"/>
          <w:color w:val="000000"/>
          <w:lang w:val="hy-AM"/>
        </w:rPr>
        <w:t>,</w:t>
      </w:r>
      <w:r w:rsidRPr="009214E2">
        <w:rPr>
          <w:rFonts w:ascii="GHEA Grapalat" w:hAnsi="GHEA Grapalat" w:cs="GHEA Grapalat"/>
          <w:lang w:val="hy-AM"/>
        </w:rPr>
        <w:t xml:space="preserve"> </w:t>
      </w:r>
      <w:r w:rsidRPr="00441EDB">
        <w:rPr>
          <w:rFonts w:ascii="GHEA Grapalat" w:hAnsi="GHEA Grapalat" w:cs="GHEA Grapalat"/>
          <w:lang w:val="hy-AM"/>
        </w:rPr>
        <w:t>որը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հիմնականում</w:t>
      </w:r>
      <w:r>
        <w:rPr>
          <w:rFonts w:ascii="GHEA Grapalat" w:hAnsi="GHEA Grapalat" w:cs="GHEA Grapalat"/>
          <w:lang w:val="hy-AM"/>
        </w:rPr>
        <w:t xml:space="preserve"> պայմանավորված է </w:t>
      </w:r>
      <w:r w:rsidRPr="001418D8">
        <w:rPr>
          <w:rFonts w:ascii="GHEA Grapalat" w:hAnsi="GHEA Grapalat" w:cs="GHEA Grapalat"/>
          <w:lang w:val="hy-AM"/>
        </w:rPr>
        <w:t>իրավաբանական անձանց կապիտալում կատարված ներդրումներից ստացվող շահաբաժինների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E819D0">
        <w:rPr>
          <w:rFonts w:ascii="GHEA Grapalat" w:hAnsi="GHEA Grapalat" w:cs="GHEA Grapalat"/>
          <w:color w:val="000000"/>
          <w:lang w:val="hy-AM"/>
        </w:rPr>
        <w:t>և</w:t>
      </w:r>
      <w:r>
        <w:rPr>
          <w:rFonts w:ascii="GHEA Grapalat" w:hAnsi="GHEA Grapalat" w:cs="GHEA Grapalat"/>
          <w:color w:val="000000"/>
          <w:lang w:val="hy-AM"/>
        </w:rPr>
        <w:t xml:space="preserve"> իրավախախտումների համար գործադիր, դատական մարմինների կողմից կիրառվող պատժամիջոցներից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</w:t>
      </w:r>
      <w:r w:rsidRPr="008C5373">
        <w:rPr>
          <w:rFonts w:ascii="GHEA Grapalat" w:hAnsi="GHEA Grapalat" w:cs="GHEA Grapalat"/>
          <w:color w:val="000000"/>
          <w:lang w:val="hy-AM"/>
        </w:rPr>
        <w:t>ստացված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մուտքեր</w:t>
      </w:r>
      <w:r w:rsidRPr="008C5373">
        <w:rPr>
          <w:rFonts w:ascii="GHEA Grapalat" w:hAnsi="GHEA Grapalat" w:cs="GHEA Grapalat"/>
          <w:color w:val="000000"/>
          <w:lang w:val="hy-AM"/>
        </w:rPr>
        <w:t>ի աճ</w:t>
      </w:r>
      <w:r>
        <w:rPr>
          <w:rFonts w:ascii="GHEA Grapalat" w:hAnsi="GHEA Grapalat" w:cs="GHEA Grapalat"/>
          <w:color w:val="000000"/>
          <w:lang w:val="hy-AM"/>
        </w:rPr>
        <w:t>ով</w:t>
      </w:r>
      <w:r w:rsidRPr="009214E2">
        <w:rPr>
          <w:rFonts w:ascii="GHEA Grapalat" w:hAnsi="GHEA Grapalat" w:cs="GHEA Grapalat"/>
          <w:color w:val="000000"/>
          <w:lang w:val="hy-AM"/>
        </w:rPr>
        <w:t>:</w:t>
      </w:r>
    </w:p>
    <w:p w:rsidR="0027359B" w:rsidRPr="001418D8" w:rsidRDefault="0027359B" w:rsidP="0027359B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  <w:r w:rsidRPr="00441EDB">
        <w:rPr>
          <w:rFonts w:ascii="GHEA Grapalat" w:hAnsi="GHEA Grapalat" w:cs="GHEA Grapalat"/>
          <w:lang w:val="hy-AM"/>
        </w:rPr>
        <w:t>Այլ եկամուտների առանձին բաղադրիչների վերաբերյալ տեղեկատվությունը ներ</w:t>
      </w:r>
      <w:r>
        <w:rPr>
          <w:rFonts w:ascii="GHEA Grapalat" w:hAnsi="GHEA Grapalat" w:cs="GHEA Grapalat"/>
          <w:lang w:val="hy-AM"/>
        </w:rPr>
        <w:t xml:space="preserve">կայացված է Աղյուսակ </w:t>
      </w:r>
      <w:r w:rsidRPr="008C5373">
        <w:rPr>
          <w:rFonts w:ascii="GHEA Grapalat" w:hAnsi="GHEA Grapalat" w:cs="GHEA Grapalat"/>
          <w:lang w:val="hy-AM"/>
        </w:rPr>
        <w:t>7</w:t>
      </w:r>
      <w:r w:rsidRPr="00441EDB">
        <w:rPr>
          <w:rFonts w:ascii="GHEA Grapalat" w:hAnsi="GHEA Grapalat" w:cs="GHEA Grapalat"/>
          <w:lang w:val="hy-AM"/>
        </w:rPr>
        <w:noBreakHyphen/>
        <w:t>ում:</w:t>
      </w:r>
      <w:r w:rsidRPr="001418D8">
        <w:rPr>
          <w:rFonts w:ascii="GHEA Grapalat" w:hAnsi="GHEA Grapalat" w:cs="GHEA Grapalat"/>
          <w:color w:val="FF0000"/>
          <w:lang w:val="hy-AM"/>
        </w:rPr>
        <w:t xml:space="preserve"> </w:t>
      </w:r>
    </w:p>
    <w:p w:rsidR="0027359B" w:rsidRPr="006126A7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</w:p>
    <w:p w:rsidR="0027359B" w:rsidRPr="00BE3254" w:rsidRDefault="0027359B" w:rsidP="0027359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BE3254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lastRenderedPageBreak/>
        <w:t>Այլ եկամուտների գծով ՀՀ պետական բյուջեի մուտքերը (մլն դրամ)</w:t>
      </w:r>
    </w:p>
    <w:tbl>
      <w:tblPr>
        <w:tblW w:w="10409" w:type="dxa"/>
        <w:tblInd w:w="-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1276"/>
        <w:gridCol w:w="1417"/>
        <w:gridCol w:w="1276"/>
        <w:gridCol w:w="1418"/>
        <w:gridCol w:w="1388"/>
      </w:tblGrid>
      <w:tr w:rsidR="0027359B" w:rsidRPr="00871F92" w:rsidTr="00AA17CD">
        <w:trPr>
          <w:trHeight w:val="823"/>
        </w:trPr>
        <w:tc>
          <w:tcPr>
            <w:tcW w:w="3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B" w:rsidRPr="00871F92" w:rsidRDefault="0027359B" w:rsidP="00913C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359B" w:rsidRPr="00871F92" w:rsidRDefault="0027359B" w:rsidP="00AA17C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Pr="009E6FD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հունվար</w:t>
            </w:r>
            <w:r w:rsidRPr="009E6FD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-փետրվար</w:t>
            </w:r>
            <w:r w:rsidR="00AA17CD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ամ</w:t>
            </w:r>
            <w:r w:rsidR="00AA17C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իսների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59B" w:rsidRPr="00871F92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024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առաջին եռամսյակի ճշտված պլան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59B" w:rsidRPr="00871F92" w:rsidRDefault="0027359B" w:rsidP="00AA17C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Pr="009E6FD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հունվար</w:t>
            </w:r>
            <w:r w:rsidRPr="009E6FD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-փետրվար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ա</w:t>
            </w:r>
            <w:r w:rsidR="00AA17C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միսների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59B" w:rsidRPr="00871F92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առաջին եռամսյակի ճշտված պլանի նկատմամբ</w:t>
            </w:r>
            <w:r w:rsidRPr="006126A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(</w:t>
            </w:r>
            <w:r w:rsidRPr="00871F92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%)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59B" w:rsidRPr="00871F92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Pr="001418D8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հունվար</w:t>
            </w:r>
            <w:r w:rsidRPr="009E6FD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-փետրվար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ը 202</w:t>
            </w:r>
            <w:r w:rsidRPr="001418D8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-փետրվար</w:t>
            </w:r>
            <w:r w:rsidR="00AA17CD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 նկատ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մամբ</w:t>
            </w:r>
          </w:p>
          <w:p w:rsidR="0027359B" w:rsidRPr="00871F92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Arial"/>
                <w:b/>
                <w:sz w:val="20"/>
                <w:szCs w:val="20"/>
              </w:rPr>
              <w:t>(%)</w:t>
            </w:r>
          </w:p>
        </w:tc>
      </w:tr>
      <w:tr w:rsidR="0027359B" w:rsidRPr="00871F92" w:rsidTr="00AA17CD">
        <w:trPr>
          <w:trHeight w:val="323"/>
        </w:trPr>
        <w:tc>
          <w:tcPr>
            <w:tcW w:w="3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59B" w:rsidRPr="00871F92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Այլ եկամուտներ</w:t>
            </w:r>
            <w:r w:rsidRPr="00871F92">
              <w:rPr>
                <w:rFonts w:ascii="GHEA Grapalat" w:hAnsi="GHEA Grapalat" w:cs="Calibri"/>
                <w:bCs/>
                <w:sz w:val="20"/>
                <w:szCs w:val="20"/>
              </w:rPr>
              <w:t xml:space="preserve">, </w:t>
            </w:r>
            <w:r w:rsidRPr="00871F92"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13,275.4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="0027359B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16,392.7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14,276.1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87.1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107.5</w:t>
            </w:r>
          </w:p>
        </w:tc>
      </w:tr>
      <w:tr w:rsidR="0027359B" w:rsidRPr="00871F92" w:rsidTr="00AA17CD">
        <w:trPr>
          <w:trHeight w:val="288"/>
        </w:trPr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59B" w:rsidRPr="00871F92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</w:rPr>
              <w:t>Պետական սեփականություն հանդիսացող գույքի վարձակալությու-նից եկամուտներ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103.9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165.6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139.6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84.3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134.4</w:t>
            </w:r>
          </w:p>
        </w:tc>
      </w:tr>
      <w:tr w:rsidR="0027359B" w:rsidRPr="00871F92" w:rsidTr="00AA17CD">
        <w:trPr>
          <w:trHeight w:val="288"/>
        </w:trPr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59B" w:rsidRPr="00871F92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</w:rPr>
              <w:t>Տոկոսավճարներ և շահաբաժիններ, այդ թվում՝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4,875.4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3,512.0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5,807.3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165.4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119.1</w:t>
            </w:r>
          </w:p>
        </w:tc>
      </w:tr>
      <w:tr w:rsidR="0027359B" w:rsidRPr="00871F92" w:rsidTr="00AA17CD">
        <w:trPr>
          <w:trHeight w:val="123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59B" w:rsidRPr="00871F92" w:rsidRDefault="0027359B" w:rsidP="00913CED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բանկերում և այլ ֆինանսավար</w:t>
            </w:r>
            <w:r w:rsidRPr="00871F92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կային հաստատություններում բյուջեի ժամանակավոր ազատ միջոցների տեղաբաշխումից և դեպոզիտներից ստացվող տոկոսավճարներ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4,832.4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3,500.0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4,799.1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137.1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99.3</w:t>
            </w:r>
          </w:p>
        </w:tc>
      </w:tr>
      <w:tr w:rsidR="0027359B" w:rsidRPr="00871F92" w:rsidTr="00AA17CD">
        <w:trPr>
          <w:trHeight w:val="16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59B" w:rsidRPr="00871F92" w:rsidRDefault="0027359B" w:rsidP="00913CED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իրավաբանական անձանց կապիտալում կատարված ներդրում</w:t>
            </w:r>
            <w:r w:rsidRPr="00871F92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ներից ստացվող շահաբաժիններ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43.0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12.0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1,008.2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8401.8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2345.5</w:t>
            </w:r>
          </w:p>
        </w:tc>
      </w:tr>
      <w:tr w:rsidR="0027359B" w:rsidRPr="00871F92" w:rsidTr="00AA17CD">
        <w:trPr>
          <w:trHeight w:val="28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Pr="00871F92" w:rsidRDefault="0027359B" w:rsidP="00913CED">
            <w:pP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Պետության կողմից տրված վարկերի օգտագործման դիմաց վճարներ (տոկոսներ), այդ թվում՝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1,464.7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2,004.9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1,273.2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63.5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86.9</w:t>
            </w:r>
          </w:p>
        </w:tc>
      </w:tr>
      <w:tr w:rsidR="0027359B" w:rsidRPr="00871F92" w:rsidTr="00AA17CD">
        <w:trPr>
          <w:trHeight w:val="28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Pr="00871F92" w:rsidRDefault="0027359B" w:rsidP="00913CED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ռեզիդենտներին տրամադրված վարկերի օգտագործման տոկոսա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վճարներ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1,448.0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1,992.9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1,261.2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63.3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87.1</w:t>
            </w:r>
          </w:p>
        </w:tc>
      </w:tr>
      <w:tr w:rsidR="0027359B" w:rsidRPr="00871F92" w:rsidTr="00AA17CD">
        <w:trPr>
          <w:trHeight w:val="28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Pr="00871F92" w:rsidRDefault="0027359B" w:rsidP="00913CED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ոչ ռեզիդենտներին տրամադրված վարկերի օգտագործման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տոկոսավճար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16.7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12.0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12.0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71.9</w:t>
            </w:r>
          </w:p>
        </w:tc>
      </w:tr>
      <w:tr w:rsidR="0027359B" w:rsidRPr="00871F92" w:rsidTr="00AA17CD">
        <w:trPr>
          <w:trHeight w:val="28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Pr="00871F92" w:rsidRDefault="0027359B" w:rsidP="00913C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Այլ կատեգորիաներում չդասակարգված տրանսֆերտներ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0.0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>(15.4)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(149899.8)</w:t>
            </w:r>
          </w:p>
        </w:tc>
      </w:tr>
      <w:tr w:rsidR="0027359B" w:rsidRPr="00871F92" w:rsidTr="00AA17CD">
        <w:trPr>
          <w:trHeight w:val="288"/>
        </w:trPr>
        <w:tc>
          <w:tcPr>
            <w:tcW w:w="3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Pr="00871F92" w:rsidRDefault="0027359B" w:rsidP="00913C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Իրավախախտումների համար գործադիր, դատական մարմինների կողմից կիրառվող պատժամիջոցներից մուտքեր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3,166.1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5,016.2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3,959.4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78.9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59B" w:rsidRDefault="007B0104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125.1</w:t>
            </w:r>
          </w:p>
        </w:tc>
      </w:tr>
      <w:tr w:rsidR="0027359B" w:rsidRPr="00871F92" w:rsidTr="00AA17CD">
        <w:trPr>
          <w:trHeight w:val="288"/>
        </w:trPr>
        <w:tc>
          <w:tcPr>
            <w:tcW w:w="3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Pr="00871F92" w:rsidRDefault="0027359B" w:rsidP="00913C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Ապրանքների մատակարարումից և ծառայությունների մատուցումից եկամուտներ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3,235.7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4,505.6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3,258.9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72.3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59B" w:rsidRDefault="007B0104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100.7</w:t>
            </w:r>
          </w:p>
        </w:tc>
      </w:tr>
      <w:tr w:rsidR="0027359B" w:rsidRPr="00871F92" w:rsidTr="00AA17CD">
        <w:trPr>
          <w:trHeight w:val="28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Pr="00871F92" w:rsidRDefault="0027359B" w:rsidP="00913C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Օրենքով և իրավական այլ ակտերով սահմանված՝ պետական բյուջե մուտքագրվող այլ եկամուտներ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429.6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 xml:space="preserve">1,188.5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913CED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7359B">
              <w:rPr>
                <w:rFonts w:ascii="GHEA Grapalat" w:hAnsi="GHEA Grapalat" w:cs="Arial"/>
                <w:sz w:val="20"/>
                <w:szCs w:val="20"/>
              </w:rPr>
              <w:t>(146.9)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(12.4)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(34.2)</w:t>
            </w:r>
          </w:p>
        </w:tc>
      </w:tr>
    </w:tbl>
    <w:p w:rsidR="0027359B" w:rsidRPr="00863D4E" w:rsidRDefault="0027359B" w:rsidP="0027359B">
      <w:pPr>
        <w:spacing w:line="360" w:lineRule="auto"/>
        <w:ind w:right="180"/>
        <w:jc w:val="both"/>
        <w:rPr>
          <w:rFonts w:ascii="GHEA Grapalat" w:hAnsi="GHEA Grapalat" w:cs="Sylfaen"/>
          <w:lang w:val="hy-AM"/>
        </w:rPr>
      </w:pPr>
    </w:p>
    <w:p w:rsidR="0027359B" w:rsidRPr="002E46A4" w:rsidRDefault="0027359B" w:rsidP="0027359B">
      <w:pPr>
        <w:spacing w:line="360" w:lineRule="auto"/>
        <w:ind w:right="180" w:firstLine="540"/>
        <w:jc w:val="both"/>
        <w:rPr>
          <w:rFonts w:ascii="GHEA Grapalat" w:hAnsi="GHEA Grapalat" w:cs="GHEA Grapalat"/>
        </w:rPr>
      </w:pPr>
      <w:r w:rsidRPr="006365C2">
        <w:rPr>
          <w:rFonts w:ascii="GHEA Grapalat" w:hAnsi="GHEA Grapalat" w:cs="Sylfaen"/>
          <w:lang w:val="hy-AM"/>
        </w:rPr>
        <w:t>Իրավաբանական անձանց կապիտալում</w:t>
      </w:r>
      <w:r>
        <w:rPr>
          <w:rFonts w:ascii="GHEA Grapalat" w:hAnsi="GHEA Grapalat" w:cs="Sylfaen"/>
          <w:lang w:val="hy-AM"/>
        </w:rPr>
        <w:t xml:space="preserve"> կատարված ներդրումներից </w:t>
      </w:r>
      <w:r>
        <w:rPr>
          <w:rFonts w:ascii="GHEA Grapalat" w:hAnsi="GHEA Grapalat" w:cs="Calibri"/>
          <w:bCs/>
          <w:lang w:val="hy-AM"/>
        </w:rPr>
        <w:t>հունվար-փետրվար</w:t>
      </w:r>
      <w:r>
        <w:rPr>
          <w:rFonts w:ascii="GHEA Grapalat" w:hAnsi="GHEA Grapalat" w:cs="Sylfaen"/>
          <w:lang w:val="hy-AM"/>
        </w:rPr>
        <w:t xml:space="preserve"> ամ</w:t>
      </w:r>
      <w:r w:rsidR="00C20099">
        <w:rPr>
          <w:rFonts w:ascii="GHEA Grapalat" w:hAnsi="GHEA Grapalat" w:cs="Sylfaen"/>
        </w:rPr>
        <w:t>իսների</w:t>
      </w:r>
      <w:r w:rsidRPr="006365C2">
        <w:rPr>
          <w:rFonts w:ascii="GHEA Grapalat" w:hAnsi="GHEA Grapalat" w:cs="Sylfaen"/>
          <w:lang w:val="hy-AM"/>
        </w:rPr>
        <w:t xml:space="preserve"> ընթացքում ստացվել են 1 մլրդ դրամ </w:t>
      </w:r>
      <w:r>
        <w:rPr>
          <w:rFonts w:ascii="GHEA Grapalat" w:hAnsi="GHEA Grapalat" w:cs="GHEA Grapalat"/>
          <w:lang w:val="hy-AM"/>
        </w:rPr>
        <w:t xml:space="preserve">շահաբաժիններ՝ </w:t>
      </w:r>
      <w:r w:rsidRPr="006365C2">
        <w:rPr>
          <w:rFonts w:ascii="GHEA Grapalat" w:hAnsi="GHEA Grapalat" w:cs="GHEA Grapalat"/>
          <w:lang w:val="hy-AM"/>
        </w:rPr>
        <w:t xml:space="preserve">առաջին եռամսյակում կանխատեսված </w:t>
      </w:r>
      <w:r w:rsidR="00C20099">
        <w:rPr>
          <w:rFonts w:ascii="GHEA Grapalat" w:hAnsi="GHEA Grapalat" w:cs="GHEA Grapalat"/>
        </w:rPr>
        <w:t>12 մլն դրամի դիմաց</w:t>
      </w:r>
      <w:r w:rsidRPr="006365C2">
        <w:rPr>
          <w:rFonts w:ascii="GHEA Grapalat" w:hAnsi="GHEA Grapalat" w:cs="GHEA Grapalat"/>
          <w:lang w:val="hy-AM"/>
        </w:rPr>
        <w:t xml:space="preserve">: </w:t>
      </w:r>
      <w:r w:rsidRPr="002E46A4">
        <w:rPr>
          <w:rFonts w:ascii="GHEA Grapalat" w:hAnsi="GHEA Grapalat" w:cs="GHEA Grapalat"/>
        </w:rPr>
        <w:t xml:space="preserve">Նշված եկամուտները զգալիորեն </w:t>
      </w:r>
      <w:r w:rsidRPr="002E46A4">
        <w:rPr>
          <w:rFonts w:ascii="GHEA Grapalat" w:hAnsi="GHEA Grapalat" w:cs="GHEA Grapalat"/>
        </w:rPr>
        <w:lastRenderedPageBreak/>
        <w:t xml:space="preserve">գերազանցել են նաև նախորդ տարվա նույն ժամանակահատվածի ցուցանիշը: Ծրագրված և նախորդ տարվա նույն ժամանակահատվածի </w:t>
      </w:r>
      <w:r w:rsidR="003E012D" w:rsidRPr="002E46A4">
        <w:rPr>
          <w:rFonts w:ascii="GHEA Grapalat" w:hAnsi="GHEA Grapalat" w:cs="GHEA Grapalat"/>
        </w:rPr>
        <w:t>ցուցանիշների գերազանցումը</w:t>
      </w:r>
      <w:r w:rsidRPr="002E46A4">
        <w:rPr>
          <w:rFonts w:ascii="GHEA Grapalat" w:hAnsi="GHEA Grapalat" w:cs="GHEA Grapalat"/>
        </w:rPr>
        <w:t xml:space="preserve"> հիմնականում պայմանավորված է «Երևանի ջերմաէլեկտրակենտրոն» ՓԲԸ-ի և «Հայկական ատոմային էլեկտրակայան» ՓԲԸ-ի կողմից վճարված շահաբաժիններով:</w:t>
      </w:r>
    </w:p>
    <w:p w:rsidR="0027359B" w:rsidRPr="006126A7" w:rsidRDefault="0027359B" w:rsidP="0027359B">
      <w:pPr>
        <w:spacing w:line="360" w:lineRule="auto"/>
        <w:ind w:right="9" w:firstLine="567"/>
        <w:jc w:val="both"/>
        <w:rPr>
          <w:rFonts w:ascii="GHEA Grapalat" w:hAnsi="GHEA Grapalat" w:cs="Calibri"/>
          <w:bCs/>
          <w:lang w:val="hy-AM"/>
        </w:rPr>
      </w:pPr>
      <w:r w:rsidRPr="00871F92">
        <w:rPr>
          <w:rFonts w:ascii="GHEA Grapalat" w:hAnsi="GHEA Grapalat" w:cs="Calibri"/>
          <w:bCs/>
          <w:lang w:val="hy-AM"/>
        </w:rPr>
        <w:t>202</w:t>
      </w:r>
      <w:r w:rsidRPr="006F2C25">
        <w:rPr>
          <w:rFonts w:ascii="GHEA Grapalat" w:hAnsi="GHEA Grapalat" w:cs="Calibri"/>
          <w:bCs/>
          <w:lang w:val="hy-AM"/>
        </w:rPr>
        <w:t>4</w:t>
      </w:r>
      <w:r w:rsidRPr="00871F92">
        <w:rPr>
          <w:rFonts w:ascii="GHEA Grapalat" w:hAnsi="GHEA Grapalat" w:cs="Calibri"/>
          <w:bCs/>
          <w:lang w:val="hy-AM"/>
        </w:rPr>
        <w:t xml:space="preserve"> թվականի </w:t>
      </w:r>
      <w:r>
        <w:rPr>
          <w:rFonts w:ascii="GHEA Grapalat" w:hAnsi="GHEA Grapalat" w:cs="Calibri"/>
          <w:bCs/>
          <w:lang w:val="hy-AM"/>
        </w:rPr>
        <w:t>հունվար-փետրվար</w:t>
      </w:r>
      <w:r w:rsidRPr="00871F92">
        <w:rPr>
          <w:rFonts w:ascii="GHEA Grapalat" w:hAnsi="GHEA Grapalat" w:cs="Calibri"/>
          <w:bCs/>
          <w:lang w:val="hy-AM"/>
        </w:rPr>
        <w:t xml:space="preserve"> ամսվա ընթացքում իրավախախտումների համար գործադիր, դատական մարմինների կողմից կիրառվող պատժամիջոցներից ստացված մուտքերի՝ նախորդ տարվա նույն ժամանակահատվածի համեմատ </w:t>
      </w:r>
      <w:r w:rsidRPr="006F2C25">
        <w:rPr>
          <w:rFonts w:ascii="GHEA Grapalat" w:hAnsi="GHEA Grapalat" w:cs="Calibri"/>
          <w:bCs/>
          <w:lang w:val="hy-AM"/>
        </w:rPr>
        <w:t>2</w:t>
      </w:r>
      <w:r w:rsidRPr="00172206">
        <w:rPr>
          <w:rFonts w:ascii="GHEA Grapalat" w:hAnsi="GHEA Grapalat" w:cs="Calibri"/>
          <w:bCs/>
          <w:lang w:val="hy-AM"/>
        </w:rPr>
        <w:t>5.1</w:t>
      </w:r>
      <w:r w:rsidRPr="00871F92">
        <w:rPr>
          <w:rFonts w:ascii="GHEA Grapalat" w:hAnsi="GHEA Grapalat" w:cs="Calibri"/>
          <w:bCs/>
          <w:lang w:val="hy-AM"/>
        </w:rPr>
        <w:t xml:space="preserve">% կամ </w:t>
      </w:r>
      <w:r w:rsidRPr="00172206">
        <w:rPr>
          <w:rFonts w:ascii="GHEA Grapalat" w:hAnsi="GHEA Grapalat" w:cs="Calibri"/>
          <w:bCs/>
          <w:lang w:val="hy-AM"/>
        </w:rPr>
        <w:t>793.3</w:t>
      </w:r>
      <w:r w:rsidRPr="00871F92">
        <w:rPr>
          <w:rFonts w:ascii="GHEA Grapalat" w:hAnsi="GHEA Grapalat" w:cs="Calibri"/>
          <w:bCs/>
          <w:lang w:val="hy-AM"/>
        </w:rPr>
        <w:t xml:space="preserve"> մլն դրամ աճը հիմնականում պայմանավորված է ճանապարհային երթևեկության կանոնները խախտելու </w:t>
      </w:r>
      <w:r>
        <w:rPr>
          <w:rFonts w:ascii="GHEA Grapalat" w:hAnsi="GHEA Grapalat" w:cs="Calibri"/>
          <w:bCs/>
          <w:lang w:val="hy-AM"/>
        </w:rPr>
        <w:t>համար ՀՀ ներքին գործերի նախարարության</w:t>
      </w:r>
      <w:r w:rsidRPr="006F2C25">
        <w:rPr>
          <w:rFonts w:ascii="GHEA Grapalat" w:hAnsi="GHEA Grapalat" w:cs="Calibri"/>
          <w:bCs/>
          <w:lang w:val="hy-AM"/>
        </w:rPr>
        <w:t xml:space="preserve"> և ՀՀ</w:t>
      </w:r>
      <w:r w:rsidRPr="00871F92">
        <w:rPr>
          <w:rFonts w:ascii="GHEA Grapalat" w:hAnsi="GHEA Grapalat" w:cs="Calibri"/>
          <w:bCs/>
          <w:lang w:val="hy-AM"/>
        </w:rPr>
        <w:t xml:space="preserve"> </w:t>
      </w:r>
      <w:r w:rsidRPr="006F2C25">
        <w:rPr>
          <w:rFonts w:ascii="GHEA Grapalat" w:hAnsi="GHEA Grapalat" w:cs="Calibri"/>
          <w:bCs/>
          <w:lang w:val="hy-AM"/>
        </w:rPr>
        <w:t xml:space="preserve">ազգային անվտանգության ծառայության </w:t>
      </w:r>
      <w:r w:rsidRPr="00871F92">
        <w:rPr>
          <w:rFonts w:ascii="GHEA Grapalat" w:hAnsi="GHEA Grapalat" w:cs="Calibri"/>
          <w:bCs/>
          <w:lang w:val="hy-AM"/>
        </w:rPr>
        <w:t xml:space="preserve">կողմից կիրառված պատժամիջոցների արդյունքում գանձված գումարների </w:t>
      </w:r>
      <w:r w:rsidRPr="006F2C25">
        <w:rPr>
          <w:rFonts w:ascii="GHEA Grapalat" w:hAnsi="GHEA Grapalat" w:cs="Calibri"/>
          <w:bCs/>
          <w:lang w:val="hy-AM"/>
        </w:rPr>
        <w:t xml:space="preserve">համապատասխանաբար </w:t>
      </w:r>
      <w:r w:rsidRPr="00871F92">
        <w:rPr>
          <w:rFonts w:ascii="GHEA Grapalat" w:hAnsi="GHEA Grapalat" w:cs="Calibri"/>
          <w:bCs/>
          <w:lang w:val="hy-AM"/>
        </w:rPr>
        <w:t>1</w:t>
      </w:r>
      <w:r w:rsidRPr="00172206">
        <w:rPr>
          <w:rFonts w:ascii="GHEA Grapalat" w:hAnsi="GHEA Grapalat" w:cs="Calibri"/>
          <w:bCs/>
          <w:lang w:val="hy-AM"/>
        </w:rPr>
        <w:t>6</w:t>
      </w:r>
      <w:r w:rsidRPr="006F2C25">
        <w:rPr>
          <w:rFonts w:ascii="GHEA Grapalat" w:hAnsi="GHEA Grapalat" w:cs="Calibri"/>
          <w:bCs/>
          <w:lang w:val="hy-AM"/>
        </w:rPr>
        <w:t>.</w:t>
      </w:r>
      <w:r w:rsidRPr="00172206">
        <w:rPr>
          <w:rFonts w:ascii="GHEA Grapalat" w:hAnsi="GHEA Grapalat" w:cs="Calibri"/>
          <w:bCs/>
          <w:lang w:val="hy-AM"/>
        </w:rPr>
        <w:t>8</w:t>
      </w:r>
      <w:r w:rsidRPr="00871F92">
        <w:rPr>
          <w:rFonts w:ascii="GHEA Grapalat" w:hAnsi="GHEA Grapalat" w:cs="Calibri"/>
          <w:bCs/>
          <w:lang w:val="hy-AM"/>
        </w:rPr>
        <w:t>% (</w:t>
      </w:r>
      <w:r w:rsidRPr="00172206">
        <w:rPr>
          <w:rFonts w:ascii="GHEA Grapalat" w:hAnsi="GHEA Grapalat" w:cs="Calibri"/>
          <w:bCs/>
          <w:lang w:val="hy-AM"/>
        </w:rPr>
        <w:t>437.6</w:t>
      </w:r>
      <w:r w:rsidRPr="00871F92">
        <w:rPr>
          <w:rFonts w:ascii="GHEA Grapalat" w:hAnsi="GHEA Grapalat" w:cs="Calibri"/>
          <w:bCs/>
          <w:lang w:val="hy-AM"/>
        </w:rPr>
        <w:t xml:space="preserve"> մլն դրամ)</w:t>
      </w:r>
      <w:r w:rsidRPr="006F2C25">
        <w:rPr>
          <w:rFonts w:ascii="GHEA Grapalat" w:hAnsi="GHEA Grapalat" w:cs="Calibri"/>
          <w:bCs/>
          <w:lang w:val="hy-AM"/>
        </w:rPr>
        <w:t xml:space="preserve"> և </w:t>
      </w:r>
      <w:r w:rsidRPr="00172206">
        <w:rPr>
          <w:rFonts w:ascii="GHEA Grapalat" w:hAnsi="GHEA Grapalat" w:cs="Calibri"/>
          <w:bCs/>
          <w:lang w:val="hy-AM"/>
        </w:rPr>
        <w:t>5.3</w:t>
      </w:r>
      <w:r w:rsidRPr="006F2C25">
        <w:rPr>
          <w:rFonts w:ascii="GHEA Grapalat" w:hAnsi="GHEA Grapalat" w:cs="Calibri"/>
          <w:bCs/>
          <w:lang w:val="hy-AM"/>
        </w:rPr>
        <w:t xml:space="preserve"> անգամ (</w:t>
      </w:r>
      <w:r w:rsidRPr="00172206">
        <w:rPr>
          <w:rFonts w:ascii="GHEA Grapalat" w:hAnsi="GHEA Grapalat" w:cs="Calibri"/>
          <w:bCs/>
          <w:lang w:val="hy-AM"/>
        </w:rPr>
        <w:t>208.3</w:t>
      </w:r>
      <w:r w:rsidRPr="006F2C25">
        <w:rPr>
          <w:rFonts w:ascii="GHEA Grapalat" w:hAnsi="GHEA Grapalat" w:cs="Calibri"/>
          <w:bCs/>
          <w:lang w:val="hy-AM"/>
        </w:rPr>
        <w:t xml:space="preserve"> մլն դրամ)</w:t>
      </w:r>
      <w:r w:rsidRPr="00871F92">
        <w:rPr>
          <w:rFonts w:ascii="GHEA Grapalat" w:hAnsi="GHEA Grapalat" w:cs="Calibri"/>
          <w:bCs/>
          <w:lang w:val="hy-AM"/>
        </w:rPr>
        <w:t xml:space="preserve"> աճով: </w:t>
      </w:r>
    </w:p>
    <w:p w:rsidR="0027359B" w:rsidRPr="0027359B" w:rsidRDefault="0027359B" w:rsidP="0027359B">
      <w:pPr>
        <w:spacing w:line="360" w:lineRule="auto"/>
        <w:ind w:right="9" w:firstLine="567"/>
        <w:jc w:val="both"/>
        <w:rPr>
          <w:rFonts w:ascii="GHEA Grapalat" w:hAnsi="GHEA Grapalat" w:cs="Calibri"/>
          <w:bCs/>
          <w:lang w:val="hy-AM"/>
        </w:rPr>
      </w:pPr>
    </w:p>
    <w:p w:rsidR="0027359B" w:rsidRDefault="0027359B" w:rsidP="0027359B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>
        <w:rPr>
          <w:rFonts w:ascii="GHEA Grapalat" w:hAnsi="GHEA Grapalat" w:cs="GHEA Grapalat"/>
          <w:i/>
          <w:u w:val="single"/>
        </w:rPr>
        <w:t>Պ</w:t>
      </w:r>
      <w:r w:rsidRPr="003B7254">
        <w:rPr>
          <w:rFonts w:ascii="GHEA Grapalat" w:hAnsi="GHEA Grapalat" w:cs="GHEA Grapalat"/>
          <w:i/>
          <w:u w:val="single"/>
          <w:lang w:val="hy-AM"/>
        </w:rPr>
        <w:t xml:space="preserve">ետական </w:t>
      </w:r>
      <w:r w:rsidRPr="003B7254"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 w:rsidRPr="003B7254"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:rsidR="0027359B" w:rsidRPr="00851E05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3860A6">
        <w:rPr>
          <w:rFonts w:ascii="GHEA Grapalat" w:hAnsi="GHEA Grapalat" w:cs="GHEA Grapalat"/>
          <w:color w:val="000000"/>
          <w:lang w:val="hy-AM"/>
        </w:rPr>
        <w:t>202</w:t>
      </w:r>
      <w:r w:rsidRPr="003860A6">
        <w:rPr>
          <w:rFonts w:ascii="GHEA Grapalat" w:hAnsi="GHEA Grapalat" w:cs="GHEA Grapalat"/>
          <w:color w:val="000000"/>
        </w:rPr>
        <w:t>4</w:t>
      </w:r>
      <w:r w:rsidRPr="003860A6">
        <w:rPr>
          <w:rFonts w:ascii="GHEA Grapalat" w:hAnsi="GHEA Grapalat" w:cs="GHEA Grapalat"/>
          <w:color w:val="000000"/>
          <w:lang w:val="hy-AM"/>
        </w:rPr>
        <w:t xml:space="preserve"> թվականի հունվար</w:t>
      </w:r>
      <w:r>
        <w:rPr>
          <w:rFonts w:ascii="GHEA Grapalat" w:hAnsi="GHEA Grapalat" w:cs="GHEA Grapalat"/>
          <w:color w:val="000000"/>
        </w:rPr>
        <w:t>-փետրվար</w:t>
      </w:r>
      <w:r w:rsidRPr="003860A6">
        <w:rPr>
          <w:rFonts w:ascii="GHEA Grapalat" w:hAnsi="GHEA Grapalat" w:cs="GHEA Grapalat"/>
          <w:color w:val="000000"/>
          <w:lang w:val="hy-AM"/>
        </w:rPr>
        <w:t xml:space="preserve"> ամ</w:t>
      </w:r>
      <w:r>
        <w:rPr>
          <w:rFonts w:ascii="GHEA Grapalat" w:hAnsi="GHEA Grapalat" w:cs="GHEA Grapalat"/>
          <w:color w:val="000000"/>
        </w:rPr>
        <w:t>ի</w:t>
      </w:r>
      <w:r w:rsidRPr="003860A6">
        <w:rPr>
          <w:rFonts w:ascii="GHEA Grapalat" w:hAnsi="GHEA Grapalat" w:cs="GHEA Grapalat"/>
          <w:color w:val="000000"/>
          <w:lang w:val="hy-AM"/>
        </w:rPr>
        <w:t>ս</w:t>
      </w:r>
      <w:r>
        <w:rPr>
          <w:rFonts w:ascii="GHEA Grapalat" w:hAnsi="GHEA Grapalat" w:cs="GHEA Grapalat"/>
          <w:color w:val="000000"/>
        </w:rPr>
        <w:t>ներին</w:t>
      </w:r>
      <w:r w:rsidRPr="003860A6">
        <w:rPr>
          <w:rFonts w:ascii="GHEA Grapalat" w:hAnsi="GHEA Grapalat" w:cs="GHEA Grapalat"/>
          <w:color w:val="000000"/>
          <w:lang w:val="hy-AM"/>
        </w:rPr>
        <w:t xml:space="preserve"> ՀՀ պետական բյուջեի ծախսերը նախորդ տարվա նույն ժամանակահատվածի համեմատ աճել են </w:t>
      </w:r>
      <w:r>
        <w:rPr>
          <w:rFonts w:ascii="GHEA Grapalat" w:hAnsi="GHEA Grapalat" w:cs="GHEA Grapalat"/>
          <w:color w:val="000000"/>
        </w:rPr>
        <w:t>30.4</w:t>
      </w:r>
      <w:r w:rsidRPr="003860A6"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74.7</w:t>
      </w:r>
      <w:r w:rsidRPr="003860A6"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 սոցիալական նպաստների</w:t>
      </w:r>
      <w:r w:rsidR="00A70996">
        <w:rPr>
          <w:rFonts w:ascii="GHEA Grapalat" w:hAnsi="GHEA Grapalat" w:cs="GHEA Grapalat"/>
          <w:color w:val="000000"/>
        </w:rPr>
        <w:t>,</w:t>
      </w:r>
      <w:r w:rsidRPr="003860A6">
        <w:rPr>
          <w:rFonts w:ascii="GHEA Grapalat" w:hAnsi="GHEA Grapalat" w:cs="GHEA Grapalat"/>
          <w:color w:val="000000"/>
        </w:rPr>
        <w:t xml:space="preserve"> </w:t>
      </w:r>
      <w:r w:rsidRPr="00851E05">
        <w:rPr>
          <w:rFonts w:ascii="GHEA Grapalat" w:hAnsi="GHEA Grapalat" w:cs="GHEA Grapalat"/>
          <w:color w:val="000000"/>
          <w:lang w:val="hy-AM"/>
        </w:rPr>
        <w:t xml:space="preserve">կենսաթոշակների </w:t>
      </w:r>
      <w:r>
        <w:rPr>
          <w:rFonts w:ascii="GHEA Grapalat" w:hAnsi="GHEA Grapalat" w:cs="GHEA Grapalat"/>
          <w:color w:val="000000"/>
        </w:rPr>
        <w:t>և ո</w:t>
      </w:r>
      <w:r w:rsidRPr="00851E05">
        <w:rPr>
          <w:rFonts w:ascii="GHEA Grapalat" w:hAnsi="GHEA Grapalat" w:cs="GHEA Grapalat"/>
          <w:color w:val="000000"/>
          <w:lang w:val="hy-AM"/>
        </w:rPr>
        <w:t xml:space="preserve">չ ֆինանսական ակտիվների </w:t>
      </w:r>
      <w:r w:rsidRPr="003860A6"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:rsidR="0027359B" w:rsidRPr="00851E05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27359B" w:rsidRPr="003860A6" w:rsidRDefault="0027359B" w:rsidP="0027359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3860A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ծախսերը (մլրդ դրամ)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701"/>
      </w:tblGrid>
      <w:tr w:rsidR="0027359B" w:rsidRPr="003860A6" w:rsidTr="00913CED">
        <w:trPr>
          <w:trHeight w:val="8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7359B" w:rsidRPr="003860A6" w:rsidRDefault="0027359B" w:rsidP="00913CED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860A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27359B" w:rsidRPr="003860A6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2023թ.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843" w:type="dxa"/>
            <w:shd w:val="clear" w:color="000000" w:fill="FFFFFF"/>
            <w:hideMark/>
          </w:tcPr>
          <w:p w:rsidR="0027359B" w:rsidRPr="003860A6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202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թ. 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առաջին եռամսյակի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ճշտված պլան</w:t>
            </w:r>
          </w:p>
        </w:tc>
        <w:tc>
          <w:tcPr>
            <w:tcW w:w="1701" w:type="dxa"/>
            <w:shd w:val="clear" w:color="000000" w:fill="FFFFFF"/>
            <w:hideMark/>
          </w:tcPr>
          <w:p w:rsidR="0027359B" w:rsidRPr="003860A6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2024թ.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</w:tr>
      <w:tr w:rsidR="0027359B" w:rsidRPr="003860A6" w:rsidTr="00913CED">
        <w:trPr>
          <w:trHeight w:val="347"/>
        </w:trPr>
        <w:tc>
          <w:tcPr>
            <w:tcW w:w="4395" w:type="dxa"/>
            <w:shd w:val="clear" w:color="auto" w:fill="auto"/>
            <w:vAlign w:val="center"/>
            <w:hideMark/>
          </w:tcPr>
          <w:p w:rsidR="0027359B" w:rsidRPr="003860A6" w:rsidRDefault="0027359B" w:rsidP="00913CED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246.0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635.6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320.7</w:t>
            </w:r>
          </w:p>
        </w:tc>
      </w:tr>
      <w:tr w:rsidR="0027359B" w:rsidRPr="003860A6" w:rsidTr="00913CED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7359B" w:rsidRPr="003860A6" w:rsidRDefault="0027359B" w:rsidP="00913CED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236.5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545.3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285.0</w:t>
            </w:r>
          </w:p>
        </w:tc>
      </w:tr>
      <w:tr w:rsidR="0027359B" w:rsidRPr="003860A6" w:rsidTr="00913CED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7359B" w:rsidRPr="003860A6" w:rsidRDefault="0027359B" w:rsidP="00913CED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35.7</w:t>
            </w:r>
          </w:p>
        </w:tc>
      </w:tr>
      <w:tr w:rsidR="0027359B" w:rsidRPr="003860A6" w:rsidTr="00913CED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7359B" w:rsidRPr="003860A6" w:rsidRDefault="0027359B" w:rsidP="00913CED">
            <w:pPr>
              <w:ind w:firstLineChars="100" w:firstLine="200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860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27359B" w:rsidRPr="003860A6" w:rsidTr="00913CED">
        <w:trPr>
          <w:trHeight w:val="347"/>
        </w:trPr>
        <w:tc>
          <w:tcPr>
            <w:tcW w:w="4395" w:type="dxa"/>
            <w:shd w:val="clear" w:color="auto" w:fill="auto"/>
            <w:vAlign w:val="center"/>
            <w:hideMark/>
          </w:tcPr>
          <w:p w:rsidR="0027359B" w:rsidRPr="003860A6" w:rsidRDefault="0027359B" w:rsidP="00913CED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Կշիռն ընդամենը ծախսերի մեջ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359B" w:rsidRPr="003860A6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27359B" w:rsidRPr="003860A6" w:rsidTr="00913CED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7359B" w:rsidRPr="003860A6" w:rsidRDefault="0027359B" w:rsidP="00913CED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7359B" w:rsidRPr="00F23570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23570">
              <w:rPr>
                <w:rFonts w:ascii="GHEA Grapalat" w:hAnsi="GHEA Grapalat" w:cs="Calibri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359B" w:rsidRPr="00F23570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23570">
              <w:rPr>
                <w:rFonts w:ascii="GHEA Grapalat" w:hAnsi="GHEA Grapalat" w:cs="Calibri"/>
                <w:color w:val="000000"/>
                <w:sz w:val="20"/>
                <w:szCs w:val="20"/>
              </w:rPr>
              <w:t>85.8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7359B" w:rsidRPr="00F23570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23570">
              <w:rPr>
                <w:rFonts w:ascii="GHEA Grapalat" w:hAnsi="GHEA Grapalat" w:cs="Calibri"/>
                <w:color w:val="000000"/>
                <w:sz w:val="20"/>
                <w:szCs w:val="20"/>
              </w:rPr>
              <w:t>88.9</w:t>
            </w:r>
          </w:p>
        </w:tc>
      </w:tr>
      <w:tr w:rsidR="0027359B" w:rsidRPr="003860A6" w:rsidTr="00913CED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7359B" w:rsidRPr="003860A6" w:rsidRDefault="0027359B" w:rsidP="00913CED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7359B" w:rsidRPr="00F23570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23570">
              <w:rPr>
                <w:rFonts w:ascii="GHEA Grapalat" w:hAnsi="GHEA Grapalat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359B" w:rsidRPr="00F23570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23570">
              <w:rPr>
                <w:rFonts w:ascii="GHEA Grapalat" w:hAnsi="GHEA Grapalat" w:cs="Calibri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7359B" w:rsidRPr="00F23570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23570">
              <w:rPr>
                <w:rFonts w:ascii="GHEA Grapalat" w:hAnsi="GHEA Grapalat" w:cs="Calibri"/>
                <w:color w:val="000000"/>
                <w:sz w:val="20"/>
                <w:szCs w:val="20"/>
              </w:rPr>
              <w:t>11.1</w:t>
            </w:r>
          </w:p>
        </w:tc>
      </w:tr>
    </w:tbl>
    <w:p w:rsidR="0027359B" w:rsidRPr="003860A6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u w:val="single"/>
          <w:lang w:val="hy-AM"/>
        </w:rPr>
      </w:pP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82937">
        <w:rPr>
          <w:rFonts w:ascii="GHEA Grapalat" w:hAnsi="GHEA Grapalat" w:cs="GHEA Grapalat"/>
          <w:color w:val="000000"/>
          <w:lang w:val="hy-AM"/>
        </w:rPr>
        <w:lastRenderedPageBreak/>
        <w:t>Ընթացիկ ծախսերի</w:t>
      </w:r>
      <w:r w:rsidRPr="00264252">
        <w:rPr>
          <w:rFonts w:ascii="GHEA Grapalat" w:hAnsi="GHEA Grapalat" w:cs="GHEA Grapalat"/>
          <w:color w:val="000000"/>
          <w:lang w:val="hy-AM"/>
        </w:rPr>
        <w:t xml:space="preserve"> բաղադրիչների վերաբերյալ տվյալները ներկայացված են </w:t>
      </w:r>
      <w:r w:rsidRPr="004A1E20">
        <w:rPr>
          <w:rFonts w:ascii="GHEA Grapalat" w:hAnsi="GHEA Grapalat" w:cs="GHEA Grapalat"/>
          <w:color w:val="000000"/>
          <w:lang w:val="hy-AM"/>
        </w:rPr>
        <w:t xml:space="preserve">Աղյուսակ </w:t>
      </w:r>
      <w:r>
        <w:rPr>
          <w:rFonts w:ascii="GHEA Grapalat" w:hAnsi="GHEA Grapalat" w:cs="GHEA Grapalat"/>
          <w:color w:val="000000"/>
        </w:rPr>
        <w:t>9</w:t>
      </w:r>
      <w:r w:rsidRPr="004A1E20">
        <w:rPr>
          <w:rFonts w:ascii="GHEA Grapalat" w:hAnsi="GHEA Grapalat" w:cs="GHEA Grapalat"/>
          <w:color w:val="000000"/>
          <w:lang w:val="hy-AM"/>
        </w:rPr>
        <w:t xml:space="preserve">-ում: </w:t>
      </w: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27359B" w:rsidRPr="00C370C3" w:rsidRDefault="0027359B" w:rsidP="0027359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C370C3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 ընթացիկ ծախսերը (մլրդ դրամ)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1463"/>
        <w:gridCol w:w="1372"/>
        <w:gridCol w:w="1276"/>
        <w:gridCol w:w="1604"/>
        <w:gridCol w:w="1656"/>
      </w:tblGrid>
      <w:tr w:rsidR="00CA1A5B" w:rsidTr="00913CED">
        <w:trPr>
          <w:trHeight w:val="1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2023թ.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202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թ. 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առաջին եռամսյակի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ճշտված պլան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2024թ.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5B" w:rsidRPr="00871F92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առաջին եռամսյակի ճշտված պլանի նկատմամբ</w:t>
            </w:r>
            <w:r w:rsidRPr="006126A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(</w:t>
            </w:r>
            <w:r w:rsidRPr="00871F92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%)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5B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-փետրվարը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հունվար-փետրվարի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CA1A5B" w:rsidRPr="00425295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ind w:firstLineChars="100" w:firstLine="20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Ընթացիկ ծախսեր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524647" w:rsidRDefault="00CA1A5B" w:rsidP="00CA1A5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52464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236.5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524647" w:rsidRDefault="00CA1A5B" w:rsidP="00CA1A5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52464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545.3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524647" w:rsidRDefault="00CA1A5B" w:rsidP="00CA1A5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52464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285.0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524647" w:rsidRDefault="00CA1A5B" w:rsidP="00CA1A5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52464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120.5</w:t>
            </w: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113.1</w:t>
            </w: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ձեռքբերում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43.4</w:t>
            </w: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120.8</w:t>
            </w: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118.9</w:t>
            </w: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109.0</w:t>
            </w: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106.2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158.0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148.7</w:t>
            </w: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Pr="000C1C44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76.1</w:t>
            </w: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ind w:firstLineChars="100" w:firstLine="20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ընթացիկ ծախսերում (%)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 բերում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9F3424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CA1A5B" w:rsidTr="00913C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A5B" w:rsidRPr="00996FA0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6FA0">
              <w:rPr>
                <w:rFonts w:ascii="GHEA Grapalat" w:hAnsi="GHEA Grapalat" w:cs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5B" w:rsidRDefault="00CA1A5B" w:rsidP="00CA1A5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F3DB8">
        <w:rPr>
          <w:rFonts w:ascii="GHEA Grapalat" w:hAnsi="GHEA Grapalat" w:cs="GHEA Grapalat"/>
          <w:color w:val="000000"/>
          <w:lang w:val="hy-AM"/>
        </w:rPr>
        <w:t>2023 թվականի հունվար</w:t>
      </w:r>
      <w:r>
        <w:rPr>
          <w:rFonts w:ascii="GHEA Grapalat" w:hAnsi="GHEA Grapalat" w:cs="GHEA Grapalat"/>
          <w:color w:val="000000"/>
        </w:rPr>
        <w:t>-փետրվար</w:t>
      </w:r>
      <w:r w:rsidRPr="00AF3DB8">
        <w:rPr>
          <w:rFonts w:ascii="GHEA Grapalat" w:hAnsi="GHEA Grapalat" w:cs="GHEA Grapalat"/>
          <w:color w:val="000000"/>
          <w:lang w:val="hy-AM"/>
        </w:rPr>
        <w:t>ի հ</w:t>
      </w:r>
      <w:r>
        <w:rPr>
          <w:rFonts w:ascii="GHEA Grapalat" w:hAnsi="GHEA Grapalat" w:cs="GHEA Grapalat"/>
          <w:color w:val="000000"/>
          <w:lang w:val="hy-AM"/>
        </w:rPr>
        <w:t>ամեմատ</w:t>
      </w:r>
      <w:r>
        <w:rPr>
          <w:rFonts w:ascii="GHEA Grapalat" w:hAnsi="GHEA Grapalat" w:cs="GHEA Grapalat"/>
          <w:color w:val="000000"/>
        </w:rPr>
        <w:t xml:space="preserve"> կառավարության</w:t>
      </w:r>
      <w:r>
        <w:rPr>
          <w:rFonts w:ascii="GHEA Grapalat" w:hAnsi="GHEA Grapalat" w:cs="GHEA Grapalat"/>
          <w:color w:val="000000"/>
          <w:lang w:val="hy-AM"/>
        </w:rPr>
        <w:t xml:space="preserve"> պարտքի սպասարկման ծախսեր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աճել են </w:t>
      </w:r>
      <w:r>
        <w:rPr>
          <w:rFonts w:ascii="GHEA Grapalat" w:hAnsi="GHEA Grapalat" w:cs="GHEA Grapalat"/>
          <w:color w:val="000000"/>
        </w:rPr>
        <w:t>20.8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</w:r>
      <w:r w:rsidRPr="00AF3DB8">
        <w:rPr>
          <w:rFonts w:ascii="GHEA Grapalat" w:hAnsi="GHEA Grapalat" w:cs="GHEA Grapalat"/>
          <w:color w:val="000000"/>
          <w:lang w:val="hy-AM"/>
        </w:rPr>
        <w:t xml:space="preserve">ով կամ </w:t>
      </w:r>
      <w:r>
        <w:rPr>
          <w:rFonts w:ascii="GHEA Grapalat" w:hAnsi="GHEA Grapalat" w:cs="GHEA Grapalat"/>
          <w:color w:val="000000"/>
        </w:rPr>
        <w:t>3.4</w:t>
      </w:r>
      <w:r w:rsidRPr="00AF3DB8"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 w:rsidRPr="00AF3DB8">
        <w:rPr>
          <w:rFonts w:ascii="GHEA Grapalat" w:hAnsi="GHEA Grapalat" w:cs="GHEA Grapalat"/>
          <w:color w:val="000000"/>
          <w:lang w:val="hy-AM"/>
        </w:rPr>
        <w:t xml:space="preserve"> դրամով՝ հիմնականում պայմանավորված պարտքի ծավալների, ինչպես նաև արտաքին պարտքի գծով լողացող տոկոսադրույքներ</w:t>
      </w:r>
      <w:r>
        <w:rPr>
          <w:rFonts w:ascii="GHEA Grapalat" w:hAnsi="GHEA Grapalat" w:cs="GHEA Grapalat"/>
          <w:color w:val="000000"/>
        </w:rPr>
        <w:t>ի աճով</w:t>
      </w:r>
      <w:r w:rsidRPr="00AF3DB8">
        <w:rPr>
          <w:rFonts w:ascii="GHEA Grapalat" w:hAnsi="GHEA Grapalat" w:cs="GHEA Grapalat"/>
          <w:color w:val="000000"/>
          <w:lang w:val="hy-AM"/>
        </w:rPr>
        <w:t xml:space="preserve">: </w:t>
      </w: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435709" w:rsidRPr="00AF3DB8" w:rsidRDefault="00435709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27359B" w:rsidRPr="007C5D4C" w:rsidRDefault="0027359B" w:rsidP="0027359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7C5D4C">
        <w:rPr>
          <w:rFonts w:ascii="GHEA Grapalat" w:hAnsi="GHEA Grapalat"/>
          <w:b/>
          <w:bCs/>
          <w:iCs w:val="0"/>
          <w:color w:val="auto"/>
          <w:sz w:val="20"/>
          <w:szCs w:val="20"/>
        </w:rPr>
        <w:lastRenderedPageBreak/>
        <w:t>Կառավարության պարտքի սպասարկման ծախսերը (մլրդ դրամ)</w:t>
      </w:r>
    </w:p>
    <w:tbl>
      <w:tblPr>
        <w:tblW w:w="10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314"/>
        <w:gridCol w:w="1418"/>
        <w:gridCol w:w="1417"/>
        <w:gridCol w:w="1559"/>
      </w:tblGrid>
      <w:tr w:rsidR="00CA1A5B" w:rsidRPr="00AE24E1" w:rsidTr="00913CED">
        <w:trPr>
          <w:trHeight w:val="142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A1A5B" w:rsidRPr="00264252" w:rsidRDefault="00CA1A5B" w:rsidP="00CA1A5B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2023թ.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314" w:type="dxa"/>
            <w:shd w:val="clear" w:color="000000" w:fill="FFFFFF"/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202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թ. 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առաջին եռամսյակի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ճշտված պլան</w:t>
            </w:r>
          </w:p>
        </w:tc>
        <w:tc>
          <w:tcPr>
            <w:tcW w:w="1418" w:type="dxa"/>
            <w:shd w:val="clear" w:color="000000" w:fill="FFFFFF"/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2024թ.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417" w:type="dxa"/>
            <w:shd w:val="clear" w:color="000000" w:fill="FFFFFF"/>
          </w:tcPr>
          <w:p w:rsidR="00CA1A5B" w:rsidRPr="00871F92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առաջին եռամսյակի ճշտված պլանի նկատմամբ</w:t>
            </w:r>
            <w:r w:rsidRPr="006126A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(</w:t>
            </w:r>
            <w:r w:rsidRPr="00871F92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%)</w:t>
            </w:r>
          </w:p>
        </w:tc>
        <w:tc>
          <w:tcPr>
            <w:tcW w:w="1559" w:type="dxa"/>
            <w:shd w:val="clear" w:color="000000" w:fill="FFFFFF"/>
            <w:hideMark/>
          </w:tcPr>
          <w:p w:rsidR="00CA1A5B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-փետրվարը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հունվար-փետրվարի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27359B" w:rsidRPr="00AE24E1" w:rsidTr="00913CED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7359B" w:rsidRPr="00AE24E1" w:rsidRDefault="0027359B" w:rsidP="00913C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04721">
              <w:rPr>
                <w:rFonts w:ascii="GHEA Grapalat" w:hAnsi="GHEA Grapalat"/>
                <w:b/>
                <w:sz w:val="20"/>
                <w:szCs w:val="20"/>
              </w:rPr>
              <w:t>Տոկոսավճարներ,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359B" w:rsidRPr="00A15FDC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15FD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27359B" w:rsidRPr="00A15FDC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15FD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359B" w:rsidRPr="00A15FDC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15FD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417" w:type="dxa"/>
            <w:vAlign w:val="bottom"/>
          </w:tcPr>
          <w:p w:rsidR="0027359B" w:rsidRPr="00A15FDC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15FD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59B" w:rsidRPr="00A15FDC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15FD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120.8</w:t>
            </w:r>
          </w:p>
        </w:tc>
      </w:tr>
      <w:tr w:rsidR="0027359B" w:rsidRPr="00AE24E1" w:rsidTr="00913CED">
        <w:trPr>
          <w:trHeight w:val="315"/>
        </w:trPr>
        <w:tc>
          <w:tcPr>
            <w:tcW w:w="3119" w:type="dxa"/>
            <w:shd w:val="clear" w:color="auto" w:fill="auto"/>
            <w:vAlign w:val="bottom"/>
          </w:tcPr>
          <w:p w:rsidR="0027359B" w:rsidRPr="00AE24E1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Ներքին տոկոսավճարներ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359B" w:rsidRPr="00AE24E1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27359B" w:rsidRPr="00AE24E1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15.4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359B" w:rsidRPr="00AE24E1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5.6</w:t>
            </w:r>
          </w:p>
        </w:tc>
        <w:tc>
          <w:tcPr>
            <w:tcW w:w="1417" w:type="dxa"/>
            <w:vAlign w:val="bottom"/>
          </w:tcPr>
          <w:p w:rsidR="0027359B" w:rsidRPr="00AE24E1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36.2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359B" w:rsidRPr="00AE24E1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126.1</w:t>
            </w:r>
          </w:p>
        </w:tc>
      </w:tr>
      <w:tr w:rsidR="0027359B" w:rsidRPr="00AE24E1" w:rsidTr="00913CED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27359B" w:rsidRPr="00AE24E1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Արտաքին տոկոսավճարներ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359B" w:rsidRPr="00AE24E1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12.1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27359B" w:rsidRPr="00AE24E1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28.3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359B" w:rsidRPr="00AE24E1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14.4</w:t>
            </w:r>
          </w:p>
        </w:tc>
        <w:tc>
          <w:tcPr>
            <w:tcW w:w="1417" w:type="dxa"/>
            <w:vAlign w:val="bottom"/>
          </w:tcPr>
          <w:p w:rsidR="0027359B" w:rsidRPr="00AE24E1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51.0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59B" w:rsidRPr="00AE24E1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118.9</w:t>
            </w:r>
          </w:p>
        </w:tc>
      </w:tr>
    </w:tbl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5543D">
        <w:rPr>
          <w:rFonts w:ascii="GHEA Grapalat" w:hAnsi="GHEA Grapalat" w:cs="GHEA Grapalat"/>
          <w:color w:val="000000"/>
        </w:rPr>
        <w:t>Պետական բյուջեից տրամադրված սուբսիդիաների</w:t>
      </w:r>
      <w:r>
        <w:rPr>
          <w:rFonts w:ascii="GHEA Grapalat" w:hAnsi="GHEA Grapalat" w:cs="GHEA Grapalat"/>
          <w:color w:val="000000"/>
        </w:rPr>
        <w:t xml:space="preserve"> </w:t>
      </w:r>
      <w:r w:rsidR="00AC1E2A">
        <w:rPr>
          <w:rFonts w:ascii="GHEA Grapalat" w:hAnsi="GHEA Grapalat" w:cs="GHEA Grapalat"/>
          <w:color w:val="000000"/>
        </w:rPr>
        <w:t xml:space="preserve">18.9% </w:t>
      </w:r>
      <w:r>
        <w:rPr>
          <w:rFonts w:ascii="GHEA Grapalat" w:hAnsi="GHEA Grapalat" w:cs="GHEA Grapalat"/>
          <w:color w:val="000000"/>
        </w:rPr>
        <w:t xml:space="preserve">աճը հիմնականում պայմանավորված է հաշվետու ժամանակահատվածում </w:t>
      </w:r>
      <w:r w:rsidRPr="0005543D">
        <w:rPr>
          <w:rFonts w:ascii="GHEA Grapalat" w:hAnsi="GHEA Grapalat" w:cs="GHEA Grapalat"/>
          <w:color w:val="000000"/>
        </w:rPr>
        <w:t>Հանրակրթության ծրագր</w:t>
      </w:r>
      <w:r w:rsidR="00DA3D99">
        <w:rPr>
          <w:rFonts w:ascii="GHEA Grapalat" w:hAnsi="GHEA Grapalat" w:cs="GHEA Grapalat"/>
          <w:color w:val="000000"/>
        </w:rPr>
        <w:t>ի</w:t>
      </w:r>
      <w:r w:rsidR="00301A1F">
        <w:rPr>
          <w:rFonts w:ascii="GHEA Grapalat" w:hAnsi="GHEA Grapalat" w:cs="GHEA Grapalat"/>
          <w:color w:val="000000"/>
        </w:rPr>
        <w:t xml:space="preserve"> և</w:t>
      </w:r>
      <w:r>
        <w:rPr>
          <w:rFonts w:ascii="GHEA Grapalat" w:hAnsi="GHEA Grapalat" w:cs="GHEA Grapalat"/>
          <w:color w:val="000000"/>
        </w:rPr>
        <w:t xml:space="preserve"> </w:t>
      </w:r>
      <w:r w:rsidR="00DA3D99">
        <w:rPr>
          <w:rFonts w:ascii="GHEA Grapalat" w:hAnsi="GHEA Grapalat" w:cs="GHEA Grapalat"/>
          <w:color w:val="000000"/>
        </w:rPr>
        <w:t>տ</w:t>
      </w:r>
      <w:r w:rsidR="00DA3D99" w:rsidRPr="00DA3D99">
        <w:rPr>
          <w:rFonts w:ascii="GHEA Grapalat" w:hAnsi="GHEA Grapalat" w:cs="GHEA Grapalat"/>
          <w:color w:val="000000"/>
        </w:rPr>
        <w:t xml:space="preserve">նտեսության արդիականացման </w:t>
      </w:r>
      <w:r w:rsidR="00DA3D99">
        <w:rPr>
          <w:rFonts w:ascii="GHEA Grapalat" w:hAnsi="GHEA Grapalat" w:cs="GHEA Grapalat"/>
          <w:color w:val="000000"/>
        </w:rPr>
        <w:t>միջոցառմանը պետական աջակցության շրջանակներում, ինչպես նաև ՀՀ-</w:t>
      </w:r>
      <w:r w:rsidR="00DA3D99" w:rsidRPr="00DA3D99">
        <w:rPr>
          <w:rFonts w:ascii="GHEA Grapalat" w:hAnsi="GHEA Grapalat" w:cs="GHEA Grapalat"/>
          <w:color w:val="000000"/>
        </w:rPr>
        <w:t xml:space="preserve">ում ինտենսիվ այգեգործության զարգացման նպատակով </w:t>
      </w:r>
      <w:r w:rsidRPr="006F01E1">
        <w:rPr>
          <w:rFonts w:ascii="GHEA Grapalat" w:hAnsi="GHEA Grapalat" w:cs="GHEA Grapalat"/>
          <w:color w:val="000000"/>
        </w:rPr>
        <w:t>սուբսիդավորմ</w:t>
      </w:r>
      <w:r>
        <w:rPr>
          <w:rFonts w:ascii="GHEA Grapalat" w:hAnsi="GHEA Grapalat" w:cs="GHEA Grapalat"/>
          <w:color w:val="000000"/>
        </w:rPr>
        <w:t xml:space="preserve">ան ավելացմամբ: </w:t>
      </w: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>Նախորդ տարվա հունվար</w:t>
      </w:r>
      <w:r>
        <w:rPr>
          <w:rFonts w:ascii="GHEA Grapalat" w:hAnsi="GHEA Grapalat" w:cs="GHEA Grapalat"/>
          <w:color w:val="000000"/>
        </w:rPr>
        <w:t>-փետրվար ամիսների համեմատ</w:t>
      </w:r>
      <w:r>
        <w:rPr>
          <w:rFonts w:ascii="GHEA Grapalat" w:hAnsi="GHEA Grapalat" w:cs="GHEA Grapalat"/>
          <w:color w:val="000000"/>
          <w:lang w:val="hy-AM"/>
        </w:rPr>
        <w:t xml:space="preserve"> պետական բյուջեից տրամադրված դրամաշնորհների աճը հիմնականում </w:t>
      </w:r>
      <w:r>
        <w:rPr>
          <w:rFonts w:ascii="GHEA Grapalat" w:hAnsi="GHEA Grapalat" w:cs="GHEA Grapalat"/>
          <w:color w:val="000000"/>
        </w:rPr>
        <w:t>արձանագրվել</w:t>
      </w:r>
      <w:r>
        <w:rPr>
          <w:rFonts w:ascii="GHEA Grapalat" w:hAnsi="GHEA Grapalat" w:cs="GHEA Grapalat"/>
          <w:color w:val="000000"/>
          <w:lang w:val="hy-AM"/>
        </w:rPr>
        <w:t xml:space="preserve"> է</w:t>
      </w:r>
      <w:r w:rsidR="00913CED">
        <w:rPr>
          <w:rFonts w:ascii="GHEA Grapalat" w:hAnsi="GHEA Grapalat" w:cs="GHEA Grapalat"/>
          <w:color w:val="000000"/>
          <w:lang w:val="hy-AM"/>
        </w:rPr>
        <w:t xml:space="preserve"> </w:t>
      </w:r>
      <w:r w:rsidR="00A65EF0" w:rsidRPr="00A65EF0">
        <w:rPr>
          <w:rFonts w:ascii="GHEA Grapalat" w:hAnsi="GHEA Grapalat" w:cs="GHEA Grapalat"/>
          <w:color w:val="000000"/>
          <w:lang w:val="hy-AM"/>
        </w:rPr>
        <w:t>պետական բյուջեից համայնքների բյուջեներին համահարթեցման սկզբունքով տրվող դոտացիաներ</w:t>
      </w:r>
      <w:r w:rsidR="00A65EF0">
        <w:rPr>
          <w:rFonts w:ascii="GHEA Grapalat" w:hAnsi="GHEA Grapalat" w:cs="GHEA Grapalat"/>
          <w:color w:val="000000"/>
        </w:rPr>
        <w:t>ի</w:t>
      </w:r>
      <w:r>
        <w:rPr>
          <w:rFonts w:ascii="GHEA Grapalat" w:hAnsi="GHEA Grapalat" w:cs="GHEA Grapalat"/>
          <w:color w:val="000000"/>
        </w:rPr>
        <w:t xml:space="preserve"> գծով</w:t>
      </w:r>
      <w:r w:rsidR="001813C1">
        <w:rPr>
          <w:rFonts w:ascii="GHEA Grapalat" w:hAnsi="GHEA Grapalat" w:cs="GHEA Grapalat"/>
          <w:color w:val="000000"/>
        </w:rPr>
        <w:t>,</w:t>
      </w:r>
      <w:r w:rsidRPr="003A55EF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ինչպես նաև ՀՀ պաշտպանության ժամանակ զինծառայողների կյանքին կամ առողջությանը պատճառված վնասների հատուցման ծախսեր</w:t>
      </w:r>
      <w:r w:rsidR="00A65EF0">
        <w:rPr>
          <w:rFonts w:ascii="GHEA Grapalat" w:hAnsi="GHEA Grapalat" w:cs="GHEA Grapalat"/>
          <w:color w:val="000000"/>
        </w:rPr>
        <w:t>ում</w:t>
      </w:r>
      <w:r>
        <w:rPr>
          <w:rFonts w:ascii="GHEA Grapalat" w:hAnsi="GHEA Grapalat" w:cs="GHEA Grapalat"/>
          <w:color w:val="000000"/>
        </w:rPr>
        <w:t>:</w:t>
      </w:r>
      <w:r w:rsidR="00A65EF0">
        <w:rPr>
          <w:rFonts w:ascii="GHEA Grapalat" w:hAnsi="GHEA Grapalat" w:cs="GHEA Grapalat"/>
          <w:color w:val="000000"/>
        </w:rPr>
        <w:t xml:space="preserve"> Վերջիններս կազմել են 8 մլրդ դրամ և 21.3%-ով (1.4 մլրդ դրամով) գերազանցել 2023 թվականի հունվար-փետրվարի ցուցանիշը:</w:t>
      </w:r>
    </w:p>
    <w:p w:rsidR="0027359B" w:rsidRDefault="0027359B" w:rsidP="0027359B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27359B" w:rsidRPr="00FE039D" w:rsidRDefault="0027359B" w:rsidP="0027359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FE039D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բյուջեից տրամադրված դրամաշնորհները (մլրդ դրամ)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1221"/>
        <w:gridCol w:w="1117"/>
        <w:gridCol w:w="1223"/>
        <w:gridCol w:w="1276"/>
        <w:gridCol w:w="1334"/>
      </w:tblGrid>
      <w:tr w:rsidR="00CA1A5B" w:rsidRPr="00AE24E1" w:rsidTr="00913CED">
        <w:trPr>
          <w:trHeight w:val="1447"/>
        </w:trPr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CA1A5B" w:rsidRPr="00990B8D" w:rsidRDefault="00CA1A5B" w:rsidP="00CA1A5B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90B8D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21" w:type="dxa"/>
            <w:shd w:val="clear" w:color="000000" w:fill="FFFFFF"/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2023թ.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117" w:type="dxa"/>
            <w:shd w:val="clear" w:color="000000" w:fill="FFFFFF"/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202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թ. 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առաջին եռամսյակի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ճշտված պլան</w:t>
            </w:r>
          </w:p>
        </w:tc>
        <w:tc>
          <w:tcPr>
            <w:tcW w:w="1223" w:type="dxa"/>
            <w:shd w:val="clear" w:color="000000" w:fill="FFFFFF"/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2024թ.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276" w:type="dxa"/>
            <w:shd w:val="clear" w:color="000000" w:fill="FFFFFF"/>
          </w:tcPr>
          <w:p w:rsidR="00CA1A5B" w:rsidRPr="00871F92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առաջին եռամսյակի ճշտված պլանի նկատմամբ</w:t>
            </w:r>
            <w:r w:rsidRPr="006126A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(</w:t>
            </w:r>
            <w:r w:rsidRPr="00871F92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%)</w:t>
            </w:r>
          </w:p>
        </w:tc>
        <w:tc>
          <w:tcPr>
            <w:tcW w:w="1334" w:type="dxa"/>
            <w:shd w:val="clear" w:color="000000" w:fill="FFFFFF"/>
            <w:hideMark/>
          </w:tcPr>
          <w:p w:rsidR="00CA1A5B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-փետրվարը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հունվար-փետրվարի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27359B" w:rsidRPr="00AE24E1" w:rsidTr="00913CED">
        <w:trPr>
          <w:trHeight w:val="320"/>
        </w:trPr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7359B" w:rsidRPr="00990B8D" w:rsidRDefault="0027359B" w:rsidP="00913C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/>
                <w:b/>
                <w:sz w:val="20"/>
                <w:szCs w:val="20"/>
              </w:rPr>
              <w:t>Դրամաշնորհներ,</w:t>
            </w:r>
            <w:r w:rsidRPr="00990B8D"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27359B" w:rsidRPr="00ED272E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ED272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27359B" w:rsidRPr="00ED272E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ED272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27359B" w:rsidRPr="00ED272E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ED272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276" w:type="dxa"/>
            <w:vAlign w:val="bottom"/>
          </w:tcPr>
          <w:p w:rsidR="0027359B" w:rsidRPr="00ED272E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ED272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27359B" w:rsidRPr="00ED272E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ED272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109.0</w:t>
            </w:r>
          </w:p>
        </w:tc>
      </w:tr>
      <w:tr w:rsidR="0027359B" w:rsidRPr="00AE24E1" w:rsidTr="00913CED">
        <w:trPr>
          <w:trHeight w:val="320"/>
        </w:trPr>
        <w:tc>
          <w:tcPr>
            <w:tcW w:w="3796" w:type="dxa"/>
            <w:shd w:val="clear" w:color="auto" w:fill="auto"/>
            <w:vAlign w:val="bottom"/>
          </w:tcPr>
          <w:p w:rsidR="0027359B" w:rsidRPr="00990B8D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90B8D">
              <w:rPr>
                <w:rFonts w:ascii="GHEA Grapalat" w:hAnsi="GHEA Grapalat"/>
                <w:sz w:val="20"/>
                <w:szCs w:val="20"/>
              </w:rPr>
              <w:t>Միջազգային կազմակերպու-թյուններին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7359B" w:rsidRPr="00990B8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27359B" w:rsidRPr="00990B8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27359B" w:rsidRPr="00990B8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276" w:type="dxa"/>
            <w:vAlign w:val="bottom"/>
          </w:tcPr>
          <w:p w:rsidR="0027359B" w:rsidRPr="00990B8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36.9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27359B" w:rsidRPr="00990B8D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92.1</w:t>
            </w:r>
          </w:p>
        </w:tc>
      </w:tr>
      <w:tr w:rsidR="0027359B" w:rsidRPr="00AE24E1" w:rsidTr="00913CED">
        <w:trPr>
          <w:trHeight w:val="320"/>
        </w:trPr>
        <w:tc>
          <w:tcPr>
            <w:tcW w:w="3796" w:type="dxa"/>
            <w:shd w:val="clear" w:color="auto" w:fill="auto"/>
            <w:vAlign w:val="bottom"/>
            <w:hideMark/>
          </w:tcPr>
          <w:p w:rsidR="0027359B" w:rsidRPr="001034E2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34E2">
              <w:rPr>
                <w:rFonts w:ascii="GHEA Grapalat" w:hAnsi="GHEA Grapalat"/>
                <w:sz w:val="20"/>
                <w:szCs w:val="20"/>
              </w:rPr>
              <w:t>Պետական հատվածի այլ մակարդակներին (ընթացիկ), այդ թվում`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27359B" w:rsidRPr="001034E2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34E2">
              <w:rPr>
                <w:rFonts w:ascii="GHEA Grapalat" w:hAnsi="GHEA Grapalat" w:cs="Calibri"/>
                <w:sz w:val="20"/>
                <w:szCs w:val="20"/>
              </w:rPr>
              <w:t>30.6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27359B" w:rsidRPr="001034E2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34E2">
              <w:rPr>
                <w:rFonts w:ascii="GHEA Grapalat" w:hAnsi="GHEA Grapalat" w:cs="Calibri"/>
                <w:sz w:val="20"/>
                <w:szCs w:val="20"/>
              </w:rPr>
              <w:t xml:space="preserve"> 61.6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27359B" w:rsidRPr="001034E2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34E2">
              <w:rPr>
                <w:rFonts w:ascii="GHEA Grapalat" w:hAnsi="GHEA Grapalat" w:cs="Calibri"/>
                <w:sz w:val="20"/>
                <w:szCs w:val="20"/>
              </w:rPr>
              <w:t>31.9</w:t>
            </w:r>
          </w:p>
        </w:tc>
        <w:tc>
          <w:tcPr>
            <w:tcW w:w="1276" w:type="dxa"/>
            <w:vAlign w:val="bottom"/>
          </w:tcPr>
          <w:p w:rsidR="0027359B" w:rsidRPr="001034E2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34E2">
              <w:rPr>
                <w:rFonts w:ascii="GHEA Grapalat" w:hAnsi="GHEA Grapalat" w:cs="Calibri"/>
                <w:sz w:val="20"/>
                <w:szCs w:val="20"/>
              </w:rPr>
              <w:t>51.7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27359B" w:rsidRPr="00990B8D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34E2">
              <w:rPr>
                <w:rFonts w:ascii="GHEA Grapalat" w:hAnsi="GHEA Grapalat" w:cs="Calibri"/>
                <w:color w:val="000000"/>
                <w:sz w:val="20"/>
                <w:szCs w:val="20"/>
              </w:rPr>
              <w:t>104.3</w:t>
            </w:r>
          </w:p>
        </w:tc>
      </w:tr>
      <w:tr w:rsidR="0027359B" w:rsidRPr="00AE24E1" w:rsidTr="00913CED">
        <w:trPr>
          <w:trHeight w:val="320"/>
        </w:trPr>
        <w:tc>
          <w:tcPr>
            <w:tcW w:w="3796" w:type="dxa"/>
            <w:shd w:val="clear" w:color="auto" w:fill="auto"/>
            <w:vAlign w:val="bottom"/>
          </w:tcPr>
          <w:p w:rsidR="0027359B" w:rsidRPr="0094659E" w:rsidRDefault="0027359B" w:rsidP="00913CED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 xml:space="preserve"> </w:t>
            </w:r>
            <w:r w:rsidRPr="0094659E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- </w:t>
            </w:r>
            <w:r w:rsidRPr="0094659E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Համայնքների բյուջեներին համահարթեցման սկզբունքով տրվող դոտացիաներ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11.6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21.3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14.2</w:t>
            </w:r>
          </w:p>
        </w:tc>
        <w:tc>
          <w:tcPr>
            <w:tcW w:w="1276" w:type="dxa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66.7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122.3</w:t>
            </w:r>
          </w:p>
        </w:tc>
      </w:tr>
      <w:tr w:rsidR="0027359B" w:rsidRPr="00AE24E1" w:rsidTr="00913CED">
        <w:trPr>
          <w:trHeight w:val="320"/>
        </w:trPr>
        <w:tc>
          <w:tcPr>
            <w:tcW w:w="3796" w:type="dxa"/>
            <w:shd w:val="clear" w:color="auto" w:fill="auto"/>
            <w:vAlign w:val="bottom"/>
          </w:tcPr>
          <w:p w:rsidR="0027359B" w:rsidRPr="00990B8D" w:rsidRDefault="0027359B" w:rsidP="00913CED">
            <w:pPr>
              <w:rPr>
                <w:rFonts w:ascii="GHEA Grapalat" w:hAnsi="GHEA Grapalat"/>
                <w:sz w:val="20"/>
                <w:szCs w:val="20"/>
              </w:rPr>
            </w:pPr>
            <w:r w:rsidRPr="00990B8D">
              <w:rPr>
                <w:rFonts w:ascii="GHEA Grapalat" w:hAnsi="GHEA Grapalat"/>
                <w:sz w:val="20"/>
                <w:szCs w:val="20"/>
              </w:rPr>
              <w:t>Պետական հատվածի այլ մակարդակներին (կապիտալ)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7359B" w:rsidRPr="00990B8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27359B" w:rsidRPr="00990B8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6.2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27359B" w:rsidRPr="00990B8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2.7</w:t>
            </w:r>
          </w:p>
        </w:tc>
        <w:tc>
          <w:tcPr>
            <w:tcW w:w="1276" w:type="dxa"/>
            <w:vAlign w:val="bottom"/>
          </w:tcPr>
          <w:p w:rsidR="0027359B" w:rsidRPr="00990B8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43.1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27359B" w:rsidRPr="00990B8D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267.0</w:t>
            </w:r>
          </w:p>
        </w:tc>
      </w:tr>
    </w:tbl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1034E2">
        <w:rPr>
          <w:rFonts w:ascii="GHEA Grapalat" w:hAnsi="GHEA Grapalat" w:cs="GHEA Grapalat"/>
          <w:color w:val="000000"/>
        </w:rPr>
        <w:t xml:space="preserve">Նախորդ տարվա հունվար-փետրվար ամիսների </w:t>
      </w:r>
      <w:r w:rsidRPr="001034E2">
        <w:rPr>
          <w:rFonts w:ascii="GHEA Grapalat" w:hAnsi="GHEA Grapalat" w:cs="GHEA Grapalat"/>
          <w:color w:val="000000"/>
          <w:lang w:val="hy-AM"/>
        </w:rPr>
        <w:t>համեմատ</w:t>
      </w:r>
      <w:r w:rsidRPr="00D76D61">
        <w:rPr>
          <w:rFonts w:ascii="GHEA Grapalat" w:hAnsi="GHEA Grapalat" w:cs="GHEA Grapalat"/>
          <w:color w:val="000000"/>
          <w:lang w:val="hy-AM"/>
        </w:rPr>
        <w:t xml:space="preserve"> սոցիալական նպաստների</w:t>
      </w:r>
      <w:r>
        <w:rPr>
          <w:rFonts w:ascii="GHEA Grapalat" w:hAnsi="GHEA Grapalat" w:cs="GHEA Grapalat"/>
          <w:color w:val="000000"/>
        </w:rPr>
        <w:t xml:space="preserve"> և կենսաթոշակների գծով ծախսերի աճը (51.8 մլրդ դրամ) </w:t>
      </w:r>
      <w:r w:rsidR="00E86BCA">
        <w:rPr>
          <w:rFonts w:ascii="GHEA Grapalat" w:hAnsi="GHEA Grapalat" w:cs="GHEA Grapalat"/>
          <w:color w:val="000000"/>
        </w:rPr>
        <w:t xml:space="preserve">մասամբ </w:t>
      </w:r>
      <w:r>
        <w:rPr>
          <w:rFonts w:ascii="GHEA Grapalat" w:hAnsi="GHEA Grapalat" w:cs="GHEA Grapalat"/>
          <w:color w:val="000000"/>
        </w:rPr>
        <w:t xml:space="preserve">պայմանավորված </w:t>
      </w:r>
      <w:r w:rsidRPr="00383B99">
        <w:rPr>
          <w:rFonts w:ascii="GHEA Grapalat" w:hAnsi="GHEA Grapalat" w:cs="GHEA Grapalat"/>
          <w:color w:val="000000"/>
        </w:rPr>
        <w:t xml:space="preserve">է </w:t>
      </w:r>
      <w:r>
        <w:rPr>
          <w:rFonts w:ascii="GHEA Grapalat" w:hAnsi="GHEA Grapalat" w:cs="GHEA Grapalat"/>
          <w:color w:val="000000"/>
        </w:rPr>
        <w:t>նպաստների աճով: Վերջինս էլ հիմնականում պայմանավորված է նրանով, որ 2024 թվականին հ</w:t>
      </w:r>
      <w:r w:rsidRPr="00383B99">
        <w:rPr>
          <w:rFonts w:ascii="GHEA Grapalat" w:hAnsi="GHEA Grapalat" w:cs="GHEA Grapalat"/>
          <w:color w:val="000000"/>
        </w:rPr>
        <w:t>իպո</w:t>
      </w:r>
      <w:r>
        <w:rPr>
          <w:rFonts w:ascii="GHEA Grapalat" w:hAnsi="GHEA Grapalat" w:cs="GHEA Grapalat"/>
          <w:color w:val="000000"/>
        </w:rPr>
        <w:t>տեկ</w:t>
      </w:r>
      <w:r w:rsidRPr="00383B99">
        <w:rPr>
          <w:rFonts w:ascii="GHEA Grapalat" w:hAnsi="GHEA Grapalat" w:cs="GHEA Grapalat"/>
          <w:color w:val="000000"/>
        </w:rPr>
        <w:t>ային վարկ</w:t>
      </w:r>
      <w:r>
        <w:rPr>
          <w:rFonts w:ascii="GHEA Grapalat" w:hAnsi="GHEA Grapalat" w:cs="GHEA Grapalat"/>
          <w:color w:val="000000"/>
        </w:rPr>
        <w:t>եր</w:t>
      </w:r>
      <w:r w:rsidRPr="00383B99">
        <w:rPr>
          <w:rFonts w:ascii="GHEA Grapalat" w:hAnsi="GHEA Grapalat" w:cs="GHEA Grapalat"/>
          <w:color w:val="000000"/>
        </w:rPr>
        <w:t>ի վճարված տոկոսների գումարի վերադարձ</w:t>
      </w:r>
      <w:r>
        <w:rPr>
          <w:rFonts w:ascii="GHEA Grapalat" w:hAnsi="GHEA Grapalat" w:cs="GHEA Grapalat"/>
          <w:color w:val="000000"/>
        </w:rPr>
        <w:t>ը, որը նախկինում նվազեցվում էր եկամտային հարկից, ներառվել է պետական բյուջեի ծախսերում</w:t>
      </w:r>
      <w:r w:rsidRPr="00383B99">
        <w:rPr>
          <w:rFonts w:ascii="GHEA Grapalat" w:hAnsi="GHEA Grapalat" w:cs="GHEA Grapalat"/>
          <w:color w:val="000000"/>
        </w:rPr>
        <w:t>:</w:t>
      </w:r>
      <w:r>
        <w:rPr>
          <w:rFonts w:ascii="GHEA Grapalat" w:hAnsi="GHEA Grapalat" w:cs="GHEA Grapalat"/>
          <w:color w:val="000000"/>
        </w:rPr>
        <w:t xml:space="preserve"> Առանց նշված գումարների՝ սոցիալական նպաստների և կենսաթոշակների գծով ծախսերի աճը կազմում է 33.3% (35.4</w:t>
      </w:r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 w:cs="GHEA Grapalat"/>
          <w:color w:val="000000"/>
        </w:rPr>
        <w:t xml:space="preserve">մլրդ </w:t>
      </w:r>
      <w:r w:rsidRPr="00155452">
        <w:rPr>
          <w:rFonts w:ascii="GHEA Grapalat" w:hAnsi="GHEA Grapalat" w:cs="GHEA Grapalat"/>
          <w:color w:val="000000"/>
        </w:rPr>
        <w:t>դրամ)՝ հիմնականում պայմանավորված Լեռնային Ղարաբաղից</w:t>
      </w:r>
      <w:r w:rsidRPr="00742736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բռնի տեղահանվածներին նպաստների և կենսաթոշակային համակարգերում ընդգրկելու</w:t>
      </w:r>
      <w:r w:rsidR="0087129D">
        <w:rPr>
          <w:rFonts w:ascii="GHEA Grapalat" w:hAnsi="GHEA Grapalat" w:cs="GHEA Grapalat"/>
          <w:color w:val="000000"/>
        </w:rPr>
        <w:t xml:space="preserve"> արդյունքում շահառուների թվի աճով</w:t>
      </w:r>
      <w:r>
        <w:rPr>
          <w:rFonts w:ascii="GHEA Grapalat" w:hAnsi="GHEA Grapalat" w:cs="GHEA Grapalat"/>
          <w:color w:val="000000"/>
        </w:rPr>
        <w:t xml:space="preserve">, </w:t>
      </w:r>
      <w:r w:rsidR="00474299">
        <w:rPr>
          <w:rFonts w:ascii="GHEA Grapalat" w:hAnsi="GHEA Grapalat" w:cs="GHEA Grapalat"/>
          <w:color w:val="000000"/>
        </w:rPr>
        <w:t xml:space="preserve">նրանց </w:t>
      </w:r>
      <w:r>
        <w:rPr>
          <w:rFonts w:ascii="GHEA Grapalat" w:hAnsi="GHEA Grapalat" w:cs="GHEA Grapalat"/>
          <w:color w:val="000000"/>
        </w:rPr>
        <w:t>ճ</w:t>
      </w:r>
      <w:r w:rsidRPr="006E4DB0">
        <w:rPr>
          <w:rFonts w:ascii="GHEA Grapalat" w:hAnsi="GHEA Grapalat" w:cs="GHEA Grapalat"/>
          <w:color w:val="000000"/>
        </w:rPr>
        <w:t>գնաժամերի հակազդման և արտակարգ իրավիճակների հետևանքների նվազեցման և վերացման նպատակով</w:t>
      </w:r>
      <w:r>
        <w:rPr>
          <w:rFonts w:ascii="GHEA Grapalat" w:hAnsi="GHEA Grapalat" w:cs="GHEA Grapalat"/>
          <w:color w:val="000000"/>
        </w:rPr>
        <w:t xml:space="preserve"> աջակցության տրամադրմամբ, ինչպես նաև </w:t>
      </w:r>
      <w:r w:rsidRPr="00155452">
        <w:rPr>
          <w:rFonts w:ascii="GHEA Grapalat" w:hAnsi="GHEA Grapalat" w:cs="GHEA Grapalat"/>
          <w:color w:val="000000"/>
        </w:rPr>
        <w:t>2023 թվականի հուլիսի 1-ից</w:t>
      </w:r>
      <w:r>
        <w:rPr>
          <w:rFonts w:ascii="GHEA Grapalat" w:hAnsi="GHEA Grapalat" w:cs="GHEA Grapalat"/>
          <w:color w:val="000000"/>
        </w:rPr>
        <w:t xml:space="preserve"> կենսաթոշակների չափերի բարձրացմամբ:</w:t>
      </w:r>
    </w:p>
    <w:p w:rsidR="0027359B" w:rsidRPr="004105D5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27359B" w:rsidRPr="00514888" w:rsidRDefault="0027359B" w:rsidP="0027359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բյուջեից տրամադրված նպաստները և կենսաթոշակները (մլրդ դրամ)</w:t>
      </w:r>
    </w:p>
    <w:tbl>
      <w:tblPr>
        <w:tblW w:w="1060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395"/>
        <w:gridCol w:w="1388"/>
        <w:gridCol w:w="1282"/>
        <w:gridCol w:w="1453"/>
        <w:gridCol w:w="1453"/>
      </w:tblGrid>
      <w:tr w:rsidR="00CA1A5B" w:rsidRPr="00AE24E1" w:rsidTr="00913CED">
        <w:trPr>
          <w:trHeight w:val="1902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:rsidR="00CA1A5B" w:rsidRPr="00EE570F" w:rsidRDefault="00CA1A5B" w:rsidP="00CA1A5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95" w:type="dxa"/>
            <w:shd w:val="clear" w:color="000000" w:fill="FFFFFF"/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2023թ.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388" w:type="dxa"/>
            <w:shd w:val="clear" w:color="000000" w:fill="FFFFFF"/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202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թ. 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առաջին եռամսյակի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ճշտված պլան</w:t>
            </w:r>
          </w:p>
        </w:tc>
        <w:tc>
          <w:tcPr>
            <w:tcW w:w="1282" w:type="dxa"/>
            <w:shd w:val="clear" w:color="000000" w:fill="FFFFFF"/>
            <w:hideMark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2024թ.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453" w:type="dxa"/>
            <w:shd w:val="clear" w:color="000000" w:fill="FFFFFF"/>
          </w:tcPr>
          <w:p w:rsidR="00CA1A5B" w:rsidRPr="00871F92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առաջին եռամսյակի ճշտված պլանի նկատմամբ</w:t>
            </w:r>
            <w:r w:rsidRPr="006126A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(</w:t>
            </w:r>
            <w:r w:rsidRPr="00871F92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%)</w:t>
            </w:r>
          </w:p>
        </w:tc>
        <w:tc>
          <w:tcPr>
            <w:tcW w:w="1453" w:type="dxa"/>
            <w:shd w:val="clear" w:color="000000" w:fill="FFFFFF"/>
            <w:hideMark/>
          </w:tcPr>
          <w:p w:rsidR="00CA1A5B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-փետրվարը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հունվար-փետրվարի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27359B" w:rsidRPr="00AE24E1" w:rsidTr="00913CED">
        <w:trPr>
          <w:trHeight w:val="396"/>
        </w:trPr>
        <w:tc>
          <w:tcPr>
            <w:tcW w:w="3630" w:type="dxa"/>
            <w:shd w:val="clear" w:color="auto" w:fill="auto"/>
            <w:noWrap/>
            <w:vAlign w:val="bottom"/>
          </w:tcPr>
          <w:p w:rsidR="0027359B" w:rsidRPr="00EE570F" w:rsidRDefault="0027359B" w:rsidP="00913CE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sz w:val="20"/>
                <w:szCs w:val="20"/>
              </w:rPr>
              <w:t>Սոցիալական նպաստներ և կենսաթոշակներ,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395" w:type="dxa"/>
            <w:shd w:val="clear" w:color="000000" w:fill="FFFFFF"/>
            <w:vAlign w:val="bottom"/>
          </w:tcPr>
          <w:p w:rsidR="0027359B" w:rsidRPr="00795C7F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795C7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106.2</w:t>
            </w:r>
          </w:p>
        </w:tc>
        <w:tc>
          <w:tcPr>
            <w:tcW w:w="1388" w:type="dxa"/>
            <w:shd w:val="clear" w:color="000000" w:fill="FFFFFF"/>
            <w:vAlign w:val="bottom"/>
          </w:tcPr>
          <w:p w:rsidR="0027359B" w:rsidRPr="00795C7F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795C7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259.0</w:t>
            </w:r>
          </w:p>
        </w:tc>
        <w:tc>
          <w:tcPr>
            <w:tcW w:w="1282" w:type="dxa"/>
            <w:shd w:val="clear" w:color="000000" w:fill="FFFFFF"/>
            <w:vAlign w:val="bottom"/>
          </w:tcPr>
          <w:p w:rsidR="0027359B" w:rsidRPr="00795C7F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795C7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158.0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27359B" w:rsidRPr="00795C7F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795C7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27359B" w:rsidRPr="00795C7F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795C7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148.7</w:t>
            </w:r>
          </w:p>
        </w:tc>
      </w:tr>
      <w:tr w:rsidR="0027359B" w:rsidRPr="00AE24E1" w:rsidTr="00913CED">
        <w:trPr>
          <w:trHeight w:val="261"/>
        </w:trPr>
        <w:tc>
          <w:tcPr>
            <w:tcW w:w="3630" w:type="dxa"/>
            <w:shd w:val="clear" w:color="auto" w:fill="auto"/>
            <w:noWrap/>
            <w:vAlign w:val="bottom"/>
          </w:tcPr>
          <w:p w:rsidR="0027359B" w:rsidRPr="00EE570F" w:rsidRDefault="0027359B" w:rsidP="00913CE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Նպաստներ</w:t>
            </w:r>
          </w:p>
        </w:tc>
        <w:tc>
          <w:tcPr>
            <w:tcW w:w="1395" w:type="dxa"/>
            <w:shd w:val="clear" w:color="000000" w:fill="FFFFFF"/>
            <w:vAlign w:val="bottom"/>
          </w:tcPr>
          <w:p w:rsidR="0027359B" w:rsidRPr="00EE570F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31.0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shd w:val="clear" w:color="000000" w:fill="FFFFFF"/>
            <w:vAlign w:val="bottom"/>
          </w:tcPr>
          <w:p w:rsidR="0027359B" w:rsidRPr="00931D62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122.5</w:t>
            </w:r>
          </w:p>
        </w:tc>
        <w:tc>
          <w:tcPr>
            <w:tcW w:w="1282" w:type="dxa"/>
            <w:shd w:val="clear" w:color="000000" w:fill="FFFFFF"/>
            <w:vAlign w:val="bottom"/>
          </w:tcPr>
          <w:p w:rsidR="0027359B" w:rsidRPr="00D76D61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70.2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27359B" w:rsidRPr="00EE570F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57.4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27359B" w:rsidRPr="00EE570F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226.6</w:t>
            </w:r>
          </w:p>
        </w:tc>
      </w:tr>
      <w:tr w:rsidR="0027359B" w:rsidRPr="00AE24E1" w:rsidTr="00913CED">
        <w:trPr>
          <w:trHeight w:val="256"/>
        </w:trPr>
        <w:tc>
          <w:tcPr>
            <w:tcW w:w="3630" w:type="dxa"/>
            <w:shd w:val="clear" w:color="auto" w:fill="auto"/>
            <w:noWrap/>
            <w:vAlign w:val="bottom"/>
          </w:tcPr>
          <w:p w:rsidR="0027359B" w:rsidRPr="00EE570F" w:rsidRDefault="0027359B" w:rsidP="00913CE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Կենսաթոշակներ</w:t>
            </w:r>
          </w:p>
        </w:tc>
        <w:tc>
          <w:tcPr>
            <w:tcW w:w="1395" w:type="dxa"/>
            <w:shd w:val="clear" w:color="000000" w:fill="FFFFFF"/>
            <w:vAlign w:val="bottom"/>
          </w:tcPr>
          <w:p w:rsidR="0027359B" w:rsidRPr="00931D62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175.2</w:t>
            </w:r>
          </w:p>
        </w:tc>
        <w:tc>
          <w:tcPr>
            <w:tcW w:w="1388" w:type="dxa"/>
            <w:shd w:val="clear" w:color="000000" w:fill="FFFFFF"/>
            <w:vAlign w:val="bottom"/>
          </w:tcPr>
          <w:p w:rsidR="0027359B" w:rsidRPr="00EE570F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136.6</w:t>
            </w:r>
          </w:p>
        </w:tc>
        <w:tc>
          <w:tcPr>
            <w:tcW w:w="1282" w:type="dxa"/>
            <w:shd w:val="clear" w:color="000000" w:fill="FFFFFF"/>
            <w:vAlign w:val="bottom"/>
          </w:tcPr>
          <w:p w:rsidR="0027359B" w:rsidRPr="00D76D61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87.7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27359B" w:rsidRPr="00EE570F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64.3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27359B" w:rsidRPr="00EE570F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116.7</w:t>
            </w:r>
          </w:p>
        </w:tc>
      </w:tr>
    </w:tbl>
    <w:p w:rsidR="0027359B" w:rsidRDefault="0027359B" w:rsidP="0027359B"/>
    <w:p w:rsidR="0027359B" w:rsidRDefault="0027359B" w:rsidP="0027359B"/>
    <w:p w:rsidR="0027359B" w:rsidRPr="000A6032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106F3">
        <w:rPr>
          <w:rFonts w:ascii="GHEA Grapalat" w:hAnsi="GHEA Grapalat" w:cs="GHEA Grapalat"/>
          <w:color w:val="000000"/>
          <w:lang w:val="hy-AM"/>
        </w:rPr>
        <w:t>Նախորդ տարվա նույն 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ոչ ֆինանսական ակտիվների հետ գործառնություններ</w:t>
      </w:r>
      <w:r w:rsidRPr="00943223">
        <w:rPr>
          <w:rFonts w:ascii="GHEA Grapalat" w:hAnsi="GHEA Grapalat" w:cs="GHEA Grapalat"/>
          <w:color w:val="000000"/>
          <w:lang w:val="hy-AM"/>
        </w:rPr>
        <w:t>ի ցուցանիշ</w:t>
      </w:r>
      <w:r>
        <w:rPr>
          <w:rFonts w:ascii="GHEA Grapalat" w:hAnsi="GHEA Grapalat" w:cs="GHEA Grapalat"/>
          <w:color w:val="000000"/>
        </w:rPr>
        <w:t>ի</w:t>
      </w:r>
      <w:r w:rsidR="00264F35">
        <w:rPr>
          <w:rFonts w:ascii="GHEA Grapalat" w:hAnsi="GHEA Grapalat" w:cs="GHEA Grapalat"/>
          <w:color w:val="000000"/>
        </w:rPr>
        <w:t xml:space="preserve"> 3.8 անգամ (</w:t>
      </w:r>
      <w:r>
        <w:rPr>
          <w:rFonts w:ascii="GHEA Grapalat" w:hAnsi="GHEA Grapalat" w:cs="GHEA Grapalat"/>
          <w:color w:val="000000"/>
        </w:rPr>
        <w:t>26.2 մլրդ դրամ</w:t>
      </w:r>
      <w:r w:rsidR="00264F35">
        <w:rPr>
          <w:rFonts w:ascii="GHEA Grapalat" w:hAnsi="GHEA Grapalat" w:cs="GHEA Grapalat"/>
          <w:color w:val="000000"/>
        </w:rPr>
        <w:t>)</w:t>
      </w:r>
      <w:r>
        <w:rPr>
          <w:rFonts w:ascii="GHEA Grapalat" w:hAnsi="GHEA Grapalat" w:cs="GHEA Grapalat"/>
          <w:color w:val="000000"/>
        </w:rPr>
        <w:t xml:space="preserve"> աճ</w:t>
      </w:r>
      <w:r w:rsidRPr="003632CB">
        <w:rPr>
          <w:rFonts w:ascii="GHEA Grapalat" w:hAnsi="GHEA Grapalat" w:cs="GHEA Grapalat"/>
          <w:color w:val="000000"/>
        </w:rPr>
        <w:t>ը</w:t>
      </w:r>
      <w:r w:rsidRPr="003632CB">
        <w:rPr>
          <w:rFonts w:ascii="GHEA Grapalat" w:hAnsi="GHEA Grapalat" w:cs="GHEA Grapalat"/>
          <w:color w:val="000000"/>
          <w:lang w:val="hy-AM"/>
        </w:rPr>
        <w:t xml:space="preserve"> պայմանավորված է </w:t>
      </w:r>
      <w:r>
        <w:rPr>
          <w:rFonts w:ascii="GHEA Grapalat" w:hAnsi="GHEA Grapalat" w:cs="GHEA Grapalat"/>
          <w:color w:val="000000"/>
        </w:rPr>
        <w:t xml:space="preserve">կապիտալ ծախսերի ավելացմամբ, որը հիմնականում արդյունք է </w:t>
      </w:r>
      <w:r w:rsidRPr="00155452">
        <w:rPr>
          <w:rFonts w:ascii="GHEA Grapalat" w:hAnsi="GHEA Grapalat" w:cs="GHEA Grapalat"/>
          <w:color w:val="000000"/>
        </w:rPr>
        <w:t xml:space="preserve">ՀՀ պաշտպանության </w:t>
      </w:r>
      <w:r w:rsidR="008000A5" w:rsidRPr="008000A5">
        <w:rPr>
          <w:rFonts w:ascii="GHEA Grapalat" w:hAnsi="GHEA Grapalat" w:cs="GHEA Grapalat"/>
          <w:color w:val="000000"/>
        </w:rPr>
        <w:t xml:space="preserve"> նախարարությա</w:t>
      </w:r>
      <w:r w:rsidR="008000A5">
        <w:rPr>
          <w:rFonts w:ascii="GHEA Grapalat" w:hAnsi="GHEA Grapalat" w:cs="GHEA Grapalat"/>
          <w:color w:val="000000"/>
        </w:rPr>
        <w:t xml:space="preserve">ն շենքային պայմանների բարելավման </w:t>
      </w:r>
      <w:r>
        <w:rPr>
          <w:rFonts w:ascii="GHEA Grapalat" w:hAnsi="GHEA Grapalat" w:cs="GHEA Grapalat"/>
          <w:color w:val="000000"/>
        </w:rPr>
        <w:t>ծախսերի աճով:</w:t>
      </w:r>
    </w:p>
    <w:p w:rsidR="0027359B" w:rsidRPr="00C15DAF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27359B" w:rsidRPr="00514888" w:rsidRDefault="0027359B" w:rsidP="0027359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ոչ ֆինանսական ակտիվների հետ գործառնությունները (մլրդ դրամ)</w:t>
      </w:r>
    </w:p>
    <w:tbl>
      <w:tblPr>
        <w:tblW w:w="105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1134"/>
        <w:gridCol w:w="1275"/>
        <w:gridCol w:w="1701"/>
        <w:gridCol w:w="1665"/>
      </w:tblGrid>
      <w:tr w:rsidR="00CA1A5B" w:rsidRPr="004557F0" w:rsidTr="00136D2E">
        <w:trPr>
          <w:trHeight w:val="196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CA1A5B" w:rsidRPr="00264252" w:rsidRDefault="00CA1A5B" w:rsidP="00CA1A5B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2023թ.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134" w:type="dxa"/>
            <w:shd w:val="clear" w:color="000000" w:fill="FFFFFF"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202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թ. 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առաջին եռամս</w:t>
            </w:r>
            <w:r w:rsidR="008000A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յակի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ճշտված պլան</w:t>
            </w:r>
          </w:p>
        </w:tc>
        <w:tc>
          <w:tcPr>
            <w:tcW w:w="1275" w:type="dxa"/>
            <w:shd w:val="clear" w:color="000000" w:fill="FFFFFF"/>
          </w:tcPr>
          <w:p w:rsidR="00CA1A5B" w:rsidRPr="003860A6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2024թ. հունվար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-փետրվար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ների</w:t>
            </w:r>
            <w:r w:rsidRPr="003860A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701" w:type="dxa"/>
            <w:shd w:val="clear" w:color="000000" w:fill="FFFFFF"/>
          </w:tcPr>
          <w:p w:rsidR="00CA1A5B" w:rsidRPr="00871F92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առաջին եռամսյակի ճշտված պլանի նկատմամբ</w:t>
            </w:r>
            <w:r w:rsidRPr="006126A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(</w:t>
            </w:r>
            <w:r w:rsidRPr="00871F92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%)</w:t>
            </w:r>
          </w:p>
        </w:tc>
        <w:tc>
          <w:tcPr>
            <w:tcW w:w="1665" w:type="dxa"/>
            <w:shd w:val="clear" w:color="000000" w:fill="FFFFFF"/>
          </w:tcPr>
          <w:p w:rsidR="00CA1A5B" w:rsidRDefault="00CA1A5B" w:rsidP="00CA1A5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-փետրվարը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հունվար-փետրվարի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27359B" w:rsidRPr="004557F0" w:rsidTr="00136D2E">
        <w:trPr>
          <w:trHeight w:val="603"/>
        </w:trPr>
        <w:tc>
          <w:tcPr>
            <w:tcW w:w="3545" w:type="dxa"/>
            <w:shd w:val="clear" w:color="auto" w:fill="auto"/>
            <w:noWrap/>
            <w:hideMark/>
          </w:tcPr>
          <w:p w:rsidR="0027359B" w:rsidRPr="004557F0" w:rsidRDefault="0027359B" w:rsidP="00913C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ֆինանսական ակտիվների հետ գործառնություններ,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այդ թվում</w:t>
            </w:r>
            <w:r>
              <w:rPr>
                <w:rFonts w:ascii="GHEA Grapalat" w:hAnsi="GHEA Grapalat" w:cs="Calibri"/>
                <w:sz w:val="20"/>
                <w:szCs w:val="20"/>
              </w:rPr>
              <w:t>՝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59B" w:rsidRPr="00414A07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414A0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59B" w:rsidRPr="00414A07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414A0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359B" w:rsidRPr="00414A07" w:rsidRDefault="0027359B" w:rsidP="00913C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414A0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701" w:type="dxa"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375.7</w:t>
            </w:r>
          </w:p>
        </w:tc>
      </w:tr>
      <w:tr w:rsidR="0027359B" w:rsidRPr="004557F0" w:rsidTr="00136D2E">
        <w:trPr>
          <w:trHeight w:val="601"/>
        </w:trPr>
        <w:tc>
          <w:tcPr>
            <w:tcW w:w="3545" w:type="dxa"/>
            <w:shd w:val="clear" w:color="auto" w:fill="auto"/>
            <w:vAlign w:val="bottom"/>
            <w:hideMark/>
          </w:tcPr>
          <w:p w:rsidR="0027359B" w:rsidRPr="004557F0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Ոչ ֆինանսական ակտիվների գծով ծախսեր</w:t>
            </w:r>
            <w:r>
              <w:rPr>
                <w:rFonts w:ascii="GHEA Grapalat" w:hAnsi="GHEA Grapalat" w:cs="Calibri"/>
                <w:sz w:val="20"/>
                <w:szCs w:val="20"/>
              </w:rPr>
              <w:t>, այդ թվում՝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93.3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41.8</w:t>
            </w:r>
          </w:p>
        </w:tc>
        <w:tc>
          <w:tcPr>
            <w:tcW w:w="1701" w:type="dxa"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371.6</w:t>
            </w:r>
          </w:p>
        </w:tc>
      </w:tr>
      <w:tr w:rsidR="0027359B" w:rsidRPr="004557F0" w:rsidTr="00136D2E">
        <w:trPr>
          <w:trHeight w:val="366"/>
        </w:trPr>
        <w:tc>
          <w:tcPr>
            <w:tcW w:w="3545" w:type="dxa"/>
            <w:shd w:val="clear" w:color="auto" w:fill="auto"/>
            <w:vAlign w:val="bottom"/>
          </w:tcPr>
          <w:p w:rsidR="0027359B" w:rsidRPr="00D13364" w:rsidRDefault="0027359B" w:rsidP="0027359B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 w:rsidRPr="00D13364">
              <w:rPr>
                <w:rFonts w:ascii="GHEA Grapalat" w:hAnsi="GHEA Grapalat" w:cs="Calibri"/>
                <w:sz w:val="20"/>
                <w:szCs w:val="20"/>
              </w:rPr>
              <w:t>շենքեր և շինություններ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83.5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39.2</w:t>
            </w:r>
          </w:p>
        </w:tc>
        <w:tc>
          <w:tcPr>
            <w:tcW w:w="1701" w:type="dxa"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421.9</w:t>
            </w:r>
          </w:p>
        </w:tc>
      </w:tr>
      <w:tr w:rsidR="0027359B" w:rsidRPr="004557F0" w:rsidTr="00136D2E">
        <w:trPr>
          <w:trHeight w:val="567"/>
        </w:trPr>
        <w:tc>
          <w:tcPr>
            <w:tcW w:w="3545" w:type="dxa"/>
            <w:shd w:val="clear" w:color="auto" w:fill="auto"/>
            <w:vAlign w:val="bottom"/>
          </w:tcPr>
          <w:p w:rsidR="0027359B" w:rsidRDefault="0027359B" w:rsidP="0027359B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մեքենաների և սարքավորում-ների ձեռք բերում, պահպանում և հիմնանորոգում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  <w:tc>
          <w:tcPr>
            <w:tcW w:w="1701" w:type="dxa"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27359B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150.1</w:t>
            </w:r>
          </w:p>
        </w:tc>
      </w:tr>
      <w:tr w:rsidR="0027359B" w:rsidRPr="00D13364" w:rsidTr="00136D2E">
        <w:trPr>
          <w:trHeight w:val="341"/>
        </w:trPr>
        <w:tc>
          <w:tcPr>
            <w:tcW w:w="3545" w:type="dxa"/>
            <w:shd w:val="clear" w:color="auto" w:fill="auto"/>
            <w:vAlign w:val="bottom"/>
          </w:tcPr>
          <w:p w:rsidR="0027359B" w:rsidRDefault="0027359B" w:rsidP="0027359B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հիմնական միջոցներ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27359B" w:rsidRPr="00D13364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20.9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27359B" w:rsidRPr="00D13364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83.8</w:t>
            </w:r>
          </w:p>
        </w:tc>
      </w:tr>
      <w:tr w:rsidR="0027359B" w:rsidRPr="004557F0" w:rsidTr="00136D2E">
        <w:trPr>
          <w:trHeight w:val="567"/>
        </w:trPr>
        <w:tc>
          <w:tcPr>
            <w:tcW w:w="3545" w:type="dxa"/>
            <w:shd w:val="clear" w:color="auto" w:fill="auto"/>
            <w:vAlign w:val="bottom"/>
            <w:hideMark/>
          </w:tcPr>
          <w:p w:rsidR="0027359B" w:rsidRPr="004557F0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Ոչ ֆինանսական ակտիվների օտարումից մուտքեր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59B" w:rsidRPr="004557F0" w:rsidRDefault="00610CFA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</w:t>
            </w:r>
            <w:r w:rsidR="0027359B">
              <w:rPr>
                <w:rFonts w:ascii="GHEA Grapalat" w:hAnsi="GHEA Grapalat" w:cs="Calibri"/>
                <w:sz w:val="20"/>
                <w:szCs w:val="20"/>
              </w:rPr>
              <w:t>1.7</w:t>
            </w:r>
            <w:r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59B" w:rsidRPr="004557F0" w:rsidRDefault="00D27FEC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</w:t>
            </w:r>
            <w:r w:rsidR="0027359B">
              <w:rPr>
                <w:rFonts w:ascii="GHEA Grapalat" w:hAnsi="GHEA Grapalat" w:cs="Calibri"/>
                <w:sz w:val="20"/>
                <w:szCs w:val="20"/>
              </w:rPr>
              <w:t>3.0</w:t>
            </w:r>
            <w:r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359B" w:rsidRPr="004557F0" w:rsidRDefault="00D27FEC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</w:t>
            </w:r>
            <w:r w:rsidR="0027359B">
              <w:rPr>
                <w:rFonts w:ascii="GHEA Grapalat" w:hAnsi="GHEA Grapalat" w:cs="Calibri"/>
                <w:sz w:val="20"/>
                <w:szCs w:val="20"/>
              </w:rPr>
              <w:t>6.1</w:t>
            </w:r>
            <w:r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bottom"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203.1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27359B" w:rsidRPr="004557F0" w:rsidRDefault="0027359B" w:rsidP="00913C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349.5</w:t>
            </w:r>
          </w:p>
        </w:tc>
      </w:tr>
    </w:tbl>
    <w:p w:rsidR="0027359B" w:rsidRP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27359B" w:rsidRPr="00DF34F2" w:rsidRDefault="0027359B" w:rsidP="0027359B">
      <w:pPr>
        <w:spacing w:before="240"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DF34F2">
        <w:rPr>
          <w:rFonts w:ascii="GHEA Grapalat" w:hAnsi="GHEA Grapalat" w:cs="GHEA Grapalat"/>
          <w:i/>
          <w:u w:val="single"/>
          <w:lang w:val="hy-AM"/>
        </w:rPr>
        <w:t>ՀՀ պետական բյուջեի պակասուրդը (հավելուրդը)</w:t>
      </w:r>
    </w:p>
    <w:p w:rsidR="0027359B" w:rsidRPr="00DF34F2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 w:rsidRPr="00DF34F2">
        <w:rPr>
          <w:rFonts w:ascii="GHEA Grapalat" w:hAnsi="GHEA Grapalat" w:cs="GHEA Grapalat"/>
          <w:color w:val="000000"/>
          <w:lang w:val="hy-AM"/>
        </w:rPr>
        <w:t>4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Pr="00DF34F2">
        <w:rPr>
          <w:rFonts w:ascii="GHEA Grapalat" w:hAnsi="GHEA Grapalat" w:cs="GHEA Grapalat"/>
          <w:color w:val="000000"/>
          <w:lang w:val="hy-AM"/>
        </w:rPr>
        <w:t>հունվար</w:t>
      </w:r>
      <w:r>
        <w:rPr>
          <w:rFonts w:ascii="GHEA Grapalat" w:hAnsi="GHEA Grapalat" w:cs="GHEA Grapalat"/>
          <w:color w:val="000000"/>
          <w:lang w:val="hy-AM"/>
        </w:rPr>
        <w:t>-փետրվար ամիսներին ՀՀ պետական բյուջեն կատարվել է շուրջ 3.8</w:t>
      </w:r>
      <w:r w:rsidRPr="00E213B0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 w:rsidRPr="00DF34F2">
        <w:rPr>
          <w:rFonts w:ascii="GHEA Grapalat" w:hAnsi="GHEA Grapalat" w:cs="GHEA Grapalat"/>
          <w:color w:val="000000"/>
          <w:lang w:val="hy-AM"/>
        </w:rPr>
        <w:t>հավել</w:t>
      </w:r>
      <w:r w:rsidRPr="00943223">
        <w:rPr>
          <w:rFonts w:ascii="GHEA Grapalat" w:hAnsi="GHEA Grapalat" w:cs="GHEA Grapalat"/>
          <w:color w:val="000000"/>
          <w:lang w:val="hy-AM"/>
        </w:rPr>
        <w:t>ուրդով</w:t>
      </w:r>
      <w:r w:rsidRPr="00DF34F2">
        <w:rPr>
          <w:rFonts w:ascii="GHEA Grapalat" w:hAnsi="GHEA Grapalat" w:cs="GHEA Grapalat"/>
          <w:color w:val="000000"/>
          <w:lang w:val="hy-AM"/>
        </w:rPr>
        <w:t>՝</w:t>
      </w:r>
      <w:r w:rsidRPr="0012726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առաջին եռամսյակի համար ծրագրված 72.8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 պակասուրդի և նախորդ տարվա նույն ժամանակահատվածի 54.5 մլրդ դրամ հավելուրդի դիմաց: Բյուջեի հավելուրդը հիմնականում պայմանավորված է ծախսերի համեմատ եկամուտների առավել բարձր կատարողականով, որ</w:t>
      </w:r>
      <w:r w:rsidRPr="00DF34F2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hy-AM"/>
        </w:rPr>
        <w:t xml:space="preserve"> արդյունքում ֆինանսավորման ներքին աղբյուրներում նախա</w:t>
      </w:r>
      <w:r w:rsidR="0091790C">
        <w:rPr>
          <w:rFonts w:ascii="GHEA Grapalat" w:hAnsi="GHEA Grapalat" w:cs="GHEA Grapalat"/>
          <w:lang w:val="hy-AM"/>
        </w:rPr>
        <w:t>տեսված բյուջեի ազատ միջոցներն ա</w:t>
      </w:r>
      <w:r w:rsidR="0091790C">
        <w:rPr>
          <w:rFonts w:ascii="GHEA Grapalat" w:hAnsi="GHEA Grapalat" w:cs="GHEA Grapalat"/>
        </w:rPr>
        <w:t>վելաց</w:t>
      </w:r>
      <w:r>
        <w:rPr>
          <w:rFonts w:ascii="GHEA Grapalat" w:hAnsi="GHEA Grapalat" w:cs="GHEA Grapalat"/>
          <w:lang w:val="hy-AM"/>
        </w:rPr>
        <w:t xml:space="preserve">ել են 56.4 մլրդ դրամով: </w:t>
      </w:r>
      <w:r w:rsidRPr="00DF34F2">
        <w:rPr>
          <w:rFonts w:ascii="GHEA Grapalat" w:hAnsi="GHEA Grapalat" w:cs="GHEA Grapalat"/>
          <w:lang w:val="hy-AM"/>
        </w:rPr>
        <w:t xml:space="preserve">Բացի այդ, ցածր ցուցանիշ է արձանագրվել արտաքին աղբյուրներից ստացվող վարկերի գծով, որոնք կազմել են </w:t>
      </w:r>
      <w:r>
        <w:rPr>
          <w:rFonts w:ascii="GHEA Grapalat" w:hAnsi="GHEA Grapalat" w:cs="GHEA Grapalat"/>
          <w:lang w:val="hy-AM"/>
        </w:rPr>
        <w:t>5.5 մլրդ</w:t>
      </w:r>
      <w:r w:rsidRPr="00DF34F2">
        <w:rPr>
          <w:rFonts w:ascii="GHEA Grapalat" w:hAnsi="GHEA Grapalat" w:cs="GHEA Grapalat"/>
          <w:lang w:val="hy-AM"/>
        </w:rPr>
        <w:t xml:space="preserve"> դրամ կամ եռամսյակային ծրագրի </w:t>
      </w:r>
      <w:r>
        <w:rPr>
          <w:rFonts w:ascii="GHEA Grapalat" w:hAnsi="GHEA Grapalat" w:cs="GHEA Grapalat"/>
          <w:lang w:val="hy-AM"/>
        </w:rPr>
        <w:t>33.3</w:t>
      </w:r>
      <w:r w:rsidRPr="00DF34F2">
        <w:rPr>
          <w:rFonts w:ascii="GHEA Grapalat" w:hAnsi="GHEA Grapalat" w:cs="GHEA Grapalat"/>
          <w:lang w:val="hy-AM"/>
        </w:rPr>
        <w:t xml:space="preserve">%-ը: </w:t>
      </w: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146A2">
        <w:rPr>
          <w:rFonts w:ascii="GHEA Grapalat" w:hAnsi="GHEA Grapalat" w:cs="GHEA Grapalat"/>
          <w:lang w:val="hy-AM"/>
        </w:rPr>
        <w:t>Հաշվետու ժամանակահատվածում ֆինանսավորման ներքին աղբյուրներից փոխառու միջոցների հաշվին պետական բյուջե</w:t>
      </w:r>
      <w:r w:rsidRPr="00DF34F2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hy-AM"/>
        </w:rPr>
        <w:t xml:space="preserve"> </w:t>
      </w:r>
      <w:r w:rsidRPr="00DF34F2">
        <w:rPr>
          <w:rFonts w:ascii="GHEA Grapalat" w:hAnsi="GHEA Grapalat" w:cs="GHEA Grapalat"/>
          <w:lang w:val="hy-AM"/>
        </w:rPr>
        <w:t xml:space="preserve">պակասուրդի ֆինանսավորումն </w:t>
      </w:r>
      <w:r w:rsidRPr="005146A2">
        <w:rPr>
          <w:rFonts w:ascii="GHEA Grapalat" w:hAnsi="GHEA Grapalat" w:cs="GHEA Grapalat"/>
          <w:lang w:val="hy-AM"/>
        </w:rPr>
        <w:t>ապահովվել է</w:t>
      </w:r>
      <w:r>
        <w:rPr>
          <w:rFonts w:ascii="GHEA Grapalat" w:hAnsi="GHEA Grapalat" w:cs="GHEA Grapalat"/>
          <w:lang w:val="hy-AM"/>
        </w:rPr>
        <w:t xml:space="preserve"> գանձապետական </w:t>
      </w:r>
      <w:r w:rsidRPr="005146A2">
        <w:rPr>
          <w:rFonts w:ascii="GHEA Grapalat" w:hAnsi="GHEA Grapalat" w:cs="GHEA Grapalat"/>
          <w:lang w:val="hy-AM"/>
        </w:rPr>
        <w:t>պարտատոմսերի տեղաբաշխումից զուտ մուտքերի հաշվին</w:t>
      </w:r>
      <w:r>
        <w:rPr>
          <w:rFonts w:ascii="GHEA Grapalat" w:hAnsi="GHEA Grapalat" w:cs="GHEA Grapalat"/>
          <w:lang w:val="hy-AM"/>
        </w:rPr>
        <w:t>:</w:t>
      </w:r>
    </w:p>
    <w:p w:rsidR="0027359B" w:rsidRPr="00346537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943223">
        <w:rPr>
          <w:rFonts w:ascii="GHEA Grapalat" w:hAnsi="GHEA Grapalat" w:cs="GHEA Grapalat"/>
          <w:lang w:val="hy-AM"/>
        </w:rPr>
        <w:t>202</w:t>
      </w:r>
      <w:r w:rsidRPr="00DF34F2">
        <w:rPr>
          <w:rFonts w:ascii="GHEA Grapalat" w:hAnsi="GHEA Grapalat" w:cs="GHEA Grapalat"/>
          <w:lang w:val="hy-AM"/>
        </w:rPr>
        <w:t>4</w:t>
      </w:r>
      <w:r w:rsidRPr="00943223">
        <w:rPr>
          <w:rFonts w:ascii="GHEA Grapalat" w:hAnsi="GHEA Grapalat" w:cs="GHEA Grapalat"/>
          <w:lang w:val="hy-AM"/>
        </w:rPr>
        <w:t xml:space="preserve"> թվականի </w:t>
      </w:r>
      <w:r w:rsidRPr="00B46E39">
        <w:rPr>
          <w:rFonts w:ascii="GHEA Grapalat" w:hAnsi="GHEA Grapalat" w:cs="GHEA Grapalat"/>
          <w:lang w:val="hy-AM"/>
        </w:rPr>
        <w:t>հունվար</w:t>
      </w:r>
      <w:r>
        <w:rPr>
          <w:rFonts w:ascii="GHEA Grapalat" w:hAnsi="GHEA Grapalat" w:cs="GHEA Grapalat"/>
          <w:lang w:val="hy-AM"/>
        </w:rPr>
        <w:t>-փետրվար</w:t>
      </w:r>
      <w:r w:rsidRPr="00943223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ամիսների</w:t>
      </w:r>
      <w:r w:rsidRPr="00B46E39">
        <w:rPr>
          <w:rFonts w:ascii="GHEA Grapalat" w:hAnsi="GHEA Grapalat" w:cs="GHEA Grapalat"/>
          <w:lang w:val="hy-AM"/>
        </w:rPr>
        <w:t xml:space="preserve"> ընթացքում</w:t>
      </w:r>
      <w:r w:rsidRPr="00943223">
        <w:rPr>
          <w:rFonts w:ascii="GHEA Grapalat" w:hAnsi="GHEA Grapalat" w:cs="GHEA Grapalat"/>
          <w:lang w:val="hy-AM"/>
        </w:rPr>
        <w:t xml:space="preserve"> ն</w:t>
      </w:r>
      <w:r>
        <w:rPr>
          <w:rFonts w:ascii="GHEA Grapalat" w:hAnsi="GHEA Grapalat" w:cs="GHEA Grapalat"/>
          <w:lang w:val="hy-AM"/>
        </w:rPr>
        <w:t xml:space="preserve">երքին աղբյուրներից ֆինանսական զուտ ակտիվների հաշվին </w:t>
      </w:r>
      <w:r w:rsidRPr="00943223">
        <w:rPr>
          <w:rFonts w:ascii="GHEA Grapalat" w:hAnsi="GHEA Grapalat" w:cs="GHEA Grapalat"/>
          <w:lang w:val="hy-AM"/>
        </w:rPr>
        <w:t xml:space="preserve">բյուջեի պակասուրդի </w:t>
      </w:r>
      <w:r>
        <w:rPr>
          <w:rFonts w:ascii="GHEA Grapalat" w:hAnsi="GHEA Grapalat" w:cs="GHEA Grapalat"/>
          <w:lang w:val="hy-AM"/>
        </w:rPr>
        <w:t xml:space="preserve">ֆինանսավորումը կազմել է </w:t>
      </w:r>
      <w:r w:rsidR="00374E2F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 xml:space="preserve">59.7 մլրդ դրամ` </w:t>
      </w:r>
      <w:r w:rsidRPr="00B46E39">
        <w:rPr>
          <w:rFonts w:ascii="GHEA Grapalat" w:hAnsi="GHEA Grapalat" w:cs="GHEA Grapalat"/>
          <w:lang w:val="hy-AM"/>
        </w:rPr>
        <w:t xml:space="preserve">առաջին եռամսյակում </w:t>
      </w:r>
      <w:r>
        <w:rPr>
          <w:rFonts w:ascii="GHEA Grapalat" w:hAnsi="GHEA Grapalat" w:cs="GHEA Grapalat"/>
          <w:lang w:val="hy-AM"/>
        </w:rPr>
        <w:t>ծրագրված -14.6 մլրդ դրամի դիմաց</w:t>
      </w:r>
      <w:r w:rsidRPr="00B46E39">
        <w:rPr>
          <w:rFonts w:ascii="GHEA Grapalat" w:hAnsi="GHEA Grapalat" w:cs="GHEA Grapalat"/>
          <w:lang w:val="hy-AM"/>
        </w:rPr>
        <w:t xml:space="preserve">, որը </w:t>
      </w:r>
      <w:r w:rsidRPr="00B46E39">
        <w:rPr>
          <w:rFonts w:ascii="GHEA Grapalat" w:hAnsi="GHEA Grapalat" w:cs="GHEA Grapalat"/>
          <w:lang w:val="hy-AM"/>
        </w:rPr>
        <w:lastRenderedPageBreak/>
        <w:t>հիմնականում պայմանավորված է ֆինանսավորման</w:t>
      </w:r>
      <w:r w:rsidRPr="00A166F1">
        <w:rPr>
          <w:rFonts w:ascii="GHEA Grapalat" w:hAnsi="GHEA Grapalat" w:cs="GHEA Grapalat"/>
          <w:lang w:val="hy-AM"/>
        </w:rPr>
        <w:t xml:space="preserve"> ներքին աղբյուրներում բյուջեի ազատ միջոցներ</w:t>
      </w:r>
      <w:r w:rsidRPr="00B46E39">
        <w:rPr>
          <w:rFonts w:ascii="GHEA Grapalat" w:hAnsi="GHEA Grapalat" w:cs="GHEA Grapalat"/>
          <w:lang w:val="hy-AM"/>
        </w:rPr>
        <w:t>ի՝ առաջին եռամսյակ</w:t>
      </w:r>
      <w:r w:rsidR="001111D7">
        <w:rPr>
          <w:rFonts w:ascii="GHEA Grapalat" w:hAnsi="GHEA Grapalat" w:cs="GHEA Grapalat"/>
        </w:rPr>
        <w:t>ի</w:t>
      </w:r>
      <w:r w:rsidRPr="00B46E39">
        <w:rPr>
          <w:rFonts w:ascii="GHEA Grapalat" w:hAnsi="GHEA Grapalat" w:cs="GHEA Grapalat"/>
          <w:lang w:val="hy-AM"/>
        </w:rPr>
        <w:t xml:space="preserve"> </w:t>
      </w:r>
      <w:r w:rsidRPr="00A166F1">
        <w:rPr>
          <w:rFonts w:ascii="GHEA Grapalat" w:hAnsi="GHEA Grapalat" w:cs="GHEA Grapalat"/>
          <w:lang w:val="hy-AM"/>
        </w:rPr>
        <w:t>ծրագր</w:t>
      </w:r>
      <w:r w:rsidRPr="00B46E39">
        <w:rPr>
          <w:rFonts w:ascii="GHEA Grapalat" w:hAnsi="GHEA Grapalat" w:cs="GHEA Grapalat"/>
          <w:lang w:val="hy-AM"/>
        </w:rPr>
        <w:t>ով նախատեսված</w:t>
      </w:r>
      <w:r w:rsidRPr="00A166F1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1</w:t>
      </w:r>
      <w:r w:rsidR="004C2102">
        <w:rPr>
          <w:rFonts w:ascii="GHEA Grapalat" w:hAnsi="GHEA Grapalat" w:cs="GHEA Grapalat"/>
        </w:rPr>
        <w:t>0</w:t>
      </w:r>
      <w:r>
        <w:rPr>
          <w:rFonts w:ascii="GHEA Grapalat" w:hAnsi="GHEA Grapalat" w:cs="GHEA Grapalat"/>
          <w:lang w:val="hy-AM"/>
        </w:rPr>
        <w:t>.7</w:t>
      </w:r>
      <w:r w:rsidRPr="00A166F1">
        <w:rPr>
          <w:rFonts w:ascii="Calibri" w:hAnsi="Calibri" w:cs="Calibri"/>
          <w:lang w:val="hy-AM"/>
        </w:rPr>
        <w:t> </w:t>
      </w:r>
      <w:r w:rsidRPr="00A166F1">
        <w:rPr>
          <w:rFonts w:ascii="GHEA Grapalat" w:hAnsi="GHEA Grapalat" w:cs="GHEA Grapalat"/>
          <w:lang w:val="hy-AM"/>
        </w:rPr>
        <w:t>մլրդ դրամ</w:t>
      </w:r>
      <w:r>
        <w:rPr>
          <w:rFonts w:ascii="GHEA Grapalat" w:hAnsi="GHEA Grapalat" w:cs="GHEA Grapalat"/>
          <w:lang w:val="hy-AM"/>
        </w:rPr>
        <w:t>ի</w:t>
      </w:r>
      <w:r w:rsidRPr="00B46E39">
        <w:rPr>
          <w:rFonts w:ascii="GHEA Grapalat" w:hAnsi="GHEA Grapalat" w:cs="GHEA Grapalat"/>
          <w:lang w:val="hy-AM"/>
        </w:rPr>
        <w:t xml:space="preserve"> փոխարեն </w:t>
      </w:r>
      <w:r>
        <w:rPr>
          <w:rFonts w:ascii="GHEA Grapalat" w:hAnsi="GHEA Grapalat" w:cs="GHEA Grapalat"/>
          <w:lang w:val="hy-AM"/>
        </w:rPr>
        <w:t>56.4</w:t>
      </w:r>
      <w:r w:rsidR="004C2102">
        <w:rPr>
          <w:rFonts w:ascii="Calibri" w:hAnsi="Calibri" w:cs="Calibri"/>
        </w:rPr>
        <w:t> </w:t>
      </w:r>
      <w:r w:rsidRPr="00B46E39">
        <w:rPr>
          <w:rFonts w:ascii="GHEA Grapalat" w:hAnsi="GHEA Grapalat" w:cs="GHEA Grapalat"/>
          <w:lang w:val="hy-AM"/>
        </w:rPr>
        <w:t>մլրդ դրամ ա</w:t>
      </w:r>
      <w:r w:rsidR="00636567">
        <w:rPr>
          <w:rFonts w:ascii="GHEA Grapalat" w:hAnsi="GHEA Grapalat" w:cs="GHEA Grapalat"/>
        </w:rPr>
        <w:t>վելացմամբ</w:t>
      </w:r>
      <w:r>
        <w:rPr>
          <w:rFonts w:ascii="GHEA Grapalat" w:hAnsi="GHEA Grapalat" w:cs="GHEA Grapalat"/>
          <w:lang w:val="hy-AM"/>
        </w:rPr>
        <w:t xml:space="preserve">: </w:t>
      </w:r>
      <w:r w:rsidRPr="00B46E39">
        <w:rPr>
          <w:rFonts w:ascii="GHEA Grapalat" w:hAnsi="GHEA Grapalat" w:cs="GHEA Grapalat"/>
          <w:lang w:val="hy-AM"/>
        </w:rPr>
        <w:t>Ե</w:t>
      </w:r>
      <w:r>
        <w:rPr>
          <w:rFonts w:ascii="GHEA Grapalat" w:hAnsi="GHEA Grapalat" w:cs="GHEA Grapalat"/>
          <w:lang w:val="hy-AM"/>
        </w:rPr>
        <w:t>ռամսյակային ծրագրով նախատեսվել է 6.4 մլրդ դրամ վարկերի տրամադրում ՀՀ ռեզիդենտներին, որի</w:t>
      </w:r>
      <w:r w:rsidRPr="00B46E39">
        <w:rPr>
          <w:rFonts w:ascii="GHEA Grapalat" w:hAnsi="GHEA Grapalat" w:cs="GHEA Grapalat"/>
          <w:lang w:val="hy-AM"/>
        </w:rPr>
        <w:t xml:space="preserve"> դիմաց</w:t>
      </w:r>
      <w:r>
        <w:rPr>
          <w:rFonts w:ascii="GHEA Grapalat" w:hAnsi="GHEA Grapalat" w:cs="GHEA Grapalat"/>
          <w:lang w:val="hy-AM"/>
        </w:rPr>
        <w:t xml:space="preserve"> հաշվետու ժամանակահատվածում </w:t>
      </w:r>
      <w:r w:rsidRPr="00B46E39">
        <w:rPr>
          <w:rFonts w:ascii="GHEA Grapalat" w:hAnsi="GHEA Grapalat" w:cs="GHEA Grapalat"/>
          <w:lang w:val="hy-AM"/>
        </w:rPr>
        <w:t xml:space="preserve">տրամադրվել է </w:t>
      </w:r>
      <w:r>
        <w:rPr>
          <w:rFonts w:ascii="GHEA Grapalat" w:hAnsi="GHEA Grapalat" w:cs="GHEA Grapalat"/>
          <w:lang w:val="hy-AM"/>
        </w:rPr>
        <w:t>3.6 մլրդ</w:t>
      </w:r>
      <w:r w:rsidRPr="00B46E39">
        <w:rPr>
          <w:rFonts w:ascii="GHEA Grapalat" w:hAnsi="GHEA Grapalat" w:cs="GHEA Grapalat"/>
          <w:lang w:val="hy-AM"/>
        </w:rPr>
        <w:t xml:space="preserve"> դրամ</w:t>
      </w:r>
      <w:r>
        <w:rPr>
          <w:rFonts w:ascii="GHEA Grapalat" w:hAnsi="GHEA Grapalat" w:cs="GHEA Grapalat"/>
          <w:lang w:val="hy-AM"/>
        </w:rPr>
        <w:t>, որից 3.5 մլրդ դրամը</w:t>
      </w:r>
      <w:r w:rsidR="004C2102"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  <w:lang w:val="hy-AM"/>
        </w:rPr>
        <w:t xml:space="preserve"> ներքին ռեսուրսների հաշվին:</w:t>
      </w:r>
      <w:r w:rsidRPr="00CA06DF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</w:t>
      </w:r>
      <w:r w:rsidRPr="00CA06DF">
        <w:rPr>
          <w:rFonts w:ascii="GHEA Grapalat" w:hAnsi="GHEA Grapalat" w:cs="GHEA Grapalat"/>
          <w:lang w:val="hy-AM"/>
        </w:rPr>
        <w:t xml:space="preserve">րտաքին աջակցությամբ իրականացվող ծրագրերի շրջանակներում </w:t>
      </w:r>
      <w:r>
        <w:rPr>
          <w:rFonts w:ascii="GHEA Grapalat" w:hAnsi="GHEA Grapalat" w:cs="GHEA Grapalat"/>
          <w:lang w:val="hy-AM"/>
        </w:rPr>
        <w:t xml:space="preserve">նախատեսված </w:t>
      </w:r>
      <w:r w:rsidR="00435709">
        <w:rPr>
          <w:rFonts w:ascii="GHEA Grapalat" w:hAnsi="GHEA Grapalat" w:cs="GHEA Grapalat"/>
        </w:rPr>
        <w:t xml:space="preserve">շուրջ </w:t>
      </w:r>
      <w:r>
        <w:rPr>
          <w:rFonts w:ascii="GHEA Grapalat" w:hAnsi="GHEA Grapalat" w:cs="GHEA Grapalat"/>
          <w:lang w:val="hy-AM"/>
        </w:rPr>
        <w:t>2.9 մլրդ դրամի դիմաց</w:t>
      </w:r>
      <w:r w:rsidR="005F287B">
        <w:rPr>
          <w:rFonts w:ascii="GHEA Grapalat" w:hAnsi="GHEA Grapalat" w:cs="GHEA Grapalat"/>
        </w:rPr>
        <w:t xml:space="preserve"> տրամադրվել են 142.5 մլն դրամ վարկեր, որից</w:t>
      </w:r>
      <w:r>
        <w:rPr>
          <w:rFonts w:ascii="GHEA Grapalat" w:hAnsi="GHEA Grapalat" w:cs="GHEA Grapalat"/>
          <w:lang w:val="hy-AM"/>
        </w:rPr>
        <w:t xml:space="preserve"> 108.2 մլն դրամ</w:t>
      </w:r>
      <w:r w:rsidR="005F287B">
        <w:rPr>
          <w:rFonts w:ascii="GHEA Grapalat" w:hAnsi="GHEA Grapalat" w:cs="GHEA Grapalat"/>
        </w:rPr>
        <w:t>ը՝</w:t>
      </w:r>
      <w:r>
        <w:rPr>
          <w:rFonts w:ascii="GHEA Grapalat" w:hAnsi="GHEA Grapalat" w:cs="GHEA Grapalat"/>
          <w:lang w:val="hy-AM"/>
        </w:rPr>
        <w:t xml:space="preserve"> </w:t>
      </w:r>
      <w:r w:rsidRPr="00657DBE">
        <w:rPr>
          <w:rFonts w:ascii="GHEA Grapalat" w:hAnsi="GHEA Grapalat" w:cs="GHEA Grapalat"/>
          <w:lang w:val="hy-AM"/>
        </w:rPr>
        <w:t>Քաղաքայ</w:t>
      </w:r>
      <w:r>
        <w:rPr>
          <w:rFonts w:ascii="GHEA Grapalat" w:hAnsi="GHEA Grapalat" w:cs="GHEA Grapalat"/>
          <w:lang w:val="hy-AM"/>
        </w:rPr>
        <w:t>ին զարգացման, 23.1 մլն դրամ</w:t>
      </w:r>
      <w:r w:rsidR="005F287B">
        <w:rPr>
          <w:rFonts w:ascii="GHEA Grapalat" w:hAnsi="GHEA Grapalat" w:cs="GHEA Grapalat"/>
        </w:rPr>
        <w:t>ը</w:t>
      </w:r>
      <w:r>
        <w:rPr>
          <w:rFonts w:ascii="GHEA Grapalat" w:hAnsi="GHEA Grapalat" w:cs="GHEA Grapalat"/>
          <w:lang w:val="hy-AM"/>
        </w:rPr>
        <w:t xml:space="preserve">՝ </w:t>
      </w:r>
      <w:r w:rsidRPr="00657DBE">
        <w:rPr>
          <w:rFonts w:ascii="GHEA Grapalat" w:hAnsi="GHEA Grapalat" w:cs="GHEA Grapalat"/>
          <w:lang w:val="hy-AM"/>
        </w:rPr>
        <w:t>Էլեկտրաէներգետիկ համակարգի զարգացմա</w:t>
      </w:r>
      <w:r>
        <w:rPr>
          <w:rFonts w:ascii="GHEA Grapalat" w:hAnsi="GHEA Grapalat" w:cs="GHEA Grapalat"/>
          <w:lang w:val="hy-AM"/>
        </w:rPr>
        <w:t>ն</w:t>
      </w:r>
      <w:r w:rsidRPr="00CA06DF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և 11.2 մլն դրամ</w:t>
      </w:r>
      <w:r w:rsidR="005F287B">
        <w:rPr>
          <w:rFonts w:ascii="GHEA Grapalat" w:hAnsi="GHEA Grapalat" w:cs="GHEA Grapalat"/>
        </w:rPr>
        <w:t>ը</w:t>
      </w:r>
      <w:r>
        <w:rPr>
          <w:rFonts w:ascii="GHEA Grapalat" w:hAnsi="GHEA Grapalat" w:cs="GHEA Grapalat"/>
          <w:lang w:val="hy-AM"/>
        </w:rPr>
        <w:t>՝ Կոշտ թափոնների կառավարման</w:t>
      </w:r>
      <w:r w:rsidRPr="00064CCB">
        <w:rPr>
          <w:rFonts w:ascii="GHEA Grapalat" w:hAnsi="GHEA Grapalat" w:cs="GHEA Grapalat"/>
          <w:lang w:val="hy-AM"/>
        </w:rPr>
        <w:t xml:space="preserve"> ծրագ</w:t>
      </w:r>
      <w:r w:rsidRPr="00B46E39">
        <w:rPr>
          <w:rFonts w:ascii="GHEA Grapalat" w:hAnsi="GHEA Grapalat" w:cs="GHEA Grapalat"/>
          <w:lang w:val="hy-AM"/>
        </w:rPr>
        <w:t>ր</w:t>
      </w:r>
      <w:r>
        <w:rPr>
          <w:rFonts w:ascii="GHEA Grapalat" w:hAnsi="GHEA Grapalat" w:cs="GHEA Grapalat"/>
          <w:lang w:val="hy-AM"/>
        </w:rPr>
        <w:t>եր</w:t>
      </w:r>
      <w:r w:rsidRPr="00B46E39">
        <w:rPr>
          <w:rFonts w:ascii="GHEA Grapalat" w:hAnsi="GHEA Grapalat" w:cs="GHEA Grapalat"/>
          <w:lang w:val="hy-AM"/>
        </w:rPr>
        <w:t>ի շրջանակներում</w:t>
      </w:r>
      <w:r>
        <w:rPr>
          <w:rFonts w:ascii="GHEA Grapalat" w:hAnsi="GHEA Grapalat" w:cs="GHEA Grapalat"/>
          <w:lang w:val="hy-AM"/>
        </w:rPr>
        <w:t>:</w:t>
      </w:r>
      <w:r w:rsidRPr="00B46E39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Նախկինում պետական բյուջեից ռեզիդենտներին տրամադրված վարկերից վերադարձվել է 4.4</w:t>
      </w:r>
      <w:r w:rsidRPr="00943223">
        <w:rPr>
          <w:rFonts w:ascii="GHEA Grapalat" w:hAnsi="GHEA Grapalat" w:cs="GHEA Grapalat"/>
          <w:lang w:val="hy-AM"/>
        </w:rPr>
        <w:t xml:space="preserve"> մլրդ դրամ՝ </w:t>
      </w:r>
      <w:r w:rsidRPr="00B46E39">
        <w:rPr>
          <w:rFonts w:ascii="GHEA Grapalat" w:hAnsi="GHEA Grapalat" w:cs="GHEA Grapalat"/>
          <w:lang w:val="hy-AM"/>
        </w:rPr>
        <w:t xml:space="preserve">առաջին եռամսյակում </w:t>
      </w:r>
      <w:r>
        <w:rPr>
          <w:rFonts w:ascii="GHEA Grapalat" w:hAnsi="GHEA Grapalat" w:cs="GHEA Grapalat"/>
          <w:lang w:val="hy-AM"/>
        </w:rPr>
        <w:t>ծրագր</w:t>
      </w:r>
      <w:r w:rsidRPr="00BC2D0B">
        <w:rPr>
          <w:rFonts w:ascii="GHEA Grapalat" w:hAnsi="GHEA Grapalat" w:cs="GHEA Grapalat"/>
          <w:lang w:val="hy-AM"/>
        </w:rPr>
        <w:t>վ</w:t>
      </w:r>
      <w:r>
        <w:rPr>
          <w:rFonts w:ascii="GHEA Grapalat" w:hAnsi="GHEA Grapalat" w:cs="GHEA Grapalat"/>
          <w:lang w:val="hy-AM"/>
        </w:rPr>
        <w:t xml:space="preserve">ած </w:t>
      </w:r>
      <w:r w:rsidRPr="00B46E39">
        <w:rPr>
          <w:rFonts w:ascii="GHEA Grapalat" w:hAnsi="GHEA Grapalat" w:cs="GHEA Grapalat"/>
          <w:lang w:val="hy-AM"/>
        </w:rPr>
        <w:t>6.</w:t>
      </w:r>
      <w:r>
        <w:rPr>
          <w:rFonts w:ascii="GHEA Grapalat" w:hAnsi="GHEA Grapalat" w:cs="GHEA Grapalat"/>
          <w:lang w:val="hy-AM"/>
        </w:rPr>
        <w:t>4</w:t>
      </w:r>
      <w:r w:rsidRPr="00DF34F2">
        <w:rPr>
          <w:rFonts w:ascii="Calibri" w:hAnsi="Calibri" w:cs="Calibri"/>
          <w:lang w:val="hy-AM"/>
        </w:rPr>
        <w:t> </w:t>
      </w:r>
      <w:r w:rsidRPr="00B46E39">
        <w:rPr>
          <w:rFonts w:ascii="GHEA Grapalat" w:hAnsi="GHEA Grapalat" w:cs="GHEA Grapalat"/>
          <w:lang w:val="hy-AM"/>
        </w:rPr>
        <w:t>մլրդ դրամի դիմաց</w:t>
      </w:r>
      <w:r w:rsidRPr="00943223">
        <w:rPr>
          <w:rFonts w:ascii="GHEA Grapalat" w:hAnsi="GHEA Grapalat" w:cs="GHEA Grapalat"/>
          <w:lang w:val="hy-AM"/>
        </w:rPr>
        <w:t>:</w:t>
      </w:r>
      <w:r w:rsidRPr="00B46E39">
        <w:rPr>
          <w:rFonts w:ascii="GHEA Grapalat" w:hAnsi="GHEA Grapalat" w:cs="GHEA Grapalat"/>
          <w:lang w:val="hy-AM"/>
        </w:rPr>
        <w:t xml:space="preserve"> </w:t>
      </w:r>
    </w:p>
    <w:p w:rsidR="0027359B" w:rsidRPr="00B46E39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</w:p>
    <w:p w:rsidR="0027359B" w:rsidRPr="00B46E39" w:rsidRDefault="0027359B" w:rsidP="0027359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B46E39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 պակասուրդի ֆինանսավորման աղբյուրները (մլրդ դրամ)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418"/>
        <w:gridCol w:w="1701"/>
        <w:gridCol w:w="1842"/>
      </w:tblGrid>
      <w:tr w:rsidR="0027359B" w:rsidRPr="00CB2464" w:rsidTr="00913CED">
        <w:trPr>
          <w:trHeight w:val="173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7359B" w:rsidRPr="0094659E" w:rsidRDefault="0027359B" w:rsidP="00913C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6" w:type="dxa"/>
          </w:tcPr>
          <w:p w:rsidR="0027359B" w:rsidRPr="00657DBE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657DBE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</w:t>
            </w:r>
            <w:r w:rsidRPr="00657DBE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</w:t>
            </w:r>
            <w:r w:rsidRPr="00657DBE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-փետրվար</w:t>
            </w:r>
            <w:r w:rsidRPr="00657DBE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ամիսների</w:t>
            </w:r>
            <w:r w:rsidRPr="00657DBE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657DBE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417" w:type="dxa"/>
            <w:shd w:val="clear" w:color="000000" w:fill="FFFFFF"/>
            <w:hideMark/>
          </w:tcPr>
          <w:p w:rsidR="0027359B" w:rsidRPr="008049C3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049C3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8049C3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առաջին եռամսյակի ճշտված պլան</w:t>
            </w:r>
          </w:p>
        </w:tc>
        <w:tc>
          <w:tcPr>
            <w:tcW w:w="1418" w:type="dxa"/>
            <w:shd w:val="clear" w:color="000000" w:fill="FFFFFF"/>
            <w:hideMark/>
          </w:tcPr>
          <w:p w:rsidR="0027359B" w:rsidRPr="008049C3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049C3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8049C3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</w:t>
            </w:r>
            <w:r w:rsidRPr="008049C3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-փետրվար</w:t>
            </w:r>
            <w:r w:rsidRPr="008049C3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ամիսների</w:t>
            </w:r>
            <w:r w:rsidRPr="008049C3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049C3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701" w:type="dxa"/>
            <w:shd w:val="clear" w:color="000000" w:fill="FFFFFF"/>
            <w:hideMark/>
          </w:tcPr>
          <w:p w:rsidR="0027359B" w:rsidRPr="008049C3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049C3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Կատարո-ղականն առաջին եռամսյակի ճշտված պլանի նկատմամբ </w:t>
            </w:r>
          </w:p>
          <w:p w:rsidR="0027359B" w:rsidRPr="0094659E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42" w:type="dxa"/>
            <w:shd w:val="clear" w:color="000000" w:fill="FFFFFF"/>
          </w:tcPr>
          <w:p w:rsidR="0027359B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-փետրվարը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-փետրվար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 նկատմամբ</w:t>
            </w:r>
          </w:p>
          <w:p w:rsidR="0027359B" w:rsidRPr="0094659E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27359B" w:rsidRPr="00CB2464" w:rsidTr="00913CED">
        <w:trPr>
          <w:trHeight w:val="377"/>
        </w:trPr>
        <w:tc>
          <w:tcPr>
            <w:tcW w:w="2660" w:type="dxa"/>
            <w:shd w:val="clear" w:color="auto" w:fill="auto"/>
          </w:tcPr>
          <w:p w:rsidR="0027359B" w:rsidRPr="0094659E" w:rsidRDefault="0027359B" w:rsidP="00913C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Դեֆիցիտ </w:t>
            </w: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հավել</w:t>
            </w: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ուրդ</w:t>
            </w: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)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  <w:r w:rsidRPr="0094659E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54.5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359B" w:rsidRPr="00A66295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72.8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3.8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5.2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bottom"/>
          </w:tcPr>
          <w:p w:rsidR="0027359B" w:rsidRPr="00A66295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6.9</w:t>
            </w:r>
          </w:p>
        </w:tc>
      </w:tr>
      <w:tr w:rsidR="0027359B" w:rsidRPr="00CB2464" w:rsidTr="00913CED">
        <w:trPr>
          <w:trHeight w:val="377"/>
        </w:trPr>
        <w:tc>
          <w:tcPr>
            <w:tcW w:w="2660" w:type="dxa"/>
            <w:shd w:val="clear" w:color="auto" w:fill="auto"/>
          </w:tcPr>
          <w:p w:rsidR="0027359B" w:rsidRPr="0094659E" w:rsidRDefault="0027359B" w:rsidP="00913CE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color w:val="000000"/>
                <w:sz w:val="20"/>
                <w:szCs w:val="20"/>
              </w:rPr>
              <w:t>Ներքին աղբյուրներ, այդ թվում`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11.3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359B" w:rsidRPr="00A66295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96.1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359B" w:rsidRPr="0094659E" w:rsidRDefault="0027359B" w:rsidP="00FC1E7F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20.6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21.5</w:t>
            </w:r>
          </w:p>
        </w:tc>
        <w:tc>
          <w:tcPr>
            <w:tcW w:w="1842" w:type="dxa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(183.1)</w:t>
            </w:r>
          </w:p>
        </w:tc>
      </w:tr>
      <w:tr w:rsidR="0027359B" w:rsidRPr="00CB2464" w:rsidTr="00913CED">
        <w:trPr>
          <w:trHeight w:val="377"/>
        </w:trPr>
        <w:tc>
          <w:tcPr>
            <w:tcW w:w="2660" w:type="dxa"/>
            <w:shd w:val="clear" w:color="auto" w:fill="auto"/>
          </w:tcPr>
          <w:p w:rsidR="0027359B" w:rsidRPr="0094659E" w:rsidRDefault="0027359B" w:rsidP="002735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359B" w:rsidRPr="00A66295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41.8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359B" w:rsidRPr="00D57EC3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110.8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359B" w:rsidRPr="00A66295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80.3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A66295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72.5</w:t>
            </w:r>
          </w:p>
        </w:tc>
        <w:tc>
          <w:tcPr>
            <w:tcW w:w="1842" w:type="dxa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192.0</w:t>
            </w:r>
          </w:p>
        </w:tc>
      </w:tr>
      <w:tr w:rsidR="0027359B" w:rsidRPr="00CB2464" w:rsidTr="00913CED">
        <w:trPr>
          <w:trHeight w:val="377"/>
        </w:trPr>
        <w:tc>
          <w:tcPr>
            <w:tcW w:w="2660" w:type="dxa"/>
            <w:shd w:val="clear" w:color="auto" w:fill="auto"/>
          </w:tcPr>
          <w:p w:rsidR="0027359B" w:rsidRPr="0094659E" w:rsidRDefault="0027359B" w:rsidP="002735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Ֆինանսական զուտ ակտիվներ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53.1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14.6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59.7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A66295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407.4</w:t>
            </w:r>
          </w:p>
        </w:tc>
        <w:tc>
          <w:tcPr>
            <w:tcW w:w="1842" w:type="dxa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112.4</w:t>
            </w:r>
          </w:p>
        </w:tc>
      </w:tr>
      <w:tr w:rsidR="0027359B" w:rsidRPr="00CB2464" w:rsidTr="00913CED">
        <w:trPr>
          <w:trHeight w:val="377"/>
        </w:trPr>
        <w:tc>
          <w:tcPr>
            <w:tcW w:w="2660" w:type="dxa"/>
            <w:shd w:val="clear" w:color="auto" w:fill="auto"/>
          </w:tcPr>
          <w:p w:rsidR="0027359B" w:rsidRPr="0094659E" w:rsidRDefault="0027359B" w:rsidP="00913CE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color w:val="000000"/>
                <w:sz w:val="20"/>
                <w:szCs w:val="20"/>
              </w:rPr>
              <w:t>Արտաքին աղբյուրներ, այդ թվում`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43.3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(23.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24.4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A66295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104.6</w:t>
            </w:r>
          </w:p>
        </w:tc>
        <w:tc>
          <w:tcPr>
            <w:tcW w:w="1842" w:type="dxa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56.4</w:t>
            </w:r>
          </w:p>
        </w:tc>
      </w:tr>
      <w:tr w:rsidR="0027359B" w:rsidRPr="00CB2464" w:rsidTr="00913CED">
        <w:trPr>
          <w:trHeight w:val="377"/>
        </w:trPr>
        <w:tc>
          <w:tcPr>
            <w:tcW w:w="2660" w:type="dxa"/>
            <w:shd w:val="clear" w:color="auto" w:fill="auto"/>
          </w:tcPr>
          <w:p w:rsidR="0027359B" w:rsidRPr="0094659E" w:rsidRDefault="0027359B" w:rsidP="002735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10.4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(23.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22.9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A66295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97.8</w:t>
            </w:r>
          </w:p>
        </w:tc>
        <w:tc>
          <w:tcPr>
            <w:tcW w:w="1842" w:type="dxa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219.5</w:t>
            </w:r>
          </w:p>
        </w:tc>
      </w:tr>
      <w:tr w:rsidR="0027359B" w:rsidRPr="00CB2464" w:rsidTr="00913CED">
        <w:trPr>
          <w:trHeight w:val="377"/>
        </w:trPr>
        <w:tc>
          <w:tcPr>
            <w:tcW w:w="2660" w:type="dxa"/>
            <w:shd w:val="clear" w:color="auto" w:fill="auto"/>
          </w:tcPr>
          <w:p w:rsidR="0027359B" w:rsidRPr="0094659E" w:rsidRDefault="0027359B" w:rsidP="002735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Ֆինանսական զուտ ակտիվներ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32.8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0.1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359B" w:rsidRPr="0094659E" w:rsidRDefault="0027359B" w:rsidP="00624D9C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1.</w:t>
            </w:r>
            <w:r w:rsidR="00624D9C">
              <w:rPr>
                <w:rFonts w:ascii="GHEA Grapalat" w:hAnsi="GHEA Grapalat" w:cs="Calibri"/>
                <w:bCs/>
                <w:sz w:val="20"/>
                <w:szCs w:val="20"/>
              </w:rPr>
              <w:t>7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1330.0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bottom"/>
          </w:tcPr>
          <w:p w:rsidR="0027359B" w:rsidRPr="0094659E" w:rsidRDefault="0027359B" w:rsidP="00913C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4.5</w:t>
            </w:r>
          </w:p>
        </w:tc>
      </w:tr>
    </w:tbl>
    <w:p w:rsidR="0027359B" w:rsidRPr="009A4EC7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>Հաշվետու ժամանակահատվածում</w:t>
      </w:r>
      <w:r>
        <w:rPr>
          <w:rFonts w:ascii="GHEA Grapalat" w:hAnsi="GHEA Grapalat" w:cs="GHEA Grapalat"/>
        </w:rPr>
        <w:t xml:space="preserve"> ա</w:t>
      </w:r>
      <w:r>
        <w:rPr>
          <w:rFonts w:ascii="GHEA Grapalat" w:hAnsi="GHEA Grapalat" w:cs="GHEA Grapalat"/>
          <w:lang w:val="hy-AM"/>
        </w:rPr>
        <w:t>րտաքին աղբյուրներ</w:t>
      </w:r>
      <w:r>
        <w:rPr>
          <w:rFonts w:ascii="GHEA Grapalat" w:hAnsi="GHEA Grapalat" w:cs="GHEA Grapalat"/>
        </w:rPr>
        <w:t xml:space="preserve">ից փոխառու զուտ միջոցների հաշվին </w:t>
      </w:r>
      <w:r w:rsidRPr="00843B7E">
        <w:rPr>
          <w:rFonts w:ascii="GHEA Grapalat" w:hAnsi="GHEA Grapalat" w:cs="GHEA Grapalat"/>
          <w:lang w:val="hy-AM"/>
        </w:rPr>
        <w:t>ՀՀ պետական բյուջեի</w:t>
      </w:r>
      <w:r>
        <w:rPr>
          <w:rFonts w:ascii="GHEA Grapalat" w:hAnsi="GHEA Grapalat" w:cs="GHEA Grapalat"/>
          <w:lang w:val="hy-AM"/>
        </w:rPr>
        <w:t xml:space="preserve"> պակասուրդ</w:t>
      </w:r>
      <w:r>
        <w:rPr>
          <w:rFonts w:ascii="GHEA Grapalat" w:hAnsi="GHEA Grapalat" w:cs="GHEA Grapalat"/>
        </w:rPr>
        <w:t>ը ֆինանսավորվել է ա</w:t>
      </w:r>
      <w:r>
        <w:rPr>
          <w:rFonts w:ascii="GHEA Grapalat" w:hAnsi="GHEA Grapalat" w:cs="GHEA Grapalat"/>
          <w:lang w:val="hy-AM"/>
        </w:rPr>
        <w:t xml:space="preserve">րտաքին </w:t>
      </w:r>
      <w:r>
        <w:rPr>
          <w:rFonts w:ascii="GHEA Grapalat" w:hAnsi="GHEA Grapalat" w:cs="GHEA Grapalat"/>
        </w:rPr>
        <w:t>վարկատուների</w:t>
      </w:r>
      <w:r>
        <w:rPr>
          <w:rFonts w:ascii="GHEA Grapalat" w:hAnsi="GHEA Grapalat" w:cs="GHEA Grapalat"/>
          <w:lang w:val="hy-AM"/>
        </w:rPr>
        <w:t xml:space="preserve"> աջակցությամբ իրականացվող նպատակային վարկային ծրագրերի շրջանակներում ստացվ</w:t>
      </w:r>
      <w:r>
        <w:rPr>
          <w:rFonts w:ascii="GHEA Grapalat" w:hAnsi="GHEA Grapalat" w:cs="GHEA Grapalat"/>
        </w:rPr>
        <w:t>ած վարկային միջոցների հաշվին, որոնք կազմել են</w:t>
      </w:r>
      <w:r>
        <w:rPr>
          <w:rFonts w:ascii="GHEA Grapalat" w:hAnsi="GHEA Grapalat" w:cs="GHEA Grapalat"/>
          <w:lang w:val="hy-AM"/>
        </w:rPr>
        <w:t xml:space="preserve"> շուրջ 5.5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մլրդ դրամ </w:t>
      </w:r>
      <w:r>
        <w:rPr>
          <w:rFonts w:ascii="GHEA Grapalat" w:hAnsi="GHEA Grapalat" w:cs="GHEA Grapalat"/>
        </w:rPr>
        <w:t>կամ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առաջին եռամսյակի </w:t>
      </w:r>
      <w:r>
        <w:rPr>
          <w:rFonts w:ascii="GHEA Grapalat" w:hAnsi="GHEA Grapalat" w:cs="GHEA Grapalat"/>
          <w:lang w:val="hy-AM"/>
        </w:rPr>
        <w:t>ծրագ</w:t>
      </w:r>
      <w:r w:rsidRPr="00943223">
        <w:rPr>
          <w:rFonts w:ascii="GHEA Grapalat" w:hAnsi="GHEA Grapalat" w:cs="GHEA Grapalat"/>
          <w:lang w:val="hy-AM"/>
        </w:rPr>
        <w:t>րված ցուցանիշի</w:t>
      </w:r>
      <w:r>
        <w:rPr>
          <w:rFonts w:ascii="GHEA Grapalat" w:hAnsi="GHEA Grapalat" w:cs="GHEA Grapalat"/>
          <w:lang w:val="hy-AM"/>
        </w:rPr>
        <w:t xml:space="preserve"> 33.3%-ը</w:t>
      </w:r>
      <w:r w:rsidRPr="00E213B0">
        <w:rPr>
          <w:rFonts w:ascii="GHEA Grapalat" w:hAnsi="GHEA Grapalat" w:cs="GHEA Grapalat"/>
          <w:lang w:val="hy-AM"/>
        </w:rPr>
        <w:t xml:space="preserve">: </w:t>
      </w: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27359B" w:rsidRPr="00514888" w:rsidRDefault="0027359B" w:rsidP="0027359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Արտաքին աղբյուրներից նպատակային վարկերի ստացում (մլրդ դրամ)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701"/>
        <w:gridCol w:w="1843"/>
      </w:tblGrid>
      <w:tr w:rsidR="0027359B" w:rsidRPr="0094659E" w:rsidTr="00913CED">
        <w:trPr>
          <w:trHeight w:val="1389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7359B" w:rsidRPr="0094659E" w:rsidRDefault="0027359B" w:rsidP="00913C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27359B" w:rsidRPr="00B46E39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B46E39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B46E39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առաջին եռամսյակի ճշտված պլան</w:t>
            </w:r>
          </w:p>
        </w:tc>
        <w:tc>
          <w:tcPr>
            <w:tcW w:w="1701" w:type="dxa"/>
            <w:shd w:val="clear" w:color="000000" w:fill="FFFFFF"/>
            <w:hideMark/>
          </w:tcPr>
          <w:p w:rsidR="0027359B" w:rsidRPr="00A56072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A5607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4</w:t>
            </w:r>
            <w:r w:rsidRPr="00A5607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-փետրվար</w:t>
            </w:r>
            <w:r w:rsidRPr="00A5607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ամ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իսների</w:t>
            </w:r>
            <w:r w:rsidRPr="00A5607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5607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843" w:type="dxa"/>
            <w:shd w:val="clear" w:color="000000" w:fill="FFFFFF"/>
            <w:hideMark/>
          </w:tcPr>
          <w:p w:rsidR="0027359B" w:rsidRPr="008049C3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049C3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առաջին եռամսյակի ճշտված պլանի նկատմամբ</w:t>
            </w:r>
          </w:p>
          <w:p w:rsidR="0027359B" w:rsidRPr="0094659E" w:rsidRDefault="0027359B" w:rsidP="00913C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27359B" w:rsidRPr="00065BED" w:rsidTr="00913CED">
        <w:trPr>
          <w:trHeight w:val="377"/>
        </w:trPr>
        <w:tc>
          <w:tcPr>
            <w:tcW w:w="4395" w:type="dxa"/>
            <w:shd w:val="clear" w:color="auto" w:fill="auto"/>
            <w:vAlign w:val="bottom"/>
          </w:tcPr>
          <w:p w:rsidR="0027359B" w:rsidRDefault="0027359B" w:rsidP="00913CED">
            <w:pPr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065BED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Նպատակային վարկերի ստացում</w:t>
            </w:r>
            <w:r w:rsidRPr="00065BED"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</w:p>
          <w:p w:rsidR="0027359B" w:rsidRPr="00065BED" w:rsidRDefault="0027359B" w:rsidP="00913C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65BED"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59B" w:rsidRPr="003F5E56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16.4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3F5E56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5.5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359B" w:rsidRPr="003F5E56" w:rsidRDefault="0027359B" w:rsidP="00913C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33.3</w:t>
            </w:r>
          </w:p>
        </w:tc>
      </w:tr>
      <w:tr w:rsidR="0027359B" w:rsidRPr="00065BED" w:rsidTr="00913CED">
        <w:trPr>
          <w:trHeight w:val="335"/>
        </w:trPr>
        <w:tc>
          <w:tcPr>
            <w:tcW w:w="4395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065BED">
              <w:rPr>
                <w:rFonts w:ascii="GHEA Grapalat" w:hAnsi="GHEA Grapalat" w:cs="Calibri"/>
                <w:b/>
                <w:sz w:val="20"/>
                <w:szCs w:val="20"/>
              </w:rPr>
              <w:t>Միջազգային կազմակերպություններից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59B" w:rsidRPr="003F5E56" w:rsidRDefault="0027359B" w:rsidP="00913C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14.6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3F5E56" w:rsidRDefault="0027359B" w:rsidP="00913C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5.5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359B" w:rsidRPr="003F5E56" w:rsidRDefault="0027359B" w:rsidP="00913C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37.3</w:t>
            </w:r>
          </w:p>
        </w:tc>
      </w:tr>
      <w:tr w:rsidR="0027359B" w:rsidRPr="00065BED" w:rsidTr="00913CED">
        <w:trPr>
          <w:trHeight w:val="321"/>
        </w:trPr>
        <w:tc>
          <w:tcPr>
            <w:tcW w:w="4395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Համաշխարհային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5.0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A56072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3.1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62.6</w:t>
            </w:r>
          </w:p>
        </w:tc>
      </w:tr>
      <w:tr w:rsidR="0027359B" w:rsidRPr="00065BED" w:rsidTr="00913CED">
        <w:trPr>
          <w:trHeight w:val="269"/>
        </w:trPr>
        <w:tc>
          <w:tcPr>
            <w:tcW w:w="4395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Վերակառուցման և զարգացման եվրոպական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0.1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10.1</w:t>
            </w:r>
          </w:p>
        </w:tc>
      </w:tr>
      <w:tr w:rsidR="0027359B" w:rsidRPr="00065BED" w:rsidTr="00913CED">
        <w:trPr>
          <w:trHeight w:val="269"/>
        </w:trPr>
        <w:tc>
          <w:tcPr>
            <w:tcW w:w="4395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Եվրոպական ներդրումային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0.8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A56072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1.1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359B" w:rsidRPr="007527B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133.5</w:t>
            </w:r>
          </w:p>
        </w:tc>
      </w:tr>
      <w:tr w:rsidR="0027359B" w:rsidRPr="00065BED" w:rsidTr="00913CED">
        <w:trPr>
          <w:trHeight w:val="269"/>
        </w:trPr>
        <w:tc>
          <w:tcPr>
            <w:tcW w:w="4395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Ասիական զարգացման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5.2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Calibri"/>
                <w:sz w:val="20"/>
                <w:szCs w:val="20"/>
              </w:rPr>
              <w:t>.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23.9</w:t>
            </w:r>
          </w:p>
        </w:tc>
      </w:tr>
      <w:tr w:rsidR="0027359B" w:rsidRPr="00065BED" w:rsidTr="00913CED">
        <w:trPr>
          <w:trHeight w:val="431"/>
        </w:trPr>
        <w:tc>
          <w:tcPr>
            <w:tcW w:w="4395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Եվրասիական զարգացման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27359B" w:rsidRPr="00065BED" w:rsidTr="00913CED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Այլ վարկատուներ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2.0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27359B" w:rsidRPr="00065BED" w:rsidTr="00913CED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065BED">
              <w:rPr>
                <w:rFonts w:ascii="GHEA Grapalat" w:hAnsi="GHEA Grapalat" w:cs="Calibri"/>
                <w:b/>
                <w:sz w:val="20"/>
                <w:szCs w:val="20"/>
              </w:rPr>
              <w:t xml:space="preserve"> Օտարերկրյա պետություններից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1.7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7527B0" w:rsidRDefault="0027359B" w:rsidP="00913C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0.2</w:t>
            </w:r>
          </w:p>
        </w:tc>
      </w:tr>
      <w:tr w:rsidR="0027359B" w:rsidRPr="00065BED" w:rsidTr="00913CED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Գերմանիա (Վերականգնման վարկերի բանկ)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1.4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7527B0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</w:p>
        </w:tc>
      </w:tr>
      <w:tr w:rsidR="0027359B" w:rsidRPr="00065BED" w:rsidTr="00913CED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Ֆրանսիա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59B" w:rsidRPr="004D46DC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359B" w:rsidRPr="00065BED" w:rsidRDefault="0027359B" w:rsidP="00913C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</w:tbl>
    <w:p w:rsidR="0027359B" w:rsidRPr="00065BED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27359B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28.4 մլրդ դրամ </w:t>
      </w:r>
      <w:r w:rsidRPr="00943223">
        <w:rPr>
          <w:rFonts w:ascii="GHEA Grapalat" w:hAnsi="GHEA Grapalat" w:cs="GHEA Grapalat"/>
          <w:lang w:val="hy-AM"/>
        </w:rPr>
        <w:t>ուղղ</w:t>
      </w:r>
      <w:r>
        <w:rPr>
          <w:rFonts w:ascii="GHEA Grapalat" w:hAnsi="GHEA Grapalat" w:cs="GHEA Grapalat"/>
          <w:lang w:val="hy-AM"/>
        </w:rPr>
        <w:t xml:space="preserve">վել է արտաքին </w:t>
      </w:r>
      <w:r w:rsidRPr="00943223">
        <w:rPr>
          <w:rFonts w:ascii="GHEA Grapalat" w:hAnsi="GHEA Grapalat" w:cs="GHEA Grapalat"/>
          <w:lang w:val="hy-AM"/>
        </w:rPr>
        <w:t>վարկեր</w:t>
      </w:r>
      <w:r>
        <w:rPr>
          <w:rFonts w:ascii="GHEA Grapalat" w:hAnsi="GHEA Grapalat" w:cs="GHEA Grapalat"/>
          <w:lang w:val="hy-AM"/>
        </w:rPr>
        <w:t xml:space="preserve">ի մարմանը՝ կազմելով </w:t>
      </w:r>
      <w:r>
        <w:rPr>
          <w:rFonts w:ascii="GHEA Grapalat" w:hAnsi="GHEA Grapalat" w:cs="GHEA Grapalat"/>
        </w:rPr>
        <w:t xml:space="preserve">եռամսյակային </w:t>
      </w:r>
      <w:r>
        <w:rPr>
          <w:rFonts w:ascii="GHEA Grapalat" w:hAnsi="GHEA Grapalat" w:cs="GHEA Grapalat"/>
          <w:lang w:val="hy-AM"/>
        </w:rPr>
        <w:t>ծրագրի 71.3%-ը</w:t>
      </w:r>
      <w:r w:rsidRPr="00943223">
        <w:rPr>
          <w:rFonts w:ascii="GHEA Grapalat" w:hAnsi="GHEA Grapalat" w:cs="GHEA Grapalat"/>
          <w:lang w:val="hy-AM"/>
        </w:rPr>
        <w:t xml:space="preserve">: </w:t>
      </w:r>
      <w:r w:rsidRPr="00003ACF">
        <w:rPr>
          <w:rFonts w:ascii="GHEA Grapalat" w:hAnsi="GHEA Grapalat" w:cs="GHEA Grapalat"/>
        </w:rPr>
        <w:t xml:space="preserve">Նշված գումարից </w:t>
      </w:r>
      <w:r w:rsidRPr="008049C3">
        <w:rPr>
          <w:rFonts w:ascii="GHEA Grapalat" w:hAnsi="GHEA Grapalat" w:cs="GHEA Grapalat"/>
          <w:lang w:val="hy-AM"/>
        </w:rPr>
        <w:t>20.1</w:t>
      </w:r>
      <w:r w:rsidRPr="008049C3">
        <w:rPr>
          <w:rFonts w:ascii="GHEA Grapalat" w:hAnsi="GHEA Grapalat" w:cs="GHEA Grapalat"/>
        </w:rPr>
        <w:t xml:space="preserve"> մլրդ դրամն ուղղվել է միջազգային կազմակերպությունների, </w:t>
      </w:r>
      <w:r w:rsidRPr="008049C3">
        <w:rPr>
          <w:rFonts w:ascii="GHEA Grapalat" w:hAnsi="GHEA Grapalat" w:cs="GHEA Grapalat"/>
          <w:lang w:val="hy-AM"/>
        </w:rPr>
        <w:t>8.1</w:t>
      </w:r>
      <w:r w:rsidRPr="008049C3">
        <w:rPr>
          <w:rFonts w:ascii="GHEA Grapalat" w:hAnsi="GHEA Grapalat" w:cs="GHEA Grapalat"/>
        </w:rPr>
        <w:t xml:space="preserve"> մլրդ դրամը` օտարերկրյա պետությունների և </w:t>
      </w:r>
      <w:r w:rsidRPr="008049C3">
        <w:rPr>
          <w:rFonts w:ascii="GHEA Grapalat" w:hAnsi="GHEA Grapalat" w:cs="GHEA Grapalat"/>
          <w:lang w:val="hy-AM"/>
        </w:rPr>
        <w:t>13</w:t>
      </w:r>
      <w:r w:rsidRPr="008049C3">
        <w:rPr>
          <w:rFonts w:ascii="GHEA Grapalat" w:hAnsi="GHEA Grapalat" w:cs="GHEA Grapalat"/>
        </w:rPr>
        <w:t>4.</w:t>
      </w:r>
      <w:r w:rsidRPr="008049C3">
        <w:rPr>
          <w:rFonts w:ascii="GHEA Grapalat" w:hAnsi="GHEA Grapalat" w:cs="GHEA Grapalat"/>
          <w:lang w:val="hy-AM"/>
        </w:rPr>
        <w:t>7</w:t>
      </w:r>
      <w:r w:rsidRPr="008049C3">
        <w:rPr>
          <w:rFonts w:ascii="GHEA Grapalat" w:hAnsi="GHEA Grapalat" w:cs="GHEA Grapalat"/>
        </w:rPr>
        <w:t xml:space="preserve"> մլն դրամը` օտարերկրյա առևտրային բանկերի նկատմամբ պարտավորությունների մարմանը:</w:t>
      </w:r>
    </w:p>
    <w:p w:rsidR="0027359B" w:rsidRPr="000C68BA" w:rsidRDefault="0027359B" w:rsidP="0027359B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>Արտաքին ֆինանսական զուտ ակտիվերի ֆ</w:t>
      </w:r>
      <w:r w:rsidRPr="007527B0">
        <w:rPr>
          <w:rFonts w:ascii="GHEA Grapalat" w:hAnsi="GHEA Grapalat" w:cs="GHEA Grapalat"/>
          <w:lang w:val="hy-AM"/>
        </w:rPr>
        <w:t xml:space="preserve">ինանսավորումը </w:t>
      </w:r>
      <w:r>
        <w:rPr>
          <w:rFonts w:ascii="GHEA Grapalat" w:hAnsi="GHEA Grapalat" w:cs="GHEA Grapalat"/>
          <w:lang w:val="hy-AM"/>
        </w:rPr>
        <w:t>հաշվետու ժամանակահատվածում կազմել է -1.5 մլրդ դրամ՝ առա</w:t>
      </w:r>
      <w:r w:rsidR="000A3DC8">
        <w:rPr>
          <w:rFonts w:ascii="GHEA Grapalat" w:hAnsi="GHEA Grapalat" w:cs="GHEA Grapalat"/>
          <w:lang w:val="hy-AM"/>
        </w:rPr>
        <w:t>ջին եռամսակում նախատեսված 112.3</w:t>
      </w:r>
      <w:r w:rsidR="000A3DC8">
        <w:rPr>
          <w:rFonts w:ascii="Calibri" w:hAnsi="Calibri" w:cs="Calibri"/>
        </w:rPr>
        <w:t> </w:t>
      </w:r>
      <w:r>
        <w:rPr>
          <w:rFonts w:ascii="GHEA Grapalat" w:hAnsi="GHEA Grapalat" w:cs="GHEA Grapalat"/>
          <w:lang w:val="hy-AM"/>
        </w:rPr>
        <w:t xml:space="preserve">մլն դրամի դիմաց: Մասնավորապես 188.1 մլն դրամ </w:t>
      </w:r>
      <w:r w:rsidR="000A3DC8">
        <w:rPr>
          <w:rFonts w:ascii="GHEA Grapalat" w:hAnsi="GHEA Grapalat" w:cs="GHEA Grapalat"/>
        </w:rPr>
        <w:t xml:space="preserve">է </w:t>
      </w:r>
      <w:r>
        <w:rPr>
          <w:rFonts w:ascii="GHEA Grapalat" w:hAnsi="GHEA Grapalat" w:cs="GHEA Grapalat"/>
          <w:lang w:val="hy-AM"/>
        </w:rPr>
        <w:t>կազմել Վրաստանի</w:t>
      </w:r>
      <w:r w:rsidR="000A3DC8">
        <w:rPr>
          <w:rFonts w:ascii="GHEA Grapalat" w:hAnsi="GHEA Grapalat" w:cs="GHEA Grapalat"/>
        </w:rPr>
        <w:t xml:space="preserve"> կողմից ՀՀ նկատմամբ պարտավորությունների մարումից</w:t>
      </w:r>
      <w:r w:rsidRPr="007D535A">
        <w:rPr>
          <w:rFonts w:ascii="GHEA Grapalat" w:hAnsi="GHEA Grapalat" w:cs="GHEA Grapalat"/>
          <w:lang w:val="hy-AM"/>
        </w:rPr>
        <w:t xml:space="preserve"> մուտք</w:t>
      </w:r>
      <w:r>
        <w:rPr>
          <w:rFonts w:ascii="GHEA Grapalat" w:hAnsi="GHEA Grapalat" w:cs="GHEA Grapalat"/>
          <w:lang w:val="hy-AM"/>
        </w:rPr>
        <w:t>ը, 1.7 մլրդ դրամ</w:t>
      </w:r>
      <w:r w:rsidR="000A3DC8">
        <w:rPr>
          <w:rFonts w:ascii="GHEA Grapalat" w:hAnsi="GHEA Grapalat" w:cs="GHEA Grapalat"/>
        </w:rPr>
        <w:t>ով ավելացել է</w:t>
      </w:r>
      <w:r>
        <w:rPr>
          <w:rFonts w:ascii="GHEA Grapalat" w:hAnsi="GHEA Grapalat" w:cs="GHEA Grapalat"/>
          <w:lang w:val="hy-AM"/>
        </w:rPr>
        <w:t xml:space="preserve"> </w:t>
      </w:r>
      <w:r w:rsidRPr="007D535A">
        <w:rPr>
          <w:rFonts w:ascii="GHEA Grapalat" w:hAnsi="GHEA Grapalat" w:cs="GHEA Grapalat"/>
          <w:lang w:val="hy-AM"/>
        </w:rPr>
        <w:t>արտաքին աղբյուրներից ստացված վարկային և դրամաշնորհային միջոցների</w:t>
      </w:r>
      <w:r>
        <w:rPr>
          <w:rFonts w:ascii="GHEA Grapalat" w:hAnsi="GHEA Grapalat" w:cs="GHEA Grapalat"/>
          <w:lang w:val="hy-AM"/>
        </w:rPr>
        <w:t xml:space="preserve"> մնացորդը: </w:t>
      </w:r>
      <w:r w:rsidR="000C68BA">
        <w:rPr>
          <w:rFonts w:ascii="GHEA Grapalat" w:hAnsi="GHEA Grapalat" w:cs="GHEA Grapalat"/>
        </w:rPr>
        <w:t xml:space="preserve">Նախորդ տարվա նույն ժամանակահատվածի համեմատ արտաքին ֆինանսական զուտ ակտիվների հաշվին պակասուրդի ֆինանսավորման ցուցանիշի տարբերությունը պայմանավորված է 2023 թվականի </w:t>
      </w:r>
      <w:r w:rsidR="004249E3">
        <w:rPr>
          <w:rFonts w:ascii="GHEA Grapalat" w:hAnsi="GHEA Grapalat" w:cs="GHEA Grapalat"/>
        </w:rPr>
        <w:t>հունվար-փետրվարին Լեռնային Ղարաբաղին 32.7 մլրդ դրամ միջպետական վարկի տրամադրմամբ:</w:t>
      </w:r>
    </w:p>
    <w:sectPr w:rsidR="0027359B" w:rsidRPr="000C68BA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C3" w:rsidRDefault="006035C3" w:rsidP="00F178F6">
      <w:r>
        <w:separator/>
      </w:r>
    </w:p>
  </w:endnote>
  <w:endnote w:type="continuationSeparator" w:id="0">
    <w:p w:rsidR="006035C3" w:rsidRDefault="006035C3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2A" w:rsidRDefault="00AC1E2A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E2A" w:rsidRDefault="00AC1E2A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2A" w:rsidRPr="000E33E1" w:rsidRDefault="00AC1E2A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435709">
      <w:rPr>
        <w:rStyle w:val="PageNumber"/>
        <w:rFonts w:ascii="GHEA Grapalat" w:hAnsi="GHEA Grapalat"/>
        <w:noProof/>
      </w:rPr>
      <w:t>1</w:t>
    </w:r>
    <w:r w:rsidRPr="000E33E1">
      <w:rPr>
        <w:rStyle w:val="PageNumber"/>
        <w:rFonts w:ascii="GHEA Grapalat" w:hAnsi="GHEA Grapalat"/>
      </w:rPr>
      <w:fldChar w:fldCharType="end"/>
    </w:r>
  </w:p>
  <w:p w:rsidR="00AC1E2A" w:rsidRDefault="00AC1E2A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C3" w:rsidRDefault="006035C3" w:rsidP="00F178F6">
      <w:r>
        <w:separator/>
      </w:r>
    </w:p>
  </w:footnote>
  <w:footnote w:type="continuationSeparator" w:id="0">
    <w:p w:rsidR="006035C3" w:rsidRDefault="006035C3" w:rsidP="00F1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9C3"/>
    <w:multiLevelType w:val="hybridMultilevel"/>
    <w:tmpl w:val="49C8FF18"/>
    <w:lvl w:ilvl="0" w:tplc="5FDCFCF8">
      <w:start w:val="105"/>
      <w:numFmt w:val="bullet"/>
      <w:lvlText w:val="-"/>
      <w:lvlJc w:val="left"/>
      <w:pPr>
        <w:ind w:left="63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3087F1A"/>
    <w:multiLevelType w:val="hybridMultilevel"/>
    <w:tmpl w:val="21A653D8"/>
    <w:lvl w:ilvl="0" w:tplc="B78E53AA">
      <w:start w:val="1"/>
      <w:numFmt w:val="decimal"/>
      <w:lvlText w:val="Աղյուսակ %1."/>
      <w:lvlJc w:val="left"/>
      <w:pPr>
        <w:ind w:left="2771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60EC"/>
    <w:multiLevelType w:val="hybridMultilevel"/>
    <w:tmpl w:val="0A34C014"/>
    <w:lvl w:ilvl="0" w:tplc="B78E53AA">
      <w:start w:val="1"/>
      <w:numFmt w:val="decimal"/>
      <w:lvlText w:val="Աղյուսակ %1."/>
      <w:lvlJc w:val="left"/>
      <w:pPr>
        <w:ind w:left="1287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4260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C95"/>
    <w:rsid w:val="00012CFA"/>
    <w:rsid w:val="00012E50"/>
    <w:rsid w:val="00012FA6"/>
    <w:rsid w:val="00012FF9"/>
    <w:rsid w:val="0001308B"/>
    <w:rsid w:val="000137CD"/>
    <w:rsid w:val="000157B5"/>
    <w:rsid w:val="00015F84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4F0E"/>
    <w:rsid w:val="00026007"/>
    <w:rsid w:val="000270C2"/>
    <w:rsid w:val="00030109"/>
    <w:rsid w:val="00030BF3"/>
    <w:rsid w:val="00031AAD"/>
    <w:rsid w:val="000323DC"/>
    <w:rsid w:val="00033220"/>
    <w:rsid w:val="00033552"/>
    <w:rsid w:val="00033D71"/>
    <w:rsid w:val="0003401B"/>
    <w:rsid w:val="00034555"/>
    <w:rsid w:val="00035260"/>
    <w:rsid w:val="000359D2"/>
    <w:rsid w:val="00036BA9"/>
    <w:rsid w:val="00037BB6"/>
    <w:rsid w:val="00041605"/>
    <w:rsid w:val="000419FE"/>
    <w:rsid w:val="000427C5"/>
    <w:rsid w:val="00044AFC"/>
    <w:rsid w:val="00044F29"/>
    <w:rsid w:val="00045336"/>
    <w:rsid w:val="00046299"/>
    <w:rsid w:val="000471EE"/>
    <w:rsid w:val="0005016A"/>
    <w:rsid w:val="0005090B"/>
    <w:rsid w:val="0005201E"/>
    <w:rsid w:val="00053BBE"/>
    <w:rsid w:val="00054C35"/>
    <w:rsid w:val="0005539C"/>
    <w:rsid w:val="0005600A"/>
    <w:rsid w:val="0005668F"/>
    <w:rsid w:val="00056F48"/>
    <w:rsid w:val="00056F4D"/>
    <w:rsid w:val="0005729E"/>
    <w:rsid w:val="000605F3"/>
    <w:rsid w:val="00060DAA"/>
    <w:rsid w:val="00060F73"/>
    <w:rsid w:val="000612D8"/>
    <w:rsid w:val="000617F8"/>
    <w:rsid w:val="000618C6"/>
    <w:rsid w:val="00061D0D"/>
    <w:rsid w:val="00061DD5"/>
    <w:rsid w:val="00063471"/>
    <w:rsid w:val="00063760"/>
    <w:rsid w:val="00063B4C"/>
    <w:rsid w:val="00065CD4"/>
    <w:rsid w:val="00065D15"/>
    <w:rsid w:val="00066CEA"/>
    <w:rsid w:val="0006751E"/>
    <w:rsid w:val="00067BAF"/>
    <w:rsid w:val="000711DA"/>
    <w:rsid w:val="00072C7D"/>
    <w:rsid w:val="00073150"/>
    <w:rsid w:val="00074703"/>
    <w:rsid w:val="00074E1E"/>
    <w:rsid w:val="000753BE"/>
    <w:rsid w:val="000758B4"/>
    <w:rsid w:val="00075C2C"/>
    <w:rsid w:val="00075C5A"/>
    <w:rsid w:val="000761A8"/>
    <w:rsid w:val="00076335"/>
    <w:rsid w:val="00081A2E"/>
    <w:rsid w:val="000824BE"/>
    <w:rsid w:val="00082F8C"/>
    <w:rsid w:val="00083D39"/>
    <w:rsid w:val="000848ED"/>
    <w:rsid w:val="00085BF0"/>
    <w:rsid w:val="00086CE6"/>
    <w:rsid w:val="00087314"/>
    <w:rsid w:val="00087499"/>
    <w:rsid w:val="0008770F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97AFE"/>
    <w:rsid w:val="000A0520"/>
    <w:rsid w:val="000A0587"/>
    <w:rsid w:val="000A1A80"/>
    <w:rsid w:val="000A24A1"/>
    <w:rsid w:val="000A3DB8"/>
    <w:rsid w:val="000A3DC8"/>
    <w:rsid w:val="000A4349"/>
    <w:rsid w:val="000A4EBC"/>
    <w:rsid w:val="000A5936"/>
    <w:rsid w:val="000A6032"/>
    <w:rsid w:val="000A6A74"/>
    <w:rsid w:val="000A7238"/>
    <w:rsid w:val="000A7A5D"/>
    <w:rsid w:val="000B0230"/>
    <w:rsid w:val="000B0F7D"/>
    <w:rsid w:val="000B1226"/>
    <w:rsid w:val="000B1475"/>
    <w:rsid w:val="000B19DD"/>
    <w:rsid w:val="000B1B77"/>
    <w:rsid w:val="000B1CBE"/>
    <w:rsid w:val="000B1E20"/>
    <w:rsid w:val="000B3C76"/>
    <w:rsid w:val="000B3ECA"/>
    <w:rsid w:val="000B507C"/>
    <w:rsid w:val="000B550C"/>
    <w:rsid w:val="000B5A94"/>
    <w:rsid w:val="000B5CAC"/>
    <w:rsid w:val="000B60E1"/>
    <w:rsid w:val="000B60F4"/>
    <w:rsid w:val="000B6195"/>
    <w:rsid w:val="000B6202"/>
    <w:rsid w:val="000B691C"/>
    <w:rsid w:val="000B7A05"/>
    <w:rsid w:val="000C04F1"/>
    <w:rsid w:val="000C06DF"/>
    <w:rsid w:val="000C0B4D"/>
    <w:rsid w:val="000C14C6"/>
    <w:rsid w:val="000C15F9"/>
    <w:rsid w:val="000C4203"/>
    <w:rsid w:val="000C44DB"/>
    <w:rsid w:val="000C635A"/>
    <w:rsid w:val="000C68BA"/>
    <w:rsid w:val="000C6D57"/>
    <w:rsid w:val="000C6EE2"/>
    <w:rsid w:val="000C72FA"/>
    <w:rsid w:val="000C75E2"/>
    <w:rsid w:val="000C77FF"/>
    <w:rsid w:val="000D0CDE"/>
    <w:rsid w:val="000D2594"/>
    <w:rsid w:val="000D284E"/>
    <w:rsid w:val="000D2854"/>
    <w:rsid w:val="000D31B8"/>
    <w:rsid w:val="000D38A9"/>
    <w:rsid w:val="000D448D"/>
    <w:rsid w:val="000D59A7"/>
    <w:rsid w:val="000D5B34"/>
    <w:rsid w:val="000D7974"/>
    <w:rsid w:val="000E0102"/>
    <w:rsid w:val="000E019A"/>
    <w:rsid w:val="000E0218"/>
    <w:rsid w:val="000E1CAD"/>
    <w:rsid w:val="000E1CED"/>
    <w:rsid w:val="000E33E1"/>
    <w:rsid w:val="000E3C5D"/>
    <w:rsid w:val="000E3D19"/>
    <w:rsid w:val="000E4661"/>
    <w:rsid w:val="000E484A"/>
    <w:rsid w:val="000E575C"/>
    <w:rsid w:val="000E6544"/>
    <w:rsid w:val="000E6A2D"/>
    <w:rsid w:val="000E719F"/>
    <w:rsid w:val="000E736F"/>
    <w:rsid w:val="000F09FD"/>
    <w:rsid w:val="000F131C"/>
    <w:rsid w:val="000F14B8"/>
    <w:rsid w:val="000F2E07"/>
    <w:rsid w:val="000F2E93"/>
    <w:rsid w:val="000F38D4"/>
    <w:rsid w:val="000F4D7D"/>
    <w:rsid w:val="000F5CCC"/>
    <w:rsid w:val="000F6696"/>
    <w:rsid w:val="000F74A8"/>
    <w:rsid w:val="000F7A93"/>
    <w:rsid w:val="0010042E"/>
    <w:rsid w:val="001006A7"/>
    <w:rsid w:val="00101727"/>
    <w:rsid w:val="0010243A"/>
    <w:rsid w:val="0010299E"/>
    <w:rsid w:val="00102B96"/>
    <w:rsid w:val="00103304"/>
    <w:rsid w:val="00103A81"/>
    <w:rsid w:val="00104C87"/>
    <w:rsid w:val="00104D6C"/>
    <w:rsid w:val="00104EC5"/>
    <w:rsid w:val="00104FAD"/>
    <w:rsid w:val="00106052"/>
    <w:rsid w:val="00106640"/>
    <w:rsid w:val="00107D53"/>
    <w:rsid w:val="001101CA"/>
    <w:rsid w:val="001111D7"/>
    <w:rsid w:val="001113A6"/>
    <w:rsid w:val="00112617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62EF"/>
    <w:rsid w:val="0011752B"/>
    <w:rsid w:val="00117948"/>
    <w:rsid w:val="00120663"/>
    <w:rsid w:val="00120B25"/>
    <w:rsid w:val="00120CA2"/>
    <w:rsid w:val="00121061"/>
    <w:rsid w:val="001213FA"/>
    <w:rsid w:val="00121BF5"/>
    <w:rsid w:val="0012209A"/>
    <w:rsid w:val="0012415E"/>
    <w:rsid w:val="0012428E"/>
    <w:rsid w:val="001242B4"/>
    <w:rsid w:val="0012553C"/>
    <w:rsid w:val="00125898"/>
    <w:rsid w:val="00126404"/>
    <w:rsid w:val="001273F5"/>
    <w:rsid w:val="00127A27"/>
    <w:rsid w:val="00127C0D"/>
    <w:rsid w:val="001300C4"/>
    <w:rsid w:val="00130437"/>
    <w:rsid w:val="001306B6"/>
    <w:rsid w:val="00130B6B"/>
    <w:rsid w:val="00130CD2"/>
    <w:rsid w:val="00131530"/>
    <w:rsid w:val="00131EF2"/>
    <w:rsid w:val="001320ED"/>
    <w:rsid w:val="001324B3"/>
    <w:rsid w:val="001324C5"/>
    <w:rsid w:val="00132929"/>
    <w:rsid w:val="00132A4B"/>
    <w:rsid w:val="00133DE4"/>
    <w:rsid w:val="00134E14"/>
    <w:rsid w:val="00135285"/>
    <w:rsid w:val="00135A81"/>
    <w:rsid w:val="00135FF9"/>
    <w:rsid w:val="00136D2E"/>
    <w:rsid w:val="00136F19"/>
    <w:rsid w:val="00137CDF"/>
    <w:rsid w:val="00140777"/>
    <w:rsid w:val="00141170"/>
    <w:rsid w:val="0014360A"/>
    <w:rsid w:val="00144292"/>
    <w:rsid w:val="00144F86"/>
    <w:rsid w:val="0014518B"/>
    <w:rsid w:val="00146820"/>
    <w:rsid w:val="001475D0"/>
    <w:rsid w:val="001477EC"/>
    <w:rsid w:val="0015031B"/>
    <w:rsid w:val="00151BF2"/>
    <w:rsid w:val="00152182"/>
    <w:rsid w:val="0015281F"/>
    <w:rsid w:val="001530B4"/>
    <w:rsid w:val="00153172"/>
    <w:rsid w:val="00153432"/>
    <w:rsid w:val="00153672"/>
    <w:rsid w:val="00153A9F"/>
    <w:rsid w:val="00153E6A"/>
    <w:rsid w:val="00154F03"/>
    <w:rsid w:val="00155194"/>
    <w:rsid w:val="00155452"/>
    <w:rsid w:val="00155B0D"/>
    <w:rsid w:val="00155D00"/>
    <w:rsid w:val="00155F68"/>
    <w:rsid w:val="00155FC0"/>
    <w:rsid w:val="00156351"/>
    <w:rsid w:val="00160301"/>
    <w:rsid w:val="00160442"/>
    <w:rsid w:val="0016068A"/>
    <w:rsid w:val="001610B2"/>
    <w:rsid w:val="0016273C"/>
    <w:rsid w:val="00162A25"/>
    <w:rsid w:val="00162A4B"/>
    <w:rsid w:val="0016451B"/>
    <w:rsid w:val="00164BE2"/>
    <w:rsid w:val="0016544B"/>
    <w:rsid w:val="001655AD"/>
    <w:rsid w:val="001657FA"/>
    <w:rsid w:val="00165AA2"/>
    <w:rsid w:val="00165F15"/>
    <w:rsid w:val="00166354"/>
    <w:rsid w:val="00166C16"/>
    <w:rsid w:val="0016709E"/>
    <w:rsid w:val="001672E9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0713"/>
    <w:rsid w:val="00180778"/>
    <w:rsid w:val="001813C1"/>
    <w:rsid w:val="00182016"/>
    <w:rsid w:val="00182040"/>
    <w:rsid w:val="0018281A"/>
    <w:rsid w:val="00184872"/>
    <w:rsid w:val="001848AF"/>
    <w:rsid w:val="00184BA5"/>
    <w:rsid w:val="0018579D"/>
    <w:rsid w:val="00185ECA"/>
    <w:rsid w:val="00186572"/>
    <w:rsid w:val="00186A30"/>
    <w:rsid w:val="00186CD4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3B9"/>
    <w:rsid w:val="00196D02"/>
    <w:rsid w:val="00196D66"/>
    <w:rsid w:val="00197959"/>
    <w:rsid w:val="001A111B"/>
    <w:rsid w:val="001A1335"/>
    <w:rsid w:val="001A3646"/>
    <w:rsid w:val="001A3E7C"/>
    <w:rsid w:val="001A4448"/>
    <w:rsid w:val="001A5BA4"/>
    <w:rsid w:val="001A5E4F"/>
    <w:rsid w:val="001A5E5B"/>
    <w:rsid w:val="001A6C37"/>
    <w:rsid w:val="001A6DA1"/>
    <w:rsid w:val="001A6FF0"/>
    <w:rsid w:val="001A7B45"/>
    <w:rsid w:val="001A7ED4"/>
    <w:rsid w:val="001B0197"/>
    <w:rsid w:val="001B052D"/>
    <w:rsid w:val="001B07FB"/>
    <w:rsid w:val="001B0A3E"/>
    <w:rsid w:val="001B0C24"/>
    <w:rsid w:val="001B2207"/>
    <w:rsid w:val="001B22DC"/>
    <w:rsid w:val="001B3817"/>
    <w:rsid w:val="001B3D79"/>
    <w:rsid w:val="001B417F"/>
    <w:rsid w:val="001B5283"/>
    <w:rsid w:val="001B5355"/>
    <w:rsid w:val="001B59FB"/>
    <w:rsid w:val="001B5EFF"/>
    <w:rsid w:val="001B67B9"/>
    <w:rsid w:val="001B70DF"/>
    <w:rsid w:val="001B761C"/>
    <w:rsid w:val="001C310B"/>
    <w:rsid w:val="001C31F7"/>
    <w:rsid w:val="001C3D9B"/>
    <w:rsid w:val="001C7A91"/>
    <w:rsid w:val="001D0746"/>
    <w:rsid w:val="001D0E2A"/>
    <w:rsid w:val="001D182E"/>
    <w:rsid w:val="001D2CA5"/>
    <w:rsid w:val="001D399D"/>
    <w:rsid w:val="001D411F"/>
    <w:rsid w:val="001D4BE6"/>
    <w:rsid w:val="001D4E7B"/>
    <w:rsid w:val="001D7A02"/>
    <w:rsid w:val="001D7B9A"/>
    <w:rsid w:val="001E1CC6"/>
    <w:rsid w:val="001E2664"/>
    <w:rsid w:val="001E3115"/>
    <w:rsid w:val="001E317C"/>
    <w:rsid w:val="001E341A"/>
    <w:rsid w:val="001E3AC6"/>
    <w:rsid w:val="001E476E"/>
    <w:rsid w:val="001E5D02"/>
    <w:rsid w:val="001E6B1F"/>
    <w:rsid w:val="001E7648"/>
    <w:rsid w:val="001E7B6C"/>
    <w:rsid w:val="001E7ED8"/>
    <w:rsid w:val="001F1D8A"/>
    <w:rsid w:val="001F1E14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6726"/>
    <w:rsid w:val="001F73B8"/>
    <w:rsid w:val="001F7624"/>
    <w:rsid w:val="001F7CCF"/>
    <w:rsid w:val="00200026"/>
    <w:rsid w:val="0020231A"/>
    <w:rsid w:val="002034FE"/>
    <w:rsid w:val="00203C20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0505"/>
    <w:rsid w:val="002115A2"/>
    <w:rsid w:val="00211BDE"/>
    <w:rsid w:val="00212AA9"/>
    <w:rsid w:val="00212D70"/>
    <w:rsid w:val="00213A41"/>
    <w:rsid w:val="00214A0B"/>
    <w:rsid w:val="00215DAF"/>
    <w:rsid w:val="00217B9B"/>
    <w:rsid w:val="00217C66"/>
    <w:rsid w:val="0022073F"/>
    <w:rsid w:val="0022111D"/>
    <w:rsid w:val="00223E36"/>
    <w:rsid w:val="00224244"/>
    <w:rsid w:val="00224E77"/>
    <w:rsid w:val="002255E6"/>
    <w:rsid w:val="0022596E"/>
    <w:rsid w:val="00225C1C"/>
    <w:rsid w:val="00225E96"/>
    <w:rsid w:val="002264CA"/>
    <w:rsid w:val="00230942"/>
    <w:rsid w:val="00230A3F"/>
    <w:rsid w:val="002314CC"/>
    <w:rsid w:val="002329D9"/>
    <w:rsid w:val="00232C4E"/>
    <w:rsid w:val="002330D1"/>
    <w:rsid w:val="002330DE"/>
    <w:rsid w:val="00233C93"/>
    <w:rsid w:val="002353CD"/>
    <w:rsid w:val="00236952"/>
    <w:rsid w:val="00236BEF"/>
    <w:rsid w:val="00236FC8"/>
    <w:rsid w:val="0023799B"/>
    <w:rsid w:val="00237EB4"/>
    <w:rsid w:val="00237EC0"/>
    <w:rsid w:val="00240053"/>
    <w:rsid w:val="002412FA"/>
    <w:rsid w:val="00241761"/>
    <w:rsid w:val="00242F14"/>
    <w:rsid w:val="00244286"/>
    <w:rsid w:val="00244958"/>
    <w:rsid w:val="002456B7"/>
    <w:rsid w:val="00245A43"/>
    <w:rsid w:val="00246262"/>
    <w:rsid w:val="002472A9"/>
    <w:rsid w:val="002473B7"/>
    <w:rsid w:val="00247ADB"/>
    <w:rsid w:val="00247B05"/>
    <w:rsid w:val="00251012"/>
    <w:rsid w:val="00251CE5"/>
    <w:rsid w:val="002532A5"/>
    <w:rsid w:val="002539B2"/>
    <w:rsid w:val="0025402B"/>
    <w:rsid w:val="00255ABD"/>
    <w:rsid w:val="002602D9"/>
    <w:rsid w:val="00264252"/>
    <w:rsid w:val="00264C92"/>
    <w:rsid w:val="00264F35"/>
    <w:rsid w:val="0026589D"/>
    <w:rsid w:val="00265CFF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2F9A"/>
    <w:rsid w:val="0027359B"/>
    <w:rsid w:val="002741E6"/>
    <w:rsid w:val="00274426"/>
    <w:rsid w:val="00274B5E"/>
    <w:rsid w:val="002756FB"/>
    <w:rsid w:val="0027598B"/>
    <w:rsid w:val="00276FDF"/>
    <w:rsid w:val="00281308"/>
    <w:rsid w:val="00281A32"/>
    <w:rsid w:val="0028244B"/>
    <w:rsid w:val="00284374"/>
    <w:rsid w:val="00284392"/>
    <w:rsid w:val="00284419"/>
    <w:rsid w:val="00284494"/>
    <w:rsid w:val="002849B2"/>
    <w:rsid w:val="00285C8B"/>
    <w:rsid w:val="0029091A"/>
    <w:rsid w:val="00290E82"/>
    <w:rsid w:val="00290EA1"/>
    <w:rsid w:val="00290FDC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97F5E"/>
    <w:rsid w:val="002A02E1"/>
    <w:rsid w:val="002A0340"/>
    <w:rsid w:val="002A07D3"/>
    <w:rsid w:val="002A17E4"/>
    <w:rsid w:val="002A24A9"/>
    <w:rsid w:val="002A30BC"/>
    <w:rsid w:val="002A326C"/>
    <w:rsid w:val="002A377B"/>
    <w:rsid w:val="002A4689"/>
    <w:rsid w:val="002A4994"/>
    <w:rsid w:val="002A4B8D"/>
    <w:rsid w:val="002A4CFE"/>
    <w:rsid w:val="002A53E8"/>
    <w:rsid w:val="002A566D"/>
    <w:rsid w:val="002A5889"/>
    <w:rsid w:val="002A6062"/>
    <w:rsid w:val="002A61C7"/>
    <w:rsid w:val="002A675F"/>
    <w:rsid w:val="002A69F2"/>
    <w:rsid w:val="002A6DC7"/>
    <w:rsid w:val="002A6FB8"/>
    <w:rsid w:val="002A7157"/>
    <w:rsid w:val="002A7988"/>
    <w:rsid w:val="002A7D88"/>
    <w:rsid w:val="002B0F42"/>
    <w:rsid w:val="002B1FB5"/>
    <w:rsid w:val="002B21E3"/>
    <w:rsid w:val="002B307D"/>
    <w:rsid w:val="002B3AA7"/>
    <w:rsid w:val="002B41E5"/>
    <w:rsid w:val="002B498F"/>
    <w:rsid w:val="002B5F5C"/>
    <w:rsid w:val="002B65E7"/>
    <w:rsid w:val="002B7CFA"/>
    <w:rsid w:val="002C0952"/>
    <w:rsid w:val="002C0C67"/>
    <w:rsid w:val="002C1722"/>
    <w:rsid w:val="002C17A1"/>
    <w:rsid w:val="002C1ADB"/>
    <w:rsid w:val="002C1B78"/>
    <w:rsid w:val="002C388C"/>
    <w:rsid w:val="002C5809"/>
    <w:rsid w:val="002C5995"/>
    <w:rsid w:val="002C65F7"/>
    <w:rsid w:val="002C7EDB"/>
    <w:rsid w:val="002D01E4"/>
    <w:rsid w:val="002D079C"/>
    <w:rsid w:val="002D085B"/>
    <w:rsid w:val="002D0E8F"/>
    <w:rsid w:val="002D1FAB"/>
    <w:rsid w:val="002D222A"/>
    <w:rsid w:val="002D33C7"/>
    <w:rsid w:val="002D3C51"/>
    <w:rsid w:val="002D486A"/>
    <w:rsid w:val="002D4AB9"/>
    <w:rsid w:val="002D6E59"/>
    <w:rsid w:val="002D73AD"/>
    <w:rsid w:val="002D77A4"/>
    <w:rsid w:val="002E004A"/>
    <w:rsid w:val="002E0168"/>
    <w:rsid w:val="002E211A"/>
    <w:rsid w:val="002E2A30"/>
    <w:rsid w:val="002E2B7F"/>
    <w:rsid w:val="002E2C2F"/>
    <w:rsid w:val="002E3E66"/>
    <w:rsid w:val="002E46A4"/>
    <w:rsid w:val="002E4E3E"/>
    <w:rsid w:val="002E57D6"/>
    <w:rsid w:val="002E59F6"/>
    <w:rsid w:val="002E5A8B"/>
    <w:rsid w:val="002E5C39"/>
    <w:rsid w:val="002E5FC8"/>
    <w:rsid w:val="002E745B"/>
    <w:rsid w:val="002E7B88"/>
    <w:rsid w:val="002E7D7C"/>
    <w:rsid w:val="002F0345"/>
    <w:rsid w:val="002F0FA0"/>
    <w:rsid w:val="002F1827"/>
    <w:rsid w:val="002F2CAA"/>
    <w:rsid w:val="002F3411"/>
    <w:rsid w:val="002F3650"/>
    <w:rsid w:val="002F39E4"/>
    <w:rsid w:val="002F3D65"/>
    <w:rsid w:val="002F3F4E"/>
    <w:rsid w:val="002F3FBD"/>
    <w:rsid w:val="002F4231"/>
    <w:rsid w:val="002F484C"/>
    <w:rsid w:val="002F4B62"/>
    <w:rsid w:val="002F5596"/>
    <w:rsid w:val="002F570A"/>
    <w:rsid w:val="002F5C73"/>
    <w:rsid w:val="00300235"/>
    <w:rsid w:val="003005F3"/>
    <w:rsid w:val="00300EFF"/>
    <w:rsid w:val="003016A2"/>
    <w:rsid w:val="00301A1F"/>
    <w:rsid w:val="00301D42"/>
    <w:rsid w:val="00302220"/>
    <w:rsid w:val="00302F21"/>
    <w:rsid w:val="00303C54"/>
    <w:rsid w:val="00303D36"/>
    <w:rsid w:val="00303E89"/>
    <w:rsid w:val="0030417B"/>
    <w:rsid w:val="0030520B"/>
    <w:rsid w:val="003056A3"/>
    <w:rsid w:val="00305828"/>
    <w:rsid w:val="00305A9C"/>
    <w:rsid w:val="003066F7"/>
    <w:rsid w:val="00306F4A"/>
    <w:rsid w:val="00310392"/>
    <w:rsid w:val="003109D4"/>
    <w:rsid w:val="00311B70"/>
    <w:rsid w:val="003121A9"/>
    <w:rsid w:val="003126D7"/>
    <w:rsid w:val="00314699"/>
    <w:rsid w:val="00314C75"/>
    <w:rsid w:val="00315402"/>
    <w:rsid w:val="00317345"/>
    <w:rsid w:val="0032099F"/>
    <w:rsid w:val="00320D68"/>
    <w:rsid w:val="00321A41"/>
    <w:rsid w:val="0032213A"/>
    <w:rsid w:val="0032319F"/>
    <w:rsid w:val="003234C3"/>
    <w:rsid w:val="00323E3A"/>
    <w:rsid w:val="00326BAB"/>
    <w:rsid w:val="00326D48"/>
    <w:rsid w:val="003270AC"/>
    <w:rsid w:val="0033044D"/>
    <w:rsid w:val="00330AAB"/>
    <w:rsid w:val="0033177F"/>
    <w:rsid w:val="00331BD5"/>
    <w:rsid w:val="0033294D"/>
    <w:rsid w:val="00332B28"/>
    <w:rsid w:val="003330A9"/>
    <w:rsid w:val="003360ED"/>
    <w:rsid w:val="00336AA9"/>
    <w:rsid w:val="00336FA4"/>
    <w:rsid w:val="003375FE"/>
    <w:rsid w:val="003377E2"/>
    <w:rsid w:val="003379BF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2C9"/>
    <w:rsid w:val="00346456"/>
    <w:rsid w:val="0034664A"/>
    <w:rsid w:val="003513AC"/>
    <w:rsid w:val="003514C6"/>
    <w:rsid w:val="00352038"/>
    <w:rsid w:val="003526CF"/>
    <w:rsid w:val="00354A03"/>
    <w:rsid w:val="00356B3D"/>
    <w:rsid w:val="00356BC4"/>
    <w:rsid w:val="00360EEC"/>
    <w:rsid w:val="00361EE3"/>
    <w:rsid w:val="003624BA"/>
    <w:rsid w:val="00362C7A"/>
    <w:rsid w:val="0036321E"/>
    <w:rsid w:val="00363BD5"/>
    <w:rsid w:val="0036401C"/>
    <w:rsid w:val="00364E3D"/>
    <w:rsid w:val="00365E82"/>
    <w:rsid w:val="0036654A"/>
    <w:rsid w:val="00366991"/>
    <w:rsid w:val="00367B53"/>
    <w:rsid w:val="003720B6"/>
    <w:rsid w:val="003738C8"/>
    <w:rsid w:val="00373A92"/>
    <w:rsid w:val="00374D4A"/>
    <w:rsid w:val="00374E2F"/>
    <w:rsid w:val="0037518E"/>
    <w:rsid w:val="003759D1"/>
    <w:rsid w:val="00375EE8"/>
    <w:rsid w:val="00376371"/>
    <w:rsid w:val="003768D2"/>
    <w:rsid w:val="00377194"/>
    <w:rsid w:val="00380726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4DB1"/>
    <w:rsid w:val="003856DC"/>
    <w:rsid w:val="00386008"/>
    <w:rsid w:val="003860A6"/>
    <w:rsid w:val="003862E9"/>
    <w:rsid w:val="0038658E"/>
    <w:rsid w:val="00386AE5"/>
    <w:rsid w:val="00386BA0"/>
    <w:rsid w:val="00387B7C"/>
    <w:rsid w:val="00387CE1"/>
    <w:rsid w:val="00390227"/>
    <w:rsid w:val="00392300"/>
    <w:rsid w:val="0039273B"/>
    <w:rsid w:val="00392B98"/>
    <w:rsid w:val="00393119"/>
    <w:rsid w:val="00394013"/>
    <w:rsid w:val="00394E77"/>
    <w:rsid w:val="0039538B"/>
    <w:rsid w:val="00395B85"/>
    <w:rsid w:val="00396793"/>
    <w:rsid w:val="00396851"/>
    <w:rsid w:val="003970B8"/>
    <w:rsid w:val="003971C2"/>
    <w:rsid w:val="003977B8"/>
    <w:rsid w:val="0039783C"/>
    <w:rsid w:val="003A0CA4"/>
    <w:rsid w:val="003A1110"/>
    <w:rsid w:val="003A1EF1"/>
    <w:rsid w:val="003A23F6"/>
    <w:rsid w:val="003A39C6"/>
    <w:rsid w:val="003A3B13"/>
    <w:rsid w:val="003A3BB2"/>
    <w:rsid w:val="003A551F"/>
    <w:rsid w:val="003A5D11"/>
    <w:rsid w:val="003A7A9A"/>
    <w:rsid w:val="003B0130"/>
    <w:rsid w:val="003B0399"/>
    <w:rsid w:val="003B11AC"/>
    <w:rsid w:val="003B1AE7"/>
    <w:rsid w:val="003B1F56"/>
    <w:rsid w:val="003B2C01"/>
    <w:rsid w:val="003B2D9D"/>
    <w:rsid w:val="003B38D1"/>
    <w:rsid w:val="003B3CF5"/>
    <w:rsid w:val="003B433C"/>
    <w:rsid w:val="003B45C2"/>
    <w:rsid w:val="003B53B8"/>
    <w:rsid w:val="003B5DFA"/>
    <w:rsid w:val="003B6D6D"/>
    <w:rsid w:val="003B70A2"/>
    <w:rsid w:val="003B785C"/>
    <w:rsid w:val="003C0363"/>
    <w:rsid w:val="003C0CF3"/>
    <w:rsid w:val="003C0FA7"/>
    <w:rsid w:val="003C1293"/>
    <w:rsid w:val="003C1675"/>
    <w:rsid w:val="003C16DC"/>
    <w:rsid w:val="003C1EEC"/>
    <w:rsid w:val="003C24E4"/>
    <w:rsid w:val="003C29D0"/>
    <w:rsid w:val="003C4339"/>
    <w:rsid w:val="003C4348"/>
    <w:rsid w:val="003C4873"/>
    <w:rsid w:val="003C61D1"/>
    <w:rsid w:val="003C6C84"/>
    <w:rsid w:val="003C77D0"/>
    <w:rsid w:val="003D0D50"/>
    <w:rsid w:val="003D1C40"/>
    <w:rsid w:val="003D3023"/>
    <w:rsid w:val="003D390A"/>
    <w:rsid w:val="003D3AE9"/>
    <w:rsid w:val="003D3FED"/>
    <w:rsid w:val="003D5B7B"/>
    <w:rsid w:val="003D5DF8"/>
    <w:rsid w:val="003D6321"/>
    <w:rsid w:val="003E012D"/>
    <w:rsid w:val="003E04B9"/>
    <w:rsid w:val="003E0B42"/>
    <w:rsid w:val="003E138C"/>
    <w:rsid w:val="003E17F4"/>
    <w:rsid w:val="003E1BF8"/>
    <w:rsid w:val="003E1C6F"/>
    <w:rsid w:val="003E2AF9"/>
    <w:rsid w:val="003E3733"/>
    <w:rsid w:val="003E3ABA"/>
    <w:rsid w:val="003E3AC8"/>
    <w:rsid w:val="003E491A"/>
    <w:rsid w:val="003E4A96"/>
    <w:rsid w:val="003E58BD"/>
    <w:rsid w:val="003E61C7"/>
    <w:rsid w:val="003E661F"/>
    <w:rsid w:val="003E67D4"/>
    <w:rsid w:val="003E6A4C"/>
    <w:rsid w:val="003E6F82"/>
    <w:rsid w:val="003F012D"/>
    <w:rsid w:val="003F17C6"/>
    <w:rsid w:val="003F2B74"/>
    <w:rsid w:val="003F4014"/>
    <w:rsid w:val="003F40FF"/>
    <w:rsid w:val="003F43E1"/>
    <w:rsid w:val="003F4B8E"/>
    <w:rsid w:val="003F5E32"/>
    <w:rsid w:val="003F6165"/>
    <w:rsid w:val="003F6B3E"/>
    <w:rsid w:val="003F7941"/>
    <w:rsid w:val="004001F5"/>
    <w:rsid w:val="00400370"/>
    <w:rsid w:val="004003AA"/>
    <w:rsid w:val="00400E21"/>
    <w:rsid w:val="00400E8E"/>
    <w:rsid w:val="00401DA4"/>
    <w:rsid w:val="0040256D"/>
    <w:rsid w:val="00403307"/>
    <w:rsid w:val="00403B62"/>
    <w:rsid w:val="0040501D"/>
    <w:rsid w:val="00405C60"/>
    <w:rsid w:val="00405CF0"/>
    <w:rsid w:val="00406C88"/>
    <w:rsid w:val="00407F96"/>
    <w:rsid w:val="004100E0"/>
    <w:rsid w:val="004105D5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41AF"/>
    <w:rsid w:val="0041697E"/>
    <w:rsid w:val="00416BB6"/>
    <w:rsid w:val="00417DAB"/>
    <w:rsid w:val="00417E4B"/>
    <w:rsid w:val="00420568"/>
    <w:rsid w:val="00420FDA"/>
    <w:rsid w:val="00421146"/>
    <w:rsid w:val="0042116B"/>
    <w:rsid w:val="00421AB4"/>
    <w:rsid w:val="004226A0"/>
    <w:rsid w:val="004229C2"/>
    <w:rsid w:val="00423348"/>
    <w:rsid w:val="0042343B"/>
    <w:rsid w:val="00424548"/>
    <w:rsid w:val="004246FF"/>
    <w:rsid w:val="0042477F"/>
    <w:rsid w:val="004249E3"/>
    <w:rsid w:val="00426F45"/>
    <w:rsid w:val="004303A8"/>
    <w:rsid w:val="0043092F"/>
    <w:rsid w:val="004310E4"/>
    <w:rsid w:val="004316AB"/>
    <w:rsid w:val="004317DF"/>
    <w:rsid w:val="00431B29"/>
    <w:rsid w:val="00431F5A"/>
    <w:rsid w:val="0043229A"/>
    <w:rsid w:val="00432393"/>
    <w:rsid w:val="00432A6F"/>
    <w:rsid w:val="00432F7B"/>
    <w:rsid w:val="00435181"/>
    <w:rsid w:val="00435709"/>
    <w:rsid w:val="004365E4"/>
    <w:rsid w:val="00437C15"/>
    <w:rsid w:val="00437C79"/>
    <w:rsid w:val="00441ECE"/>
    <w:rsid w:val="004425D8"/>
    <w:rsid w:val="00443C5A"/>
    <w:rsid w:val="00444621"/>
    <w:rsid w:val="004450D0"/>
    <w:rsid w:val="00445823"/>
    <w:rsid w:val="00446311"/>
    <w:rsid w:val="00446446"/>
    <w:rsid w:val="00446A6E"/>
    <w:rsid w:val="00446CDE"/>
    <w:rsid w:val="00446EED"/>
    <w:rsid w:val="004507E3"/>
    <w:rsid w:val="004508C5"/>
    <w:rsid w:val="00450FD0"/>
    <w:rsid w:val="00451145"/>
    <w:rsid w:val="004518B9"/>
    <w:rsid w:val="00451E8E"/>
    <w:rsid w:val="0045346B"/>
    <w:rsid w:val="0045418D"/>
    <w:rsid w:val="00454AD5"/>
    <w:rsid w:val="004550A8"/>
    <w:rsid w:val="0045549B"/>
    <w:rsid w:val="004557F0"/>
    <w:rsid w:val="004568F8"/>
    <w:rsid w:val="00456B2E"/>
    <w:rsid w:val="00456D95"/>
    <w:rsid w:val="004575E4"/>
    <w:rsid w:val="004576B0"/>
    <w:rsid w:val="00460216"/>
    <w:rsid w:val="0046045F"/>
    <w:rsid w:val="00460CA8"/>
    <w:rsid w:val="0046216C"/>
    <w:rsid w:val="004631EA"/>
    <w:rsid w:val="0046335D"/>
    <w:rsid w:val="00463FF9"/>
    <w:rsid w:val="004649FF"/>
    <w:rsid w:val="00464D80"/>
    <w:rsid w:val="00465088"/>
    <w:rsid w:val="00465990"/>
    <w:rsid w:val="00465D65"/>
    <w:rsid w:val="00465E9A"/>
    <w:rsid w:val="00466198"/>
    <w:rsid w:val="00466983"/>
    <w:rsid w:val="00467F31"/>
    <w:rsid w:val="004701B2"/>
    <w:rsid w:val="00470F2B"/>
    <w:rsid w:val="004724ED"/>
    <w:rsid w:val="004727EE"/>
    <w:rsid w:val="00474299"/>
    <w:rsid w:val="00475365"/>
    <w:rsid w:val="00475A0A"/>
    <w:rsid w:val="00475D01"/>
    <w:rsid w:val="00475E8E"/>
    <w:rsid w:val="00476A8A"/>
    <w:rsid w:val="00476DA8"/>
    <w:rsid w:val="00477A3D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40C"/>
    <w:rsid w:val="0048785D"/>
    <w:rsid w:val="00487F55"/>
    <w:rsid w:val="0049019F"/>
    <w:rsid w:val="0049067F"/>
    <w:rsid w:val="00493A51"/>
    <w:rsid w:val="00493B86"/>
    <w:rsid w:val="004956E1"/>
    <w:rsid w:val="00495E29"/>
    <w:rsid w:val="00496050"/>
    <w:rsid w:val="00496DB7"/>
    <w:rsid w:val="00497F2C"/>
    <w:rsid w:val="004A03B5"/>
    <w:rsid w:val="004A04B5"/>
    <w:rsid w:val="004A0AD0"/>
    <w:rsid w:val="004A1608"/>
    <w:rsid w:val="004A1AF1"/>
    <w:rsid w:val="004A211E"/>
    <w:rsid w:val="004A2E07"/>
    <w:rsid w:val="004A30E5"/>
    <w:rsid w:val="004A32A5"/>
    <w:rsid w:val="004A39B2"/>
    <w:rsid w:val="004A4ADA"/>
    <w:rsid w:val="004A50BF"/>
    <w:rsid w:val="004A54F3"/>
    <w:rsid w:val="004A613C"/>
    <w:rsid w:val="004A62B2"/>
    <w:rsid w:val="004A6641"/>
    <w:rsid w:val="004A6E00"/>
    <w:rsid w:val="004A758C"/>
    <w:rsid w:val="004A7685"/>
    <w:rsid w:val="004A79E1"/>
    <w:rsid w:val="004A7E8C"/>
    <w:rsid w:val="004B003A"/>
    <w:rsid w:val="004B055E"/>
    <w:rsid w:val="004B0AE3"/>
    <w:rsid w:val="004B12C3"/>
    <w:rsid w:val="004B1BF4"/>
    <w:rsid w:val="004B1DE2"/>
    <w:rsid w:val="004B2076"/>
    <w:rsid w:val="004B2A31"/>
    <w:rsid w:val="004B3300"/>
    <w:rsid w:val="004B3B03"/>
    <w:rsid w:val="004B40A9"/>
    <w:rsid w:val="004B41FA"/>
    <w:rsid w:val="004B430E"/>
    <w:rsid w:val="004B454F"/>
    <w:rsid w:val="004B5D29"/>
    <w:rsid w:val="004B67B7"/>
    <w:rsid w:val="004B6FAB"/>
    <w:rsid w:val="004B708E"/>
    <w:rsid w:val="004B7189"/>
    <w:rsid w:val="004B73B2"/>
    <w:rsid w:val="004B7C85"/>
    <w:rsid w:val="004C001E"/>
    <w:rsid w:val="004C17AD"/>
    <w:rsid w:val="004C2020"/>
    <w:rsid w:val="004C202E"/>
    <w:rsid w:val="004C2102"/>
    <w:rsid w:val="004C2A7A"/>
    <w:rsid w:val="004C2B4D"/>
    <w:rsid w:val="004C365C"/>
    <w:rsid w:val="004C3DDD"/>
    <w:rsid w:val="004C55EA"/>
    <w:rsid w:val="004C5D9B"/>
    <w:rsid w:val="004C5E0A"/>
    <w:rsid w:val="004C6CC8"/>
    <w:rsid w:val="004C7934"/>
    <w:rsid w:val="004C7EE3"/>
    <w:rsid w:val="004D0ADE"/>
    <w:rsid w:val="004D1464"/>
    <w:rsid w:val="004D1E19"/>
    <w:rsid w:val="004D2A71"/>
    <w:rsid w:val="004D2F71"/>
    <w:rsid w:val="004D37B5"/>
    <w:rsid w:val="004D51BA"/>
    <w:rsid w:val="004D53B6"/>
    <w:rsid w:val="004D55B2"/>
    <w:rsid w:val="004D653F"/>
    <w:rsid w:val="004D65D4"/>
    <w:rsid w:val="004D65D6"/>
    <w:rsid w:val="004D7EAE"/>
    <w:rsid w:val="004D7F00"/>
    <w:rsid w:val="004D7F8D"/>
    <w:rsid w:val="004E0029"/>
    <w:rsid w:val="004E043D"/>
    <w:rsid w:val="004E1A18"/>
    <w:rsid w:val="004E2F55"/>
    <w:rsid w:val="004E316B"/>
    <w:rsid w:val="004E3172"/>
    <w:rsid w:val="004E34BD"/>
    <w:rsid w:val="004E39BE"/>
    <w:rsid w:val="004E598D"/>
    <w:rsid w:val="004E5DF9"/>
    <w:rsid w:val="004E7E24"/>
    <w:rsid w:val="004F057D"/>
    <w:rsid w:val="004F0E68"/>
    <w:rsid w:val="004F0F3D"/>
    <w:rsid w:val="004F1AC0"/>
    <w:rsid w:val="004F1BE6"/>
    <w:rsid w:val="004F2F83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044B5"/>
    <w:rsid w:val="00504570"/>
    <w:rsid w:val="0050729E"/>
    <w:rsid w:val="0051054E"/>
    <w:rsid w:val="0051163D"/>
    <w:rsid w:val="00511A00"/>
    <w:rsid w:val="00511AB2"/>
    <w:rsid w:val="0051388B"/>
    <w:rsid w:val="00513F9E"/>
    <w:rsid w:val="005141C4"/>
    <w:rsid w:val="00514A1E"/>
    <w:rsid w:val="00516455"/>
    <w:rsid w:val="00516456"/>
    <w:rsid w:val="00516C5F"/>
    <w:rsid w:val="00517263"/>
    <w:rsid w:val="00517D8E"/>
    <w:rsid w:val="00520C70"/>
    <w:rsid w:val="00520F7D"/>
    <w:rsid w:val="0052111B"/>
    <w:rsid w:val="0052149F"/>
    <w:rsid w:val="00521E5A"/>
    <w:rsid w:val="00521FB0"/>
    <w:rsid w:val="005222D7"/>
    <w:rsid w:val="00523636"/>
    <w:rsid w:val="005247DD"/>
    <w:rsid w:val="00524CFF"/>
    <w:rsid w:val="005257B4"/>
    <w:rsid w:val="0052599B"/>
    <w:rsid w:val="00526095"/>
    <w:rsid w:val="00526505"/>
    <w:rsid w:val="005267AF"/>
    <w:rsid w:val="00526CFC"/>
    <w:rsid w:val="005273E1"/>
    <w:rsid w:val="0052753D"/>
    <w:rsid w:val="005277D9"/>
    <w:rsid w:val="00527D3B"/>
    <w:rsid w:val="005302C8"/>
    <w:rsid w:val="0053035A"/>
    <w:rsid w:val="00530FD5"/>
    <w:rsid w:val="005315EB"/>
    <w:rsid w:val="0053213A"/>
    <w:rsid w:val="00532607"/>
    <w:rsid w:val="005326F9"/>
    <w:rsid w:val="005329E1"/>
    <w:rsid w:val="00533925"/>
    <w:rsid w:val="00534005"/>
    <w:rsid w:val="00535031"/>
    <w:rsid w:val="00535BC7"/>
    <w:rsid w:val="00536023"/>
    <w:rsid w:val="00536604"/>
    <w:rsid w:val="005367D5"/>
    <w:rsid w:val="00536F1A"/>
    <w:rsid w:val="00537ED6"/>
    <w:rsid w:val="00540215"/>
    <w:rsid w:val="00540F5A"/>
    <w:rsid w:val="005415F8"/>
    <w:rsid w:val="00542725"/>
    <w:rsid w:val="00542C6A"/>
    <w:rsid w:val="005449BB"/>
    <w:rsid w:val="0054569A"/>
    <w:rsid w:val="00545919"/>
    <w:rsid w:val="00545B7D"/>
    <w:rsid w:val="00545CFA"/>
    <w:rsid w:val="0054783C"/>
    <w:rsid w:val="00547F4B"/>
    <w:rsid w:val="00547FE1"/>
    <w:rsid w:val="00550CD3"/>
    <w:rsid w:val="00550F23"/>
    <w:rsid w:val="0055179D"/>
    <w:rsid w:val="005520DD"/>
    <w:rsid w:val="00552BB7"/>
    <w:rsid w:val="00552F55"/>
    <w:rsid w:val="00554260"/>
    <w:rsid w:val="00554D50"/>
    <w:rsid w:val="00555397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DA5"/>
    <w:rsid w:val="00567F6A"/>
    <w:rsid w:val="00570506"/>
    <w:rsid w:val="00571160"/>
    <w:rsid w:val="005724F6"/>
    <w:rsid w:val="00573233"/>
    <w:rsid w:val="0057441A"/>
    <w:rsid w:val="00574580"/>
    <w:rsid w:val="00574B05"/>
    <w:rsid w:val="0057604B"/>
    <w:rsid w:val="00580D98"/>
    <w:rsid w:val="00581834"/>
    <w:rsid w:val="00582658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43"/>
    <w:rsid w:val="0059265E"/>
    <w:rsid w:val="00593328"/>
    <w:rsid w:val="00593868"/>
    <w:rsid w:val="00593DD4"/>
    <w:rsid w:val="00593ED3"/>
    <w:rsid w:val="005943C8"/>
    <w:rsid w:val="0059492C"/>
    <w:rsid w:val="00595103"/>
    <w:rsid w:val="00595856"/>
    <w:rsid w:val="0059655E"/>
    <w:rsid w:val="00597111"/>
    <w:rsid w:val="005977B7"/>
    <w:rsid w:val="005A1A4F"/>
    <w:rsid w:val="005A3AF2"/>
    <w:rsid w:val="005A3CA0"/>
    <w:rsid w:val="005A5102"/>
    <w:rsid w:val="005A510F"/>
    <w:rsid w:val="005A70AA"/>
    <w:rsid w:val="005A7924"/>
    <w:rsid w:val="005A7DF9"/>
    <w:rsid w:val="005B064D"/>
    <w:rsid w:val="005B1BEE"/>
    <w:rsid w:val="005B384D"/>
    <w:rsid w:val="005B38AB"/>
    <w:rsid w:val="005B504F"/>
    <w:rsid w:val="005B50FD"/>
    <w:rsid w:val="005B5728"/>
    <w:rsid w:val="005B5830"/>
    <w:rsid w:val="005B74A9"/>
    <w:rsid w:val="005C010F"/>
    <w:rsid w:val="005C0473"/>
    <w:rsid w:val="005C0768"/>
    <w:rsid w:val="005C0948"/>
    <w:rsid w:val="005C0CA8"/>
    <w:rsid w:val="005C0CD8"/>
    <w:rsid w:val="005C0DFC"/>
    <w:rsid w:val="005C0F02"/>
    <w:rsid w:val="005C24CC"/>
    <w:rsid w:val="005C2F31"/>
    <w:rsid w:val="005C45A6"/>
    <w:rsid w:val="005C4620"/>
    <w:rsid w:val="005C4896"/>
    <w:rsid w:val="005C5607"/>
    <w:rsid w:val="005C6B03"/>
    <w:rsid w:val="005C7E69"/>
    <w:rsid w:val="005C7ED8"/>
    <w:rsid w:val="005D0A34"/>
    <w:rsid w:val="005D0AA0"/>
    <w:rsid w:val="005D210D"/>
    <w:rsid w:val="005D2627"/>
    <w:rsid w:val="005D2724"/>
    <w:rsid w:val="005D3056"/>
    <w:rsid w:val="005D3701"/>
    <w:rsid w:val="005D46E1"/>
    <w:rsid w:val="005D4E18"/>
    <w:rsid w:val="005D4E7A"/>
    <w:rsid w:val="005D5A34"/>
    <w:rsid w:val="005D6422"/>
    <w:rsid w:val="005E0FA0"/>
    <w:rsid w:val="005E1756"/>
    <w:rsid w:val="005E247C"/>
    <w:rsid w:val="005E25FA"/>
    <w:rsid w:val="005E2798"/>
    <w:rsid w:val="005E27D5"/>
    <w:rsid w:val="005E434B"/>
    <w:rsid w:val="005E4F7D"/>
    <w:rsid w:val="005E5AFE"/>
    <w:rsid w:val="005E5D2D"/>
    <w:rsid w:val="005E6145"/>
    <w:rsid w:val="005E6750"/>
    <w:rsid w:val="005E6AD1"/>
    <w:rsid w:val="005E6CBA"/>
    <w:rsid w:val="005E6DFD"/>
    <w:rsid w:val="005E7738"/>
    <w:rsid w:val="005E77F9"/>
    <w:rsid w:val="005F0DCB"/>
    <w:rsid w:val="005F16FE"/>
    <w:rsid w:val="005F287B"/>
    <w:rsid w:val="005F3ECA"/>
    <w:rsid w:val="005F3F44"/>
    <w:rsid w:val="005F490F"/>
    <w:rsid w:val="005F4E09"/>
    <w:rsid w:val="005F4FDF"/>
    <w:rsid w:val="005F5181"/>
    <w:rsid w:val="005F57B7"/>
    <w:rsid w:val="005F7022"/>
    <w:rsid w:val="005F7B00"/>
    <w:rsid w:val="005F7E70"/>
    <w:rsid w:val="00600F0A"/>
    <w:rsid w:val="00601EBA"/>
    <w:rsid w:val="006035C3"/>
    <w:rsid w:val="006035F5"/>
    <w:rsid w:val="00603A1B"/>
    <w:rsid w:val="00604059"/>
    <w:rsid w:val="00604124"/>
    <w:rsid w:val="006045B4"/>
    <w:rsid w:val="00605EE2"/>
    <w:rsid w:val="0060608A"/>
    <w:rsid w:val="0060667A"/>
    <w:rsid w:val="00606900"/>
    <w:rsid w:val="00606BCF"/>
    <w:rsid w:val="00606E8C"/>
    <w:rsid w:val="00610CFA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039"/>
    <w:rsid w:val="00614114"/>
    <w:rsid w:val="0061417A"/>
    <w:rsid w:val="00614444"/>
    <w:rsid w:val="0061527B"/>
    <w:rsid w:val="0061590C"/>
    <w:rsid w:val="00616798"/>
    <w:rsid w:val="0061692E"/>
    <w:rsid w:val="00617D58"/>
    <w:rsid w:val="006215B2"/>
    <w:rsid w:val="006223E4"/>
    <w:rsid w:val="0062275B"/>
    <w:rsid w:val="00623DB2"/>
    <w:rsid w:val="00624D9C"/>
    <w:rsid w:val="00625FFB"/>
    <w:rsid w:val="00626069"/>
    <w:rsid w:val="0062694A"/>
    <w:rsid w:val="00626DDF"/>
    <w:rsid w:val="00627337"/>
    <w:rsid w:val="0062769E"/>
    <w:rsid w:val="00630711"/>
    <w:rsid w:val="00631E7D"/>
    <w:rsid w:val="00631FAB"/>
    <w:rsid w:val="006321BA"/>
    <w:rsid w:val="00633ABE"/>
    <w:rsid w:val="0063428C"/>
    <w:rsid w:val="006342E8"/>
    <w:rsid w:val="00634F9C"/>
    <w:rsid w:val="00635B22"/>
    <w:rsid w:val="00636567"/>
    <w:rsid w:val="00636B69"/>
    <w:rsid w:val="006403E0"/>
    <w:rsid w:val="00641900"/>
    <w:rsid w:val="00643943"/>
    <w:rsid w:val="00643E9C"/>
    <w:rsid w:val="00644770"/>
    <w:rsid w:val="006469E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3837"/>
    <w:rsid w:val="006548F9"/>
    <w:rsid w:val="006554E5"/>
    <w:rsid w:val="0065556D"/>
    <w:rsid w:val="006558E1"/>
    <w:rsid w:val="00656807"/>
    <w:rsid w:val="00656F65"/>
    <w:rsid w:val="00657E19"/>
    <w:rsid w:val="0066134E"/>
    <w:rsid w:val="0066166C"/>
    <w:rsid w:val="00661C43"/>
    <w:rsid w:val="00661EC4"/>
    <w:rsid w:val="00662316"/>
    <w:rsid w:val="006633B7"/>
    <w:rsid w:val="00663BEA"/>
    <w:rsid w:val="00665730"/>
    <w:rsid w:val="00666054"/>
    <w:rsid w:val="00666345"/>
    <w:rsid w:val="0066745A"/>
    <w:rsid w:val="00670A91"/>
    <w:rsid w:val="00671363"/>
    <w:rsid w:val="006723CC"/>
    <w:rsid w:val="00672CD8"/>
    <w:rsid w:val="00675021"/>
    <w:rsid w:val="0067722B"/>
    <w:rsid w:val="00681856"/>
    <w:rsid w:val="00681A92"/>
    <w:rsid w:val="00682587"/>
    <w:rsid w:val="00682E29"/>
    <w:rsid w:val="00683124"/>
    <w:rsid w:val="006848A3"/>
    <w:rsid w:val="00685322"/>
    <w:rsid w:val="006855F9"/>
    <w:rsid w:val="0068585E"/>
    <w:rsid w:val="006860F8"/>
    <w:rsid w:val="0068613D"/>
    <w:rsid w:val="006863F1"/>
    <w:rsid w:val="00686590"/>
    <w:rsid w:val="0068676A"/>
    <w:rsid w:val="006868BF"/>
    <w:rsid w:val="00686BE7"/>
    <w:rsid w:val="00686FF5"/>
    <w:rsid w:val="00687E7C"/>
    <w:rsid w:val="00690C11"/>
    <w:rsid w:val="00690C1E"/>
    <w:rsid w:val="00690E87"/>
    <w:rsid w:val="006912A3"/>
    <w:rsid w:val="00691324"/>
    <w:rsid w:val="00691B23"/>
    <w:rsid w:val="00691FA3"/>
    <w:rsid w:val="00693E2D"/>
    <w:rsid w:val="00694ACA"/>
    <w:rsid w:val="00694ED5"/>
    <w:rsid w:val="00697DB1"/>
    <w:rsid w:val="006A0378"/>
    <w:rsid w:val="006A07DA"/>
    <w:rsid w:val="006A132D"/>
    <w:rsid w:val="006A16B2"/>
    <w:rsid w:val="006A25EE"/>
    <w:rsid w:val="006A2A4C"/>
    <w:rsid w:val="006A2AC3"/>
    <w:rsid w:val="006A35C5"/>
    <w:rsid w:val="006A3DE3"/>
    <w:rsid w:val="006A42D0"/>
    <w:rsid w:val="006A699B"/>
    <w:rsid w:val="006A7253"/>
    <w:rsid w:val="006B2653"/>
    <w:rsid w:val="006B318C"/>
    <w:rsid w:val="006B32D8"/>
    <w:rsid w:val="006B3665"/>
    <w:rsid w:val="006B3F3C"/>
    <w:rsid w:val="006B4AB7"/>
    <w:rsid w:val="006B5625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3F"/>
    <w:rsid w:val="006C3ABF"/>
    <w:rsid w:val="006C3DDB"/>
    <w:rsid w:val="006C49A7"/>
    <w:rsid w:val="006C5597"/>
    <w:rsid w:val="006C57ED"/>
    <w:rsid w:val="006C5F66"/>
    <w:rsid w:val="006C5FE3"/>
    <w:rsid w:val="006C6DED"/>
    <w:rsid w:val="006C7DC3"/>
    <w:rsid w:val="006D0BEF"/>
    <w:rsid w:val="006D0F33"/>
    <w:rsid w:val="006D1B2A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E1597"/>
    <w:rsid w:val="006E1A7B"/>
    <w:rsid w:val="006E1AA0"/>
    <w:rsid w:val="006E2134"/>
    <w:rsid w:val="006E315C"/>
    <w:rsid w:val="006E3223"/>
    <w:rsid w:val="006E35E2"/>
    <w:rsid w:val="006E3ADC"/>
    <w:rsid w:val="006E4DB0"/>
    <w:rsid w:val="006E5355"/>
    <w:rsid w:val="006E5623"/>
    <w:rsid w:val="006E5633"/>
    <w:rsid w:val="006E5912"/>
    <w:rsid w:val="006E5B09"/>
    <w:rsid w:val="006E7F10"/>
    <w:rsid w:val="006F01E1"/>
    <w:rsid w:val="006F0334"/>
    <w:rsid w:val="006F0414"/>
    <w:rsid w:val="006F0567"/>
    <w:rsid w:val="006F1792"/>
    <w:rsid w:val="006F24B0"/>
    <w:rsid w:val="006F2848"/>
    <w:rsid w:val="006F32FB"/>
    <w:rsid w:val="006F3398"/>
    <w:rsid w:val="006F3C8E"/>
    <w:rsid w:val="006F415D"/>
    <w:rsid w:val="006F49D3"/>
    <w:rsid w:val="006F4E28"/>
    <w:rsid w:val="006F55EE"/>
    <w:rsid w:val="006F5D4B"/>
    <w:rsid w:val="006F5FB8"/>
    <w:rsid w:val="006F6703"/>
    <w:rsid w:val="006F6E77"/>
    <w:rsid w:val="006F7A31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344"/>
    <w:rsid w:val="00710AD1"/>
    <w:rsid w:val="00710B40"/>
    <w:rsid w:val="00710EA5"/>
    <w:rsid w:val="00710FF4"/>
    <w:rsid w:val="0071107F"/>
    <w:rsid w:val="00711849"/>
    <w:rsid w:val="007123D9"/>
    <w:rsid w:val="00712F70"/>
    <w:rsid w:val="0071303D"/>
    <w:rsid w:val="00713B2E"/>
    <w:rsid w:val="00713DFE"/>
    <w:rsid w:val="0071411D"/>
    <w:rsid w:val="00714E39"/>
    <w:rsid w:val="007167A2"/>
    <w:rsid w:val="00716C39"/>
    <w:rsid w:val="00716D2D"/>
    <w:rsid w:val="00716FE8"/>
    <w:rsid w:val="00717EE6"/>
    <w:rsid w:val="0072090C"/>
    <w:rsid w:val="0072139B"/>
    <w:rsid w:val="00721949"/>
    <w:rsid w:val="00723C29"/>
    <w:rsid w:val="00726BC9"/>
    <w:rsid w:val="00726E9B"/>
    <w:rsid w:val="0072787E"/>
    <w:rsid w:val="00727BFD"/>
    <w:rsid w:val="00727C17"/>
    <w:rsid w:val="00730186"/>
    <w:rsid w:val="00730203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D97"/>
    <w:rsid w:val="00740627"/>
    <w:rsid w:val="00741286"/>
    <w:rsid w:val="00742736"/>
    <w:rsid w:val="007434FB"/>
    <w:rsid w:val="007441B1"/>
    <w:rsid w:val="00744951"/>
    <w:rsid w:val="00744FEA"/>
    <w:rsid w:val="00745A76"/>
    <w:rsid w:val="00745A84"/>
    <w:rsid w:val="00746B92"/>
    <w:rsid w:val="007472BD"/>
    <w:rsid w:val="00747466"/>
    <w:rsid w:val="007479ED"/>
    <w:rsid w:val="007513E1"/>
    <w:rsid w:val="0075169D"/>
    <w:rsid w:val="00751802"/>
    <w:rsid w:val="00752D13"/>
    <w:rsid w:val="007531E2"/>
    <w:rsid w:val="007534E4"/>
    <w:rsid w:val="00753E11"/>
    <w:rsid w:val="00754270"/>
    <w:rsid w:val="007545A3"/>
    <w:rsid w:val="00754D76"/>
    <w:rsid w:val="00754F92"/>
    <w:rsid w:val="00755BF9"/>
    <w:rsid w:val="00756147"/>
    <w:rsid w:val="00756C1A"/>
    <w:rsid w:val="00757724"/>
    <w:rsid w:val="007602D3"/>
    <w:rsid w:val="00761CB7"/>
    <w:rsid w:val="007621FE"/>
    <w:rsid w:val="00762FAE"/>
    <w:rsid w:val="00764166"/>
    <w:rsid w:val="00764C30"/>
    <w:rsid w:val="00764C70"/>
    <w:rsid w:val="00764F76"/>
    <w:rsid w:val="00765D49"/>
    <w:rsid w:val="007665A3"/>
    <w:rsid w:val="007667A3"/>
    <w:rsid w:val="00770426"/>
    <w:rsid w:val="00770EA8"/>
    <w:rsid w:val="00772341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1FE2"/>
    <w:rsid w:val="007828B0"/>
    <w:rsid w:val="00782BDD"/>
    <w:rsid w:val="00784FD0"/>
    <w:rsid w:val="00785736"/>
    <w:rsid w:val="00785B89"/>
    <w:rsid w:val="0078622B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927"/>
    <w:rsid w:val="00795C97"/>
    <w:rsid w:val="00795EF9"/>
    <w:rsid w:val="007968A2"/>
    <w:rsid w:val="007975A6"/>
    <w:rsid w:val="0079768A"/>
    <w:rsid w:val="00797E21"/>
    <w:rsid w:val="00797EE6"/>
    <w:rsid w:val="007A06DD"/>
    <w:rsid w:val="007A0FAB"/>
    <w:rsid w:val="007A184A"/>
    <w:rsid w:val="007A2122"/>
    <w:rsid w:val="007A234B"/>
    <w:rsid w:val="007A245D"/>
    <w:rsid w:val="007A2D46"/>
    <w:rsid w:val="007A4B49"/>
    <w:rsid w:val="007A4DE3"/>
    <w:rsid w:val="007A4F71"/>
    <w:rsid w:val="007A51F9"/>
    <w:rsid w:val="007A5AB7"/>
    <w:rsid w:val="007A6A39"/>
    <w:rsid w:val="007A73AB"/>
    <w:rsid w:val="007A78A4"/>
    <w:rsid w:val="007A7AEF"/>
    <w:rsid w:val="007A7DE1"/>
    <w:rsid w:val="007A7E27"/>
    <w:rsid w:val="007B0104"/>
    <w:rsid w:val="007B0448"/>
    <w:rsid w:val="007B0E14"/>
    <w:rsid w:val="007B1049"/>
    <w:rsid w:val="007B1A07"/>
    <w:rsid w:val="007B3E8B"/>
    <w:rsid w:val="007B4366"/>
    <w:rsid w:val="007B4DBC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BB5"/>
    <w:rsid w:val="007C4DFC"/>
    <w:rsid w:val="007C4FB9"/>
    <w:rsid w:val="007C5A7B"/>
    <w:rsid w:val="007C5D4C"/>
    <w:rsid w:val="007C6E98"/>
    <w:rsid w:val="007D1237"/>
    <w:rsid w:val="007D1A87"/>
    <w:rsid w:val="007D22EE"/>
    <w:rsid w:val="007D29E9"/>
    <w:rsid w:val="007D2F8F"/>
    <w:rsid w:val="007D2FC8"/>
    <w:rsid w:val="007D379E"/>
    <w:rsid w:val="007D399E"/>
    <w:rsid w:val="007D45C3"/>
    <w:rsid w:val="007D506A"/>
    <w:rsid w:val="007D6B78"/>
    <w:rsid w:val="007D78B2"/>
    <w:rsid w:val="007E0EF0"/>
    <w:rsid w:val="007E26DC"/>
    <w:rsid w:val="007E2FC4"/>
    <w:rsid w:val="007E36AB"/>
    <w:rsid w:val="007E466F"/>
    <w:rsid w:val="007E5055"/>
    <w:rsid w:val="007E5B19"/>
    <w:rsid w:val="007E6C77"/>
    <w:rsid w:val="007F08D7"/>
    <w:rsid w:val="007F0C1C"/>
    <w:rsid w:val="007F1AA1"/>
    <w:rsid w:val="007F22AB"/>
    <w:rsid w:val="007F2578"/>
    <w:rsid w:val="007F2864"/>
    <w:rsid w:val="007F310B"/>
    <w:rsid w:val="007F59A7"/>
    <w:rsid w:val="007F671B"/>
    <w:rsid w:val="008000A5"/>
    <w:rsid w:val="00802CB7"/>
    <w:rsid w:val="00802D8C"/>
    <w:rsid w:val="00803895"/>
    <w:rsid w:val="00803AB5"/>
    <w:rsid w:val="0080492D"/>
    <w:rsid w:val="00804AA4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1EDA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207"/>
    <w:rsid w:val="00816C8B"/>
    <w:rsid w:val="00816F8E"/>
    <w:rsid w:val="008171E0"/>
    <w:rsid w:val="00817CBC"/>
    <w:rsid w:val="00820244"/>
    <w:rsid w:val="00820463"/>
    <w:rsid w:val="00820991"/>
    <w:rsid w:val="00820A03"/>
    <w:rsid w:val="00820DBB"/>
    <w:rsid w:val="00821199"/>
    <w:rsid w:val="00821AB2"/>
    <w:rsid w:val="00823524"/>
    <w:rsid w:val="00823859"/>
    <w:rsid w:val="00823961"/>
    <w:rsid w:val="00825863"/>
    <w:rsid w:val="00825D58"/>
    <w:rsid w:val="0082618D"/>
    <w:rsid w:val="00826860"/>
    <w:rsid w:val="00826A13"/>
    <w:rsid w:val="00826B53"/>
    <w:rsid w:val="00826EA2"/>
    <w:rsid w:val="0082702E"/>
    <w:rsid w:val="00827803"/>
    <w:rsid w:val="00830286"/>
    <w:rsid w:val="008309AD"/>
    <w:rsid w:val="00830AE5"/>
    <w:rsid w:val="0083110A"/>
    <w:rsid w:val="008312A7"/>
    <w:rsid w:val="0083133B"/>
    <w:rsid w:val="008331D7"/>
    <w:rsid w:val="00833738"/>
    <w:rsid w:val="0083397B"/>
    <w:rsid w:val="00833E21"/>
    <w:rsid w:val="00833F8E"/>
    <w:rsid w:val="0083433F"/>
    <w:rsid w:val="008361DC"/>
    <w:rsid w:val="0083660A"/>
    <w:rsid w:val="008371F8"/>
    <w:rsid w:val="00840A2D"/>
    <w:rsid w:val="00841401"/>
    <w:rsid w:val="0084164B"/>
    <w:rsid w:val="0084166C"/>
    <w:rsid w:val="0084222D"/>
    <w:rsid w:val="00842E42"/>
    <w:rsid w:val="0084339A"/>
    <w:rsid w:val="0084377E"/>
    <w:rsid w:val="00843B7E"/>
    <w:rsid w:val="00843BEC"/>
    <w:rsid w:val="00844876"/>
    <w:rsid w:val="008460EF"/>
    <w:rsid w:val="0084680E"/>
    <w:rsid w:val="00846AB1"/>
    <w:rsid w:val="00850D25"/>
    <w:rsid w:val="00851451"/>
    <w:rsid w:val="0085171B"/>
    <w:rsid w:val="00851D9A"/>
    <w:rsid w:val="00853288"/>
    <w:rsid w:val="00853976"/>
    <w:rsid w:val="00854C9D"/>
    <w:rsid w:val="00854DBA"/>
    <w:rsid w:val="00854E38"/>
    <w:rsid w:val="00854EBE"/>
    <w:rsid w:val="00855027"/>
    <w:rsid w:val="008551F1"/>
    <w:rsid w:val="008552C0"/>
    <w:rsid w:val="00856C2D"/>
    <w:rsid w:val="00857535"/>
    <w:rsid w:val="0085762E"/>
    <w:rsid w:val="00857EA1"/>
    <w:rsid w:val="00860A4C"/>
    <w:rsid w:val="00860F37"/>
    <w:rsid w:val="008614D9"/>
    <w:rsid w:val="00863764"/>
    <w:rsid w:val="00863D4E"/>
    <w:rsid w:val="008659AB"/>
    <w:rsid w:val="00866919"/>
    <w:rsid w:val="00866FBD"/>
    <w:rsid w:val="00867327"/>
    <w:rsid w:val="0087015F"/>
    <w:rsid w:val="00870A0C"/>
    <w:rsid w:val="00870AC9"/>
    <w:rsid w:val="00871127"/>
    <w:rsid w:val="0087129D"/>
    <w:rsid w:val="00871F7B"/>
    <w:rsid w:val="00872DE4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3E8B"/>
    <w:rsid w:val="00885361"/>
    <w:rsid w:val="008855D6"/>
    <w:rsid w:val="0088597C"/>
    <w:rsid w:val="00886405"/>
    <w:rsid w:val="00886CDC"/>
    <w:rsid w:val="00886D1A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5D92"/>
    <w:rsid w:val="0089644B"/>
    <w:rsid w:val="00896CC4"/>
    <w:rsid w:val="008973A5"/>
    <w:rsid w:val="00897F8D"/>
    <w:rsid w:val="008A008B"/>
    <w:rsid w:val="008A030D"/>
    <w:rsid w:val="008A180C"/>
    <w:rsid w:val="008A1ED1"/>
    <w:rsid w:val="008A21FC"/>
    <w:rsid w:val="008A294B"/>
    <w:rsid w:val="008A682F"/>
    <w:rsid w:val="008A7142"/>
    <w:rsid w:val="008A79AB"/>
    <w:rsid w:val="008B1A0B"/>
    <w:rsid w:val="008B2581"/>
    <w:rsid w:val="008B2698"/>
    <w:rsid w:val="008B4448"/>
    <w:rsid w:val="008B4E8E"/>
    <w:rsid w:val="008B5E00"/>
    <w:rsid w:val="008B69F1"/>
    <w:rsid w:val="008B7B62"/>
    <w:rsid w:val="008B7C99"/>
    <w:rsid w:val="008B7D3C"/>
    <w:rsid w:val="008B7DEE"/>
    <w:rsid w:val="008B7F1E"/>
    <w:rsid w:val="008C0A6F"/>
    <w:rsid w:val="008C0BEE"/>
    <w:rsid w:val="008C0EE9"/>
    <w:rsid w:val="008C158C"/>
    <w:rsid w:val="008C1DB3"/>
    <w:rsid w:val="008C2DA2"/>
    <w:rsid w:val="008C363B"/>
    <w:rsid w:val="008C449A"/>
    <w:rsid w:val="008C59D2"/>
    <w:rsid w:val="008C61E2"/>
    <w:rsid w:val="008C6CD4"/>
    <w:rsid w:val="008C6FE6"/>
    <w:rsid w:val="008C74A9"/>
    <w:rsid w:val="008C74EE"/>
    <w:rsid w:val="008C7BA4"/>
    <w:rsid w:val="008D043B"/>
    <w:rsid w:val="008D0634"/>
    <w:rsid w:val="008D06D0"/>
    <w:rsid w:val="008D36AA"/>
    <w:rsid w:val="008D38A4"/>
    <w:rsid w:val="008D3C6D"/>
    <w:rsid w:val="008D400D"/>
    <w:rsid w:val="008D4709"/>
    <w:rsid w:val="008D6580"/>
    <w:rsid w:val="008D6E05"/>
    <w:rsid w:val="008D7762"/>
    <w:rsid w:val="008E0300"/>
    <w:rsid w:val="008E1845"/>
    <w:rsid w:val="008E229B"/>
    <w:rsid w:val="008E2385"/>
    <w:rsid w:val="008E297B"/>
    <w:rsid w:val="008E2E76"/>
    <w:rsid w:val="008E34E2"/>
    <w:rsid w:val="008E4B2A"/>
    <w:rsid w:val="008E50F5"/>
    <w:rsid w:val="008E55C9"/>
    <w:rsid w:val="008E5A2E"/>
    <w:rsid w:val="008E691A"/>
    <w:rsid w:val="008F08C9"/>
    <w:rsid w:val="008F0BFC"/>
    <w:rsid w:val="008F0D11"/>
    <w:rsid w:val="008F0E66"/>
    <w:rsid w:val="008F0F37"/>
    <w:rsid w:val="008F1110"/>
    <w:rsid w:val="008F123B"/>
    <w:rsid w:val="008F16A9"/>
    <w:rsid w:val="008F2E89"/>
    <w:rsid w:val="008F3E1B"/>
    <w:rsid w:val="008F3E38"/>
    <w:rsid w:val="008F43D4"/>
    <w:rsid w:val="008F558A"/>
    <w:rsid w:val="008F62F4"/>
    <w:rsid w:val="008F695E"/>
    <w:rsid w:val="008F6CCC"/>
    <w:rsid w:val="008F6FB9"/>
    <w:rsid w:val="008F723A"/>
    <w:rsid w:val="008F79A2"/>
    <w:rsid w:val="008F7B58"/>
    <w:rsid w:val="009001F0"/>
    <w:rsid w:val="0090023D"/>
    <w:rsid w:val="009008E3"/>
    <w:rsid w:val="009012B1"/>
    <w:rsid w:val="009012DC"/>
    <w:rsid w:val="00901957"/>
    <w:rsid w:val="00904386"/>
    <w:rsid w:val="0090451F"/>
    <w:rsid w:val="009049A7"/>
    <w:rsid w:val="00905E46"/>
    <w:rsid w:val="009062C0"/>
    <w:rsid w:val="0091063B"/>
    <w:rsid w:val="0091110A"/>
    <w:rsid w:val="0091195F"/>
    <w:rsid w:val="00911D47"/>
    <w:rsid w:val="00912988"/>
    <w:rsid w:val="0091303D"/>
    <w:rsid w:val="00913CED"/>
    <w:rsid w:val="009140BC"/>
    <w:rsid w:val="0091410C"/>
    <w:rsid w:val="00914121"/>
    <w:rsid w:val="0091538F"/>
    <w:rsid w:val="00915A7F"/>
    <w:rsid w:val="00915F1C"/>
    <w:rsid w:val="00916858"/>
    <w:rsid w:val="0091790C"/>
    <w:rsid w:val="00917B46"/>
    <w:rsid w:val="00920F24"/>
    <w:rsid w:val="00921D8B"/>
    <w:rsid w:val="009225F0"/>
    <w:rsid w:val="00922A9A"/>
    <w:rsid w:val="00923B9D"/>
    <w:rsid w:val="0092489C"/>
    <w:rsid w:val="00924CFB"/>
    <w:rsid w:val="0092516B"/>
    <w:rsid w:val="00925427"/>
    <w:rsid w:val="009258F0"/>
    <w:rsid w:val="00925D37"/>
    <w:rsid w:val="00925E61"/>
    <w:rsid w:val="00926474"/>
    <w:rsid w:val="00926682"/>
    <w:rsid w:val="009269D8"/>
    <w:rsid w:val="009271A8"/>
    <w:rsid w:val="009308BE"/>
    <w:rsid w:val="00930D2B"/>
    <w:rsid w:val="00931456"/>
    <w:rsid w:val="0093187C"/>
    <w:rsid w:val="009319F6"/>
    <w:rsid w:val="00931F3E"/>
    <w:rsid w:val="009327A7"/>
    <w:rsid w:val="0093361D"/>
    <w:rsid w:val="00933A80"/>
    <w:rsid w:val="009340A6"/>
    <w:rsid w:val="00934263"/>
    <w:rsid w:val="009342EC"/>
    <w:rsid w:val="00934771"/>
    <w:rsid w:val="00935436"/>
    <w:rsid w:val="0093639A"/>
    <w:rsid w:val="009366CD"/>
    <w:rsid w:val="00940563"/>
    <w:rsid w:val="0094091A"/>
    <w:rsid w:val="00942DC0"/>
    <w:rsid w:val="00943223"/>
    <w:rsid w:val="009435B3"/>
    <w:rsid w:val="00943677"/>
    <w:rsid w:val="00943F2B"/>
    <w:rsid w:val="0094450D"/>
    <w:rsid w:val="00944B7C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3C0F"/>
    <w:rsid w:val="0095525D"/>
    <w:rsid w:val="00955C91"/>
    <w:rsid w:val="00955F76"/>
    <w:rsid w:val="009561C3"/>
    <w:rsid w:val="009574A9"/>
    <w:rsid w:val="009602E2"/>
    <w:rsid w:val="0096245A"/>
    <w:rsid w:val="009638D0"/>
    <w:rsid w:val="00963F68"/>
    <w:rsid w:val="00964D6E"/>
    <w:rsid w:val="0096505C"/>
    <w:rsid w:val="009650F0"/>
    <w:rsid w:val="00965C7F"/>
    <w:rsid w:val="00965FE5"/>
    <w:rsid w:val="00967729"/>
    <w:rsid w:val="00970998"/>
    <w:rsid w:val="00970EE2"/>
    <w:rsid w:val="009715E2"/>
    <w:rsid w:val="00972051"/>
    <w:rsid w:val="00974B57"/>
    <w:rsid w:val="00975122"/>
    <w:rsid w:val="0097527A"/>
    <w:rsid w:val="0097527B"/>
    <w:rsid w:val="00975AD2"/>
    <w:rsid w:val="00975F21"/>
    <w:rsid w:val="00976713"/>
    <w:rsid w:val="0097740B"/>
    <w:rsid w:val="00977E0A"/>
    <w:rsid w:val="0098018B"/>
    <w:rsid w:val="00980933"/>
    <w:rsid w:val="0098124B"/>
    <w:rsid w:val="0098213C"/>
    <w:rsid w:val="00982628"/>
    <w:rsid w:val="0098299A"/>
    <w:rsid w:val="00982ECB"/>
    <w:rsid w:val="0098458F"/>
    <w:rsid w:val="00984FAF"/>
    <w:rsid w:val="00985AFC"/>
    <w:rsid w:val="00985B2F"/>
    <w:rsid w:val="0098620A"/>
    <w:rsid w:val="0098661F"/>
    <w:rsid w:val="00986C77"/>
    <w:rsid w:val="00990B8D"/>
    <w:rsid w:val="009913BB"/>
    <w:rsid w:val="009914B6"/>
    <w:rsid w:val="009918B7"/>
    <w:rsid w:val="00991B5D"/>
    <w:rsid w:val="00991B75"/>
    <w:rsid w:val="00991F4A"/>
    <w:rsid w:val="00994862"/>
    <w:rsid w:val="00996355"/>
    <w:rsid w:val="009963F5"/>
    <w:rsid w:val="009968EF"/>
    <w:rsid w:val="009A028E"/>
    <w:rsid w:val="009A0B7C"/>
    <w:rsid w:val="009A28B5"/>
    <w:rsid w:val="009A2CAF"/>
    <w:rsid w:val="009A3C2A"/>
    <w:rsid w:val="009A48B4"/>
    <w:rsid w:val="009A5581"/>
    <w:rsid w:val="009A5F22"/>
    <w:rsid w:val="009A5F6D"/>
    <w:rsid w:val="009A5F76"/>
    <w:rsid w:val="009A6608"/>
    <w:rsid w:val="009A6A6F"/>
    <w:rsid w:val="009A6F76"/>
    <w:rsid w:val="009A7170"/>
    <w:rsid w:val="009A7E0A"/>
    <w:rsid w:val="009B0892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B7913"/>
    <w:rsid w:val="009C02FB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C6F1B"/>
    <w:rsid w:val="009D0F7C"/>
    <w:rsid w:val="009D1E23"/>
    <w:rsid w:val="009D3385"/>
    <w:rsid w:val="009D438D"/>
    <w:rsid w:val="009D5614"/>
    <w:rsid w:val="009D5768"/>
    <w:rsid w:val="009D6A33"/>
    <w:rsid w:val="009D728A"/>
    <w:rsid w:val="009D758C"/>
    <w:rsid w:val="009E0336"/>
    <w:rsid w:val="009E049B"/>
    <w:rsid w:val="009E0E37"/>
    <w:rsid w:val="009E1E91"/>
    <w:rsid w:val="009E250F"/>
    <w:rsid w:val="009E2626"/>
    <w:rsid w:val="009E2CBF"/>
    <w:rsid w:val="009E3B1D"/>
    <w:rsid w:val="009E3BFA"/>
    <w:rsid w:val="009E4336"/>
    <w:rsid w:val="009E5499"/>
    <w:rsid w:val="009E6D6B"/>
    <w:rsid w:val="009E6E79"/>
    <w:rsid w:val="009F0187"/>
    <w:rsid w:val="009F03D6"/>
    <w:rsid w:val="009F06DC"/>
    <w:rsid w:val="009F107F"/>
    <w:rsid w:val="009F2167"/>
    <w:rsid w:val="009F2E1B"/>
    <w:rsid w:val="009F32D7"/>
    <w:rsid w:val="009F3424"/>
    <w:rsid w:val="009F46AD"/>
    <w:rsid w:val="009F49DC"/>
    <w:rsid w:val="009F51C2"/>
    <w:rsid w:val="009F5B7A"/>
    <w:rsid w:val="009F71C5"/>
    <w:rsid w:val="00A01204"/>
    <w:rsid w:val="00A01653"/>
    <w:rsid w:val="00A019DF"/>
    <w:rsid w:val="00A02FA2"/>
    <w:rsid w:val="00A032CE"/>
    <w:rsid w:val="00A039F6"/>
    <w:rsid w:val="00A04FE1"/>
    <w:rsid w:val="00A05EFA"/>
    <w:rsid w:val="00A065E8"/>
    <w:rsid w:val="00A066A2"/>
    <w:rsid w:val="00A10483"/>
    <w:rsid w:val="00A13258"/>
    <w:rsid w:val="00A13622"/>
    <w:rsid w:val="00A147C3"/>
    <w:rsid w:val="00A16E40"/>
    <w:rsid w:val="00A1765B"/>
    <w:rsid w:val="00A17F8E"/>
    <w:rsid w:val="00A207E8"/>
    <w:rsid w:val="00A21BCE"/>
    <w:rsid w:val="00A21DFA"/>
    <w:rsid w:val="00A21F1F"/>
    <w:rsid w:val="00A225BE"/>
    <w:rsid w:val="00A22C86"/>
    <w:rsid w:val="00A23AC2"/>
    <w:rsid w:val="00A23D63"/>
    <w:rsid w:val="00A242B3"/>
    <w:rsid w:val="00A24B0D"/>
    <w:rsid w:val="00A24CA2"/>
    <w:rsid w:val="00A256F8"/>
    <w:rsid w:val="00A30006"/>
    <w:rsid w:val="00A30B52"/>
    <w:rsid w:val="00A30C88"/>
    <w:rsid w:val="00A30E70"/>
    <w:rsid w:val="00A30F12"/>
    <w:rsid w:val="00A31277"/>
    <w:rsid w:val="00A315FB"/>
    <w:rsid w:val="00A322C1"/>
    <w:rsid w:val="00A329A1"/>
    <w:rsid w:val="00A3354E"/>
    <w:rsid w:val="00A33DEB"/>
    <w:rsid w:val="00A34054"/>
    <w:rsid w:val="00A3488C"/>
    <w:rsid w:val="00A34FCA"/>
    <w:rsid w:val="00A3716A"/>
    <w:rsid w:val="00A372E7"/>
    <w:rsid w:val="00A37F2A"/>
    <w:rsid w:val="00A40203"/>
    <w:rsid w:val="00A41280"/>
    <w:rsid w:val="00A41A8F"/>
    <w:rsid w:val="00A41F8C"/>
    <w:rsid w:val="00A42612"/>
    <w:rsid w:val="00A42855"/>
    <w:rsid w:val="00A42A3E"/>
    <w:rsid w:val="00A42F7F"/>
    <w:rsid w:val="00A4303C"/>
    <w:rsid w:val="00A441DE"/>
    <w:rsid w:val="00A4446F"/>
    <w:rsid w:val="00A44E19"/>
    <w:rsid w:val="00A45699"/>
    <w:rsid w:val="00A46B6D"/>
    <w:rsid w:val="00A50EAC"/>
    <w:rsid w:val="00A5186B"/>
    <w:rsid w:val="00A51E35"/>
    <w:rsid w:val="00A5248E"/>
    <w:rsid w:val="00A525C1"/>
    <w:rsid w:val="00A53256"/>
    <w:rsid w:val="00A53579"/>
    <w:rsid w:val="00A53EAD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0CE2"/>
    <w:rsid w:val="00A618A5"/>
    <w:rsid w:val="00A62925"/>
    <w:rsid w:val="00A6354A"/>
    <w:rsid w:val="00A64D14"/>
    <w:rsid w:val="00A64DFE"/>
    <w:rsid w:val="00A64F69"/>
    <w:rsid w:val="00A65DB9"/>
    <w:rsid w:val="00A65EF0"/>
    <w:rsid w:val="00A6656D"/>
    <w:rsid w:val="00A6701D"/>
    <w:rsid w:val="00A67726"/>
    <w:rsid w:val="00A67E12"/>
    <w:rsid w:val="00A700D0"/>
    <w:rsid w:val="00A70589"/>
    <w:rsid w:val="00A70996"/>
    <w:rsid w:val="00A70B6D"/>
    <w:rsid w:val="00A70DF9"/>
    <w:rsid w:val="00A7136A"/>
    <w:rsid w:val="00A716B3"/>
    <w:rsid w:val="00A7182A"/>
    <w:rsid w:val="00A72221"/>
    <w:rsid w:val="00A72E4B"/>
    <w:rsid w:val="00A73DA8"/>
    <w:rsid w:val="00A75650"/>
    <w:rsid w:val="00A759ED"/>
    <w:rsid w:val="00A763B4"/>
    <w:rsid w:val="00A76C1F"/>
    <w:rsid w:val="00A8054D"/>
    <w:rsid w:val="00A8079A"/>
    <w:rsid w:val="00A80F72"/>
    <w:rsid w:val="00A8276F"/>
    <w:rsid w:val="00A84B26"/>
    <w:rsid w:val="00A84BCB"/>
    <w:rsid w:val="00A85A63"/>
    <w:rsid w:val="00A85AC7"/>
    <w:rsid w:val="00A85C77"/>
    <w:rsid w:val="00A85F7B"/>
    <w:rsid w:val="00A86DD9"/>
    <w:rsid w:val="00A870A2"/>
    <w:rsid w:val="00A87EAD"/>
    <w:rsid w:val="00A91C06"/>
    <w:rsid w:val="00A91DEA"/>
    <w:rsid w:val="00A91FF6"/>
    <w:rsid w:val="00A91FFE"/>
    <w:rsid w:val="00A926CC"/>
    <w:rsid w:val="00A931D2"/>
    <w:rsid w:val="00A93406"/>
    <w:rsid w:val="00A938E6"/>
    <w:rsid w:val="00A95974"/>
    <w:rsid w:val="00A95FE3"/>
    <w:rsid w:val="00A9642A"/>
    <w:rsid w:val="00A971AB"/>
    <w:rsid w:val="00A97D6E"/>
    <w:rsid w:val="00AA01F8"/>
    <w:rsid w:val="00AA09D4"/>
    <w:rsid w:val="00AA0EAE"/>
    <w:rsid w:val="00AA17CD"/>
    <w:rsid w:val="00AA1C99"/>
    <w:rsid w:val="00AA1DE7"/>
    <w:rsid w:val="00AA30C6"/>
    <w:rsid w:val="00AA357B"/>
    <w:rsid w:val="00AA4E6B"/>
    <w:rsid w:val="00AA6315"/>
    <w:rsid w:val="00AA6690"/>
    <w:rsid w:val="00AA7A36"/>
    <w:rsid w:val="00AA7B9D"/>
    <w:rsid w:val="00AA7FE8"/>
    <w:rsid w:val="00AB118E"/>
    <w:rsid w:val="00AB1B19"/>
    <w:rsid w:val="00AB1C7F"/>
    <w:rsid w:val="00AB214E"/>
    <w:rsid w:val="00AB226C"/>
    <w:rsid w:val="00AB25F6"/>
    <w:rsid w:val="00AB289C"/>
    <w:rsid w:val="00AB2E9F"/>
    <w:rsid w:val="00AB30F5"/>
    <w:rsid w:val="00AB3EED"/>
    <w:rsid w:val="00AB4107"/>
    <w:rsid w:val="00AB45C9"/>
    <w:rsid w:val="00AB4A96"/>
    <w:rsid w:val="00AB4CDB"/>
    <w:rsid w:val="00AB5A01"/>
    <w:rsid w:val="00AB6BE9"/>
    <w:rsid w:val="00AB6C69"/>
    <w:rsid w:val="00AB6DDC"/>
    <w:rsid w:val="00AB75EE"/>
    <w:rsid w:val="00AC0EB9"/>
    <w:rsid w:val="00AC0EE6"/>
    <w:rsid w:val="00AC116D"/>
    <w:rsid w:val="00AC18F6"/>
    <w:rsid w:val="00AC1962"/>
    <w:rsid w:val="00AC1E2A"/>
    <w:rsid w:val="00AC1E72"/>
    <w:rsid w:val="00AC1EF1"/>
    <w:rsid w:val="00AC2648"/>
    <w:rsid w:val="00AC2C13"/>
    <w:rsid w:val="00AC30BD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3515"/>
    <w:rsid w:val="00AD3E57"/>
    <w:rsid w:val="00AD3FAB"/>
    <w:rsid w:val="00AD54B0"/>
    <w:rsid w:val="00AD5683"/>
    <w:rsid w:val="00AD5CC1"/>
    <w:rsid w:val="00AD778F"/>
    <w:rsid w:val="00AE04BB"/>
    <w:rsid w:val="00AE056B"/>
    <w:rsid w:val="00AE0615"/>
    <w:rsid w:val="00AE0827"/>
    <w:rsid w:val="00AE0DC8"/>
    <w:rsid w:val="00AE24E1"/>
    <w:rsid w:val="00AE26AD"/>
    <w:rsid w:val="00AE27B7"/>
    <w:rsid w:val="00AE28F3"/>
    <w:rsid w:val="00AE31ED"/>
    <w:rsid w:val="00AE37C0"/>
    <w:rsid w:val="00AE4258"/>
    <w:rsid w:val="00AE4833"/>
    <w:rsid w:val="00AE4C35"/>
    <w:rsid w:val="00AE7BB3"/>
    <w:rsid w:val="00AF1BA3"/>
    <w:rsid w:val="00AF24A8"/>
    <w:rsid w:val="00AF2792"/>
    <w:rsid w:val="00AF2828"/>
    <w:rsid w:val="00AF3252"/>
    <w:rsid w:val="00AF37C4"/>
    <w:rsid w:val="00AF3983"/>
    <w:rsid w:val="00AF476B"/>
    <w:rsid w:val="00AF56E1"/>
    <w:rsid w:val="00AF667C"/>
    <w:rsid w:val="00AF70E0"/>
    <w:rsid w:val="00AF766B"/>
    <w:rsid w:val="00AF7DAB"/>
    <w:rsid w:val="00B010F8"/>
    <w:rsid w:val="00B01720"/>
    <w:rsid w:val="00B02352"/>
    <w:rsid w:val="00B039B3"/>
    <w:rsid w:val="00B04E6E"/>
    <w:rsid w:val="00B051E1"/>
    <w:rsid w:val="00B05433"/>
    <w:rsid w:val="00B05972"/>
    <w:rsid w:val="00B07AEA"/>
    <w:rsid w:val="00B10186"/>
    <w:rsid w:val="00B10479"/>
    <w:rsid w:val="00B115AA"/>
    <w:rsid w:val="00B115E5"/>
    <w:rsid w:val="00B11BF7"/>
    <w:rsid w:val="00B123CF"/>
    <w:rsid w:val="00B12464"/>
    <w:rsid w:val="00B12DEA"/>
    <w:rsid w:val="00B130E2"/>
    <w:rsid w:val="00B141E6"/>
    <w:rsid w:val="00B155C2"/>
    <w:rsid w:val="00B162A1"/>
    <w:rsid w:val="00B16462"/>
    <w:rsid w:val="00B17BEC"/>
    <w:rsid w:val="00B223ED"/>
    <w:rsid w:val="00B22BC7"/>
    <w:rsid w:val="00B22E40"/>
    <w:rsid w:val="00B22FF7"/>
    <w:rsid w:val="00B233F9"/>
    <w:rsid w:val="00B23CFC"/>
    <w:rsid w:val="00B23D30"/>
    <w:rsid w:val="00B2445F"/>
    <w:rsid w:val="00B24D0D"/>
    <w:rsid w:val="00B251B0"/>
    <w:rsid w:val="00B259B6"/>
    <w:rsid w:val="00B25F29"/>
    <w:rsid w:val="00B26C67"/>
    <w:rsid w:val="00B26D57"/>
    <w:rsid w:val="00B27845"/>
    <w:rsid w:val="00B31059"/>
    <w:rsid w:val="00B312C2"/>
    <w:rsid w:val="00B313BE"/>
    <w:rsid w:val="00B31558"/>
    <w:rsid w:val="00B31628"/>
    <w:rsid w:val="00B31F0F"/>
    <w:rsid w:val="00B320B6"/>
    <w:rsid w:val="00B33DDF"/>
    <w:rsid w:val="00B34557"/>
    <w:rsid w:val="00B3548F"/>
    <w:rsid w:val="00B354EB"/>
    <w:rsid w:val="00B355B1"/>
    <w:rsid w:val="00B3677D"/>
    <w:rsid w:val="00B43277"/>
    <w:rsid w:val="00B43A77"/>
    <w:rsid w:val="00B43B04"/>
    <w:rsid w:val="00B441FC"/>
    <w:rsid w:val="00B45349"/>
    <w:rsid w:val="00B45ACD"/>
    <w:rsid w:val="00B46B26"/>
    <w:rsid w:val="00B46DEB"/>
    <w:rsid w:val="00B47BCE"/>
    <w:rsid w:val="00B47BD3"/>
    <w:rsid w:val="00B47C12"/>
    <w:rsid w:val="00B47D0E"/>
    <w:rsid w:val="00B5010A"/>
    <w:rsid w:val="00B508D1"/>
    <w:rsid w:val="00B50A47"/>
    <w:rsid w:val="00B50AA7"/>
    <w:rsid w:val="00B511FA"/>
    <w:rsid w:val="00B51A90"/>
    <w:rsid w:val="00B5386B"/>
    <w:rsid w:val="00B538E6"/>
    <w:rsid w:val="00B541FF"/>
    <w:rsid w:val="00B5426C"/>
    <w:rsid w:val="00B54C0B"/>
    <w:rsid w:val="00B557AE"/>
    <w:rsid w:val="00B5581A"/>
    <w:rsid w:val="00B5639D"/>
    <w:rsid w:val="00B56F39"/>
    <w:rsid w:val="00B575E3"/>
    <w:rsid w:val="00B57A65"/>
    <w:rsid w:val="00B57B19"/>
    <w:rsid w:val="00B57C02"/>
    <w:rsid w:val="00B57D5C"/>
    <w:rsid w:val="00B6019A"/>
    <w:rsid w:val="00B6156F"/>
    <w:rsid w:val="00B6190A"/>
    <w:rsid w:val="00B621DA"/>
    <w:rsid w:val="00B622AA"/>
    <w:rsid w:val="00B6277A"/>
    <w:rsid w:val="00B62B22"/>
    <w:rsid w:val="00B64A60"/>
    <w:rsid w:val="00B650AA"/>
    <w:rsid w:val="00B661EA"/>
    <w:rsid w:val="00B66295"/>
    <w:rsid w:val="00B66554"/>
    <w:rsid w:val="00B6684A"/>
    <w:rsid w:val="00B70D29"/>
    <w:rsid w:val="00B70E67"/>
    <w:rsid w:val="00B70FF0"/>
    <w:rsid w:val="00B71024"/>
    <w:rsid w:val="00B71792"/>
    <w:rsid w:val="00B71A09"/>
    <w:rsid w:val="00B71F6D"/>
    <w:rsid w:val="00B722D3"/>
    <w:rsid w:val="00B726B6"/>
    <w:rsid w:val="00B7273E"/>
    <w:rsid w:val="00B727E5"/>
    <w:rsid w:val="00B728AD"/>
    <w:rsid w:val="00B7389F"/>
    <w:rsid w:val="00B7438C"/>
    <w:rsid w:val="00B74A00"/>
    <w:rsid w:val="00B751E8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3CAC"/>
    <w:rsid w:val="00B84481"/>
    <w:rsid w:val="00B84C0B"/>
    <w:rsid w:val="00B84E95"/>
    <w:rsid w:val="00B86939"/>
    <w:rsid w:val="00B86DA0"/>
    <w:rsid w:val="00B873F2"/>
    <w:rsid w:val="00B87C5D"/>
    <w:rsid w:val="00B91F76"/>
    <w:rsid w:val="00B91F7D"/>
    <w:rsid w:val="00B93082"/>
    <w:rsid w:val="00B93322"/>
    <w:rsid w:val="00B935C9"/>
    <w:rsid w:val="00B93AFC"/>
    <w:rsid w:val="00B93C39"/>
    <w:rsid w:val="00B94320"/>
    <w:rsid w:val="00B943EE"/>
    <w:rsid w:val="00B95467"/>
    <w:rsid w:val="00B965D0"/>
    <w:rsid w:val="00B96764"/>
    <w:rsid w:val="00B96F63"/>
    <w:rsid w:val="00B97A81"/>
    <w:rsid w:val="00BA0392"/>
    <w:rsid w:val="00BA0751"/>
    <w:rsid w:val="00BA097E"/>
    <w:rsid w:val="00BA0D78"/>
    <w:rsid w:val="00BA16C2"/>
    <w:rsid w:val="00BA1C06"/>
    <w:rsid w:val="00BA221F"/>
    <w:rsid w:val="00BA2D04"/>
    <w:rsid w:val="00BA38BB"/>
    <w:rsid w:val="00BA481B"/>
    <w:rsid w:val="00BA5374"/>
    <w:rsid w:val="00BA63B8"/>
    <w:rsid w:val="00BB1FFA"/>
    <w:rsid w:val="00BB2C5E"/>
    <w:rsid w:val="00BB32D7"/>
    <w:rsid w:val="00BB38E6"/>
    <w:rsid w:val="00BB3A57"/>
    <w:rsid w:val="00BB3BBA"/>
    <w:rsid w:val="00BB44D3"/>
    <w:rsid w:val="00BB47D5"/>
    <w:rsid w:val="00BB50B3"/>
    <w:rsid w:val="00BB5D2D"/>
    <w:rsid w:val="00BB625E"/>
    <w:rsid w:val="00BC10CD"/>
    <w:rsid w:val="00BC119E"/>
    <w:rsid w:val="00BC3773"/>
    <w:rsid w:val="00BC3C9C"/>
    <w:rsid w:val="00BC4C27"/>
    <w:rsid w:val="00BC5327"/>
    <w:rsid w:val="00BC535C"/>
    <w:rsid w:val="00BC5665"/>
    <w:rsid w:val="00BC64B2"/>
    <w:rsid w:val="00BC69AC"/>
    <w:rsid w:val="00BC6D2E"/>
    <w:rsid w:val="00BD0625"/>
    <w:rsid w:val="00BD0EFD"/>
    <w:rsid w:val="00BD1262"/>
    <w:rsid w:val="00BD35E2"/>
    <w:rsid w:val="00BD3801"/>
    <w:rsid w:val="00BD4CD6"/>
    <w:rsid w:val="00BD53C2"/>
    <w:rsid w:val="00BD5F46"/>
    <w:rsid w:val="00BD67BF"/>
    <w:rsid w:val="00BD7066"/>
    <w:rsid w:val="00BD72C5"/>
    <w:rsid w:val="00BE02A9"/>
    <w:rsid w:val="00BE03A2"/>
    <w:rsid w:val="00BE143C"/>
    <w:rsid w:val="00BE2A69"/>
    <w:rsid w:val="00BE2DA6"/>
    <w:rsid w:val="00BE3657"/>
    <w:rsid w:val="00BE4E5E"/>
    <w:rsid w:val="00BE53C7"/>
    <w:rsid w:val="00BE5B57"/>
    <w:rsid w:val="00BE6441"/>
    <w:rsid w:val="00BE6A31"/>
    <w:rsid w:val="00BE73E4"/>
    <w:rsid w:val="00BF131F"/>
    <w:rsid w:val="00BF1756"/>
    <w:rsid w:val="00BF1B03"/>
    <w:rsid w:val="00BF21A5"/>
    <w:rsid w:val="00BF3F14"/>
    <w:rsid w:val="00BF40B0"/>
    <w:rsid w:val="00BF43A1"/>
    <w:rsid w:val="00BF449B"/>
    <w:rsid w:val="00BF44B8"/>
    <w:rsid w:val="00BF48F3"/>
    <w:rsid w:val="00BF50C4"/>
    <w:rsid w:val="00BF57C0"/>
    <w:rsid w:val="00BF5917"/>
    <w:rsid w:val="00BF653C"/>
    <w:rsid w:val="00BF66C7"/>
    <w:rsid w:val="00BF7025"/>
    <w:rsid w:val="00BF73CF"/>
    <w:rsid w:val="00BF7C5C"/>
    <w:rsid w:val="00C01414"/>
    <w:rsid w:val="00C01627"/>
    <w:rsid w:val="00C01D4B"/>
    <w:rsid w:val="00C01EBB"/>
    <w:rsid w:val="00C04240"/>
    <w:rsid w:val="00C05CE3"/>
    <w:rsid w:val="00C06695"/>
    <w:rsid w:val="00C074BB"/>
    <w:rsid w:val="00C07DFD"/>
    <w:rsid w:val="00C10C3D"/>
    <w:rsid w:val="00C1150D"/>
    <w:rsid w:val="00C12050"/>
    <w:rsid w:val="00C121AD"/>
    <w:rsid w:val="00C123D7"/>
    <w:rsid w:val="00C1332B"/>
    <w:rsid w:val="00C15403"/>
    <w:rsid w:val="00C15B2E"/>
    <w:rsid w:val="00C15DAF"/>
    <w:rsid w:val="00C15F80"/>
    <w:rsid w:val="00C16132"/>
    <w:rsid w:val="00C1631E"/>
    <w:rsid w:val="00C1662A"/>
    <w:rsid w:val="00C1797E"/>
    <w:rsid w:val="00C20099"/>
    <w:rsid w:val="00C204BE"/>
    <w:rsid w:val="00C2053D"/>
    <w:rsid w:val="00C21C26"/>
    <w:rsid w:val="00C21F82"/>
    <w:rsid w:val="00C22098"/>
    <w:rsid w:val="00C22767"/>
    <w:rsid w:val="00C23739"/>
    <w:rsid w:val="00C23F14"/>
    <w:rsid w:val="00C24161"/>
    <w:rsid w:val="00C2464C"/>
    <w:rsid w:val="00C256DB"/>
    <w:rsid w:val="00C25B40"/>
    <w:rsid w:val="00C25B96"/>
    <w:rsid w:val="00C27519"/>
    <w:rsid w:val="00C27907"/>
    <w:rsid w:val="00C27BAF"/>
    <w:rsid w:val="00C31566"/>
    <w:rsid w:val="00C31574"/>
    <w:rsid w:val="00C315F2"/>
    <w:rsid w:val="00C319B1"/>
    <w:rsid w:val="00C31C21"/>
    <w:rsid w:val="00C3262A"/>
    <w:rsid w:val="00C32C2B"/>
    <w:rsid w:val="00C336B8"/>
    <w:rsid w:val="00C337A6"/>
    <w:rsid w:val="00C33E02"/>
    <w:rsid w:val="00C34432"/>
    <w:rsid w:val="00C34F70"/>
    <w:rsid w:val="00C35594"/>
    <w:rsid w:val="00C3628B"/>
    <w:rsid w:val="00C362C1"/>
    <w:rsid w:val="00C3658E"/>
    <w:rsid w:val="00C36BC8"/>
    <w:rsid w:val="00C36ECB"/>
    <w:rsid w:val="00C40492"/>
    <w:rsid w:val="00C40541"/>
    <w:rsid w:val="00C40656"/>
    <w:rsid w:val="00C4086A"/>
    <w:rsid w:val="00C40A6D"/>
    <w:rsid w:val="00C40C11"/>
    <w:rsid w:val="00C42005"/>
    <w:rsid w:val="00C426E2"/>
    <w:rsid w:val="00C42725"/>
    <w:rsid w:val="00C42933"/>
    <w:rsid w:val="00C43880"/>
    <w:rsid w:val="00C439E4"/>
    <w:rsid w:val="00C43C60"/>
    <w:rsid w:val="00C449CC"/>
    <w:rsid w:val="00C44D9B"/>
    <w:rsid w:val="00C44F77"/>
    <w:rsid w:val="00C45406"/>
    <w:rsid w:val="00C45525"/>
    <w:rsid w:val="00C45F18"/>
    <w:rsid w:val="00C4790A"/>
    <w:rsid w:val="00C5093D"/>
    <w:rsid w:val="00C523E4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7BA"/>
    <w:rsid w:val="00C6589F"/>
    <w:rsid w:val="00C65E4B"/>
    <w:rsid w:val="00C66957"/>
    <w:rsid w:val="00C6749C"/>
    <w:rsid w:val="00C67CE2"/>
    <w:rsid w:val="00C67D0F"/>
    <w:rsid w:val="00C71090"/>
    <w:rsid w:val="00C7157B"/>
    <w:rsid w:val="00C718E1"/>
    <w:rsid w:val="00C7218F"/>
    <w:rsid w:val="00C72673"/>
    <w:rsid w:val="00C73B7F"/>
    <w:rsid w:val="00C74DAE"/>
    <w:rsid w:val="00C75234"/>
    <w:rsid w:val="00C756D3"/>
    <w:rsid w:val="00C761FB"/>
    <w:rsid w:val="00C76396"/>
    <w:rsid w:val="00C7641C"/>
    <w:rsid w:val="00C76D8B"/>
    <w:rsid w:val="00C77203"/>
    <w:rsid w:val="00C778CB"/>
    <w:rsid w:val="00C77977"/>
    <w:rsid w:val="00C80865"/>
    <w:rsid w:val="00C82E14"/>
    <w:rsid w:val="00C82F83"/>
    <w:rsid w:val="00C8474A"/>
    <w:rsid w:val="00C86356"/>
    <w:rsid w:val="00C86A45"/>
    <w:rsid w:val="00C903D4"/>
    <w:rsid w:val="00C90B46"/>
    <w:rsid w:val="00C915B7"/>
    <w:rsid w:val="00C915E7"/>
    <w:rsid w:val="00C92EBE"/>
    <w:rsid w:val="00C93051"/>
    <w:rsid w:val="00C93455"/>
    <w:rsid w:val="00C9374E"/>
    <w:rsid w:val="00C941AB"/>
    <w:rsid w:val="00C943C7"/>
    <w:rsid w:val="00C959DE"/>
    <w:rsid w:val="00C96BFC"/>
    <w:rsid w:val="00C96D9C"/>
    <w:rsid w:val="00C974F9"/>
    <w:rsid w:val="00C975D7"/>
    <w:rsid w:val="00C97C5B"/>
    <w:rsid w:val="00C97D48"/>
    <w:rsid w:val="00CA0375"/>
    <w:rsid w:val="00CA0378"/>
    <w:rsid w:val="00CA0A4D"/>
    <w:rsid w:val="00CA13ED"/>
    <w:rsid w:val="00CA1A5B"/>
    <w:rsid w:val="00CA20D3"/>
    <w:rsid w:val="00CA33A4"/>
    <w:rsid w:val="00CA3F27"/>
    <w:rsid w:val="00CA49E7"/>
    <w:rsid w:val="00CA59F3"/>
    <w:rsid w:val="00CA5FBA"/>
    <w:rsid w:val="00CA6049"/>
    <w:rsid w:val="00CA63C4"/>
    <w:rsid w:val="00CA6A7C"/>
    <w:rsid w:val="00CA74F3"/>
    <w:rsid w:val="00CB1A70"/>
    <w:rsid w:val="00CB2E60"/>
    <w:rsid w:val="00CB339A"/>
    <w:rsid w:val="00CB4740"/>
    <w:rsid w:val="00CB484E"/>
    <w:rsid w:val="00CB74A3"/>
    <w:rsid w:val="00CC01B8"/>
    <w:rsid w:val="00CC0486"/>
    <w:rsid w:val="00CC37BC"/>
    <w:rsid w:val="00CC4C90"/>
    <w:rsid w:val="00CC577F"/>
    <w:rsid w:val="00CC60ED"/>
    <w:rsid w:val="00CD0000"/>
    <w:rsid w:val="00CD01EC"/>
    <w:rsid w:val="00CD04DF"/>
    <w:rsid w:val="00CD0662"/>
    <w:rsid w:val="00CD0828"/>
    <w:rsid w:val="00CD09A0"/>
    <w:rsid w:val="00CD2667"/>
    <w:rsid w:val="00CD4485"/>
    <w:rsid w:val="00CD672B"/>
    <w:rsid w:val="00CD6F11"/>
    <w:rsid w:val="00CD736E"/>
    <w:rsid w:val="00CD78EF"/>
    <w:rsid w:val="00CD7A44"/>
    <w:rsid w:val="00CD7C5F"/>
    <w:rsid w:val="00CE0BF7"/>
    <w:rsid w:val="00CE0E6D"/>
    <w:rsid w:val="00CE1B5D"/>
    <w:rsid w:val="00CE2C65"/>
    <w:rsid w:val="00CE2FA0"/>
    <w:rsid w:val="00CE3562"/>
    <w:rsid w:val="00CE3ABA"/>
    <w:rsid w:val="00CE4267"/>
    <w:rsid w:val="00CE4D88"/>
    <w:rsid w:val="00CF03EC"/>
    <w:rsid w:val="00CF096B"/>
    <w:rsid w:val="00CF2354"/>
    <w:rsid w:val="00CF33B3"/>
    <w:rsid w:val="00CF364C"/>
    <w:rsid w:val="00CF49E7"/>
    <w:rsid w:val="00CF547E"/>
    <w:rsid w:val="00CF67C4"/>
    <w:rsid w:val="00CF6829"/>
    <w:rsid w:val="00CF6DAA"/>
    <w:rsid w:val="00CF6E73"/>
    <w:rsid w:val="00CF6EB0"/>
    <w:rsid w:val="00CF7252"/>
    <w:rsid w:val="00D02967"/>
    <w:rsid w:val="00D02BEF"/>
    <w:rsid w:val="00D03CA3"/>
    <w:rsid w:val="00D03E84"/>
    <w:rsid w:val="00D0419D"/>
    <w:rsid w:val="00D04D0E"/>
    <w:rsid w:val="00D05892"/>
    <w:rsid w:val="00D05CAD"/>
    <w:rsid w:val="00D06380"/>
    <w:rsid w:val="00D068C4"/>
    <w:rsid w:val="00D069BE"/>
    <w:rsid w:val="00D0795C"/>
    <w:rsid w:val="00D07D1E"/>
    <w:rsid w:val="00D10D1A"/>
    <w:rsid w:val="00D11573"/>
    <w:rsid w:val="00D11972"/>
    <w:rsid w:val="00D11BF0"/>
    <w:rsid w:val="00D1208C"/>
    <w:rsid w:val="00D12752"/>
    <w:rsid w:val="00D13364"/>
    <w:rsid w:val="00D14183"/>
    <w:rsid w:val="00D146A8"/>
    <w:rsid w:val="00D15FF3"/>
    <w:rsid w:val="00D1605E"/>
    <w:rsid w:val="00D1666C"/>
    <w:rsid w:val="00D16A43"/>
    <w:rsid w:val="00D17D6B"/>
    <w:rsid w:val="00D202B5"/>
    <w:rsid w:val="00D20601"/>
    <w:rsid w:val="00D217E7"/>
    <w:rsid w:val="00D21EF6"/>
    <w:rsid w:val="00D21F14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27FEC"/>
    <w:rsid w:val="00D3026D"/>
    <w:rsid w:val="00D3107B"/>
    <w:rsid w:val="00D31B5C"/>
    <w:rsid w:val="00D3230B"/>
    <w:rsid w:val="00D33940"/>
    <w:rsid w:val="00D33A79"/>
    <w:rsid w:val="00D34EFC"/>
    <w:rsid w:val="00D3520D"/>
    <w:rsid w:val="00D359D0"/>
    <w:rsid w:val="00D36230"/>
    <w:rsid w:val="00D368A0"/>
    <w:rsid w:val="00D369F5"/>
    <w:rsid w:val="00D37117"/>
    <w:rsid w:val="00D4036D"/>
    <w:rsid w:val="00D409A8"/>
    <w:rsid w:val="00D413DF"/>
    <w:rsid w:val="00D41874"/>
    <w:rsid w:val="00D42393"/>
    <w:rsid w:val="00D427FD"/>
    <w:rsid w:val="00D444FA"/>
    <w:rsid w:val="00D4459B"/>
    <w:rsid w:val="00D45576"/>
    <w:rsid w:val="00D463E3"/>
    <w:rsid w:val="00D474F5"/>
    <w:rsid w:val="00D47624"/>
    <w:rsid w:val="00D478F1"/>
    <w:rsid w:val="00D5129A"/>
    <w:rsid w:val="00D516A5"/>
    <w:rsid w:val="00D52121"/>
    <w:rsid w:val="00D527C5"/>
    <w:rsid w:val="00D52EDC"/>
    <w:rsid w:val="00D52FB0"/>
    <w:rsid w:val="00D530C2"/>
    <w:rsid w:val="00D534C7"/>
    <w:rsid w:val="00D534FC"/>
    <w:rsid w:val="00D53796"/>
    <w:rsid w:val="00D53E14"/>
    <w:rsid w:val="00D5443A"/>
    <w:rsid w:val="00D55415"/>
    <w:rsid w:val="00D55B6F"/>
    <w:rsid w:val="00D55B8C"/>
    <w:rsid w:val="00D56B81"/>
    <w:rsid w:val="00D56F79"/>
    <w:rsid w:val="00D570A0"/>
    <w:rsid w:val="00D57A86"/>
    <w:rsid w:val="00D61BEC"/>
    <w:rsid w:val="00D61F06"/>
    <w:rsid w:val="00D626DD"/>
    <w:rsid w:val="00D62B72"/>
    <w:rsid w:val="00D632A8"/>
    <w:rsid w:val="00D6393D"/>
    <w:rsid w:val="00D642F1"/>
    <w:rsid w:val="00D64595"/>
    <w:rsid w:val="00D646B2"/>
    <w:rsid w:val="00D64A33"/>
    <w:rsid w:val="00D653AB"/>
    <w:rsid w:val="00D65F23"/>
    <w:rsid w:val="00D65FCF"/>
    <w:rsid w:val="00D6776D"/>
    <w:rsid w:val="00D67B68"/>
    <w:rsid w:val="00D70095"/>
    <w:rsid w:val="00D70A1A"/>
    <w:rsid w:val="00D70EFF"/>
    <w:rsid w:val="00D71C8D"/>
    <w:rsid w:val="00D72999"/>
    <w:rsid w:val="00D742DD"/>
    <w:rsid w:val="00D7516A"/>
    <w:rsid w:val="00D756A6"/>
    <w:rsid w:val="00D75917"/>
    <w:rsid w:val="00D75BF7"/>
    <w:rsid w:val="00D75C4C"/>
    <w:rsid w:val="00D76AE1"/>
    <w:rsid w:val="00D772DC"/>
    <w:rsid w:val="00D7741B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4004"/>
    <w:rsid w:val="00D84150"/>
    <w:rsid w:val="00D8479C"/>
    <w:rsid w:val="00D85193"/>
    <w:rsid w:val="00D85983"/>
    <w:rsid w:val="00D85C35"/>
    <w:rsid w:val="00D867AF"/>
    <w:rsid w:val="00D86CA4"/>
    <w:rsid w:val="00D87078"/>
    <w:rsid w:val="00D90363"/>
    <w:rsid w:val="00D91052"/>
    <w:rsid w:val="00D917CA"/>
    <w:rsid w:val="00D92B38"/>
    <w:rsid w:val="00D92B9D"/>
    <w:rsid w:val="00D93BBB"/>
    <w:rsid w:val="00D95A50"/>
    <w:rsid w:val="00D9631A"/>
    <w:rsid w:val="00D966D7"/>
    <w:rsid w:val="00D96DDD"/>
    <w:rsid w:val="00D976E6"/>
    <w:rsid w:val="00D978F8"/>
    <w:rsid w:val="00D97A6E"/>
    <w:rsid w:val="00D97AD6"/>
    <w:rsid w:val="00D97C93"/>
    <w:rsid w:val="00DA0407"/>
    <w:rsid w:val="00DA0DB0"/>
    <w:rsid w:val="00DA1A70"/>
    <w:rsid w:val="00DA2189"/>
    <w:rsid w:val="00DA3D99"/>
    <w:rsid w:val="00DA46FE"/>
    <w:rsid w:val="00DA4BB0"/>
    <w:rsid w:val="00DA5E69"/>
    <w:rsid w:val="00DA70AA"/>
    <w:rsid w:val="00DA7585"/>
    <w:rsid w:val="00DA7A3D"/>
    <w:rsid w:val="00DA7B97"/>
    <w:rsid w:val="00DA7C15"/>
    <w:rsid w:val="00DB08C4"/>
    <w:rsid w:val="00DB1505"/>
    <w:rsid w:val="00DB1775"/>
    <w:rsid w:val="00DB1FFC"/>
    <w:rsid w:val="00DB2584"/>
    <w:rsid w:val="00DB2950"/>
    <w:rsid w:val="00DB2EB6"/>
    <w:rsid w:val="00DB367F"/>
    <w:rsid w:val="00DB3F58"/>
    <w:rsid w:val="00DB4063"/>
    <w:rsid w:val="00DB46D7"/>
    <w:rsid w:val="00DB507D"/>
    <w:rsid w:val="00DB55DD"/>
    <w:rsid w:val="00DB6669"/>
    <w:rsid w:val="00DB687A"/>
    <w:rsid w:val="00DB6984"/>
    <w:rsid w:val="00DB7134"/>
    <w:rsid w:val="00DB7259"/>
    <w:rsid w:val="00DB7AAA"/>
    <w:rsid w:val="00DB7DA6"/>
    <w:rsid w:val="00DC03D6"/>
    <w:rsid w:val="00DC051B"/>
    <w:rsid w:val="00DC173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1D5F"/>
    <w:rsid w:val="00DD3D2B"/>
    <w:rsid w:val="00DD41E0"/>
    <w:rsid w:val="00DD42D1"/>
    <w:rsid w:val="00DD460C"/>
    <w:rsid w:val="00DD48EC"/>
    <w:rsid w:val="00DD5C3F"/>
    <w:rsid w:val="00DD5DDA"/>
    <w:rsid w:val="00DD6CFC"/>
    <w:rsid w:val="00DD76FC"/>
    <w:rsid w:val="00DE0D0A"/>
    <w:rsid w:val="00DE13FA"/>
    <w:rsid w:val="00DE1C4B"/>
    <w:rsid w:val="00DE2E55"/>
    <w:rsid w:val="00DE2F28"/>
    <w:rsid w:val="00DE3E22"/>
    <w:rsid w:val="00DE40D2"/>
    <w:rsid w:val="00DE4455"/>
    <w:rsid w:val="00DE62D3"/>
    <w:rsid w:val="00DF0745"/>
    <w:rsid w:val="00DF1A12"/>
    <w:rsid w:val="00DF2391"/>
    <w:rsid w:val="00DF381F"/>
    <w:rsid w:val="00DF4A0E"/>
    <w:rsid w:val="00DF51A1"/>
    <w:rsid w:val="00DF57D1"/>
    <w:rsid w:val="00DF663E"/>
    <w:rsid w:val="00DF6DF1"/>
    <w:rsid w:val="00DF6FAF"/>
    <w:rsid w:val="00E006FF"/>
    <w:rsid w:val="00E0092A"/>
    <w:rsid w:val="00E00CA2"/>
    <w:rsid w:val="00E01348"/>
    <w:rsid w:val="00E01C4A"/>
    <w:rsid w:val="00E027A8"/>
    <w:rsid w:val="00E03BE3"/>
    <w:rsid w:val="00E03EC7"/>
    <w:rsid w:val="00E0405A"/>
    <w:rsid w:val="00E04261"/>
    <w:rsid w:val="00E04721"/>
    <w:rsid w:val="00E04EFA"/>
    <w:rsid w:val="00E0645E"/>
    <w:rsid w:val="00E110EB"/>
    <w:rsid w:val="00E118E8"/>
    <w:rsid w:val="00E124ED"/>
    <w:rsid w:val="00E12823"/>
    <w:rsid w:val="00E142EF"/>
    <w:rsid w:val="00E147A5"/>
    <w:rsid w:val="00E14CF9"/>
    <w:rsid w:val="00E14DAD"/>
    <w:rsid w:val="00E15EAD"/>
    <w:rsid w:val="00E16436"/>
    <w:rsid w:val="00E175F5"/>
    <w:rsid w:val="00E178D1"/>
    <w:rsid w:val="00E17B64"/>
    <w:rsid w:val="00E20195"/>
    <w:rsid w:val="00E207F4"/>
    <w:rsid w:val="00E213B0"/>
    <w:rsid w:val="00E213DF"/>
    <w:rsid w:val="00E21E1E"/>
    <w:rsid w:val="00E23717"/>
    <w:rsid w:val="00E24614"/>
    <w:rsid w:val="00E25035"/>
    <w:rsid w:val="00E25E07"/>
    <w:rsid w:val="00E2782D"/>
    <w:rsid w:val="00E30211"/>
    <w:rsid w:val="00E30CB1"/>
    <w:rsid w:val="00E311A7"/>
    <w:rsid w:val="00E311AA"/>
    <w:rsid w:val="00E31C06"/>
    <w:rsid w:val="00E3226E"/>
    <w:rsid w:val="00E34539"/>
    <w:rsid w:val="00E3462F"/>
    <w:rsid w:val="00E36AD9"/>
    <w:rsid w:val="00E36BCA"/>
    <w:rsid w:val="00E36FBC"/>
    <w:rsid w:val="00E400BF"/>
    <w:rsid w:val="00E41428"/>
    <w:rsid w:val="00E44F39"/>
    <w:rsid w:val="00E45199"/>
    <w:rsid w:val="00E45688"/>
    <w:rsid w:val="00E4585E"/>
    <w:rsid w:val="00E4617A"/>
    <w:rsid w:val="00E46412"/>
    <w:rsid w:val="00E468A5"/>
    <w:rsid w:val="00E47420"/>
    <w:rsid w:val="00E52ED5"/>
    <w:rsid w:val="00E531D3"/>
    <w:rsid w:val="00E53777"/>
    <w:rsid w:val="00E5380A"/>
    <w:rsid w:val="00E538A0"/>
    <w:rsid w:val="00E54193"/>
    <w:rsid w:val="00E548F1"/>
    <w:rsid w:val="00E55CB9"/>
    <w:rsid w:val="00E56068"/>
    <w:rsid w:val="00E56772"/>
    <w:rsid w:val="00E5698A"/>
    <w:rsid w:val="00E572AD"/>
    <w:rsid w:val="00E627FF"/>
    <w:rsid w:val="00E6482D"/>
    <w:rsid w:val="00E653DC"/>
    <w:rsid w:val="00E65553"/>
    <w:rsid w:val="00E666ED"/>
    <w:rsid w:val="00E670AB"/>
    <w:rsid w:val="00E67140"/>
    <w:rsid w:val="00E67144"/>
    <w:rsid w:val="00E67D1C"/>
    <w:rsid w:val="00E67DB5"/>
    <w:rsid w:val="00E70132"/>
    <w:rsid w:val="00E702BC"/>
    <w:rsid w:val="00E70920"/>
    <w:rsid w:val="00E7190C"/>
    <w:rsid w:val="00E7198B"/>
    <w:rsid w:val="00E739BE"/>
    <w:rsid w:val="00E741D1"/>
    <w:rsid w:val="00E74ED7"/>
    <w:rsid w:val="00E76640"/>
    <w:rsid w:val="00E76E81"/>
    <w:rsid w:val="00E76F14"/>
    <w:rsid w:val="00E7707F"/>
    <w:rsid w:val="00E77489"/>
    <w:rsid w:val="00E77AD1"/>
    <w:rsid w:val="00E80D35"/>
    <w:rsid w:val="00E81CCD"/>
    <w:rsid w:val="00E81F81"/>
    <w:rsid w:val="00E84525"/>
    <w:rsid w:val="00E84AE8"/>
    <w:rsid w:val="00E84C70"/>
    <w:rsid w:val="00E85903"/>
    <w:rsid w:val="00E86BCA"/>
    <w:rsid w:val="00E8769B"/>
    <w:rsid w:val="00E90383"/>
    <w:rsid w:val="00E90FB5"/>
    <w:rsid w:val="00E91A95"/>
    <w:rsid w:val="00E92751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0025"/>
    <w:rsid w:val="00EA12A8"/>
    <w:rsid w:val="00EA28E0"/>
    <w:rsid w:val="00EA2D31"/>
    <w:rsid w:val="00EA4188"/>
    <w:rsid w:val="00EA436F"/>
    <w:rsid w:val="00EA4A35"/>
    <w:rsid w:val="00EA4CCB"/>
    <w:rsid w:val="00EA52BA"/>
    <w:rsid w:val="00EA53BC"/>
    <w:rsid w:val="00EA5DA2"/>
    <w:rsid w:val="00EA6CBF"/>
    <w:rsid w:val="00EA740B"/>
    <w:rsid w:val="00EB013A"/>
    <w:rsid w:val="00EB36AB"/>
    <w:rsid w:val="00EB3D0A"/>
    <w:rsid w:val="00EB4554"/>
    <w:rsid w:val="00EB5D80"/>
    <w:rsid w:val="00EB6C1A"/>
    <w:rsid w:val="00EB745C"/>
    <w:rsid w:val="00EC2292"/>
    <w:rsid w:val="00EC33FF"/>
    <w:rsid w:val="00EC3F14"/>
    <w:rsid w:val="00EC4227"/>
    <w:rsid w:val="00EC6425"/>
    <w:rsid w:val="00EC7968"/>
    <w:rsid w:val="00ED1487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7E0"/>
    <w:rsid w:val="00ED7BE8"/>
    <w:rsid w:val="00ED7E58"/>
    <w:rsid w:val="00ED7FEE"/>
    <w:rsid w:val="00EE0788"/>
    <w:rsid w:val="00EE1152"/>
    <w:rsid w:val="00EE1749"/>
    <w:rsid w:val="00EE18CA"/>
    <w:rsid w:val="00EE1E9E"/>
    <w:rsid w:val="00EE1F7B"/>
    <w:rsid w:val="00EE1F9B"/>
    <w:rsid w:val="00EE20B2"/>
    <w:rsid w:val="00EE4ABD"/>
    <w:rsid w:val="00EE57EB"/>
    <w:rsid w:val="00EE597C"/>
    <w:rsid w:val="00EE7B13"/>
    <w:rsid w:val="00EE7B1F"/>
    <w:rsid w:val="00EF1932"/>
    <w:rsid w:val="00EF2292"/>
    <w:rsid w:val="00EF3056"/>
    <w:rsid w:val="00EF3C48"/>
    <w:rsid w:val="00EF469C"/>
    <w:rsid w:val="00EF479A"/>
    <w:rsid w:val="00EF4B36"/>
    <w:rsid w:val="00EF55F3"/>
    <w:rsid w:val="00EF5DEC"/>
    <w:rsid w:val="00EF6EA6"/>
    <w:rsid w:val="00EF784F"/>
    <w:rsid w:val="00F012A0"/>
    <w:rsid w:val="00F01840"/>
    <w:rsid w:val="00F01C28"/>
    <w:rsid w:val="00F0212D"/>
    <w:rsid w:val="00F02CAC"/>
    <w:rsid w:val="00F02E21"/>
    <w:rsid w:val="00F036B9"/>
    <w:rsid w:val="00F03DFF"/>
    <w:rsid w:val="00F0464B"/>
    <w:rsid w:val="00F0521D"/>
    <w:rsid w:val="00F0555C"/>
    <w:rsid w:val="00F0573F"/>
    <w:rsid w:val="00F05BB5"/>
    <w:rsid w:val="00F05D97"/>
    <w:rsid w:val="00F06BD5"/>
    <w:rsid w:val="00F07CD1"/>
    <w:rsid w:val="00F10F79"/>
    <w:rsid w:val="00F11102"/>
    <w:rsid w:val="00F1183D"/>
    <w:rsid w:val="00F12621"/>
    <w:rsid w:val="00F14CF2"/>
    <w:rsid w:val="00F1534E"/>
    <w:rsid w:val="00F1613E"/>
    <w:rsid w:val="00F1622C"/>
    <w:rsid w:val="00F163D0"/>
    <w:rsid w:val="00F178F6"/>
    <w:rsid w:val="00F2143F"/>
    <w:rsid w:val="00F21BB9"/>
    <w:rsid w:val="00F21CB4"/>
    <w:rsid w:val="00F21FAA"/>
    <w:rsid w:val="00F22DF8"/>
    <w:rsid w:val="00F24CD8"/>
    <w:rsid w:val="00F254D2"/>
    <w:rsid w:val="00F26538"/>
    <w:rsid w:val="00F26793"/>
    <w:rsid w:val="00F3153F"/>
    <w:rsid w:val="00F31F00"/>
    <w:rsid w:val="00F32AE4"/>
    <w:rsid w:val="00F32D77"/>
    <w:rsid w:val="00F3353E"/>
    <w:rsid w:val="00F33555"/>
    <w:rsid w:val="00F33B5F"/>
    <w:rsid w:val="00F34B5B"/>
    <w:rsid w:val="00F3521A"/>
    <w:rsid w:val="00F37C27"/>
    <w:rsid w:val="00F37D86"/>
    <w:rsid w:val="00F37DC4"/>
    <w:rsid w:val="00F40385"/>
    <w:rsid w:val="00F40F70"/>
    <w:rsid w:val="00F411C9"/>
    <w:rsid w:val="00F413DC"/>
    <w:rsid w:val="00F42031"/>
    <w:rsid w:val="00F422A5"/>
    <w:rsid w:val="00F42309"/>
    <w:rsid w:val="00F42DD2"/>
    <w:rsid w:val="00F4327A"/>
    <w:rsid w:val="00F43C10"/>
    <w:rsid w:val="00F46711"/>
    <w:rsid w:val="00F475E0"/>
    <w:rsid w:val="00F476DF"/>
    <w:rsid w:val="00F47938"/>
    <w:rsid w:val="00F50E17"/>
    <w:rsid w:val="00F52886"/>
    <w:rsid w:val="00F52AA4"/>
    <w:rsid w:val="00F52EAC"/>
    <w:rsid w:val="00F52F30"/>
    <w:rsid w:val="00F53724"/>
    <w:rsid w:val="00F54162"/>
    <w:rsid w:val="00F548EF"/>
    <w:rsid w:val="00F54AB3"/>
    <w:rsid w:val="00F54B5D"/>
    <w:rsid w:val="00F54DF6"/>
    <w:rsid w:val="00F57918"/>
    <w:rsid w:val="00F57E68"/>
    <w:rsid w:val="00F615BE"/>
    <w:rsid w:val="00F61F38"/>
    <w:rsid w:val="00F623FE"/>
    <w:rsid w:val="00F62FB5"/>
    <w:rsid w:val="00F63272"/>
    <w:rsid w:val="00F6398D"/>
    <w:rsid w:val="00F63C8B"/>
    <w:rsid w:val="00F642E7"/>
    <w:rsid w:val="00F64AF9"/>
    <w:rsid w:val="00F6509E"/>
    <w:rsid w:val="00F650A3"/>
    <w:rsid w:val="00F65FD3"/>
    <w:rsid w:val="00F66BF8"/>
    <w:rsid w:val="00F66F1E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4D6"/>
    <w:rsid w:val="00F8255C"/>
    <w:rsid w:val="00F82C0B"/>
    <w:rsid w:val="00F835F3"/>
    <w:rsid w:val="00F84F7D"/>
    <w:rsid w:val="00F855FE"/>
    <w:rsid w:val="00F85FD6"/>
    <w:rsid w:val="00F861B4"/>
    <w:rsid w:val="00F903AD"/>
    <w:rsid w:val="00F90ABA"/>
    <w:rsid w:val="00F90C80"/>
    <w:rsid w:val="00F90D03"/>
    <w:rsid w:val="00F91C38"/>
    <w:rsid w:val="00F91DC4"/>
    <w:rsid w:val="00F92660"/>
    <w:rsid w:val="00F92F9D"/>
    <w:rsid w:val="00F943A8"/>
    <w:rsid w:val="00F945A6"/>
    <w:rsid w:val="00F951B5"/>
    <w:rsid w:val="00F96794"/>
    <w:rsid w:val="00F967B7"/>
    <w:rsid w:val="00F96A62"/>
    <w:rsid w:val="00F979D3"/>
    <w:rsid w:val="00F97DF3"/>
    <w:rsid w:val="00FA14F4"/>
    <w:rsid w:val="00FA1775"/>
    <w:rsid w:val="00FA18FF"/>
    <w:rsid w:val="00FA1CFD"/>
    <w:rsid w:val="00FA27F6"/>
    <w:rsid w:val="00FA28D1"/>
    <w:rsid w:val="00FA2948"/>
    <w:rsid w:val="00FA3681"/>
    <w:rsid w:val="00FA3EF2"/>
    <w:rsid w:val="00FA5DFF"/>
    <w:rsid w:val="00FA66BF"/>
    <w:rsid w:val="00FA6AFD"/>
    <w:rsid w:val="00FA6B0D"/>
    <w:rsid w:val="00FA726D"/>
    <w:rsid w:val="00FA7DBF"/>
    <w:rsid w:val="00FB09E3"/>
    <w:rsid w:val="00FB0A23"/>
    <w:rsid w:val="00FB24A0"/>
    <w:rsid w:val="00FB2738"/>
    <w:rsid w:val="00FB279C"/>
    <w:rsid w:val="00FB288E"/>
    <w:rsid w:val="00FB2F2B"/>
    <w:rsid w:val="00FB3350"/>
    <w:rsid w:val="00FB3A9A"/>
    <w:rsid w:val="00FB402B"/>
    <w:rsid w:val="00FB45E6"/>
    <w:rsid w:val="00FB49B0"/>
    <w:rsid w:val="00FB6621"/>
    <w:rsid w:val="00FB6E9D"/>
    <w:rsid w:val="00FC0721"/>
    <w:rsid w:val="00FC0DBB"/>
    <w:rsid w:val="00FC1126"/>
    <w:rsid w:val="00FC182F"/>
    <w:rsid w:val="00FC1E7F"/>
    <w:rsid w:val="00FC219A"/>
    <w:rsid w:val="00FC2211"/>
    <w:rsid w:val="00FC2389"/>
    <w:rsid w:val="00FC2A36"/>
    <w:rsid w:val="00FC2AD2"/>
    <w:rsid w:val="00FC2FD8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411"/>
    <w:rsid w:val="00FD2570"/>
    <w:rsid w:val="00FD3380"/>
    <w:rsid w:val="00FD4A6B"/>
    <w:rsid w:val="00FD4F7F"/>
    <w:rsid w:val="00FD61B0"/>
    <w:rsid w:val="00FD6220"/>
    <w:rsid w:val="00FD6B3F"/>
    <w:rsid w:val="00FD7826"/>
    <w:rsid w:val="00FD78FB"/>
    <w:rsid w:val="00FD7EAB"/>
    <w:rsid w:val="00FE0006"/>
    <w:rsid w:val="00FE0AEF"/>
    <w:rsid w:val="00FE1238"/>
    <w:rsid w:val="00FE18B7"/>
    <w:rsid w:val="00FE1E82"/>
    <w:rsid w:val="00FE3837"/>
    <w:rsid w:val="00FE43E2"/>
    <w:rsid w:val="00FE4BF1"/>
    <w:rsid w:val="00FE4C89"/>
    <w:rsid w:val="00FE5D1A"/>
    <w:rsid w:val="00FE5D28"/>
    <w:rsid w:val="00FE5E39"/>
    <w:rsid w:val="00FE5F3E"/>
    <w:rsid w:val="00FE5FE9"/>
    <w:rsid w:val="00FE6D56"/>
    <w:rsid w:val="00FF0647"/>
    <w:rsid w:val="00FF0EA9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6EC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B68D"/>
  <w15:docId w15:val="{C21DA3D8-BCB8-4670-834C-A35091B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Akapit z listą BS,List Paragraph2,Bullets,List Paragraph nowy,List Paragraph (numbered (a)),Liste 1,List Paragraph 1,List_Paragraph,Multilevel para_II,References,IBL List Paragraph,Numbered List Paragraph,Bullet1,List Paragraph4,OBC Bulle"/>
    <w:basedOn w:val="Normal"/>
    <w:link w:val="ListParagraphChar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54F0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Akapit z listą BS Char,List Paragraph2 Char,Bullets Char,List Paragraph nowy Char,List Paragraph (numbered (a)) Char,Liste 1 Char,List Paragraph 1 Char,List_Paragraph Char,Multilevel para_II Char,References Char,Bullet1 Char"/>
    <w:link w:val="ListParagraph"/>
    <w:uiPriority w:val="34"/>
    <w:qFormat/>
    <w:locked/>
    <w:rsid w:val="00990B8D"/>
    <w:rPr>
      <w:sz w:val="22"/>
      <w:szCs w:val="22"/>
    </w:rPr>
  </w:style>
  <w:style w:type="table" w:styleId="TableGrid">
    <w:name w:val="Table Grid"/>
    <w:basedOn w:val="TableNormal"/>
    <w:uiPriority w:val="59"/>
    <w:rsid w:val="0033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C85A-1642-4AD1-83DE-F2118502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15</Pages>
  <Words>3670</Words>
  <Characters>20920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https://mul2-minfin.gov.am/tasks/792489/oneclick/February.docx?token=5122d4a5bf278eadb3738aa3e8d21ab2</cp:keywords>
  <cp:lastModifiedBy>Emma Ghaytanjyan</cp:lastModifiedBy>
  <cp:revision>30</cp:revision>
  <cp:lastPrinted>2024-03-27T14:37:00Z</cp:lastPrinted>
  <dcterms:created xsi:type="dcterms:W3CDTF">2024-03-13T07:20:00Z</dcterms:created>
  <dcterms:modified xsi:type="dcterms:W3CDTF">2024-03-28T08:21:00Z</dcterms:modified>
</cp:coreProperties>
</file>