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h7+wEAANADAAAOAAAAZHJzL2Uyb0RvYy54bWysU8tu2zAQvBfoPxC817IdK3YEy0GaNEWB&#10;9AGk/QCaoiyiJJdd0pbSr8+SchyjvRXVgeBqydmd2eH6erCGHRQGDa7ms8mUM+UkNNrtav7j+/27&#10;FWchCtcIA07V/EkFfr15+2bd+0rNoQPTKGQE4kLV+5p3MfqqKILslBVhAl45SraAVkQKcVc0KHpC&#10;t6aYT6eXRQ/YeASpQqC/d2OSbzJ+2yoZv7ZtUJGZmlNvMa+Y121ai81aVDsUvtPy2Ib4hy6s0I6K&#10;nqDuRBRsj/ovKKslQoA2TiTYAtpWS5U5EJvZ9A82j53wKnMhcYI/yRT+H6z8cnj035DF4T0MNMBM&#10;IvgHkD8Dc3DbCbdTN4jQd0o0VHiWJCt6H6rj1SR1qEIC2fafoaEhi32EDDS0aJMqxJMROg3g6SS6&#10;GiKT9PNyvlwsLkrOJOVmq3J5sSxzDVG9XPcY4kcFlqVNzZGmmuHF4SHE1I6oXo6kag7utTF5ssax&#10;vuZX5bzMF84yVkcyntG25qtp+kYrJJYfXJMvR6HNuKcCxh1pJ6Yj5zhsBzqY6G+heSIBEEaD0YOg&#10;TQf4m7OezFXz8GsvUHFmPjkS8Wq2WCQ35mBRLucU4Hlme54RThJUzWVEzsbgNmYPj2xvSO5WZyFe&#10;ezl2S7bJ+hwtnnx5HudTrw9x8wwAAP//AwBQSwMEFAAGAAgAAAAhAIjAjnHgAAAACwEAAA8AAABk&#10;cnMvZG93bnJldi54bWxMj9FKwzAUhu8F3yEcwRvZknaSSu3pEGEgQy+cPsBpkzVlTVKarKtvb3al&#10;l4f/4/+/U20XO7BZT6H3DiFbC2DatV71rkP4/tqtnoCFSE7R4J1G+NEBtvXtTUWl8hf3qedD7Fgq&#10;caEkBBPjWHIeWqMthbUftUvZ0U+WYjqnjquJLqncDjwXQnJLvUsLhkb9anR7OpwtwoMZxcf78a3Z&#10;Kdma0z5QYec94v3d8vIMLOol/sFw1U/qUCenxp+dCmxA2GxkIhFWmXwEdgVEnhXAGoS8kBnwuuL/&#10;f6h/AQAA//8DAFBLAQItABQABgAIAAAAIQC2gziS/gAAAOEBAAATAAAAAAAAAAAAAAAAAAAAAABb&#10;Q29udGVudF9UeXBlc10ueG1sUEsBAi0AFAAGAAgAAAAhADj9If/WAAAAlAEAAAsAAAAAAAAAAAAA&#10;AAAALwEAAF9yZWxzLy5yZWxzUEsBAi0AFAAGAAgAAAAhAPs5GHv7AQAA0AMAAA4AAAAAAAAAAAAA&#10;AAAALgIAAGRycy9lMm9Eb2MueG1sUEsBAi0AFAAGAAgAAAAhAIjAjnHgAAAACwEAAA8AAAAAAAAA&#10;AAAAAAAAVQQAAGRycy9kb3ducmV2LnhtbFBLBQYAAAAABAAEAPMAAABi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21F521BF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2174F8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415055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21F521BF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2174F8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415055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7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204A2826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41505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28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41505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սեպտեմբերի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2174F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204A2826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415055">
                        <w:rPr>
                          <w:rFonts w:ascii="GHEA Grapalat" w:hAnsi="GHEA Grapalat"/>
                          <w:sz w:val="24"/>
                          <w:szCs w:val="24"/>
                        </w:rPr>
                        <w:t>28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41505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սեպտեմբերի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2174F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NDBjoDeAAAACQEAAA8A&#10;AABkcnMvZG93bnJldi54bWxMj0FLw0AQhe+C/2GZghexm0RMSppNEaEgRQ9Wf8AmO82GZmdDdpvG&#10;f+940tO8YR5vvlftFjeIGafQe1KQrhMQSK03PXUKvj73DxsQIWoyevCECr4xwK6+val0afyVPnA+&#10;xk5wCIVSK7AxjqWUobXodFj7EYlvJz85HXmdOmkmfeVwN8gsSXLpdE/8weoRXyy25+PFKbi3Y/L+&#10;dnpt9iZv7fkQdOHmg1J3q+V5CyLiEv/M8IvP6FAzU+MvZIIYFGRplrKVRcGTDUX+yKJRsHnKQdaV&#10;/N+g/gEAAP//AwBQSwECLQAUAAYACAAAACEAtoM4kv4AAADhAQAAEwAAAAAAAAAAAAAAAAAAAAAA&#10;W0NvbnRlbnRfVHlwZXNdLnhtbFBLAQItABQABgAIAAAAIQA4/SH/1gAAAJQBAAALAAAAAAAAAAAA&#10;AAAAAC8BAABfcmVscy8ucmVsc1BLAQItABQABgAIAAAAIQB6CcpF/gEAANYDAAAOAAAAAAAAAAAA&#10;AAAAAC4CAABkcnMvZTJvRG9jLnhtbFBLAQItABQABgAIAAAAIQDQwY6A3gAAAAkBAAAPAAAAAAAA&#10;AAAAAAAAAFgEAABkcnMvZG93bnJldi54bWxQSwUGAAAAAAQABADzAAAAYwUAAAAA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67697270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321DB1" w:rsidRPr="00321DB1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415055">
        <w:rPr>
          <w:rFonts w:ascii="GHEA Grapalat" w:hAnsi="GHEA Grapalat" w:cs="Sylfaen"/>
          <w:b/>
          <w:bCs/>
          <w:sz w:val="26"/>
          <w:szCs w:val="26"/>
          <w:lang w:val="hy-AM"/>
        </w:rPr>
        <w:t>ՕԳՈՍՏՈՍԻ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571FEFE5" w:rsidR="0044591B" w:rsidRPr="003052EC" w:rsidRDefault="00415055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30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321DB1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ACF7954" w:rsidR="0044591B" w:rsidRPr="00D218F5" w:rsidRDefault="00415055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Pr="00C725B3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6-րդ մասը, «Աուդիտորական գործունեության մասին» օրենքի </w:t>
      </w:r>
      <w:r w:rsidRPr="00C725B3">
        <w:rPr>
          <w:rFonts w:ascii="GHEA Grapalat" w:hAnsi="GHEA Grapalat" w:cs="Sylfaen"/>
          <w:sz w:val="24"/>
          <w:szCs w:val="24"/>
          <w:lang w:val="hy-AM"/>
        </w:rPr>
        <w:t>25</w:t>
      </w:r>
      <w:r>
        <w:rPr>
          <w:rFonts w:ascii="GHEA Grapalat" w:hAnsi="GHEA Grapalat" w:cs="Sylfaen"/>
          <w:sz w:val="24"/>
          <w:szCs w:val="24"/>
          <w:lang w:val="hy-AM"/>
        </w:rPr>
        <w:t>-րդ հոդվածի 6-րդ մասը, ինչպես նաև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 8-րդ հոդվածի 9-րդ մասը և 17-րդ հոդվածի 2-րդ մասը</w:t>
      </w:r>
      <w:r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657FE9CC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D56317" w:rsidRP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խորհրդի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>202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321DB1"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>70</w:t>
      </w:r>
      <w:r w:rsidR="00321DB1"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մեջ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 xml:space="preserve"> փոփոխություններ և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լրացումներ կատարելու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>օգոստոսի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415055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779C4E1E" w:rsidR="00676258" w:rsidRPr="00640FF2" w:rsidRDefault="001134AD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 w14:anchorId="426DC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D513AD4-20C4-488A-BA00-E6B5627CD767}" provid="{00000000-0000-0000-0000-000000000000}" issignatureline="t"/>
          </v:shape>
        </w:pict>
      </w:r>
      <w:bookmarkStart w:id="1" w:name="_GoBack"/>
      <w:bookmarkEnd w:id="1"/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466E4784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1134AD">
      <w:pgSz w:w="12240" w:h="15840"/>
      <w:pgMar w:top="284" w:right="47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2479" w14:textId="77777777" w:rsidR="00DF2589" w:rsidRDefault="00DF2589" w:rsidP="0018793C">
      <w:pPr>
        <w:spacing w:before="0" w:after="0"/>
      </w:pPr>
      <w:r>
        <w:separator/>
      </w:r>
    </w:p>
  </w:endnote>
  <w:endnote w:type="continuationSeparator" w:id="0">
    <w:p w14:paraId="2AE6FD1F" w14:textId="77777777" w:rsidR="00DF2589" w:rsidRDefault="00DF2589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7277" w14:textId="77777777" w:rsidR="00DF2589" w:rsidRDefault="00DF2589" w:rsidP="0018793C">
      <w:pPr>
        <w:spacing w:before="0" w:after="0"/>
      </w:pPr>
      <w:r>
        <w:separator/>
      </w:r>
    </w:p>
  </w:footnote>
  <w:footnote w:type="continuationSeparator" w:id="0">
    <w:p w14:paraId="7B234645" w14:textId="77777777" w:rsidR="00DF2589" w:rsidRDefault="00DF2589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34AD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174F8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21DB1"/>
    <w:rsid w:val="00346DEF"/>
    <w:rsid w:val="0035569A"/>
    <w:rsid w:val="003B1D2E"/>
    <w:rsid w:val="003C5C8F"/>
    <w:rsid w:val="00415055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62A52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D74E6"/>
    <w:rsid w:val="00AE234B"/>
    <w:rsid w:val="00AE7802"/>
    <w:rsid w:val="00B00E0F"/>
    <w:rsid w:val="00B06E99"/>
    <w:rsid w:val="00B21AB7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C5446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17"/>
    <w:rsid w:val="00D56397"/>
    <w:rsid w:val="00D56D89"/>
    <w:rsid w:val="00D65F8B"/>
    <w:rsid w:val="00DA2721"/>
    <w:rsid w:val="00DB4023"/>
    <w:rsid w:val="00DC1A1E"/>
    <w:rsid w:val="00DE24D4"/>
    <w:rsid w:val="00DF2589"/>
    <w:rsid w:val="00E013E4"/>
    <w:rsid w:val="00E22C02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9C1B-38FE-4443-883A-818FBD1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834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https://mul2-minfin.gov.am/tasks/534743/oneclick/31415305ba70d7c18bc5eb2fe8f45ff23b9ad1a8d46e19db5e207b5beaa0ae6c.docx?token=1d8c379b8648ff5dc3ae99725eb42f26</cp:keywords>
  <cp:lastModifiedBy>Arman Poghosyan</cp:lastModifiedBy>
  <cp:revision>2</cp:revision>
  <cp:lastPrinted>2021-04-26T18:51:00Z</cp:lastPrinted>
  <dcterms:created xsi:type="dcterms:W3CDTF">2022-10-06T14:51:00Z</dcterms:created>
  <dcterms:modified xsi:type="dcterms:W3CDTF">2022-10-06T14:51:00Z</dcterms:modified>
</cp:coreProperties>
</file>