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r w:rsidR="006103E6">
        <w:rPr>
          <w:rFonts w:ascii="GHEA Grapalat" w:hAnsi="GHEA Grapalat"/>
          <w:sz w:val="24"/>
          <w:szCs w:val="24"/>
          <w:u w:val="single"/>
        </w:rPr>
        <w:t>1353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4D024A" w:rsidRDefault="004D024A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Անդրանիկ Մարգարյան, ՖՆ Մակրոտնտեսական քաղաքականության </w:t>
      </w:r>
      <w:r w:rsidRPr="004D024A">
        <w:rPr>
          <w:rFonts w:ascii="GHEA Grapalat" w:hAnsi="GHEA Grapalat" w:cs="Times Armenian"/>
          <w:sz w:val="24"/>
          <w:szCs w:val="24"/>
          <w:u w:val="single"/>
          <w:lang w:val="hy-AM"/>
        </w:rPr>
        <w:t>վարչության հարկաբյուջետային և դրամավարկային քաղաքականությունների կոորդինացման բաժնի ավագ մասնագետ (ծածկագիր` 25-32.1-Մ3-6)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6103E6">
        <w:rPr>
          <w:rFonts w:ascii="GHEA Grapalat" w:hAnsi="GHEA Grapalat"/>
          <w:sz w:val="24"/>
          <w:szCs w:val="24"/>
          <w:u w:val="single"/>
          <w:lang w:val="hy-AM"/>
        </w:rPr>
        <w:t>Հոկտեմբերի 23 – Նոյեմբերի 3</w:t>
      </w:r>
      <w:bookmarkStart w:id="0" w:name="_GoBack"/>
      <w:bookmarkEnd w:id="0"/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:rsidR="004D024A" w:rsidRPr="004D024A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4D02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64211D" w:rsidRPr="002D6335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4D024A">
        <w:rPr>
          <w:rFonts w:ascii="GHEA Grapalat" w:hAnsi="GHEA Grapalat"/>
          <w:lang w:val="hy-AM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գիշերավարձ, օրապահիկ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29-ի N 2335-Ն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4D024A"/>
    <w:rsid w:val="005C242D"/>
    <w:rsid w:val="006103E6"/>
    <w:rsid w:val="0064211D"/>
    <w:rsid w:val="006A37FA"/>
    <w:rsid w:val="00B05C54"/>
    <w:rsid w:val="00BD5002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User</cp:lastModifiedBy>
  <cp:revision>8</cp:revision>
  <dcterms:created xsi:type="dcterms:W3CDTF">2023-05-10T10:39:00Z</dcterms:created>
  <dcterms:modified xsi:type="dcterms:W3CDTF">2023-11-16T09:21:00Z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