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FB" w:rsidRPr="00C703B3" w:rsidRDefault="005002FB" w:rsidP="005002FB">
      <w:pPr>
        <w:spacing w:line="360" w:lineRule="auto"/>
        <w:jc w:val="center"/>
        <w:rPr>
          <w:rFonts w:ascii="GHEA Grapalat" w:hAnsi="GHEA Grapalat" w:cs="GHEA Grapalat"/>
          <w:b/>
          <w:lang w:val="hy-AM"/>
        </w:rPr>
      </w:pPr>
      <w:r w:rsidRPr="00C703B3">
        <w:rPr>
          <w:rFonts w:ascii="GHEA Grapalat" w:hAnsi="GHEA Grapalat" w:cs="GHEA Grapalat"/>
          <w:b/>
          <w:lang w:val="hy-AM"/>
        </w:rPr>
        <w:t>ՀՀ պետական բյուջեի կատարման ամփոփ բնութագիրը</w:t>
      </w:r>
    </w:p>
    <w:p w:rsidR="005002FB" w:rsidRPr="00C703B3" w:rsidRDefault="005002FB" w:rsidP="005002FB">
      <w:pPr>
        <w:spacing w:line="360" w:lineRule="auto"/>
        <w:jc w:val="center"/>
        <w:rPr>
          <w:rFonts w:ascii="GHEA Grapalat" w:hAnsi="GHEA Grapalat" w:cs="GHEA Grapalat"/>
          <w:b/>
          <w:lang w:val="hy-AM"/>
        </w:rPr>
      </w:pPr>
      <w:r w:rsidRPr="00C703B3">
        <w:rPr>
          <w:rFonts w:ascii="GHEA Grapalat" w:hAnsi="GHEA Grapalat" w:cs="GHEA Grapalat"/>
          <w:b/>
          <w:lang w:val="hy-AM"/>
        </w:rPr>
        <w:t xml:space="preserve">2024 թվականի </w:t>
      </w:r>
      <w:r w:rsidR="007B5C17" w:rsidRPr="00C703B3">
        <w:rPr>
          <w:rFonts w:ascii="GHEA Grapalat" w:hAnsi="GHEA Grapalat" w:cs="Sylfaen"/>
          <w:b/>
          <w:lang w:val="hy-AM"/>
        </w:rPr>
        <w:t>հունվար-</w:t>
      </w:r>
      <w:r w:rsidR="003E3EB8" w:rsidRPr="00C703B3">
        <w:rPr>
          <w:rFonts w:ascii="GHEA Grapalat" w:hAnsi="GHEA Grapalat" w:cs="Sylfaen"/>
          <w:b/>
          <w:lang w:val="hy-AM"/>
        </w:rPr>
        <w:t>հոկ</w:t>
      </w:r>
      <w:r w:rsidR="007B5C17" w:rsidRPr="00C703B3">
        <w:rPr>
          <w:rFonts w:ascii="GHEA Grapalat" w:hAnsi="GHEA Grapalat" w:cs="Sylfaen"/>
          <w:b/>
          <w:lang w:val="hy-AM"/>
        </w:rPr>
        <w:t>տեմբեր</w:t>
      </w:r>
      <w:r w:rsidRPr="00C703B3">
        <w:rPr>
          <w:rFonts w:ascii="GHEA Grapalat" w:hAnsi="GHEA Grapalat" w:cs="GHEA Grapalat"/>
          <w:color w:val="000000"/>
          <w:lang w:val="hy-AM"/>
        </w:rPr>
        <w:t xml:space="preserve"> </w:t>
      </w:r>
      <w:r w:rsidRPr="00C703B3">
        <w:rPr>
          <w:rFonts w:ascii="GHEA Grapalat" w:hAnsi="GHEA Grapalat" w:cs="Sylfaen"/>
          <w:b/>
          <w:lang w:val="hy-AM"/>
        </w:rPr>
        <w:t>ամիսների</w:t>
      </w:r>
      <w:r w:rsidR="009F7573" w:rsidRPr="00C703B3">
        <w:rPr>
          <w:rFonts w:ascii="GHEA Grapalat" w:hAnsi="GHEA Grapalat" w:cs="Sylfaen"/>
          <w:b/>
          <w:lang w:val="hy-AM"/>
        </w:rPr>
        <w:t>ն</w:t>
      </w:r>
      <w:r w:rsidRPr="00C703B3">
        <w:rPr>
          <w:rStyle w:val="FootnoteReference"/>
          <w:rFonts w:ascii="GHEA Grapalat" w:hAnsi="GHEA Grapalat" w:cs="GHEA Grapalat"/>
          <w:b/>
        </w:rPr>
        <w:footnoteReference w:id="1"/>
      </w: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 xml:space="preserve">2024 թվականի </w:t>
      </w:r>
      <w:r w:rsidR="003E3EB8" w:rsidRPr="00C703B3">
        <w:rPr>
          <w:rFonts w:ascii="GHEA Grapalat" w:hAnsi="GHEA Grapalat" w:cs="GHEA Grapalat"/>
          <w:color w:val="000000"/>
          <w:lang w:val="hy-AM"/>
        </w:rPr>
        <w:t xml:space="preserve">հունվար-հոկտեմբեր ամիսներին </w:t>
      </w:r>
      <w:r w:rsidRPr="00C703B3">
        <w:rPr>
          <w:rFonts w:ascii="GHEA Grapalat" w:hAnsi="GHEA Grapalat" w:cs="GHEA Grapalat"/>
          <w:color w:val="000000"/>
          <w:lang w:val="hy-AM"/>
        </w:rPr>
        <w:t xml:space="preserve">ՀՀ պետական բյուջեի եկամուտները կազմել են </w:t>
      </w:r>
      <w:r w:rsidR="00EC1CDD" w:rsidRPr="00C703B3">
        <w:rPr>
          <w:rFonts w:ascii="GHEA Grapalat" w:hAnsi="GHEA Grapalat" w:cs="GHEA Grapalat"/>
          <w:color w:val="000000"/>
          <w:lang w:val="hy-AM"/>
        </w:rPr>
        <w:t>ավելի քան</w:t>
      </w:r>
      <w:r w:rsidRPr="00C703B3">
        <w:rPr>
          <w:rFonts w:ascii="GHEA Grapalat" w:hAnsi="GHEA Grapalat" w:cs="GHEA Grapalat"/>
          <w:color w:val="000000"/>
          <w:lang w:val="hy-AM"/>
        </w:rPr>
        <w:t xml:space="preserve"> </w:t>
      </w:r>
      <w:r w:rsidR="00EC1CDD" w:rsidRPr="00C703B3">
        <w:rPr>
          <w:rFonts w:ascii="GHEA Grapalat" w:hAnsi="GHEA Grapalat" w:cs="GHEA Grapalat"/>
          <w:color w:val="000000"/>
          <w:lang w:val="hy-AM"/>
        </w:rPr>
        <w:t>2</w:t>
      </w:r>
      <w:r w:rsidRPr="00C703B3">
        <w:rPr>
          <w:rFonts w:ascii="GHEA Grapalat" w:hAnsi="GHEA Grapalat" w:cs="GHEA Grapalat"/>
          <w:color w:val="000000"/>
          <w:lang w:val="hy-AM"/>
        </w:rPr>
        <w:t>,0</w:t>
      </w:r>
      <w:r w:rsidR="00EC1CDD" w:rsidRPr="00C703B3">
        <w:rPr>
          <w:rFonts w:ascii="GHEA Grapalat" w:hAnsi="GHEA Grapalat" w:cs="GHEA Grapalat"/>
          <w:color w:val="000000"/>
          <w:lang w:val="hy-AM"/>
        </w:rPr>
        <w:t>73</w:t>
      </w:r>
      <w:r w:rsidRPr="00C703B3">
        <w:rPr>
          <w:rFonts w:ascii="GHEA Grapalat" w:hAnsi="GHEA Grapalat" w:cs="GHEA Grapalat"/>
          <w:color w:val="000000"/>
          <w:lang w:val="hy-AM"/>
        </w:rPr>
        <w:t>.4 մլրդ դրամ, ծախ</w:t>
      </w:r>
      <w:r w:rsidR="00D971D2" w:rsidRPr="00C703B3">
        <w:rPr>
          <w:rFonts w:ascii="GHEA Grapalat" w:hAnsi="GHEA Grapalat" w:cs="GHEA Grapalat"/>
          <w:color w:val="000000"/>
          <w:lang w:val="hy-AM"/>
        </w:rPr>
        <w:t xml:space="preserve">սերը` </w:t>
      </w:r>
      <w:r w:rsidR="00EC1CDD" w:rsidRPr="00C703B3">
        <w:rPr>
          <w:rFonts w:ascii="GHEA Grapalat" w:hAnsi="GHEA Grapalat" w:cs="GHEA Grapalat"/>
          <w:color w:val="000000"/>
          <w:lang w:val="hy-AM"/>
        </w:rPr>
        <w:t>2</w:t>
      </w:r>
      <w:r w:rsidR="00D971D2" w:rsidRPr="00C703B3">
        <w:rPr>
          <w:rFonts w:ascii="GHEA Grapalat" w:hAnsi="GHEA Grapalat" w:cs="GHEA Grapalat"/>
          <w:color w:val="000000"/>
          <w:lang w:val="hy-AM"/>
        </w:rPr>
        <w:t>,</w:t>
      </w:r>
      <w:r w:rsidR="00EC1CDD" w:rsidRPr="00C703B3">
        <w:rPr>
          <w:rFonts w:ascii="GHEA Grapalat" w:hAnsi="GHEA Grapalat" w:cs="GHEA Grapalat"/>
          <w:color w:val="000000"/>
          <w:lang w:val="hy-AM"/>
        </w:rPr>
        <w:t>284</w:t>
      </w:r>
      <w:r w:rsidR="00D971D2" w:rsidRPr="00C703B3">
        <w:rPr>
          <w:rFonts w:ascii="GHEA Grapalat" w:hAnsi="GHEA Grapalat" w:cs="GHEA Grapalat"/>
          <w:color w:val="000000"/>
          <w:lang w:val="hy-AM"/>
        </w:rPr>
        <w:t>.</w:t>
      </w:r>
      <w:r w:rsidR="003F15E4" w:rsidRPr="00C703B3">
        <w:rPr>
          <w:rFonts w:ascii="GHEA Grapalat" w:hAnsi="GHEA Grapalat" w:cs="GHEA Grapalat"/>
          <w:color w:val="000000"/>
        </w:rPr>
        <w:t>9</w:t>
      </w:r>
      <w:r w:rsidR="00D971D2" w:rsidRPr="00C703B3">
        <w:rPr>
          <w:rFonts w:ascii="GHEA Grapalat" w:hAnsi="GHEA Grapalat" w:cs="GHEA Grapalat"/>
          <w:color w:val="000000"/>
          <w:lang w:val="hy-AM"/>
        </w:rPr>
        <w:t xml:space="preserve"> մլրդ դրամ, պակասուրդ</w:t>
      </w:r>
      <w:r w:rsidR="00731E07" w:rsidRPr="00C703B3">
        <w:rPr>
          <w:rFonts w:ascii="GHEA Grapalat" w:hAnsi="GHEA Grapalat" w:cs="GHEA Grapalat"/>
          <w:color w:val="000000"/>
          <w:lang w:val="hy-AM"/>
        </w:rPr>
        <w:t xml:space="preserve">ը՝ </w:t>
      </w:r>
      <w:r w:rsidR="00EC1CDD" w:rsidRPr="00C703B3">
        <w:rPr>
          <w:rFonts w:ascii="GHEA Grapalat" w:hAnsi="GHEA Grapalat" w:cs="GHEA Grapalat"/>
          <w:color w:val="000000"/>
          <w:lang w:val="hy-AM"/>
        </w:rPr>
        <w:t>211.5</w:t>
      </w:r>
      <w:r w:rsidR="00731E07" w:rsidRPr="00C703B3">
        <w:rPr>
          <w:rFonts w:ascii="Calibri" w:hAnsi="Calibri" w:cs="Calibri"/>
          <w:color w:val="000000"/>
        </w:rPr>
        <w:t> </w:t>
      </w:r>
      <w:r w:rsidRPr="00C703B3">
        <w:rPr>
          <w:rFonts w:ascii="GHEA Grapalat" w:hAnsi="GHEA Grapalat" w:cs="GHEA Grapalat"/>
          <w:color w:val="000000"/>
          <w:lang w:val="hy-AM"/>
        </w:rPr>
        <w:t>մլ</w:t>
      </w:r>
      <w:r w:rsidR="00731E07" w:rsidRPr="00C703B3">
        <w:rPr>
          <w:rFonts w:ascii="GHEA Grapalat" w:hAnsi="GHEA Grapalat" w:cs="GHEA Grapalat"/>
          <w:color w:val="000000"/>
        </w:rPr>
        <w:t>րդ</w:t>
      </w:r>
      <w:r w:rsidRPr="00C703B3">
        <w:rPr>
          <w:rFonts w:ascii="GHEA Grapalat" w:hAnsi="GHEA Grapalat" w:cs="GHEA Grapalat"/>
          <w:color w:val="000000"/>
          <w:lang w:val="hy-AM"/>
        </w:rPr>
        <w:t xml:space="preserve"> դրամ: Պետական բյուջեի ծրագրային և փաստացի ցուցանիշներում, պետության դրամական միջոցների համախմբված հաշվառման նպատակով, ներառվել են առանց սահմանափակման կատարվող վճարումները և վերջիններիս արդյունքում ձևավորված եկամուտները՝ ելնելով</w:t>
      </w:r>
      <w:r w:rsidRPr="00C703B3" w:rsidDel="004576B0">
        <w:rPr>
          <w:rFonts w:ascii="GHEA Grapalat" w:hAnsi="GHEA Grapalat" w:cs="GHEA Grapalat"/>
          <w:color w:val="000000"/>
          <w:lang w:val="hy-AM"/>
        </w:rPr>
        <w:t xml:space="preserve"> </w:t>
      </w:r>
      <w:r w:rsidRPr="00C703B3">
        <w:rPr>
          <w:rFonts w:ascii="GHEA Grapalat" w:hAnsi="GHEA Grapalat" w:cs="GHEA Grapalat"/>
          <w:color w:val="000000"/>
          <w:lang w:val="hy-AM"/>
        </w:rPr>
        <w:t>«Հայաստանի Հանրապետության 2024 թվականի պետական բյուջեի մասին» ՀՀ օրենքի 9</w:t>
      </w:r>
      <w:r w:rsidRPr="00C703B3">
        <w:rPr>
          <w:rFonts w:ascii="GHEA Grapalat" w:hAnsi="GHEA Grapalat" w:cs="GHEA Grapalat"/>
          <w:color w:val="000000"/>
          <w:lang w:val="hy-AM"/>
        </w:rPr>
        <w:noBreakHyphen/>
        <w:t>րդ հոդվածի 2</w:t>
      </w:r>
      <w:r w:rsidRPr="00C703B3">
        <w:rPr>
          <w:rFonts w:ascii="GHEA Grapalat" w:hAnsi="GHEA Grapalat" w:cs="GHEA Grapalat"/>
          <w:color w:val="000000"/>
          <w:lang w:val="hy-AM"/>
        </w:rPr>
        <w:noBreakHyphen/>
        <w:t>րդ կետի պահանջներից: Նշենք,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w:t>
      </w: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pStyle w:val="Caption"/>
        <w:keepNext/>
        <w:numPr>
          <w:ilvl w:val="0"/>
          <w:numId w:val="2"/>
        </w:numPr>
        <w:tabs>
          <w:tab w:val="left" w:pos="1134"/>
          <w:tab w:val="left" w:pos="1843"/>
        </w:tabs>
        <w:spacing w:before="120" w:after="120"/>
        <w:ind w:left="3402" w:hanging="3402"/>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ՀՀ պետական բյուջեի ցուցանիշները (մլրդ դրամ)</w:t>
      </w:r>
    </w:p>
    <w:tbl>
      <w:tblPr>
        <w:tblW w:w="8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1559"/>
        <w:gridCol w:w="1701"/>
        <w:gridCol w:w="1729"/>
      </w:tblGrid>
      <w:tr w:rsidR="00631527" w:rsidRPr="00C703B3" w:rsidTr="00631527">
        <w:trPr>
          <w:trHeight w:val="1050"/>
        </w:trPr>
        <w:tc>
          <w:tcPr>
            <w:tcW w:w="3374" w:type="dxa"/>
            <w:shd w:val="clear" w:color="auto" w:fill="auto"/>
            <w:noWrap/>
            <w:vAlign w:val="center"/>
            <w:hideMark/>
          </w:tcPr>
          <w:p w:rsidR="00631527" w:rsidRPr="00C703B3" w:rsidRDefault="00631527" w:rsidP="00242AD0">
            <w:pPr>
              <w:rPr>
                <w:rFonts w:ascii="GHEA Grapalat" w:hAnsi="GHEA Grapalat" w:cs="Calibri"/>
                <w:color w:val="000000"/>
                <w:sz w:val="20"/>
                <w:szCs w:val="20"/>
                <w:lang w:val="hy-AM"/>
              </w:rPr>
            </w:pPr>
            <w:r w:rsidRPr="00C703B3">
              <w:rPr>
                <w:rFonts w:ascii="Courier New" w:hAnsi="Courier New" w:cs="Courier New"/>
                <w:color w:val="000000"/>
                <w:sz w:val="20"/>
                <w:szCs w:val="20"/>
                <w:lang w:val="hy-AM"/>
              </w:rPr>
              <w:t> </w:t>
            </w:r>
          </w:p>
        </w:tc>
        <w:tc>
          <w:tcPr>
            <w:tcW w:w="1559" w:type="dxa"/>
            <w:shd w:val="clear" w:color="auto" w:fill="auto"/>
            <w:hideMark/>
          </w:tcPr>
          <w:p w:rsidR="00631527" w:rsidRPr="00C703B3" w:rsidRDefault="00631527"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w:t>
            </w:r>
          </w:p>
          <w:p w:rsidR="00631527" w:rsidRPr="00C703B3" w:rsidRDefault="00631527" w:rsidP="0063152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ճշտված պլան </w:t>
            </w:r>
          </w:p>
        </w:tc>
        <w:tc>
          <w:tcPr>
            <w:tcW w:w="1701" w:type="dxa"/>
            <w:shd w:val="clear" w:color="auto" w:fill="auto"/>
            <w:hideMark/>
          </w:tcPr>
          <w:p w:rsidR="00631527" w:rsidRPr="00C703B3" w:rsidRDefault="00631527"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p w:rsidR="00631527" w:rsidRPr="00C703B3" w:rsidRDefault="00631527" w:rsidP="00242AD0">
            <w:pPr>
              <w:jc w:val="center"/>
              <w:rPr>
                <w:rFonts w:ascii="GHEA Grapalat" w:hAnsi="GHEA Grapalat" w:cs="Calibri"/>
                <w:b/>
                <w:bCs/>
                <w:sz w:val="20"/>
                <w:szCs w:val="20"/>
                <w:lang w:val="hy-AM"/>
              </w:rPr>
            </w:pPr>
          </w:p>
        </w:tc>
        <w:tc>
          <w:tcPr>
            <w:tcW w:w="1729" w:type="dxa"/>
            <w:shd w:val="clear" w:color="auto" w:fill="auto"/>
            <w:hideMark/>
          </w:tcPr>
          <w:p w:rsidR="00631527" w:rsidRPr="00C703B3" w:rsidRDefault="00631527"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r>
      <w:tr w:rsidR="000B3040" w:rsidRPr="00C703B3" w:rsidTr="00631527">
        <w:trPr>
          <w:trHeight w:val="360"/>
        </w:trPr>
        <w:tc>
          <w:tcPr>
            <w:tcW w:w="3374" w:type="dxa"/>
            <w:shd w:val="clear" w:color="auto" w:fill="auto"/>
            <w:noWrap/>
            <w:vAlign w:val="center"/>
            <w:hideMark/>
          </w:tcPr>
          <w:p w:rsidR="000B3040" w:rsidRPr="00C703B3" w:rsidRDefault="000B3040" w:rsidP="000B3040">
            <w:pPr>
              <w:rPr>
                <w:rFonts w:ascii="GHEA Grapalat" w:hAnsi="GHEA Grapalat" w:cs="Calibri"/>
                <w:color w:val="000000"/>
                <w:sz w:val="20"/>
                <w:szCs w:val="20"/>
              </w:rPr>
            </w:pPr>
            <w:r w:rsidRPr="00C703B3">
              <w:rPr>
                <w:rFonts w:ascii="GHEA Grapalat" w:hAnsi="GHEA Grapalat" w:cs="Calibri"/>
                <w:color w:val="000000"/>
                <w:sz w:val="20"/>
                <w:szCs w:val="20"/>
              </w:rPr>
              <w:t>Եկամուտներ</w:t>
            </w:r>
          </w:p>
        </w:tc>
        <w:tc>
          <w:tcPr>
            <w:tcW w:w="1559"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2,723.4</w:t>
            </w:r>
          </w:p>
        </w:tc>
        <w:tc>
          <w:tcPr>
            <w:tcW w:w="1701"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2,073.4</w:t>
            </w:r>
          </w:p>
        </w:tc>
        <w:tc>
          <w:tcPr>
            <w:tcW w:w="1729"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76.1</w:t>
            </w:r>
          </w:p>
        </w:tc>
      </w:tr>
      <w:tr w:rsidR="000B3040" w:rsidRPr="00C703B3" w:rsidTr="00631527">
        <w:trPr>
          <w:trHeight w:val="360"/>
        </w:trPr>
        <w:tc>
          <w:tcPr>
            <w:tcW w:w="3374" w:type="dxa"/>
            <w:shd w:val="clear" w:color="auto" w:fill="auto"/>
            <w:noWrap/>
            <w:vAlign w:val="center"/>
            <w:hideMark/>
          </w:tcPr>
          <w:p w:rsidR="000B3040" w:rsidRPr="00C703B3" w:rsidRDefault="000B3040" w:rsidP="000B3040">
            <w:pPr>
              <w:rPr>
                <w:rFonts w:ascii="GHEA Grapalat" w:hAnsi="GHEA Grapalat" w:cs="Calibri"/>
                <w:color w:val="000000"/>
                <w:sz w:val="20"/>
                <w:szCs w:val="20"/>
              </w:rPr>
            </w:pPr>
            <w:r w:rsidRPr="00C703B3">
              <w:rPr>
                <w:rFonts w:ascii="GHEA Grapalat" w:hAnsi="GHEA Grapalat" w:cs="Calibri"/>
                <w:color w:val="000000"/>
                <w:sz w:val="20"/>
                <w:szCs w:val="20"/>
              </w:rPr>
              <w:t>Ծախսեր</w:t>
            </w:r>
          </w:p>
        </w:tc>
        <w:tc>
          <w:tcPr>
            <w:tcW w:w="1559"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3,193.5</w:t>
            </w:r>
          </w:p>
        </w:tc>
        <w:tc>
          <w:tcPr>
            <w:tcW w:w="1701"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2,284.9</w:t>
            </w:r>
          </w:p>
        </w:tc>
        <w:tc>
          <w:tcPr>
            <w:tcW w:w="1729"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71.5</w:t>
            </w:r>
          </w:p>
        </w:tc>
      </w:tr>
      <w:tr w:rsidR="000B3040" w:rsidRPr="00C703B3" w:rsidTr="00631527">
        <w:trPr>
          <w:trHeight w:val="360"/>
        </w:trPr>
        <w:tc>
          <w:tcPr>
            <w:tcW w:w="3374" w:type="dxa"/>
            <w:shd w:val="clear" w:color="auto" w:fill="auto"/>
            <w:noWrap/>
            <w:vAlign w:val="center"/>
            <w:hideMark/>
          </w:tcPr>
          <w:p w:rsidR="000B3040" w:rsidRPr="00C703B3" w:rsidRDefault="000B3040" w:rsidP="000B3040">
            <w:pPr>
              <w:rPr>
                <w:rFonts w:ascii="GHEA Grapalat" w:hAnsi="GHEA Grapalat" w:cs="Calibri"/>
                <w:color w:val="000000"/>
                <w:sz w:val="20"/>
                <w:szCs w:val="20"/>
                <w:lang w:val="hy-AM"/>
              </w:rPr>
            </w:pPr>
            <w:r w:rsidRPr="00C703B3">
              <w:rPr>
                <w:rFonts w:ascii="GHEA Grapalat" w:hAnsi="GHEA Grapalat" w:cs="Calibri"/>
                <w:color w:val="000000"/>
                <w:sz w:val="20"/>
                <w:szCs w:val="20"/>
              </w:rPr>
              <w:t>Պակասուրդ</w:t>
            </w:r>
            <w:r w:rsidRPr="00C703B3">
              <w:rPr>
                <w:rFonts w:ascii="GHEA Grapalat" w:hAnsi="GHEA Grapalat" w:cs="Calibri"/>
                <w:color w:val="000000"/>
                <w:sz w:val="20"/>
                <w:szCs w:val="20"/>
                <w:lang w:val="hy-AM"/>
              </w:rPr>
              <w:t xml:space="preserve"> (հավելուրդ)</w:t>
            </w:r>
          </w:p>
        </w:tc>
        <w:tc>
          <w:tcPr>
            <w:tcW w:w="1559"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470.1</w:t>
            </w:r>
          </w:p>
        </w:tc>
        <w:tc>
          <w:tcPr>
            <w:tcW w:w="1701"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 xml:space="preserve">211.5 </w:t>
            </w:r>
          </w:p>
        </w:tc>
        <w:tc>
          <w:tcPr>
            <w:tcW w:w="1729" w:type="dxa"/>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 xml:space="preserve">45.0 </w:t>
            </w:r>
          </w:p>
        </w:tc>
      </w:tr>
    </w:tbl>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spacing w:line="480" w:lineRule="auto"/>
        <w:ind w:firstLine="567"/>
        <w:jc w:val="both"/>
        <w:rPr>
          <w:rFonts w:ascii="GHEA Grapalat" w:hAnsi="GHEA Grapalat" w:cs="GHEA Grapalat"/>
          <w:i/>
          <w:u w:val="single"/>
        </w:rPr>
      </w:pPr>
      <w:r w:rsidRPr="00C703B3">
        <w:rPr>
          <w:rFonts w:ascii="GHEA Grapalat" w:hAnsi="GHEA Grapalat" w:cs="GHEA Grapalat"/>
          <w:i/>
          <w:u w:val="single"/>
        </w:rPr>
        <w:t>ՀՀ պետական բյուջեի եկամուտները</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 xml:space="preserve">2023 թվականի </w:t>
      </w:r>
      <w:r w:rsidR="0075542A" w:rsidRPr="00C703B3">
        <w:rPr>
          <w:rFonts w:ascii="GHEA Grapalat" w:hAnsi="GHEA Grapalat" w:cs="GHEA Grapalat"/>
          <w:color w:val="000000"/>
          <w:lang w:val="hy-AM"/>
        </w:rPr>
        <w:t>հունվար-հոկտեմբեր ամիսների</w:t>
      </w:r>
      <w:r w:rsidRPr="00C703B3">
        <w:rPr>
          <w:rFonts w:ascii="GHEA Grapalat" w:hAnsi="GHEA Grapalat" w:cs="GHEA Grapalat"/>
          <w:color w:val="000000"/>
          <w:lang w:val="hy-AM"/>
        </w:rPr>
        <w:t xml:space="preserve"> համեմատ պետական բյուջեի եկամուտներն աճել են </w:t>
      </w:r>
      <w:r w:rsidR="00EC1CDD" w:rsidRPr="00C703B3">
        <w:rPr>
          <w:rFonts w:ascii="GHEA Grapalat" w:hAnsi="GHEA Grapalat" w:cs="GHEA Grapalat"/>
          <w:color w:val="000000"/>
          <w:lang w:val="hy-AM"/>
        </w:rPr>
        <w:t>9</w:t>
      </w:r>
      <w:r w:rsidR="005D44B5" w:rsidRPr="00C703B3">
        <w:rPr>
          <w:rFonts w:ascii="GHEA Grapalat" w:hAnsi="GHEA Grapalat" w:cs="GHEA Grapalat"/>
          <w:color w:val="000000"/>
        </w:rPr>
        <w:t>.4</w:t>
      </w:r>
      <w:r w:rsidR="005D44B5" w:rsidRPr="00C703B3">
        <w:rPr>
          <w:rFonts w:ascii="GHEA Grapalat" w:hAnsi="GHEA Grapalat" w:cs="GHEA Grapalat"/>
          <w:color w:val="000000"/>
          <w:lang w:val="hy-AM"/>
        </w:rPr>
        <w:t>%</w:t>
      </w:r>
      <w:r w:rsidR="005D44B5" w:rsidRPr="00C703B3">
        <w:rPr>
          <w:rFonts w:ascii="GHEA Grapalat" w:hAnsi="GHEA Grapalat" w:cs="GHEA Grapalat"/>
          <w:color w:val="000000"/>
          <w:lang w:val="hy-AM"/>
        </w:rPr>
        <w:noBreakHyphen/>
        <w:t xml:space="preserve">ով կամ </w:t>
      </w:r>
      <w:r w:rsidR="00AC66C9" w:rsidRPr="00C703B3">
        <w:rPr>
          <w:rFonts w:ascii="GHEA Grapalat" w:hAnsi="GHEA Grapalat" w:cs="GHEA Grapalat"/>
          <w:color w:val="000000"/>
          <w:lang w:val="hy-AM"/>
        </w:rPr>
        <w:t>1</w:t>
      </w:r>
      <w:r w:rsidR="005D44B5" w:rsidRPr="00C703B3">
        <w:rPr>
          <w:rFonts w:ascii="GHEA Grapalat" w:hAnsi="GHEA Grapalat" w:cs="GHEA Grapalat"/>
          <w:color w:val="000000"/>
        </w:rPr>
        <w:t>78</w:t>
      </w:r>
      <w:r w:rsidRPr="00C703B3">
        <w:rPr>
          <w:rFonts w:ascii="GHEA Grapalat" w:hAnsi="GHEA Grapalat" w:cs="GHEA Grapalat"/>
          <w:color w:val="000000"/>
          <w:lang w:val="hy-AM"/>
        </w:rPr>
        <w:t xml:space="preserve"> մլրդ դրամով, որը հիմնականում պայմանավորված է հարկային եկամուտների</w:t>
      </w:r>
      <w:r w:rsidRPr="00C703B3">
        <w:rPr>
          <w:rFonts w:ascii="GHEA Grapalat" w:hAnsi="GHEA Grapalat" w:cs="GHEA Grapalat"/>
          <w:color w:val="000000"/>
        </w:rPr>
        <w:t xml:space="preserve"> և պետական տուրքերի</w:t>
      </w:r>
      <w:r w:rsidRPr="00C703B3">
        <w:rPr>
          <w:rFonts w:ascii="GHEA Grapalat" w:hAnsi="GHEA Grapalat" w:cs="GHEA Grapalat"/>
          <w:color w:val="000000"/>
          <w:lang w:val="hy-AM"/>
        </w:rPr>
        <w:t xml:space="preserve"> աճով: Նշենք, որ 2024 թվականին հիպոտեկային վարկերի վճարված տոկոսների գումարի վերադարձը, որը նախկինում նվազեցվում էր եկամտային հարկից, ձևակերպվում է որպես պետական բյուջեի ծախս, որի </w:t>
      </w:r>
      <w:r w:rsidRPr="00C703B3">
        <w:rPr>
          <w:rFonts w:ascii="GHEA Grapalat" w:hAnsi="GHEA Grapalat" w:cs="GHEA Grapalat"/>
          <w:color w:val="000000"/>
          <w:lang w:val="hy-AM"/>
        </w:rPr>
        <w:lastRenderedPageBreak/>
        <w:t xml:space="preserve">գծով հաշվետու ժամանակահատվածում հատկացվել է </w:t>
      </w:r>
      <w:r w:rsidR="00EC1CDD" w:rsidRPr="00C703B3">
        <w:rPr>
          <w:rFonts w:ascii="GHEA Grapalat" w:hAnsi="GHEA Grapalat" w:cs="GHEA Grapalat"/>
          <w:color w:val="000000"/>
          <w:lang w:val="hy-AM"/>
        </w:rPr>
        <w:t>շուրջ 67</w:t>
      </w:r>
      <w:r w:rsidR="00EE7402" w:rsidRPr="00C703B3">
        <w:rPr>
          <w:rFonts w:ascii="GHEA Grapalat" w:hAnsi="GHEA Grapalat" w:cs="GHEA Grapalat"/>
          <w:color w:val="000000"/>
        </w:rPr>
        <w:t xml:space="preserve"> </w:t>
      </w:r>
      <w:r w:rsidRPr="00C703B3">
        <w:rPr>
          <w:rFonts w:ascii="GHEA Grapalat" w:hAnsi="GHEA Grapalat" w:cs="GHEA Grapalat"/>
          <w:color w:val="000000"/>
          <w:lang w:val="hy-AM"/>
        </w:rPr>
        <w:t xml:space="preserve">մլրդ դրամ: Հաշվառման նախկին մոտեցումը կիրառելու դեպքում եկամուտների աճը կկազմի </w:t>
      </w:r>
      <w:r w:rsidR="00CE7352" w:rsidRPr="00C703B3">
        <w:rPr>
          <w:rFonts w:ascii="GHEA Grapalat" w:hAnsi="GHEA Grapalat" w:cs="GHEA Grapalat"/>
          <w:color w:val="000000"/>
          <w:lang w:val="hy-AM"/>
        </w:rPr>
        <w:t>5.9</w:t>
      </w:r>
      <w:r w:rsidRPr="00C703B3">
        <w:rPr>
          <w:rFonts w:ascii="GHEA Grapalat" w:hAnsi="GHEA Grapalat" w:cs="GHEA Grapalat"/>
          <w:color w:val="000000"/>
          <w:lang w:val="hy-AM"/>
        </w:rPr>
        <w:t>% (</w:t>
      </w:r>
      <w:r w:rsidR="00CE7352" w:rsidRPr="00C703B3">
        <w:rPr>
          <w:rFonts w:ascii="GHEA Grapalat" w:hAnsi="GHEA Grapalat" w:cs="GHEA Grapalat"/>
          <w:color w:val="000000"/>
          <w:lang w:val="hy-AM"/>
        </w:rPr>
        <w:t>111.1</w:t>
      </w:r>
      <w:r w:rsidR="008E1254" w:rsidRPr="00C703B3">
        <w:rPr>
          <w:rFonts w:ascii="Calibri" w:hAnsi="Calibri" w:cs="Calibri"/>
          <w:color w:val="000000"/>
        </w:rPr>
        <w:t> </w:t>
      </w:r>
      <w:r w:rsidRPr="00C703B3">
        <w:rPr>
          <w:rFonts w:ascii="GHEA Grapalat" w:hAnsi="GHEA Grapalat" w:cs="GHEA Grapalat"/>
          <w:color w:val="000000"/>
          <w:lang w:val="hy-AM"/>
        </w:rPr>
        <w:t>մլրդ դրամ):</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 xml:space="preserve">2024 թվականի </w:t>
      </w:r>
      <w:r w:rsidR="00AF009E" w:rsidRPr="00C703B3">
        <w:rPr>
          <w:rFonts w:ascii="GHEA Grapalat" w:hAnsi="GHEA Grapalat" w:cs="GHEA Grapalat"/>
          <w:color w:val="000000"/>
          <w:lang w:val="hy-AM"/>
        </w:rPr>
        <w:t xml:space="preserve">հունվար-հոկտեմբեր </w:t>
      </w:r>
      <w:r w:rsidRPr="00C703B3">
        <w:rPr>
          <w:rFonts w:ascii="GHEA Grapalat" w:hAnsi="GHEA Grapalat" w:cs="GHEA Grapalat"/>
          <w:color w:val="000000"/>
          <w:lang w:val="hy-AM"/>
        </w:rPr>
        <w:t>ամիսներին ՀՀ պետական բյուջե են մուտքագրվել 1,</w:t>
      </w:r>
      <w:r w:rsidR="00547BF8" w:rsidRPr="00C703B3">
        <w:rPr>
          <w:rFonts w:ascii="GHEA Grapalat" w:hAnsi="GHEA Grapalat" w:cs="GHEA Grapalat"/>
          <w:color w:val="000000"/>
          <w:lang w:val="hy-AM"/>
        </w:rPr>
        <w:t>9</w:t>
      </w:r>
      <w:r w:rsidRPr="00C703B3">
        <w:rPr>
          <w:rFonts w:ascii="GHEA Grapalat" w:hAnsi="GHEA Grapalat" w:cs="GHEA Grapalat"/>
          <w:color w:val="000000"/>
          <w:lang w:val="hy-AM"/>
        </w:rPr>
        <w:t>7</w:t>
      </w:r>
      <w:r w:rsidR="00547BF8" w:rsidRPr="00C703B3">
        <w:rPr>
          <w:rFonts w:ascii="GHEA Grapalat" w:hAnsi="GHEA Grapalat" w:cs="GHEA Grapalat"/>
          <w:color w:val="000000"/>
          <w:lang w:val="hy-AM"/>
        </w:rPr>
        <w:t>0</w:t>
      </w:r>
      <w:r w:rsidRPr="00C703B3">
        <w:rPr>
          <w:rFonts w:ascii="GHEA Grapalat" w:hAnsi="GHEA Grapalat" w:cs="GHEA Grapalat"/>
          <w:color w:val="000000"/>
          <w:lang w:val="hy-AM"/>
        </w:rPr>
        <w:t>.</w:t>
      </w:r>
      <w:r w:rsidR="00547BF8" w:rsidRPr="00C703B3">
        <w:rPr>
          <w:rFonts w:ascii="GHEA Grapalat" w:hAnsi="GHEA Grapalat" w:cs="GHEA Grapalat"/>
          <w:color w:val="000000"/>
          <w:lang w:val="hy-AM"/>
        </w:rPr>
        <w:t>1</w:t>
      </w:r>
      <w:r w:rsidRPr="00C703B3">
        <w:rPr>
          <w:rFonts w:ascii="GHEA Grapalat" w:hAnsi="GHEA Grapalat" w:cs="GHEA Grapalat"/>
          <w:color w:val="000000"/>
          <w:lang w:val="hy-AM"/>
        </w:rPr>
        <w:t xml:space="preserve"> մլրդ դրամ </w:t>
      </w:r>
      <w:r w:rsidRPr="00C703B3">
        <w:rPr>
          <w:rFonts w:ascii="GHEA Grapalat" w:hAnsi="GHEA Grapalat" w:cs="GHEA Grapalat"/>
          <w:i/>
          <w:color w:val="000000"/>
          <w:lang w:val="hy-AM"/>
        </w:rPr>
        <w:t>հարկային եկամուտներ և պետական տուրքեր</w:t>
      </w:r>
      <w:r w:rsidR="00353E9F" w:rsidRPr="00C703B3">
        <w:rPr>
          <w:rFonts w:ascii="GHEA Grapalat" w:hAnsi="GHEA Grapalat" w:cs="GHEA Grapalat"/>
          <w:color w:val="000000"/>
          <w:lang w:val="hy-AM"/>
        </w:rPr>
        <w:t xml:space="preserve">, որոնք կազմել են </w:t>
      </w:r>
      <w:r w:rsidR="0035280E" w:rsidRPr="00C703B3">
        <w:rPr>
          <w:rFonts w:ascii="GHEA Grapalat" w:hAnsi="GHEA Grapalat" w:cs="GHEA Grapalat"/>
          <w:color w:val="000000"/>
        </w:rPr>
        <w:t xml:space="preserve">տարեկան </w:t>
      </w:r>
      <w:r w:rsidRPr="00C703B3">
        <w:rPr>
          <w:rFonts w:ascii="GHEA Grapalat" w:hAnsi="GHEA Grapalat" w:cs="GHEA Grapalat"/>
          <w:color w:val="000000"/>
          <w:lang w:val="hy-AM"/>
        </w:rPr>
        <w:t xml:space="preserve">ծրագրային ցուցանիշի </w:t>
      </w:r>
      <w:r w:rsidR="00547BF8" w:rsidRPr="00C703B3">
        <w:rPr>
          <w:rFonts w:ascii="GHEA Grapalat" w:hAnsi="GHEA Grapalat" w:cs="GHEA Grapalat"/>
          <w:color w:val="000000"/>
          <w:lang w:val="hy-AM"/>
        </w:rPr>
        <w:t>75.4</w:t>
      </w:r>
      <w:r w:rsidRPr="00C703B3">
        <w:rPr>
          <w:rFonts w:ascii="GHEA Grapalat" w:hAnsi="GHEA Grapalat" w:cs="GHEA Grapalat"/>
          <w:color w:val="000000"/>
          <w:lang w:val="hy-AM"/>
        </w:rPr>
        <w:t>%-ը: 2023 թվականի նույն ժամանակահատվածի համեմատ հարկային եկամուտները և պետական տուրքերը (առանց հիպոտեկային վարկերի վճարված տոկոսների վերադարձված գումարների) աճել են 6.</w:t>
      </w:r>
      <w:r w:rsidR="00461816" w:rsidRPr="00C703B3">
        <w:rPr>
          <w:rFonts w:ascii="GHEA Grapalat" w:hAnsi="GHEA Grapalat" w:cs="GHEA Grapalat"/>
          <w:color w:val="000000"/>
          <w:lang w:val="hy-AM"/>
        </w:rPr>
        <w:t>1</w:t>
      </w:r>
      <w:r w:rsidRPr="00C703B3">
        <w:rPr>
          <w:rFonts w:ascii="GHEA Grapalat" w:hAnsi="GHEA Grapalat" w:cs="GHEA Grapalat"/>
          <w:color w:val="000000"/>
          <w:lang w:val="hy-AM"/>
        </w:rPr>
        <w:t>%</w:t>
      </w:r>
      <w:r w:rsidRPr="00C703B3">
        <w:rPr>
          <w:rFonts w:ascii="GHEA Grapalat" w:hAnsi="GHEA Grapalat" w:cs="GHEA Grapalat"/>
          <w:color w:val="000000"/>
          <w:lang w:val="hy-AM"/>
        </w:rPr>
        <w:noBreakHyphen/>
        <w:t>ով կամ 10</w:t>
      </w:r>
      <w:r w:rsidR="00461816" w:rsidRPr="00C703B3">
        <w:rPr>
          <w:rFonts w:ascii="GHEA Grapalat" w:hAnsi="GHEA Grapalat" w:cs="GHEA Grapalat"/>
          <w:color w:val="000000"/>
          <w:lang w:val="hy-AM"/>
        </w:rPr>
        <w:t>9</w:t>
      </w:r>
      <w:r w:rsidRPr="00C703B3">
        <w:rPr>
          <w:rFonts w:ascii="GHEA Grapalat" w:hAnsi="GHEA Grapalat" w:cs="GHEA Grapalat"/>
          <w:color w:val="000000"/>
          <w:lang w:val="hy-AM"/>
        </w:rPr>
        <w:t>.</w:t>
      </w:r>
      <w:r w:rsidR="003A719A" w:rsidRPr="00C703B3">
        <w:rPr>
          <w:rFonts w:ascii="GHEA Grapalat" w:hAnsi="GHEA Grapalat" w:cs="GHEA Grapalat"/>
          <w:color w:val="000000"/>
          <w:lang w:val="hy-AM"/>
        </w:rPr>
        <w:t>5</w:t>
      </w:r>
      <w:r w:rsidRPr="00C703B3">
        <w:rPr>
          <w:rFonts w:ascii="GHEA Grapalat" w:hAnsi="GHEA Grapalat" w:cs="GHEA Grapalat"/>
          <w:color w:val="000000"/>
          <w:lang w:val="hy-AM"/>
        </w:rPr>
        <w:t xml:space="preserve"> մլրդ դրամով, որը հիմնականում պայմանավորված է բնապահպանական հարկի և բնօգտագործման վճարի, եկամտային հարկի և շահութահարկի գծով մուտքերի աճով:</w:t>
      </w: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pStyle w:val="Caption"/>
        <w:keepNext/>
        <w:numPr>
          <w:ilvl w:val="0"/>
          <w:numId w:val="2"/>
        </w:numPr>
        <w:tabs>
          <w:tab w:val="left" w:pos="1134"/>
          <w:tab w:val="left" w:pos="1843"/>
        </w:tabs>
        <w:spacing w:before="120"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 xml:space="preserve">ՀՀ պետական բյուջեի եկամուտները (մլրդ դրամ) </w:t>
      </w:r>
    </w:p>
    <w:tbl>
      <w:tblPr>
        <w:tblW w:w="10206" w:type="dxa"/>
        <w:tblInd w:w="-5" w:type="dxa"/>
        <w:tblLook w:val="04A0" w:firstRow="1" w:lastRow="0" w:firstColumn="1" w:lastColumn="0" w:noHBand="0" w:noVBand="1"/>
      </w:tblPr>
      <w:tblGrid>
        <w:gridCol w:w="4820"/>
        <w:gridCol w:w="1843"/>
        <w:gridCol w:w="1701"/>
        <w:gridCol w:w="1842"/>
      </w:tblGrid>
      <w:tr w:rsidR="00AF009E" w:rsidRPr="00C703B3" w:rsidTr="0035280E">
        <w:trPr>
          <w:trHeight w:val="8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09E" w:rsidRPr="00C703B3" w:rsidRDefault="00AF009E" w:rsidP="00AF009E">
            <w:pPr>
              <w:rPr>
                <w:rFonts w:ascii="GHEA Grapalat" w:hAnsi="GHEA Grapalat" w:cs="Calibri"/>
                <w:sz w:val="20"/>
                <w:szCs w:val="20"/>
                <w:lang w:val="hy-AM"/>
              </w:rPr>
            </w:pPr>
          </w:p>
        </w:tc>
        <w:tc>
          <w:tcPr>
            <w:tcW w:w="1843" w:type="dxa"/>
            <w:tcBorders>
              <w:top w:val="single" w:sz="4" w:space="0" w:color="auto"/>
              <w:left w:val="nil"/>
              <w:bottom w:val="single" w:sz="4" w:space="0" w:color="auto"/>
              <w:right w:val="single" w:sz="4" w:space="0" w:color="auto"/>
            </w:tcBorders>
          </w:tcPr>
          <w:p w:rsidR="00AF009E" w:rsidRPr="00C703B3" w:rsidRDefault="00AF009E" w:rsidP="00AF009E">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 փաստ</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AF009E" w:rsidRPr="00C703B3" w:rsidRDefault="00AF009E" w:rsidP="00AF009E">
            <w:pPr>
              <w:jc w:val="center"/>
              <w:rPr>
                <w:rFonts w:ascii="GHEA Grapalat" w:hAnsi="GHEA Grapalat" w:cs="Calibri"/>
                <w:b/>
                <w:bCs/>
                <w:sz w:val="20"/>
                <w:szCs w:val="20"/>
              </w:rPr>
            </w:pPr>
            <w:r w:rsidRPr="00C703B3">
              <w:rPr>
                <w:rFonts w:ascii="GHEA Grapalat" w:hAnsi="GHEA Grapalat" w:cs="Calibri"/>
                <w:b/>
                <w:bCs/>
                <w:sz w:val="20"/>
                <w:szCs w:val="20"/>
                <w:lang w:val="hy-AM"/>
              </w:rPr>
              <w:t>2024թ. տ</w:t>
            </w:r>
            <w:r w:rsidRPr="00C703B3">
              <w:rPr>
                <w:rFonts w:ascii="GHEA Grapalat" w:hAnsi="GHEA Grapalat" w:cs="Calibri"/>
                <w:b/>
                <w:bCs/>
                <w:sz w:val="20"/>
                <w:szCs w:val="20"/>
              </w:rPr>
              <w:t>արեկան ճշտված պլան</w:t>
            </w:r>
          </w:p>
        </w:tc>
        <w:tc>
          <w:tcPr>
            <w:tcW w:w="1842" w:type="dxa"/>
            <w:tcBorders>
              <w:top w:val="single" w:sz="4" w:space="0" w:color="auto"/>
              <w:left w:val="nil"/>
              <w:bottom w:val="single" w:sz="4" w:space="0" w:color="auto"/>
              <w:right w:val="single" w:sz="4" w:space="0" w:color="auto"/>
            </w:tcBorders>
            <w:shd w:val="clear" w:color="000000" w:fill="FFFFFF"/>
            <w:hideMark/>
          </w:tcPr>
          <w:p w:rsidR="00AF009E" w:rsidRPr="00C703B3" w:rsidRDefault="00AF009E" w:rsidP="00AF009E">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p w:rsidR="00AF009E" w:rsidRPr="00C703B3" w:rsidRDefault="00AF009E" w:rsidP="00AF009E">
            <w:pPr>
              <w:jc w:val="center"/>
              <w:rPr>
                <w:rFonts w:ascii="GHEA Grapalat" w:hAnsi="GHEA Grapalat" w:cs="Calibri"/>
                <w:b/>
                <w:bCs/>
                <w:sz w:val="20"/>
                <w:szCs w:val="20"/>
                <w:lang w:val="hy-AM"/>
              </w:rPr>
            </w:pPr>
          </w:p>
        </w:tc>
      </w:tr>
      <w:tr w:rsidR="000B3040" w:rsidRPr="00C703B3" w:rsidTr="0035280E">
        <w:trPr>
          <w:trHeight w:val="293"/>
        </w:trPr>
        <w:tc>
          <w:tcPr>
            <w:tcW w:w="4820" w:type="dxa"/>
            <w:tcBorders>
              <w:top w:val="nil"/>
              <w:left w:val="single" w:sz="4" w:space="0" w:color="auto"/>
              <w:bottom w:val="single" w:sz="4" w:space="0" w:color="auto"/>
              <w:right w:val="single" w:sz="4" w:space="0" w:color="auto"/>
            </w:tcBorders>
            <w:shd w:val="clear" w:color="auto" w:fill="auto"/>
            <w:hideMark/>
          </w:tcPr>
          <w:p w:rsidR="000B3040" w:rsidRPr="00C703B3" w:rsidRDefault="000B3040" w:rsidP="000B3040">
            <w:pPr>
              <w:rPr>
                <w:rFonts w:ascii="GHEA Grapalat" w:hAnsi="GHEA Grapalat" w:cs="Calibri"/>
                <w:b/>
                <w:bCs/>
                <w:sz w:val="20"/>
                <w:szCs w:val="20"/>
              </w:rPr>
            </w:pPr>
            <w:r w:rsidRPr="00C703B3">
              <w:rPr>
                <w:rFonts w:ascii="GHEA Grapalat" w:hAnsi="GHEA Grapalat" w:cs="Calibri"/>
                <w:b/>
                <w:bCs/>
                <w:sz w:val="20"/>
                <w:szCs w:val="20"/>
              </w:rPr>
              <w:t>Պետական բյուջեի եկամուտներ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1,895.4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2,723.4</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2,073.4</w:t>
            </w:r>
          </w:p>
        </w:tc>
      </w:tr>
      <w:tr w:rsidR="000B3040" w:rsidRPr="00C703B3" w:rsidTr="0035280E">
        <w:trPr>
          <w:trHeight w:val="293"/>
        </w:trPr>
        <w:tc>
          <w:tcPr>
            <w:tcW w:w="4820"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Հարկային եկամուտներ և պետական տուրքեր</w:t>
            </w:r>
          </w:p>
        </w:tc>
        <w:tc>
          <w:tcPr>
            <w:tcW w:w="1843"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1,793.6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2,614.0</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1,970.1</w:t>
            </w:r>
          </w:p>
        </w:tc>
      </w:tr>
      <w:tr w:rsidR="000B3040" w:rsidRPr="00C703B3" w:rsidTr="0035280E">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Պաշտոնական դրամաշնորհներ</w:t>
            </w:r>
          </w:p>
        </w:tc>
        <w:tc>
          <w:tcPr>
            <w:tcW w:w="1843"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6.3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21.4</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13.2</w:t>
            </w:r>
          </w:p>
        </w:tc>
      </w:tr>
      <w:tr w:rsidR="000B3040" w:rsidRPr="00C703B3" w:rsidTr="0035280E">
        <w:trPr>
          <w:trHeight w:val="167"/>
        </w:trPr>
        <w:tc>
          <w:tcPr>
            <w:tcW w:w="4820"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Այլ եկամուտներ</w:t>
            </w:r>
          </w:p>
        </w:tc>
        <w:tc>
          <w:tcPr>
            <w:tcW w:w="1843"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95.5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88.0</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90.1</w:t>
            </w:r>
          </w:p>
        </w:tc>
      </w:tr>
      <w:tr w:rsidR="00AF009E" w:rsidRPr="00C703B3" w:rsidTr="0035280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AF009E" w:rsidRPr="00C703B3" w:rsidRDefault="00AF009E" w:rsidP="00AF009E">
            <w:pPr>
              <w:rPr>
                <w:rFonts w:ascii="GHEA Grapalat" w:hAnsi="GHEA Grapalat" w:cs="Calibri"/>
                <w:b/>
                <w:bCs/>
                <w:sz w:val="20"/>
                <w:szCs w:val="20"/>
              </w:rPr>
            </w:pPr>
            <w:r w:rsidRPr="00C703B3">
              <w:rPr>
                <w:rFonts w:ascii="GHEA Grapalat" w:hAnsi="GHEA Grapalat" w:cs="Calibri"/>
                <w:b/>
                <w:bCs/>
                <w:sz w:val="20"/>
                <w:szCs w:val="20"/>
              </w:rPr>
              <w:t>Կշիռն ընդամենը եկամուտների մեջ (%)</w:t>
            </w:r>
          </w:p>
        </w:tc>
        <w:tc>
          <w:tcPr>
            <w:tcW w:w="1843" w:type="dxa"/>
            <w:tcBorders>
              <w:top w:val="nil"/>
              <w:left w:val="single" w:sz="4" w:space="0" w:color="auto"/>
              <w:bottom w:val="single" w:sz="4" w:space="0" w:color="auto"/>
              <w:right w:val="single" w:sz="4" w:space="0" w:color="auto"/>
            </w:tcBorders>
            <w:shd w:val="clear" w:color="auto" w:fill="auto"/>
            <w:vAlign w:val="bottom"/>
          </w:tcPr>
          <w:p w:rsidR="00AF009E" w:rsidRPr="00C703B3" w:rsidRDefault="00AF009E" w:rsidP="00AF009E">
            <w:pPr>
              <w:jc w:val="right"/>
              <w:rPr>
                <w:rFonts w:ascii="GHEA Grapalat" w:hAnsi="GHEA Grapalat" w:cs="Calibri"/>
                <w:sz w:val="20"/>
                <w:szCs w:val="20"/>
              </w:rPr>
            </w:pPr>
            <w:r w:rsidRPr="00C703B3">
              <w:rPr>
                <w:rFonts w:ascii="Courier New" w:hAnsi="Courier New" w:cs="Courier New"/>
                <w:sz w:val="20"/>
                <w:szCs w:val="20"/>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F009E" w:rsidRPr="00C703B3" w:rsidRDefault="00AF009E" w:rsidP="00AF009E">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AF009E" w:rsidRPr="00C703B3" w:rsidRDefault="00AF009E" w:rsidP="00AF009E">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r>
      <w:tr w:rsidR="000B3040" w:rsidRPr="00C703B3" w:rsidTr="0035280E">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Հարկեր և տուրքեր</w:t>
            </w:r>
          </w:p>
        </w:tc>
        <w:tc>
          <w:tcPr>
            <w:tcW w:w="1843"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94.6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96.0</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95.0</w:t>
            </w:r>
          </w:p>
        </w:tc>
      </w:tr>
      <w:tr w:rsidR="000B3040" w:rsidRPr="00C703B3" w:rsidTr="0035280E">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Պաշտոնական դրամաշնորհներ</w:t>
            </w:r>
          </w:p>
        </w:tc>
        <w:tc>
          <w:tcPr>
            <w:tcW w:w="1843"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0.8</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0.6</w:t>
            </w:r>
          </w:p>
        </w:tc>
      </w:tr>
      <w:tr w:rsidR="000B3040" w:rsidRPr="00C703B3" w:rsidTr="0035280E">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Այլ եկամուտներ</w:t>
            </w:r>
          </w:p>
        </w:tc>
        <w:tc>
          <w:tcPr>
            <w:tcW w:w="1843"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3.2</w:t>
            </w:r>
          </w:p>
        </w:tc>
        <w:tc>
          <w:tcPr>
            <w:tcW w:w="1842"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4.3</w:t>
            </w:r>
          </w:p>
        </w:tc>
      </w:tr>
    </w:tbl>
    <w:p w:rsidR="005002FB" w:rsidRPr="00C703B3" w:rsidRDefault="005002FB" w:rsidP="005002FB">
      <w:pPr>
        <w:spacing w:line="360" w:lineRule="auto"/>
        <w:ind w:firstLine="567"/>
        <w:jc w:val="both"/>
        <w:rPr>
          <w:rFonts w:ascii="GHEA Grapalat" w:hAnsi="GHEA Grapalat" w:cs="GHEA Grapalat"/>
          <w:color w:val="000000"/>
        </w:rPr>
      </w:pP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rPr>
        <w:t xml:space="preserve">Հաշվետու ժամանակահատվածի հարկային եկամուտների և պետական տուրքերի </w:t>
      </w:r>
      <w:r w:rsidR="00461816" w:rsidRPr="00C703B3">
        <w:rPr>
          <w:rFonts w:ascii="GHEA Grapalat" w:hAnsi="GHEA Grapalat" w:cs="GHEA Grapalat"/>
          <w:color w:val="000000"/>
        </w:rPr>
        <w:t>30.5</w:t>
      </w:r>
      <w:r w:rsidRPr="00C703B3">
        <w:rPr>
          <w:rFonts w:ascii="GHEA Grapalat" w:hAnsi="GHEA Grapalat" w:cs="GHEA Grapalat"/>
          <w:color w:val="000000"/>
        </w:rPr>
        <w:t>%</w:t>
      </w:r>
      <w:r w:rsidRPr="00C703B3">
        <w:rPr>
          <w:rFonts w:ascii="GHEA Grapalat" w:hAnsi="GHEA Grapalat" w:cs="GHEA Grapalat"/>
          <w:color w:val="000000"/>
        </w:rPr>
        <w:noBreakHyphen/>
        <w:t xml:space="preserve">ն ապահովվել է ավելացված արժեքի հարկի հաշվին: Նախորդ տարվա նույն ժամանակահատվածի համեմատ ավելացված արժեքի հարկի մուտքերի </w:t>
      </w:r>
      <w:r w:rsidRPr="00C703B3">
        <w:rPr>
          <w:rFonts w:ascii="GHEA Grapalat" w:hAnsi="GHEA Grapalat" w:cs="GHEA Grapalat"/>
          <w:color w:val="000000"/>
          <w:lang w:val="hy-AM"/>
        </w:rPr>
        <w:t>նվազում</w:t>
      </w:r>
      <w:r w:rsidRPr="00C703B3">
        <w:rPr>
          <w:rFonts w:ascii="GHEA Grapalat" w:hAnsi="GHEA Grapalat" w:cs="GHEA Grapalat"/>
          <w:color w:val="000000"/>
        </w:rPr>
        <w:t xml:space="preserve">ը </w:t>
      </w:r>
      <w:r w:rsidRPr="00C703B3">
        <w:rPr>
          <w:rFonts w:ascii="GHEA Grapalat" w:hAnsi="GHEA Grapalat" w:cs="GHEA Grapalat"/>
          <w:color w:val="000000"/>
          <w:lang w:val="hy-AM"/>
        </w:rPr>
        <w:t>ձևավորվել է ՀՀ ներմուծվող ապրանքներից ստացված</w:t>
      </w:r>
      <w:r w:rsidRPr="00C703B3">
        <w:rPr>
          <w:rFonts w:ascii="GHEA Grapalat" w:hAnsi="GHEA Grapalat" w:cs="GHEA Grapalat"/>
          <w:color w:val="000000"/>
        </w:rPr>
        <w:t xml:space="preserve"> </w:t>
      </w:r>
      <w:r w:rsidRPr="00C703B3">
        <w:rPr>
          <w:rFonts w:ascii="GHEA Grapalat" w:hAnsi="GHEA Grapalat" w:cs="GHEA Grapalat"/>
          <w:color w:val="000000"/>
          <w:lang w:val="hy-AM"/>
        </w:rPr>
        <w:t>մուտքերի նվազման և ՀՀ</w:t>
      </w:r>
      <w:r w:rsidRPr="00C703B3">
        <w:rPr>
          <w:rFonts w:ascii="GHEA Grapalat" w:hAnsi="GHEA Grapalat" w:cs="GHEA Grapalat"/>
          <w:color w:val="000000"/>
          <w:lang w:val="hy-AM"/>
        </w:rPr>
        <w:noBreakHyphen/>
        <w:t xml:space="preserve">ում արտադրվող ապրանքների ու ծառայությունների շրջանառությունից ստացված մուտքերի աճի արդյունքում: </w:t>
      </w: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pStyle w:val="Caption"/>
        <w:keepNext/>
        <w:numPr>
          <w:ilvl w:val="0"/>
          <w:numId w:val="2"/>
        </w:numPr>
        <w:tabs>
          <w:tab w:val="left" w:pos="1134"/>
          <w:tab w:val="left" w:pos="1843"/>
        </w:tabs>
        <w:spacing w:before="120"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lastRenderedPageBreak/>
        <w:t>ԱԱՀ-ի գծով ՀՀ պետական բյուջեի մուտքերը (մլրդ դրամ)</w:t>
      </w:r>
    </w:p>
    <w:tbl>
      <w:tblPr>
        <w:tblW w:w="10206" w:type="dxa"/>
        <w:tblInd w:w="-5" w:type="dxa"/>
        <w:tblLook w:val="04A0" w:firstRow="1" w:lastRow="0" w:firstColumn="1" w:lastColumn="0" w:noHBand="0" w:noVBand="1"/>
      </w:tblPr>
      <w:tblGrid>
        <w:gridCol w:w="3515"/>
        <w:gridCol w:w="1560"/>
        <w:gridCol w:w="1559"/>
        <w:gridCol w:w="2006"/>
        <w:gridCol w:w="1566"/>
      </w:tblGrid>
      <w:tr w:rsidR="005002FB" w:rsidRPr="00C703B3" w:rsidTr="00242AD0">
        <w:trPr>
          <w:trHeight w:val="855"/>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2FB" w:rsidRPr="00C703B3" w:rsidRDefault="005002FB" w:rsidP="00242AD0">
            <w:pPr>
              <w:rPr>
                <w:rFonts w:ascii="GHEA Grapalat" w:hAnsi="GHEA Grapalat" w:cs="Calibri"/>
                <w:sz w:val="20"/>
                <w:szCs w:val="20"/>
                <w:lang w:val="hy-AM"/>
              </w:rPr>
            </w:pPr>
          </w:p>
        </w:tc>
        <w:tc>
          <w:tcPr>
            <w:tcW w:w="1560" w:type="dxa"/>
            <w:tcBorders>
              <w:top w:val="single" w:sz="4" w:space="0" w:color="auto"/>
              <w:left w:val="nil"/>
              <w:bottom w:val="single" w:sz="4" w:space="0" w:color="auto"/>
              <w:right w:val="single" w:sz="4" w:space="0" w:color="auto"/>
            </w:tcBorders>
          </w:tcPr>
          <w:p w:rsidR="005002FB" w:rsidRPr="00C703B3" w:rsidRDefault="00A61C43"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 փաստ</w:t>
            </w:r>
          </w:p>
        </w:tc>
        <w:tc>
          <w:tcPr>
            <w:tcW w:w="1559" w:type="dxa"/>
            <w:tcBorders>
              <w:top w:val="single" w:sz="4" w:space="0" w:color="auto"/>
              <w:left w:val="nil"/>
              <w:bottom w:val="single" w:sz="4" w:space="0" w:color="auto"/>
              <w:right w:val="single" w:sz="4" w:space="0" w:color="auto"/>
            </w:tcBorders>
            <w:shd w:val="clear" w:color="000000" w:fill="FFFFFF"/>
            <w:hideMark/>
          </w:tcPr>
          <w:p w:rsidR="00A61C43" w:rsidRPr="00C703B3" w:rsidRDefault="00A61C43" w:rsidP="00A61C43">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p w:rsidR="005002FB" w:rsidRPr="00C703B3" w:rsidRDefault="005002FB" w:rsidP="00242AD0">
            <w:pPr>
              <w:jc w:val="center"/>
              <w:rPr>
                <w:rFonts w:ascii="GHEA Grapalat" w:hAnsi="GHEA Grapalat" w:cs="Calibri"/>
                <w:b/>
                <w:bCs/>
                <w:sz w:val="20"/>
                <w:szCs w:val="20"/>
                <w:lang w:val="hy-AM"/>
              </w:rPr>
            </w:pPr>
          </w:p>
        </w:tc>
        <w:tc>
          <w:tcPr>
            <w:tcW w:w="2006" w:type="dxa"/>
            <w:tcBorders>
              <w:top w:val="single" w:sz="4" w:space="0" w:color="auto"/>
              <w:left w:val="nil"/>
              <w:bottom w:val="single" w:sz="4" w:space="0" w:color="auto"/>
              <w:right w:val="single" w:sz="4" w:space="0" w:color="auto"/>
            </w:tcBorders>
            <w:shd w:val="clear" w:color="000000" w:fill="FFFFFF"/>
          </w:tcPr>
          <w:p w:rsidR="005002FB" w:rsidRPr="00C703B3" w:rsidRDefault="005002FB"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2024թ. </w:t>
            </w:r>
            <w:r w:rsidR="00A61C43" w:rsidRPr="00C703B3">
              <w:rPr>
                <w:rFonts w:ascii="GHEA Grapalat" w:hAnsi="GHEA Grapalat" w:cs="Calibri"/>
                <w:b/>
                <w:bCs/>
                <w:sz w:val="20"/>
                <w:szCs w:val="20"/>
                <w:lang w:val="hy-AM"/>
              </w:rPr>
              <w:t>հունվար-հոկտեմբեր</w:t>
            </w:r>
            <w:r w:rsidRPr="00C703B3">
              <w:rPr>
                <w:rFonts w:ascii="GHEA Grapalat" w:hAnsi="GHEA Grapalat" w:cs="Calibri"/>
                <w:b/>
                <w:bCs/>
                <w:sz w:val="20"/>
                <w:szCs w:val="20"/>
                <w:lang w:val="hy-AM"/>
              </w:rPr>
              <w:t xml:space="preserve">ը </w:t>
            </w:r>
          </w:p>
          <w:p w:rsidR="005002FB" w:rsidRPr="00C703B3" w:rsidRDefault="005002FB"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2023թ. </w:t>
            </w:r>
            <w:r w:rsidR="00A61C43" w:rsidRPr="00C703B3">
              <w:rPr>
                <w:rFonts w:ascii="GHEA Grapalat" w:hAnsi="GHEA Grapalat" w:cs="Calibri"/>
                <w:b/>
                <w:bCs/>
                <w:sz w:val="20"/>
                <w:szCs w:val="20"/>
                <w:lang w:val="hy-AM"/>
              </w:rPr>
              <w:t>հունվար-հոկտեմբեր</w:t>
            </w:r>
            <w:r w:rsidRPr="00C703B3">
              <w:rPr>
                <w:rFonts w:ascii="GHEA Grapalat" w:hAnsi="GHEA Grapalat" w:cs="Calibri"/>
                <w:b/>
                <w:bCs/>
                <w:sz w:val="20"/>
                <w:szCs w:val="20"/>
                <w:lang w:val="hy-AM"/>
              </w:rPr>
              <w:t>ի նկատմամբ</w:t>
            </w:r>
          </w:p>
          <w:p w:rsidR="005002FB" w:rsidRPr="00C703B3" w:rsidRDefault="005002FB"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w:t>
            </w:r>
          </w:p>
        </w:tc>
        <w:tc>
          <w:tcPr>
            <w:tcW w:w="1566" w:type="dxa"/>
            <w:tcBorders>
              <w:top w:val="single" w:sz="4" w:space="0" w:color="auto"/>
              <w:left w:val="nil"/>
              <w:bottom w:val="single" w:sz="4" w:space="0" w:color="auto"/>
              <w:right w:val="single" w:sz="4" w:space="0" w:color="auto"/>
            </w:tcBorders>
            <w:shd w:val="clear" w:color="000000" w:fill="FFFFFF"/>
          </w:tcPr>
          <w:p w:rsidR="005002FB" w:rsidRPr="00C703B3" w:rsidRDefault="005002FB" w:rsidP="00242AD0">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և 2023թ. տարբերու-թյունը</w:t>
            </w:r>
          </w:p>
        </w:tc>
      </w:tr>
      <w:tr w:rsidR="000B3040" w:rsidRPr="00C703B3" w:rsidTr="00242AD0">
        <w:trPr>
          <w:trHeight w:val="293"/>
        </w:trPr>
        <w:tc>
          <w:tcPr>
            <w:tcW w:w="3515" w:type="dxa"/>
            <w:tcBorders>
              <w:top w:val="nil"/>
              <w:left w:val="single" w:sz="4" w:space="0" w:color="auto"/>
              <w:bottom w:val="single" w:sz="4" w:space="0" w:color="auto"/>
              <w:right w:val="single" w:sz="4" w:space="0" w:color="auto"/>
            </w:tcBorders>
            <w:shd w:val="clear" w:color="auto" w:fill="auto"/>
            <w:hideMark/>
          </w:tcPr>
          <w:p w:rsidR="000B3040" w:rsidRPr="00C703B3" w:rsidRDefault="000B3040" w:rsidP="000B3040">
            <w:pPr>
              <w:rPr>
                <w:rFonts w:ascii="GHEA Grapalat" w:hAnsi="GHEA Grapalat" w:cs="Calibri"/>
                <w:b/>
                <w:bCs/>
                <w:sz w:val="20"/>
                <w:szCs w:val="20"/>
              </w:rPr>
            </w:pPr>
            <w:r w:rsidRPr="00C703B3">
              <w:rPr>
                <w:rFonts w:ascii="GHEA Grapalat" w:hAnsi="GHEA Grapalat" w:cs="Calibri"/>
                <w:b/>
                <w:bCs/>
                <w:sz w:val="20"/>
                <w:szCs w:val="20"/>
              </w:rPr>
              <w:t>Ավելացված արժեքի հարկ</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611.2</w:t>
            </w:r>
          </w:p>
        </w:tc>
        <w:tc>
          <w:tcPr>
            <w:tcW w:w="1559"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599.9</w:t>
            </w:r>
          </w:p>
        </w:tc>
        <w:tc>
          <w:tcPr>
            <w:tcW w:w="200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98.2</w:t>
            </w:r>
          </w:p>
        </w:tc>
        <w:tc>
          <w:tcPr>
            <w:tcW w:w="156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b/>
                <w:bCs/>
                <w:sz w:val="20"/>
                <w:szCs w:val="20"/>
              </w:rPr>
            </w:pPr>
            <w:r w:rsidRPr="00C703B3">
              <w:rPr>
                <w:rFonts w:ascii="GHEA Grapalat" w:hAnsi="GHEA Grapalat" w:cs="Calibri"/>
                <w:b/>
                <w:bCs/>
                <w:sz w:val="20"/>
                <w:szCs w:val="20"/>
              </w:rPr>
              <w:t>(11.3)</w:t>
            </w:r>
          </w:p>
        </w:tc>
      </w:tr>
      <w:tr w:rsidR="000B3040" w:rsidRPr="00C703B3" w:rsidTr="00242AD0">
        <w:trPr>
          <w:trHeight w:val="293"/>
        </w:trPr>
        <w:tc>
          <w:tcPr>
            <w:tcW w:w="3515"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Ներմուծումից, այդ թվում՝</w:t>
            </w:r>
          </w:p>
        </w:tc>
        <w:tc>
          <w:tcPr>
            <w:tcW w:w="1560"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422.2</w:t>
            </w:r>
          </w:p>
        </w:tc>
        <w:tc>
          <w:tcPr>
            <w:tcW w:w="1559"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343.8</w:t>
            </w:r>
          </w:p>
        </w:tc>
        <w:tc>
          <w:tcPr>
            <w:tcW w:w="200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81.4</w:t>
            </w:r>
          </w:p>
        </w:tc>
        <w:tc>
          <w:tcPr>
            <w:tcW w:w="156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(78.3)</w:t>
            </w:r>
          </w:p>
        </w:tc>
      </w:tr>
      <w:tr w:rsidR="000B3040" w:rsidRPr="00C703B3" w:rsidTr="00242AD0">
        <w:trPr>
          <w:trHeight w:val="300"/>
        </w:trPr>
        <w:tc>
          <w:tcPr>
            <w:tcW w:w="3515"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 xml:space="preserve"> ԵԱՏՄ երկրներից</w:t>
            </w:r>
          </w:p>
        </w:tc>
        <w:tc>
          <w:tcPr>
            <w:tcW w:w="1560"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117.4</w:t>
            </w:r>
          </w:p>
        </w:tc>
        <w:tc>
          <w:tcPr>
            <w:tcW w:w="200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94.8</w:t>
            </w:r>
          </w:p>
        </w:tc>
        <w:tc>
          <w:tcPr>
            <w:tcW w:w="156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(6.4)</w:t>
            </w:r>
          </w:p>
        </w:tc>
      </w:tr>
      <w:tr w:rsidR="000B3040" w:rsidRPr="00C703B3" w:rsidTr="00242AD0">
        <w:trPr>
          <w:trHeight w:val="167"/>
        </w:trPr>
        <w:tc>
          <w:tcPr>
            <w:tcW w:w="3515"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Ներքին շրջանառությունից</w:t>
            </w:r>
          </w:p>
        </w:tc>
        <w:tc>
          <w:tcPr>
            <w:tcW w:w="1560" w:type="dxa"/>
            <w:tcBorders>
              <w:top w:val="nil"/>
              <w:left w:val="single" w:sz="4" w:space="0" w:color="auto"/>
              <w:bottom w:val="single" w:sz="4" w:space="0" w:color="auto"/>
              <w:right w:val="single" w:sz="4" w:space="0" w:color="auto"/>
            </w:tcBorders>
            <w:shd w:val="clear" w:color="auto" w:fill="auto"/>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189.0</w:t>
            </w:r>
          </w:p>
        </w:tc>
        <w:tc>
          <w:tcPr>
            <w:tcW w:w="1559" w:type="dxa"/>
            <w:tcBorders>
              <w:top w:val="nil"/>
              <w:left w:val="nil"/>
              <w:bottom w:val="single" w:sz="4" w:space="0" w:color="auto"/>
              <w:right w:val="single" w:sz="4" w:space="0" w:color="auto"/>
            </w:tcBorders>
            <w:shd w:val="clear" w:color="auto" w:fill="auto"/>
            <w:noWrap/>
            <w:vAlign w:val="center"/>
            <w:hideMark/>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256.1</w:t>
            </w:r>
          </w:p>
        </w:tc>
        <w:tc>
          <w:tcPr>
            <w:tcW w:w="200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135.5</w:t>
            </w:r>
          </w:p>
        </w:tc>
        <w:tc>
          <w:tcPr>
            <w:tcW w:w="1566" w:type="dxa"/>
            <w:tcBorders>
              <w:top w:val="nil"/>
              <w:left w:val="nil"/>
              <w:bottom w:val="single" w:sz="4" w:space="0" w:color="auto"/>
              <w:right w:val="single" w:sz="4" w:space="0" w:color="auto"/>
            </w:tcBorders>
            <w:vAlign w:val="center"/>
          </w:tcPr>
          <w:p w:rsidR="000B3040" w:rsidRPr="00C703B3" w:rsidRDefault="000B3040" w:rsidP="000B3040">
            <w:pPr>
              <w:jc w:val="right"/>
              <w:rPr>
                <w:rFonts w:ascii="GHEA Grapalat" w:hAnsi="GHEA Grapalat" w:cs="Calibri"/>
                <w:sz w:val="20"/>
                <w:szCs w:val="20"/>
              </w:rPr>
            </w:pPr>
            <w:r w:rsidRPr="00C703B3">
              <w:rPr>
                <w:rFonts w:ascii="GHEA Grapalat" w:hAnsi="GHEA Grapalat" w:cs="Calibri"/>
                <w:sz w:val="20"/>
                <w:szCs w:val="20"/>
              </w:rPr>
              <w:t>67.1</w:t>
            </w:r>
          </w:p>
        </w:tc>
      </w:tr>
    </w:tbl>
    <w:p w:rsidR="005002FB" w:rsidRPr="00C703B3" w:rsidRDefault="005002FB" w:rsidP="005002FB">
      <w:pPr>
        <w:spacing w:line="360" w:lineRule="auto"/>
        <w:ind w:firstLine="567"/>
        <w:jc w:val="both"/>
        <w:rPr>
          <w:rFonts w:ascii="GHEA Grapalat" w:hAnsi="GHEA Grapalat" w:cs="GHEA Grapalat"/>
          <w:color w:val="000000"/>
        </w:rPr>
      </w:pPr>
    </w:p>
    <w:p w:rsidR="005002FB" w:rsidRPr="00C703B3" w:rsidRDefault="005002FB" w:rsidP="005002FB">
      <w:pPr>
        <w:spacing w:line="360" w:lineRule="auto"/>
        <w:ind w:firstLine="567"/>
        <w:jc w:val="both"/>
        <w:rPr>
          <w:rFonts w:ascii="GHEA Grapalat" w:hAnsi="GHEA Grapalat" w:cs="GHEA Grapalat"/>
          <w:color w:val="000000"/>
        </w:rPr>
      </w:pPr>
      <w:r w:rsidRPr="00C703B3">
        <w:rPr>
          <w:rFonts w:ascii="GHEA Grapalat" w:hAnsi="GHEA Grapalat" w:cs="GHEA Grapalat"/>
          <w:color w:val="000000"/>
          <w:lang w:val="hy-AM"/>
        </w:rPr>
        <w:t xml:space="preserve">2024 թվականի </w:t>
      </w:r>
      <w:r w:rsidR="00AF009E"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ամիսներին</w:t>
      </w:r>
      <w:r w:rsidRPr="00C703B3">
        <w:rPr>
          <w:rFonts w:ascii="GHEA Grapalat" w:hAnsi="GHEA Grapalat" w:cs="GHEA Grapalat"/>
          <w:color w:val="000000"/>
        </w:rPr>
        <w:t xml:space="preserve"> պետական բյուջե մուտքագրված հարկային եկամուտների և պետական տուրքերի 5.</w:t>
      </w:r>
      <w:r w:rsidR="00461816" w:rsidRPr="00C703B3">
        <w:rPr>
          <w:rFonts w:ascii="GHEA Grapalat" w:hAnsi="GHEA Grapalat" w:cs="GHEA Grapalat"/>
          <w:color w:val="000000"/>
        </w:rPr>
        <w:t>6</w:t>
      </w:r>
      <w:r w:rsidRPr="00C703B3">
        <w:rPr>
          <w:rFonts w:ascii="GHEA Grapalat" w:hAnsi="GHEA Grapalat" w:cs="GHEA Grapalat"/>
          <w:color w:val="000000"/>
        </w:rPr>
        <w:t>%-ն ապահովվել է ակցիզային հարկի հաշվին: Նախորդ տարվա նույն ժամանակահատվածի համեմատ ակցիզային հարկի գծով մուտքեր</w:t>
      </w:r>
      <w:r w:rsidR="00445386" w:rsidRPr="00C703B3">
        <w:rPr>
          <w:rFonts w:ascii="GHEA Grapalat" w:hAnsi="GHEA Grapalat" w:cs="GHEA Grapalat"/>
          <w:color w:val="000000"/>
        </w:rPr>
        <w:t>ն</w:t>
      </w:r>
      <w:r w:rsidRPr="00C703B3">
        <w:rPr>
          <w:rFonts w:ascii="GHEA Grapalat" w:hAnsi="GHEA Grapalat" w:cs="GHEA Grapalat"/>
          <w:color w:val="000000"/>
        </w:rPr>
        <w:t xml:space="preserve"> ընդհանուր առմամբ </w:t>
      </w:r>
      <w:r w:rsidR="003266A1" w:rsidRPr="00C703B3">
        <w:rPr>
          <w:rFonts w:ascii="GHEA Grapalat" w:hAnsi="GHEA Grapalat" w:cs="GHEA Grapalat"/>
          <w:color w:val="000000"/>
        </w:rPr>
        <w:t>էական փոփոխություն չեն կրել</w:t>
      </w:r>
      <w:r w:rsidRPr="00C703B3">
        <w:rPr>
          <w:rFonts w:ascii="GHEA Grapalat" w:hAnsi="GHEA Grapalat" w:cs="GHEA Grapalat"/>
          <w:color w:val="000000"/>
        </w:rPr>
        <w:t>, սակայն</w:t>
      </w:r>
      <w:r w:rsidR="004D53F3" w:rsidRPr="00C703B3">
        <w:rPr>
          <w:rFonts w:ascii="GHEA Grapalat" w:hAnsi="GHEA Grapalat" w:cs="GHEA Grapalat"/>
          <w:color w:val="000000"/>
        </w:rPr>
        <w:t xml:space="preserve"> փոխվել է դրանց կառուցվածքը.</w:t>
      </w:r>
      <w:r w:rsidRPr="00C703B3">
        <w:rPr>
          <w:rFonts w:ascii="GHEA Grapalat" w:hAnsi="GHEA Grapalat" w:cs="GHEA Grapalat"/>
          <w:color w:val="000000"/>
          <w:lang w:val="hy-AM"/>
        </w:rPr>
        <w:t xml:space="preserve"> </w:t>
      </w:r>
      <w:r w:rsidRPr="00C703B3">
        <w:rPr>
          <w:rFonts w:ascii="GHEA Grapalat" w:hAnsi="GHEA Grapalat" w:cs="GHEA Grapalat"/>
          <w:color w:val="000000"/>
        </w:rPr>
        <w:t xml:space="preserve">հանրապետությունում արտադրվող ենթաակցիզային ապրանքների գծով </w:t>
      </w:r>
      <w:r w:rsidR="004D53F3" w:rsidRPr="00C703B3">
        <w:rPr>
          <w:rFonts w:ascii="GHEA Grapalat" w:hAnsi="GHEA Grapalat" w:cs="GHEA Grapalat"/>
          <w:color w:val="000000"/>
        </w:rPr>
        <w:t xml:space="preserve">արձանագրվել է </w:t>
      </w:r>
      <w:r w:rsidRPr="00C703B3">
        <w:rPr>
          <w:rFonts w:ascii="GHEA Grapalat" w:hAnsi="GHEA Grapalat" w:cs="GHEA Grapalat"/>
          <w:color w:val="000000"/>
        </w:rPr>
        <w:t>մուտքեր</w:t>
      </w:r>
      <w:r w:rsidR="004D53F3" w:rsidRPr="00C703B3">
        <w:rPr>
          <w:rFonts w:ascii="GHEA Grapalat" w:hAnsi="GHEA Grapalat" w:cs="GHEA Grapalat"/>
          <w:color w:val="000000"/>
        </w:rPr>
        <w:t>ի աճ</w:t>
      </w:r>
      <w:r w:rsidRPr="00C703B3">
        <w:rPr>
          <w:rFonts w:ascii="GHEA Grapalat" w:hAnsi="GHEA Grapalat" w:cs="GHEA Grapalat"/>
          <w:color w:val="000000"/>
          <w:lang w:val="hy-AM"/>
        </w:rPr>
        <w:t xml:space="preserve">, </w:t>
      </w:r>
      <w:r w:rsidRPr="00C703B3">
        <w:rPr>
          <w:rFonts w:ascii="GHEA Grapalat" w:hAnsi="GHEA Grapalat" w:cs="GHEA Grapalat"/>
          <w:color w:val="000000"/>
        </w:rPr>
        <w:t>ի</w:t>
      </w:r>
      <w:r w:rsidRPr="00C703B3">
        <w:rPr>
          <w:rFonts w:ascii="GHEA Grapalat" w:hAnsi="GHEA Grapalat" w:cs="GHEA Grapalat"/>
          <w:color w:val="000000"/>
          <w:lang w:val="hy-AM"/>
        </w:rPr>
        <w:t>սկ ՀՀ ներմուծվո</w:t>
      </w:r>
      <w:r w:rsidR="004D53F3" w:rsidRPr="00C703B3">
        <w:rPr>
          <w:rFonts w:ascii="GHEA Grapalat" w:hAnsi="GHEA Grapalat" w:cs="GHEA Grapalat"/>
          <w:color w:val="000000"/>
          <w:lang w:val="hy-AM"/>
        </w:rPr>
        <w:t>ղ ենթաակցիզային ապրանքների գծով</w:t>
      </w:r>
      <w:r w:rsidRPr="00C703B3">
        <w:rPr>
          <w:rFonts w:ascii="GHEA Grapalat" w:hAnsi="GHEA Grapalat" w:cs="GHEA Grapalat"/>
          <w:color w:val="000000"/>
          <w:lang w:val="hy-AM"/>
        </w:rPr>
        <w:t xml:space="preserve">՝ </w:t>
      </w:r>
      <w:r w:rsidRPr="00C703B3">
        <w:rPr>
          <w:rFonts w:ascii="GHEA Grapalat" w:hAnsi="GHEA Grapalat" w:cs="GHEA Grapalat"/>
          <w:color w:val="000000"/>
        </w:rPr>
        <w:t>նվազ</w:t>
      </w:r>
      <w:r w:rsidR="004D53F3" w:rsidRPr="00C703B3">
        <w:rPr>
          <w:rFonts w:ascii="GHEA Grapalat" w:hAnsi="GHEA Grapalat" w:cs="GHEA Grapalat"/>
          <w:color w:val="000000"/>
        </w:rPr>
        <w:t>ում</w:t>
      </w:r>
      <w:r w:rsidRPr="00C703B3">
        <w:rPr>
          <w:rFonts w:ascii="GHEA Grapalat" w:hAnsi="GHEA Grapalat" w:cs="GHEA Grapalat"/>
          <w:color w:val="000000"/>
          <w:lang w:val="hy-AM"/>
        </w:rPr>
        <w:t>:</w:t>
      </w:r>
    </w:p>
    <w:p w:rsidR="005002FB" w:rsidRPr="00C703B3" w:rsidRDefault="005002FB" w:rsidP="005002FB">
      <w:pPr>
        <w:spacing w:line="360" w:lineRule="auto"/>
        <w:ind w:firstLine="567"/>
        <w:jc w:val="both"/>
        <w:rPr>
          <w:rFonts w:ascii="GHEA Grapalat" w:hAnsi="GHEA Grapalat" w:cs="GHEA Grapalat"/>
          <w:color w:val="000000"/>
          <w:lang w:val="hy-AM"/>
        </w:rPr>
      </w:pPr>
    </w:p>
    <w:p w:rsidR="005002FB" w:rsidRPr="00C703B3" w:rsidRDefault="005002FB" w:rsidP="005002FB">
      <w:pPr>
        <w:pStyle w:val="Caption"/>
        <w:keepNext/>
        <w:numPr>
          <w:ilvl w:val="0"/>
          <w:numId w:val="2"/>
        </w:numPr>
        <w:tabs>
          <w:tab w:val="left" w:pos="1134"/>
          <w:tab w:val="left" w:pos="1843"/>
        </w:tabs>
        <w:spacing w:before="120"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Ակցիզային հարկի գծով ՀՀ պետական բյուջեի մուտքերը (մլրդ դրամ)</w:t>
      </w:r>
    </w:p>
    <w:tbl>
      <w:tblPr>
        <w:tblW w:w="10210" w:type="dxa"/>
        <w:tblInd w:w="-5" w:type="dxa"/>
        <w:tblLook w:val="04A0" w:firstRow="1" w:lastRow="0" w:firstColumn="1" w:lastColumn="0" w:noHBand="0" w:noVBand="1"/>
      </w:tblPr>
      <w:tblGrid>
        <w:gridCol w:w="4082"/>
        <w:gridCol w:w="1323"/>
        <w:gridCol w:w="1625"/>
        <w:gridCol w:w="1792"/>
        <w:gridCol w:w="1388"/>
      </w:tblGrid>
      <w:tr w:rsidR="000A28BA" w:rsidRPr="00C703B3" w:rsidTr="000B3040">
        <w:trPr>
          <w:trHeight w:val="855"/>
        </w:trPr>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8BA" w:rsidRPr="00C703B3" w:rsidRDefault="000A28BA" w:rsidP="000A28BA">
            <w:pPr>
              <w:rPr>
                <w:rFonts w:ascii="GHEA Grapalat" w:hAnsi="GHEA Grapalat" w:cs="Calibri"/>
                <w:sz w:val="20"/>
                <w:szCs w:val="20"/>
                <w:lang w:val="hy-AM"/>
              </w:rPr>
            </w:pPr>
          </w:p>
        </w:tc>
        <w:tc>
          <w:tcPr>
            <w:tcW w:w="1323" w:type="dxa"/>
            <w:tcBorders>
              <w:top w:val="single" w:sz="4" w:space="0" w:color="auto"/>
              <w:left w:val="nil"/>
              <w:bottom w:val="single" w:sz="4" w:space="0" w:color="auto"/>
              <w:right w:val="single" w:sz="4" w:space="0" w:color="auto"/>
            </w:tcBorders>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 փաստ</w:t>
            </w:r>
          </w:p>
        </w:tc>
        <w:tc>
          <w:tcPr>
            <w:tcW w:w="1625" w:type="dxa"/>
            <w:tcBorders>
              <w:top w:val="single" w:sz="4" w:space="0" w:color="auto"/>
              <w:left w:val="nil"/>
              <w:bottom w:val="single" w:sz="4" w:space="0" w:color="auto"/>
              <w:right w:val="single" w:sz="4" w:space="0" w:color="auto"/>
            </w:tcBorders>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p w:rsidR="000A28BA" w:rsidRPr="00C703B3" w:rsidRDefault="000A28BA" w:rsidP="000A28BA">
            <w:pPr>
              <w:jc w:val="center"/>
              <w:rPr>
                <w:rFonts w:ascii="GHEA Grapalat" w:hAnsi="GHEA Grapalat" w:cs="Calibri"/>
                <w:b/>
                <w:bCs/>
                <w:sz w:val="20"/>
                <w:szCs w:val="20"/>
                <w:lang w:val="hy-AM"/>
              </w:rPr>
            </w:pPr>
          </w:p>
        </w:tc>
        <w:tc>
          <w:tcPr>
            <w:tcW w:w="1792" w:type="dxa"/>
            <w:tcBorders>
              <w:top w:val="single" w:sz="4" w:space="0" w:color="auto"/>
              <w:left w:val="nil"/>
              <w:bottom w:val="single" w:sz="4" w:space="0" w:color="auto"/>
              <w:right w:val="single" w:sz="4" w:space="0" w:color="auto"/>
            </w:tcBorders>
            <w:shd w:val="clear" w:color="000000" w:fill="FFFFFF"/>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2024թ. հունվար-հոկտեմբերը </w:t>
            </w:r>
          </w:p>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հունվար-հոկտեմբերի նկատմամբ</w:t>
            </w:r>
          </w:p>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w:t>
            </w:r>
          </w:p>
        </w:tc>
        <w:tc>
          <w:tcPr>
            <w:tcW w:w="1388" w:type="dxa"/>
            <w:tcBorders>
              <w:top w:val="single" w:sz="4" w:space="0" w:color="auto"/>
              <w:left w:val="nil"/>
              <w:bottom w:val="single" w:sz="4" w:space="0" w:color="auto"/>
              <w:right w:val="single" w:sz="4" w:space="0" w:color="auto"/>
            </w:tcBorders>
            <w:shd w:val="clear" w:color="000000" w:fill="FFFFFF"/>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և 2023թ. տարբերու-թյունը</w:t>
            </w:r>
          </w:p>
        </w:tc>
      </w:tr>
      <w:tr w:rsidR="000B3040" w:rsidRPr="00C703B3" w:rsidTr="000B3040">
        <w:trPr>
          <w:trHeight w:val="293"/>
        </w:trPr>
        <w:tc>
          <w:tcPr>
            <w:tcW w:w="4082" w:type="dxa"/>
            <w:tcBorders>
              <w:top w:val="nil"/>
              <w:left w:val="single" w:sz="4" w:space="0" w:color="auto"/>
              <w:bottom w:val="single" w:sz="4" w:space="0" w:color="auto"/>
              <w:right w:val="single" w:sz="4" w:space="0" w:color="auto"/>
            </w:tcBorders>
            <w:shd w:val="clear" w:color="auto" w:fill="auto"/>
            <w:hideMark/>
          </w:tcPr>
          <w:p w:rsidR="000B3040" w:rsidRPr="00C703B3" w:rsidRDefault="000B3040" w:rsidP="000B3040">
            <w:pPr>
              <w:rPr>
                <w:rFonts w:ascii="GHEA Grapalat" w:hAnsi="GHEA Grapalat" w:cs="Calibri"/>
                <w:b/>
                <w:bCs/>
                <w:sz w:val="20"/>
                <w:szCs w:val="20"/>
              </w:rPr>
            </w:pPr>
            <w:r w:rsidRPr="00C703B3">
              <w:rPr>
                <w:rFonts w:ascii="GHEA Grapalat" w:hAnsi="GHEA Grapalat" w:cs="Calibri"/>
                <w:b/>
                <w:bCs/>
                <w:sz w:val="20"/>
                <w:szCs w:val="20"/>
              </w:rPr>
              <w:t>Ակցիզային հարկ</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0B3040" w:rsidRPr="00C703B3" w:rsidRDefault="000B3040" w:rsidP="000B3040">
            <w:pPr>
              <w:jc w:val="right"/>
              <w:rPr>
                <w:rFonts w:ascii="GHEA Grapalat" w:hAnsi="GHEA Grapalat" w:cs="Calibri"/>
                <w:b/>
                <w:bCs/>
                <w:sz w:val="18"/>
                <w:szCs w:val="18"/>
              </w:rPr>
            </w:pPr>
            <w:r w:rsidRPr="00C703B3">
              <w:rPr>
                <w:rFonts w:ascii="GHEA Grapalat" w:hAnsi="GHEA Grapalat" w:cs="Calibri"/>
                <w:b/>
                <w:bCs/>
                <w:sz w:val="18"/>
                <w:szCs w:val="18"/>
              </w:rPr>
              <w:t>109.3</w:t>
            </w:r>
          </w:p>
        </w:tc>
        <w:tc>
          <w:tcPr>
            <w:tcW w:w="1625" w:type="dxa"/>
            <w:tcBorders>
              <w:top w:val="nil"/>
              <w:left w:val="nil"/>
              <w:bottom w:val="single" w:sz="4" w:space="0" w:color="auto"/>
              <w:right w:val="single" w:sz="4" w:space="0" w:color="auto"/>
            </w:tcBorders>
            <w:shd w:val="clear" w:color="auto" w:fill="auto"/>
            <w:noWrap/>
            <w:vAlign w:val="bottom"/>
            <w:hideMark/>
          </w:tcPr>
          <w:p w:rsidR="000B3040" w:rsidRPr="00C703B3" w:rsidRDefault="000B3040" w:rsidP="000B3040">
            <w:pPr>
              <w:jc w:val="right"/>
              <w:rPr>
                <w:rFonts w:ascii="GHEA Grapalat" w:hAnsi="GHEA Grapalat" w:cs="Calibri"/>
                <w:b/>
                <w:bCs/>
                <w:sz w:val="18"/>
                <w:szCs w:val="18"/>
              </w:rPr>
            </w:pPr>
            <w:r w:rsidRPr="00C703B3">
              <w:rPr>
                <w:rFonts w:ascii="GHEA Grapalat" w:hAnsi="GHEA Grapalat" w:cs="Calibri"/>
                <w:b/>
                <w:bCs/>
                <w:sz w:val="18"/>
                <w:szCs w:val="18"/>
              </w:rPr>
              <w:t>110.9</w:t>
            </w:r>
          </w:p>
        </w:tc>
        <w:tc>
          <w:tcPr>
            <w:tcW w:w="1792" w:type="dxa"/>
            <w:tcBorders>
              <w:top w:val="nil"/>
              <w:left w:val="nil"/>
              <w:bottom w:val="single" w:sz="4" w:space="0" w:color="auto"/>
              <w:right w:val="single" w:sz="4" w:space="0" w:color="auto"/>
            </w:tcBorders>
            <w:vAlign w:val="bottom"/>
          </w:tcPr>
          <w:p w:rsidR="000B3040" w:rsidRPr="00C703B3" w:rsidRDefault="000B3040" w:rsidP="000B3040">
            <w:pPr>
              <w:jc w:val="right"/>
              <w:rPr>
                <w:rFonts w:ascii="GHEA Grapalat" w:hAnsi="GHEA Grapalat" w:cs="Calibri"/>
                <w:b/>
                <w:bCs/>
                <w:sz w:val="18"/>
                <w:szCs w:val="18"/>
              </w:rPr>
            </w:pPr>
            <w:r w:rsidRPr="00C703B3">
              <w:rPr>
                <w:rFonts w:ascii="GHEA Grapalat" w:hAnsi="GHEA Grapalat" w:cs="Calibri"/>
                <w:b/>
                <w:bCs/>
                <w:sz w:val="18"/>
                <w:szCs w:val="18"/>
              </w:rPr>
              <w:t>101.5</w:t>
            </w:r>
          </w:p>
        </w:tc>
        <w:tc>
          <w:tcPr>
            <w:tcW w:w="1388" w:type="dxa"/>
            <w:tcBorders>
              <w:top w:val="nil"/>
              <w:left w:val="nil"/>
              <w:bottom w:val="single" w:sz="4" w:space="0" w:color="auto"/>
              <w:right w:val="single" w:sz="4" w:space="0" w:color="auto"/>
            </w:tcBorders>
            <w:vAlign w:val="bottom"/>
          </w:tcPr>
          <w:p w:rsidR="000B3040" w:rsidRPr="00C703B3" w:rsidRDefault="000B3040" w:rsidP="000B3040">
            <w:pPr>
              <w:jc w:val="right"/>
              <w:rPr>
                <w:rFonts w:ascii="GHEA Grapalat" w:hAnsi="GHEA Grapalat" w:cs="Calibri"/>
                <w:b/>
                <w:bCs/>
                <w:sz w:val="18"/>
                <w:szCs w:val="18"/>
              </w:rPr>
            </w:pPr>
            <w:r w:rsidRPr="00C703B3">
              <w:rPr>
                <w:rFonts w:ascii="GHEA Grapalat" w:hAnsi="GHEA Grapalat" w:cs="Calibri"/>
                <w:b/>
                <w:bCs/>
                <w:sz w:val="18"/>
                <w:szCs w:val="18"/>
              </w:rPr>
              <w:t>1.6</w:t>
            </w:r>
          </w:p>
        </w:tc>
      </w:tr>
      <w:tr w:rsidR="000B3040" w:rsidRPr="00C703B3" w:rsidTr="000B3040">
        <w:trPr>
          <w:trHeight w:val="293"/>
        </w:trPr>
        <w:tc>
          <w:tcPr>
            <w:tcW w:w="4082"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Ներմուծվող ենթաակցիզային ապրանքներից</w:t>
            </w:r>
          </w:p>
        </w:tc>
        <w:tc>
          <w:tcPr>
            <w:tcW w:w="1323" w:type="dxa"/>
            <w:tcBorders>
              <w:top w:val="nil"/>
              <w:left w:val="single" w:sz="4" w:space="0" w:color="auto"/>
              <w:bottom w:val="single" w:sz="4" w:space="0" w:color="auto"/>
              <w:right w:val="single" w:sz="4" w:space="0" w:color="auto"/>
            </w:tcBorders>
            <w:shd w:val="clear" w:color="auto" w:fill="auto"/>
            <w:vAlign w:val="bottom"/>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55.1</w:t>
            </w:r>
          </w:p>
        </w:tc>
        <w:tc>
          <w:tcPr>
            <w:tcW w:w="1625" w:type="dxa"/>
            <w:tcBorders>
              <w:top w:val="nil"/>
              <w:left w:val="nil"/>
              <w:bottom w:val="single" w:sz="4" w:space="0" w:color="auto"/>
              <w:right w:val="single" w:sz="4" w:space="0" w:color="auto"/>
            </w:tcBorders>
            <w:shd w:val="clear" w:color="auto" w:fill="auto"/>
            <w:noWrap/>
            <w:vAlign w:val="bottom"/>
            <w:hideMark/>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44.6</w:t>
            </w:r>
          </w:p>
        </w:tc>
        <w:tc>
          <w:tcPr>
            <w:tcW w:w="1792" w:type="dxa"/>
            <w:tcBorders>
              <w:top w:val="nil"/>
              <w:left w:val="nil"/>
              <w:bottom w:val="single" w:sz="4" w:space="0" w:color="auto"/>
              <w:right w:val="single" w:sz="4" w:space="0" w:color="auto"/>
            </w:tcBorders>
            <w:vAlign w:val="bottom"/>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80.9</w:t>
            </w:r>
          </w:p>
        </w:tc>
        <w:tc>
          <w:tcPr>
            <w:tcW w:w="1388" w:type="dxa"/>
            <w:tcBorders>
              <w:top w:val="nil"/>
              <w:left w:val="nil"/>
              <w:bottom w:val="single" w:sz="4" w:space="0" w:color="auto"/>
              <w:right w:val="single" w:sz="4" w:space="0" w:color="auto"/>
            </w:tcBorders>
            <w:vAlign w:val="bottom"/>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(10.5)</w:t>
            </w:r>
          </w:p>
        </w:tc>
      </w:tr>
      <w:tr w:rsidR="000B3040" w:rsidRPr="00C703B3" w:rsidTr="000B3040">
        <w:trPr>
          <w:trHeight w:val="300"/>
        </w:trPr>
        <w:tc>
          <w:tcPr>
            <w:tcW w:w="4082" w:type="dxa"/>
            <w:tcBorders>
              <w:top w:val="nil"/>
              <w:left w:val="single" w:sz="4" w:space="0" w:color="auto"/>
              <w:bottom w:val="single" w:sz="4" w:space="0" w:color="auto"/>
              <w:right w:val="single" w:sz="4" w:space="0" w:color="auto"/>
            </w:tcBorders>
            <w:shd w:val="clear" w:color="auto" w:fill="auto"/>
            <w:noWrap/>
            <w:hideMark/>
          </w:tcPr>
          <w:p w:rsidR="000B3040" w:rsidRPr="00C703B3" w:rsidRDefault="000B3040" w:rsidP="000B3040">
            <w:pPr>
              <w:ind w:firstLineChars="100" w:firstLine="200"/>
              <w:rPr>
                <w:rFonts w:ascii="GHEA Grapalat" w:hAnsi="GHEA Grapalat" w:cs="Calibri"/>
                <w:sz w:val="20"/>
                <w:szCs w:val="20"/>
              </w:rPr>
            </w:pPr>
            <w:r w:rsidRPr="00C703B3">
              <w:rPr>
                <w:rFonts w:ascii="GHEA Grapalat" w:hAnsi="GHEA Grapalat" w:cs="Calibri"/>
                <w:sz w:val="20"/>
                <w:szCs w:val="20"/>
              </w:rPr>
              <w:t>ՀՀ-ում արտադրվող ենթաակցիզային ապրանքներից</w:t>
            </w:r>
          </w:p>
        </w:tc>
        <w:tc>
          <w:tcPr>
            <w:tcW w:w="1323" w:type="dxa"/>
            <w:tcBorders>
              <w:top w:val="nil"/>
              <w:left w:val="single" w:sz="4" w:space="0" w:color="auto"/>
              <w:bottom w:val="single" w:sz="4" w:space="0" w:color="auto"/>
              <w:right w:val="single" w:sz="4" w:space="0" w:color="auto"/>
            </w:tcBorders>
            <w:shd w:val="clear" w:color="auto" w:fill="auto"/>
            <w:vAlign w:val="bottom"/>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54.2</w:t>
            </w:r>
          </w:p>
        </w:tc>
        <w:tc>
          <w:tcPr>
            <w:tcW w:w="1625" w:type="dxa"/>
            <w:tcBorders>
              <w:top w:val="nil"/>
              <w:left w:val="nil"/>
              <w:bottom w:val="single" w:sz="4" w:space="0" w:color="auto"/>
              <w:right w:val="single" w:sz="4" w:space="0" w:color="auto"/>
            </w:tcBorders>
            <w:shd w:val="clear" w:color="auto" w:fill="auto"/>
            <w:noWrap/>
            <w:vAlign w:val="bottom"/>
            <w:hideMark/>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66.3</w:t>
            </w:r>
          </w:p>
        </w:tc>
        <w:tc>
          <w:tcPr>
            <w:tcW w:w="1792" w:type="dxa"/>
            <w:tcBorders>
              <w:top w:val="nil"/>
              <w:left w:val="nil"/>
              <w:bottom w:val="single" w:sz="4" w:space="0" w:color="auto"/>
              <w:right w:val="single" w:sz="4" w:space="0" w:color="auto"/>
            </w:tcBorders>
            <w:vAlign w:val="bottom"/>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122.4</w:t>
            </w:r>
          </w:p>
        </w:tc>
        <w:tc>
          <w:tcPr>
            <w:tcW w:w="1388" w:type="dxa"/>
            <w:tcBorders>
              <w:top w:val="nil"/>
              <w:left w:val="nil"/>
              <w:bottom w:val="single" w:sz="4" w:space="0" w:color="auto"/>
              <w:right w:val="single" w:sz="4" w:space="0" w:color="auto"/>
            </w:tcBorders>
            <w:vAlign w:val="bottom"/>
          </w:tcPr>
          <w:p w:rsidR="000B3040" w:rsidRPr="00C703B3" w:rsidRDefault="000B3040" w:rsidP="000B3040">
            <w:pPr>
              <w:jc w:val="right"/>
              <w:rPr>
                <w:rFonts w:ascii="GHEA Grapalat" w:hAnsi="GHEA Grapalat" w:cs="Calibri"/>
                <w:sz w:val="18"/>
                <w:szCs w:val="18"/>
              </w:rPr>
            </w:pPr>
            <w:r w:rsidRPr="00C703B3">
              <w:rPr>
                <w:rFonts w:ascii="GHEA Grapalat" w:hAnsi="GHEA Grapalat" w:cs="Calibri"/>
                <w:sz w:val="18"/>
                <w:szCs w:val="18"/>
              </w:rPr>
              <w:t>12.1</w:t>
            </w:r>
          </w:p>
        </w:tc>
      </w:tr>
    </w:tbl>
    <w:p w:rsidR="005002FB" w:rsidRPr="00C703B3" w:rsidRDefault="005002FB" w:rsidP="005002FB">
      <w:pPr>
        <w:spacing w:line="360" w:lineRule="auto"/>
        <w:ind w:firstLine="567"/>
        <w:jc w:val="both"/>
        <w:rPr>
          <w:rFonts w:ascii="GHEA Grapalat" w:hAnsi="GHEA Grapalat" w:cs="GHEA Grapalat"/>
          <w:color w:val="000000"/>
        </w:rPr>
      </w:pP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 xml:space="preserve">2024 թվականի </w:t>
      </w:r>
      <w:r w:rsidR="00AF009E"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ամիսներին</w:t>
      </w:r>
      <w:r w:rsidRPr="00C703B3">
        <w:rPr>
          <w:rFonts w:ascii="GHEA Grapalat" w:hAnsi="GHEA Grapalat" w:cs="GHEA Grapalat"/>
          <w:color w:val="000000"/>
        </w:rPr>
        <w:t xml:space="preserve"> պետական բյուջեի հարկային եկամուտների և պետական տուրքերի 2</w:t>
      </w:r>
      <w:r w:rsidRPr="00C703B3">
        <w:rPr>
          <w:rFonts w:ascii="GHEA Grapalat" w:hAnsi="GHEA Grapalat" w:cs="GHEA Grapalat"/>
          <w:color w:val="000000"/>
          <w:lang w:val="hy-AM"/>
        </w:rPr>
        <w:t>7.5</w:t>
      </w:r>
      <w:r w:rsidRPr="00C703B3">
        <w:rPr>
          <w:rFonts w:ascii="GHEA Grapalat" w:hAnsi="GHEA Grapalat" w:cs="GHEA Grapalat"/>
          <w:color w:val="000000"/>
        </w:rPr>
        <w:t xml:space="preserve">%-ն ապահովվել է եկամտային հարկի հաշվին: Եկամտային հարկի՝ նախորդ տարվա ցուցանիշի հետ համադրելի մուտքերը կազմում են </w:t>
      </w:r>
      <w:r w:rsidRPr="00C703B3">
        <w:rPr>
          <w:rFonts w:ascii="GHEA Grapalat" w:hAnsi="GHEA Grapalat" w:cs="GHEA Grapalat"/>
          <w:color w:val="000000"/>
          <w:lang w:val="hy-AM"/>
        </w:rPr>
        <w:t>4</w:t>
      </w:r>
      <w:r w:rsidR="00461816" w:rsidRPr="00C703B3">
        <w:rPr>
          <w:rFonts w:ascii="GHEA Grapalat" w:hAnsi="GHEA Grapalat" w:cs="GHEA Grapalat"/>
          <w:color w:val="000000"/>
        </w:rPr>
        <w:t>74.3</w:t>
      </w:r>
      <w:r w:rsidRPr="00C703B3">
        <w:rPr>
          <w:rFonts w:ascii="Calibri" w:hAnsi="Calibri" w:cs="Calibri"/>
          <w:color w:val="000000"/>
          <w:lang w:val="hy-AM"/>
        </w:rPr>
        <w:t> </w:t>
      </w:r>
      <w:r w:rsidRPr="00C703B3">
        <w:rPr>
          <w:rFonts w:ascii="GHEA Grapalat" w:hAnsi="GHEA Grapalat" w:cs="GHEA Grapalat"/>
          <w:color w:val="000000"/>
          <w:lang w:val="hy-AM"/>
        </w:rPr>
        <w:t xml:space="preserve">մլրդ դրամ կամ նախորդ տարվա </w:t>
      </w:r>
      <w:r w:rsidR="00FE4657"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 ցուցանիշից </w:t>
      </w:r>
      <w:r w:rsidR="00461816" w:rsidRPr="00C703B3">
        <w:rPr>
          <w:rFonts w:ascii="GHEA Grapalat" w:hAnsi="GHEA Grapalat" w:cs="GHEA Grapalat"/>
          <w:color w:val="000000"/>
        </w:rPr>
        <w:t>6.6</w:t>
      </w:r>
      <w:r w:rsidRPr="00C703B3">
        <w:rPr>
          <w:rFonts w:ascii="GHEA Grapalat" w:hAnsi="GHEA Grapalat" w:cs="GHEA Grapalat"/>
          <w:color w:val="000000"/>
          <w:lang w:val="hy-AM"/>
        </w:rPr>
        <w:t>%-ով (2</w:t>
      </w:r>
      <w:r w:rsidR="00461816" w:rsidRPr="00C703B3">
        <w:rPr>
          <w:rFonts w:ascii="GHEA Grapalat" w:hAnsi="GHEA Grapalat" w:cs="GHEA Grapalat"/>
          <w:color w:val="000000"/>
        </w:rPr>
        <w:t>9</w:t>
      </w:r>
      <w:r w:rsidRPr="00C703B3">
        <w:rPr>
          <w:rFonts w:ascii="GHEA Grapalat" w:hAnsi="GHEA Grapalat" w:cs="GHEA Grapalat"/>
          <w:color w:val="000000"/>
          <w:lang w:val="hy-AM"/>
        </w:rPr>
        <w:t>.</w:t>
      </w:r>
      <w:r w:rsidR="00461816" w:rsidRPr="00C703B3">
        <w:rPr>
          <w:rFonts w:ascii="GHEA Grapalat" w:hAnsi="GHEA Grapalat" w:cs="GHEA Grapalat"/>
          <w:color w:val="000000"/>
        </w:rPr>
        <w:t>4</w:t>
      </w:r>
      <w:r w:rsidRPr="00C703B3">
        <w:rPr>
          <w:rFonts w:ascii="Calibri" w:hAnsi="Calibri" w:cs="Calibri"/>
          <w:color w:val="000000"/>
          <w:lang w:val="hy-AM"/>
        </w:rPr>
        <w:t> </w:t>
      </w:r>
      <w:r w:rsidRPr="00C703B3">
        <w:rPr>
          <w:rFonts w:ascii="GHEA Grapalat" w:hAnsi="GHEA Grapalat" w:cs="GHEA Grapalat"/>
          <w:color w:val="000000"/>
          <w:lang w:val="hy-AM"/>
        </w:rPr>
        <w:t>մլրդ դրամով) ավելի:</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lastRenderedPageBreak/>
        <w:t xml:space="preserve">2024 թվականի </w:t>
      </w:r>
      <w:r w:rsidR="00AF009E"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ամիսներին պետական բյուջե մուտքագրված առանձին հարկատեսակների վերաբերյալ տեղեկատվությունը ներկայացված է Աղյուսակ 5</w:t>
      </w:r>
      <w:r w:rsidRPr="00C703B3">
        <w:rPr>
          <w:rFonts w:ascii="GHEA Grapalat" w:hAnsi="GHEA Grapalat" w:cs="GHEA Grapalat"/>
          <w:color w:val="000000"/>
          <w:lang w:val="hy-AM"/>
        </w:rPr>
        <w:noBreakHyphen/>
        <w:t>ում:</w:t>
      </w:r>
    </w:p>
    <w:p w:rsidR="005002FB" w:rsidRPr="00C703B3" w:rsidRDefault="005002FB" w:rsidP="005002FB">
      <w:pPr>
        <w:spacing w:line="360" w:lineRule="auto"/>
        <w:ind w:firstLine="567"/>
        <w:jc w:val="both"/>
        <w:rPr>
          <w:rFonts w:ascii="GHEA Grapalat" w:hAnsi="GHEA Grapalat" w:cs="GHEA Grapalat"/>
          <w:color w:val="000000"/>
          <w:lang w:val="hy-AM"/>
        </w:rPr>
      </w:pPr>
      <w:bookmarkStart w:id="0" w:name="_GoBack"/>
      <w:bookmarkEnd w:id="0"/>
    </w:p>
    <w:p w:rsidR="005002FB" w:rsidRPr="00C703B3" w:rsidRDefault="005002FB" w:rsidP="005002FB">
      <w:pPr>
        <w:pStyle w:val="Caption"/>
        <w:keepNext/>
        <w:numPr>
          <w:ilvl w:val="0"/>
          <w:numId w:val="2"/>
        </w:numPr>
        <w:tabs>
          <w:tab w:val="left" w:pos="1134"/>
          <w:tab w:val="left" w:pos="1276"/>
        </w:tabs>
        <w:spacing w:before="120" w:after="120"/>
        <w:ind w:left="0" w:firstLine="0"/>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ՀՀ պետական բյուջեի հարկային եկամուտների և պետական տուրքերի փաստացի ցուցանիշները (մլրդ դրամ)</w:t>
      </w:r>
    </w:p>
    <w:tbl>
      <w:tblPr>
        <w:tblW w:w="10203" w:type="dxa"/>
        <w:tblLook w:val="04A0" w:firstRow="1" w:lastRow="0" w:firstColumn="1" w:lastColumn="0" w:noHBand="0" w:noVBand="1"/>
      </w:tblPr>
      <w:tblGrid>
        <w:gridCol w:w="4106"/>
        <w:gridCol w:w="1559"/>
        <w:gridCol w:w="1350"/>
        <w:gridCol w:w="1530"/>
        <w:gridCol w:w="1658"/>
      </w:tblGrid>
      <w:tr w:rsidR="000A28BA" w:rsidRPr="00C703B3" w:rsidTr="00242AD0">
        <w:trPr>
          <w:trHeight w:val="1754"/>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8BA" w:rsidRPr="00C703B3" w:rsidRDefault="000A28BA" w:rsidP="000A28BA">
            <w:pPr>
              <w:rPr>
                <w:rFonts w:ascii="GHEA Grapalat" w:hAnsi="GHEA Grapalat" w:cs="Calibri"/>
                <w:sz w:val="20"/>
                <w:szCs w:val="20"/>
                <w:lang w:val="hy-AM"/>
              </w:rPr>
            </w:pPr>
          </w:p>
        </w:tc>
        <w:tc>
          <w:tcPr>
            <w:tcW w:w="1559" w:type="dxa"/>
            <w:tcBorders>
              <w:top w:val="single" w:sz="4" w:space="0" w:color="auto"/>
              <w:left w:val="nil"/>
              <w:bottom w:val="single" w:sz="4" w:space="0" w:color="auto"/>
              <w:right w:val="single" w:sz="4" w:space="0" w:color="auto"/>
            </w:tcBorders>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 փաստ</w:t>
            </w:r>
          </w:p>
        </w:tc>
        <w:tc>
          <w:tcPr>
            <w:tcW w:w="1350" w:type="dxa"/>
            <w:tcBorders>
              <w:top w:val="single" w:sz="4" w:space="0" w:color="auto"/>
              <w:left w:val="nil"/>
              <w:bottom w:val="single" w:sz="4" w:space="0" w:color="auto"/>
              <w:right w:val="single" w:sz="4" w:space="0" w:color="auto"/>
            </w:tcBorders>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p w:rsidR="000A28BA" w:rsidRPr="00C703B3" w:rsidRDefault="000A28BA" w:rsidP="000A28BA">
            <w:pPr>
              <w:jc w:val="center"/>
              <w:rPr>
                <w:rFonts w:ascii="GHEA Grapalat" w:hAnsi="GHEA Grapalat" w:cs="Calibri"/>
                <w:b/>
                <w:bCs/>
                <w:sz w:val="20"/>
                <w:szCs w:val="20"/>
                <w:lang w:val="hy-AM"/>
              </w:rPr>
            </w:pPr>
          </w:p>
        </w:tc>
        <w:tc>
          <w:tcPr>
            <w:tcW w:w="1530" w:type="dxa"/>
            <w:tcBorders>
              <w:top w:val="single" w:sz="4" w:space="0" w:color="auto"/>
              <w:left w:val="nil"/>
              <w:bottom w:val="single" w:sz="4" w:space="0" w:color="auto"/>
              <w:right w:val="single" w:sz="4" w:space="0" w:color="auto"/>
            </w:tcBorders>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2024թ. հունվար-հոկտեմբերը </w:t>
            </w:r>
          </w:p>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հունվար-հոկտեմբերի նկատմամբ</w:t>
            </w:r>
          </w:p>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w:t>
            </w:r>
          </w:p>
        </w:tc>
        <w:tc>
          <w:tcPr>
            <w:tcW w:w="1658" w:type="dxa"/>
            <w:tcBorders>
              <w:top w:val="single" w:sz="4" w:space="0" w:color="auto"/>
              <w:left w:val="nil"/>
              <w:bottom w:val="single" w:sz="4" w:space="0" w:color="auto"/>
              <w:right w:val="single" w:sz="4" w:space="0" w:color="auto"/>
            </w:tcBorders>
            <w:shd w:val="clear" w:color="000000" w:fill="FFFFFF"/>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և 2023թ. տարբերու-թյունը</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rPr>
                <w:rFonts w:ascii="GHEA Grapalat" w:hAnsi="GHEA Grapalat" w:cs="Calibri"/>
                <w:b/>
                <w:bCs/>
                <w:sz w:val="20"/>
                <w:szCs w:val="20"/>
                <w:lang w:val="hy-AM"/>
              </w:rPr>
            </w:pPr>
            <w:r w:rsidRPr="00C703B3">
              <w:rPr>
                <w:rFonts w:ascii="GHEA Grapalat" w:hAnsi="GHEA Grapalat" w:cs="Calibri"/>
                <w:b/>
                <w:bCs/>
                <w:sz w:val="20"/>
                <w:szCs w:val="20"/>
                <w:lang w:val="hy-AM"/>
              </w:rPr>
              <w:t>Հարկային եկամուտներ և պետական տուրքեր</w:t>
            </w:r>
          </w:p>
        </w:tc>
        <w:tc>
          <w:tcPr>
            <w:tcW w:w="1559"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1,793.6</w:t>
            </w:r>
          </w:p>
        </w:tc>
        <w:tc>
          <w:tcPr>
            <w:tcW w:w="1350"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1,970.1</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109.8</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176.5</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rPr>
                <w:rFonts w:ascii="GHEA Grapalat" w:hAnsi="GHEA Grapalat" w:cs="Calibri"/>
                <w:b/>
                <w:bCs/>
                <w:sz w:val="20"/>
                <w:szCs w:val="20"/>
              </w:rPr>
            </w:pPr>
            <w:r w:rsidRPr="00C703B3">
              <w:rPr>
                <w:rFonts w:ascii="GHEA Grapalat" w:hAnsi="GHEA Grapalat" w:cs="Calibri"/>
                <w:b/>
                <w:bCs/>
                <w:sz w:val="20"/>
                <w:szCs w:val="20"/>
              </w:rPr>
              <w:t>1. Հարկային եկամուտներ</w:t>
            </w:r>
          </w:p>
        </w:tc>
        <w:tc>
          <w:tcPr>
            <w:tcW w:w="1559"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1,739.7</w:t>
            </w:r>
          </w:p>
        </w:tc>
        <w:tc>
          <w:tcPr>
            <w:tcW w:w="1350"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1,905.1</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109.5</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165.4</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ԱԱՀ</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611.2</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599.9</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98.2</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(11.3)</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Ակցիզային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109.3</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110.9</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101.5</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 xml:space="preserve">1.6 </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Շահութահարկ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284.1</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300.1</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105.6</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16.0</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Մաքսատուրք</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61.5</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63.3</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103.0</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1.8</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Եկամտային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444.9</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541.3</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121.7</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96.4</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Շրջանառության 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50.0</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58.5</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117.2</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8.6</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Սոցիալակա</w:t>
            </w:r>
            <w:r w:rsidRPr="00C703B3">
              <w:rPr>
                <w:rFonts w:ascii="GHEA Grapalat" w:hAnsi="GHEA Grapalat" w:cs="Calibri"/>
                <w:sz w:val="20"/>
                <w:szCs w:val="20"/>
                <w:lang w:val="hy-AM"/>
              </w:rPr>
              <w:t>ն</w:t>
            </w:r>
            <w:r w:rsidRPr="00C703B3">
              <w:rPr>
                <w:rFonts w:ascii="GHEA Grapalat" w:hAnsi="GHEA Grapalat" w:cs="Calibri"/>
                <w:sz w:val="20"/>
                <w:szCs w:val="20"/>
              </w:rPr>
              <w:t xml:space="preserve"> վճար (կուտակային կենսաթոշակի գծով)</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74.5</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85.5</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114.9</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11.1</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Բնապահպանական հարկ և բնօգտագործման վճար</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44.6</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78.8</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176.8</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34.2</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Այլ հարկեր</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59.7</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66.6</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111.6</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6.9</w:t>
            </w: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rPr>
                <w:rFonts w:ascii="GHEA Grapalat" w:hAnsi="GHEA Grapalat" w:cs="Calibri"/>
                <w:b/>
                <w:bCs/>
                <w:sz w:val="20"/>
                <w:szCs w:val="20"/>
              </w:rPr>
            </w:pPr>
            <w:r w:rsidRPr="00C703B3">
              <w:rPr>
                <w:rFonts w:ascii="GHEA Grapalat" w:hAnsi="GHEA Grapalat" w:cs="Calibri"/>
                <w:b/>
                <w:bCs/>
                <w:sz w:val="20"/>
                <w:szCs w:val="20"/>
              </w:rPr>
              <w:t>2. Պետական տուրք</w:t>
            </w:r>
          </w:p>
        </w:tc>
        <w:tc>
          <w:tcPr>
            <w:tcW w:w="1559"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53.9</w:t>
            </w:r>
          </w:p>
        </w:tc>
        <w:tc>
          <w:tcPr>
            <w:tcW w:w="1350"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65.0</w:t>
            </w:r>
          </w:p>
        </w:tc>
        <w:tc>
          <w:tcPr>
            <w:tcW w:w="153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120.6</w:t>
            </w:r>
          </w:p>
        </w:tc>
        <w:tc>
          <w:tcPr>
            <w:tcW w:w="1658" w:type="dxa"/>
            <w:tcBorders>
              <w:top w:val="nil"/>
              <w:left w:val="nil"/>
              <w:bottom w:val="single" w:sz="4" w:space="0" w:color="auto"/>
              <w:right w:val="single" w:sz="4" w:space="0" w:color="auto"/>
            </w:tcBorders>
            <w:vAlign w:val="center"/>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11.1</w:t>
            </w:r>
          </w:p>
        </w:tc>
      </w:tr>
      <w:tr w:rsidR="005002FB"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5002FB" w:rsidRPr="00C703B3" w:rsidRDefault="005002FB" w:rsidP="00242AD0">
            <w:pPr>
              <w:rPr>
                <w:rFonts w:ascii="GHEA Grapalat" w:hAnsi="GHEA Grapalat" w:cs="Calibri"/>
                <w:b/>
                <w:bCs/>
                <w:sz w:val="20"/>
                <w:szCs w:val="20"/>
              </w:rPr>
            </w:pPr>
            <w:r w:rsidRPr="00C703B3">
              <w:rPr>
                <w:rFonts w:ascii="GHEA Grapalat" w:hAnsi="GHEA Grapalat" w:cs="Calibri"/>
                <w:b/>
                <w:bCs/>
                <w:sz w:val="20"/>
                <w:szCs w:val="20"/>
              </w:rPr>
              <w:t>Կշիռն ընդամենը հարկերի և տուրքերի մեջ (%)</w:t>
            </w:r>
          </w:p>
        </w:tc>
        <w:tc>
          <w:tcPr>
            <w:tcW w:w="1559" w:type="dxa"/>
            <w:tcBorders>
              <w:top w:val="nil"/>
              <w:left w:val="nil"/>
              <w:bottom w:val="single" w:sz="4" w:space="0" w:color="auto"/>
              <w:right w:val="single" w:sz="4" w:space="0" w:color="auto"/>
            </w:tcBorders>
            <w:shd w:val="clear" w:color="auto" w:fill="auto"/>
            <w:vAlign w:val="bottom"/>
            <w:hideMark/>
          </w:tcPr>
          <w:p w:rsidR="005002FB" w:rsidRPr="00C703B3" w:rsidRDefault="005002FB" w:rsidP="00242AD0">
            <w:pPr>
              <w:jc w:val="right"/>
              <w:rPr>
                <w:rFonts w:ascii="GHEA Grapalat" w:hAnsi="GHEA Grapalat" w:cs="Calibri"/>
                <w:b/>
                <w:bCs/>
                <w:sz w:val="20"/>
                <w:szCs w:val="20"/>
              </w:rPr>
            </w:pPr>
            <w:r w:rsidRPr="00C703B3">
              <w:rPr>
                <w:rFonts w:ascii="Courier New" w:hAnsi="Courier New" w:cs="Courier New"/>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5002FB" w:rsidRPr="00C703B3" w:rsidRDefault="005002FB" w:rsidP="00242AD0">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C703B3" w:rsidRDefault="005002FB" w:rsidP="00242AD0">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C703B3" w:rsidRDefault="005002FB" w:rsidP="00242AD0">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rPr>
                <w:rFonts w:ascii="GHEA Grapalat" w:hAnsi="GHEA Grapalat" w:cs="Calibri"/>
                <w:b/>
                <w:bCs/>
                <w:sz w:val="20"/>
                <w:szCs w:val="20"/>
              </w:rPr>
            </w:pPr>
            <w:r w:rsidRPr="00C703B3">
              <w:rPr>
                <w:rFonts w:ascii="GHEA Grapalat" w:hAnsi="GHEA Grapalat" w:cs="Calibri"/>
                <w:b/>
                <w:bCs/>
                <w:sz w:val="20"/>
                <w:szCs w:val="20"/>
              </w:rPr>
              <w:t>1. Հարկային եկամուտներ</w:t>
            </w:r>
          </w:p>
        </w:tc>
        <w:tc>
          <w:tcPr>
            <w:tcW w:w="1559"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97.0</w:t>
            </w:r>
          </w:p>
        </w:tc>
        <w:tc>
          <w:tcPr>
            <w:tcW w:w="1350"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96.7</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ԱԱՀ</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34.1</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30.5</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Ակցիզային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6.1</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5.6</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Շահութահարկ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15.8</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15.2</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Մաքսատուրք</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3.4</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3.2</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Եկամտային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24.8</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27.5</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Շրջանառության հարկ</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2.8</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3.0</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Սոցիալակա</w:t>
            </w:r>
            <w:r w:rsidRPr="00C703B3">
              <w:rPr>
                <w:rFonts w:ascii="GHEA Grapalat" w:hAnsi="GHEA Grapalat" w:cs="Calibri"/>
                <w:sz w:val="20"/>
                <w:szCs w:val="20"/>
                <w:lang w:val="hy-AM"/>
              </w:rPr>
              <w:t>ն</w:t>
            </w:r>
            <w:r w:rsidRPr="00C703B3">
              <w:rPr>
                <w:rFonts w:ascii="GHEA Grapalat" w:hAnsi="GHEA Grapalat" w:cs="Calibri"/>
                <w:sz w:val="20"/>
                <w:szCs w:val="20"/>
              </w:rPr>
              <w:t xml:space="preserve"> վճար (կուտակային կենսաթոշակից)</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4.2</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Բնապահպանական հարկ և բնօգտագործման վճար</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2.5</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4.0</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ind w:firstLineChars="100" w:firstLine="200"/>
              <w:rPr>
                <w:rFonts w:ascii="GHEA Grapalat" w:hAnsi="GHEA Grapalat" w:cs="Calibri"/>
                <w:sz w:val="20"/>
                <w:szCs w:val="20"/>
              </w:rPr>
            </w:pPr>
            <w:r w:rsidRPr="00C703B3">
              <w:rPr>
                <w:rFonts w:ascii="GHEA Grapalat" w:hAnsi="GHEA Grapalat" w:cs="Calibri"/>
                <w:sz w:val="20"/>
                <w:szCs w:val="20"/>
              </w:rPr>
              <w:t>այլ հարկեր</w:t>
            </w:r>
          </w:p>
        </w:tc>
        <w:tc>
          <w:tcPr>
            <w:tcW w:w="1559"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3.3</w:t>
            </w:r>
          </w:p>
        </w:tc>
        <w:tc>
          <w:tcPr>
            <w:tcW w:w="1350" w:type="dxa"/>
            <w:tcBorders>
              <w:top w:val="nil"/>
              <w:left w:val="nil"/>
              <w:bottom w:val="single" w:sz="4" w:space="0" w:color="auto"/>
              <w:right w:val="single" w:sz="4" w:space="0" w:color="auto"/>
            </w:tcBorders>
            <w:shd w:val="clear" w:color="auto" w:fill="auto"/>
            <w:noWrap/>
            <w:vAlign w:val="center"/>
            <w:hideMark/>
          </w:tcPr>
          <w:p w:rsidR="00D76C11" w:rsidRPr="00C703B3" w:rsidRDefault="00D76C11" w:rsidP="00D76C11">
            <w:pPr>
              <w:jc w:val="right"/>
              <w:rPr>
                <w:rFonts w:ascii="GHEA Grapalat" w:hAnsi="GHEA Grapalat" w:cs="Calibri"/>
                <w:sz w:val="20"/>
                <w:szCs w:val="20"/>
              </w:rPr>
            </w:pPr>
            <w:r w:rsidRPr="00C703B3">
              <w:rPr>
                <w:rFonts w:ascii="GHEA Grapalat" w:hAnsi="GHEA Grapalat" w:cs="Calibri"/>
                <w:sz w:val="20"/>
                <w:szCs w:val="20"/>
              </w:rPr>
              <w:t>3.4</w:t>
            </w:r>
          </w:p>
        </w:tc>
        <w:tc>
          <w:tcPr>
            <w:tcW w:w="1530" w:type="dxa"/>
            <w:tcBorders>
              <w:top w:val="nil"/>
              <w:left w:val="nil"/>
              <w:bottom w:val="single" w:sz="4" w:space="0" w:color="auto"/>
              <w:right w:val="single" w:sz="4" w:space="0" w:color="auto"/>
            </w:tcBorders>
            <w:shd w:val="clear" w:color="auto" w:fill="auto"/>
            <w:noWrap/>
            <w:vAlign w:val="bottom"/>
            <w:hideMark/>
          </w:tcPr>
          <w:p w:rsidR="00D76C11" w:rsidRPr="00C703B3" w:rsidRDefault="00D76C11" w:rsidP="00D76C11">
            <w:pPr>
              <w:jc w:val="right"/>
              <w:rPr>
                <w:rFonts w:ascii="GHEA Grapalat" w:hAnsi="GHEA Grapalat" w:cs="Calibri"/>
                <w:color w:val="000000"/>
                <w:sz w:val="20"/>
                <w:szCs w:val="20"/>
              </w:rPr>
            </w:pPr>
            <w:r w:rsidRPr="00C703B3">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Courier New" w:hAnsi="Courier New" w:cs="Courier New"/>
                <w:color w:val="000000"/>
                <w:sz w:val="20"/>
                <w:szCs w:val="20"/>
              </w:rPr>
            </w:pPr>
          </w:p>
        </w:tc>
      </w:tr>
      <w:tr w:rsidR="00D76C11" w:rsidRPr="00C703B3"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D76C11" w:rsidRPr="00C703B3" w:rsidRDefault="00D76C11" w:rsidP="00D76C11">
            <w:pPr>
              <w:rPr>
                <w:rFonts w:ascii="GHEA Grapalat" w:hAnsi="GHEA Grapalat" w:cs="Calibri"/>
                <w:b/>
                <w:bCs/>
                <w:sz w:val="20"/>
                <w:szCs w:val="20"/>
              </w:rPr>
            </w:pPr>
            <w:r w:rsidRPr="00C703B3">
              <w:rPr>
                <w:rFonts w:ascii="GHEA Grapalat" w:hAnsi="GHEA Grapalat" w:cs="Calibri"/>
                <w:b/>
                <w:bCs/>
                <w:sz w:val="20"/>
                <w:szCs w:val="20"/>
              </w:rPr>
              <w:t>2. Պետական տուրք</w:t>
            </w:r>
          </w:p>
        </w:tc>
        <w:tc>
          <w:tcPr>
            <w:tcW w:w="1559"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3.0</w:t>
            </w:r>
          </w:p>
        </w:tc>
        <w:tc>
          <w:tcPr>
            <w:tcW w:w="1350" w:type="dxa"/>
            <w:tcBorders>
              <w:top w:val="nil"/>
              <w:left w:val="nil"/>
              <w:bottom w:val="single" w:sz="4" w:space="0" w:color="auto"/>
              <w:right w:val="single" w:sz="4" w:space="0" w:color="auto"/>
            </w:tcBorders>
            <w:shd w:val="clear" w:color="auto" w:fill="auto"/>
            <w:vAlign w:val="center"/>
            <w:hideMark/>
          </w:tcPr>
          <w:p w:rsidR="00D76C11" w:rsidRPr="00C703B3" w:rsidRDefault="00D76C11" w:rsidP="00D76C11">
            <w:pPr>
              <w:jc w:val="right"/>
              <w:rPr>
                <w:rFonts w:ascii="GHEA Grapalat" w:hAnsi="GHEA Grapalat" w:cs="Calibri"/>
                <w:b/>
                <w:bCs/>
                <w:sz w:val="20"/>
                <w:szCs w:val="20"/>
              </w:rPr>
            </w:pPr>
            <w:r w:rsidRPr="00C703B3">
              <w:rPr>
                <w:rFonts w:ascii="GHEA Grapalat" w:hAnsi="GHEA Grapalat" w:cs="Calibri"/>
                <w:b/>
                <w:bCs/>
                <w:sz w:val="20"/>
                <w:szCs w:val="20"/>
              </w:rPr>
              <w:t>3.3</w:t>
            </w:r>
          </w:p>
        </w:tc>
        <w:tc>
          <w:tcPr>
            <w:tcW w:w="1530" w:type="dxa"/>
            <w:tcBorders>
              <w:top w:val="nil"/>
              <w:left w:val="nil"/>
              <w:bottom w:val="single" w:sz="4" w:space="0" w:color="auto"/>
              <w:right w:val="single" w:sz="4" w:space="0" w:color="auto"/>
            </w:tcBorders>
            <w:shd w:val="clear" w:color="auto" w:fill="auto"/>
            <w:noWrap/>
            <w:vAlign w:val="bottom"/>
          </w:tcPr>
          <w:p w:rsidR="00D76C11" w:rsidRPr="00C703B3" w:rsidRDefault="00D76C11" w:rsidP="00D76C11">
            <w:pPr>
              <w:jc w:val="right"/>
              <w:rPr>
                <w:rFonts w:ascii="GHEA Grapalat" w:hAnsi="GHEA Grapalat" w:cs="Calibri"/>
                <w:b/>
                <w:bCs/>
                <w:sz w:val="20"/>
                <w:szCs w:val="20"/>
              </w:rPr>
            </w:pPr>
          </w:p>
        </w:tc>
        <w:tc>
          <w:tcPr>
            <w:tcW w:w="1658" w:type="dxa"/>
            <w:tcBorders>
              <w:top w:val="nil"/>
              <w:left w:val="nil"/>
              <w:bottom w:val="single" w:sz="4" w:space="0" w:color="auto"/>
              <w:right w:val="single" w:sz="4" w:space="0" w:color="auto"/>
            </w:tcBorders>
            <w:vAlign w:val="bottom"/>
          </w:tcPr>
          <w:p w:rsidR="00D76C11" w:rsidRPr="00C703B3" w:rsidRDefault="00D76C11" w:rsidP="00D76C11">
            <w:pPr>
              <w:jc w:val="right"/>
              <w:rPr>
                <w:rFonts w:ascii="GHEA Grapalat" w:hAnsi="GHEA Grapalat" w:cs="Calibri"/>
                <w:b/>
                <w:bCs/>
                <w:sz w:val="20"/>
                <w:szCs w:val="20"/>
              </w:rPr>
            </w:pPr>
          </w:p>
        </w:tc>
      </w:tr>
    </w:tbl>
    <w:p w:rsidR="005002FB" w:rsidRPr="00C703B3" w:rsidRDefault="005002FB" w:rsidP="005002FB">
      <w:pPr>
        <w:spacing w:line="360" w:lineRule="auto"/>
        <w:ind w:firstLine="567"/>
        <w:jc w:val="both"/>
        <w:rPr>
          <w:rFonts w:ascii="GHEA Grapalat" w:hAnsi="GHEA Grapalat" w:cs="GHEA Grapalat"/>
          <w:color w:val="000000"/>
        </w:rPr>
      </w:pPr>
    </w:p>
    <w:p w:rsidR="005002FB" w:rsidRPr="00C703B3" w:rsidRDefault="005002FB" w:rsidP="005002FB">
      <w:pPr>
        <w:spacing w:line="360" w:lineRule="auto"/>
        <w:ind w:firstLine="567"/>
        <w:jc w:val="both"/>
        <w:rPr>
          <w:rFonts w:ascii="GHEA Grapalat" w:hAnsi="GHEA Grapalat" w:cs="GHEA Grapalat"/>
          <w:color w:val="000000"/>
        </w:rPr>
      </w:pPr>
      <w:r w:rsidRPr="00C703B3">
        <w:rPr>
          <w:rFonts w:ascii="GHEA Grapalat" w:hAnsi="GHEA Grapalat" w:cs="GHEA Grapalat"/>
          <w:color w:val="000000"/>
        </w:rPr>
        <w:lastRenderedPageBreak/>
        <w:t xml:space="preserve">Հաշվետու ժամանակահատվածում կենսաթոշակային համակարգի կուտակային կենսաթոշակային բաղադրիչի մասնակիցների կողմից պետական բյուջե է փոխանցվել </w:t>
      </w:r>
      <w:r w:rsidR="000604B8" w:rsidRPr="00C703B3">
        <w:rPr>
          <w:rFonts w:ascii="GHEA Grapalat" w:hAnsi="GHEA Grapalat" w:cs="GHEA Grapalat"/>
          <w:color w:val="000000"/>
        </w:rPr>
        <w:t>85.5</w:t>
      </w:r>
      <w:r w:rsidRPr="00C703B3">
        <w:rPr>
          <w:rFonts w:ascii="Calibri" w:hAnsi="Calibri" w:cs="Calibri"/>
          <w:color w:val="000000"/>
        </w:rPr>
        <w:t> </w:t>
      </w:r>
      <w:r w:rsidRPr="00C703B3">
        <w:rPr>
          <w:rFonts w:ascii="GHEA Grapalat" w:hAnsi="GHEA Grapalat" w:cs="GHEA Grapalat"/>
          <w:color w:val="000000"/>
        </w:rPr>
        <w:t>մլրդ դրամ սոցիալական վճար` ապահովելով հարկային եկամուտների և պետական տուրքերի 4.</w:t>
      </w:r>
      <w:r w:rsidRPr="00C703B3">
        <w:rPr>
          <w:rFonts w:ascii="GHEA Grapalat" w:hAnsi="GHEA Grapalat" w:cs="GHEA Grapalat"/>
          <w:color w:val="000000"/>
          <w:lang w:val="hy-AM"/>
        </w:rPr>
        <w:t>3</w:t>
      </w:r>
      <w:r w:rsidRPr="00C703B3">
        <w:rPr>
          <w:rFonts w:ascii="GHEA Grapalat" w:hAnsi="GHEA Grapalat" w:cs="GHEA Grapalat"/>
          <w:color w:val="000000"/>
        </w:rPr>
        <w:t xml:space="preserve">%-ը և </w:t>
      </w:r>
      <w:r w:rsidRPr="00C703B3">
        <w:rPr>
          <w:rFonts w:ascii="GHEA Grapalat" w:hAnsi="GHEA Grapalat" w:cs="GHEA Grapalat"/>
          <w:color w:val="000000"/>
          <w:lang w:val="hy-AM"/>
        </w:rPr>
        <w:t>1</w:t>
      </w:r>
      <w:r w:rsidR="00780120" w:rsidRPr="00C703B3">
        <w:rPr>
          <w:rFonts w:ascii="GHEA Grapalat" w:hAnsi="GHEA Grapalat" w:cs="GHEA Grapalat"/>
          <w:color w:val="000000"/>
        </w:rPr>
        <w:t>4.9</w:t>
      </w:r>
      <w:r w:rsidRPr="00C703B3">
        <w:rPr>
          <w:rFonts w:ascii="GHEA Grapalat" w:hAnsi="GHEA Grapalat" w:cs="GHEA Grapalat"/>
          <w:color w:val="000000"/>
        </w:rPr>
        <w:t xml:space="preserve">%-ով կամ </w:t>
      </w:r>
      <w:r w:rsidRPr="00C703B3">
        <w:rPr>
          <w:rFonts w:ascii="GHEA Grapalat" w:hAnsi="GHEA Grapalat" w:cs="GHEA Grapalat"/>
          <w:color w:val="000000"/>
          <w:lang w:val="hy-AM"/>
        </w:rPr>
        <w:t>շուրջ 1</w:t>
      </w:r>
      <w:r w:rsidR="00780120" w:rsidRPr="00C703B3">
        <w:rPr>
          <w:rFonts w:ascii="GHEA Grapalat" w:hAnsi="GHEA Grapalat" w:cs="GHEA Grapalat"/>
          <w:color w:val="000000"/>
        </w:rPr>
        <w:t>1.1</w:t>
      </w:r>
      <w:r w:rsidRPr="00C703B3">
        <w:rPr>
          <w:rFonts w:ascii="GHEA Grapalat" w:hAnsi="GHEA Grapalat" w:cs="GHEA Grapalat"/>
          <w:color w:val="000000"/>
          <w:lang w:val="hy-AM"/>
        </w:rPr>
        <w:t xml:space="preserve"> </w:t>
      </w:r>
      <w:r w:rsidRPr="00C703B3">
        <w:rPr>
          <w:rFonts w:ascii="GHEA Grapalat" w:hAnsi="GHEA Grapalat" w:cs="GHEA Grapalat"/>
          <w:color w:val="000000"/>
        </w:rPr>
        <w:t>մլրդ դրամով գերազանցելով նախորդ տարվա նույն ժամանակահատվածի ցուցանիշը: Աճը հիմնականում պայմանավորված է մասնակիցների թվի աճով:</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rPr>
        <w:t>2024 թվականի</w:t>
      </w:r>
      <w:r w:rsidRPr="00C703B3">
        <w:rPr>
          <w:rFonts w:ascii="GHEA Grapalat" w:hAnsi="GHEA Grapalat" w:cs="GHEA Grapalat"/>
          <w:color w:val="000000"/>
          <w:lang w:val="hy-AM"/>
        </w:rPr>
        <w:t xml:space="preserve"> </w:t>
      </w:r>
      <w:r w:rsidR="00AF009E"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ամիսներին բնապահպանական հարկի և բնօգտագործման վճարների գծով մուտքերը կազմել են </w:t>
      </w:r>
      <w:r w:rsidR="000604B8" w:rsidRPr="00C703B3">
        <w:rPr>
          <w:rFonts w:ascii="GHEA Grapalat" w:hAnsi="GHEA Grapalat" w:cs="GHEA Grapalat"/>
          <w:color w:val="000000"/>
          <w:lang w:val="hy-AM"/>
        </w:rPr>
        <w:t>78.8</w:t>
      </w:r>
      <w:r w:rsidRPr="00C703B3">
        <w:rPr>
          <w:rFonts w:ascii="GHEA Grapalat" w:hAnsi="GHEA Grapalat" w:cs="GHEA Grapalat"/>
          <w:color w:val="000000"/>
          <w:lang w:val="hy-AM"/>
        </w:rPr>
        <w:t xml:space="preserve"> մլրդ դրամ՝ ապահովելով պետական բյուջեի հարկային ե</w:t>
      </w:r>
      <w:r w:rsidR="000604B8" w:rsidRPr="00C703B3">
        <w:rPr>
          <w:rFonts w:ascii="GHEA Grapalat" w:hAnsi="GHEA Grapalat" w:cs="GHEA Grapalat"/>
          <w:color w:val="000000"/>
          <w:lang w:val="hy-AM"/>
        </w:rPr>
        <w:t>կամուտների և պետական տուրքերի 4</w:t>
      </w:r>
      <w:r w:rsidRPr="00C703B3">
        <w:rPr>
          <w:rFonts w:ascii="GHEA Grapalat" w:hAnsi="GHEA Grapalat" w:cs="GHEA Grapalat"/>
          <w:color w:val="000000"/>
          <w:lang w:val="hy-AM"/>
        </w:rPr>
        <w:t>%</w:t>
      </w:r>
      <w:r w:rsidRPr="00C703B3">
        <w:rPr>
          <w:rFonts w:ascii="GHEA Grapalat" w:hAnsi="GHEA Grapalat" w:cs="GHEA Grapalat"/>
          <w:color w:val="000000"/>
          <w:lang w:val="hy-AM"/>
        </w:rPr>
        <w:noBreakHyphen/>
        <w:t>ը: Նախորդ տարվա նույն ժամանակահատվածի համեմատ բնապահպանական հարկի և բնօգտագործման վճարների գծով մուտքերի աճը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2 անգամ (30.4</w:t>
      </w:r>
      <w:r w:rsidRPr="00C703B3">
        <w:rPr>
          <w:rFonts w:ascii="Calibri" w:hAnsi="Calibri" w:cs="Calibri"/>
          <w:color w:val="000000"/>
          <w:lang w:val="hy-AM"/>
        </w:rPr>
        <w:t> </w:t>
      </w:r>
      <w:r w:rsidRPr="00C703B3">
        <w:rPr>
          <w:rFonts w:ascii="GHEA Grapalat" w:hAnsi="GHEA Grapalat" w:cs="GHEA Grapalat"/>
          <w:color w:val="000000"/>
          <w:lang w:val="hy-AM"/>
        </w:rPr>
        <w:t>մլրդ</w:t>
      </w:r>
      <w:r w:rsidRPr="00C703B3">
        <w:rPr>
          <w:rFonts w:ascii="Calibri" w:hAnsi="Calibri" w:cs="Calibri"/>
          <w:color w:val="000000"/>
          <w:lang w:val="hy-AM"/>
        </w:rPr>
        <w:t> </w:t>
      </w:r>
      <w:r w:rsidRPr="00C703B3">
        <w:rPr>
          <w:rFonts w:ascii="GHEA Grapalat" w:hAnsi="GHEA Grapalat" w:cs="GHEA Grapalat"/>
          <w:color w:val="000000"/>
          <w:lang w:val="hy-AM"/>
        </w:rPr>
        <w:t>դրամ) աճով: Բացի այդ, 32</w:t>
      </w:r>
      <w:r w:rsidR="000604B8" w:rsidRPr="00C703B3">
        <w:rPr>
          <w:rFonts w:ascii="GHEA Grapalat" w:hAnsi="GHEA Grapalat" w:cs="GHEA Grapalat"/>
          <w:color w:val="000000"/>
          <w:lang w:val="hy-AM"/>
        </w:rPr>
        <w:t>.8</w:t>
      </w:r>
      <w:r w:rsidRPr="00C703B3">
        <w:rPr>
          <w:rFonts w:ascii="GHEA Grapalat" w:hAnsi="GHEA Grapalat" w:cs="GHEA Grapalat"/>
          <w:color w:val="000000"/>
          <w:lang w:val="hy-AM"/>
        </w:rPr>
        <w:t>% (</w:t>
      </w:r>
      <w:r w:rsidR="000604B8" w:rsidRPr="00C703B3">
        <w:rPr>
          <w:rFonts w:ascii="GHEA Grapalat" w:hAnsi="GHEA Grapalat" w:cs="GHEA Grapalat"/>
          <w:color w:val="000000"/>
          <w:lang w:val="hy-AM"/>
        </w:rPr>
        <w:t>2.</w:t>
      </w:r>
      <w:r w:rsidRPr="00C703B3">
        <w:rPr>
          <w:rFonts w:ascii="GHEA Grapalat" w:hAnsi="GHEA Grapalat" w:cs="GHEA Grapalat"/>
          <w:color w:val="000000"/>
          <w:lang w:val="hy-AM"/>
        </w:rPr>
        <w:t>1</w:t>
      </w:r>
      <w:r w:rsidR="000604B8" w:rsidRPr="00C703B3">
        <w:rPr>
          <w:rFonts w:ascii="GHEA Grapalat" w:hAnsi="GHEA Grapalat" w:cs="GHEA Grapalat"/>
          <w:color w:val="000000"/>
          <w:lang w:val="hy-AM"/>
        </w:rPr>
        <w:t xml:space="preserve"> </w:t>
      </w:r>
      <w:r w:rsidRPr="00C703B3">
        <w:rPr>
          <w:rFonts w:ascii="GHEA Grapalat" w:hAnsi="GHEA Grapalat" w:cs="GHEA Grapalat"/>
          <w:color w:val="000000"/>
          <w:lang w:val="hy-AM"/>
        </w:rPr>
        <w:t>մլրդ դրամ) աճ է արձանագրվել օգտակար հանածոների արդյունահանման դիմաց ստացված բնօգտագործման վճարների գծով:</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 xml:space="preserve">Հաշվետու ժամանակահատվածում պետական բյուջեի հարկերի և տուրքերի 3.4%-ը ձևավորվել է այլ հարկերի հաշվին՝ կազմելով </w:t>
      </w:r>
      <w:r w:rsidR="004B0742" w:rsidRPr="00C703B3">
        <w:rPr>
          <w:rFonts w:ascii="GHEA Grapalat" w:hAnsi="GHEA Grapalat" w:cs="GHEA Grapalat"/>
          <w:color w:val="000000"/>
          <w:lang w:val="hy-AM"/>
        </w:rPr>
        <w:t xml:space="preserve">66.6 </w:t>
      </w:r>
      <w:r w:rsidRPr="00C703B3">
        <w:rPr>
          <w:rFonts w:ascii="GHEA Grapalat" w:hAnsi="GHEA Grapalat" w:cs="GHEA Grapalat"/>
          <w:color w:val="000000"/>
          <w:lang w:val="hy-AM"/>
        </w:rPr>
        <w:t>մլրդ դրամ: Մասնավորապես` 3</w:t>
      </w:r>
      <w:r w:rsidR="004B0742" w:rsidRPr="00C703B3">
        <w:rPr>
          <w:rFonts w:ascii="GHEA Grapalat" w:hAnsi="GHEA Grapalat" w:cs="GHEA Grapalat"/>
          <w:color w:val="000000"/>
          <w:lang w:val="hy-AM"/>
        </w:rPr>
        <w:t>8.8</w:t>
      </w:r>
      <w:r w:rsidR="00144D4C" w:rsidRPr="00C703B3">
        <w:rPr>
          <w:rFonts w:ascii="Calibri" w:hAnsi="Calibri" w:cs="Calibri"/>
          <w:color w:val="000000"/>
          <w:lang w:val="hy-AM"/>
        </w:rPr>
        <w:t> </w:t>
      </w:r>
      <w:r w:rsidR="00144D4C" w:rsidRPr="00C703B3">
        <w:rPr>
          <w:rFonts w:ascii="GHEA Grapalat" w:hAnsi="GHEA Grapalat" w:cs="GHEA Grapalat"/>
          <w:color w:val="000000"/>
          <w:lang w:val="hy-AM"/>
        </w:rPr>
        <w:t>մլրդ</w:t>
      </w:r>
      <w:r w:rsidR="00144D4C" w:rsidRPr="00C703B3">
        <w:rPr>
          <w:rFonts w:ascii="Calibri" w:hAnsi="Calibri" w:cs="Calibri"/>
          <w:color w:val="000000"/>
          <w:lang w:val="hy-AM"/>
        </w:rPr>
        <w:t> </w:t>
      </w:r>
      <w:r w:rsidRPr="00C703B3">
        <w:rPr>
          <w:rFonts w:ascii="GHEA Grapalat" w:hAnsi="GHEA Grapalat" w:cs="GHEA Grapalat"/>
          <w:color w:val="000000"/>
          <w:lang w:val="hy-AM"/>
        </w:rPr>
        <w:t xml:space="preserve">դրամ են կազմել «Հայաստանի Հանրապետության պաշտպանության ժամանակ զինծառայողների կյանքին կամ առողջությանը պատճառված վնասների հատուցման մասին» ՀՀ օրենքով սահմանված դրոշմանիշային վճարները, </w:t>
      </w:r>
      <w:r w:rsidR="004B0742" w:rsidRPr="00C703B3">
        <w:rPr>
          <w:rFonts w:ascii="GHEA Grapalat" w:hAnsi="GHEA Grapalat" w:cs="GHEA Grapalat"/>
          <w:color w:val="000000"/>
          <w:lang w:val="hy-AM"/>
        </w:rPr>
        <w:t>շուրջ 14</w:t>
      </w:r>
      <w:r w:rsidRPr="00C703B3">
        <w:rPr>
          <w:rFonts w:ascii="GHEA Grapalat" w:hAnsi="GHEA Grapalat" w:cs="GHEA Grapalat"/>
          <w:color w:val="000000"/>
          <w:lang w:val="hy-AM"/>
        </w:rPr>
        <w:t xml:space="preserve"> մլրդ դրամ՝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 </w:t>
      </w:r>
      <w:r w:rsidR="004B0742" w:rsidRPr="00C703B3">
        <w:rPr>
          <w:rFonts w:ascii="GHEA Grapalat" w:hAnsi="GHEA Grapalat" w:cs="GHEA Grapalat"/>
          <w:color w:val="000000"/>
          <w:lang w:val="hy-AM"/>
        </w:rPr>
        <w:t>6.1</w:t>
      </w:r>
      <w:r w:rsidRPr="00C703B3">
        <w:rPr>
          <w:rFonts w:ascii="GHEA Grapalat" w:hAnsi="GHEA Grapalat" w:cs="GHEA Grapalat"/>
          <w:color w:val="000000"/>
          <w:lang w:val="hy-AM"/>
        </w:rPr>
        <w:t xml:space="preserve"> մլրդ դրամ՝ ռադիոհաճախականության օգտագործման պարտադիր վճարները, </w:t>
      </w:r>
      <w:r w:rsidR="004B0742" w:rsidRPr="00C703B3">
        <w:rPr>
          <w:rFonts w:ascii="GHEA Grapalat" w:hAnsi="GHEA Grapalat" w:cs="GHEA Grapalat"/>
          <w:color w:val="000000"/>
          <w:lang w:val="hy-AM"/>
        </w:rPr>
        <w:t xml:space="preserve">շուրջ 5 </w:t>
      </w:r>
      <w:r w:rsidRPr="00C703B3">
        <w:rPr>
          <w:rFonts w:ascii="GHEA Grapalat" w:hAnsi="GHEA Grapalat" w:cs="GHEA Grapalat"/>
          <w:color w:val="000000"/>
          <w:lang w:val="hy-AM"/>
        </w:rPr>
        <w:t>մլրդ դրամ՝ ճանապարհային հարկը, 1.</w:t>
      </w:r>
      <w:r w:rsidR="004B0742" w:rsidRPr="00C703B3">
        <w:rPr>
          <w:rFonts w:ascii="GHEA Grapalat" w:hAnsi="GHEA Grapalat" w:cs="GHEA Grapalat"/>
          <w:color w:val="000000"/>
          <w:lang w:val="hy-AM"/>
        </w:rPr>
        <w:t>6</w:t>
      </w:r>
      <w:r w:rsidRPr="00C703B3">
        <w:rPr>
          <w:rFonts w:ascii="GHEA Grapalat" w:hAnsi="GHEA Grapalat" w:cs="GHEA Grapalat"/>
          <w:color w:val="000000"/>
          <w:lang w:val="hy-AM"/>
        </w:rPr>
        <w:t xml:space="preserve"> մլրդ դրամ` հարկային օրենսդրության խախտման համար սահմանված տուգանքները և </w:t>
      </w:r>
      <w:r w:rsidR="004B0742" w:rsidRPr="00C703B3">
        <w:rPr>
          <w:rFonts w:ascii="GHEA Grapalat" w:hAnsi="GHEA Grapalat" w:cs="GHEA Grapalat"/>
          <w:color w:val="000000"/>
          <w:lang w:val="hy-AM"/>
        </w:rPr>
        <w:t>931.</w:t>
      </w:r>
      <w:r w:rsidRPr="00C703B3">
        <w:rPr>
          <w:rFonts w:ascii="GHEA Grapalat" w:hAnsi="GHEA Grapalat" w:cs="GHEA Grapalat"/>
          <w:color w:val="000000"/>
          <w:lang w:val="hy-AM"/>
        </w:rPr>
        <w:t>3</w:t>
      </w:r>
      <w:r w:rsidR="004B0742" w:rsidRPr="00C703B3">
        <w:rPr>
          <w:rFonts w:ascii="GHEA Grapalat" w:hAnsi="GHEA Grapalat" w:cs="GHEA Grapalat"/>
          <w:color w:val="000000"/>
          <w:lang w:val="hy-AM"/>
        </w:rPr>
        <w:t xml:space="preserve"> </w:t>
      </w:r>
      <w:r w:rsidRPr="00C703B3">
        <w:rPr>
          <w:rFonts w:ascii="GHEA Grapalat" w:hAnsi="GHEA Grapalat" w:cs="GHEA Grapalat"/>
          <w:color w:val="000000"/>
          <w:lang w:val="hy-AM"/>
        </w:rPr>
        <w:t xml:space="preserve">մլն դրամ՝ հանրային ծառայությունների կարգավորման պարտադիր վճարները: Նախորդ տարվա </w:t>
      </w:r>
      <w:r w:rsidR="00353E9F"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 համեմատ այլ հարկերի փաստացի ցուցանիշն աճել է </w:t>
      </w:r>
      <w:r w:rsidR="004B0742" w:rsidRPr="00C703B3">
        <w:rPr>
          <w:rFonts w:ascii="GHEA Grapalat" w:hAnsi="GHEA Grapalat" w:cs="GHEA Grapalat"/>
          <w:color w:val="000000"/>
          <w:lang w:val="hy-AM"/>
        </w:rPr>
        <w:t>11.6</w:t>
      </w:r>
      <w:r w:rsidRPr="00C703B3">
        <w:rPr>
          <w:rFonts w:ascii="GHEA Grapalat" w:hAnsi="GHEA Grapalat" w:cs="GHEA Grapalat"/>
          <w:color w:val="000000"/>
          <w:lang w:val="hy-AM"/>
        </w:rPr>
        <w:t>%-ով կամ 6.</w:t>
      </w:r>
      <w:r w:rsidR="004B0742" w:rsidRPr="00C703B3">
        <w:rPr>
          <w:rFonts w:ascii="GHEA Grapalat" w:hAnsi="GHEA Grapalat" w:cs="GHEA Grapalat"/>
          <w:color w:val="000000"/>
          <w:lang w:val="hy-AM"/>
        </w:rPr>
        <w:t>9</w:t>
      </w:r>
      <w:r w:rsidRPr="00C703B3">
        <w:rPr>
          <w:rFonts w:ascii="GHEA Grapalat" w:hAnsi="GHEA Grapalat" w:cs="GHEA Grapalat"/>
          <w:color w:val="000000"/>
          <w:lang w:val="hy-AM"/>
        </w:rPr>
        <w:t xml:space="preserve"> մլրդ դրամով, որը հիմնականում ձևավորվել է միասնական մաքսային վճարի ու դրոշմանիշային վճարի աճի և ռադիոհաճախականության օգտագործման պարտադիր վճարների նվազման արդյունքում:</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lastRenderedPageBreak/>
        <w:t xml:space="preserve">2024 թվականի </w:t>
      </w:r>
      <w:r w:rsidR="00AF009E" w:rsidRPr="00C703B3">
        <w:rPr>
          <w:rFonts w:ascii="GHEA Grapalat" w:hAnsi="GHEA Grapalat" w:cs="GHEA Grapalat"/>
          <w:color w:val="000000"/>
          <w:lang w:val="hy-AM"/>
        </w:rPr>
        <w:t>հունվար-հոկտեմբեր</w:t>
      </w:r>
      <w:r w:rsidRPr="00C703B3">
        <w:rPr>
          <w:rFonts w:ascii="GHEA Grapalat" w:hAnsi="GHEA Grapalat" w:cs="GHEA Grapalat"/>
          <w:color w:val="000000"/>
          <w:lang w:val="hy-AM"/>
        </w:rPr>
        <w:t xml:space="preserve"> ամիսներին պետական բյուջե են մուտքագրվել </w:t>
      </w:r>
      <w:r w:rsidR="004B0742" w:rsidRPr="00C703B3">
        <w:rPr>
          <w:rFonts w:ascii="GHEA Grapalat" w:hAnsi="GHEA Grapalat" w:cs="GHEA Grapalat"/>
          <w:color w:val="000000"/>
          <w:lang w:val="hy-AM"/>
        </w:rPr>
        <w:t>շուրջ 65</w:t>
      </w:r>
      <w:r w:rsidRPr="00C703B3">
        <w:rPr>
          <w:rFonts w:ascii="Calibri" w:hAnsi="Calibri" w:cs="Calibri"/>
          <w:color w:val="000000"/>
          <w:lang w:val="hy-AM"/>
        </w:rPr>
        <w:t xml:space="preserve"> </w:t>
      </w:r>
      <w:r w:rsidRPr="00C703B3">
        <w:rPr>
          <w:rFonts w:ascii="GHEA Grapalat" w:hAnsi="GHEA Grapalat" w:cs="GHEA Grapalat"/>
          <w:color w:val="000000"/>
          <w:lang w:val="hy-AM"/>
        </w:rPr>
        <w:t xml:space="preserve">մլրդ դրամ </w:t>
      </w:r>
      <w:r w:rsidRPr="00C703B3">
        <w:rPr>
          <w:rFonts w:ascii="GHEA Grapalat" w:hAnsi="GHEA Grapalat" w:cs="GHEA Grapalat"/>
          <w:i/>
          <w:color w:val="000000"/>
          <w:lang w:val="hy-AM"/>
        </w:rPr>
        <w:t>պետական տուրքեր</w:t>
      </w:r>
      <w:r w:rsidRPr="00C703B3">
        <w:rPr>
          <w:rFonts w:ascii="GHEA Grapalat" w:hAnsi="GHEA Grapalat" w:cs="GHEA Grapalat"/>
          <w:color w:val="000000"/>
          <w:lang w:val="hy-AM"/>
        </w:rPr>
        <w:t xml:space="preserve">` </w:t>
      </w:r>
      <w:r w:rsidR="004B0742" w:rsidRPr="00C703B3">
        <w:rPr>
          <w:rFonts w:ascii="GHEA Grapalat" w:hAnsi="GHEA Grapalat" w:cs="GHEA Grapalat"/>
          <w:color w:val="000000"/>
          <w:lang w:val="hy-AM"/>
        </w:rPr>
        <w:t>96.9</w:t>
      </w:r>
      <w:r w:rsidRPr="00C703B3">
        <w:rPr>
          <w:rFonts w:ascii="GHEA Grapalat" w:hAnsi="GHEA Grapalat" w:cs="GHEA Grapalat"/>
          <w:color w:val="000000"/>
          <w:lang w:val="hy-AM"/>
        </w:rPr>
        <w:t>%</w:t>
      </w:r>
      <w:r w:rsidRPr="00C703B3">
        <w:rPr>
          <w:rFonts w:ascii="GHEA Grapalat" w:hAnsi="GHEA Grapalat" w:cs="GHEA Grapalat"/>
          <w:color w:val="000000"/>
          <w:lang w:val="hy-AM"/>
        </w:rPr>
        <w:noBreakHyphen/>
        <w:t>ով ա</w:t>
      </w:r>
      <w:r w:rsidR="004B0742" w:rsidRPr="00C703B3">
        <w:rPr>
          <w:rFonts w:ascii="GHEA Grapalat" w:hAnsi="GHEA Grapalat" w:cs="GHEA Grapalat"/>
          <w:color w:val="000000"/>
          <w:lang w:val="hy-AM"/>
        </w:rPr>
        <w:t>պ</w:t>
      </w:r>
      <w:r w:rsidRPr="00C703B3">
        <w:rPr>
          <w:rFonts w:ascii="GHEA Grapalat" w:hAnsi="GHEA Grapalat" w:cs="GHEA Grapalat"/>
          <w:color w:val="000000"/>
          <w:lang w:val="hy-AM"/>
        </w:rPr>
        <w:t>ա</w:t>
      </w:r>
      <w:r w:rsidR="004B0742" w:rsidRPr="00C703B3">
        <w:rPr>
          <w:rFonts w:ascii="GHEA Grapalat" w:hAnsi="GHEA Grapalat" w:cs="GHEA Grapalat"/>
          <w:color w:val="000000"/>
          <w:lang w:val="hy-AM"/>
        </w:rPr>
        <w:t>հով</w:t>
      </w:r>
      <w:r w:rsidRPr="00C703B3">
        <w:rPr>
          <w:rFonts w:ascii="GHEA Grapalat" w:hAnsi="GHEA Grapalat" w:cs="GHEA Grapalat"/>
          <w:color w:val="000000"/>
          <w:lang w:val="hy-AM"/>
        </w:rPr>
        <w:t xml:space="preserve">ելով </w:t>
      </w:r>
      <w:r w:rsidR="00371813" w:rsidRPr="00C703B3">
        <w:rPr>
          <w:rFonts w:ascii="GHEA Grapalat" w:hAnsi="GHEA Grapalat" w:cs="GHEA Grapalat"/>
          <w:color w:val="000000"/>
          <w:lang w:val="hy-AM"/>
        </w:rPr>
        <w:t xml:space="preserve">տարեկան </w:t>
      </w:r>
      <w:r w:rsidRPr="00C703B3">
        <w:rPr>
          <w:rFonts w:ascii="GHEA Grapalat" w:hAnsi="GHEA Grapalat" w:cs="GHEA Grapalat"/>
          <w:color w:val="000000"/>
          <w:lang w:val="hy-AM"/>
        </w:rPr>
        <w:t>ծրագրային ցուցանիշը: Պետական տուրքերում 47</w:t>
      </w:r>
      <w:r w:rsidR="00371813" w:rsidRPr="00C703B3">
        <w:rPr>
          <w:rFonts w:ascii="GHEA Grapalat" w:hAnsi="GHEA Grapalat" w:cs="GHEA Grapalat"/>
          <w:color w:val="000000"/>
          <w:lang w:val="hy-AM"/>
        </w:rPr>
        <w:t>.2</w:t>
      </w:r>
      <w:r w:rsidRPr="00C703B3">
        <w:rPr>
          <w:rFonts w:ascii="GHEA Grapalat" w:hAnsi="GHEA Grapalat" w:cs="GHEA Grapalat"/>
          <w:color w:val="000000"/>
          <w:lang w:val="hy-AM"/>
        </w:rPr>
        <w:t xml:space="preserve">% տեսակարար կշիռ ունեն լիցենզավորման ենթակա կամ թույլտվություններով գործունեություն իրականացնելու նպատակով լիցենզիաներ, արտոնագրեր (թույլտվություններ) տալու համար գանձվող տուրքերը, որոնք </w:t>
      </w:r>
      <w:r w:rsidR="00371813" w:rsidRPr="00C703B3">
        <w:rPr>
          <w:rFonts w:ascii="GHEA Grapalat" w:hAnsi="GHEA Grapalat" w:cs="GHEA Grapalat"/>
          <w:color w:val="000000"/>
          <w:lang w:val="hy-AM"/>
        </w:rPr>
        <w:t>101.1</w:t>
      </w:r>
      <w:r w:rsidRPr="00C703B3">
        <w:rPr>
          <w:rFonts w:ascii="GHEA Grapalat" w:hAnsi="GHEA Grapalat" w:cs="GHEA Grapalat"/>
          <w:color w:val="000000"/>
          <w:lang w:val="hy-AM"/>
        </w:rPr>
        <w:t>%</w:t>
      </w:r>
      <w:r w:rsidRPr="00C703B3">
        <w:rPr>
          <w:rFonts w:ascii="GHEA Grapalat" w:hAnsi="GHEA Grapalat" w:cs="GHEA Grapalat"/>
          <w:color w:val="000000"/>
          <w:lang w:val="hy-AM"/>
        </w:rPr>
        <w:noBreakHyphen/>
        <w:t>ով ա</w:t>
      </w:r>
      <w:r w:rsidR="00371813" w:rsidRPr="00C703B3">
        <w:rPr>
          <w:rFonts w:ascii="GHEA Grapalat" w:hAnsi="GHEA Grapalat" w:cs="GHEA Grapalat"/>
          <w:color w:val="000000"/>
          <w:lang w:val="hy-AM"/>
        </w:rPr>
        <w:t>պահով</w:t>
      </w:r>
      <w:r w:rsidRPr="00C703B3">
        <w:rPr>
          <w:rFonts w:ascii="GHEA Grapalat" w:hAnsi="GHEA Grapalat" w:cs="GHEA Grapalat"/>
          <w:color w:val="000000"/>
          <w:lang w:val="hy-AM"/>
        </w:rPr>
        <w:t>ել են</w:t>
      </w:r>
      <w:r w:rsidR="00371813" w:rsidRPr="00C703B3">
        <w:rPr>
          <w:rFonts w:ascii="GHEA Grapalat" w:hAnsi="GHEA Grapalat" w:cs="GHEA Grapalat"/>
          <w:color w:val="000000"/>
          <w:lang w:val="hy-AM"/>
        </w:rPr>
        <w:t xml:space="preserve"> տարեկան</w:t>
      </w:r>
      <w:r w:rsidRPr="00C703B3">
        <w:rPr>
          <w:rFonts w:ascii="GHEA Grapalat" w:hAnsi="GHEA Grapalat" w:cs="GHEA Grapalat"/>
          <w:color w:val="000000"/>
          <w:lang w:val="hy-AM"/>
        </w:rPr>
        <w:t xml:space="preserve"> ծրագրային ցուցանիշը՝ կազմելով </w:t>
      </w:r>
      <w:r w:rsidR="00371813" w:rsidRPr="00C703B3">
        <w:rPr>
          <w:rFonts w:ascii="GHEA Grapalat" w:hAnsi="GHEA Grapalat" w:cs="GHEA Grapalat"/>
          <w:color w:val="000000"/>
          <w:lang w:val="hy-AM"/>
        </w:rPr>
        <w:t>ավելի քան 30.</w:t>
      </w:r>
      <w:r w:rsidRPr="00C703B3">
        <w:rPr>
          <w:rFonts w:ascii="GHEA Grapalat" w:hAnsi="GHEA Grapalat" w:cs="GHEA Grapalat"/>
          <w:color w:val="000000"/>
          <w:lang w:val="hy-AM"/>
        </w:rPr>
        <w:t>6</w:t>
      </w:r>
      <w:r w:rsidR="00371813" w:rsidRPr="00C703B3">
        <w:rPr>
          <w:rFonts w:ascii="GHEA Grapalat" w:hAnsi="GHEA Grapalat" w:cs="GHEA Grapalat"/>
          <w:color w:val="000000"/>
          <w:lang w:val="hy-AM"/>
        </w:rPr>
        <w:t xml:space="preserve"> </w:t>
      </w:r>
      <w:r w:rsidRPr="00C703B3">
        <w:rPr>
          <w:rFonts w:ascii="GHEA Grapalat" w:hAnsi="GHEA Grapalat" w:cs="GHEA Grapalat"/>
          <w:color w:val="000000"/>
          <w:lang w:val="hy-AM"/>
        </w:rPr>
        <w:t>մլրդ դրամ: Նշված գումարից շուրջ 1</w:t>
      </w:r>
      <w:r w:rsidR="00371813" w:rsidRPr="00C703B3">
        <w:rPr>
          <w:rFonts w:ascii="GHEA Grapalat" w:hAnsi="GHEA Grapalat" w:cs="GHEA Grapalat"/>
          <w:color w:val="000000"/>
          <w:lang w:val="hy-AM"/>
        </w:rPr>
        <w:t>7.6</w:t>
      </w:r>
      <w:r w:rsidRPr="00C703B3">
        <w:rPr>
          <w:rFonts w:ascii="GHEA Grapalat" w:hAnsi="GHEA Grapalat" w:cs="GHEA Grapalat"/>
          <w:color w:val="000000"/>
          <w:lang w:val="hy-AM"/>
        </w:rPr>
        <w:t xml:space="preserve"> մլրդ դրամ են կազմել վիճակախաղերի, շահումներով խաղերի և մետաղադրամով և (կամ) թղթադրամով շահագործվող ավտոմատների միջոցով սննդի առևտրի և խաղերի բնագավառից գանձվող տուրքերը՝ </w:t>
      </w:r>
      <w:r w:rsidR="00371813" w:rsidRPr="00C703B3">
        <w:rPr>
          <w:rFonts w:ascii="GHEA Grapalat" w:hAnsi="GHEA Grapalat" w:cs="GHEA Grapalat"/>
          <w:color w:val="000000"/>
          <w:lang w:val="hy-AM"/>
        </w:rPr>
        <w:t>2.</w:t>
      </w:r>
      <w:r w:rsidRPr="00C703B3">
        <w:rPr>
          <w:rFonts w:ascii="GHEA Grapalat" w:hAnsi="GHEA Grapalat" w:cs="GHEA Grapalat"/>
          <w:color w:val="000000"/>
          <w:lang w:val="hy-AM"/>
        </w:rPr>
        <w:t>5%</w:t>
      </w:r>
      <w:r w:rsidRPr="00C703B3">
        <w:rPr>
          <w:rFonts w:ascii="GHEA Grapalat" w:hAnsi="GHEA Grapalat" w:cs="GHEA Grapalat"/>
          <w:color w:val="000000"/>
          <w:lang w:val="hy-AM"/>
        </w:rPr>
        <w:noBreakHyphen/>
        <w:t xml:space="preserve">ով գերազանցելով </w:t>
      </w:r>
      <w:r w:rsidR="001A15E9" w:rsidRPr="00C703B3">
        <w:rPr>
          <w:rFonts w:ascii="GHEA Grapalat" w:hAnsi="GHEA Grapalat" w:cs="GHEA Grapalat"/>
          <w:color w:val="000000"/>
        </w:rPr>
        <w:t xml:space="preserve">տարեկան </w:t>
      </w:r>
      <w:r w:rsidRPr="00C703B3">
        <w:rPr>
          <w:rFonts w:ascii="GHEA Grapalat" w:hAnsi="GHEA Grapalat" w:cs="GHEA Grapalat"/>
          <w:color w:val="000000"/>
          <w:lang w:val="hy-AM"/>
        </w:rPr>
        <w:t xml:space="preserve">ծրագրային ցուցանիշը: </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Oրենքով սահմանված այլ ծառայությունների և գործողությունների համար գանձվող տուրքերն ապահովել են պետական տուրքերի 32.</w:t>
      </w:r>
      <w:r w:rsidR="00371813" w:rsidRPr="00C703B3">
        <w:rPr>
          <w:rFonts w:ascii="GHEA Grapalat" w:hAnsi="GHEA Grapalat" w:cs="GHEA Grapalat"/>
          <w:color w:val="000000"/>
          <w:lang w:val="hy-AM"/>
        </w:rPr>
        <w:t>6</w:t>
      </w:r>
      <w:r w:rsidRPr="00C703B3">
        <w:rPr>
          <w:rFonts w:ascii="GHEA Grapalat" w:hAnsi="GHEA Grapalat" w:cs="GHEA Grapalat"/>
          <w:color w:val="000000"/>
          <w:lang w:val="hy-AM"/>
        </w:rPr>
        <w:t xml:space="preserve">%-ը և </w:t>
      </w:r>
      <w:r w:rsidR="00371813" w:rsidRPr="00C703B3">
        <w:rPr>
          <w:rFonts w:ascii="GHEA Grapalat" w:hAnsi="GHEA Grapalat" w:cs="GHEA Grapalat"/>
          <w:color w:val="000000"/>
          <w:lang w:val="hy-AM"/>
        </w:rPr>
        <w:t>4.6</w:t>
      </w:r>
      <w:r w:rsidRPr="00C703B3">
        <w:rPr>
          <w:rFonts w:ascii="GHEA Grapalat" w:hAnsi="GHEA Grapalat" w:cs="GHEA Grapalat"/>
          <w:color w:val="000000"/>
          <w:lang w:val="hy-AM"/>
        </w:rPr>
        <w:t>%</w:t>
      </w:r>
      <w:r w:rsidRPr="00C703B3">
        <w:rPr>
          <w:rFonts w:ascii="GHEA Grapalat" w:hAnsi="GHEA Grapalat" w:cs="GHEA Grapalat"/>
          <w:color w:val="000000"/>
          <w:lang w:val="hy-AM"/>
        </w:rPr>
        <w:noBreakHyphen/>
        <w:t xml:space="preserve">ով գերազանցել </w:t>
      </w:r>
      <w:r w:rsidR="00371813" w:rsidRPr="00C703B3">
        <w:rPr>
          <w:rFonts w:ascii="GHEA Grapalat" w:hAnsi="GHEA Grapalat" w:cs="GHEA Grapalat"/>
          <w:color w:val="000000"/>
          <w:lang w:val="hy-AM"/>
        </w:rPr>
        <w:t xml:space="preserve">տարեկան </w:t>
      </w:r>
      <w:r w:rsidRPr="00C703B3">
        <w:rPr>
          <w:rFonts w:ascii="GHEA Grapalat" w:hAnsi="GHEA Grapalat" w:cs="GHEA Grapalat"/>
          <w:color w:val="000000"/>
          <w:lang w:val="hy-AM"/>
        </w:rPr>
        <w:t xml:space="preserve">ծրագրային ցուցանիշը՝ կազմելով </w:t>
      </w:r>
      <w:r w:rsidR="00371813" w:rsidRPr="00C703B3">
        <w:rPr>
          <w:rFonts w:ascii="GHEA Grapalat" w:hAnsi="GHEA Grapalat" w:cs="GHEA Grapalat"/>
          <w:color w:val="000000"/>
          <w:lang w:val="hy-AM"/>
        </w:rPr>
        <w:t>շուրջ 21.2</w:t>
      </w:r>
      <w:r w:rsidRPr="00C703B3">
        <w:rPr>
          <w:rFonts w:ascii="GHEA Grapalat" w:hAnsi="GHEA Grapalat" w:cs="GHEA Grapalat"/>
          <w:color w:val="000000"/>
          <w:lang w:val="hy-AM"/>
        </w:rPr>
        <w:t xml:space="preserve"> մլրդ դրամ: Նշված մուտքերի հիմնական մասը ստացվել է ՀՀ</w:t>
      </w:r>
      <w:r w:rsidRPr="00C703B3">
        <w:rPr>
          <w:rFonts w:ascii="GHEA Grapalat" w:hAnsi="GHEA Grapalat" w:cs="GHEA Grapalat"/>
          <w:color w:val="000000"/>
          <w:lang w:val="hy-AM"/>
        </w:rPr>
        <w:noBreakHyphen/>
        <w:t xml:space="preserve">ից օդային տրանսպորտի միջոցներով ֆիզիկական անձանց (օդային ուղևորների) ելքի համար՝ կազմելով </w:t>
      </w:r>
      <w:r w:rsidR="00371813" w:rsidRPr="00C703B3">
        <w:rPr>
          <w:rFonts w:ascii="GHEA Grapalat" w:hAnsi="GHEA Grapalat" w:cs="GHEA Grapalat"/>
          <w:color w:val="000000"/>
          <w:lang w:val="hy-AM"/>
        </w:rPr>
        <w:t>14.2</w:t>
      </w:r>
      <w:r w:rsidRPr="00C703B3">
        <w:rPr>
          <w:rFonts w:ascii="GHEA Grapalat" w:hAnsi="GHEA Grapalat" w:cs="GHEA Grapalat"/>
          <w:color w:val="000000"/>
          <w:lang w:val="hy-AM"/>
        </w:rPr>
        <w:t xml:space="preserve"> մլրդ դրա</w:t>
      </w:r>
      <w:r w:rsidR="004770BB" w:rsidRPr="00C703B3">
        <w:rPr>
          <w:rFonts w:ascii="GHEA Grapalat" w:hAnsi="GHEA Grapalat" w:cs="GHEA Grapalat"/>
          <w:color w:val="000000"/>
          <w:lang w:val="hy-AM"/>
        </w:rPr>
        <w:t xml:space="preserve">մ, որոնք </w:t>
      </w:r>
      <w:r w:rsidR="00371813" w:rsidRPr="00C703B3">
        <w:rPr>
          <w:rFonts w:ascii="GHEA Grapalat" w:hAnsi="GHEA Grapalat" w:cs="GHEA Grapalat"/>
          <w:color w:val="000000"/>
          <w:lang w:val="hy-AM"/>
        </w:rPr>
        <w:t>90.4</w:t>
      </w:r>
      <w:r w:rsidR="004770BB" w:rsidRPr="00C703B3">
        <w:rPr>
          <w:rFonts w:ascii="GHEA Grapalat" w:hAnsi="GHEA Grapalat" w:cs="GHEA Grapalat"/>
          <w:color w:val="000000"/>
          <w:lang w:val="hy-AM"/>
        </w:rPr>
        <w:t>%</w:t>
      </w:r>
      <w:r w:rsidR="004770BB" w:rsidRPr="00C703B3">
        <w:rPr>
          <w:rFonts w:ascii="GHEA Grapalat" w:hAnsi="GHEA Grapalat" w:cs="GHEA Grapalat"/>
          <w:color w:val="000000"/>
          <w:lang w:val="hy-AM"/>
        </w:rPr>
        <w:noBreakHyphen/>
        <w:t>ով ա</w:t>
      </w:r>
      <w:r w:rsidR="00371813" w:rsidRPr="00C703B3">
        <w:rPr>
          <w:rFonts w:ascii="GHEA Grapalat" w:hAnsi="GHEA Grapalat" w:cs="GHEA Grapalat"/>
          <w:color w:val="000000"/>
          <w:lang w:val="hy-AM"/>
        </w:rPr>
        <w:t>պ</w:t>
      </w:r>
      <w:r w:rsidR="004770BB" w:rsidRPr="00C703B3">
        <w:rPr>
          <w:rFonts w:ascii="GHEA Grapalat" w:hAnsi="GHEA Grapalat" w:cs="GHEA Grapalat"/>
          <w:color w:val="000000"/>
          <w:lang w:val="hy-AM"/>
        </w:rPr>
        <w:t>ա</w:t>
      </w:r>
      <w:r w:rsidR="00371813" w:rsidRPr="00C703B3">
        <w:rPr>
          <w:rFonts w:ascii="GHEA Grapalat" w:hAnsi="GHEA Grapalat" w:cs="GHEA Grapalat"/>
          <w:color w:val="000000"/>
          <w:lang w:val="hy-AM"/>
        </w:rPr>
        <w:t>հով</w:t>
      </w:r>
      <w:r w:rsidR="004770BB" w:rsidRPr="00C703B3">
        <w:rPr>
          <w:rFonts w:ascii="GHEA Grapalat" w:hAnsi="GHEA Grapalat" w:cs="GHEA Grapalat"/>
          <w:color w:val="000000"/>
          <w:lang w:val="hy-AM"/>
        </w:rPr>
        <w:t xml:space="preserve">ել են </w:t>
      </w:r>
      <w:r w:rsidR="004B240F" w:rsidRPr="00C703B3">
        <w:rPr>
          <w:rFonts w:ascii="GHEA Grapalat" w:hAnsi="GHEA Grapalat" w:cs="GHEA Grapalat"/>
          <w:color w:val="000000"/>
        </w:rPr>
        <w:t xml:space="preserve">տարեկան </w:t>
      </w:r>
      <w:r w:rsidR="008D13E1" w:rsidRPr="00C703B3">
        <w:rPr>
          <w:rFonts w:ascii="GHEA Grapalat" w:hAnsi="GHEA Grapalat" w:cs="GHEA Grapalat"/>
          <w:color w:val="000000"/>
          <w:lang w:val="hy-AM"/>
        </w:rPr>
        <w:t xml:space="preserve">ծրագրային ցուցանիշը: Բացի այդ, </w:t>
      </w:r>
      <w:r w:rsidR="00482EE8" w:rsidRPr="00C703B3">
        <w:rPr>
          <w:rFonts w:ascii="GHEA Grapalat" w:hAnsi="GHEA Grapalat" w:cs="GHEA Grapalat"/>
          <w:color w:val="000000"/>
          <w:lang w:val="hy-AM"/>
        </w:rPr>
        <w:t>3.2</w:t>
      </w:r>
      <w:r w:rsidRPr="00C703B3">
        <w:rPr>
          <w:rFonts w:ascii="GHEA Grapalat" w:hAnsi="GHEA Grapalat" w:cs="GHEA Grapalat"/>
          <w:color w:val="000000"/>
          <w:lang w:val="hy-AM"/>
        </w:rPr>
        <w:t xml:space="preserve"> մլրդ դրամ</w:t>
      </w:r>
      <w:r w:rsidR="008D13E1" w:rsidRPr="00C703B3">
        <w:rPr>
          <w:rFonts w:ascii="GHEA Grapalat" w:hAnsi="GHEA Grapalat" w:cs="GHEA Grapalat"/>
          <w:color w:val="000000"/>
          <w:lang w:val="hy-AM"/>
        </w:rPr>
        <w:t xml:space="preserve"> է</w:t>
      </w:r>
      <w:r w:rsidRPr="00C703B3">
        <w:rPr>
          <w:rFonts w:ascii="GHEA Grapalat" w:hAnsi="GHEA Grapalat" w:cs="GHEA Grapalat"/>
          <w:color w:val="000000"/>
          <w:lang w:val="hy-AM"/>
        </w:rPr>
        <w:t xml:space="preserve"> ստացվել oրենքով սահմանված դեպքերում ծանուցման ենթակա գործունեությամբ զբաղվելու իրավունք ձեռք բերելու համար` </w:t>
      </w:r>
      <w:r w:rsidR="00482EE8" w:rsidRPr="00C703B3">
        <w:rPr>
          <w:rFonts w:ascii="GHEA Grapalat" w:hAnsi="GHEA Grapalat" w:cs="GHEA Grapalat"/>
          <w:color w:val="000000"/>
          <w:lang w:val="hy-AM"/>
        </w:rPr>
        <w:t>44</w:t>
      </w:r>
      <w:r w:rsidRPr="00C703B3">
        <w:rPr>
          <w:rFonts w:ascii="GHEA Grapalat" w:hAnsi="GHEA Grapalat" w:cs="GHEA Grapalat"/>
          <w:color w:val="000000"/>
          <w:lang w:val="hy-AM"/>
        </w:rPr>
        <w:t xml:space="preserve">.6%-ով գերազանցելով </w:t>
      </w:r>
      <w:r w:rsidR="004B240F" w:rsidRPr="00C703B3">
        <w:rPr>
          <w:rFonts w:ascii="GHEA Grapalat" w:hAnsi="GHEA Grapalat" w:cs="GHEA Grapalat"/>
          <w:color w:val="000000"/>
        </w:rPr>
        <w:t xml:space="preserve">տարեկան </w:t>
      </w:r>
      <w:r w:rsidRPr="00C703B3">
        <w:rPr>
          <w:rFonts w:ascii="GHEA Grapalat" w:hAnsi="GHEA Grapalat" w:cs="GHEA Grapalat"/>
          <w:color w:val="000000"/>
          <w:lang w:val="hy-AM"/>
        </w:rPr>
        <w:t>ծրագրային ցուցանիշը:</w:t>
      </w:r>
    </w:p>
    <w:p w:rsidR="005002FB" w:rsidRPr="00C703B3" w:rsidRDefault="005002FB" w:rsidP="005002FB">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 xml:space="preserve">Նախորդ տարվա </w:t>
      </w:r>
      <w:r w:rsidR="00AF009E" w:rsidRPr="00C703B3">
        <w:rPr>
          <w:rFonts w:ascii="GHEA Grapalat" w:hAnsi="GHEA Grapalat" w:cs="GHEA Grapalat"/>
          <w:color w:val="000000"/>
          <w:lang w:val="hy-AM"/>
        </w:rPr>
        <w:t xml:space="preserve">հունվար-հոկտեմբեր </w:t>
      </w:r>
      <w:r w:rsidRPr="00C703B3">
        <w:rPr>
          <w:rFonts w:ascii="GHEA Grapalat" w:hAnsi="GHEA Grapalat" w:cs="GHEA Grapalat"/>
          <w:color w:val="000000"/>
          <w:lang w:val="hy-AM"/>
        </w:rPr>
        <w:t>ամիսների համեմատ պետական տուրքերն աճել են 20.</w:t>
      </w:r>
      <w:r w:rsidR="00482EE8" w:rsidRPr="00C703B3">
        <w:rPr>
          <w:rFonts w:ascii="GHEA Grapalat" w:hAnsi="GHEA Grapalat" w:cs="GHEA Grapalat"/>
          <w:color w:val="000000"/>
          <w:lang w:val="hy-AM"/>
        </w:rPr>
        <w:t>6</w:t>
      </w:r>
      <w:r w:rsidRPr="00C703B3">
        <w:rPr>
          <w:rFonts w:ascii="GHEA Grapalat" w:hAnsi="GHEA Grapalat" w:cs="GHEA Grapalat"/>
          <w:color w:val="000000"/>
          <w:lang w:val="hy-AM"/>
        </w:rPr>
        <w:t xml:space="preserve">%-ով կամ </w:t>
      </w:r>
      <w:r w:rsidR="00482EE8" w:rsidRPr="00C703B3">
        <w:rPr>
          <w:rFonts w:ascii="GHEA Grapalat" w:hAnsi="GHEA Grapalat" w:cs="GHEA Grapalat"/>
          <w:color w:val="000000"/>
          <w:lang w:val="hy-AM"/>
        </w:rPr>
        <w:t>շուրջ 11.1</w:t>
      </w:r>
      <w:r w:rsidRPr="00C703B3">
        <w:rPr>
          <w:rFonts w:ascii="GHEA Grapalat" w:hAnsi="GHEA Grapalat" w:cs="GHEA Grapalat"/>
          <w:color w:val="000000"/>
          <w:lang w:val="hy-AM"/>
        </w:rPr>
        <w:t xml:space="preserve"> մլրդ դրամով, որը հիմնականում պայմանավորված է վիճակախաղերի, շահումներով խաղերի և մետաղադրամով և (կամ) թղթադրամով շահագործվող ավտոմատների միջոցով սննդի առևտրի և խաղերի բնագավառից գանձվող տուրքերի 4</w:t>
      </w:r>
      <w:r w:rsidR="00482EE8" w:rsidRPr="00C703B3">
        <w:rPr>
          <w:rFonts w:ascii="GHEA Grapalat" w:hAnsi="GHEA Grapalat" w:cs="GHEA Grapalat"/>
          <w:color w:val="000000"/>
          <w:lang w:val="hy-AM"/>
        </w:rPr>
        <w:t>0.</w:t>
      </w:r>
      <w:r w:rsidRPr="00C703B3">
        <w:rPr>
          <w:rFonts w:ascii="GHEA Grapalat" w:hAnsi="GHEA Grapalat" w:cs="GHEA Grapalat"/>
          <w:color w:val="000000"/>
          <w:lang w:val="hy-AM"/>
        </w:rPr>
        <w:t>9% կամ 5.1 մլրդ դրամ աճով, «Պետական տուրքի մասին» ՀՀ օրենքով 2024 թվականի մայիսի 13-ից</w:t>
      </w:r>
      <w:r w:rsidR="006141FF" w:rsidRPr="00C703B3">
        <w:rPr>
          <w:rFonts w:ascii="GHEA Grapalat" w:hAnsi="GHEA Grapalat" w:cs="GHEA Grapalat"/>
          <w:color w:val="000000"/>
          <w:lang w:val="hy-AM"/>
        </w:rPr>
        <w:t xml:space="preserve"> ոսկե,</w:t>
      </w:r>
      <w:r w:rsidRPr="00C703B3">
        <w:rPr>
          <w:rFonts w:ascii="GHEA Grapalat" w:hAnsi="GHEA Grapalat" w:cs="GHEA Grapalat"/>
          <w:color w:val="000000"/>
          <w:lang w:val="hy-AM"/>
        </w:rPr>
        <w:t xml:space="preserve"> </w:t>
      </w:r>
      <w:r w:rsidR="00E53F4C" w:rsidRPr="00C703B3">
        <w:rPr>
          <w:rFonts w:ascii="GHEA Grapalat" w:hAnsi="GHEA Grapalat" w:cs="GHEA Grapalat"/>
          <w:color w:val="000000"/>
          <w:lang w:val="hy-AM"/>
        </w:rPr>
        <w:t>պլատինե և պալադիումե</w:t>
      </w:r>
      <w:r w:rsidRPr="00C703B3">
        <w:rPr>
          <w:rFonts w:ascii="GHEA Grapalat" w:hAnsi="GHEA Grapalat" w:cs="GHEA Grapalat"/>
          <w:color w:val="000000"/>
          <w:lang w:val="hy-AM"/>
        </w:rPr>
        <w:t xml:space="preserve"> ապրանքների (բացի Հ</w:t>
      </w:r>
      <w:r w:rsidR="00E53F4C" w:rsidRPr="00C703B3">
        <w:rPr>
          <w:rFonts w:ascii="GHEA Grapalat" w:hAnsi="GHEA Grapalat" w:cs="GHEA Grapalat"/>
          <w:color w:val="000000"/>
          <w:lang w:val="hy-AM"/>
        </w:rPr>
        <w:t>Հ</w:t>
      </w:r>
      <w:r w:rsidRPr="00C703B3">
        <w:rPr>
          <w:rFonts w:ascii="GHEA Grapalat" w:hAnsi="GHEA Grapalat" w:cs="GHEA Grapalat"/>
          <w:color w:val="000000"/>
          <w:lang w:val="hy-AM"/>
        </w:rPr>
        <w:t xml:space="preserve"> ծագման պլատին և պալադիում պարունակող համաձուլվածքներից և խտանյութերից) արտահանման լիցենզիաներ կամ թույլտվություններ կա</w:t>
      </w:r>
      <w:r w:rsidR="00546A80" w:rsidRPr="00C703B3">
        <w:rPr>
          <w:rFonts w:ascii="GHEA Grapalat" w:hAnsi="GHEA Grapalat" w:cs="GHEA Grapalat"/>
          <w:color w:val="000000"/>
          <w:lang w:val="hy-AM"/>
        </w:rPr>
        <w:t>մ հավաստագրեր տրամադրելու համար</w:t>
      </w:r>
      <w:r w:rsidRPr="00C703B3">
        <w:rPr>
          <w:rFonts w:ascii="GHEA Grapalat" w:hAnsi="GHEA Grapalat" w:cs="GHEA Grapalat"/>
          <w:color w:val="000000"/>
          <w:lang w:val="hy-AM"/>
        </w:rPr>
        <w:t xml:space="preserve"> </w:t>
      </w:r>
      <w:r w:rsidR="00546A80" w:rsidRPr="00C703B3">
        <w:rPr>
          <w:rFonts w:ascii="GHEA Grapalat" w:hAnsi="GHEA Grapalat" w:cs="GHEA Grapalat"/>
          <w:color w:val="000000"/>
          <w:lang w:val="hy-AM"/>
        </w:rPr>
        <w:t>(</w:t>
      </w:r>
      <w:r w:rsidRPr="00C703B3">
        <w:rPr>
          <w:rFonts w:ascii="GHEA Grapalat" w:hAnsi="GHEA Grapalat" w:cs="GHEA Grapalat"/>
          <w:color w:val="000000"/>
          <w:lang w:val="hy-AM"/>
        </w:rPr>
        <w:t>բացառությամբ ԵԱՏՄ երկրներ արտահանման (տեղափոխման) և «Վերամշակում մաքսային տարածքից դուրս» մաքսային ընթացակարգով արտահանվող և հետագայում ներմուծվող ապրանքների</w:t>
      </w:r>
      <w:r w:rsidR="00546A80" w:rsidRPr="00C703B3">
        <w:rPr>
          <w:rFonts w:ascii="GHEA Grapalat" w:hAnsi="GHEA Grapalat" w:cs="GHEA Grapalat"/>
          <w:color w:val="000000"/>
          <w:lang w:val="hy-AM"/>
        </w:rPr>
        <w:t>)</w:t>
      </w:r>
      <w:r w:rsidRPr="00C703B3">
        <w:rPr>
          <w:rFonts w:ascii="GHEA Grapalat" w:hAnsi="GHEA Grapalat" w:cs="GHEA Grapalat"/>
          <w:color w:val="000000"/>
          <w:lang w:val="hy-AM"/>
        </w:rPr>
        <w:t xml:space="preserve"> պետական տուրքեր</w:t>
      </w:r>
      <w:r w:rsidR="00546A80" w:rsidRPr="00C703B3">
        <w:rPr>
          <w:rFonts w:ascii="GHEA Grapalat" w:hAnsi="GHEA Grapalat" w:cs="GHEA Grapalat"/>
          <w:color w:val="000000"/>
          <w:lang w:val="hy-AM"/>
        </w:rPr>
        <w:t>ի սահմանմամբ</w:t>
      </w:r>
      <w:r w:rsidRPr="00C703B3">
        <w:rPr>
          <w:rFonts w:ascii="GHEA Grapalat" w:hAnsi="GHEA Grapalat" w:cs="GHEA Grapalat"/>
          <w:color w:val="000000"/>
          <w:lang w:val="hy-AM"/>
        </w:rPr>
        <w:t xml:space="preserve">, որոնց գծով հաշվետու ժամանակահատվածում պետական բյուջե է մուտքագրվել շուրջ </w:t>
      </w:r>
      <w:r w:rsidR="00482EE8" w:rsidRPr="00C703B3">
        <w:rPr>
          <w:rFonts w:ascii="GHEA Grapalat" w:hAnsi="GHEA Grapalat" w:cs="GHEA Grapalat"/>
          <w:color w:val="000000"/>
          <w:lang w:val="hy-AM"/>
        </w:rPr>
        <w:t>3.5</w:t>
      </w:r>
      <w:r w:rsidRPr="00C703B3">
        <w:rPr>
          <w:rFonts w:ascii="GHEA Grapalat" w:hAnsi="GHEA Grapalat" w:cs="GHEA Grapalat"/>
          <w:color w:val="000000"/>
          <w:lang w:val="hy-AM"/>
        </w:rPr>
        <w:t xml:space="preserve"> մլրդ դրամ</w:t>
      </w:r>
      <w:r w:rsidR="0022447B" w:rsidRPr="00C703B3">
        <w:rPr>
          <w:rFonts w:ascii="GHEA Grapalat" w:hAnsi="GHEA Grapalat" w:cs="GHEA Grapalat"/>
          <w:color w:val="000000"/>
          <w:lang w:val="hy-AM"/>
        </w:rPr>
        <w:t xml:space="preserve">, ինչպես նաև </w:t>
      </w:r>
      <w:r w:rsidR="0022447B" w:rsidRPr="00C703B3">
        <w:rPr>
          <w:rFonts w:ascii="GHEA Grapalat" w:hAnsi="GHEA Grapalat" w:cs="GHEA Grapalat"/>
          <w:color w:val="000000"/>
          <w:lang w:val="hy-AM"/>
        </w:rPr>
        <w:lastRenderedPageBreak/>
        <w:t>դեղերի</w:t>
      </w:r>
      <w:r w:rsidR="0022447B" w:rsidRPr="00C703B3">
        <w:rPr>
          <w:rFonts w:ascii="Calibri" w:hAnsi="Calibri" w:cs="Calibri"/>
          <w:color w:val="000000"/>
          <w:lang w:val="hy-AM"/>
        </w:rPr>
        <w:t xml:space="preserve"> </w:t>
      </w:r>
      <w:r w:rsidR="0022447B" w:rsidRPr="00C703B3">
        <w:rPr>
          <w:rFonts w:ascii="GHEA Grapalat" w:hAnsi="GHEA Grapalat" w:cs="GHEA Grapalat"/>
          <w:color w:val="000000"/>
          <w:lang w:val="hy-AM"/>
        </w:rPr>
        <w:t>և բժշկական արտադրատեսակների շրջանառության կարգավորման ոլորտում փորձաքննությունների, ԵԱՏՄ կարգով գրանցումը</w:t>
      </w:r>
      <w:r w:rsidR="0022447B" w:rsidRPr="00C703B3">
        <w:rPr>
          <w:rFonts w:ascii="Calibri" w:hAnsi="Calibri" w:cs="Calibri"/>
          <w:color w:val="000000"/>
          <w:lang w:val="hy-AM"/>
        </w:rPr>
        <w:t xml:space="preserve"> </w:t>
      </w:r>
      <w:r w:rsidR="0022447B" w:rsidRPr="00C703B3">
        <w:rPr>
          <w:rFonts w:ascii="GHEA Grapalat" w:hAnsi="GHEA Grapalat" w:cs="GHEA Grapalat"/>
          <w:color w:val="000000"/>
          <w:lang w:val="hy-AM"/>
        </w:rPr>
        <w:t>գործողության մեջ</w:t>
      </w:r>
      <w:r w:rsidR="0022447B" w:rsidRPr="00C703B3">
        <w:rPr>
          <w:rFonts w:ascii="Calibri" w:hAnsi="Calibri" w:cs="Calibri"/>
          <w:color w:val="000000"/>
          <w:lang w:val="hy-AM"/>
        </w:rPr>
        <w:t xml:space="preserve"> </w:t>
      </w:r>
      <w:r w:rsidR="0022447B" w:rsidRPr="00C703B3">
        <w:rPr>
          <w:rFonts w:ascii="GHEA Grapalat" w:hAnsi="GHEA Grapalat" w:cs="GHEA Grapalat"/>
          <w:color w:val="000000"/>
          <w:lang w:val="hy-AM"/>
        </w:rPr>
        <w:t>պահելու և փորձաքննություն չպահանջող փոփոխության մասին ծանուցումն ընդունելու համար պետական տուրքի</w:t>
      </w:r>
      <w:r w:rsidR="00F56390" w:rsidRPr="00C703B3">
        <w:rPr>
          <w:rFonts w:ascii="GHEA Grapalat" w:hAnsi="GHEA Grapalat" w:cs="GHEA Grapalat"/>
          <w:color w:val="000000"/>
          <w:lang w:val="hy-AM"/>
        </w:rPr>
        <w:t xml:space="preserve"> սահմանմամբ, որի գծով մուտքեր</w:t>
      </w:r>
      <w:r w:rsidR="00F56390" w:rsidRPr="00C703B3">
        <w:rPr>
          <w:rFonts w:ascii="GHEA Grapalat" w:hAnsi="GHEA Grapalat" w:cs="GHEA Grapalat"/>
          <w:color w:val="000000"/>
        </w:rPr>
        <w:t>ը</w:t>
      </w:r>
      <w:r w:rsidR="001E4276" w:rsidRPr="00C703B3">
        <w:rPr>
          <w:rFonts w:ascii="GHEA Grapalat" w:hAnsi="GHEA Grapalat" w:cs="GHEA Grapalat"/>
          <w:color w:val="000000"/>
          <w:lang w:val="hy-AM"/>
        </w:rPr>
        <w:t xml:space="preserve"> </w:t>
      </w:r>
      <w:r w:rsidR="00353E9F" w:rsidRPr="00C703B3">
        <w:rPr>
          <w:rFonts w:ascii="GHEA Grapalat" w:hAnsi="GHEA Grapalat" w:cs="GHEA Grapalat"/>
          <w:color w:val="000000"/>
          <w:lang w:val="hy-AM"/>
        </w:rPr>
        <w:t>հունվար-հոկտեմբեր</w:t>
      </w:r>
      <w:r w:rsidR="001E4276" w:rsidRPr="00C703B3">
        <w:rPr>
          <w:rFonts w:ascii="GHEA Grapalat" w:hAnsi="GHEA Grapalat" w:cs="GHEA Grapalat"/>
          <w:color w:val="000000"/>
          <w:lang w:val="hy-AM"/>
        </w:rPr>
        <w:t xml:space="preserve"> ամիսներին կազմել են շուրջ 1.</w:t>
      </w:r>
      <w:r w:rsidR="00653AFD" w:rsidRPr="00C703B3">
        <w:rPr>
          <w:rFonts w:ascii="GHEA Grapalat" w:hAnsi="GHEA Grapalat" w:cs="GHEA Grapalat"/>
          <w:color w:val="000000"/>
          <w:lang w:val="hy-AM"/>
        </w:rPr>
        <w:t>6</w:t>
      </w:r>
      <w:r w:rsidR="001E4276" w:rsidRPr="00C703B3">
        <w:rPr>
          <w:rFonts w:ascii="GHEA Grapalat" w:hAnsi="GHEA Grapalat" w:cs="GHEA Grapalat"/>
          <w:color w:val="000000"/>
          <w:lang w:val="hy-AM"/>
        </w:rPr>
        <w:t xml:space="preserve"> մլրդ դրամ</w:t>
      </w:r>
      <w:r w:rsidRPr="00C703B3">
        <w:rPr>
          <w:rFonts w:ascii="GHEA Grapalat" w:hAnsi="GHEA Grapalat" w:cs="GHEA Grapalat"/>
          <w:color w:val="000000"/>
          <w:lang w:val="hy-AM"/>
        </w:rPr>
        <w:t>:</w:t>
      </w:r>
    </w:p>
    <w:p w:rsidR="006141FF" w:rsidRPr="00C703B3" w:rsidRDefault="006141FF" w:rsidP="005002FB">
      <w:pPr>
        <w:spacing w:line="360" w:lineRule="auto"/>
        <w:ind w:firstLine="567"/>
        <w:jc w:val="both"/>
        <w:rPr>
          <w:rFonts w:ascii="GHEA Grapalat" w:hAnsi="GHEA Grapalat" w:cs="GHEA Grapalat"/>
          <w:color w:val="000000"/>
          <w:lang w:val="hy-AM"/>
        </w:rPr>
      </w:pPr>
    </w:p>
    <w:p w:rsidR="005002FB" w:rsidRPr="00C703B3" w:rsidRDefault="005002FB" w:rsidP="005002FB">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Պետական տուրքերի գծով ՀՀ պետական բյուջեի մուտքերը (մլրդ դրամ)</w:t>
      </w:r>
    </w:p>
    <w:tbl>
      <w:tblPr>
        <w:tblW w:w="105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331"/>
        <w:gridCol w:w="1260"/>
        <w:gridCol w:w="1350"/>
        <w:gridCol w:w="1350"/>
        <w:gridCol w:w="1440"/>
      </w:tblGrid>
      <w:tr w:rsidR="000A28BA" w:rsidRPr="00C703B3" w:rsidTr="00586658">
        <w:trPr>
          <w:trHeight w:val="1425"/>
        </w:trPr>
        <w:tc>
          <w:tcPr>
            <w:tcW w:w="3799" w:type="dxa"/>
            <w:shd w:val="clear" w:color="auto" w:fill="auto"/>
            <w:noWrap/>
            <w:hideMark/>
          </w:tcPr>
          <w:p w:rsidR="000A28BA" w:rsidRPr="00C703B3" w:rsidRDefault="000A28BA" w:rsidP="000A28BA">
            <w:pPr>
              <w:jc w:val="center"/>
              <w:rPr>
                <w:rFonts w:ascii="GHEA Grapalat" w:hAnsi="GHEA Grapalat" w:cs="Calibri"/>
                <w:sz w:val="20"/>
                <w:szCs w:val="20"/>
                <w:lang w:val="hy-AM"/>
              </w:rPr>
            </w:pPr>
          </w:p>
        </w:tc>
        <w:tc>
          <w:tcPr>
            <w:tcW w:w="1331" w:type="dxa"/>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 փաստ</w:t>
            </w:r>
          </w:p>
        </w:tc>
        <w:tc>
          <w:tcPr>
            <w:tcW w:w="1260" w:type="dxa"/>
            <w:shd w:val="clear" w:color="000000" w:fill="FFFFFF"/>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w:t>
            </w:r>
            <w:r w:rsidRPr="00C703B3">
              <w:rPr>
                <w:rFonts w:ascii="GHEA Grapalat" w:hAnsi="GHEA Grapalat" w:cs="Calibri"/>
                <w:b/>
                <w:bCs/>
                <w:sz w:val="20"/>
                <w:szCs w:val="20"/>
              </w:rPr>
              <w:t>արեկան ճշտված պլան</w:t>
            </w:r>
          </w:p>
        </w:tc>
        <w:tc>
          <w:tcPr>
            <w:tcW w:w="1350" w:type="dxa"/>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350" w:type="dxa"/>
            <w:shd w:val="clear" w:color="000000" w:fill="FFFFFF"/>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440" w:type="dxa"/>
            <w:shd w:val="clear" w:color="000000" w:fill="FFFFFF"/>
            <w:hideMark/>
          </w:tcPr>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2024թ. հունվար-հոկտեմբերը </w:t>
            </w:r>
          </w:p>
          <w:p w:rsidR="000A28BA" w:rsidRPr="00C703B3" w:rsidRDefault="000A28BA" w:rsidP="000A28BA">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հունվար-հոկտեմբերի նկատմամբ</w:t>
            </w:r>
          </w:p>
          <w:p w:rsidR="000A28BA" w:rsidRPr="00C703B3" w:rsidRDefault="000A28BA" w:rsidP="000A28BA">
            <w:pPr>
              <w:jc w:val="center"/>
              <w:rPr>
                <w:rFonts w:ascii="GHEA Grapalat" w:hAnsi="GHEA Grapalat" w:cs="Calibri"/>
                <w:b/>
                <w:bCs/>
                <w:sz w:val="20"/>
                <w:szCs w:val="20"/>
              </w:rPr>
            </w:pPr>
            <w:r w:rsidRPr="00C703B3">
              <w:rPr>
                <w:rFonts w:ascii="GHEA Grapalat" w:hAnsi="GHEA Grapalat" w:cs="Calibri"/>
                <w:b/>
                <w:bCs/>
                <w:sz w:val="20"/>
                <w:szCs w:val="20"/>
                <w:lang w:val="hy-AM"/>
              </w:rPr>
              <w:t>(%)</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b/>
                <w:bCs/>
                <w:sz w:val="20"/>
                <w:szCs w:val="20"/>
              </w:rPr>
            </w:pPr>
            <w:r w:rsidRPr="00C703B3">
              <w:rPr>
                <w:rFonts w:ascii="GHEA Grapalat" w:hAnsi="GHEA Grapalat" w:cs="Calibri"/>
                <w:b/>
                <w:bCs/>
                <w:sz w:val="20"/>
                <w:szCs w:val="20"/>
              </w:rPr>
              <w:t>Պ</w:t>
            </w:r>
            <w:r w:rsidRPr="00C703B3">
              <w:rPr>
                <w:rFonts w:ascii="GHEA Grapalat" w:hAnsi="GHEA Grapalat" w:cs="Calibri"/>
                <w:b/>
                <w:bCs/>
                <w:sz w:val="20"/>
                <w:szCs w:val="20"/>
                <w:lang w:val="hy-AM"/>
              </w:rPr>
              <w:t xml:space="preserve">ետական </w:t>
            </w:r>
            <w:r w:rsidRPr="00C703B3">
              <w:rPr>
                <w:rFonts w:ascii="GHEA Grapalat" w:hAnsi="GHEA Grapalat" w:cs="Calibri"/>
                <w:b/>
                <w:bCs/>
                <w:sz w:val="20"/>
                <w:szCs w:val="20"/>
              </w:rPr>
              <w:t>տուրքեր</w:t>
            </w:r>
          </w:p>
        </w:tc>
        <w:tc>
          <w:tcPr>
            <w:tcW w:w="1331" w:type="dxa"/>
            <w:shd w:val="clear" w:color="auto" w:fill="auto"/>
            <w:vAlign w:val="center"/>
            <w:hideMark/>
          </w:tcPr>
          <w:p w:rsidR="004121E0" w:rsidRPr="00C703B3" w:rsidRDefault="004121E0" w:rsidP="004121E0">
            <w:pPr>
              <w:jc w:val="right"/>
              <w:rPr>
                <w:rFonts w:ascii="GHEA Grapalat" w:hAnsi="GHEA Grapalat" w:cs="Calibri"/>
                <w:b/>
                <w:bCs/>
                <w:sz w:val="20"/>
                <w:szCs w:val="20"/>
              </w:rPr>
            </w:pPr>
            <w:r w:rsidRPr="00C703B3">
              <w:rPr>
                <w:rFonts w:ascii="GHEA Grapalat" w:hAnsi="GHEA Grapalat" w:cs="Calibri"/>
                <w:b/>
                <w:bCs/>
                <w:sz w:val="20"/>
                <w:szCs w:val="20"/>
              </w:rPr>
              <w:t>53.9</w:t>
            </w:r>
          </w:p>
        </w:tc>
        <w:tc>
          <w:tcPr>
            <w:tcW w:w="1260" w:type="dxa"/>
            <w:vAlign w:val="center"/>
          </w:tcPr>
          <w:p w:rsidR="004121E0" w:rsidRPr="00C703B3" w:rsidRDefault="004121E0" w:rsidP="004121E0">
            <w:pPr>
              <w:jc w:val="right"/>
              <w:rPr>
                <w:rFonts w:ascii="GHEA Grapalat" w:hAnsi="GHEA Grapalat" w:cs="Calibri"/>
                <w:b/>
                <w:bCs/>
                <w:sz w:val="20"/>
                <w:szCs w:val="20"/>
              </w:rPr>
            </w:pPr>
            <w:r w:rsidRPr="00C703B3">
              <w:rPr>
                <w:rFonts w:ascii="GHEA Grapalat" w:hAnsi="GHEA Grapalat" w:cs="Calibri"/>
                <w:b/>
                <w:bCs/>
                <w:sz w:val="20"/>
                <w:szCs w:val="20"/>
              </w:rPr>
              <w:t>67.1</w:t>
            </w:r>
          </w:p>
        </w:tc>
        <w:tc>
          <w:tcPr>
            <w:tcW w:w="1350" w:type="dxa"/>
            <w:shd w:val="clear" w:color="auto" w:fill="auto"/>
            <w:vAlign w:val="center"/>
            <w:hideMark/>
          </w:tcPr>
          <w:p w:rsidR="004121E0" w:rsidRPr="00C703B3" w:rsidRDefault="004121E0" w:rsidP="004121E0">
            <w:pPr>
              <w:jc w:val="right"/>
              <w:rPr>
                <w:rFonts w:ascii="GHEA Grapalat" w:hAnsi="GHEA Grapalat" w:cs="Calibri"/>
                <w:b/>
                <w:bCs/>
                <w:sz w:val="20"/>
                <w:szCs w:val="20"/>
              </w:rPr>
            </w:pPr>
            <w:r w:rsidRPr="00C703B3">
              <w:rPr>
                <w:rFonts w:ascii="GHEA Grapalat" w:hAnsi="GHEA Grapalat" w:cs="Calibri"/>
                <w:b/>
                <w:bCs/>
                <w:sz w:val="20"/>
                <w:szCs w:val="20"/>
              </w:rPr>
              <w:t>65.0</w:t>
            </w:r>
          </w:p>
        </w:tc>
        <w:tc>
          <w:tcPr>
            <w:tcW w:w="1350" w:type="dxa"/>
            <w:vAlign w:val="center"/>
          </w:tcPr>
          <w:p w:rsidR="004121E0" w:rsidRPr="00C703B3" w:rsidRDefault="004121E0" w:rsidP="004121E0">
            <w:pPr>
              <w:jc w:val="right"/>
              <w:rPr>
                <w:rFonts w:ascii="GHEA Grapalat" w:hAnsi="GHEA Grapalat" w:cs="Calibri"/>
                <w:b/>
                <w:bCs/>
                <w:sz w:val="20"/>
                <w:szCs w:val="20"/>
              </w:rPr>
            </w:pPr>
            <w:r w:rsidRPr="00C703B3">
              <w:rPr>
                <w:rFonts w:ascii="GHEA Grapalat" w:hAnsi="GHEA Grapalat" w:cs="Calibri"/>
                <w:b/>
                <w:bCs/>
                <w:sz w:val="20"/>
                <w:szCs w:val="20"/>
              </w:rPr>
              <w:t>96.9</w:t>
            </w:r>
          </w:p>
        </w:tc>
        <w:tc>
          <w:tcPr>
            <w:tcW w:w="1440" w:type="dxa"/>
            <w:shd w:val="clear" w:color="auto" w:fill="auto"/>
            <w:noWrap/>
            <w:vAlign w:val="center"/>
            <w:hideMark/>
          </w:tcPr>
          <w:p w:rsidR="004121E0" w:rsidRPr="00C703B3" w:rsidRDefault="004121E0" w:rsidP="004121E0">
            <w:pPr>
              <w:jc w:val="right"/>
              <w:rPr>
                <w:rFonts w:ascii="GHEA Grapalat" w:hAnsi="GHEA Grapalat" w:cs="Calibri"/>
                <w:b/>
                <w:bCs/>
                <w:sz w:val="20"/>
                <w:szCs w:val="20"/>
              </w:rPr>
            </w:pPr>
            <w:r w:rsidRPr="00C703B3">
              <w:rPr>
                <w:rFonts w:ascii="GHEA Grapalat" w:hAnsi="GHEA Grapalat" w:cs="Calibri"/>
                <w:b/>
                <w:bCs/>
                <w:sz w:val="20"/>
                <w:szCs w:val="20"/>
              </w:rPr>
              <w:t>120.6</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b/>
                <w:bCs/>
                <w:sz w:val="20"/>
                <w:szCs w:val="20"/>
              </w:rPr>
            </w:pPr>
            <w:r w:rsidRPr="00C703B3">
              <w:rPr>
                <w:rFonts w:ascii="GHEA Grapalat" w:hAnsi="GHEA Grapalat" w:cs="Calibri"/>
                <w:sz w:val="20"/>
                <w:szCs w:val="20"/>
              </w:rPr>
              <w:t>Դատարան տրվող հայցադիմումների, դիմումների, դատարանի դատական ակտերի դեմ վերաքննիչ և վճռաբեկ բողոքների համար, ինչպես նաև դատարանի կողմից տրվող փաստաթղթերի պատճեններ (կրկնօրինակներ), գործում առկա լուսանկարների (լուսաժապավենների), ձայնագրությունների, տեսագրությունների և դրանց էլեկտրոնային կրիչների բնօրինակից պատճենահանված կրիչ և դատական նիստի համակարգչային ձայնագրման կրկնօրինակ տալու համար</w:t>
            </w:r>
          </w:p>
        </w:tc>
        <w:tc>
          <w:tcPr>
            <w:tcW w:w="1331" w:type="dxa"/>
            <w:shd w:val="clear" w:color="auto" w:fill="auto"/>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2.4</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2.9</w:t>
            </w:r>
          </w:p>
        </w:tc>
        <w:tc>
          <w:tcPr>
            <w:tcW w:w="1350" w:type="dxa"/>
            <w:shd w:val="clear" w:color="auto" w:fill="auto"/>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2.1</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70.4</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85.8</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sz w:val="20"/>
                <w:szCs w:val="20"/>
              </w:rPr>
            </w:pPr>
            <w:r w:rsidRPr="00C703B3">
              <w:rPr>
                <w:rFonts w:ascii="GHEA Grapalat" w:hAnsi="GHEA Grapalat" w:cs="Calibri"/>
                <w:sz w:val="20"/>
                <w:szCs w:val="20"/>
              </w:rPr>
              <w:t>Հյուպատոսական ծառայությունների կամ գործողությունների համար</w:t>
            </w:r>
          </w:p>
        </w:tc>
        <w:tc>
          <w:tcPr>
            <w:tcW w:w="1331"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2.4</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2.7</w:t>
            </w:r>
          </w:p>
        </w:tc>
        <w:tc>
          <w:tcPr>
            <w:tcW w:w="135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2.3</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84.6</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98.8</w:t>
            </w:r>
          </w:p>
        </w:tc>
      </w:tr>
      <w:tr w:rsidR="004121E0" w:rsidRPr="00C703B3" w:rsidTr="00586658">
        <w:trPr>
          <w:trHeight w:val="377"/>
        </w:trPr>
        <w:tc>
          <w:tcPr>
            <w:tcW w:w="3799" w:type="dxa"/>
            <w:shd w:val="clear" w:color="auto" w:fill="auto"/>
            <w:vAlign w:val="center"/>
            <w:hideMark/>
          </w:tcPr>
          <w:p w:rsidR="004121E0" w:rsidRPr="00C703B3" w:rsidRDefault="004121E0" w:rsidP="004121E0">
            <w:pPr>
              <w:rPr>
                <w:rFonts w:ascii="GHEA Grapalat" w:hAnsi="GHEA Grapalat" w:cs="Calibri"/>
                <w:sz w:val="20"/>
                <w:szCs w:val="20"/>
              </w:rPr>
            </w:pPr>
            <w:r w:rsidRPr="00C703B3">
              <w:rPr>
                <w:rFonts w:ascii="GHEA Grapalat" w:hAnsi="GHEA Grapalat" w:cs="Calibri"/>
                <w:sz w:val="20"/>
                <w:szCs w:val="20"/>
              </w:rPr>
              <w:t>Պետական գրանցման համար</w:t>
            </w:r>
          </w:p>
        </w:tc>
        <w:tc>
          <w:tcPr>
            <w:tcW w:w="1331"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5.2</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6.1</w:t>
            </w:r>
          </w:p>
        </w:tc>
        <w:tc>
          <w:tcPr>
            <w:tcW w:w="135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5.6</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92.0</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109.1</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sz w:val="20"/>
                <w:szCs w:val="20"/>
              </w:rPr>
            </w:pPr>
            <w:r w:rsidRPr="00C703B3">
              <w:rPr>
                <w:rFonts w:ascii="GHEA Grapalat" w:hAnsi="GHEA Grapalat" w:cs="Calibri"/>
                <w:sz w:val="20"/>
                <w:szCs w:val="20"/>
              </w:rPr>
              <w:t>Ֆիզիկական անձանց տրվող իրավաբանական նշանակություն ունեցող փաստաթղթերի, որոշակի ծառայությունների կամ գործողությունների համար</w:t>
            </w:r>
          </w:p>
        </w:tc>
        <w:tc>
          <w:tcPr>
            <w:tcW w:w="1331"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2.7</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4.2</w:t>
            </w:r>
          </w:p>
        </w:tc>
        <w:tc>
          <w:tcPr>
            <w:tcW w:w="135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2.7</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64.0</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101.4</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sz w:val="20"/>
                <w:szCs w:val="20"/>
              </w:rPr>
            </w:pPr>
            <w:r w:rsidRPr="00C703B3">
              <w:rPr>
                <w:rFonts w:ascii="GHEA Grapalat" w:hAnsi="GHEA Grapalat" w:cs="Calibri"/>
                <w:sz w:val="20"/>
                <w:szCs w:val="20"/>
              </w:rPr>
              <w:t>Լիցենզավորման ենթակա կամ թույլտվություններով գործունեություն իրականացնելու նպատակով լիցենզիաներ, արտոնագրեր (թույլտվություններ) տալու համար</w:t>
            </w:r>
          </w:p>
        </w:tc>
        <w:tc>
          <w:tcPr>
            <w:tcW w:w="1331"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22.0</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30.3</w:t>
            </w:r>
          </w:p>
        </w:tc>
        <w:tc>
          <w:tcPr>
            <w:tcW w:w="135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30.6</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101.1</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139.4</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sz w:val="20"/>
                <w:szCs w:val="20"/>
              </w:rPr>
            </w:pPr>
            <w:r w:rsidRPr="00C703B3">
              <w:rPr>
                <w:rFonts w:ascii="GHEA Grapalat" w:hAnsi="GHEA Grapalat" w:cs="Calibri"/>
                <w:sz w:val="20"/>
                <w:szCs w:val="20"/>
              </w:rPr>
              <w:t>Օրենքով սահմանված այլ ծառայությունների և գործողությունների համար</w:t>
            </w:r>
          </w:p>
        </w:tc>
        <w:tc>
          <w:tcPr>
            <w:tcW w:w="1331"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18.9</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20.2</w:t>
            </w:r>
          </w:p>
        </w:tc>
        <w:tc>
          <w:tcPr>
            <w:tcW w:w="135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21.2</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104.6</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111.8</w:t>
            </w:r>
          </w:p>
        </w:tc>
      </w:tr>
      <w:tr w:rsidR="004121E0" w:rsidRPr="00C703B3" w:rsidTr="00586658">
        <w:trPr>
          <w:trHeight w:val="315"/>
        </w:trPr>
        <w:tc>
          <w:tcPr>
            <w:tcW w:w="3799" w:type="dxa"/>
            <w:shd w:val="clear" w:color="auto" w:fill="auto"/>
            <w:vAlign w:val="center"/>
            <w:hideMark/>
          </w:tcPr>
          <w:p w:rsidR="004121E0" w:rsidRPr="00C703B3" w:rsidRDefault="004121E0" w:rsidP="004121E0">
            <w:pPr>
              <w:rPr>
                <w:rFonts w:ascii="GHEA Grapalat" w:hAnsi="GHEA Grapalat" w:cs="Calibri"/>
                <w:sz w:val="20"/>
                <w:szCs w:val="20"/>
              </w:rPr>
            </w:pPr>
            <w:r w:rsidRPr="00C703B3">
              <w:rPr>
                <w:rFonts w:ascii="GHEA Grapalat" w:hAnsi="GHEA Grapalat" w:cs="Calibri"/>
                <w:sz w:val="20"/>
                <w:szCs w:val="20"/>
              </w:rPr>
              <w:t>Այլ պետական տուրքեր</w:t>
            </w:r>
          </w:p>
        </w:tc>
        <w:tc>
          <w:tcPr>
            <w:tcW w:w="1331"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0.4</w:t>
            </w:r>
          </w:p>
        </w:tc>
        <w:tc>
          <w:tcPr>
            <w:tcW w:w="126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0.5</w:t>
            </w:r>
          </w:p>
        </w:tc>
        <w:tc>
          <w:tcPr>
            <w:tcW w:w="135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0.5</w:t>
            </w:r>
          </w:p>
        </w:tc>
        <w:tc>
          <w:tcPr>
            <w:tcW w:w="1350" w:type="dxa"/>
            <w:vAlign w:val="center"/>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88.1</w:t>
            </w:r>
          </w:p>
        </w:tc>
        <w:tc>
          <w:tcPr>
            <w:tcW w:w="1440" w:type="dxa"/>
            <w:shd w:val="clear" w:color="auto" w:fill="auto"/>
            <w:noWrap/>
            <w:vAlign w:val="center"/>
            <w:hideMark/>
          </w:tcPr>
          <w:p w:rsidR="004121E0" w:rsidRPr="00C703B3" w:rsidRDefault="004121E0" w:rsidP="004121E0">
            <w:pPr>
              <w:jc w:val="right"/>
              <w:rPr>
                <w:rFonts w:ascii="GHEA Grapalat" w:hAnsi="GHEA Grapalat" w:cs="Calibri"/>
                <w:sz w:val="20"/>
                <w:szCs w:val="20"/>
              </w:rPr>
            </w:pPr>
            <w:r w:rsidRPr="00C703B3">
              <w:rPr>
                <w:rFonts w:ascii="GHEA Grapalat" w:hAnsi="GHEA Grapalat" w:cs="Calibri"/>
                <w:sz w:val="20"/>
                <w:szCs w:val="20"/>
              </w:rPr>
              <w:t>111.9</w:t>
            </w:r>
          </w:p>
        </w:tc>
      </w:tr>
    </w:tbl>
    <w:p w:rsidR="005002FB" w:rsidRPr="00C703B3" w:rsidRDefault="005002FB" w:rsidP="00AD205A">
      <w:pPr>
        <w:spacing w:line="360" w:lineRule="auto"/>
        <w:ind w:right="9" w:firstLine="567"/>
        <w:jc w:val="both"/>
        <w:rPr>
          <w:rFonts w:ascii="GHEA Grapalat" w:hAnsi="GHEA Grapalat" w:cs="Calibri"/>
          <w:bCs/>
        </w:rPr>
      </w:pPr>
    </w:p>
    <w:p w:rsidR="00635727" w:rsidRPr="00C703B3" w:rsidRDefault="00635727" w:rsidP="00635727">
      <w:pPr>
        <w:spacing w:line="360" w:lineRule="auto"/>
        <w:ind w:right="9" w:firstLine="567"/>
        <w:jc w:val="both"/>
        <w:rPr>
          <w:rFonts w:ascii="GHEA Grapalat" w:hAnsi="GHEA Grapalat" w:cs="GHEA Grapalat"/>
          <w:lang w:val="hy-AM"/>
        </w:rPr>
      </w:pPr>
      <w:r w:rsidRPr="00C703B3">
        <w:rPr>
          <w:rFonts w:ascii="GHEA Grapalat" w:hAnsi="GHEA Grapalat" w:cs="GHEA Grapalat"/>
          <w:color w:val="000000"/>
          <w:lang w:val="hy-AM"/>
        </w:rPr>
        <w:t xml:space="preserve">2024 թվականի </w:t>
      </w:r>
      <w:r w:rsidRPr="00C703B3">
        <w:rPr>
          <w:rFonts w:ascii="GHEA Grapalat" w:hAnsi="GHEA Grapalat" w:cs="GHEA Grapalat"/>
          <w:lang w:val="hy-AM"/>
        </w:rPr>
        <w:t>հունվար-հոկտեմբեր ամիսների ընթացքում</w:t>
      </w:r>
      <w:r w:rsidR="005D2558" w:rsidRPr="00C703B3">
        <w:rPr>
          <w:rFonts w:ascii="GHEA Grapalat" w:hAnsi="GHEA Grapalat" w:cs="GHEA Grapalat"/>
        </w:rPr>
        <w:t xml:space="preserve"> արտաքին աղբյուրներից</w:t>
      </w:r>
      <w:r w:rsidRPr="00C703B3">
        <w:rPr>
          <w:rFonts w:ascii="GHEA Grapalat" w:hAnsi="GHEA Grapalat" w:cs="GHEA Grapalat"/>
          <w:color w:val="000000"/>
          <w:lang w:val="hy-AM"/>
        </w:rPr>
        <w:t xml:space="preserve"> ստացվել են 13.2 մլրդ դրամ </w:t>
      </w:r>
      <w:r w:rsidRPr="00C703B3">
        <w:rPr>
          <w:rFonts w:ascii="GHEA Grapalat" w:hAnsi="GHEA Grapalat" w:cs="GHEA Grapalat"/>
          <w:i/>
          <w:color w:val="000000"/>
          <w:lang w:val="hy-AM"/>
        </w:rPr>
        <w:t xml:space="preserve">պաշտոնական դրամաշնորհներ՝ </w:t>
      </w:r>
      <w:r w:rsidRPr="00C703B3">
        <w:rPr>
          <w:rFonts w:ascii="GHEA Grapalat" w:hAnsi="GHEA Grapalat" w:cs="GHEA Grapalat"/>
          <w:lang w:val="hy-AM"/>
        </w:rPr>
        <w:t>կազմելով տարեկան ծրագրված մուտքերի 61.9%-ը</w:t>
      </w:r>
      <w:r w:rsidR="00F96DE5" w:rsidRPr="00C703B3">
        <w:rPr>
          <w:rFonts w:ascii="GHEA Grapalat" w:hAnsi="GHEA Grapalat" w:cs="GHEA Grapalat"/>
        </w:rPr>
        <w:t xml:space="preserve"> և</w:t>
      </w:r>
      <w:r w:rsidRPr="00C703B3">
        <w:rPr>
          <w:rFonts w:ascii="GHEA Grapalat" w:hAnsi="GHEA Grapalat" w:cs="GHEA Grapalat"/>
          <w:lang w:val="hy-AM"/>
        </w:rPr>
        <w:t xml:space="preserve"> 2.1 անգամ</w:t>
      </w:r>
      <w:r w:rsidR="00F96DE5" w:rsidRPr="00C703B3">
        <w:rPr>
          <w:rFonts w:ascii="GHEA Grapalat" w:hAnsi="GHEA Grapalat" w:cs="GHEA Grapalat"/>
          <w:lang w:val="hy-AM"/>
        </w:rPr>
        <w:t xml:space="preserve"> կամ 6.9 մլրդ դրամով գերազանցել</w:t>
      </w:r>
      <w:r w:rsidR="00F96DE5" w:rsidRPr="00C703B3">
        <w:rPr>
          <w:rFonts w:ascii="GHEA Grapalat" w:hAnsi="GHEA Grapalat" w:cs="GHEA Grapalat"/>
        </w:rPr>
        <w:t>ով</w:t>
      </w:r>
      <w:r w:rsidRPr="00C703B3">
        <w:rPr>
          <w:rFonts w:ascii="GHEA Grapalat" w:hAnsi="GHEA Grapalat" w:cs="GHEA Grapalat"/>
          <w:lang w:val="hy-AM"/>
        </w:rPr>
        <w:t xml:space="preserve"> նախորդ տարվա նույն ժամանակահատվածի ցուցանիշը</w:t>
      </w:r>
      <w:r w:rsidR="00F96DE5" w:rsidRPr="00C703B3">
        <w:rPr>
          <w:rFonts w:ascii="GHEA Grapalat" w:hAnsi="GHEA Grapalat" w:cs="GHEA Grapalat"/>
        </w:rPr>
        <w:t>, որը պայմանավորված է բյուջետային աջակցության դրամաշնորհների ստացմամբ</w:t>
      </w:r>
      <w:r w:rsidRPr="00C703B3">
        <w:rPr>
          <w:rFonts w:ascii="GHEA Grapalat" w:hAnsi="GHEA Grapalat" w:cs="GHEA Grapalat"/>
          <w:lang w:val="hy-AM"/>
        </w:rPr>
        <w:t>:</w:t>
      </w:r>
    </w:p>
    <w:p w:rsidR="007E14C5" w:rsidRPr="00C703B3" w:rsidRDefault="007E14C5" w:rsidP="00635727">
      <w:pPr>
        <w:spacing w:line="360" w:lineRule="auto"/>
        <w:ind w:right="9" w:firstLine="567"/>
        <w:jc w:val="both"/>
        <w:rPr>
          <w:rFonts w:ascii="GHEA Grapalat" w:hAnsi="GHEA Grapalat" w:cs="GHEA Grapalat"/>
          <w:lang w:val="hy-AM"/>
        </w:rPr>
      </w:pPr>
    </w:p>
    <w:p w:rsidR="007E14C5" w:rsidRPr="00C703B3" w:rsidRDefault="007E14C5" w:rsidP="007E14C5">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 xml:space="preserve">Պաշտոնական դրամաշնորհներ (մլրդ դրամ) </w:t>
      </w:r>
    </w:p>
    <w:tbl>
      <w:tblPr>
        <w:tblW w:w="10377" w:type="dxa"/>
        <w:tblInd w:w="-34" w:type="dxa"/>
        <w:tblLayout w:type="fixed"/>
        <w:tblLook w:val="04A0" w:firstRow="1" w:lastRow="0" w:firstColumn="1" w:lastColumn="0" w:noHBand="0" w:noVBand="1"/>
      </w:tblPr>
      <w:tblGrid>
        <w:gridCol w:w="3006"/>
        <w:gridCol w:w="1343"/>
        <w:gridCol w:w="1350"/>
        <w:gridCol w:w="1350"/>
        <w:gridCol w:w="1485"/>
        <w:gridCol w:w="1843"/>
      </w:tblGrid>
      <w:tr w:rsidR="007E14C5" w:rsidRPr="00C703B3" w:rsidTr="00EF4499">
        <w:trPr>
          <w:trHeight w:val="806"/>
        </w:trPr>
        <w:tc>
          <w:tcPr>
            <w:tcW w:w="3006"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ind w:left="-15" w:firstLine="15"/>
              <w:rPr>
                <w:rFonts w:ascii="GHEA Grapalat" w:hAnsi="GHEA Grapalat" w:cs="Calibri"/>
                <w:sz w:val="20"/>
                <w:szCs w:val="20"/>
                <w:lang w:val="hy-AM"/>
              </w:rPr>
            </w:pPr>
            <w:r w:rsidRPr="00C703B3">
              <w:rPr>
                <w:rFonts w:ascii="Courier New" w:hAnsi="Courier New" w:cs="Courier New"/>
                <w:sz w:val="20"/>
                <w:szCs w:val="20"/>
                <w:lang w:val="hy-AM"/>
              </w:rPr>
              <w:t> </w:t>
            </w:r>
          </w:p>
        </w:tc>
        <w:tc>
          <w:tcPr>
            <w:tcW w:w="1343" w:type="dxa"/>
            <w:tcBorders>
              <w:top w:val="single" w:sz="4" w:space="0" w:color="auto"/>
              <w:left w:val="nil"/>
              <w:bottom w:val="single" w:sz="4" w:space="0" w:color="auto"/>
              <w:right w:val="nil"/>
            </w:tcBorders>
            <w:hideMark/>
          </w:tcPr>
          <w:p w:rsidR="007E14C5" w:rsidRPr="00C703B3" w:rsidRDefault="007E14C5" w:rsidP="00EF4499">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w:t>
            </w:r>
            <w:r w:rsidRPr="00C703B3">
              <w:rPr>
                <w:rFonts w:ascii="GHEA Grapalat" w:hAnsi="GHEA Grapalat" w:cs="Calibri"/>
                <w:b/>
                <w:bCs/>
                <w:sz w:val="20"/>
                <w:szCs w:val="20"/>
                <w:lang w:val="hy-AM"/>
              </w:rPr>
              <w:br/>
              <w:t>փաստ</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7E14C5" w:rsidRPr="00C703B3" w:rsidRDefault="007E14C5" w:rsidP="00EF4499">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350" w:type="dxa"/>
            <w:tcBorders>
              <w:top w:val="single" w:sz="4" w:space="0" w:color="auto"/>
              <w:left w:val="nil"/>
              <w:bottom w:val="single" w:sz="4" w:space="0" w:color="auto"/>
              <w:right w:val="single" w:sz="4" w:space="0" w:color="auto"/>
            </w:tcBorders>
            <w:shd w:val="clear" w:color="auto" w:fill="FFFFFF"/>
            <w:hideMark/>
          </w:tcPr>
          <w:p w:rsidR="007E14C5" w:rsidRPr="00C703B3" w:rsidRDefault="007E14C5" w:rsidP="00EF4499">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485" w:type="dxa"/>
            <w:tcBorders>
              <w:top w:val="single" w:sz="4" w:space="0" w:color="auto"/>
              <w:left w:val="nil"/>
              <w:bottom w:val="single" w:sz="4" w:space="0" w:color="auto"/>
              <w:right w:val="single" w:sz="4" w:space="0" w:color="auto"/>
            </w:tcBorders>
            <w:shd w:val="clear" w:color="auto" w:fill="FFFFFF"/>
            <w:hideMark/>
          </w:tcPr>
          <w:p w:rsidR="007E14C5" w:rsidRPr="00C703B3" w:rsidRDefault="007E14C5" w:rsidP="00EF4499">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843" w:type="dxa"/>
            <w:tcBorders>
              <w:top w:val="single" w:sz="4" w:space="0" w:color="auto"/>
              <w:left w:val="nil"/>
              <w:bottom w:val="single" w:sz="4" w:space="0" w:color="auto"/>
              <w:right w:val="single" w:sz="4" w:space="0" w:color="auto"/>
            </w:tcBorders>
            <w:shd w:val="clear" w:color="auto" w:fill="FFFFFF"/>
            <w:hideMark/>
          </w:tcPr>
          <w:p w:rsidR="007E14C5" w:rsidRPr="00C703B3" w:rsidRDefault="007E14C5" w:rsidP="00EF4499">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7E14C5" w:rsidRPr="00C703B3" w:rsidTr="00EF4499">
        <w:trPr>
          <w:trHeight w:val="511"/>
        </w:trPr>
        <w:tc>
          <w:tcPr>
            <w:tcW w:w="3006" w:type="dxa"/>
            <w:tcBorders>
              <w:top w:val="nil"/>
              <w:left w:val="single" w:sz="4" w:space="0" w:color="auto"/>
              <w:bottom w:val="single" w:sz="4" w:space="0" w:color="auto"/>
              <w:right w:val="single" w:sz="4" w:space="0" w:color="auto"/>
            </w:tcBorders>
            <w:vAlign w:val="bottom"/>
            <w:hideMark/>
          </w:tcPr>
          <w:p w:rsidR="007E14C5" w:rsidRPr="00C703B3" w:rsidRDefault="007E14C5" w:rsidP="00EF4499">
            <w:pPr>
              <w:rPr>
                <w:rFonts w:ascii="GHEA Grapalat" w:hAnsi="GHEA Grapalat" w:cs="Calibri"/>
                <w:b/>
                <w:bCs/>
                <w:sz w:val="20"/>
                <w:szCs w:val="20"/>
              </w:rPr>
            </w:pPr>
            <w:r w:rsidRPr="00C703B3">
              <w:rPr>
                <w:rFonts w:ascii="GHEA Grapalat" w:hAnsi="GHEA Grapalat" w:cs="Calibri"/>
                <w:b/>
                <w:sz w:val="20"/>
                <w:szCs w:val="20"/>
              </w:rPr>
              <w:t>Պաշտոնական դրամաշնորհներ</w:t>
            </w:r>
            <w:r w:rsidRPr="00C703B3">
              <w:rPr>
                <w:rFonts w:ascii="GHEA Grapalat" w:hAnsi="GHEA Grapalat" w:cs="Calibri"/>
                <w:b/>
                <w:bCs/>
                <w:i/>
                <w:sz w:val="20"/>
                <w:szCs w:val="20"/>
              </w:rPr>
              <w:t>,</w:t>
            </w:r>
            <w:r w:rsidRPr="00C703B3">
              <w:rPr>
                <w:rFonts w:ascii="GHEA Grapalat" w:hAnsi="GHEA Grapalat" w:cs="Calibri"/>
                <w:sz w:val="20"/>
                <w:szCs w:val="20"/>
              </w:rPr>
              <w:t xml:space="preserve"> այդ թվում`</w:t>
            </w:r>
          </w:p>
        </w:tc>
        <w:tc>
          <w:tcPr>
            <w:tcW w:w="1343" w:type="dxa"/>
            <w:tcBorders>
              <w:top w:val="single" w:sz="4" w:space="0" w:color="auto"/>
              <w:left w:val="single" w:sz="4" w:space="0" w:color="auto"/>
              <w:bottom w:val="single" w:sz="4" w:space="0" w:color="auto"/>
              <w:right w:val="single" w:sz="4" w:space="0" w:color="auto"/>
            </w:tcBorders>
            <w:vAlign w:val="bottom"/>
            <w:hideMark/>
          </w:tcPr>
          <w:p w:rsidR="007E14C5" w:rsidRPr="00C703B3" w:rsidRDefault="007E14C5" w:rsidP="00EF4499">
            <w:pPr>
              <w:jc w:val="right"/>
              <w:rPr>
                <w:rFonts w:ascii="GHEA Grapalat" w:hAnsi="GHEA Grapalat" w:cs="Calibri"/>
                <w:b/>
                <w:bCs/>
                <w:sz w:val="20"/>
                <w:szCs w:val="20"/>
              </w:rPr>
            </w:pPr>
            <w:r w:rsidRPr="00C703B3">
              <w:rPr>
                <w:rFonts w:ascii="GHEA Grapalat" w:hAnsi="GHEA Grapalat" w:cs="Calibri"/>
                <w:b/>
                <w:bCs/>
                <w:sz w:val="20"/>
                <w:szCs w:val="20"/>
              </w:rPr>
              <w:t>6.3</w:t>
            </w:r>
          </w:p>
        </w:tc>
        <w:tc>
          <w:tcPr>
            <w:tcW w:w="1350" w:type="dxa"/>
            <w:tcBorders>
              <w:top w:val="nil"/>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Calibri"/>
                <w:b/>
                <w:bCs/>
                <w:sz w:val="20"/>
                <w:szCs w:val="20"/>
              </w:rPr>
            </w:pPr>
            <w:r w:rsidRPr="00C703B3">
              <w:rPr>
                <w:rFonts w:ascii="GHEA Grapalat" w:hAnsi="GHEA Grapalat" w:cs="Calibri"/>
                <w:b/>
                <w:bCs/>
                <w:sz w:val="20"/>
                <w:szCs w:val="20"/>
              </w:rPr>
              <w:t>21.4</w:t>
            </w:r>
          </w:p>
        </w:tc>
        <w:tc>
          <w:tcPr>
            <w:tcW w:w="1350" w:type="dxa"/>
            <w:tcBorders>
              <w:top w:val="nil"/>
              <w:left w:val="nil"/>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b/>
                <w:sz w:val="20"/>
                <w:szCs w:val="20"/>
              </w:rPr>
            </w:pPr>
            <w:r w:rsidRPr="00C703B3">
              <w:rPr>
                <w:rFonts w:ascii="GHEA Grapalat" w:hAnsi="GHEA Grapalat"/>
                <w:b/>
                <w:sz w:val="20"/>
                <w:szCs w:val="20"/>
              </w:rPr>
              <w:t>13.2</w:t>
            </w:r>
          </w:p>
        </w:tc>
        <w:tc>
          <w:tcPr>
            <w:tcW w:w="1485" w:type="dxa"/>
            <w:tcBorders>
              <w:top w:val="nil"/>
              <w:left w:val="nil"/>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b/>
                <w:bCs/>
                <w:sz w:val="20"/>
                <w:szCs w:val="20"/>
              </w:rPr>
            </w:pPr>
            <w:r w:rsidRPr="00C703B3">
              <w:rPr>
                <w:rFonts w:ascii="GHEA Grapalat" w:hAnsi="GHEA Grapalat"/>
                <w:b/>
                <w:bCs/>
                <w:sz w:val="20"/>
                <w:szCs w:val="20"/>
              </w:rPr>
              <w:t>61.9</w:t>
            </w:r>
          </w:p>
        </w:tc>
        <w:tc>
          <w:tcPr>
            <w:tcW w:w="1843" w:type="dxa"/>
            <w:tcBorders>
              <w:top w:val="nil"/>
              <w:left w:val="nil"/>
              <w:bottom w:val="single" w:sz="4" w:space="0" w:color="auto"/>
              <w:right w:val="single" w:sz="4" w:space="0" w:color="auto"/>
            </w:tcBorders>
            <w:vAlign w:val="bottom"/>
            <w:hideMark/>
          </w:tcPr>
          <w:p w:rsidR="007E14C5" w:rsidRPr="00C703B3" w:rsidRDefault="007E14C5" w:rsidP="00EF4499">
            <w:pPr>
              <w:jc w:val="right"/>
              <w:rPr>
                <w:rFonts w:ascii="GHEA Grapalat" w:hAnsi="GHEA Grapalat"/>
                <w:b/>
                <w:bCs/>
                <w:sz w:val="20"/>
                <w:szCs w:val="20"/>
              </w:rPr>
            </w:pPr>
            <w:r w:rsidRPr="00C703B3">
              <w:rPr>
                <w:rFonts w:ascii="GHEA Grapalat" w:hAnsi="GHEA Grapalat"/>
                <w:b/>
                <w:bCs/>
                <w:sz w:val="20"/>
                <w:szCs w:val="20"/>
              </w:rPr>
              <w:t>209.5</w:t>
            </w:r>
          </w:p>
        </w:tc>
      </w:tr>
      <w:tr w:rsidR="007E14C5" w:rsidRPr="00C703B3" w:rsidTr="00EF4499">
        <w:trPr>
          <w:trHeight w:val="342"/>
        </w:trPr>
        <w:tc>
          <w:tcPr>
            <w:tcW w:w="3006" w:type="dxa"/>
            <w:tcBorders>
              <w:top w:val="nil"/>
              <w:left w:val="single" w:sz="4" w:space="0" w:color="auto"/>
              <w:bottom w:val="single" w:sz="4" w:space="0" w:color="auto"/>
              <w:right w:val="single" w:sz="4" w:space="0" w:color="auto"/>
            </w:tcBorders>
            <w:noWrap/>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 xml:space="preserve">Նպատակային դրամաշնորհներ </w:t>
            </w:r>
          </w:p>
        </w:tc>
        <w:tc>
          <w:tcPr>
            <w:tcW w:w="1343" w:type="dxa"/>
            <w:tcBorders>
              <w:top w:val="nil"/>
              <w:left w:val="single" w:sz="4" w:space="0" w:color="auto"/>
              <w:bottom w:val="single" w:sz="4" w:space="0" w:color="auto"/>
              <w:right w:val="single" w:sz="4" w:space="0" w:color="auto"/>
            </w:tcBorders>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6.3</w:t>
            </w:r>
          </w:p>
        </w:tc>
        <w:tc>
          <w:tcPr>
            <w:tcW w:w="1350" w:type="dxa"/>
            <w:tcBorders>
              <w:top w:val="nil"/>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13.8</w:t>
            </w:r>
          </w:p>
        </w:tc>
        <w:tc>
          <w:tcPr>
            <w:tcW w:w="1350" w:type="dxa"/>
            <w:tcBorders>
              <w:top w:val="nil"/>
              <w:left w:val="nil"/>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3.7</w:t>
            </w:r>
          </w:p>
        </w:tc>
        <w:tc>
          <w:tcPr>
            <w:tcW w:w="1485" w:type="dxa"/>
            <w:tcBorders>
              <w:top w:val="nil"/>
              <w:left w:val="nil"/>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26.8</w:t>
            </w:r>
          </w:p>
        </w:tc>
        <w:tc>
          <w:tcPr>
            <w:tcW w:w="1843" w:type="dxa"/>
            <w:tcBorders>
              <w:top w:val="nil"/>
              <w:left w:val="nil"/>
              <w:bottom w:val="single" w:sz="4" w:space="0" w:color="auto"/>
              <w:right w:val="single" w:sz="4" w:space="0" w:color="auto"/>
            </w:tcBorders>
            <w:vAlign w:val="bottom"/>
            <w:hideMark/>
          </w:tcPr>
          <w:p w:rsidR="007E14C5" w:rsidRPr="00C703B3" w:rsidRDefault="007E14C5" w:rsidP="00EF4499">
            <w:pPr>
              <w:jc w:val="right"/>
              <w:rPr>
                <w:rFonts w:ascii="GHEA Grapalat" w:hAnsi="GHEA Grapalat"/>
                <w:bCs/>
                <w:sz w:val="20"/>
                <w:szCs w:val="20"/>
              </w:rPr>
            </w:pPr>
            <w:r w:rsidRPr="00C703B3">
              <w:rPr>
                <w:rFonts w:ascii="GHEA Grapalat" w:hAnsi="GHEA Grapalat"/>
                <w:bCs/>
                <w:sz w:val="20"/>
                <w:szCs w:val="20"/>
              </w:rPr>
              <w:t>58.4</w:t>
            </w:r>
          </w:p>
        </w:tc>
      </w:tr>
      <w:tr w:rsidR="007E14C5" w:rsidRPr="00C703B3" w:rsidTr="00EF4499">
        <w:trPr>
          <w:trHeight w:val="305"/>
        </w:trPr>
        <w:tc>
          <w:tcPr>
            <w:tcW w:w="3006" w:type="dxa"/>
            <w:tcBorders>
              <w:top w:val="nil"/>
              <w:left w:val="single" w:sz="4" w:space="0" w:color="auto"/>
              <w:bottom w:val="single" w:sz="4" w:space="0" w:color="auto"/>
              <w:right w:val="single" w:sz="4" w:space="0" w:color="auto"/>
            </w:tcBorders>
            <w:noWrap/>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 xml:space="preserve">Բյուջետային աջակցության դրամաշնորհներ </w:t>
            </w:r>
          </w:p>
        </w:tc>
        <w:tc>
          <w:tcPr>
            <w:tcW w:w="1343" w:type="dxa"/>
            <w:tcBorders>
              <w:top w:val="nil"/>
              <w:left w:val="single" w:sz="4" w:space="0" w:color="auto"/>
              <w:bottom w:val="single" w:sz="4" w:space="0" w:color="auto"/>
              <w:right w:val="single" w:sz="4" w:space="0" w:color="auto"/>
            </w:tcBorders>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0.0</w:t>
            </w:r>
          </w:p>
        </w:tc>
        <w:tc>
          <w:tcPr>
            <w:tcW w:w="1350" w:type="dxa"/>
            <w:tcBorders>
              <w:top w:val="nil"/>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7.6</w:t>
            </w:r>
          </w:p>
        </w:tc>
        <w:tc>
          <w:tcPr>
            <w:tcW w:w="1350" w:type="dxa"/>
            <w:tcBorders>
              <w:top w:val="nil"/>
              <w:left w:val="nil"/>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9.6</w:t>
            </w:r>
          </w:p>
        </w:tc>
        <w:tc>
          <w:tcPr>
            <w:tcW w:w="1485" w:type="dxa"/>
            <w:tcBorders>
              <w:top w:val="nil"/>
              <w:left w:val="nil"/>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cs="Arial"/>
                <w:sz w:val="20"/>
                <w:szCs w:val="20"/>
              </w:rPr>
            </w:pPr>
            <w:r w:rsidRPr="00C703B3">
              <w:rPr>
                <w:rFonts w:ascii="GHEA Grapalat" w:hAnsi="GHEA Grapalat" w:cs="Arial"/>
                <w:sz w:val="20"/>
                <w:szCs w:val="20"/>
              </w:rPr>
              <w:t>125.7</w:t>
            </w:r>
          </w:p>
        </w:tc>
        <w:tc>
          <w:tcPr>
            <w:tcW w:w="1843" w:type="dxa"/>
            <w:tcBorders>
              <w:top w:val="nil"/>
              <w:left w:val="nil"/>
              <w:bottom w:val="single" w:sz="4" w:space="0" w:color="auto"/>
              <w:right w:val="single" w:sz="4" w:space="0" w:color="auto"/>
            </w:tcBorders>
            <w:vAlign w:val="bottom"/>
            <w:hideMark/>
          </w:tcPr>
          <w:p w:rsidR="007E14C5" w:rsidRPr="00C703B3" w:rsidRDefault="007E14C5" w:rsidP="00EF4499">
            <w:pPr>
              <w:keepNext/>
              <w:jc w:val="right"/>
              <w:rPr>
                <w:rFonts w:ascii="GHEA Grapalat" w:hAnsi="GHEA Grapalat"/>
                <w:bCs/>
                <w:sz w:val="20"/>
                <w:szCs w:val="20"/>
              </w:rPr>
            </w:pPr>
            <w:r w:rsidRPr="00C703B3">
              <w:rPr>
                <w:rFonts w:ascii="GHEA Grapalat" w:hAnsi="GHEA Grapalat"/>
                <w:bCs/>
                <w:sz w:val="20"/>
                <w:szCs w:val="20"/>
              </w:rPr>
              <w:t>-</w:t>
            </w:r>
          </w:p>
        </w:tc>
      </w:tr>
    </w:tbl>
    <w:p w:rsidR="007E14C5" w:rsidRPr="00C703B3" w:rsidRDefault="007E14C5" w:rsidP="00635727">
      <w:pPr>
        <w:spacing w:line="360" w:lineRule="auto"/>
        <w:ind w:right="9" w:firstLine="567"/>
        <w:jc w:val="both"/>
        <w:rPr>
          <w:rFonts w:ascii="GHEA Grapalat" w:hAnsi="GHEA Grapalat" w:cs="GHEA Grapalat"/>
          <w:lang w:val="hy-AM"/>
        </w:rPr>
      </w:pPr>
    </w:p>
    <w:p w:rsidR="00635727" w:rsidRPr="00C703B3" w:rsidRDefault="00635727" w:rsidP="00635727">
      <w:pPr>
        <w:spacing w:line="360" w:lineRule="auto"/>
        <w:ind w:right="9" w:firstLine="567"/>
        <w:jc w:val="both"/>
        <w:rPr>
          <w:rFonts w:ascii="GHEA Grapalat" w:hAnsi="GHEA Grapalat" w:cs="GHEA Grapalat"/>
          <w:color w:val="000000"/>
          <w:lang w:val="hy-AM"/>
        </w:rPr>
      </w:pPr>
      <w:r w:rsidRPr="00C703B3">
        <w:rPr>
          <w:rFonts w:ascii="GHEA Grapalat" w:hAnsi="GHEA Grapalat" w:cs="GHEA Grapalat"/>
          <w:color w:val="000000"/>
          <w:lang w:val="hy-AM"/>
        </w:rPr>
        <w:t>Հաշվետու ժամանակահատվածում ստացվել են շուրջ 9.6 մլրդ դրամ բ</w:t>
      </w:r>
      <w:r w:rsidRPr="00C703B3">
        <w:rPr>
          <w:rFonts w:ascii="GHEA Grapalat" w:hAnsi="GHEA Grapalat" w:cs="GHEA Grapalat"/>
          <w:lang w:val="hy-AM"/>
        </w:rPr>
        <w:t>յուջետային աջակցության</w:t>
      </w:r>
      <w:r w:rsidRPr="00C703B3">
        <w:rPr>
          <w:rFonts w:ascii="GHEA Grapalat" w:hAnsi="GHEA Grapalat" w:cs="GHEA Grapalat"/>
          <w:color w:val="000000"/>
          <w:lang w:val="hy-AM"/>
        </w:rPr>
        <w:t xml:space="preserve"> դրամաշնորհներ` 25</w:t>
      </w:r>
      <w:r w:rsidRPr="00C703B3">
        <w:rPr>
          <w:rFonts w:ascii="GHEA Grapalat" w:hAnsi="GHEA Grapalat" w:cs="GHEA Grapalat"/>
          <w:lang w:val="hy-AM"/>
        </w:rPr>
        <w:t>.7%-ով գերազանցելով</w:t>
      </w:r>
      <w:r w:rsidRPr="00C703B3">
        <w:rPr>
          <w:rFonts w:ascii="GHEA Grapalat" w:hAnsi="GHEA Grapalat" w:cs="GHEA Grapalat"/>
          <w:color w:val="000000"/>
          <w:lang w:val="hy-AM"/>
        </w:rPr>
        <w:t xml:space="preserve"> տարեկան </w:t>
      </w:r>
      <w:r w:rsidRPr="00C703B3">
        <w:rPr>
          <w:rFonts w:ascii="GHEA Grapalat" w:hAnsi="GHEA Grapalat" w:cs="GHEA Grapalat"/>
          <w:lang w:val="hy-AM"/>
        </w:rPr>
        <w:t>ծրագրված ցուցանիշը</w:t>
      </w:r>
      <w:r w:rsidRPr="00C703B3">
        <w:rPr>
          <w:rFonts w:ascii="GHEA Grapalat" w:hAnsi="GHEA Grapalat" w:cs="GHEA Grapalat"/>
          <w:color w:val="000000"/>
          <w:lang w:val="hy-AM"/>
        </w:rPr>
        <w:t xml:space="preserve">: Մասնավորապես՝ </w:t>
      </w:r>
      <w:r w:rsidRPr="00C703B3">
        <w:rPr>
          <w:rFonts w:ascii="GHEA Grapalat" w:hAnsi="GHEA Grapalat" w:cs="GHEA Grapalat"/>
          <w:lang w:val="hy-AM"/>
        </w:rPr>
        <w:t xml:space="preserve">ԵՄ-ի կողմից </w:t>
      </w:r>
      <w:r w:rsidRPr="00C703B3">
        <w:rPr>
          <w:rFonts w:ascii="GHEA Grapalat" w:hAnsi="GHEA Grapalat" w:cs="GHEA Grapalat"/>
          <w:color w:val="000000"/>
          <w:lang w:val="hy-AM"/>
        </w:rPr>
        <w:t xml:space="preserve">«Պետության և դիմակայունության ամրապնդման պայմանագիր ՀՀ-ի համար» ծրագրի </w:t>
      </w:r>
      <w:r w:rsidRPr="00C703B3">
        <w:rPr>
          <w:rFonts w:ascii="GHEA Grapalat" w:hAnsi="GHEA Grapalat" w:cs="GHEA Grapalat"/>
          <w:lang w:val="hy-AM"/>
        </w:rPr>
        <w:t>շրջանակներում տրամադրվել է 5.8 մլրդ դրամ (չնախատեսված)</w:t>
      </w:r>
      <w:r w:rsidRPr="00C703B3">
        <w:rPr>
          <w:rFonts w:ascii="GHEA Grapalat" w:hAnsi="GHEA Grapalat" w:cs="GHEA Grapalat"/>
          <w:color w:val="000000"/>
          <w:lang w:val="hy-AM"/>
        </w:rPr>
        <w:t xml:space="preserve">, Եվրոպական հարևանության շրջանակներում ՀՀ-ԵՄ գործողությունների ծրագրով նախատեսված «Աջակցություն Հայաստանում արդարադատության ոլորտի բարեփոխումների իրականացմանը» դրամաշնորհային ծրագրի 1-ին փուլի շրջանակներում՝ </w:t>
      </w:r>
      <w:r w:rsidRPr="00C703B3">
        <w:rPr>
          <w:rFonts w:ascii="GHEA Grapalat" w:hAnsi="GHEA Grapalat" w:cs="GHEA Grapalat"/>
          <w:lang w:val="hy-AM"/>
        </w:rPr>
        <w:t>1.5 մլրդ դրամ (</w:t>
      </w:r>
      <w:r w:rsidR="00492BF9" w:rsidRPr="00C703B3">
        <w:rPr>
          <w:rFonts w:ascii="GHEA Grapalat" w:hAnsi="GHEA Grapalat" w:cs="GHEA Grapalat"/>
        </w:rPr>
        <w:t>տարեկան ծրագրված</w:t>
      </w:r>
      <w:r w:rsidRPr="00C703B3">
        <w:rPr>
          <w:rFonts w:ascii="GHEA Grapalat" w:hAnsi="GHEA Grapalat" w:cs="GHEA Grapalat"/>
          <w:lang w:val="hy-AM"/>
        </w:rPr>
        <w:t>ի 64.5%-ը)</w:t>
      </w:r>
      <w:r w:rsidRPr="00C703B3">
        <w:rPr>
          <w:rFonts w:ascii="GHEA Grapalat" w:hAnsi="GHEA Grapalat" w:cs="GHEA Grapalat"/>
          <w:color w:val="000000"/>
          <w:lang w:val="hy-AM"/>
        </w:rPr>
        <w:t xml:space="preserve"> և «Աջակցություն Հայաստանում դատական ոլորտի բարեփոխումների իրականացմանը» դրամաշնորհային ծրագրի 2-րդ փուլի շրջանակներում՝ </w:t>
      </w:r>
      <w:r w:rsidRPr="00C703B3">
        <w:rPr>
          <w:rFonts w:ascii="GHEA Grapalat" w:hAnsi="GHEA Grapalat" w:cs="GHEA Grapalat"/>
          <w:lang w:val="hy-AM"/>
        </w:rPr>
        <w:t>1.4 մլրդ դրամ (</w:t>
      </w:r>
      <w:r w:rsidR="00492BF9" w:rsidRPr="00C703B3">
        <w:rPr>
          <w:rFonts w:ascii="GHEA Grapalat" w:hAnsi="GHEA Grapalat" w:cs="GHEA Grapalat"/>
        </w:rPr>
        <w:t>տարեկան ծրագրված</w:t>
      </w:r>
      <w:r w:rsidR="00492BF9" w:rsidRPr="00C703B3">
        <w:rPr>
          <w:rFonts w:ascii="GHEA Grapalat" w:hAnsi="GHEA Grapalat" w:cs="GHEA Grapalat"/>
          <w:lang w:val="hy-AM"/>
        </w:rPr>
        <w:t xml:space="preserve">ի </w:t>
      </w:r>
      <w:r w:rsidRPr="00C703B3">
        <w:rPr>
          <w:rFonts w:ascii="GHEA Grapalat" w:hAnsi="GHEA Grapalat" w:cs="GHEA Grapalat"/>
          <w:lang w:val="hy-AM"/>
        </w:rPr>
        <w:t>136.5%-ը)</w:t>
      </w:r>
      <w:r w:rsidRPr="00C703B3">
        <w:rPr>
          <w:rFonts w:ascii="GHEA Grapalat" w:hAnsi="GHEA Grapalat" w:cs="GHEA Grapalat"/>
          <w:color w:val="000000"/>
          <w:lang w:val="hy-AM"/>
        </w:rPr>
        <w:t>,</w:t>
      </w:r>
      <w:r w:rsidRPr="00C703B3">
        <w:rPr>
          <w:rFonts w:ascii="GHEA Grapalat" w:hAnsi="GHEA Grapalat" w:cs="GHEA Grapalat"/>
          <w:lang w:val="hy-AM"/>
        </w:rPr>
        <w:t xml:space="preserve"> «Հայաստանում ԵՄ աջակցություն կրթությանը» դրամաշնորհային ծրագրի շրջանակներում՝ 627.3</w:t>
      </w:r>
      <w:r w:rsidRPr="00C703B3">
        <w:rPr>
          <w:rFonts w:ascii="Calibri" w:hAnsi="Calibri" w:cs="Calibri"/>
          <w:lang w:val="hy-AM"/>
        </w:rPr>
        <w:t> </w:t>
      </w:r>
      <w:r w:rsidRPr="00C703B3">
        <w:rPr>
          <w:rFonts w:ascii="GHEA Grapalat" w:hAnsi="GHEA Grapalat" w:cs="GHEA Grapalat"/>
          <w:lang w:val="hy-AM"/>
        </w:rPr>
        <w:t>մլն դրամ (</w:t>
      </w:r>
      <w:r w:rsidR="00492BF9" w:rsidRPr="00C703B3">
        <w:rPr>
          <w:rFonts w:ascii="GHEA Grapalat" w:hAnsi="GHEA Grapalat" w:cs="GHEA Grapalat"/>
        </w:rPr>
        <w:t>տարեկան ծրագրված</w:t>
      </w:r>
      <w:r w:rsidR="00492BF9" w:rsidRPr="00C703B3">
        <w:rPr>
          <w:rFonts w:ascii="GHEA Grapalat" w:hAnsi="GHEA Grapalat" w:cs="GHEA Grapalat"/>
          <w:lang w:val="hy-AM"/>
        </w:rPr>
        <w:t xml:space="preserve">ի </w:t>
      </w:r>
      <w:r w:rsidRPr="00C703B3">
        <w:rPr>
          <w:rFonts w:ascii="GHEA Grapalat" w:hAnsi="GHEA Grapalat" w:cs="GHEA Grapalat"/>
          <w:lang w:val="hy-AM"/>
        </w:rPr>
        <w:t>14.8%-ը): Հայաստանի Լոռու և Տավուշի մարզերում մայիսին տեղացած հորդառատ անձրևներով պայմանավորված հեղեղումների հետևանքով առավել շատ վնասներ կրած գյուղերին աջակցելու նպատակով</w:t>
      </w:r>
      <w:r w:rsidRPr="00C703B3">
        <w:rPr>
          <w:rFonts w:ascii="GHEA Grapalat" w:hAnsi="GHEA Grapalat"/>
          <w:lang w:val="hy-AM"/>
        </w:rPr>
        <w:t xml:space="preserve"> Եվրասիական զարգացման բանկի </w:t>
      </w:r>
      <w:r w:rsidRPr="00C703B3">
        <w:rPr>
          <w:rFonts w:ascii="GHEA Grapalat" w:hAnsi="GHEA Grapalat"/>
          <w:lang w:val="hy-AM"/>
        </w:rPr>
        <w:lastRenderedPageBreak/>
        <w:t>կողմից</w:t>
      </w:r>
      <w:r w:rsidRPr="00C703B3">
        <w:rPr>
          <w:rFonts w:ascii="GHEA Grapalat" w:hAnsi="GHEA Grapalat" w:cs="GHEA Grapalat"/>
          <w:lang w:val="hy-AM"/>
        </w:rPr>
        <w:t xml:space="preserve"> տրամադրվել է 100 մլն դրամ դրամաշնորհ: Եվս </w:t>
      </w:r>
      <w:r w:rsidRPr="00C703B3">
        <w:rPr>
          <w:rFonts w:ascii="GHEA Grapalat" w:hAnsi="GHEA Grapalat" w:cs="GHEA Grapalat"/>
          <w:color w:val="000000"/>
          <w:lang w:val="hy-AM"/>
        </w:rPr>
        <w:t>107.6 մլն դրամ դրամաշնորհ է ստացվել ԵՄ-ից՝ «Հորիզոն Եվրոպա» շրջանակային ծրագրի շրջանակներում:</w:t>
      </w:r>
    </w:p>
    <w:p w:rsidR="00635727" w:rsidRPr="00C703B3" w:rsidRDefault="00994958" w:rsidP="00635727">
      <w:pPr>
        <w:spacing w:line="360" w:lineRule="auto"/>
        <w:ind w:right="9" w:firstLine="567"/>
        <w:jc w:val="both"/>
        <w:rPr>
          <w:rFonts w:ascii="GHEA Grapalat" w:hAnsi="GHEA Grapalat" w:cs="GHEA Grapalat"/>
        </w:rPr>
      </w:pPr>
      <w:r w:rsidRPr="00C703B3">
        <w:rPr>
          <w:rFonts w:ascii="GHEA Grapalat" w:hAnsi="GHEA Grapalat" w:cs="GHEA Grapalat"/>
        </w:rPr>
        <w:t xml:space="preserve">Նպատակային </w:t>
      </w:r>
      <w:r w:rsidR="00283592" w:rsidRPr="00C703B3">
        <w:rPr>
          <w:rFonts w:ascii="GHEA Grapalat" w:hAnsi="GHEA Grapalat" w:cs="GHEA Grapalat"/>
        </w:rPr>
        <w:t xml:space="preserve">ծրագրերի շրջանակներում ստացված </w:t>
      </w:r>
      <w:r w:rsidRPr="00C703B3">
        <w:rPr>
          <w:rFonts w:ascii="GHEA Grapalat" w:hAnsi="GHEA Grapalat" w:cs="GHEA Grapalat"/>
        </w:rPr>
        <w:t xml:space="preserve">դրամաշնորհների ցածր </w:t>
      </w:r>
      <w:r w:rsidR="00283592" w:rsidRPr="00C703B3">
        <w:rPr>
          <w:rFonts w:ascii="GHEA Grapalat" w:hAnsi="GHEA Grapalat" w:cs="GHEA Grapalat"/>
        </w:rPr>
        <w:t>ցուցանիշ</w:t>
      </w:r>
      <w:r w:rsidRPr="00C703B3">
        <w:rPr>
          <w:rFonts w:ascii="GHEA Grapalat" w:hAnsi="GHEA Grapalat" w:cs="GHEA Grapalat"/>
        </w:rPr>
        <w:t xml:space="preserve">ը պայմանավորված է </w:t>
      </w:r>
      <w:r w:rsidR="00283592" w:rsidRPr="00C703B3">
        <w:rPr>
          <w:rFonts w:ascii="GHEA Grapalat" w:hAnsi="GHEA Grapalat" w:cs="GHEA Grapalat"/>
        </w:rPr>
        <w:t>նշված ծրագրերի կատարողականով:</w:t>
      </w:r>
    </w:p>
    <w:p w:rsidR="00994958" w:rsidRPr="00C703B3" w:rsidRDefault="00994958" w:rsidP="00635727">
      <w:pPr>
        <w:spacing w:line="360" w:lineRule="auto"/>
        <w:ind w:right="9" w:firstLine="567"/>
        <w:jc w:val="both"/>
        <w:rPr>
          <w:rFonts w:ascii="GHEA Grapalat" w:hAnsi="GHEA Grapalat" w:cs="GHEA Grapalat"/>
        </w:rPr>
      </w:pPr>
    </w:p>
    <w:p w:rsidR="007E14C5" w:rsidRPr="00C703B3" w:rsidRDefault="007E14C5" w:rsidP="007E14C5">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Նպատակային պաշտոնական դրամաշնորհներն ըստ դոնորների (մլն դրամ)</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8"/>
        <w:gridCol w:w="1417"/>
        <w:gridCol w:w="1813"/>
      </w:tblGrid>
      <w:tr w:rsidR="007E14C5" w:rsidRPr="00C703B3" w:rsidTr="00EF4499">
        <w:trPr>
          <w:trHeight w:val="1389"/>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spacing w:line="254" w:lineRule="auto"/>
              <w:rPr>
                <w:rFonts w:ascii="GHEA Grapalat" w:hAnsi="GHEA Grapalat" w:cs="Calibri"/>
                <w:sz w:val="20"/>
                <w:szCs w:val="20"/>
                <w:lang w:val="hy-AM"/>
              </w:rPr>
            </w:pPr>
            <w:r w:rsidRPr="00C703B3">
              <w:rPr>
                <w:rFonts w:ascii="Courier New" w:hAnsi="Courier New" w:cs="Courier New"/>
                <w:sz w:val="20"/>
                <w:szCs w:val="20"/>
                <w:lang w:val="hy-AM"/>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E14C5" w:rsidRPr="00C703B3" w:rsidRDefault="007E14C5" w:rsidP="00EF4499">
            <w:pPr>
              <w:spacing w:line="252" w:lineRule="auto"/>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E14C5" w:rsidRPr="00C703B3" w:rsidRDefault="007E14C5" w:rsidP="00EF4499">
            <w:pPr>
              <w:spacing w:line="252" w:lineRule="auto"/>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rsidR="007E14C5" w:rsidRPr="00C703B3" w:rsidRDefault="007E14C5" w:rsidP="00EF4499">
            <w:pPr>
              <w:spacing w:line="252" w:lineRule="auto"/>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7E14C5" w:rsidRPr="00C703B3" w:rsidRDefault="007E14C5" w:rsidP="00EF4499">
            <w:pPr>
              <w:rPr>
                <w:rFonts w:ascii="GHEA Grapalat" w:hAnsi="GHEA Grapalat" w:cs="Calibri"/>
                <w:b/>
                <w:bCs/>
                <w:color w:val="000000"/>
                <w:sz w:val="20"/>
                <w:szCs w:val="20"/>
              </w:rPr>
            </w:pPr>
            <w:r w:rsidRPr="00C703B3">
              <w:rPr>
                <w:rFonts w:ascii="GHEA Grapalat" w:hAnsi="GHEA Grapalat" w:cs="Calibri"/>
                <w:b/>
                <w:bCs/>
                <w:color w:val="000000"/>
                <w:sz w:val="20"/>
                <w:szCs w:val="20"/>
              </w:rPr>
              <w:t>Ընդամենը</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b/>
                <w:sz w:val="20"/>
                <w:szCs w:val="20"/>
              </w:rPr>
            </w:pPr>
            <w:r w:rsidRPr="00C703B3">
              <w:rPr>
                <w:rFonts w:ascii="GHEA Grapalat" w:hAnsi="GHEA Grapalat"/>
                <w:b/>
                <w:sz w:val="20"/>
                <w:szCs w:val="20"/>
              </w:rPr>
              <w:t xml:space="preserve">13,783.2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b/>
                <w:sz w:val="20"/>
                <w:szCs w:val="20"/>
              </w:rPr>
            </w:pPr>
            <w:r w:rsidRPr="00C703B3">
              <w:rPr>
                <w:rFonts w:ascii="GHEA Grapalat" w:hAnsi="GHEA Grapalat"/>
                <w:b/>
                <w:sz w:val="20"/>
                <w:szCs w:val="20"/>
              </w:rPr>
              <w:t xml:space="preserve">3,687.5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b/>
                <w:sz w:val="20"/>
                <w:szCs w:val="20"/>
              </w:rPr>
            </w:pPr>
            <w:r w:rsidRPr="00C703B3">
              <w:rPr>
                <w:rFonts w:ascii="GHEA Grapalat" w:hAnsi="GHEA Grapalat"/>
                <w:b/>
                <w:sz w:val="20"/>
                <w:szCs w:val="20"/>
              </w:rPr>
              <w:t>26.8</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ԱՄՆ</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361.7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192.0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53.1</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Արևելյան Եվրոպայի էներգախնայողության և շրջակա միջավայրի գործընկերության հիմնադրամ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191.6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23.9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12.5</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Գերմանիա</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1,956.3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139.4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7.1</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Գերմանիայի զարգացման և Եվրոպական միության հարևանության ներդրումային բանկ</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139.1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113.8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81.8</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Գլոբալ էկոլոգիական հիմնադրամ</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205.8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59.3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28.8</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Գլոբալ հիմնադրամ</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1,371.0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784.8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57.2</w:t>
            </w:r>
          </w:p>
        </w:tc>
      </w:tr>
      <w:tr w:rsidR="007E14C5" w:rsidRPr="00C703B3" w:rsidTr="00EF4499">
        <w:trPr>
          <w:trHeight w:val="321"/>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ԵՄ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2,372.2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601.7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25.4</w:t>
            </w:r>
          </w:p>
        </w:tc>
      </w:tr>
      <w:tr w:rsidR="007E14C5" w:rsidRPr="00C703B3" w:rsidTr="00EF4499">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Եվրասիական զարգացման բանկ</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1,102.1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1,055.8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95.8</w:t>
            </w:r>
          </w:p>
        </w:tc>
      </w:tr>
      <w:tr w:rsidR="007E14C5" w:rsidRPr="00C703B3" w:rsidTr="00EF4499">
        <w:trPr>
          <w:trHeight w:val="327"/>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Համաշխարհային բանկ</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120.9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23.4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19.3</w:t>
            </w:r>
          </w:p>
        </w:tc>
      </w:tr>
      <w:tr w:rsidR="007E14C5" w:rsidRPr="00C703B3" w:rsidTr="00EF4499">
        <w:trPr>
          <w:trHeight w:val="335"/>
        </w:trPr>
        <w:tc>
          <w:tcPr>
            <w:tcW w:w="5245"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ՄԱԿ</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94.2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62.5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66.3</w:t>
            </w:r>
          </w:p>
        </w:tc>
      </w:tr>
      <w:tr w:rsidR="007E14C5" w:rsidRPr="00C703B3" w:rsidTr="00EF4499">
        <w:trPr>
          <w:trHeight w:val="335"/>
        </w:trPr>
        <w:tc>
          <w:tcPr>
            <w:tcW w:w="5245"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ՌԴ</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2,663.8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0.0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0.0</w:t>
            </w:r>
          </w:p>
        </w:tc>
      </w:tr>
      <w:tr w:rsidR="007E14C5" w:rsidRPr="00C703B3" w:rsidTr="00EF4499">
        <w:trPr>
          <w:trHeight w:val="335"/>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ՎԶԵԲ</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2,767.3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432.9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15.6</w:t>
            </w:r>
          </w:p>
        </w:tc>
      </w:tr>
      <w:tr w:rsidR="007E14C5" w:rsidRPr="00C703B3" w:rsidTr="00EF4499">
        <w:trPr>
          <w:trHeight w:val="269"/>
        </w:trPr>
        <w:tc>
          <w:tcPr>
            <w:tcW w:w="5245"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ind w:firstLineChars="100" w:firstLine="200"/>
              <w:rPr>
                <w:rFonts w:ascii="GHEA Grapalat" w:hAnsi="GHEA Grapalat" w:cs="Calibri"/>
                <w:sz w:val="20"/>
                <w:szCs w:val="20"/>
              </w:rPr>
            </w:pPr>
            <w:r w:rsidRPr="00C703B3">
              <w:rPr>
                <w:rFonts w:ascii="GHEA Grapalat" w:hAnsi="GHEA Grapalat" w:cs="Calibri"/>
                <w:sz w:val="20"/>
                <w:szCs w:val="20"/>
              </w:rPr>
              <w:t>Ֆրանսիա</w:t>
            </w:r>
          </w:p>
        </w:tc>
        <w:tc>
          <w:tcPr>
            <w:tcW w:w="1418"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437.0 </w:t>
            </w:r>
          </w:p>
        </w:tc>
        <w:tc>
          <w:tcPr>
            <w:tcW w:w="1417"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 xml:space="preserve">198.1 </w:t>
            </w:r>
          </w:p>
        </w:tc>
        <w:tc>
          <w:tcPr>
            <w:tcW w:w="1813" w:type="dxa"/>
            <w:tcBorders>
              <w:top w:val="single" w:sz="4" w:space="0" w:color="auto"/>
              <w:left w:val="single" w:sz="4" w:space="0" w:color="auto"/>
              <w:bottom w:val="single" w:sz="4" w:space="0" w:color="auto"/>
              <w:right w:val="single" w:sz="4" w:space="0" w:color="auto"/>
            </w:tcBorders>
            <w:noWrap/>
            <w:vAlign w:val="bottom"/>
          </w:tcPr>
          <w:p w:rsidR="007E14C5" w:rsidRPr="00C703B3" w:rsidRDefault="007E14C5" w:rsidP="00EF4499">
            <w:pPr>
              <w:jc w:val="right"/>
              <w:rPr>
                <w:rFonts w:ascii="GHEA Grapalat" w:hAnsi="GHEA Grapalat"/>
                <w:sz w:val="20"/>
                <w:szCs w:val="20"/>
              </w:rPr>
            </w:pPr>
            <w:r w:rsidRPr="00C703B3">
              <w:rPr>
                <w:rFonts w:ascii="GHEA Grapalat" w:hAnsi="GHEA Grapalat"/>
                <w:sz w:val="20"/>
                <w:szCs w:val="20"/>
              </w:rPr>
              <w:t>45.3</w:t>
            </w:r>
          </w:p>
        </w:tc>
      </w:tr>
    </w:tbl>
    <w:p w:rsidR="007E14C5" w:rsidRPr="00C703B3" w:rsidRDefault="007E14C5" w:rsidP="00635727">
      <w:pPr>
        <w:spacing w:line="360" w:lineRule="auto"/>
        <w:ind w:right="9" w:firstLine="567"/>
        <w:jc w:val="both"/>
        <w:rPr>
          <w:rFonts w:ascii="GHEA Grapalat" w:hAnsi="GHEA Grapalat" w:cs="GHEA Grapalat"/>
          <w:lang w:val="hy-AM"/>
        </w:rPr>
      </w:pPr>
    </w:p>
    <w:p w:rsidR="00635727" w:rsidRPr="00C703B3" w:rsidRDefault="00635727" w:rsidP="00635727">
      <w:pPr>
        <w:spacing w:line="360" w:lineRule="auto"/>
        <w:ind w:right="9" w:firstLine="567"/>
        <w:jc w:val="both"/>
        <w:rPr>
          <w:rFonts w:ascii="GHEA Grapalat" w:hAnsi="GHEA Grapalat" w:cs="GHEA Grapalat"/>
          <w:color w:val="000000"/>
          <w:lang w:val="hy-AM"/>
        </w:rPr>
      </w:pPr>
      <w:r w:rsidRPr="00C703B3">
        <w:rPr>
          <w:rFonts w:ascii="GHEA Grapalat" w:hAnsi="GHEA Grapalat" w:cs="GHEA Grapalat"/>
          <w:lang w:val="hy-AM"/>
        </w:rPr>
        <w:t>2024 թվականի հունվար-հոկտեմբեր ամիսներին</w:t>
      </w:r>
      <w:r w:rsidRPr="00C703B3">
        <w:rPr>
          <w:rFonts w:ascii="GHEA Grapalat" w:hAnsi="GHEA Grapalat" w:cs="Calibri"/>
          <w:bCs/>
          <w:lang w:val="hy-AM"/>
        </w:rPr>
        <w:t xml:space="preserve"> ՀՀ պետական բյուջեի </w:t>
      </w:r>
      <w:r w:rsidRPr="00C703B3">
        <w:rPr>
          <w:rFonts w:ascii="GHEA Grapalat" w:hAnsi="GHEA Grapalat" w:cs="Calibri"/>
          <w:bCs/>
          <w:i/>
          <w:lang w:val="hy-AM"/>
        </w:rPr>
        <w:t>այլ եկամուտները</w:t>
      </w:r>
      <w:r w:rsidRPr="00C703B3">
        <w:rPr>
          <w:rFonts w:ascii="GHEA Grapalat" w:hAnsi="GHEA Grapalat" w:cs="Calibri"/>
          <w:bCs/>
          <w:lang w:val="hy-AM"/>
        </w:rPr>
        <w:t xml:space="preserve"> կազմել են շուրջ 90.1 մլրդ դրամ՝ 2.3</w:t>
      </w:r>
      <w:r w:rsidRPr="00C703B3">
        <w:rPr>
          <w:rFonts w:ascii="GHEA Grapalat" w:hAnsi="GHEA Grapalat" w:cs="GHEA Grapalat"/>
          <w:color w:val="000000"/>
          <w:lang w:val="hy-AM"/>
        </w:rPr>
        <w:t xml:space="preserve">%-ով </w:t>
      </w:r>
      <w:r w:rsidRPr="00C703B3">
        <w:rPr>
          <w:rFonts w:ascii="GHEA Grapalat" w:hAnsi="GHEA Grapalat" w:cs="GHEA Grapalat"/>
          <w:lang w:val="hy-AM"/>
        </w:rPr>
        <w:t>գերազանցելով</w:t>
      </w:r>
      <w:r w:rsidRPr="00C703B3">
        <w:rPr>
          <w:rFonts w:ascii="GHEA Grapalat" w:hAnsi="GHEA Grapalat" w:cs="GHEA Grapalat"/>
          <w:color w:val="000000"/>
          <w:lang w:val="hy-AM"/>
        </w:rPr>
        <w:t xml:space="preserve"> տարեկան </w:t>
      </w:r>
      <w:r w:rsidRPr="00C703B3">
        <w:rPr>
          <w:rFonts w:ascii="GHEA Grapalat" w:hAnsi="GHEA Grapalat" w:cs="GHEA Grapalat"/>
          <w:lang w:val="hy-AM"/>
        </w:rPr>
        <w:t>ծրագրված ցուցանիշը</w:t>
      </w:r>
      <w:r w:rsidRPr="00C703B3">
        <w:rPr>
          <w:rFonts w:ascii="GHEA Grapalat" w:hAnsi="GHEA Grapalat" w:cs="GHEA Grapalat"/>
          <w:color w:val="000000"/>
          <w:lang w:val="hy-AM"/>
        </w:rPr>
        <w:t xml:space="preserve">: </w:t>
      </w:r>
      <w:r w:rsidRPr="00C703B3">
        <w:rPr>
          <w:rFonts w:ascii="GHEA Grapalat" w:hAnsi="GHEA Grapalat" w:cs="GHEA Grapalat"/>
          <w:lang w:val="hy-AM"/>
        </w:rPr>
        <w:t>Վերջինս հիմնականում պայմանավորված է բանկերում և այլ ֆինանսավարկային հաստատություններում բյուջեի ժամանակավոր ազատ միջոցների տեղաբաշխումից ու դեպոզիտներից ստացված տոկոսավճարների ծրագրային ցուցանիշի գերազանցմամբ: Նախորդ տարվա նույն ժամանակահատվածի համեմատ նշված մուտքերի նվազմամբ է հիմնականում պայմանավորված այլ եկամուտների 5.7% (5.4 մլրդ դրամ) անկումը: Միևնույն ժամանակ, զգալի աճ է գրանցվել</w:t>
      </w:r>
      <w:r w:rsidR="00D0514A" w:rsidRPr="00C703B3">
        <w:rPr>
          <w:rFonts w:ascii="GHEA Grapalat" w:hAnsi="GHEA Grapalat" w:cs="GHEA Grapalat"/>
          <w:lang w:val="hy-AM"/>
        </w:rPr>
        <w:t xml:space="preserve"> </w:t>
      </w:r>
      <w:r w:rsidRPr="00C703B3">
        <w:rPr>
          <w:rFonts w:ascii="GHEA Grapalat" w:hAnsi="GHEA Grapalat" w:cs="GHEA Grapalat"/>
          <w:lang w:val="hy-AM"/>
        </w:rPr>
        <w:t>շահաբաժիններից և իրավախախտումների համար կիրառվող պատժամիջոցներից ստացված մուտքերի գծով:</w:t>
      </w:r>
    </w:p>
    <w:p w:rsidR="00635727" w:rsidRPr="00C703B3" w:rsidRDefault="00635727" w:rsidP="00635727">
      <w:pPr>
        <w:spacing w:line="360" w:lineRule="auto"/>
        <w:ind w:right="9" w:firstLine="567"/>
        <w:jc w:val="both"/>
        <w:rPr>
          <w:rFonts w:ascii="GHEA Grapalat" w:hAnsi="GHEA Grapalat" w:cs="GHEA Grapalat"/>
          <w:lang w:val="hy-AM"/>
        </w:rPr>
      </w:pPr>
      <w:r w:rsidRPr="00C703B3">
        <w:rPr>
          <w:rFonts w:ascii="GHEA Grapalat" w:hAnsi="GHEA Grapalat" w:cs="GHEA Grapalat"/>
          <w:lang w:val="hy-AM"/>
        </w:rPr>
        <w:lastRenderedPageBreak/>
        <w:t>Այլ եկամուտների առանձին բաղադրիչների վերաբերյալ տեղեկատվությունը ներկայացված է Աղյուսակ 9</w:t>
      </w:r>
      <w:r w:rsidRPr="00C703B3">
        <w:rPr>
          <w:rFonts w:ascii="GHEA Grapalat" w:hAnsi="GHEA Grapalat" w:cs="GHEA Grapalat"/>
          <w:lang w:val="hy-AM"/>
        </w:rPr>
        <w:noBreakHyphen/>
        <w:t>ում:</w:t>
      </w:r>
    </w:p>
    <w:p w:rsidR="00635727" w:rsidRPr="00C703B3" w:rsidRDefault="00635727" w:rsidP="00635727">
      <w:pPr>
        <w:spacing w:line="360" w:lineRule="auto"/>
        <w:ind w:firstLine="567"/>
        <w:jc w:val="both"/>
        <w:rPr>
          <w:rFonts w:ascii="GHEA Grapalat" w:hAnsi="GHEA Grapalat" w:cs="GHEA Grapalat"/>
          <w:lang w:val="hy-AM"/>
        </w:rPr>
      </w:pPr>
    </w:p>
    <w:p w:rsidR="00635727" w:rsidRPr="00C703B3" w:rsidRDefault="00635727" w:rsidP="00635727">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Այլ եկամուտների գծով ՀՀ պետական բյուջեի մուտքերը (մլն դրամ)</w:t>
      </w:r>
    </w:p>
    <w:tbl>
      <w:tblPr>
        <w:tblW w:w="10530" w:type="dxa"/>
        <w:tblInd w:w="-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34"/>
        <w:gridCol w:w="1496"/>
        <w:gridCol w:w="1197"/>
        <w:gridCol w:w="1323"/>
        <w:gridCol w:w="1371"/>
        <w:gridCol w:w="1509"/>
      </w:tblGrid>
      <w:tr w:rsidR="00635727" w:rsidRPr="00C703B3" w:rsidTr="00EF4499">
        <w:trPr>
          <w:trHeight w:val="823"/>
        </w:trPr>
        <w:tc>
          <w:tcPr>
            <w:tcW w:w="3634" w:type="dxa"/>
            <w:tcBorders>
              <w:left w:val="single" w:sz="4" w:space="0" w:color="auto"/>
              <w:right w:val="single" w:sz="4" w:space="0" w:color="auto"/>
            </w:tcBorders>
            <w:shd w:val="clear" w:color="auto" w:fill="auto"/>
            <w:noWrap/>
            <w:vAlign w:val="bottom"/>
            <w:hideMark/>
          </w:tcPr>
          <w:p w:rsidR="00635727" w:rsidRPr="00C703B3" w:rsidRDefault="00635727" w:rsidP="00635727">
            <w:pPr>
              <w:rPr>
                <w:rFonts w:ascii="GHEA Grapalat" w:hAnsi="GHEA Grapalat" w:cs="Calibri"/>
                <w:sz w:val="20"/>
                <w:szCs w:val="20"/>
                <w:lang w:val="hy-AM"/>
              </w:rPr>
            </w:pPr>
            <w:r w:rsidRPr="00C703B3">
              <w:rPr>
                <w:rFonts w:ascii="Courier New" w:hAnsi="Courier New" w:cs="Courier New"/>
                <w:sz w:val="20"/>
                <w:szCs w:val="20"/>
                <w:lang w:val="hy-AM"/>
              </w:rPr>
              <w:t> </w:t>
            </w:r>
          </w:p>
        </w:tc>
        <w:tc>
          <w:tcPr>
            <w:tcW w:w="1496" w:type="dxa"/>
            <w:tcBorders>
              <w:left w:val="single" w:sz="4" w:space="0" w:color="auto"/>
              <w:right w:val="single" w:sz="4" w:space="0" w:color="auto"/>
            </w:tcBorders>
          </w:tcPr>
          <w:p w:rsidR="00635727" w:rsidRPr="00C703B3" w:rsidRDefault="00635727" w:rsidP="0063572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 փաստ</w:t>
            </w:r>
          </w:p>
        </w:tc>
        <w:tc>
          <w:tcPr>
            <w:tcW w:w="1197" w:type="dxa"/>
            <w:tcBorders>
              <w:left w:val="single" w:sz="4" w:space="0" w:color="auto"/>
              <w:right w:val="single" w:sz="4" w:space="0" w:color="auto"/>
            </w:tcBorders>
            <w:shd w:val="clear" w:color="000000" w:fill="FFFFFF"/>
            <w:hideMark/>
          </w:tcPr>
          <w:p w:rsidR="00635727" w:rsidRPr="00C703B3" w:rsidRDefault="00635727" w:rsidP="0063572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323" w:type="dxa"/>
            <w:tcBorders>
              <w:left w:val="single" w:sz="4" w:space="0" w:color="auto"/>
              <w:right w:val="single" w:sz="4" w:space="0" w:color="auto"/>
            </w:tcBorders>
            <w:shd w:val="clear" w:color="000000" w:fill="FFFFFF"/>
            <w:hideMark/>
          </w:tcPr>
          <w:p w:rsidR="00635727" w:rsidRPr="00C703B3" w:rsidRDefault="00635727" w:rsidP="0063572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371" w:type="dxa"/>
            <w:tcBorders>
              <w:left w:val="single" w:sz="4" w:space="0" w:color="auto"/>
              <w:right w:val="single" w:sz="4" w:space="0" w:color="auto"/>
            </w:tcBorders>
            <w:shd w:val="clear" w:color="000000" w:fill="FFFFFF"/>
            <w:hideMark/>
          </w:tcPr>
          <w:p w:rsidR="00635727" w:rsidRPr="00C703B3" w:rsidRDefault="00635727" w:rsidP="00F7225D">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w:t>
            </w:r>
            <w:r w:rsidR="00F7225D">
              <w:rPr>
                <w:rFonts w:ascii="GHEA Grapalat" w:hAnsi="GHEA Grapalat" w:cs="Calibri"/>
                <w:b/>
                <w:bCs/>
                <w:sz w:val="20"/>
                <w:szCs w:val="20"/>
              </w:rPr>
              <w:t>ը</w:t>
            </w:r>
            <w:r w:rsidRPr="00C703B3">
              <w:rPr>
                <w:rFonts w:ascii="GHEA Grapalat" w:hAnsi="GHEA Grapalat" w:cs="Calibri"/>
                <w:b/>
                <w:bCs/>
                <w:sz w:val="20"/>
                <w:szCs w:val="20"/>
                <w:lang w:val="hy-AM"/>
              </w:rPr>
              <w:t xml:space="preserve"> տարեկան ճշտված պլանի նկատմամբ (%)</w:t>
            </w:r>
          </w:p>
        </w:tc>
        <w:tc>
          <w:tcPr>
            <w:tcW w:w="1509" w:type="dxa"/>
            <w:tcBorders>
              <w:left w:val="single" w:sz="4" w:space="0" w:color="auto"/>
              <w:right w:val="single" w:sz="4" w:space="0" w:color="auto"/>
            </w:tcBorders>
            <w:shd w:val="clear" w:color="000000" w:fill="FFFFFF"/>
          </w:tcPr>
          <w:p w:rsidR="00635727" w:rsidRPr="00C703B3" w:rsidRDefault="00635727" w:rsidP="0063572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635727" w:rsidRPr="00C703B3" w:rsidTr="00EF4499">
        <w:trPr>
          <w:trHeight w:val="323"/>
        </w:trPr>
        <w:tc>
          <w:tcPr>
            <w:tcW w:w="3634" w:type="dxa"/>
            <w:tcBorders>
              <w:left w:val="single" w:sz="4" w:space="0" w:color="auto"/>
              <w:right w:val="single" w:sz="4" w:space="0" w:color="auto"/>
            </w:tcBorders>
            <w:shd w:val="clear" w:color="auto" w:fill="auto"/>
            <w:noWrap/>
          </w:tcPr>
          <w:p w:rsidR="00635727" w:rsidRPr="00C703B3" w:rsidRDefault="00635727" w:rsidP="00635727">
            <w:pPr>
              <w:rPr>
                <w:rFonts w:ascii="GHEA Grapalat" w:hAnsi="GHEA Grapalat" w:cs="Calibri"/>
                <w:sz w:val="20"/>
                <w:szCs w:val="20"/>
              </w:rPr>
            </w:pPr>
            <w:r w:rsidRPr="00C703B3">
              <w:rPr>
                <w:rFonts w:ascii="GHEA Grapalat" w:hAnsi="GHEA Grapalat" w:cs="Calibri"/>
                <w:b/>
                <w:bCs/>
                <w:sz w:val="20"/>
                <w:szCs w:val="20"/>
                <w:lang w:val="hy-AM"/>
              </w:rPr>
              <w:t xml:space="preserve"> Այլ եկամուտներ</w:t>
            </w:r>
            <w:r w:rsidRPr="00C703B3">
              <w:rPr>
                <w:rFonts w:ascii="GHEA Grapalat" w:hAnsi="GHEA Grapalat" w:cs="Calibri"/>
                <w:bCs/>
                <w:sz w:val="20"/>
                <w:szCs w:val="20"/>
              </w:rPr>
              <w:t xml:space="preserve">, </w:t>
            </w:r>
            <w:r w:rsidRPr="00C703B3">
              <w:rPr>
                <w:rFonts w:ascii="GHEA Grapalat" w:hAnsi="GHEA Grapalat" w:cs="Calibri"/>
                <w:sz w:val="20"/>
                <w:szCs w:val="20"/>
              </w:rPr>
              <w:t>այդ թվում`</w:t>
            </w:r>
          </w:p>
        </w:tc>
        <w:tc>
          <w:tcPr>
            <w:tcW w:w="1496" w:type="dxa"/>
            <w:tcBorders>
              <w:left w:val="single" w:sz="4" w:space="0" w:color="auto"/>
              <w:right w:val="single" w:sz="4" w:space="0" w:color="auto"/>
            </w:tcBorders>
            <w:vAlign w:val="bottom"/>
          </w:tcPr>
          <w:p w:rsidR="00635727" w:rsidRPr="00C703B3" w:rsidRDefault="00D0514A" w:rsidP="00635727">
            <w:pPr>
              <w:jc w:val="right"/>
              <w:rPr>
                <w:rFonts w:ascii="GHEA Grapalat" w:hAnsi="GHEA Grapalat" w:cs="Arial"/>
                <w:b/>
                <w:bCs/>
                <w:sz w:val="20"/>
                <w:szCs w:val="20"/>
              </w:rPr>
            </w:pPr>
            <w:r w:rsidRPr="00C703B3">
              <w:rPr>
                <w:rFonts w:ascii="GHEA Grapalat" w:hAnsi="GHEA Grapalat" w:cs="Arial"/>
                <w:b/>
                <w:bCs/>
                <w:sz w:val="20"/>
                <w:szCs w:val="20"/>
              </w:rPr>
              <w:t xml:space="preserve"> </w:t>
            </w:r>
            <w:r w:rsidR="00635727" w:rsidRPr="00C703B3">
              <w:rPr>
                <w:rFonts w:ascii="GHEA Grapalat" w:hAnsi="GHEA Grapalat" w:cs="Arial"/>
                <w:b/>
                <w:bCs/>
                <w:sz w:val="20"/>
                <w:szCs w:val="20"/>
              </w:rPr>
              <w:t xml:space="preserve">95,465.5 </w:t>
            </w:r>
          </w:p>
        </w:tc>
        <w:tc>
          <w:tcPr>
            <w:tcW w:w="1197" w:type="dxa"/>
            <w:tcBorders>
              <w:left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b/>
                <w:bCs/>
                <w:sz w:val="20"/>
                <w:szCs w:val="20"/>
              </w:rPr>
            </w:pPr>
            <w:r w:rsidRPr="00C703B3">
              <w:rPr>
                <w:rFonts w:ascii="GHEA Grapalat" w:hAnsi="GHEA Grapalat" w:cs="Arial"/>
                <w:b/>
                <w:bCs/>
                <w:sz w:val="20"/>
                <w:szCs w:val="20"/>
              </w:rPr>
              <w:t xml:space="preserve"> 88,000.3 </w:t>
            </w:r>
          </w:p>
        </w:tc>
        <w:tc>
          <w:tcPr>
            <w:tcW w:w="1323" w:type="dxa"/>
            <w:tcBorders>
              <w:left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b/>
                <w:bCs/>
                <w:sz w:val="20"/>
                <w:szCs w:val="20"/>
              </w:rPr>
            </w:pPr>
            <w:r w:rsidRPr="00C703B3">
              <w:rPr>
                <w:rFonts w:ascii="GHEA Grapalat" w:hAnsi="GHEA Grapalat" w:cs="Arial"/>
                <w:b/>
                <w:bCs/>
                <w:sz w:val="20"/>
                <w:szCs w:val="20"/>
              </w:rPr>
              <w:t xml:space="preserve"> 90,065.2 </w:t>
            </w:r>
          </w:p>
        </w:tc>
        <w:tc>
          <w:tcPr>
            <w:tcW w:w="1371" w:type="dxa"/>
            <w:tcBorders>
              <w:left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b/>
                <w:bCs/>
                <w:sz w:val="20"/>
                <w:szCs w:val="20"/>
              </w:rPr>
            </w:pPr>
            <w:r w:rsidRPr="00C703B3">
              <w:rPr>
                <w:rFonts w:ascii="GHEA Grapalat" w:hAnsi="GHEA Grapalat" w:cs="Arial"/>
                <w:b/>
                <w:bCs/>
                <w:sz w:val="20"/>
                <w:szCs w:val="20"/>
              </w:rPr>
              <w:t>102.3</w:t>
            </w:r>
          </w:p>
        </w:tc>
        <w:tc>
          <w:tcPr>
            <w:tcW w:w="1509" w:type="dxa"/>
            <w:tcBorders>
              <w:left w:val="single" w:sz="4" w:space="0" w:color="auto"/>
              <w:right w:val="single" w:sz="4" w:space="0" w:color="auto"/>
            </w:tcBorders>
            <w:vAlign w:val="bottom"/>
          </w:tcPr>
          <w:p w:rsidR="00635727" w:rsidRPr="00C703B3" w:rsidRDefault="00635727" w:rsidP="00635727">
            <w:pPr>
              <w:jc w:val="right"/>
              <w:rPr>
                <w:rFonts w:ascii="GHEA Grapalat" w:hAnsi="GHEA Grapalat" w:cs="Arial"/>
                <w:b/>
                <w:bCs/>
                <w:sz w:val="20"/>
                <w:szCs w:val="20"/>
              </w:rPr>
            </w:pPr>
            <w:r w:rsidRPr="00C703B3">
              <w:rPr>
                <w:rFonts w:ascii="GHEA Grapalat" w:hAnsi="GHEA Grapalat" w:cs="Arial"/>
                <w:b/>
                <w:bCs/>
                <w:sz w:val="20"/>
                <w:szCs w:val="20"/>
              </w:rPr>
              <w:t>94.3</w:t>
            </w:r>
          </w:p>
        </w:tc>
      </w:tr>
      <w:tr w:rsidR="00635727" w:rsidRPr="00C703B3" w:rsidTr="00EF4499">
        <w:trPr>
          <w:trHeight w:val="288"/>
        </w:trPr>
        <w:tc>
          <w:tcPr>
            <w:tcW w:w="3634" w:type="dxa"/>
            <w:tcBorders>
              <w:left w:val="single" w:sz="4" w:space="0" w:color="auto"/>
              <w:bottom w:val="single" w:sz="4" w:space="0" w:color="auto"/>
              <w:right w:val="single" w:sz="4" w:space="0" w:color="auto"/>
            </w:tcBorders>
            <w:shd w:val="clear" w:color="auto" w:fill="auto"/>
            <w:noWrap/>
          </w:tcPr>
          <w:p w:rsidR="00635727" w:rsidRPr="00C703B3" w:rsidRDefault="00635727" w:rsidP="00635727">
            <w:pPr>
              <w:rPr>
                <w:rFonts w:ascii="GHEA Grapalat" w:hAnsi="GHEA Grapalat" w:cs="Calibri"/>
                <w:sz w:val="20"/>
                <w:szCs w:val="20"/>
              </w:rPr>
            </w:pPr>
            <w:r w:rsidRPr="00C703B3">
              <w:rPr>
                <w:rFonts w:ascii="GHEA Grapalat" w:hAnsi="GHEA Grapalat" w:cs="Calibri"/>
                <w:sz w:val="20"/>
                <w:szCs w:val="20"/>
              </w:rPr>
              <w:t>Պետական սեփականություն հանդիսացող գույքի վարձակալությունից եկամուտներ</w:t>
            </w:r>
          </w:p>
        </w:tc>
        <w:tc>
          <w:tcPr>
            <w:tcW w:w="1496" w:type="dxa"/>
            <w:tcBorders>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1,876.1 </w:t>
            </w:r>
          </w:p>
        </w:tc>
        <w:tc>
          <w:tcPr>
            <w:tcW w:w="1197" w:type="dxa"/>
            <w:tcBorders>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5,136.3 </w:t>
            </w:r>
          </w:p>
        </w:tc>
        <w:tc>
          <w:tcPr>
            <w:tcW w:w="1323" w:type="dxa"/>
            <w:tcBorders>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778.9 </w:t>
            </w:r>
          </w:p>
        </w:tc>
        <w:tc>
          <w:tcPr>
            <w:tcW w:w="1371" w:type="dxa"/>
            <w:tcBorders>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15.2</w:t>
            </w:r>
          </w:p>
        </w:tc>
        <w:tc>
          <w:tcPr>
            <w:tcW w:w="1509" w:type="dxa"/>
            <w:tcBorders>
              <w:left w:val="single" w:sz="4" w:space="0" w:color="auto"/>
              <w:bottom w:val="single" w:sz="4" w:space="0" w:color="auto"/>
              <w:right w:val="single" w:sz="4" w:space="0" w:color="auto"/>
            </w:tcBorders>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41.5</w:t>
            </w:r>
          </w:p>
        </w:tc>
      </w:tr>
      <w:tr w:rsidR="00635727" w:rsidRPr="00C703B3" w:rsidTr="00EF4499">
        <w:trPr>
          <w:trHeight w:val="288"/>
        </w:trPr>
        <w:tc>
          <w:tcPr>
            <w:tcW w:w="3634" w:type="dxa"/>
            <w:tcBorders>
              <w:left w:val="single" w:sz="4" w:space="0" w:color="auto"/>
              <w:bottom w:val="single" w:sz="4" w:space="0" w:color="auto"/>
              <w:right w:val="single" w:sz="4" w:space="0" w:color="auto"/>
            </w:tcBorders>
            <w:shd w:val="clear" w:color="auto" w:fill="auto"/>
            <w:noWrap/>
          </w:tcPr>
          <w:p w:rsidR="00635727" w:rsidRPr="00C703B3" w:rsidRDefault="00635727" w:rsidP="00635727">
            <w:pPr>
              <w:rPr>
                <w:rFonts w:ascii="GHEA Grapalat" w:hAnsi="GHEA Grapalat" w:cs="Calibri"/>
                <w:sz w:val="20"/>
                <w:szCs w:val="20"/>
              </w:rPr>
            </w:pPr>
            <w:r w:rsidRPr="00C703B3">
              <w:rPr>
                <w:rFonts w:ascii="GHEA Grapalat" w:hAnsi="GHEA Grapalat" w:cs="Calibri"/>
                <w:sz w:val="20"/>
                <w:szCs w:val="20"/>
              </w:rPr>
              <w:t>Տոկոսավճարներ և շահաբաժիններ, այդ թվում՝</w:t>
            </w:r>
          </w:p>
        </w:tc>
        <w:tc>
          <w:tcPr>
            <w:tcW w:w="1496" w:type="dxa"/>
            <w:tcBorders>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42,513.4 </w:t>
            </w:r>
          </w:p>
        </w:tc>
        <w:tc>
          <w:tcPr>
            <w:tcW w:w="1197" w:type="dxa"/>
            <w:tcBorders>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22,327.2 </w:t>
            </w:r>
          </w:p>
        </w:tc>
        <w:tc>
          <w:tcPr>
            <w:tcW w:w="1323" w:type="dxa"/>
            <w:tcBorders>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35,626.0 </w:t>
            </w:r>
          </w:p>
        </w:tc>
        <w:tc>
          <w:tcPr>
            <w:tcW w:w="1371" w:type="dxa"/>
            <w:tcBorders>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159.6</w:t>
            </w:r>
          </w:p>
        </w:tc>
        <w:tc>
          <w:tcPr>
            <w:tcW w:w="1509" w:type="dxa"/>
            <w:tcBorders>
              <w:left w:val="single" w:sz="4" w:space="0" w:color="auto"/>
              <w:bottom w:val="single" w:sz="4" w:space="0" w:color="auto"/>
              <w:right w:val="single" w:sz="4" w:space="0" w:color="auto"/>
            </w:tcBorders>
            <w:shd w:val="clear" w:color="auto" w:fill="auto"/>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83.8</w:t>
            </w:r>
          </w:p>
        </w:tc>
      </w:tr>
      <w:tr w:rsidR="00635727" w:rsidRPr="00C703B3" w:rsidTr="00EF4499">
        <w:trPr>
          <w:trHeight w:val="1235"/>
        </w:trPr>
        <w:tc>
          <w:tcPr>
            <w:tcW w:w="3634" w:type="dxa"/>
            <w:tcBorders>
              <w:top w:val="single" w:sz="4" w:space="0" w:color="auto"/>
              <w:left w:val="single" w:sz="4" w:space="0" w:color="auto"/>
              <w:bottom w:val="single" w:sz="4" w:space="0" w:color="auto"/>
              <w:right w:val="single" w:sz="4" w:space="0" w:color="auto"/>
            </w:tcBorders>
            <w:shd w:val="clear" w:color="auto" w:fill="auto"/>
            <w:noWrap/>
          </w:tcPr>
          <w:p w:rsidR="00635727" w:rsidRPr="00C703B3" w:rsidRDefault="00635727" w:rsidP="00635727">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C703B3">
              <w:rPr>
                <w:rFonts w:ascii="GHEA Grapalat" w:hAnsi="GHEA Grapalat" w:cs="Calibri"/>
                <w:sz w:val="20"/>
                <w:szCs w:val="20"/>
                <w:lang w:val="hy-AM"/>
              </w:rPr>
              <w:t>բանկերում և այլ ֆինանսավար</w:t>
            </w:r>
            <w:r w:rsidRPr="00C703B3">
              <w:rPr>
                <w:rFonts w:ascii="GHEA Grapalat" w:hAnsi="GHEA Grapalat" w:cs="Calibri"/>
                <w:sz w:val="20"/>
                <w:szCs w:val="20"/>
              </w:rPr>
              <w:t>-</w:t>
            </w:r>
            <w:r w:rsidRPr="00C703B3">
              <w:rPr>
                <w:rFonts w:ascii="GHEA Grapalat" w:hAnsi="GHEA Grapalat" w:cs="Calibri"/>
                <w:sz w:val="20"/>
                <w:szCs w:val="20"/>
                <w:lang w:val="hy-AM"/>
              </w:rPr>
              <w:t>կային հաստատություններում բյուջեի ժամանակավոր ազատ միջոցների տեղաբաշխումից և դեպոզիտներից ստացվող տոկոսավճարներ</w:t>
            </w:r>
          </w:p>
        </w:tc>
        <w:tc>
          <w:tcPr>
            <w:tcW w:w="1496" w:type="dxa"/>
            <w:tcBorders>
              <w:top w:val="single" w:sz="4" w:space="0" w:color="auto"/>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40,761.7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19,900.0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30,624.5 </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153.9</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75.1</w:t>
            </w:r>
          </w:p>
        </w:tc>
      </w:tr>
      <w:tr w:rsidR="00635727" w:rsidRPr="00C703B3" w:rsidTr="00EF4499">
        <w:trPr>
          <w:trHeight w:val="160"/>
        </w:trPr>
        <w:tc>
          <w:tcPr>
            <w:tcW w:w="3634" w:type="dxa"/>
            <w:tcBorders>
              <w:top w:val="single" w:sz="4" w:space="0" w:color="auto"/>
              <w:left w:val="single" w:sz="4" w:space="0" w:color="auto"/>
              <w:bottom w:val="single" w:sz="4" w:space="0" w:color="auto"/>
              <w:right w:val="single" w:sz="4" w:space="0" w:color="auto"/>
            </w:tcBorders>
            <w:shd w:val="clear" w:color="auto" w:fill="auto"/>
            <w:noWrap/>
          </w:tcPr>
          <w:p w:rsidR="00635727" w:rsidRPr="00C703B3" w:rsidRDefault="00635727" w:rsidP="00635727">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C703B3">
              <w:rPr>
                <w:rFonts w:ascii="GHEA Grapalat" w:hAnsi="GHEA Grapalat" w:cs="Calibri"/>
                <w:sz w:val="20"/>
                <w:szCs w:val="20"/>
                <w:lang w:val="hy-AM"/>
              </w:rPr>
              <w:t>իրավաբանական անձանց կապիտալում կատարված ներդրում</w:t>
            </w:r>
            <w:r w:rsidRPr="00C703B3">
              <w:rPr>
                <w:rFonts w:ascii="GHEA Grapalat" w:hAnsi="GHEA Grapalat" w:cs="Calibri"/>
                <w:sz w:val="20"/>
                <w:szCs w:val="20"/>
              </w:rPr>
              <w:t>-</w:t>
            </w:r>
            <w:r w:rsidRPr="00C703B3">
              <w:rPr>
                <w:rFonts w:ascii="GHEA Grapalat" w:hAnsi="GHEA Grapalat" w:cs="Calibri"/>
                <w:sz w:val="20"/>
                <w:szCs w:val="20"/>
                <w:lang w:val="hy-AM"/>
              </w:rPr>
              <w:t>ներից ստացվող շահաբաժիններ</w:t>
            </w:r>
          </w:p>
        </w:tc>
        <w:tc>
          <w:tcPr>
            <w:tcW w:w="1496" w:type="dxa"/>
            <w:tcBorders>
              <w:top w:val="single" w:sz="4" w:space="0" w:color="auto"/>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1,751.7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2,427.2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5,001.5 </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206.1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285.5</w:t>
            </w:r>
          </w:p>
        </w:tc>
      </w:tr>
      <w:tr w:rsidR="00635727" w:rsidRPr="00C703B3" w:rsidTr="00EF4499">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vAlign w:val="bottom"/>
          </w:tcPr>
          <w:p w:rsidR="00635727" w:rsidRPr="00C703B3" w:rsidRDefault="00635727" w:rsidP="00635727">
            <w:pPr>
              <w:rPr>
                <w:rFonts w:ascii="GHEA Grapalat" w:hAnsi="GHEA Grapalat" w:cs="Calibri"/>
                <w:bCs/>
                <w:sz w:val="20"/>
                <w:szCs w:val="20"/>
                <w:lang w:val="hy-AM"/>
              </w:rPr>
            </w:pPr>
            <w:r w:rsidRPr="00C703B3">
              <w:rPr>
                <w:rFonts w:ascii="GHEA Grapalat" w:hAnsi="GHEA Grapalat" w:cs="Calibri"/>
                <w:bCs/>
                <w:sz w:val="20"/>
                <w:szCs w:val="20"/>
                <w:lang w:val="hy-AM"/>
              </w:rPr>
              <w:t>Պետության կողմից տրված վարկերի օգտագործման դիմաց վճարներ (տոկոսներ), այդ թվում՝</w:t>
            </w:r>
          </w:p>
        </w:tc>
        <w:tc>
          <w:tcPr>
            <w:tcW w:w="1496" w:type="dxa"/>
            <w:tcBorders>
              <w:top w:val="single" w:sz="4" w:space="0" w:color="auto"/>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8,481.0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12,972.8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8,098.6 </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62.4</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95.5</w:t>
            </w:r>
          </w:p>
        </w:tc>
      </w:tr>
      <w:tr w:rsidR="00635727" w:rsidRPr="00C703B3" w:rsidTr="00EF4499">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C703B3">
              <w:rPr>
                <w:rFonts w:ascii="GHEA Grapalat" w:hAnsi="GHEA Grapalat" w:cs="Calibri"/>
                <w:sz w:val="20"/>
                <w:szCs w:val="20"/>
                <w:lang w:val="hy-AM"/>
              </w:rPr>
              <w:t>ռեզիդենտներին տրամադրված վարկերի օգտագործման տոկոսա</w:t>
            </w:r>
            <w:r w:rsidRPr="00C703B3">
              <w:rPr>
                <w:rFonts w:ascii="GHEA Grapalat" w:hAnsi="GHEA Grapalat" w:cs="Calibri"/>
                <w:sz w:val="20"/>
                <w:szCs w:val="20"/>
              </w:rPr>
              <w:t>-</w:t>
            </w:r>
            <w:r w:rsidRPr="00C703B3">
              <w:rPr>
                <w:rFonts w:ascii="GHEA Grapalat" w:hAnsi="GHEA Grapalat" w:cs="Calibri"/>
                <w:sz w:val="20"/>
                <w:szCs w:val="20"/>
                <w:lang w:val="hy-AM"/>
              </w:rPr>
              <w:t>վճարներ</w:t>
            </w:r>
          </w:p>
        </w:tc>
        <w:tc>
          <w:tcPr>
            <w:tcW w:w="1496" w:type="dxa"/>
            <w:tcBorders>
              <w:top w:val="single" w:sz="4" w:space="0" w:color="auto"/>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8,450.1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12,951.6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8,077.7 </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62.4</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95.6</w:t>
            </w:r>
          </w:p>
        </w:tc>
      </w:tr>
      <w:tr w:rsidR="00635727" w:rsidRPr="00C703B3" w:rsidTr="00EF4499">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C703B3">
              <w:rPr>
                <w:rFonts w:ascii="GHEA Grapalat" w:hAnsi="GHEA Grapalat" w:cs="Calibri"/>
                <w:sz w:val="20"/>
                <w:szCs w:val="20"/>
                <w:lang w:val="hy-AM"/>
              </w:rPr>
              <w:t>ոչ ռեզիդենտներին տրամադրված վարկերի օգտագործման</w:t>
            </w:r>
            <w:r w:rsidRPr="00C703B3">
              <w:rPr>
                <w:rFonts w:ascii="GHEA Grapalat" w:hAnsi="GHEA Grapalat" w:cs="Calibri"/>
                <w:sz w:val="20"/>
                <w:szCs w:val="20"/>
              </w:rPr>
              <w:t xml:space="preserve"> </w:t>
            </w:r>
            <w:r w:rsidRPr="00C703B3">
              <w:rPr>
                <w:rFonts w:ascii="GHEA Grapalat" w:hAnsi="GHEA Grapalat" w:cs="Calibri"/>
                <w:sz w:val="20"/>
                <w:szCs w:val="20"/>
                <w:lang w:val="hy-AM"/>
              </w:rPr>
              <w:t>տոկոսավճարներ</w:t>
            </w:r>
          </w:p>
        </w:tc>
        <w:tc>
          <w:tcPr>
            <w:tcW w:w="1496" w:type="dxa"/>
            <w:tcBorders>
              <w:top w:val="single" w:sz="4" w:space="0" w:color="auto"/>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30.9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21.3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20.9 </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98.2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67.5</w:t>
            </w:r>
          </w:p>
        </w:tc>
      </w:tr>
      <w:tr w:rsidR="00635727" w:rsidRPr="00C703B3" w:rsidTr="00EF4499">
        <w:trPr>
          <w:trHeight w:val="288"/>
        </w:trPr>
        <w:tc>
          <w:tcPr>
            <w:tcW w:w="3634" w:type="dxa"/>
            <w:tcBorders>
              <w:top w:val="single" w:sz="4" w:space="0" w:color="auto"/>
              <w:left w:val="single" w:sz="4" w:space="0" w:color="auto"/>
              <w:right w:val="single" w:sz="4" w:space="0" w:color="auto"/>
            </w:tcBorders>
            <w:shd w:val="clear" w:color="auto" w:fill="auto"/>
            <w:noWrap/>
            <w:vAlign w:val="bottom"/>
          </w:tcPr>
          <w:p w:rsidR="00635727" w:rsidRPr="00C703B3" w:rsidRDefault="00635727" w:rsidP="00635727">
            <w:pPr>
              <w:rPr>
                <w:rFonts w:ascii="GHEA Grapalat" w:hAnsi="GHEA Grapalat" w:cs="Calibri"/>
                <w:sz w:val="20"/>
                <w:szCs w:val="20"/>
                <w:lang w:val="hy-AM"/>
              </w:rPr>
            </w:pPr>
            <w:r w:rsidRPr="00C703B3">
              <w:rPr>
                <w:rFonts w:ascii="GHEA Grapalat" w:hAnsi="GHEA Grapalat" w:cs="Calibri"/>
                <w:sz w:val="20"/>
                <w:szCs w:val="20"/>
                <w:lang w:val="hy-AM"/>
              </w:rPr>
              <w:t>Այլ կատեգորիաներում չդասակարգված տրանսֆերտներ</w:t>
            </w:r>
          </w:p>
        </w:tc>
        <w:tc>
          <w:tcPr>
            <w:tcW w:w="1496" w:type="dxa"/>
            <w:tcBorders>
              <w:top w:val="single" w:sz="4" w:space="0" w:color="auto"/>
              <w:left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309.8 </w:t>
            </w:r>
          </w:p>
        </w:tc>
        <w:tc>
          <w:tcPr>
            <w:tcW w:w="1197" w:type="dxa"/>
            <w:tcBorders>
              <w:top w:val="single" w:sz="4" w:space="0" w:color="auto"/>
              <w:left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51.2 </w:t>
            </w:r>
          </w:p>
        </w:tc>
        <w:tc>
          <w:tcPr>
            <w:tcW w:w="1323" w:type="dxa"/>
            <w:tcBorders>
              <w:top w:val="single" w:sz="4" w:space="0" w:color="auto"/>
              <w:left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444.2 </w:t>
            </w:r>
          </w:p>
        </w:tc>
        <w:tc>
          <w:tcPr>
            <w:tcW w:w="1371" w:type="dxa"/>
            <w:tcBorders>
              <w:top w:val="single" w:sz="4" w:space="0" w:color="auto"/>
              <w:left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868.0</w:t>
            </w:r>
          </w:p>
        </w:tc>
        <w:tc>
          <w:tcPr>
            <w:tcW w:w="1509" w:type="dxa"/>
            <w:tcBorders>
              <w:top w:val="single" w:sz="4" w:space="0" w:color="auto"/>
              <w:left w:val="single" w:sz="4" w:space="0" w:color="auto"/>
              <w:right w:val="single" w:sz="4" w:space="0" w:color="auto"/>
            </w:tcBorders>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143.4</w:t>
            </w:r>
          </w:p>
        </w:tc>
      </w:tr>
      <w:tr w:rsidR="00635727" w:rsidRPr="00C703B3" w:rsidTr="00EF4499">
        <w:trPr>
          <w:trHeight w:val="288"/>
        </w:trPr>
        <w:tc>
          <w:tcPr>
            <w:tcW w:w="3634" w:type="dxa"/>
            <w:tcBorders>
              <w:left w:val="single" w:sz="4" w:space="0" w:color="auto"/>
              <w:right w:val="single" w:sz="4" w:space="0" w:color="auto"/>
            </w:tcBorders>
            <w:shd w:val="clear" w:color="auto" w:fill="auto"/>
            <w:noWrap/>
            <w:vAlign w:val="bottom"/>
          </w:tcPr>
          <w:p w:rsidR="00635727" w:rsidRPr="00C703B3" w:rsidRDefault="00635727" w:rsidP="00635727">
            <w:pPr>
              <w:rPr>
                <w:rFonts w:ascii="GHEA Grapalat" w:hAnsi="GHEA Grapalat" w:cs="Calibri"/>
                <w:sz w:val="20"/>
                <w:szCs w:val="20"/>
                <w:lang w:val="hy-AM"/>
              </w:rPr>
            </w:pPr>
            <w:r w:rsidRPr="00C703B3">
              <w:rPr>
                <w:rFonts w:ascii="GHEA Grapalat" w:hAnsi="GHEA Grapalat" w:cs="Calibri"/>
                <w:sz w:val="20"/>
                <w:szCs w:val="20"/>
                <w:lang w:val="hy-AM"/>
              </w:rPr>
              <w:t>Իրավախախտումների համար գործադիր, դատական մարմինների կողմից կիրառվող պատժամիջոցներից մուտքեր</w:t>
            </w:r>
          </w:p>
        </w:tc>
        <w:tc>
          <w:tcPr>
            <w:tcW w:w="1496" w:type="dxa"/>
            <w:tcBorders>
              <w:left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18,665.8 </w:t>
            </w:r>
          </w:p>
        </w:tc>
        <w:tc>
          <w:tcPr>
            <w:tcW w:w="1197" w:type="dxa"/>
            <w:tcBorders>
              <w:left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21,411.7 </w:t>
            </w:r>
          </w:p>
        </w:tc>
        <w:tc>
          <w:tcPr>
            <w:tcW w:w="1323" w:type="dxa"/>
            <w:tcBorders>
              <w:left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21,842.1 </w:t>
            </w:r>
          </w:p>
        </w:tc>
        <w:tc>
          <w:tcPr>
            <w:tcW w:w="1371" w:type="dxa"/>
            <w:tcBorders>
              <w:left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102.0</w:t>
            </w:r>
          </w:p>
        </w:tc>
        <w:tc>
          <w:tcPr>
            <w:tcW w:w="1509" w:type="dxa"/>
            <w:tcBorders>
              <w:left w:val="single" w:sz="4" w:space="0" w:color="auto"/>
              <w:right w:val="single" w:sz="4" w:space="0" w:color="auto"/>
            </w:tcBorders>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117.0</w:t>
            </w:r>
          </w:p>
        </w:tc>
      </w:tr>
      <w:tr w:rsidR="00635727" w:rsidRPr="00C703B3" w:rsidTr="00EF4499">
        <w:trPr>
          <w:trHeight w:val="288"/>
        </w:trPr>
        <w:tc>
          <w:tcPr>
            <w:tcW w:w="3634" w:type="dxa"/>
            <w:tcBorders>
              <w:left w:val="single" w:sz="4" w:space="0" w:color="auto"/>
              <w:right w:val="single" w:sz="4" w:space="0" w:color="auto"/>
            </w:tcBorders>
            <w:shd w:val="clear" w:color="auto" w:fill="auto"/>
            <w:noWrap/>
            <w:vAlign w:val="bottom"/>
          </w:tcPr>
          <w:p w:rsidR="00635727" w:rsidRPr="00C703B3" w:rsidRDefault="00635727" w:rsidP="00635727">
            <w:pPr>
              <w:rPr>
                <w:rFonts w:ascii="GHEA Grapalat" w:hAnsi="GHEA Grapalat" w:cs="Calibri"/>
                <w:sz w:val="20"/>
                <w:szCs w:val="20"/>
                <w:lang w:val="hy-AM"/>
              </w:rPr>
            </w:pPr>
            <w:r w:rsidRPr="00C703B3">
              <w:rPr>
                <w:rFonts w:ascii="GHEA Grapalat" w:hAnsi="GHEA Grapalat" w:cs="Calibri"/>
                <w:sz w:val="20"/>
                <w:szCs w:val="20"/>
                <w:lang w:val="hy-AM"/>
              </w:rPr>
              <w:t>Ապրանքների մատակարարումից և ծառայությունների մատուցումից եկամուտներ</w:t>
            </w:r>
          </w:p>
        </w:tc>
        <w:tc>
          <w:tcPr>
            <w:tcW w:w="1496" w:type="dxa"/>
            <w:tcBorders>
              <w:left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19,508.1 </w:t>
            </w:r>
          </w:p>
        </w:tc>
        <w:tc>
          <w:tcPr>
            <w:tcW w:w="1197" w:type="dxa"/>
            <w:tcBorders>
              <w:left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21,102.5 </w:t>
            </w:r>
          </w:p>
        </w:tc>
        <w:tc>
          <w:tcPr>
            <w:tcW w:w="1323" w:type="dxa"/>
            <w:tcBorders>
              <w:left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19,168.8 </w:t>
            </w:r>
          </w:p>
        </w:tc>
        <w:tc>
          <w:tcPr>
            <w:tcW w:w="1371" w:type="dxa"/>
            <w:tcBorders>
              <w:left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90.8</w:t>
            </w:r>
          </w:p>
        </w:tc>
        <w:tc>
          <w:tcPr>
            <w:tcW w:w="1509" w:type="dxa"/>
            <w:tcBorders>
              <w:left w:val="single" w:sz="4" w:space="0" w:color="auto"/>
              <w:right w:val="single" w:sz="4" w:space="0" w:color="auto"/>
            </w:tcBorders>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98.3</w:t>
            </w:r>
          </w:p>
        </w:tc>
      </w:tr>
      <w:tr w:rsidR="00635727" w:rsidRPr="00C703B3" w:rsidTr="00EF4499">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rPr>
                <w:rFonts w:ascii="GHEA Grapalat" w:hAnsi="GHEA Grapalat" w:cs="Calibri"/>
                <w:sz w:val="20"/>
                <w:szCs w:val="20"/>
                <w:lang w:val="hy-AM"/>
              </w:rPr>
            </w:pPr>
            <w:r w:rsidRPr="00C703B3">
              <w:rPr>
                <w:rFonts w:ascii="GHEA Grapalat" w:hAnsi="GHEA Grapalat" w:cs="Calibri"/>
                <w:sz w:val="20"/>
                <w:szCs w:val="20"/>
                <w:lang w:val="hy-AM"/>
              </w:rPr>
              <w:t>Օրենքով և իրավական այլ ակտերով սահմանված՝ պետական բյուջե մուտքագրվող այլ եկամուտներ</w:t>
            </w:r>
          </w:p>
        </w:tc>
        <w:tc>
          <w:tcPr>
            <w:tcW w:w="1496" w:type="dxa"/>
            <w:tcBorders>
              <w:top w:val="single" w:sz="4" w:space="0" w:color="auto"/>
              <w:left w:val="single" w:sz="4" w:space="0" w:color="auto"/>
              <w:bottom w:val="single" w:sz="4" w:space="0" w:color="auto"/>
              <w:right w:val="single" w:sz="4" w:space="0" w:color="auto"/>
            </w:tcBorders>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4,111.4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4,998.5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D0514A" w:rsidP="00635727">
            <w:pPr>
              <w:jc w:val="right"/>
              <w:rPr>
                <w:rFonts w:ascii="GHEA Grapalat" w:hAnsi="GHEA Grapalat" w:cs="Arial"/>
                <w:sz w:val="20"/>
                <w:szCs w:val="20"/>
              </w:rPr>
            </w:pPr>
            <w:r w:rsidRPr="00C703B3">
              <w:rPr>
                <w:rFonts w:ascii="GHEA Grapalat" w:hAnsi="GHEA Grapalat" w:cs="Arial"/>
                <w:sz w:val="20"/>
                <w:szCs w:val="20"/>
              </w:rPr>
              <w:t xml:space="preserve"> </w:t>
            </w:r>
            <w:r w:rsidR="00635727" w:rsidRPr="00C703B3">
              <w:rPr>
                <w:rFonts w:ascii="GHEA Grapalat" w:hAnsi="GHEA Grapalat" w:cs="Arial"/>
                <w:sz w:val="20"/>
                <w:szCs w:val="20"/>
              </w:rPr>
              <w:t xml:space="preserve">4,106.7 </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82.2</w:t>
            </w:r>
          </w:p>
        </w:tc>
        <w:tc>
          <w:tcPr>
            <w:tcW w:w="1509" w:type="dxa"/>
            <w:tcBorders>
              <w:top w:val="single" w:sz="4" w:space="0" w:color="auto"/>
              <w:left w:val="single" w:sz="4" w:space="0" w:color="auto"/>
              <w:bottom w:val="single" w:sz="4" w:space="0" w:color="auto"/>
              <w:right w:val="single" w:sz="4" w:space="0" w:color="auto"/>
            </w:tcBorders>
            <w:vAlign w:val="bottom"/>
          </w:tcPr>
          <w:p w:rsidR="00635727" w:rsidRPr="00C703B3" w:rsidRDefault="00635727" w:rsidP="00635727">
            <w:pPr>
              <w:jc w:val="right"/>
              <w:rPr>
                <w:rFonts w:ascii="GHEA Grapalat" w:hAnsi="GHEA Grapalat" w:cs="Arial"/>
                <w:sz w:val="20"/>
                <w:szCs w:val="20"/>
              </w:rPr>
            </w:pPr>
            <w:r w:rsidRPr="00C703B3">
              <w:rPr>
                <w:rFonts w:ascii="GHEA Grapalat" w:hAnsi="GHEA Grapalat" w:cs="Arial"/>
                <w:sz w:val="20"/>
                <w:szCs w:val="20"/>
              </w:rPr>
              <w:t>99.9</w:t>
            </w:r>
          </w:p>
        </w:tc>
      </w:tr>
    </w:tbl>
    <w:p w:rsidR="00635727" w:rsidRPr="00C703B3" w:rsidRDefault="00635727" w:rsidP="00635727">
      <w:pPr>
        <w:spacing w:line="360" w:lineRule="auto"/>
        <w:ind w:right="9" w:firstLine="567"/>
        <w:jc w:val="both"/>
        <w:rPr>
          <w:rFonts w:ascii="GHEA Grapalat" w:hAnsi="GHEA Grapalat" w:cs="GHEA Grapalat"/>
          <w:lang w:val="hy-AM"/>
        </w:rPr>
      </w:pPr>
    </w:p>
    <w:p w:rsidR="00635727" w:rsidRPr="00C703B3" w:rsidRDefault="00635727" w:rsidP="00635727">
      <w:pPr>
        <w:spacing w:line="360" w:lineRule="auto"/>
        <w:ind w:right="9" w:firstLine="567"/>
        <w:jc w:val="both"/>
        <w:rPr>
          <w:rFonts w:ascii="GHEA Grapalat" w:hAnsi="GHEA Grapalat" w:cs="GHEA Grapalat"/>
          <w:lang w:val="hy-AM"/>
        </w:rPr>
      </w:pPr>
      <w:r w:rsidRPr="00C703B3">
        <w:rPr>
          <w:rFonts w:ascii="GHEA Grapalat" w:hAnsi="GHEA Grapalat" w:cs="GHEA Grapalat"/>
          <w:lang w:val="hy-AM"/>
        </w:rPr>
        <w:lastRenderedPageBreak/>
        <w:t xml:space="preserve">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30.6 մլրդ դրամ տոկոսավճարներ, որոնք 53.9%-ով գերազանցել են </w:t>
      </w:r>
      <w:r w:rsidR="00506911" w:rsidRPr="00C703B3">
        <w:rPr>
          <w:rFonts w:ascii="GHEA Grapalat" w:hAnsi="GHEA Grapalat" w:cs="GHEA Grapalat"/>
        </w:rPr>
        <w:t xml:space="preserve">տարեկան </w:t>
      </w:r>
      <w:r w:rsidRPr="00C703B3">
        <w:rPr>
          <w:rFonts w:ascii="GHEA Grapalat" w:hAnsi="GHEA Grapalat" w:cs="GHEA Grapalat"/>
          <w:lang w:val="hy-AM"/>
        </w:rPr>
        <w:t>ծրագրային ցուցանիշը և 24.9%-ով զիջել նախորդ տարվա նույն ժամանակահատվածի ցուցանիշը: Ծրագրված ցուցանիշի գերազանցումը պայմանավորված է պետական բյուջեի մուտքերի համեմատ ելքերի ավելի ցածր կատարողականով, որի պայմաններում առաջացել են լրացուցիչ ժամանակավոր ազատ դրամական միջոցներ, որոնք ներդրվել են ԿԲ-ում՝ ապահովելով լրացուցիչ տոկոսային եկամուտներ, ինչպես նաև գանձապետական միասնական հաշվի միջոցների ակտիվ կառավարմամբ, որի արդյունքում հնարավոր է եղել միջին օրական մնացորդը պահել կանխատեսվածից ցածր մակարդակում: Նախորդ տարվա նույն ժամանակահատվածի համեմատ տոկոսագումարների նվազումը հիմնականում պայմանավորված է տոկոսադրույքների նվազմամբ:</w:t>
      </w:r>
    </w:p>
    <w:p w:rsidR="00635727" w:rsidRPr="00C703B3" w:rsidRDefault="00635727" w:rsidP="00635727">
      <w:pPr>
        <w:spacing w:line="360" w:lineRule="auto"/>
        <w:ind w:firstLine="567"/>
        <w:jc w:val="both"/>
        <w:rPr>
          <w:rFonts w:ascii="GHEA Grapalat" w:hAnsi="GHEA Grapalat" w:cs="GHEA Grapalat"/>
          <w:lang w:val="hy-AM"/>
        </w:rPr>
      </w:pPr>
      <w:r w:rsidRPr="00C703B3">
        <w:rPr>
          <w:rFonts w:ascii="GHEA Grapalat" w:hAnsi="GHEA Grapalat" w:cs="GHEA Grapalat"/>
          <w:lang w:val="hy-AM"/>
        </w:rPr>
        <w:t xml:space="preserve">Իրավաբանական անձանց կապիտալում կատարված ներդրումներից հունվար-հոկտեմբեր ամիսների ընթացքում ստացվել են 5 մլրդ դրամ շահաբաժիններ՝ </w:t>
      </w:r>
      <w:r w:rsidRPr="00C703B3">
        <w:rPr>
          <w:rFonts w:ascii="GHEA Grapalat" w:hAnsi="GHEA Grapalat" w:cs="GHEA Grapalat"/>
          <w:color w:val="000000"/>
          <w:lang w:val="hy-AM"/>
        </w:rPr>
        <w:t xml:space="preserve">2.1 անգամ </w:t>
      </w:r>
      <w:r w:rsidR="00506911" w:rsidRPr="00C703B3">
        <w:rPr>
          <w:rFonts w:ascii="GHEA Grapalat" w:hAnsi="GHEA Grapalat" w:cs="GHEA Grapalat"/>
          <w:color w:val="000000"/>
          <w:lang w:val="hy-AM"/>
        </w:rPr>
        <w:t>գերազան</w:t>
      </w:r>
      <w:r w:rsidRPr="00C703B3">
        <w:rPr>
          <w:rFonts w:ascii="GHEA Grapalat" w:hAnsi="GHEA Grapalat" w:cs="GHEA Grapalat"/>
          <w:color w:val="000000"/>
          <w:lang w:val="hy-AM"/>
        </w:rPr>
        <w:t>ցելով տարեկան ծրագրային ցուցանիշը և 2.9 անգամ</w:t>
      </w:r>
      <w:r w:rsidR="00506911" w:rsidRPr="00C703B3">
        <w:rPr>
          <w:rFonts w:ascii="GHEA Grapalat" w:hAnsi="GHEA Grapalat" w:cs="GHEA Grapalat"/>
          <w:color w:val="000000"/>
        </w:rPr>
        <w:t>՝</w:t>
      </w:r>
      <w:r w:rsidRPr="00C703B3">
        <w:rPr>
          <w:rFonts w:ascii="GHEA Grapalat" w:hAnsi="GHEA Grapalat" w:cs="GHEA Grapalat"/>
          <w:color w:val="000000"/>
          <w:lang w:val="hy-AM"/>
        </w:rPr>
        <w:t xml:space="preserve"> </w:t>
      </w:r>
      <w:r w:rsidRPr="00C703B3">
        <w:rPr>
          <w:rFonts w:ascii="GHEA Grapalat" w:hAnsi="GHEA Grapalat" w:cs="GHEA Grapalat"/>
          <w:lang w:val="hy-AM"/>
        </w:rPr>
        <w:t xml:space="preserve">նախորդ տարվա նույն ժամանակահատվածի ցուցանիշը: </w:t>
      </w:r>
      <w:r w:rsidRPr="00C703B3">
        <w:rPr>
          <w:rFonts w:ascii="GHEA Grapalat" w:hAnsi="GHEA Grapalat" w:cs="GHEA Grapalat"/>
          <w:color w:val="000000"/>
          <w:lang w:val="hy-AM"/>
        </w:rPr>
        <w:t xml:space="preserve">Աճը </w:t>
      </w:r>
      <w:r w:rsidRPr="00C703B3">
        <w:rPr>
          <w:rFonts w:ascii="GHEA Grapalat" w:hAnsi="GHEA Grapalat" w:cs="GHEA Grapalat"/>
          <w:lang w:val="hy-AM"/>
        </w:rPr>
        <w:t>հիմնականում պայմանավորված է «Երևանի ջերմաէլեկտրակենտրոն» ՓԲԸ-ի, «Հայկական ատոմային էլեկտրակայան» ՓԲԸ</w:t>
      </w:r>
      <w:r w:rsidRPr="00C703B3">
        <w:rPr>
          <w:rFonts w:ascii="Calibri" w:hAnsi="Calibri" w:cs="Calibri"/>
          <w:lang w:val="hy-AM"/>
        </w:rPr>
        <w:noBreakHyphen/>
      </w:r>
      <w:r w:rsidRPr="00C703B3">
        <w:rPr>
          <w:rFonts w:ascii="GHEA Grapalat" w:hAnsi="GHEA Grapalat" w:cs="GHEA Grapalat"/>
          <w:lang w:val="hy-AM"/>
        </w:rPr>
        <w:t>ի և «Հայաէրոնավիգացիա» ՓԲԸ-ի կողմից վճարված շահաբաժիններով:</w:t>
      </w:r>
    </w:p>
    <w:p w:rsidR="00635727" w:rsidRPr="00C703B3" w:rsidRDefault="00635727" w:rsidP="00635727">
      <w:pPr>
        <w:spacing w:line="360" w:lineRule="auto"/>
        <w:ind w:firstLine="567"/>
        <w:jc w:val="both"/>
        <w:rPr>
          <w:rFonts w:ascii="GHEA Grapalat" w:hAnsi="GHEA Grapalat" w:cs="Calibri"/>
          <w:bCs/>
          <w:lang w:val="hy-AM"/>
        </w:rPr>
      </w:pPr>
      <w:r w:rsidRPr="00C703B3">
        <w:rPr>
          <w:rFonts w:ascii="GHEA Grapalat" w:hAnsi="GHEA Grapalat" w:cs="Calibri"/>
          <w:bCs/>
          <w:lang w:val="hy-AM"/>
        </w:rPr>
        <w:t xml:space="preserve">2024 թվականի </w:t>
      </w:r>
      <w:r w:rsidRPr="00C703B3">
        <w:rPr>
          <w:rFonts w:ascii="GHEA Grapalat" w:hAnsi="GHEA Grapalat" w:cs="GHEA Grapalat"/>
          <w:lang w:val="hy-AM"/>
        </w:rPr>
        <w:t xml:space="preserve">հունվար-հոկտեմբեր ամիսների </w:t>
      </w:r>
      <w:r w:rsidRPr="00C703B3">
        <w:rPr>
          <w:rFonts w:ascii="GHEA Grapalat" w:hAnsi="GHEA Grapalat" w:cs="Calibri"/>
          <w:bCs/>
          <w:lang w:val="hy-AM"/>
        </w:rPr>
        <w:t xml:space="preserve">ընթացքում իրավախախտումների համար գործադիր, դատական մարմինների կողմից կիրառվող պատժամիջոցներից ստացված մուտքերի ծրագրված ցուցանիշի 2% գերազանցումը և նախորդ տարվա նույն ժամանակահատվածի համեմատ 17% աճը </w:t>
      </w:r>
      <w:r w:rsidR="007457F2" w:rsidRPr="00C703B3">
        <w:rPr>
          <w:rFonts w:ascii="GHEA Grapalat" w:hAnsi="GHEA Grapalat" w:cs="Calibri"/>
          <w:bCs/>
        </w:rPr>
        <w:t>զգալիորեն</w:t>
      </w:r>
      <w:r w:rsidRPr="00C703B3">
        <w:rPr>
          <w:rFonts w:ascii="GHEA Grapalat" w:hAnsi="GHEA Grapalat" w:cs="Calibri"/>
          <w:bCs/>
          <w:lang w:val="hy-AM"/>
        </w:rPr>
        <w:t xml:space="preserve"> պայմանավորված են պետական բյուջեի նկատմամբ ստանձնած պայմանագրային պարտավորությունների չկատարման դիմաց գանձվող տույժերից ստացված մուտքերի աճով, որոնք կազմել են 1.4 մլրդ դրամ՝ 3.5 անգամ (1</w:t>
      </w:r>
      <w:r w:rsidRPr="00C703B3">
        <w:rPr>
          <w:rFonts w:ascii="Calibri" w:hAnsi="Calibri" w:cs="Calibri"/>
          <w:bCs/>
          <w:lang w:val="hy-AM"/>
        </w:rPr>
        <w:t> </w:t>
      </w:r>
      <w:r w:rsidRPr="00C703B3">
        <w:rPr>
          <w:rFonts w:ascii="GHEA Grapalat" w:hAnsi="GHEA Grapalat" w:cs="Calibri"/>
          <w:bCs/>
          <w:lang w:val="hy-AM"/>
        </w:rPr>
        <w:t>մլրդ դրամով) գերազանցելով ծրագրված ցուցանիշը և 2.4 անգամ (810.5</w:t>
      </w:r>
      <w:r w:rsidR="00D36A96" w:rsidRPr="00C703B3">
        <w:rPr>
          <w:rFonts w:ascii="Calibri" w:hAnsi="Calibri" w:cs="Calibri"/>
          <w:bCs/>
        </w:rPr>
        <w:t> </w:t>
      </w:r>
      <w:r w:rsidRPr="00C703B3">
        <w:rPr>
          <w:rFonts w:ascii="GHEA Grapalat" w:hAnsi="GHEA Grapalat" w:cs="Calibri"/>
          <w:bCs/>
          <w:lang w:val="hy-AM"/>
        </w:rPr>
        <w:t>մլն դրամով)՝ նախորդ տարվա հունվար-հոկտեմբերի ցուցանիշը:</w:t>
      </w:r>
    </w:p>
    <w:p w:rsidR="00635727" w:rsidRPr="00C703B3" w:rsidRDefault="00635727" w:rsidP="00635727">
      <w:pPr>
        <w:spacing w:line="360" w:lineRule="auto"/>
        <w:ind w:firstLine="567"/>
        <w:jc w:val="both"/>
        <w:rPr>
          <w:rFonts w:ascii="GHEA Grapalat" w:hAnsi="GHEA Grapalat" w:cs="Calibri"/>
          <w:bCs/>
          <w:lang w:val="hy-AM"/>
        </w:rPr>
      </w:pPr>
      <w:r w:rsidRPr="00C703B3">
        <w:rPr>
          <w:rFonts w:ascii="GHEA Grapalat" w:hAnsi="GHEA Grapalat" w:cs="Calibri"/>
          <w:bCs/>
          <w:lang w:val="hy-AM"/>
        </w:rPr>
        <w:t xml:space="preserve">Հաշվետու ժամանակահատվածում իրավախախտումների համար կիրառվող պատժամիջոցներից մուտքերի բարձր մակարդակ է գրանցվել նաև Մրցակցության պաշտպանության հանձնաժողովի կողմից գանձվող </w:t>
      </w:r>
      <w:r w:rsidR="002901BC" w:rsidRPr="00C703B3">
        <w:rPr>
          <w:rFonts w:ascii="GHEA Grapalat" w:hAnsi="GHEA Grapalat" w:cs="Calibri"/>
          <w:bCs/>
        </w:rPr>
        <w:t>տուգանքն</w:t>
      </w:r>
      <w:r w:rsidRPr="00C703B3">
        <w:rPr>
          <w:rFonts w:ascii="GHEA Grapalat" w:hAnsi="GHEA Grapalat" w:cs="Calibri"/>
          <w:bCs/>
          <w:lang w:val="hy-AM"/>
        </w:rPr>
        <w:t>երի հաշվին, որոնք կազմել են 1.1 մլրդ դրամ՝ 9.3</w:t>
      </w:r>
      <w:r w:rsidRPr="00C703B3">
        <w:rPr>
          <w:rFonts w:ascii="Calibri" w:hAnsi="Calibri" w:cs="Calibri"/>
          <w:bCs/>
          <w:lang w:val="hy-AM"/>
        </w:rPr>
        <w:t> </w:t>
      </w:r>
      <w:r w:rsidRPr="00C703B3">
        <w:rPr>
          <w:rFonts w:ascii="GHEA Grapalat" w:hAnsi="GHEA Grapalat" w:cs="Calibri"/>
          <w:bCs/>
          <w:lang w:val="hy-AM"/>
        </w:rPr>
        <w:t xml:space="preserve">անգամ (972.2 մլն դրամով) գերազանցելով ծրագրված ցուցանիշը և 9.7 </w:t>
      </w:r>
      <w:r w:rsidRPr="00C703B3">
        <w:rPr>
          <w:rFonts w:ascii="GHEA Grapalat" w:hAnsi="GHEA Grapalat" w:cs="Calibri"/>
          <w:bCs/>
          <w:lang w:val="hy-AM"/>
        </w:rPr>
        <w:lastRenderedPageBreak/>
        <w:t xml:space="preserve">անգամ (976.8 մլն դրամով)՝ նախորդ տարվա հունվար-հոկտեմբերի ցուցանիշը: ՀՀ ազգային անվտանգության ծառայության կողմից կիրառված պատժամիջոցներից </w:t>
      </w:r>
      <w:r w:rsidR="002901BC" w:rsidRPr="00C703B3">
        <w:rPr>
          <w:rFonts w:ascii="GHEA Grapalat" w:hAnsi="GHEA Grapalat" w:cs="Calibri"/>
          <w:bCs/>
        </w:rPr>
        <w:t>ստացված</w:t>
      </w:r>
      <w:r w:rsidRPr="00C703B3">
        <w:rPr>
          <w:rFonts w:ascii="GHEA Grapalat" w:hAnsi="GHEA Grapalat" w:cs="Calibri"/>
          <w:bCs/>
          <w:lang w:val="hy-AM"/>
        </w:rPr>
        <w:t xml:space="preserve"> մուտքերի </w:t>
      </w:r>
      <w:r w:rsidR="002901BC" w:rsidRPr="00C703B3">
        <w:rPr>
          <w:rFonts w:ascii="GHEA Grapalat" w:hAnsi="GHEA Grapalat" w:cs="Calibri"/>
          <w:bCs/>
        </w:rPr>
        <w:t>գծով</w:t>
      </w:r>
      <w:r w:rsidR="003E5D17" w:rsidRPr="00C703B3">
        <w:rPr>
          <w:rFonts w:ascii="GHEA Grapalat" w:hAnsi="GHEA Grapalat" w:cs="Calibri"/>
          <w:bCs/>
        </w:rPr>
        <w:t xml:space="preserve"> նույնպես ապահովվել է </w:t>
      </w:r>
      <w:r w:rsidR="002901BC" w:rsidRPr="00C703B3">
        <w:rPr>
          <w:rFonts w:ascii="GHEA Grapalat" w:hAnsi="GHEA Grapalat" w:cs="Calibri"/>
          <w:bCs/>
        </w:rPr>
        <w:t>բ</w:t>
      </w:r>
      <w:r w:rsidR="002901BC" w:rsidRPr="00C703B3">
        <w:rPr>
          <w:rFonts w:ascii="GHEA Grapalat" w:hAnsi="GHEA Grapalat" w:cs="Calibri"/>
          <w:bCs/>
          <w:lang w:val="hy-AM"/>
        </w:rPr>
        <w:t>արձր ցուցանիշ</w:t>
      </w:r>
      <w:r w:rsidRPr="00C703B3">
        <w:rPr>
          <w:rFonts w:ascii="GHEA Grapalat" w:hAnsi="GHEA Grapalat" w:cs="Calibri"/>
          <w:bCs/>
          <w:lang w:val="hy-AM"/>
        </w:rPr>
        <w:t>, որոնք կազմել են</w:t>
      </w:r>
      <w:r w:rsidR="00D0514A" w:rsidRPr="00C703B3">
        <w:rPr>
          <w:rFonts w:ascii="GHEA Grapalat" w:hAnsi="GHEA Grapalat" w:cs="Calibri"/>
          <w:bCs/>
          <w:lang w:val="hy-AM"/>
        </w:rPr>
        <w:t xml:space="preserve"> </w:t>
      </w:r>
      <w:r w:rsidRPr="00C703B3">
        <w:rPr>
          <w:rFonts w:ascii="GHEA Grapalat" w:hAnsi="GHEA Grapalat" w:cs="Calibri"/>
          <w:bCs/>
          <w:lang w:val="hy-AM"/>
        </w:rPr>
        <w:t>875.6 մլն դրամ՝ 2.1 անգամ (455.6 մլն դրամով) գերազանցելով տարեկան ծրագրված ցուցանիշը և 2.2 անգամ (470.5 մլն դրամով)՝ նախորդ տարվա հունվար-հոկտեմբեր ամիսների ցուցանիշը, ինչպես նաև ՀՀ արդարադատության նախարության կողմից կիրառված պատժամիջոցների դիմաց գանձված գումարների գծով, որոնք կազմել են 987.5 մլն դրամ՝ 1.9 անգամ (471.5 մլն դրամով) գերազանցելով տարեկան ծրագրված ցուցանիշը և 2.2 անգամ (541.3 մլն դրամով)՝ պայմանավորված պրոբացիայի ծառայության կողմից գանձված տուգանքների աճով:</w:t>
      </w:r>
    </w:p>
    <w:p w:rsidR="00635727" w:rsidRPr="00C703B3" w:rsidRDefault="00635727" w:rsidP="00635727">
      <w:pPr>
        <w:spacing w:line="360" w:lineRule="auto"/>
        <w:ind w:right="9" w:firstLine="567"/>
        <w:jc w:val="both"/>
        <w:rPr>
          <w:rFonts w:ascii="GHEA Grapalat" w:hAnsi="GHEA Grapalat" w:cs="GHEA Grapalat"/>
          <w:lang w:val="hy-AM"/>
        </w:rPr>
      </w:pPr>
      <w:r w:rsidRPr="00C703B3">
        <w:rPr>
          <w:rFonts w:ascii="GHEA Grapalat" w:hAnsi="GHEA Grapalat" w:cs="Calibri"/>
          <w:bCs/>
          <w:lang w:val="hy-AM"/>
        </w:rPr>
        <w:t xml:space="preserve">2024 թվականի </w:t>
      </w:r>
      <w:r w:rsidRPr="00C703B3">
        <w:rPr>
          <w:rFonts w:ascii="GHEA Grapalat" w:hAnsi="GHEA Grapalat" w:cs="GHEA Grapalat"/>
          <w:lang w:val="hy-AM"/>
        </w:rPr>
        <w:t xml:space="preserve">հունվար-հոկտեմբեր </w:t>
      </w:r>
      <w:r w:rsidRPr="00C703B3">
        <w:rPr>
          <w:rFonts w:ascii="GHEA Grapalat" w:hAnsi="GHEA Grapalat" w:cs="Calibri"/>
          <w:bCs/>
          <w:lang w:val="hy-AM"/>
        </w:rPr>
        <w:t xml:space="preserve">ընթացքում </w:t>
      </w:r>
      <w:r w:rsidRPr="00C703B3">
        <w:rPr>
          <w:rFonts w:ascii="GHEA Grapalat" w:hAnsi="GHEA Grapalat" w:cs="GHEA Grapalat"/>
          <w:lang w:val="hy-AM"/>
        </w:rPr>
        <w:t>ստացվել են 444.2 մլն դրամ այլ կատեգորիաներում չդասակարգված տրանսֆերտներ՝ կանխատեսված</w:t>
      </w:r>
      <w:r w:rsidR="00132211" w:rsidRPr="00C703B3">
        <w:rPr>
          <w:rFonts w:ascii="GHEA Grapalat" w:hAnsi="GHEA Grapalat" w:cs="GHEA Grapalat"/>
        </w:rPr>
        <w:t xml:space="preserve"> տարեկան</w:t>
      </w:r>
      <w:r w:rsidRPr="00C703B3">
        <w:rPr>
          <w:rFonts w:ascii="GHEA Grapalat" w:hAnsi="GHEA Grapalat" w:cs="GHEA Grapalat"/>
          <w:lang w:val="hy-AM"/>
        </w:rPr>
        <w:t xml:space="preserve"> 51.2 մլն դրամի դիմաց: Տրանսֆերտները զգալիորեն գերազանցել են նաև նախորդ տարվա նույն ժամանակահատվածի ցուցանիշը: Մուտքերի բարձր մակարդակը մեծ մասամբ պայմանավորված է </w:t>
      </w:r>
      <w:r w:rsidRPr="00C703B3">
        <w:rPr>
          <w:rFonts w:ascii="GHEA Grapalat" w:hAnsi="GHEA Grapalat" w:cs="Calibri"/>
          <w:bCs/>
          <w:lang w:val="hy-AM"/>
        </w:rPr>
        <w:t>Հայաստանի Լոռու և Տավուշի մարզերում մայիսին տեղացած հորդառատ անձրևների առաջացրած հեղեղումների հետևանքով առավել շատ վնասներ կրած գյուղերին օգնություն ցուցաբերելու նպատակով անհատների կողմից 215.1 մլն դրամի նվիրատվություններով</w:t>
      </w:r>
      <w:r w:rsidRPr="00C703B3">
        <w:rPr>
          <w:rFonts w:ascii="GHEA Grapalat" w:hAnsi="GHEA Grapalat" w:cs="GHEA Grapalat"/>
          <w:lang w:val="hy-AM"/>
        </w:rPr>
        <w:t>:</w:t>
      </w:r>
      <w:r w:rsidRPr="00C703B3">
        <w:rPr>
          <w:color w:val="3C4043"/>
          <w:sz w:val="36"/>
          <w:szCs w:val="36"/>
          <w:shd w:val="clear" w:color="auto" w:fill="D2E3FC"/>
          <w:lang w:val="hy-AM"/>
        </w:rPr>
        <w:t xml:space="preserve"> </w:t>
      </w:r>
    </w:p>
    <w:p w:rsidR="00635727" w:rsidRPr="00C703B3" w:rsidRDefault="00635727" w:rsidP="003C13CA">
      <w:pPr>
        <w:spacing w:line="360" w:lineRule="auto"/>
        <w:ind w:right="9" w:firstLine="567"/>
        <w:jc w:val="both"/>
        <w:rPr>
          <w:rFonts w:ascii="GHEA Grapalat" w:hAnsi="GHEA Grapalat" w:cs="Calibri"/>
          <w:bCs/>
          <w:lang w:val="hy-AM"/>
        </w:rPr>
      </w:pPr>
    </w:p>
    <w:p w:rsidR="00132211" w:rsidRPr="00C703B3" w:rsidRDefault="00132211" w:rsidP="00132211">
      <w:pPr>
        <w:spacing w:line="480" w:lineRule="auto"/>
        <w:ind w:firstLine="567"/>
        <w:jc w:val="both"/>
        <w:rPr>
          <w:rFonts w:ascii="GHEA Grapalat" w:hAnsi="GHEA Grapalat" w:cs="GHEA Grapalat"/>
          <w:i/>
          <w:u w:val="single"/>
          <w:lang w:val="hy-AM"/>
        </w:rPr>
      </w:pPr>
      <w:r w:rsidRPr="00C703B3">
        <w:rPr>
          <w:rFonts w:ascii="GHEA Grapalat" w:hAnsi="GHEA Grapalat" w:cs="GHEA Grapalat"/>
          <w:i/>
          <w:u w:val="single"/>
          <w:lang w:val="hy-AM"/>
        </w:rPr>
        <w:t xml:space="preserve">Պետական </w:t>
      </w:r>
      <w:r w:rsidRPr="00C703B3">
        <w:rPr>
          <w:rFonts w:ascii="GHEA Grapalat" w:hAnsi="GHEA Grapalat" w:cs="GHEA Grapalat"/>
          <w:i/>
          <w:color w:val="000000"/>
          <w:u w:val="single"/>
          <w:lang w:val="hy-AM"/>
        </w:rPr>
        <w:t>բյուջեի</w:t>
      </w:r>
      <w:r w:rsidRPr="00C703B3">
        <w:rPr>
          <w:rFonts w:ascii="GHEA Grapalat" w:hAnsi="GHEA Grapalat" w:cs="GHEA Grapalat"/>
          <w:i/>
          <w:u w:val="single"/>
          <w:lang w:val="hy-AM"/>
        </w:rPr>
        <w:t xml:space="preserve"> ծախսերը</w:t>
      </w:r>
    </w:p>
    <w:p w:rsidR="00132211" w:rsidRPr="00C703B3" w:rsidRDefault="00132211" w:rsidP="00132211">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2024 թվականի հունվար-</w:t>
      </w:r>
      <w:r w:rsidRPr="00C703B3">
        <w:rPr>
          <w:rFonts w:ascii="GHEA Grapalat" w:hAnsi="GHEA Grapalat" w:cs="GHEA Grapalat"/>
          <w:color w:val="000000"/>
        </w:rPr>
        <w:t>հոկտ</w:t>
      </w:r>
      <w:r w:rsidRPr="00C703B3">
        <w:rPr>
          <w:rFonts w:ascii="GHEA Grapalat" w:hAnsi="GHEA Grapalat" w:cs="GHEA Grapalat"/>
          <w:color w:val="000000"/>
          <w:lang w:val="hy-AM"/>
        </w:rPr>
        <w:t>եմբեր ամիսներին ՀՀ պետական բյուջեի ծախսերը նախորդ տարվա նույն ժամանակահատվածի համեմատ աճել են 1</w:t>
      </w:r>
      <w:r w:rsidRPr="00C703B3">
        <w:rPr>
          <w:rFonts w:ascii="GHEA Grapalat" w:hAnsi="GHEA Grapalat" w:cs="GHEA Grapalat"/>
          <w:color w:val="000000"/>
        </w:rPr>
        <w:t>9.4</w:t>
      </w:r>
      <w:r w:rsidRPr="00C703B3">
        <w:rPr>
          <w:rFonts w:ascii="GHEA Grapalat" w:hAnsi="GHEA Grapalat" w:cs="GHEA Grapalat"/>
          <w:color w:val="000000"/>
          <w:lang w:val="hy-AM"/>
        </w:rPr>
        <w:t xml:space="preserve">%-ով կամ </w:t>
      </w:r>
      <w:r w:rsidRPr="00C703B3">
        <w:rPr>
          <w:rFonts w:ascii="GHEA Grapalat" w:hAnsi="GHEA Grapalat" w:cs="GHEA Grapalat"/>
          <w:color w:val="000000"/>
        </w:rPr>
        <w:t>370.5</w:t>
      </w:r>
      <w:r w:rsidRPr="00C703B3">
        <w:rPr>
          <w:rFonts w:ascii="GHEA Grapalat" w:hAnsi="GHEA Grapalat" w:cs="GHEA Grapalat"/>
          <w:color w:val="000000"/>
          <w:lang w:val="hy-AM"/>
        </w:rPr>
        <w:t xml:space="preserve"> մլրդ դրամով, իսկ նախորդ տարվա հետ համադրելի ցուցանիշի աճը կազմում է 15.</w:t>
      </w:r>
      <w:r w:rsidRPr="00C703B3">
        <w:rPr>
          <w:rFonts w:ascii="GHEA Grapalat" w:hAnsi="GHEA Grapalat" w:cs="GHEA Grapalat"/>
          <w:color w:val="000000"/>
        </w:rPr>
        <w:t>9</w:t>
      </w:r>
      <w:r w:rsidRPr="00C703B3">
        <w:rPr>
          <w:rFonts w:ascii="GHEA Grapalat" w:hAnsi="GHEA Grapalat" w:cs="GHEA Grapalat"/>
          <w:color w:val="000000"/>
          <w:lang w:val="hy-AM"/>
        </w:rPr>
        <w:t>% (</w:t>
      </w:r>
      <w:r w:rsidRPr="00C703B3">
        <w:rPr>
          <w:rFonts w:ascii="GHEA Grapalat" w:hAnsi="GHEA Grapalat" w:cs="GHEA Grapalat"/>
          <w:color w:val="000000"/>
        </w:rPr>
        <w:t>303.5</w:t>
      </w:r>
      <w:r w:rsidRPr="00C703B3">
        <w:rPr>
          <w:rFonts w:ascii="GHEA Grapalat" w:hAnsi="GHEA Grapalat" w:cs="GHEA Grapalat"/>
          <w:color w:val="000000"/>
          <w:lang w:val="hy-AM"/>
        </w:rPr>
        <w:t xml:space="preserve"> մլրդ դրամ)՝ հիմնականում պայմանավորված սոցիալական նպաստների և կենսաթոշակների,</w:t>
      </w:r>
      <w:r w:rsidRPr="00C703B3">
        <w:rPr>
          <w:rFonts w:ascii="GHEA Grapalat" w:hAnsi="GHEA Grapalat" w:cs="Calibri"/>
          <w:sz w:val="20"/>
          <w:szCs w:val="20"/>
          <w:lang w:val="hy-AM"/>
        </w:rPr>
        <w:t xml:space="preserve"> ո</w:t>
      </w:r>
      <w:r w:rsidRPr="00C703B3">
        <w:rPr>
          <w:rFonts w:ascii="GHEA Grapalat" w:hAnsi="GHEA Grapalat" w:cs="GHEA Grapalat"/>
          <w:color w:val="000000"/>
          <w:lang w:val="hy-AM"/>
        </w:rPr>
        <w:t>չ ֆինանսական ակտիվների գծով ծախսերի (կապիտալ ծախսերի), ինչպես նաև տոկոսավճարների աճով:</w:t>
      </w:r>
    </w:p>
    <w:p w:rsidR="00132211" w:rsidRPr="00C703B3" w:rsidRDefault="00132211" w:rsidP="00132211">
      <w:pPr>
        <w:spacing w:line="360" w:lineRule="auto"/>
        <w:ind w:firstLine="567"/>
        <w:jc w:val="both"/>
        <w:rPr>
          <w:rFonts w:ascii="GHEA Grapalat" w:hAnsi="GHEA Grapalat" w:cs="GHEA Grapalat"/>
          <w:color w:val="000000"/>
          <w:lang w:val="hy-AM"/>
        </w:rPr>
      </w:pPr>
    </w:p>
    <w:p w:rsidR="00132211" w:rsidRPr="00C703B3" w:rsidRDefault="00132211" w:rsidP="00132211">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ՀՀ պետական բյուջեի ծախսերը (մլրդ դրամ)</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1793"/>
        <w:gridCol w:w="1892"/>
        <w:gridCol w:w="1701"/>
      </w:tblGrid>
      <w:tr w:rsidR="00132211" w:rsidRPr="00C703B3" w:rsidTr="00692EA7">
        <w:trPr>
          <w:trHeight w:val="860"/>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32211" w:rsidRPr="00C703B3" w:rsidRDefault="00132211" w:rsidP="00692EA7">
            <w:pPr>
              <w:rPr>
                <w:rFonts w:ascii="GHEA Grapalat" w:hAnsi="GHEA Grapalat" w:cs="Calibri"/>
                <w:color w:val="000000"/>
                <w:sz w:val="20"/>
                <w:szCs w:val="20"/>
                <w:lang w:val="hy-AM"/>
              </w:rPr>
            </w:pPr>
            <w:r w:rsidRPr="00C703B3">
              <w:rPr>
                <w:rFonts w:ascii="Calibri" w:hAnsi="Calibri" w:cs="Calibri"/>
                <w:color w:val="000000"/>
                <w:sz w:val="20"/>
                <w:szCs w:val="20"/>
                <w:lang w:val="hy-AM"/>
              </w:rPr>
              <w:t> </w:t>
            </w:r>
          </w:p>
        </w:tc>
        <w:tc>
          <w:tcPr>
            <w:tcW w:w="1793" w:type="dxa"/>
            <w:tcBorders>
              <w:top w:val="single" w:sz="4" w:space="0" w:color="auto"/>
              <w:left w:val="single" w:sz="4" w:space="0" w:color="auto"/>
              <w:bottom w:val="single" w:sz="4" w:space="0" w:color="auto"/>
              <w:right w:val="single" w:sz="4" w:space="0" w:color="auto"/>
            </w:tcBorders>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2023թ. հունվար-հոկտեմբեր ամիսների </w:t>
            </w:r>
            <w:r w:rsidRPr="00C703B3">
              <w:rPr>
                <w:rFonts w:ascii="GHEA Grapalat" w:hAnsi="GHEA Grapalat" w:cs="Calibri"/>
                <w:b/>
                <w:bCs/>
                <w:sz w:val="20"/>
                <w:szCs w:val="20"/>
                <w:lang w:val="hy-AM"/>
              </w:rPr>
              <w:br/>
              <w:t>փաստ</w:t>
            </w:r>
          </w:p>
        </w:tc>
        <w:tc>
          <w:tcPr>
            <w:tcW w:w="1892"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2024թ. </w:t>
            </w:r>
            <w:r w:rsidR="007F402B" w:rsidRPr="00C703B3">
              <w:rPr>
                <w:rFonts w:ascii="GHEA Grapalat" w:hAnsi="GHEA Grapalat" w:cs="Calibri"/>
                <w:b/>
                <w:bCs/>
                <w:sz w:val="20"/>
                <w:szCs w:val="20"/>
                <w:lang w:val="hy-AM"/>
              </w:rPr>
              <w:t>տ</w:t>
            </w:r>
            <w:r w:rsidRPr="00C703B3">
              <w:rPr>
                <w:rFonts w:ascii="GHEA Grapalat" w:hAnsi="GHEA Grapalat" w:cs="Calibri"/>
                <w:b/>
                <w:bCs/>
                <w:sz w:val="20"/>
                <w:szCs w:val="20"/>
                <w:lang w:val="hy-AM"/>
              </w:rPr>
              <w:t>արեկան</w:t>
            </w:r>
            <w:r w:rsidRPr="00C703B3">
              <w:rPr>
                <w:rFonts w:ascii="GHEA Grapalat" w:hAnsi="GHEA Grapalat" w:cs="Calibri"/>
                <w:b/>
                <w:bCs/>
                <w:sz w:val="20"/>
                <w:szCs w:val="20"/>
              </w:rPr>
              <w:t xml:space="preserve"> </w:t>
            </w:r>
            <w:r w:rsidRPr="00C703B3">
              <w:rPr>
                <w:rFonts w:ascii="GHEA Grapalat" w:hAnsi="GHEA Grapalat" w:cs="Calibri"/>
                <w:b/>
                <w:bCs/>
                <w:sz w:val="20"/>
                <w:szCs w:val="20"/>
                <w:lang w:val="hy-AM"/>
              </w:rPr>
              <w:t>ճշտված պլան</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w:t>
            </w:r>
            <w:r w:rsidRPr="00C703B3">
              <w:rPr>
                <w:rFonts w:ascii="GHEA Grapalat" w:hAnsi="GHEA Grapalat" w:cs="Calibri"/>
                <w:b/>
                <w:bCs/>
                <w:sz w:val="20"/>
                <w:szCs w:val="20"/>
                <w:lang w:val="hy-AM"/>
              </w:rPr>
              <w:br/>
              <w:t>փաստ</w:t>
            </w:r>
          </w:p>
        </w:tc>
      </w:tr>
      <w:tr w:rsidR="00132211" w:rsidRPr="00C703B3" w:rsidTr="00692EA7">
        <w:trPr>
          <w:trHeight w:val="347"/>
        </w:trPr>
        <w:tc>
          <w:tcPr>
            <w:tcW w:w="4507" w:type="dxa"/>
            <w:tcBorders>
              <w:top w:val="single" w:sz="4" w:space="0" w:color="auto"/>
              <w:left w:val="single" w:sz="4" w:space="0" w:color="auto"/>
              <w:bottom w:val="single" w:sz="4" w:space="0" w:color="auto"/>
              <w:right w:val="single" w:sz="4" w:space="0" w:color="auto"/>
            </w:tcBorders>
            <w:vAlign w:val="center"/>
            <w:hideMark/>
          </w:tcPr>
          <w:p w:rsidR="00132211" w:rsidRPr="00C703B3" w:rsidRDefault="00132211" w:rsidP="00692EA7">
            <w:pPr>
              <w:rPr>
                <w:rFonts w:ascii="GHEA Grapalat" w:hAnsi="GHEA Grapalat" w:cs="Calibri"/>
                <w:b/>
                <w:bCs/>
                <w:color w:val="000000"/>
                <w:sz w:val="20"/>
                <w:szCs w:val="20"/>
              </w:rPr>
            </w:pPr>
            <w:r w:rsidRPr="00C703B3">
              <w:rPr>
                <w:rFonts w:ascii="GHEA Grapalat" w:hAnsi="GHEA Grapalat" w:cs="Calibri"/>
                <w:b/>
                <w:bCs/>
                <w:color w:val="000000"/>
                <w:sz w:val="20"/>
                <w:szCs w:val="20"/>
              </w:rPr>
              <w:lastRenderedPageBreak/>
              <w:t>Ընդամենը ծախսեր</w:t>
            </w:r>
          </w:p>
        </w:tc>
        <w:tc>
          <w:tcPr>
            <w:tcW w:w="179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bCs/>
                <w:color w:val="000000"/>
                <w:sz w:val="20"/>
                <w:szCs w:val="20"/>
              </w:rPr>
            </w:pPr>
            <w:r w:rsidRPr="00C703B3">
              <w:rPr>
                <w:rFonts w:ascii="GHEA Grapalat" w:hAnsi="GHEA Grapalat" w:cs="Calibri"/>
                <w:b/>
                <w:bCs/>
                <w:color w:val="000000"/>
                <w:sz w:val="20"/>
                <w:szCs w:val="20"/>
              </w:rPr>
              <w:t>1,914.4</w:t>
            </w:r>
          </w:p>
        </w:tc>
        <w:tc>
          <w:tcPr>
            <w:tcW w:w="1892"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bCs/>
                <w:color w:val="000000"/>
                <w:sz w:val="20"/>
                <w:szCs w:val="20"/>
              </w:rPr>
            </w:pPr>
            <w:r w:rsidRPr="00C703B3">
              <w:rPr>
                <w:rFonts w:ascii="GHEA Grapalat" w:hAnsi="GHEA Grapalat" w:cs="Calibri"/>
                <w:b/>
                <w:bCs/>
                <w:color w:val="000000"/>
                <w:sz w:val="20"/>
                <w:szCs w:val="20"/>
              </w:rPr>
              <w:t>3,193.5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bCs/>
                <w:color w:val="000000"/>
                <w:sz w:val="20"/>
                <w:szCs w:val="20"/>
              </w:rPr>
            </w:pPr>
            <w:r w:rsidRPr="00C703B3">
              <w:rPr>
                <w:rFonts w:ascii="GHEA Grapalat" w:hAnsi="GHEA Grapalat" w:cs="Calibri"/>
                <w:b/>
                <w:bCs/>
                <w:color w:val="000000"/>
                <w:sz w:val="20"/>
                <w:szCs w:val="20"/>
              </w:rPr>
              <w:t>2,284.9</w:t>
            </w:r>
          </w:p>
        </w:tc>
      </w:tr>
      <w:tr w:rsidR="00132211" w:rsidRPr="00C703B3" w:rsidTr="00692EA7">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32211" w:rsidRPr="00C703B3" w:rsidRDefault="00132211" w:rsidP="00692EA7">
            <w:pPr>
              <w:ind w:firstLineChars="100" w:firstLine="200"/>
              <w:rPr>
                <w:rFonts w:ascii="GHEA Grapalat" w:hAnsi="GHEA Grapalat" w:cs="Calibri"/>
                <w:color w:val="000000"/>
                <w:sz w:val="20"/>
                <w:szCs w:val="20"/>
              </w:rPr>
            </w:pPr>
            <w:r w:rsidRPr="00C703B3">
              <w:rPr>
                <w:rFonts w:ascii="GHEA Grapalat" w:hAnsi="GHEA Grapalat" w:cs="Calibri"/>
                <w:color w:val="000000"/>
                <w:sz w:val="20"/>
                <w:szCs w:val="20"/>
              </w:rPr>
              <w:t>Ընթացիկ ծախսեր</w:t>
            </w:r>
          </w:p>
        </w:tc>
        <w:tc>
          <w:tcPr>
            <w:tcW w:w="179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1,647.5</w:t>
            </w: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2,515.2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1,941.4</w:t>
            </w:r>
          </w:p>
        </w:tc>
      </w:tr>
      <w:tr w:rsidR="00132211" w:rsidRPr="00C703B3" w:rsidTr="00692EA7">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32211" w:rsidRPr="00C703B3" w:rsidRDefault="00132211" w:rsidP="00692EA7">
            <w:pPr>
              <w:ind w:firstLineChars="100" w:firstLine="200"/>
              <w:rPr>
                <w:rFonts w:ascii="GHEA Grapalat" w:hAnsi="GHEA Grapalat" w:cs="Calibri"/>
                <w:color w:val="000000"/>
                <w:sz w:val="20"/>
                <w:szCs w:val="20"/>
              </w:rPr>
            </w:pPr>
            <w:r w:rsidRPr="00C703B3">
              <w:rPr>
                <w:rFonts w:ascii="GHEA Grapalat" w:hAnsi="GHEA Grapalat" w:cs="Calibri"/>
                <w:color w:val="000000"/>
                <w:sz w:val="20"/>
                <w:szCs w:val="20"/>
              </w:rPr>
              <w:t>Ոչ ֆինանսական ակտիվների հետ գործառնություններ</w:t>
            </w:r>
          </w:p>
        </w:tc>
        <w:tc>
          <w:tcPr>
            <w:tcW w:w="179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266.9</w:t>
            </w: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678.3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343.6</w:t>
            </w:r>
          </w:p>
        </w:tc>
      </w:tr>
      <w:tr w:rsidR="00132211" w:rsidRPr="00C703B3" w:rsidTr="00692EA7">
        <w:trPr>
          <w:trHeight w:val="20"/>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32211" w:rsidRPr="00C703B3" w:rsidRDefault="00132211" w:rsidP="00692EA7">
            <w:pPr>
              <w:ind w:firstLineChars="100" w:firstLine="200"/>
              <w:jc w:val="right"/>
              <w:rPr>
                <w:rFonts w:ascii="GHEA Grapalat" w:hAnsi="GHEA Grapalat" w:cs="Calibri"/>
                <w:color w:val="000000"/>
                <w:sz w:val="20"/>
                <w:szCs w:val="20"/>
              </w:rPr>
            </w:pPr>
            <w:r w:rsidRPr="00C703B3">
              <w:rPr>
                <w:rFonts w:ascii="Calibri" w:hAnsi="Calibri" w:cs="Calibri"/>
                <w:color w:val="000000"/>
                <w:sz w:val="20"/>
                <w:szCs w:val="20"/>
              </w:rPr>
              <w:t> </w:t>
            </w:r>
          </w:p>
        </w:tc>
        <w:tc>
          <w:tcPr>
            <w:tcW w:w="179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alibri" w:eastAsia="Calibri" w:hAnsi="Calibri" w:cs="Calibri"/>
                <w:sz w:val="20"/>
                <w:szCs w:val="20"/>
              </w:rPr>
            </w:pPr>
          </w:p>
        </w:tc>
      </w:tr>
      <w:tr w:rsidR="00132211" w:rsidRPr="00C703B3" w:rsidTr="00692EA7">
        <w:trPr>
          <w:trHeight w:val="347"/>
        </w:trPr>
        <w:tc>
          <w:tcPr>
            <w:tcW w:w="4507" w:type="dxa"/>
            <w:tcBorders>
              <w:top w:val="single" w:sz="4" w:space="0" w:color="auto"/>
              <w:left w:val="single" w:sz="4" w:space="0" w:color="auto"/>
              <w:bottom w:val="single" w:sz="4" w:space="0" w:color="auto"/>
              <w:right w:val="single" w:sz="4" w:space="0" w:color="auto"/>
            </w:tcBorders>
            <w:vAlign w:val="center"/>
            <w:hideMark/>
          </w:tcPr>
          <w:p w:rsidR="00132211" w:rsidRPr="00C703B3" w:rsidRDefault="00132211" w:rsidP="00692EA7">
            <w:pPr>
              <w:rPr>
                <w:rFonts w:ascii="GHEA Grapalat" w:hAnsi="GHEA Grapalat" w:cs="Calibri"/>
                <w:b/>
                <w:bCs/>
                <w:color w:val="000000"/>
                <w:sz w:val="20"/>
                <w:szCs w:val="20"/>
              </w:rPr>
            </w:pPr>
            <w:r w:rsidRPr="00C703B3">
              <w:rPr>
                <w:rFonts w:ascii="GHEA Grapalat" w:hAnsi="GHEA Grapalat" w:cs="Calibri"/>
                <w:b/>
                <w:bCs/>
                <w:color w:val="000000"/>
                <w:sz w:val="20"/>
                <w:szCs w:val="20"/>
              </w:rPr>
              <w:t>Կշիռն ընդամենը ծախսերի մեջ</w:t>
            </w:r>
          </w:p>
        </w:tc>
        <w:tc>
          <w:tcPr>
            <w:tcW w:w="179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b/>
                <w:bCs/>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alibri" w:eastAsia="Calibri" w:hAnsi="Calibri" w:cs="Calibri"/>
                <w:sz w:val="20"/>
                <w:szCs w:val="20"/>
              </w:rPr>
            </w:pPr>
          </w:p>
        </w:tc>
      </w:tr>
      <w:tr w:rsidR="00132211" w:rsidRPr="00C703B3" w:rsidTr="00692EA7">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32211" w:rsidRPr="00C703B3" w:rsidRDefault="00132211" w:rsidP="00692EA7">
            <w:pPr>
              <w:ind w:firstLineChars="100" w:firstLine="200"/>
              <w:rPr>
                <w:rFonts w:ascii="GHEA Grapalat" w:hAnsi="GHEA Grapalat" w:cs="Calibri"/>
                <w:color w:val="000000"/>
                <w:sz w:val="20"/>
                <w:szCs w:val="20"/>
              </w:rPr>
            </w:pPr>
            <w:r w:rsidRPr="00C703B3">
              <w:rPr>
                <w:rFonts w:ascii="GHEA Grapalat" w:hAnsi="GHEA Grapalat" w:cs="Calibri"/>
                <w:color w:val="000000"/>
                <w:sz w:val="20"/>
                <w:szCs w:val="20"/>
              </w:rPr>
              <w:t>Ընթացիկ ծախսեր</w:t>
            </w:r>
          </w:p>
        </w:tc>
        <w:tc>
          <w:tcPr>
            <w:tcW w:w="1793" w:type="dxa"/>
            <w:tcBorders>
              <w:top w:val="single" w:sz="4" w:space="0" w:color="auto"/>
              <w:left w:val="single" w:sz="4" w:space="0" w:color="auto"/>
              <w:bottom w:val="single" w:sz="4" w:space="0" w:color="auto"/>
              <w:right w:val="single" w:sz="4" w:space="0" w:color="auto"/>
            </w:tcBorders>
            <w:vAlign w:val="center"/>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86.1</w:t>
            </w:r>
          </w:p>
        </w:tc>
        <w:tc>
          <w:tcPr>
            <w:tcW w:w="1892" w:type="dxa"/>
            <w:tcBorders>
              <w:top w:val="single" w:sz="4" w:space="0" w:color="auto"/>
              <w:left w:val="single" w:sz="4" w:space="0" w:color="auto"/>
              <w:bottom w:val="single" w:sz="4" w:space="0" w:color="auto"/>
              <w:right w:val="single" w:sz="4" w:space="0" w:color="auto"/>
            </w:tcBorders>
            <w:vAlign w:val="center"/>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78.8</w:t>
            </w:r>
          </w:p>
        </w:tc>
        <w:tc>
          <w:tcPr>
            <w:tcW w:w="1701" w:type="dxa"/>
            <w:tcBorders>
              <w:top w:val="single" w:sz="4" w:space="0" w:color="auto"/>
              <w:left w:val="single" w:sz="4" w:space="0" w:color="auto"/>
              <w:bottom w:val="single" w:sz="4" w:space="0" w:color="auto"/>
              <w:right w:val="single" w:sz="4" w:space="0" w:color="auto"/>
            </w:tcBorders>
            <w:vAlign w:val="center"/>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85.0</w:t>
            </w:r>
          </w:p>
        </w:tc>
      </w:tr>
      <w:tr w:rsidR="00132211" w:rsidRPr="00C703B3" w:rsidTr="00692EA7">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32211" w:rsidRPr="00C703B3" w:rsidRDefault="00132211" w:rsidP="00692EA7">
            <w:pPr>
              <w:ind w:firstLineChars="100" w:firstLine="200"/>
              <w:rPr>
                <w:rFonts w:ascii="GHEA Grapalat" w:hAnsi="GHEA Grapalat" w:cs="Calibri"/>
                <w:color w:val="000000"/>
                <w:sz w:val="20"/>
                <w:szCs w:val="20"/>
              </w:rPr>
            </w:pPr>
            <w:r w:rsidRPr="00C703B3">
              <w:rPr>
                <w:rFonts w:ascii="GHEA Grapalat" w:hAnsi="GHEA Grapalat" w:cs="Calibri"/>
                <w:color w:val="000000"/>
                <w:sz w:val="20"/>
                <w:szCs w:val="20"/>
              </w:rPr>
              <w:t>Ոչ ֆինանսական ակտիվների հետ գործառնություններ</w:t>
            </w:r>
          </w:p>
        </w:tc>
        <w:tc>
          <w:tcPr>
            <w:tcW w:w="1793" w:type="dxa"/>
            <w:tcBorders>
              <w:top w:val="single" w:sz="4" w:space="0" w:color="auto"/>
              <w:left w:val="single" w:sz="4" w:space="0" w:color="auto"/>
              <w:bottom w:val="single" w:sz="4" w:space="0" w:color="auto"/>
              <w:right w:val="single" w:sz="4" w:space="0" w:color="auto"/>
            </w:tcBorders>
            <w:vAlign w:val="center"/>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13.9</w:t>
            </w:r>
          </w:p>
        </w:tc>
        <w:tc>
          <w:tcPr>
            <w:tcW w:w="1892" w:type="dxa"/>
            <w:tcBorders>
              <w:top w:val="single" w:sz="4" w:space="0" w:color="auto"/>
              <w:left w:val="single" w:sz="4" w:space="0" w:color="auto"/>
              <w:bottom w:val="single" w:sz="4" w:space="0" w:color="auto"/>
              <w:right w:val="single" w:sz="4" w:space="0" w:color="auto"/>
            </w:tcBorders>
            <w:vAlign w:val="center"/>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21.2</w:t>
            </w:r>
          </w:p>
        </w:tc>
        <w:tc>
          <w:tcPr>
            <w:tcW w:w="1701" w:type="dxa"/>
            <w:tcBorders>
              <w:top w:val="single" w:sz="4" w:space="0" w:color="auto"/>
              <w:left w:val="single" w:sz="4" w:space="0" w:color="auto"/>
              <w:bottom w:val="single" w:sz="4" w:space="0" w:color="auto"/>
              <w:right w:val="single" w:sz="4" w:space="0" w:color="auto"/>
            </w:tcBorders>
            <w:vAlign w:val="center"/>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15.0</w:t>
            </w:r>
          </w:p>
        </w:tc>
      </w:tr>
    </w:tbl>
    <w:p w:rsidR="00132211" w:rsidRPr="00C703B3" w:rsidRDefault="00132211" w:rsidP="00132211">
      <w:pPr>
        <w:spacing w:line="360" w:lineRule="auto"/>
        <w:ind w:firstLine="567"/>
        <w:jc w:val="both"/>
        <w:rPr>
          <w:rFonts w:ascii="GHEA Grapalat" w:hAnsi="GHEA Grapalat" w:cs="GHEA Grapalat"/>
          <w:color w:val="000000"/>
          <w:u w:val="single"/>
          <w:lang w:val="hy-AM"/>
        </w:rPr>
      </w:pPr>
    </w:p>
    <w:p w:rsidR="00132211" w:rsidRPr="00C703B3" w:rsidRDefault="00132211" w:rsidP="00132211">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Ընթացիկ ծախսերի բաղադրիչների վերաբերյալ տվյալները ներկայացված են Աղյուսակ 11-ում:</w:t>
      </w:r>
    </w:p>
    <w:p w:rsidR="00132211" w:rsidRPr="00C703B3" w:rsidRDefault="00132211" w:rsidP="00132211">
      <w:pPr>
        <w:spacing w:line="360" w:lineRule="auto"/>
        <w:ind w:firstLine="567"/>
        <w:jc w:val="both"/>
        <w:rPr>
          <w:rFonts w:ascii="GHEA Grapalat" w:hAnsi="GHEA Grapalat" w:cs="GHEA Grapalat"/>
          <w:color w:val="000000"/>
          <w:lang w:val="hy-AM"/>
        </w:rPr>
      </w:pPr>
    </w:p>
    <w:p w:rsidR="00132211" w:rsidRPr="00C703B3" w:rsidRDefault="00132211" w:rsidP="00132211">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ՀՀ պետական բյուջեի ընթացիկ ծախսերը (մլրդ դրամ)</w:t>
      </w:r>
    </w:p>
    <w:tbl>
      <w:tblPr>
        <w:tblStyle w:val="TableGrid"/>
        <w:tblW w:w="10320" w:type="dxa"/>
        <w:tblLayout w:type="fixed"/>
        <w:tblLook w:val="04A0" w:firstRow="1" w:lastRow="0" w:firstColumn="1" w:lastColumn="0" w:noHBand="0" w:noVBand="1"/>
      </w:tblPr>
      <w:tblGrid>
        <w:gridCol w:w="2944"/>
        <w:gridCol w:w="1464"/>
        <w:gridCol w:w="1373"/>
        <w:gridCol w:w="1328"/>
        <w:gridCol w:w="1533"/>
        <w:gridCol w:w="1678"/>
      </w:tblGrid>
      <w:tr w:rsidR="00132211" w:rsidRPr="00C703B3" w:rsidTr="00692EA7">
        <w:trPr>
          <w:trHeight w:val="1403"/>
        </w:trPr>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lang w:val="hy-AM"/>
              </w:rPr>
            </w:pPr>
            <w:r w:rsidRPr="00C703B3">
              <w:rPr>
                <w:rFonts w:ascii="Courier New" w:hAnsi="Courier New" w:cs="Courier New"/>
                <w:sz w:val="20"/>
                <w:szCs w:val="20"/>
                <w:lang w:val="hy-AM"/>
              </w:rPr>
              <w:t> </w:t>
            </w:r>
          </w:p>
        </w:tc>
        <w:tc>
          <w:tcPr>
            <w:tcW w:w="1464" w:type="dxa"/>
            <w:tcBorders>
              <w:top w:val="single" w:sz="4" w:space="0" w:color="auto"/>
              <w:left w:val="single" w:sz="4" w:space="0" w:color="auto"/>
              <w:bottom w:val="single" w:sz="4" w:space="0" w:color="auto"/>
              <w:right w:val="single" w:sz="4" w:space="0" w:color="auto"/>
            </w:tcBorders>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w:t>
            </w:r>
            <w:r w:rsidRPr="00C703B3">
              <w:rPr>
                <w:rFonts w:ascii="GHEA Grapalat" w:hAnsi="GHEA Grapalat" w:cs="Calibri"/>
                <w:b/>
                <w:bCs/>
                <w:sz w:val="20"/>
                <w:szCs w:val="20"/>
                <w:lang w:val="hy-AM"/>
              </w:rPr>
              <w:br/>
              <w:t>փաստ</w:t>
            </w:r>
          </w:p>
        </w:tc>
        <w:tc>
          <w:tcPr>
            <w:tcW w:w="1373" w:type="dxa"/>
            <w:tcBorders>
              <w:top w:val="single" w:sz="4" w:space="0" w:color="auto"/>
              <w:left w:val="single" w:sz="4" w:space="0" w:color="auto"/>
              <w:bottom w:val="single" w:sz="4" w:space="0" w:color="auto"/>
              <w:right w:val="single" w:sz="4" w:space="0" w:color="auto"/>
            </w:tcBorders>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328" w:type="dxa"/>
            <w:tcBorders>
              <w:top w:val="single" w:sz="4" w:space="0" w:color="auto"/>
              <w:left w:val="single" w:sz="4" w:space="0" w:color="auto"/>
              <w:bottom w:val="single" w:sz="4" w:space="0" w:color="auto"/>
              <w:right w:val="single" w:sz="4" w:space="0" w:color="auto"/>
            </w:tcBorders>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533" w:type="dxa"/>
            <w:tcBorders>
              <w:top w:val="single" w:sz="4" w:space="0" w:color="auto"/>
              <w:left w:val="single" w:sz="4" w:space="0" w:color="auto"/>
              <w:bottom w:val="single" w:sz="4" w:space="0" w:color="auto"/>
              <w:right w:val="single" w:sz="4" w:space="0" w:color="auto"/>
            </w:tcBorders>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678" w:type="dxa"/>
            <w:tcBorders>
              <w:top w:val="single" w:sz="4" w:space="0" w:color="auto"/>
              <w:left w:val="single" w:sz="4" w:space="0" w:color="auto"/>
              <w:bottom w:val="single" w:sz="4" w:space="0" w:color="auto"/>
              <w:right w:val="single" w:sz="4" w:space="0" w:color="auto"/>
            </w:tcBorders>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ind w:firstLineChars="100" w:firstLine="200"/>
              <w:rPr>
                <w:rFonts w:ascii="GHEA Grapalat" w:hAnsi="GHEA Grapalat" w:cs="Calibri"/>
                <w:b/>
                <w:bCs/>
                <w:sz w:val="20"/>
                <w:szCs w:val="20"/>
              </w:rPr>
            </w:pPr>
            <w:r w:rsidRPr="00C703B3">
              <w:rPr>
                <w:rFonts w:ascii="GHEA Grapalat" w:hAnsi="GHEA Grapalat" w:cs="Calibri"/>
                <w:b/>
                <w:bCs/>
                <w:sz w:val="20"/>
                <w:szCs w:val="20"/>
              </w:rPr>
              <w:t>Ընթացիկ ծախսեր</w:t>
            </w:r>
          </w:p>
        </w:tc>
        <w:tc>
          <w:tcPr>
            <w:tcW w:w="1464"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1,647.5</w:t>
            </w:r>
          </w:p>
        </w:tc>
        <w:tc>
          <w:tcPr>
            <w:tcW w:w="137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2,515.2</w:t>
            </w:r>
          </w:p>
        </w:tc>
        <w:tc>
          <w:tcPr>
            <w:tcW w:w="132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1,941.4</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77.2</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117.8</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Աշխատավարձ</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164.7</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247.5</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183.0</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73.9</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111.1</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Ծառայությունների և ապրանքների ձեռքբերում</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143.1</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129.3</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80.4</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62.2</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56.2</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Տոկոսավճարներ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230.9</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345.0</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292.4</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84.8</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126.6</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Սուբսիդիաներ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121.6</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183.9</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148.5</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80.7</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122.0</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Դրամաշնորհներ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212.4</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307.1</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229.8</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74.8</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108.2</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Սոցիալական նպաստներ և կենսաթոշակներ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574.9</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1,018.8</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842.3</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82.7</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146.5</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Այլ ծախսեր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199.9</w:t>
            </w:r>
          </w:p>
        </w:tc>
        <w:tc>
          <w:tcPr>
            <w:tcW w:w="137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283.6</w:t>
            </w:r>
          </w:p>
        </w:tc>
        <w:tc>
          <w:tcPr>
            <w:tcW w:w="132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165.0</w:t>
            </w:r>
          </w:p>
        </w:tc>
        <w:tc>
          <w:tcPr>
            <w:tcW w:w="153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58.2</w:t>
            </w:r>
          </w:p>
        </w:tc>
        <w:tc>
          <w:tcPr>
            <w:tcW w:w="1678"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82.6</w:t>
            </w: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ind w:firstLineChars="100" w:firstLine="200"/>
              <w:rPr>
                <w:rFonts w:ascii="GHEA Grapalat" w:hAnsi="GHEA Grapalat" w:cs="Calibri"/>
                <w:b/>
                <w:bCs/>
                <w:sz w:val="20"/>
                <w:szCs w:val="20"/>
              </w:rPr>
            </w:pPr>
            <w:r w:rsidRPr="00C703B3">
              <w:rPr>
                <w:rFonts w:ascii="GHEA Grapalat" w:hAnsi="GHEA Grapalat" w:cs="Calibri"/>
                <w:b/>
                <w:bCs/>
                <w:sz w:val="20"/>
                <w:szCs w:val="20"/>
              </w:rPr>
              <w:t>Կշիռն ընթացիկ ծախսերում (%)</w:t>
            </w:r>
          </w:p>
        </w:tc>
        <w:tc>
          <w:tcPr>
            <w:tcW w:w="1464"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37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32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Աշխատավարձ</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9.8</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9.4</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Ծառայությունների և ապրանքների ձեռք բերում</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8.7</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5.1</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4.1</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Տոկոսավճարներ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14.0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13.7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15.1</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Սուբսիդիաներ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7.4</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7.3</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7.6</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Դրամաշնորհներ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12.2</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11.8</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Սոցիալական նպաստներ և կենսաթոշակներ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34.9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40.5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43.4</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r w:rsidR="00132211" w:rsidRPr="00C703B3" w:rsidTr="00692EA7">
        <w:tc>
          <w:tcPr>
            <w:tcW w:w="2944"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Այլ ծախսեր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12.1</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11.3</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8.5</w:t>
            </w:r>
          </w:p>
        </w:tc>
        <w:tc>
          <w:tcPr>
            <w:tcW w:w="1533"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32211" w:rsidRPr="00C703B3" w:rsidRDefault="00132211" w:rsidP="00692EA7">
            <w:pPr>
              <w:jc w:val="right"/>
              <w:rPr>
                <w:rFonts w:ascii="GHEA Grapalat" w:hAnsi="GHEA Grapalat" w:cs="Calibri"/>
                <w:color w:val="000000"/>
                <w:sz w:val="20"/>
                <w:szCs w:val="20"/>
              </w:rPr>
            </w:pPr>
          </w:p>
        </w:tc>
      </w:tr>
    </w:tbl>
    <w:p w:rsidR="00132211" w:rsidRPr="00C703B3" w:rsidRDefault="00132211" w:rsidP="00132211">
      <w:pPr>
        <w:spacing w:line="360" w:lineRule="auto"/>
        <w:ind w:firstLine="567"/>
        <w:jc w:val="both"/>
        <w:rPr>
          <w:rFonts w:ascii="GHEA Grapalat" w:hAnsi="GHEA Grapalat" w:cs="GHEA Grapalat"/>
          <w:color w:val="000000"/>
        </w:rPr>
      </w:pPr>
    </w:p>
    <w:p w:rsidR="00132211" w:rsidRPr="00C703B3" w:rsidRDefault="00132211" w:rsidP="00132211">
      <w:pPr>
        <w:spacing w:line="360" w:lineRule="auto"/>
        <w:ind w:firstLine="567"/>
        <w:jc w:val="both"/>
        <w:rPr>
          <w:rFonts w:ascii="GHEA Grapalat" w:hAnsi="GHEA Grapalat" w:cs="GHEA Grapalat"/>
          <w:color w:val="000000"/>
          <w:lang w:val="hy-AM"/>
        </w:rPr>
      </w:pPr>
      <w:r w:rsidRPr="00C703B3">
        <w:rPr>
          <w:rFonts w:ascii="GHEA Grapalat" w:hAnsi="GHEA Grapalat" w:cs="GHEA Grapalat"/>
          <w:color w:val="000000"/>
          <w:lang w:val="hy-AM"/>
        </w:rPr>
        <w:t>2023 թվականի հունվար</w:t>
      </w:r>
      <w:r w:rsidRPr="00C703B3">
        <w:rPr>
          <w:rFonts w:ascii="GHEA Grapalat" w:hAnsi="GHEA Grapalat" w:cs="GHEA Grapalat"/>
          <w:color w:val="000000"/>
        </w:rPr>
        <w:t>-հոկտեմբեր</w:t>
      </w:r>
      <w:r w:rsidRPr="00C703B3">
        <w:rPr>
          <w:rFonts w:ascii="GHEA Grapalat" w:hAnsi="GHEA Grapalat" w:cs="GHEA Grapalat"/>
          <w:color w:val="000000"/>
          <w:lang w:val="hy-AM"/>
        </w:rPr>
        <w:t xml:space="preserve"> ամիսների համեմատ կառավարության պարտքի սպասարկման ծախսերի </w:t>
      </w:r>
      <w:r w:rsidRPr="00C703B3">
        <w:rPr>
          <w:rFonts w:ascii="GHEA Grapalat" w:hAnsi="GHEA Grapalat" w:cs="GHEA Grapalat"/>
          <w:color w:val="000000"/>
        </w:rPr>
        <w:t>26.6</w:t>
      </w:r>
      <w:r w:rsidRPr="00C703B3">
        <w:rPr>
          <w:rFonts w:ascii="GHEA Grapalat" w:hAnsi="GHEA Grapalat" w:cs="GHEA Grapalat"/>
          <w:color w:val="000000"/>
          <w:lang w:val="hy-AM"/>
        </w:rPr>
        <w:t>% (</w:t>
      </w:r>
      <w:r w:rsidRPr="00C703B3">
        <w:rPr>
          <w:rFonts w:ascii="GHEA Grapalat" w:hAnsi="GHEA Grapalat" w:cs="GHEA Grapalat"/>
          <w:color w:val="000000"/>
        </w:rPr>
        <w:t>61.5</w:t>
      </w:r>
      <w:r w:rsidRPr="00C703B3">
        <w:rPr>
          <w:rFonts w:ascii="GHEA Grapalat" w:hAnsi="GHEA Grapalat" w:cs="GHEA Grapalat"/>
          <w:color w:val="000000"/>
          <w:lang w:val="hy-AM"/>
        </w:rPr>
        <w:t xml:space="preserve"> մլրդ դրամ) աճը հիմնականում պայմանավորված է ԱՄՆ </w:t>
      </w:r>
      <w:r w:rsidRPr="00C703B3">
        <w:rPr>
          <w:rFonts w:ascii="GHEA Grapalat" w:hAnsi="GHEA Grapalat" w:cs="GHEA Grapalat"/>
          <w:color w:val="000000"/>
          <w:lang w:val="hy-AM"/>
        </w:rPr>
        <w:lastRenderedPageBreak/>
        <w:t>դոլար/ՀՀ դրամ փոխարժեքի, շրջանառության մեջ գտնվող գանձապետական պարտատոմսերի ծավալների, ինչպես նաև արտաքին պարտքի գծով լողացող տոկոսադրույքների աճով:</w:t>
      </w:r>
    </w:p>
    <w:p w:rsidR="00132211" w:rsidRPr="00C703B3" w:rsidRDefault="00132211" w:rsidP="00132211">
      <w:pPr>
        <w:spacing w:line="360" w:lineRule="auto"/>
        <w:ind w:firstLine="567"/>
        <w:jc w:val="both"/>
        <w:rPr>
          <w:rFonts w:ascii="GHEA Grapalat" w:hAnsi="GHEA Grapalat" w:cs="GHEA Grapalat"/>
          <w:color w:val="000000"/>
          <w:lang w:val="hy-AM"/>
        </w:rPr>
      </w:pPr>
    </w:p>
    <w:p w:rsidR="00132211" w:rsidRPr="00C703B3" w:rsidRDefault="00132211" w:rsidP="00132211">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Կառավարության պարտքի սպասարկման ծախսերը (մլրդ դրամ)</w:t>
      </w:r>
    </w:p>
    <w:tbl>
      <w:tblPr>
        <w:tblW w:w="10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275"/>
        <w:gridCol w:w="1418"/>
        <w:gridCol w:w="1560"/>
        <w:gridCol w:w="1710"/>
      </w:tblGrid>
      <w:tr w:rsidR="00132211" w:rsidRPr="00C703B3" w:rsidTr="00D94896">
        <w:trPr>
          <w:trHeight w:val="142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GHEA Grapalat" w:hAnsi="GHEA Grapalat" w:cs="Calibri"/>
                <w:sz w:val="20"/>
                <w:szCs w:val="20"/>
                <w:lang w:val="hy-AM"/>
              </w:rPr>
            </w:pPr>
            <w:r w:rsidRPr="00C703B3">
              <w:rPr>
                <w:rFonts w:ascii="Courier New" w:hAnsi="Courier New" w:cs="Courier New"/>
                <w:sz w:val="20"/>
                <w:szCs w:val="20"/>
                <w:lang w:val="hy-AM"/>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w:t>
            </w:r>
            <w:r w:rsidRPr="00C703B3">
              <w:rPr>
                <w:rFonts w:ascii="GHEA Grapalat" w:hAnsi="GHEA Grapalat" w:cs="Calibri"/>
                <w:b/>
                <w:bCs/>
                <w:sz w:val="20"/>
                <w:szCs w:val="20"/>
                <w:lang w:val="hy-AM"/>
              </w:rPr>
              <w:br/>
              <w:t>փաստ</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132211" w:rsidRPr="00C703B3" w:rsidTr="00D94896">
        <w:trPr>
          <w:trHeight w:val="31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GHEA Grapalat" w:hAnsi="GHEA Grapalat" w:cs="Calibri"/>
                <w:b/>
                <w:bCs/>
                <w:sz w:val="20"/>
                <w:szCs w:val="20"/>
              </w:rPr>
            </w:pPr>
            <w:r w:rsidRPr="00C703B3">
              <w:rPr>
                <w:rFonts w:ascii="GHEA Grapalat" w:hAnsi="GHEA Grapalat"/>
                <w:b/>
                <w:sz w:val="20"/>
                <w:szCs w:val="20"/>
              </w:rPr>
              <w:t>Տոկոսավճարներ,</w:t>
            </w:r>
            <w:r w:rsidRPr="00C703B3">
              <w:rPr>
                <w:rFonts w:ascii="GHEA Grapalat" w:hAnsi="GHEA Grapalat"/>
                <w:sz w:val="20"/>
                <w:szCs w:val="20"/>
              </w:rPr>
              <w:t xml:space="preserve"> այդ թվում՝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230.9</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345.0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292.4</w:t>
            </w:r>
          </w:p>
        </w:tc>
        <w:tc>
          <w:tcPr>
            <w:tcW w:w="1560"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84.8</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126.6</w:t>
            </w:r>
          </w:p>
        </w:tc>
      </w:tr>
      <w:tr w:rsidR="00132211" w:rsidRPr="00C703B3" w:rsidTr="00D94896">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sz w:val="20"/>
                <w:szCs w:val="20"/>
              </w:rPr>
              <w:t xml:space="preserve"> Ներքին տոկոսավճարներ</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155.0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231.7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217.7</w:t>
            </w:r>
          </w:p>
        </w:tc>
        <w:tc>
          <w:tcPr>
            <w:tcW w:w="1560"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94.0</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140.5</w:t>
            </w:r>
          </w:p>
        </w:tc>
      </w:tr>
      <w:tr w:rsidR="00132211" w:rsidRPr="00C703B3" w:rsidTr="00D94896">
        <w:trPr>
          <w:trHeight w:val="158"/>
        </w:trPr>
        <w:tc>
          <w:tcPr>
            <w:tcW w:w="297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sz w:val="20"/>
                <w:szCs w:val="20"/>
              </w:rPr>
            </w:pPr>
            <w:r w:rsidRPr="00C703B3">
              <w:rPr>
                <w:rFonts w:ascii="GHEA Grapalat" w:hAnsi="GHEA Grapalat"/>
                <w:sz w:val="20"/>
                <w:szCs w:val="20"/>
              </w:rPr>
              <w:t xml:space="preserve"> Արտաքին տոկոսավճարներ</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75.9</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113.3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74.7</w:t>
            </w:r>
          </w:p>
        </w:tc>
        <w:tc>
          <w:tcPr>
            <w:tcW w:w="1560"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sz w:val="20"/>
                <w:szCs w:val="20"/>
              </w:rPr>
              <w:t>65.9</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98.4</w:t>
            </w:r>
          </w:p>
        </w:tc>
      </w:tr>
    </w:tbl>
    <w:p w:rsidR="00132211" w:rsidRPr="00C703B3" w:rsidRDefault="00132211" w:rsidP="00132211">
      <w:pPr>
        <w:spacing w:line="360" w:lineRule="auto"/>
        <w:ind w:firstLine="567"/>
        <w:jc w:val="both"/>
        <w:rPr>
          <w:rFonts w:ascii="GHEA Grapalat" w:hAnsi="GHEA Grapalat" w:cs="GHEA Grapalat"/>
          <w:color w:val="000000"/>
        </w:rPr>
      </w:pPr>
    </w:p>
    <w:p w:rsidR="00132211" w:rsidRPr="00C703B3" w:rsidRDefault="00132211" w:rsidP="00132211">
      <w:pPr>
        <w:spacing w:line="360" w:lineRule="auto"/>
        <w:ind w:firstLine="567"/>
        <w:jc w:val="both"/>
        <w:rPr>
          <w:rFonts w:ascii="GHEA Grapalat" w:hAnsi="GHEA Grapalat" w:cs="GHEA Grapalat"/>
          <w:color w:val="000000"/>
        </w:rPr>
      </w:pPr>
      <w:r w:rsidRPr="00C703B3">
        <w:rPr>
          <w:rFonts w:ascii="GHEA Grapalat" w:hAnsi="GHEA Grapalat" w:cs="GHEA Grapalat"/>
          <w:color w:val="000000"/>
        </w:rPr>
        <w:t>Նախորդ տարվա նույն ժամանակահատվածի համեմատ պետական բյուջեից տրամադրված սուբսիդիաների 22% աճը հիմնականում պայմանավորված է հաշվետու ժամանակահատվածում Հանրակրթության ծրագրի շրջանակներում, տնտեսության արդիականացման միջոցառմանը պետական աջակցության և ՀՀ-ում ինտենսիվ այգեգործության զարգացման նպատակով սուբսիդավորման ավելացմամբ:</w:t>
      </w:r>
    </w:p>
    <w:p w:rsidR="00132211" w:rsidRPr="00C703B3" w:rsidRDefault="00132211" w:rsidP="00132211">
      <w:pPr>
        <w:spacing w:line="360" w:lineRule="auto"/>
        <w:ind w:firstLine="567"/>
        <w:jc w:val="both"/>
        <w:rPr>
          <w:rFonts w:ascii="GHEA Grapalat" w:hAnsi="GHEA Grapalat" w:cs="GHEA Grapalat"/>
          <w:color w:val="000000"/>
        </w:rPr>
      </w:pPr>
      <w:r w:rsidRPr="00C703B3">
        <w:rPr>
          <w:rFonts w:ascii="GHEA Grapalat" w:hAnsi="GHEA Grapalat" w:cs="GHEA Grapalat"/>
          <w:color w:val="000000"/>
          <w:lang w:val="hy-AM"/>
        </w:rPr>
        <w:t xml:space="preserve">Նախորդ տարվա </w:t>
      </w:r>
      <w:r w:rsidRPr="00C703B3">
        <w:rPr>
          <w:rFonts w:ascii="GHEA Grapalat" w:hAnsi="GHEA Grapalat" w:cs="GHEA Grapalat"/>
          <w:color w:val="000000"/>
        </w:rPr>
        <w:t>հունվար-հոկտեմբեր ամիսների համեմատ</w:t>
      </w:r>
      <w:r w:rsidRPr="00C703B3">
        <w:rPr>
          <w:rFonts w:ascii="GHEA Grapalat" w:hAnsi="GHEA Grapalat" w:cs="GHEA Grapalat"/>
          <w:color w:val="000000"/>
          <w:lang w:val="hy-AM"/>
        </w:rPr>
        <w:t xml:space="preserve"> պետական բյուջեից տրամադրված դրամաշնորհների </w:t>
      </w:r>
      <w:r w:rsidRPr="00C703B3">
        <w:rPr>
          <w:rFonts w:ascii="GHEA Grapalat" w:hAnsi="GHEA Grapalat" w:cs="GHEA Grapalat"/>
          <w:color w:val="000000"/>
        </w:rPr>
        <w:t>8.2%</w:t>
      </w:r>
      <w:r w:rsidRPr="00C703B3">
        <w:rPr>
          <w:rFonts w:ascii="GHEA Grapalat" w:hAnsi="GHEA Grapalat" w:cs="GHEA Grapalat"/>
          <w:color w:val="000000"/>
          <w:lang w:val="hy-AM"/>
        </w:rPr>
        <w:t xml:space="preserve"> աճը հիմնականում </w:t>
      </w:r>
      <w:r w:rsidRPr="00C703B3">
        <w:rPr>
          <w:rFonts w:ascii="GHEA Grapalat" w:hAnsi="GHEA Grapalat" w:cs="GHEA Grapalat"/>
          <w:color w:val="000000"/>
        </w:rPr>
        <w:t>արձանագրվել</w:t>
      </w:r>
      <w:r w:rsidRPr="00C703B3">
        <w:rPr>
          <w:rFonts w:ascii="GHEA Grapalat" w:hAnsi="GHEA Grapalat" w:cs="GHEA Grapalat"/>
          <w:color w:val="000000"/>
          <w:lang w:val="hy-AM"/>
        </w:rPr>
        <w:t xml:space="preserve"> է պետական բյուջեից համայնքների բյուջեներին համահարթեցման սկզբունքով տրվող դոտացիաներ</w:t>
      </w:r>
      <w:r w:rsidRPr="00C703B3">
        <w:rPr>
          <w:rFonts w:ascii="GHEA Grapalat" w:hAnsi="GHEA Grapalat" w:cs="GHEA Grapalat"/>
          <w:color w:val="000000"/>
        </w:rPr>
        <w:t>ի, կապիտալ դրամաշնորհների, ինչպես նաև ՀՀ պաշտպանության ժամանակ զինծառայողների կյանքին կամ առողջությանը պատճառված վնասների հատուցման ծախսերում: Մասնավորապես, ՀՀ պաշտպանության ժամանակ զինծառայողների կյանքին կամ առողջությանը պատճառված վնասների հատուցման ծախսերը կազմել են 38.1 մլրդ դրամ և 9.8%-ով (3.4 մլրդ դրամով) գերազանցել 2023 թվականի նույն ժամանակահատվածի ցուցանիշը:</w:t>
      </w:r>
    </w:p>
    <w:p w:rsidR="00132211" w:rsidRPr="00C703B3" w:rsidRDefault="00132211" w:rsidP="00132211">
      <w:pPr>
        <w:spacing w:line="360" w:lineRule="auto"/>
        <w:ind w:firstLine="567"/>
        <w:jc w:val="both"/>
        <w:rPr>
          <w:rFonts w:ascii="GHEA Grapalat" w:hAnsi="GHEA Grapalat" w:cs="GHEA Grapalat"/>
          <w:color w:val="000000"/>
        </w:rPr>
      </w:pPr>
    </w:p>
    <w:p w:rsidR="00132211" w:rsidRPr="00C703B3" w:rsidRDefault="00132211" w:rsidP="00132211">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lastRenderedPageBreak/>
        <w:t>ՀՀ պետական բյուջեից տրամադրված դրամաշնորհները (մլրդ դրամ)</w:t>
      </w:r>
    </w:p>
    <w:tbl>
      <w:tblPr>
        <w:tblW w:w="103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275"/>
        <w:gridCol w:w="1418"/>
        <w:gridCol w:w="1417"/>
        <w:gridCol w:w="1703"/>
      </w:tblGrid>
      <w:tr w:rsidR="00132211" w:rsidRPr="00C703B3" w:rsidTr="0099020E">
        <w:trPr>
          <w:trHeight w:val="1447"/>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GHEA Grapalat" w:hAnsi="GHEA Grapalat" w:cs="Calibri"/>
                <w:sz w:val="20"/>
                <w:szCs w:val="20"/>
                <w:lang w:val="hy-AM"/>
              </w:rPr>
            </w:pPr>
            <w:r w:rsidRPr="00C703B3">
              <w:rPr>
                <w:rFonts w:ascii="Courier New" w:hAnsi="Courier New" w:cs="Courier New"/>
                <w:sz w:val="20"/>
                <w:szCs w:val="20"/>
                <w:lang w:val="hy-AM"/>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w:t>
            </w:r>
            <w:r w:rsidRPr="00C703B3">
              <w:rPr>
                <w:rFonts w:ascii="GHEA Grapalat" w:hAnsi="GHEA Grapalat" w:cs="Calibri"/>
                <w:b/>
                <w:bCs/>
                <w:sz w:val="20"/>
                <w:szCs w:val="20"/>
                <w:lang w:val="hy-AM"/>
              </w:rPr>
              <w:br/>
              <w:t>փաստ</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703"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132211" w:rsidRPr="00C703B3" w:rsidTr="0099020E">
        <w:trPr>
          <w:trHeight w:val="320"/>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GHEA Grapalat" w:hAnsi="GHEA Grapalat" w:cs="Calibri"/>
                <w:b/>
                <w:bCs/>
                <w:sz w:val="20"/>
                <w:szCs w:val="20"/>
              </w:rPr>
            </w:pPr>
            <w:r w:rsidRPr="00C703B3">
              <w:rPr>
                <w:rFonts w:ascii="GHEA Grapalat" w:hAnsi="GHEA Grapalat"/>
                <w:b/>
                <w:sz w:val="20"/>
                <w:szCs w:val="20"/>
              </w:rPr>
              <w:t>Դրամաշնորհներ,</w:t>
            </w:r>
            <w:r w:rsidRPr="00C703B3">
              <w:rPr>
                <w:rFonts w:ascii="GHEA Grapalat" w:hAnsi="GHEA Grapalat"/>
                <w:sz w:val="20"/>
                <w:szCs w:val="20"/>
              </w:rPr>
              <w:t xml:space="preserve"> այդ թվում՝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212.4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307.1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229.8</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74.8</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108.2</w:t>
            </w:r>
          </w:p>
        </w:tc>
      </w:tr>
      <w:tr w:rsidR="00132211" w:rsidRPr="00C703B3" w:rsidTr="0099020E">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sz w:val="20"/>
                <w:szCs w:val="20"/>
              </w:rPr>
              <w:t xml:space="preserve"> Միջազգային կազմակերպություններին</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4.2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75.9</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133.0</w:t>
            </w:r>
          </w:p>
        </w:tc>
      </w:tr>
      <w:tr w:rsidR="00132211" w:rsidRPr="00C703B3" w:rsidTr="0099020E">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sz w:val="20"/>
                <w:szCs w:val="20"/>
              </w:rPr>
              <w:t xml:space="preserve"> Պետական հատվածի այլ մակարդակներին (ընթացիկ), այդ թվում`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189.8</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264.6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205.0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sz w:val="20"/>
                <w:szCs w:val="20"/>
              </w:rPr>
              <w:t>77.5</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108.0</w:t>
            </w:r>
          </w:p>
        </w:tc>
      </w:tr>
      <w:tr w:rsidR="00132211" w:rsidRPr="00C703B3" w:rsidTr="0099020E">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pStyle w:val="ListParagraph"/>
              <w:tabs>
                <w:tab w:val="left" w:pos="459"/>
              </w:tabs>
              <w:spacing w:after="0" w:line="240" w:lineRule="auto"/>
              <w:ind w:left="34"/>
              <w:rPr>
                <w:rFonts w:ascii="GHEA Grapalat" w:eastAsia="Times New Roman" w:hAnsi="GHEA Grapalat" w:cs="Calibri"/>
                <w:sz w:val="20"/>
                <w:szCs w:val="20"/>
                <w:lang w:val="hy-AM"/>
              </w:rPr>
            </w:pPr>
            <w:r w:rsidRPr="00C703B3">
              <w:rPr>
                <w:rFonts w:ascii="GHEA Grapalat" w:eastAsia="Times New Roman" w:hAnsi="GHEA Grapalat" w:cs="Calibri"/>
                <w:sz w:val="20"/>
                <w:szCs w:val="20"/>
              </w:rPr>
              <w:t xml:space="preserve"> - </w:t>
            </w:r>
            <w:r w:rsidRPr="00C703B3">
              <w:rPr>
                <w:rFonts w:ascii="GHEA Grapalat" w:eastAsia="Times New Roman" w:hAnsi="GHEA Grapalat" w:cs="Calibri"/>
                <w:sz w:val="20"/>
                <w:szCs w:val="20"/>
                <w:lang w:val="hy-AM"/>
              </w:rPr>
              <w:t>Համայնքների բյուջեներին համահարթեցման սկզբունքով տրվող դոտացիաներ</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58.1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85.3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71.1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83.3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122.3</w:t>
            </w:r>
          </w:p>
        </w:tc>
      </w:tr>
      <w:tr w:rsidR="00132211" w:rsidRPr="00C703B3" w:rsidTr="0099020E">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sz w:val="20"/>
                <w:szCs w:val="20"/>
              </w:rPr>
            </w:pPr>
            <w:r w:rsidRPr="00C703B3">
              <w:rPr>
                <w:rFonts w:ascii="GHEA Grapalat" w:hAnsi="GHEA Grapalat"/>
                <w:sz w:val="20"/>
                <w:szCs w:val="20"/>
              </w:rPr>
              <w:t>Պետական հատվածի այլ մակարդակներին (կապիտալ)</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20.2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38.3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21.6</w:t>
            </w:r>
          </w:p>
        </w:tc>
        <w:tc>
          <w:tcPr>
            <w:tcW w:w="1417"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56.5</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107.0</w:t>
            </w:r>
          </w:p>
        </w:tc>
      </w:tr>
    </w:tbl>
    <w:p w:rsidR="00132211" w:rsidRPr="00C703B3" w:rsidRDefault="00132211" w:rsidP="00132211">
      <w:pPr>
        <w:spacing w:line="360" w:lineRule="auto"/>
        <w:ind w:firstLine="567"/>
        <w:jc w:val="both"/>
        <w:rPr>
          <w:rFonts w:ascii="GHEA Grapalat" w:hAnsi="GHEA Grapalat" w:cs="GHEA Grapalat"/>
          <w:color w:val="000000"/>
        </w:rPr>
      </w:pPr>
    </w:p>
    <w:p w:rsidR="00132211" w:rsidRPr="00C703B3" w:rsidRDefault="00132211" w:rsidP="00132211">
      <w:pPr>
        <w:spacing w:line="360" w:lineRule="auto"/>
        <w:ind w:firstLine="567"/>
        <w:jc w:val="both"/>
        <w:rPr>
          <w:rFonts w:ascii="GHEA Grapalat" w:hAnsi="GHEA Grapalat" w:cs="GHEA Grapalat"/>
          <w:color w:val="000000"/>
        </w:rPr>
      </w:pPr>
      <w:r w:rsidRPr="00C703B3">
        <w:rPr>
          <w:rFonts w:ascii="GHEA Grapalat" w:hAnsi="GHEA Grapalat" w:cs="GHEA Grapalat"/>
          <w:color w:val="000000"/>
        </w:rPr>
        <w:t xml:space="preserve">Նախորդ տարվա հունվար-հոկտեմբեր ամիսների </w:t>
      </w:r>
      <w:r w:rsidRPr="00C703B3">
        <w:rPr>
          <w:rFonts w:ascii="GHEA Grapalat" w:hAnsi="GHEA Grapalat" w:cs="GHEA Grapalat"/>
          <w:color w:val="000000"/>
          <w:lang w:val="hy-AM"/>
        </w:rPr>
        <w:t>համեմատ սոցիալական նպաստների</w:t>
      </w:r>
      <w:r w:rsidRPr="00C703B3">
        <w:rPr>
          <w:rFonts w:ascii="GHEA Grapalat" w:hAnsi="GHEA Grapalat" w:cs="GHEA Grapalat"/>
          <w:color w:val="000000"/>
        </w:rPr>
        <w:t xml:space="preserve"> և կենսաթոշակների գծով ծախսերի 46.5% (267.5 մլրդ դրամ) աճը մասամբ պայմանավորված է այն հանգամանքով, որ 2024 թվականին հիպոտեկային վարկերի վճարված տոկոսների գումարի վերադարձը, որը նախկինում նվազեցվում էր եկամտային հարկից, ներառվել է պետական բյուջեի ծախսերում: Առանց նշված գումարների՝ սոցիալական նպաստների և կենսաթոշակների գծով ծախսերի աճը կազմում է 34.9% (200.5</w:t>
      </w:r>
      <w:r w:rsidRPr="00C703B3">
        <w:rPr>
          <w:rFonts w:ascii="Calibri" w:hAnsi="Calibri" w:cs="Calibri"/>
          <w:color w:val="000000"/>
        </w:rPr>
        <w:t> </w:t>
      </w:r>
      <w:r w:rsidRPr="00C703B3">
        <w:rPr>
          <w:rFonts w:ascii="GHEA Grapalat" w:hAnsi="GHEA Grapalat" w:cs="GHEA Grapalat"/>
          <w:color w:val="000000"/>
        </w:rPr>
        <w:t>մլրդ դրամ)՝ հիմնականում պայմանավորված Լեռնային Ղարաբաղից բռնի տեղահանվածներին նպաստների և կենսաթոշակային համակարգերում ընդգրկելու արդյունքում շահառուների թվի աճով, նրանց աջակցության տրամադրմամբ, ինչպես նաև 2023 թվականի հուլիսի 1-ից կենսաթոշակների չափերի բարձրացմամբ:</w:t>
      </w:r>
    </w:p>
    <w:p w:rsidR="00132211" w:rsidRPr="00C703B3" w:rsidRDefault="00132211" w:rsidP="00132211">
      <w:pPr>
        <w:spacing w:line="360" w:lineRule="auto"/>
        <w:ind w:firstLine="567"/>
        <w:jc w:val="both"/>
        <w:rPr>
          <w:rFonts w:ascii="GHEA Grapalat" w:hAnsi="GHEA Grapalat" w:cs="GHEA Grapalat"/>
          <w:color w:val="000000"/>
        </w:rPr>
      </w:pPr>
    </w:p>
    <w:p w:rsidR="00132211" w:rsidRPr="00C703B3" w:rsidRDefault="00132211" w:rsidP="00132211">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ՀՀ պետական բյուջեից տրամադրված նպաստները և կենսաթոշակները (մլրդ դրամ)</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276"/>
        <w:gridCol w:w="1417"/>
        <w:gridCol w:w="1560"/>
        <w:gridCol w:w="1881"/>
      </w:tblGrid>
      <w:tr w:rsidR="00132211" w:rsidRPr="00C703B3" w:rsidTr="00F7225D">
        <w:trPr>
          <w:trHeight w:val="1582"/>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GHEA Grapalat" w:hAnsi="GHEA Grapalat" w:cs="Calibri"/>
                <w:sz w:val="20"/>
                <w:szCs w:val="20"/>
              </w:rPr>
            </w:pPr>
            <w:r w:rsidRPr="00C703B3">
              <w:rPr>
                <w:rFonts w:ascii="Courier New" w:hAnsi="Courier New" w:cs="Courier New"/>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w:t>
            </w:r>
            <w:r w:rsidRPr="00C703B3">
              <w:rPr>
                <w:rFonts w:ascii="GHEA Grapalat" w:hAnsi="GHEA Grapalat" w:cs="Calibri"/>
                <w:b/>
                <w:bCs/>
                <w:sz w:val="20"/>
                <w:szCs w:val="20"/>
                <w:lang w:val="hy-AM"/>
              </w:rPr>
              <w:br/>
              <w:t>փաստ</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881"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132211" w:rsidRPr="00C703B3" w:rsidTr="00F7225D">
        <w:trPr>
          <w:trHeight w:val="39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ourier New" w:hAnsi="Courier New" w:cs="Courier New"/>
                <w:sz w:val="20"/>
                <w:szCs w:val="20"/>
              </w:rPr>
            </w:pPr>
            <w:r w:rsidRPr="00C703B3">
              <w:rPr>
                <w:rFonts w:ascii="GHEA Grapalat" w:hAnsi="GHEA Grapalat" w:cs="Calibri"/>
                <w:b/>
                <w:sz w:val="20"/>
                <w:szCs w:val="20"/>
              </w:rPr>
              <w:t>Սոցիալական նպաստներ և կենսաթոշակներ,</w:t>
            </w:r>
            <w:r w:rsidRPr="00C703B3">
              <w:rPr>
                <w:rFonts w:ascii="GHEA Grapalat" w:hAnsi="GHEA Grapalat" w:cs="Calibri"/>
                <w:sz w:val="20"/>
                <w:szCs w:val="20"/>
              </w:rPr>
              <w:t xml:space="preserve"> այդ թվում`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574.9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1,018.8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842.3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82.7</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146.5</w:t>
            </w:r>
          </w:p>
        </w:tc>
      </w:tr>
      <w:tr w:rsidR="00132211" w:rsidRPr="00C703B3" w:rsidTr="00F7225D">
        <w:trPr>
          <w:trHeight w:val="261"/>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ourier New" w:hAnsi="Courier New" w:cs="Courier New"/>
                <w:sz w:val="20"/>
                <w:szCs w:val="20"/>
              </w:rPr>
            </w:pPr>
            <w:r w:rsidRPr="00C703B3">
              <w:rPr>
                <w:rFonts w:ascii="GHEA Grapalat" w:hAnsi="GHEA Grapalat" w:cs="Calibri"/>
                <w:sz w:val="20"/>
                <w:szCs w:val="20"/>
              </w:rPr>
              <w:t>Նպաստներ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bCs/>
                <w:sz w:val="20"/>
                <w:szCs w:val="20"/>
              </w:rPr>
            </w:pPr>
            <w:r w:rsidRPr="00C703B3">
              <w:rPr>
                <w:rFonts w:ascii="GHEA Grapalat" w:hAnsi="GHEA Grapalat" w:cs="Calibri"/>
                <w:sz w:val="20"/>
                <w:szCs w:val="20"/>
              </w:rPr>
              <w:t xml:space="preserve">201.9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Cs/>
                <w:sz w:val="20"/>
                <w:szCs w:val="20"/>
              </w:rPr>
            </w:pPr>
            <w:r w:rsidRPr="00C703B3">
              <w:rPr>
                <w:rFonts w:ascii="GHEA Grapalat" w:hAnsi="GHEA Grapalat" w:cs="Calibri"/>
                <w:bCs/>
                <w:sz w:val="20"/>
                <w:szCs w:val="20"/>
              </w:rPr>
              <w:t>525.6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Cs/>
                <w:sz w:val="20"/>
                <w:szCs w:val="20"/>
              </w:rPr>
            </w:pPr>
            <w:r w:rsidRPr="00C703B3">
              <w:rPr>
                <w:rFonts w:ascii="GHEA Grapalat" w:hAnsi="GHEA Grapalat" w:cs="Calibri"/>
                <w:bCs/>
                <w:sz w:val="20"/>
                <w:szCs w:val="20"/>
              </w:rPr>
              <w:t>413.1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bCs/>
                <w:sz w:val="20"/>
                <w:szCs w:val="20"/>
              </w:rPr>
            </w:pPr>
            <w:r w:rsidRPr="00C703B3">
              <w:rPr>
                <w:rFonts w:ascii="GHEA Grapalat" w:hAnsi="GHEA Grapalat" w:cs="Calibri"/>
                <w:sz w:val="20"/>
                <w:szCs w:val="20"/>
              </w:rPr>
              <w:t>78.6</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bCs/>
                <w:sz w:val="20"/>
                <w:szCs w:val="20"/>
              </w:rPr>
            </w:pPr>
            <w:r w:rsidRPr="00C703B3">
              <w:rPr>
                <w:rFonts w:ascii="GHEA Grapalat" w:hAnsi="GHEA Grapalat" w:cs="Calibri"/>
                <w:color w:val="000000"/>
                <w:sz w:val="20"/>
                <w:szCs w:val="20"/>
              </w:rPr>
              <w:t>204.6</w:t>
            </w:r>
          </w:p>
        </w:tc>
      </w:tr>
      <w:tr w:rsidR="00132211" w:rsidRPr="00C703B3" w:rsidTr="00F7225D">
        <w:trPr>
          <w:trHeight w:val="25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Courier New" w:hAnsi="Courier New" w:cs="Courier New"/>
                <w:sz w:val="20"/>
                <w:szCs w:val="20"/>
              </w:rPr>
            </w:pPr>
            <w:r w:rsidRPr="00C703B3">
              <w:rPr>
                <w:rFonts w:ascii="GHEA Grapalat" w:hAnsi="GHEA Grapalat" w:cs="Calibri"/>
                <w:sz w:val="20"/>
                <w:szCs w:val="20"/>
              </w:rPr>
              <w:lastRenderedPageBreak/>
              <w:t>Կենսաթոշակներ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Cs/>
                <w:sz w:val="20"/>
                <w:szCs w:val="20"/>
              </w:rPr>
            </w:pPr>
            <w:r w:rsidRPr="00C703B3">
              <w:rPr>
                <w:rFonts w:ascii="GHEA Grapalat" w:hAnsi="GHEA Grapalat" w:cs="Calibri"/>
                <w:bCs/>
                <w:sz w:val="20"/>
                <w:szCs w:val="20"/>
              </w:rPr>
              <w:t>373.0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bCs/>
                <w:sz w:val="20"/>
                <w:szCs w:val="20"/>
              </w:rPr>
            </w:pPr>
            <w:r w:rsidRPr="00C703B3">
              <w:rPr>
                <w:rFonts w:ascii="GHEA Grapalat" w:hAnsi="GHEA Grapalat" w:cs="Calibri"/>
                <w:sz w:val="20"/>
                <w:szCs w:val="20"/>
              </w:rPr>
              <w:t>493.1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Cs/>
                <w:sz w:val="20"/>
                <w:szCs w:val="20"/>
              </w:rPr>
            </w:pPr>
            <w:r w:rsidRPr="00C703B3">
              <w:rPr>
                <w:rFonts w:ascii="GHEA Grapalat" w:hAnsi="GHEA Grapalat" w:cs="Calibri"/>
                <w:bCs/>
                <w:sz w:val="20"/>
                <w:szCs w:val="20"/>
              </w:rPr>
              <w:t>429.3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bCs/>
                <w:sz w:val="20"/>
                <w:szCs w:val="20"/>
              </w:rPr>
            </w:pPr>
            <w:r w:rsidRPr="00C703B3">
              <w:rPr>
                <w:rFonts w:ascii="GHEA Grapalat" w:hAnsi="GHEA Grapalat" w:cs="Calibri"/>
                <w:sz w:val="20"/>
                <w:szCs w:val="20"/>
              </w:rPr>
              <w:t>87.1</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32211" w:rsidRPr="00C703B3" w:rsidRDefault="00132211" w:rsidP="00692EA7">
            <w:pPr>
              <w:jc w:val="right"/>
              <w:rPr>
                <w:rFonts w:ascii="GHEA Grapalat" w:hAnsi="GHEA Grapalat" w:cs="Calibri"/>
                <w:b/>
                <w:bCs/>
                <w:sz w:val="20"/>
                <w:szCs w:val="20"/>
              </w:rPr>
            </w:pPr>
            <w:r w:rsidRPr="00C703B3">
              <w:rPr>
                <w:rFonts w:ascii="GHEA Grapalat" w:hAnsi="GHEA Grapalat" w:cs="Calibri"/>
                <w:color w:val="000000"/>
                <w:sz w:val="20"/>
                <w:szCs w:val="20"/>
              </w:rPr>
              <w:t>115.1</w:t>
            </w:r>
          </w:p>
        </w:tc>
      </w:tr>
    </w:tbl>
    <w:p w:rsidR="00132211" w:rsidRPr="00C703B3" w:rsidRDefault="00132211" w:rsidP="00132211">
      <w:pPr>
        <w:spacing w:line="360" w:lineRule="auto"/>
        <w:ind w:firstLine="567"/>
        <w:jc w:val="both"/>
        <w:rPr>
          <w:rFonts w:ascii="GHEA Grapalat" w:hAnsi="GHEA Grapalat" w:cs="GHEA Grapalat"/>
          <w:color w:val="000000"/>
          <w:lang w:val="hy-AM"/>
        </w:rPr>
      </w:pPr>
    </w:p>
    <w:p w:rsidR="00132211" w:rsidRPr="00C703B3" w:rsidRDefault="00F2721D" w:rsidP="00132211">
      <w:pPr>
        <w:spacing w:line="360" w:lineRule="auto"/>
        <w:ind w:firstLine="567"/>
        <w:jc w:val="both"/>
        <w:rPr>
          <w:rFonts w:ascii="GHEA Grapalat" w:hAnsi="GHEA Grapalat" w:cs="GHEA Grapalat"/>
          <w:color w:val="000000"/>
        </w:rPr>
      </w:pPr>
      <w:r w:rsidRPr="00C703B3">
        <w:rPr>
          <w:rFonts w:ascii="GHEA Grapalat" w:hAnsi="GHEA Grapalat" w:cs="GHEA Grapalat"/>
          <w:color w:val="000000"/>
          <w:lang w:val="hy-AM"/>
        </w:rPr>
        <w:t>Նախորդ տարվա նույն ժամանակահատվածի համեմատ ոչ ֆինանսական ակտիվների հետ գործառնությունների ցուցանիշ</w:t>
      </w:r>
      <w:r w:rsidRPr="00C703B3">
        <w:rPr>
          <w:rFonts w:ascii="GHEA Grapalat" w:hAnsi="GHEA Grapalat" w:cs="GHEA Grapalat"/>
          <w:color w:val="000000"/>
        </w:rPr>
        <w:t>ի 28.7% (76.7 մլրդ դրամ) աճը</w:t>
      </w:r>
      <w:r w:rsidRPr="00C703B3">
        <w:rPr>
          <w:rFonts w:ascii="GHEA Grapalat" w:hAnsi="GHEA Grapalat" w:cs="GHEA Grapalat"/>
          <w:color w:val="000000"/>
          <w:lang w:val="hy-AM"/>
        </w:rPr>
        <w:t xml:space="preserve"> պայմանավորված է </w:t>
      </w:r>
      <w:r w:rsidR="007C7489" w:rsidRPr="00C703B3">
        <w:rPr>
          <w:rFonts w:ascii="GHEA Grapalat" w:hAnsi="GHEA Grapalat" w:cs="GHEA Grapalat"/>
          <w:color w:val="000000"/>
        </w:rPr>
        <w:t>կապիտալ ծախսերի</w:t>
      </w:r>
      <w:r w:rsidRPr="00C703B3">
        <w:rPr>
          <w:rFonts w:ascii="GHEA Grapalat" w:hAnsi="GHEA Grapalat" w:cs="GHEA Grapalat"/>
          <w:color w:val="000000"/>
        </w:rPr>
        <w:t xml:space="preserve">՝ </w:t>
      </w:r>
      <w:r w:rsidR="00132211" w:rsidRPr="00C703B3">
        <w:rPr>
          <w:rFonts w:ascii="GHEA Grapalat" w:hAnsi="GHEA Grapalat" w:cs="GHEA Grapalat"/>
          <w:color w:val="000000"/>
          <w:lang w:val="hy-AM"/>
        </w:rPr>
        <w:t>հիմնականում ՀՀ պաշտպանության նախարարության շենքային պայմանների բարելավման և Ճանապարհային ցանցի բարելավման ծրագրի ծախսերի աճով</w:t>
      </w:r>
      <w:r w:rsidR="007C7489" w:rsidRPr="00C703B3">
        <w:rPr>
          <w:rFonts w:ascii="GHEA Grapalat" w:hAnsi="GHEA Grapalat" w:cs="GHEA Grapalat"/>
          <w:color w:val="000000"/>
        </w:rPr>
        <w:t>, ի</w:t>
      </w:r>
      <w:r w:rsidR="00132211" w:rsidRPr="00C703B3">
        <w:rPr>
          <w:rFonts w:ascii="GHEA Grapalat" w:hAnsi="GHEA Grapalat" w:cs="GHEA Grapalat"/>
          <w:color w:val="000000"/>
        </w:rPr>
        <w:t>նչպես նաև 2024 թվականի</w:t>
      </w:r>
      <w:r w:rsidR="00034F27" w:rsidRPr="00C703B3">
        <w:rPr>
          <w:rFonts w:ascii="GHEA Grapalat" w:hAnsi="GHEA Grapalat" w:cs="GHEA Grapalat"/>
          <w:color w:val="000000"/>
        </w:rPr>
        <w:t xml:space="preserve"> պետական բյուջեում</w:t>
      </w:r>
      <w:r w:rsidR="00132211" w:rsidRPr="00C703B3">
        <w:rPr>
          <w:rFonts w:ascii="GHEA Grapalat" w:hAnsi="GHEA Grapalat" w:cs="GHEA Grapalat"/>
          <w:color w:val="000000"/>
        </w:rPr>
        <w:t xml:space="preserve"> </w:t>
      </w:r>
      <w:r w:rsidR="00132211" w:rsidRPr="00C703B3">
        <w:rPr>
          <w:rFonts w:ascii="GHEA Grapalat" w:hAnsi="GHEA Grapalat" w:cs="GHEA Grapalat"/>
          <w:color w:val="000000"/>
          <w:lang w:val="hy-AM"/>
        </w:rPr>
        <w:t>«Հանրակրթական և նախադպրոցական հաստատությունների հիմնում, կառուցում, բարելավում»</w:t>
      </w:r>
      <w:r w:rsidR="00132211" w:rsidRPr="00C703B3">
        <w:rPr>
          <w:rFonts w:ascii="GHEA Grapalat" w:hAnsi="GHEA Grapalat" w:cs="GHEA Grapalat"/>
          <w:color w:val="000000"/>
        </w:rPr>
        <w:t xml:space="preserve"> նոր ծրագրի </w:t>
      </w:r>
      <w:r w:rsidR="00034F27" w:rsidRPr="00C703B3">
        <w:rPr>
          <w:rFonts w:ascii="GHEA Grapalat" w:hAnsi="GHEA Grapalat" w:cs="GHEA Grapalat"/>
          <w:color w:val="000000"/>
        </w:rPr>
        <w:t>նախատես</w:t>
      </w:r>
      <w:r w:rsidR="00132211" w:rsidRPr="00C703B3">
        <w:rPr>
          <w:rFonts w:ascii="GHEA Grapalat" w:hAnsi="GHEA Grapalat" w:cs="GHEA Grapalat"/>
          <w:color w:val="000000"/>
        </w:rPr>
        <w:t>մամբ:</w:t>
      </w:r>
    </w:p>
    <w:p w:rsidR="00132211" w:rsidRPr="00C703B3" w:rsidRDefault="00132211" w:rsidP="00132211">
      <w:pPr>
        <w:spacing w:line="360" w:lineRule="auto"/>
        <w:ind w:firstLine="567"/>
        <w:jc w:val="both"/>
        <w:rPr>
          <w:rFonts w:ascii="GHEA Grapalat" w:hAnsi="GHEA Grapalat" w:cs="GHEA Grapalat"/>
          <w:color w:val="000000"/>
          <w:lang w:val="hy-AM"/>
        </w:rPr>
      </w:pPr>
    </w:p>
    <w:p w:rsidR="00132211" w:rsidRPr="00C703B3" w:rsidRDefault="00132211" w:rsidP="00132211">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C703B3">
        <w:rPr>
          <w:rFonts w:ascii="GHEA Grapalat" w:hAnsi="GHEA Grapalat"/>
          <w:b/>
          <w:bCs/>
          <w:iCs w:val="0"/>
          <w:color w:val="auto"/>
          <w:sz w:val="20"/>
          <w:szCs w:val="20"/>
          <w:lang w:val="hy-AM"/>
        </w:rPr>
        <w:t>ՀՀ պետական բյուջեի ոչ ֆինանսական ակտիվների հետ գործառնությունները (մլրդ դրամ)</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276"/>
        <w:gridCol w:w="1417"/>
        <w:gridCol w:w="1413"/>
        <w:gridCol w:w="1564"/>
      </w:tblGrid>
      <w:tr w:rsidR="00132211" w:rsidRPr="00C703B3" w:rsidTr="00034F27">
        <w:trPr>
          <w:trHeight w:val="1965"/>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rPr>
                <w:rFonts w:ascii="GHEA Grapalat" w:hAnsi="GHEA Grapalat" w:cs="Calibri"/>
                <w:sz w:val="20"/>
                <w:szCs w:val="20"/>
                <w:lang w:val="hy-AM"/>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2023թ. հունվար-հոկտեմբեր ամիսների</w:t>
            </w:r>
            <w:r w:rsidRPr="00C703B3">
              <w:rPr>
                <w:rFonts w:ascii="GHEA Grapalat" w:hAnsi="GHEA Grapalat" w:cs="Calibri"/>
                <w:b/>
                <w:bCs/>
                <w:sz w:val="20"/>
                <w:szCs w:val="20"/>
                <w:lang w:val="hy-AM"/>
              </w:rPr>
              <w:br/>
              <w:t>փաստ</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 փաստ</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Կատարո-ղականը տարեկան ճշտված պլանի նկատմամբ (%)</w:t>
            </w:r>
          </w:p>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rsidR="00132211" w:rsidRPr="00C703B3" w:rsidRDefault="00132211" w:rsidP="00692EA7">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հունվար-հոկտեմբերը 2023թ. հունվար-հոկտեմբերի նկատմամբ (%)</w:t>
            </w:r>
          </w:p>
        </w:tc>
      </w:tr>
      <w:tr w:rsidR="00132211" w:rsidRPr="00C703B3" w:rsidTr="00034F27">
        <w:trPr>
          <w:trHeight w:val="603"/>
        </w:trPr>
        <w:tc>
          <w:tcPr>
            <w:tcW w:w="3261" w:type="dxa"/>
            <w:tcBorders>
              <w:top w:val="single" w:sz="4" w:space="0" w:color="auto"/>
              <w:left w:val="single" w:sz="4" w:space="0" w:color="auto"/>
              <w:bottom w:val="single" w:sz="4" w:space="0" w:color="auto"/>
              <w:right w:val="single" w:sz="4" w:space="0" w:color="auto"/>
            </w:tcBorders>
            <w:noWrap/>
            <w:hideMark/>
          </w:tcPr>
          <w:p w:rsidR="00132211" w:rsidRPr="00C703B3" w:rsidRDefault="00132211" w:rsidP="00692EA7">
            <w:pPr>
              <w:rPr>
                <w:rFonts w:ascii="GHEA Grapalat" w:hAnsi="GHEA Grapalat" w:cs="Calibri"/>
                <w:b/>
                <w:bCs/>
                <w:sz w:val="20"/>
                <w:szCs w:val="20"/>
              </w:rPr>
            </w:pPr>
            <w:r w:rsidRPr="00C703B3">
              <w:rPr>
                <w:rFonts w:ascii="GHEA Grapalat" w:hAnsi="GHEA Grapalat" w:cs="Calibri"/>
                <w:b/>
                <w:bCs/>
                <w:sz w:val="20"/>
                <w:szCs w:val="20"/>
              </w:rPr>
              <w:t xml:space="preserve">Ոչ ֆինանսական ակտիվների հետ գործառնություններ, </w:t>
            </w:r>
            <w:r w:rsidRPr="00C703B3">
              <w:rPr>
                <w:rFonts w:ascii="GHEA Grapalat" w:hAnsi="GHEA Grapalat" w:cs="Calibri"/>
                <w:sz w:val="20"/>
                <w:szCs w:val="20"/>
              </w:rPr>
              <w:t>այդ թվում՝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266.9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678.3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color w:val="000000"/>
                <w:sz w:val="20"/>
                <w:szCs w:val="20"/>
              </w:rPr>
            </w:pPr>
            <w:r w:rsidRPr="00C703B3">
              <w:rPr>
                <w:rFonts w:ascii="GHEA Grapalat" w:hAnsi="GHEA Grapalat" w:cs="Calibri"/>
                <w:b/>
                <w:color w:val="000000"/>
                <w:sz w:val="20"/>
                <w:szCs w:val="20"/>
              </w:rPr>
              <w:t>343.6</w:t>
            </w:r>
          </w:p>
        </w:tc>
        <w:tc>
          <w:tcPr>
            <w:tcW w:w="141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b/>
                <w:bCs/>
                <w:color w:val="000000"/>
                <w:sz w:val="20"/>
                <w:szCs w:val="20"/>
              </w:rPr>
            </w:pPr>
            <w:r w:rsidRPr="00C703B3">
              <w:rPr>
                <w:rFonts w:ascii="GHEA Grapalat" w:hAnsi="GHEA Grapalat" w:cs="Calibri"/>
                <w:b/>
                <w:bCs/>
                <w:color w:val="000000"/>
                <w:sz w:val="20"/>
                <w:szCs w:val="20"/>
              </w:rPr>
              <w:t>50.6</w:t>
            </w:r>
          </w:p>
        </w:tc>
        <w:tc>
          <w:tcPr>
            <w:tcW w:w="156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b/>
                <w:bCs/>
                <w:color w:val="000000"/>
                <w:sz w:val="20"/>
                <w:szCs w:val="20"/>
              </w:rPr>
            </w:pPr>
            <w:r w:rsidRPr="00C703B3">
              <w:rPr>
                <w:rFonts w:ascii="GHEA Grapalat" w:hAnsi="GHEA Grapalat" w:cs="Calibri"/>
                <w:b/>
                <w:bCs/>
                <w:color w:val="000000"/>
                <w:sz w:val="20"/>
                <w:szCs w:val="20"/>
              </w:rPr>
              <w:t>128.7</w:t>
            </w:r>
          </w:p>
        </w:tc>
      </w:tr>
      <w:tr w:rsidR="00132211" w:rsidRPr="00C703B3" w:rsidTr="00034F27">
        <w:trPr>
          <w:trHeight w:val="601"/>
        </w:trPr>
        <w:tc>
          <w:tcPr>
            <w:tcW w:w="3261"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 xml:space="preserve"> Ոչ ֆինանսական ակտիվների գծով ծախսեր (կապիտալ ծախսեր), այդ թվում՝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273.6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693.3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354.3</w:t>
            </w:r>
          </w:p>
        </w:tc>
        <w:tc>
          <w:tcPr>
            <w:tcW w:w="141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51.1</w:t>
            </w:r>
          </w:p>
        </w:tc>
        <w:tc>
          <w:tcPr>
            <w:tcW w:w="156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129.5</w:t>
            </w:r>
          </w:p>
        </w:tc>
      </w:tr>
      <w:tr w:rsidR="00132211" w:rsidRPr="00C703B3" w:rsidTr="00034F27">
        <w:trPr>
          <w:trHeight w:val="366"/>
        </w:trPr>
        <w:tc>
          <w:tcPr>
            <w:tcW w:w="3261"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pStyle w:val="ListParagraph"/>
              <w:numPr>
                <w:ilvl w:val="0"/>
                <w:numId w:val="1"/>
              </w:numPr>
              <w:spacing w:after="0"/>
              <w:ind w:left="426" w:hanging="156"/>
              <w:rPr>
                <w:rFonts w:ascii="GHEA Grapalat" w:hAnsi="GHEA Grapalat" w:cs="Calibri"/>
                <w:sz w:val="20"/>
                <w:szCs w:val="20"/>
              </w:rPr>
            </w:pPr>
            <w:r w:rsidRPr="00C703B3">
              <w:rPr>
                <w:rFonts w:ascii="GHEA Grapalat" w:hAnsi="GHEA Grapalat" w:cs="Calibri"/>
                <w:sz w:val="20"/>
                <w:szCs w:val="20"/>
              </w:rPr>
              <w:t>շենքեր և շինություններ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244.9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611.3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325.6</w:t>
            </w:r>
          </w:p>
        </w:tc>
        <w:tc>
          <w:tcPr>
            <w:tcW w:w="141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53.3</w:t>
            </w:r>
          </w:p>
        </w:tc>
        <w:tc>
          <w:tcPr>
            <w:tcW w:w="156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133.0</w:t>
            </w:r>
          </w:p>
        </w:tc>
      </w:tr>
      <w:tr w:rsidR="00132211" w:rsidRPr="00C703B3" w:rsidTr="00034F27">
        <w:trPr>
          <w:trHeight w:val="567"/>
        </w:trPr>
        <w:tc>
          <w:tcPr>
            <w:tcW w:w="3261"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1C256B">
            <w:pPr>
              <w:pStyle w:val="ListParagraph"/>
              <w:numPr>
                <w:ilvl w:val="0"/>
                <w:numId w:val="1"/>
              </w:numPr>
              <w:spacing w:after="0"/>
              <w:ind w:left="426" w:hanging="156"/>
              <w:rPr>
                <w:rFonts w:ascii="GHEA Grapalat" w:hAnsi="GHEA Grapalat" w:cs="Calibri"/>
                <w:sz w:val="20"/>
                <w:szCs w:val="20"/>
              </w:rPr>
            </w:pPr>
            <w:r w:rsidRPr="00C703B3">
              <w:rPr>
                <w:rFonts w:ascii="GHEA Grapalat" w:hAnsi="GHEA Grapalat" w:cs="Calibri"/>
                <w:sz w:val="20"/>
                <w:szCs w:val="20"/>
              </w:rPr>
              <w:t>մեքենաների և սարքավորումների ձեռք բերում, պահպանում և հիմնանորոգում</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63.9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25.1</w:t>
            </w:r>
          </w:p>
        </w:tc>
        <w:tc>
          <w:tcPr>
            <w:tcW w:w="141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39.3</w:t>
            </w:r>
          </w:p>
        </w:tc>
        <w:tc>
          <w:tcPr>
            <w:tcW w:w="156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103.8</w:t>
            </w:r>
          </w:p>
        </w:tc>
      </w:tr>
      <w:tr w:rsidR="00132211" w:rsidRPr="00C703B3" w:rsidTr="00034F27">
        <w:trPr>
          <w:trHeight w:val="341"/>
        </w:trPr>
        <w:tc>
          <w:tcPr>
            <w:tcW w:w="3261"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pStyle w:val="ListParagraph"/>
              <w:numPr>
                <w:ilvl w:val="0"/>
                <w:numId w:val="1"/>
              </w:numPr>
              <w:spacing w:after="0"/>
              <w:ind w:left="426" w:hanging="156"/>
              <w:rPr>
                <w:rFonts w:ascii="GHEA Grapalat" w:hAnsi="GHEA Grapalat" w:cs="Calibri"/>
                <w:sz w:val="20"/>
                <w:szCs w:val="20"/>
              </w:rPr>
            </w:pPr>
            <w:r w:rsidRPr="00C703B3">
              <w:rPr>
                <w:rFonts w:ascii="GHEA Grapalat" w:hAnsi="GHEA Grapalat" w:cs="Calibri"/>
                <w:sz w:val="20"/>
                <w:szCs w:val="20"/>
              </w:rPr>
              <w:t>այլ հիմնական միջոցներ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4.5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18.0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3.6</w:t>
            </w:r>
          </w:p>
        </w:tc>
        <w:tc>
          <w:tcPr>
            <w:tcW w:w="141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19.7</w:t>
            </w:r>
          </w:p>
        </w:tc>
        <w:tc>
          <w:tcPr>
            <w:tcW w:w="156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78.8</w:t>
            </w:r>
          </w:p>
        </w:tc>
      </w:tr>
      <w:tr w:rsidR="00132211" w:rsidRPr="00C703B3" w:rsidTr="00034F27">
        <w:trPr>
          <w:trHeight w:val="643"/>
        </w:trPr>
        <w:tc>
          <w:tcPr>
            <w:tcW w:w="3261"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rPr>
                <w:rFonts w:ascii="GHEA Grapalat" w:hAnsi="GHEA Grapalat" w:cs="Calibri"/>
                <w:sz w:val="20"/>
                <w:szCs w:val="20"/>
              </w:rPr>
            </w:pPr>
            <w:r w:rsidRPr="00C703B3">
              <w:rPr>
                <w:rFonts w:ascii="GHEA Grapalat" w:hAnsi="GHEA Grapalat" w:cs="Calibri"/>
                <w:sz w:val="20"/>
                <w:szCs w:val="20"/>
              </w:rPr>
              <w:t xml:space="preserve"> Ոչ ֆինանսական ակտիվների օտարումից մուտքեր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(6.7)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sz w:val="20"/>
                <w:szCs w:val="20"/>
              </w:rPr>
            </w:pPr>
            <w:r w:rsidRPr="00C703B3">
              <w:rPr>
                <w:rFonts w:ascii="GHEA Grapalat" w:hAnsi="GHEA Grapalat" w:cs="Calibri"/>
                <w:sz w:val="20"/>
                <w:szCs w:val="20"/>
              </w:rPr>
              <w:t>(10.7)</w:t>
            </w:r>
          </w:p>
        </w:tc>
        <w:tc>
          <w:tcPr>
            <w:tcW w:w="1413" w:type="dxa"/>
            <w:tcBorders>
              <w:top w:val="single" w:sz="4" w:space="0" w:color="auto"/>
              <w:left w:val="single" w:sz="4" w:space="0" w:color="auto"/>
              <w:bottom w:val="single" w:sz="4" w:space="0" w:color="auto"/>
              <w:right w:val="single" w:sz="4" w:space="0" w:color="auto"/>
            </w:tcBorders>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71.4</w:t>
            </w:r>
          </w:p>
        </w:tc>
        <w:tc>
          <w:tcPr>
            <w:tcW w:w="1564" w:type="dxa"/>
            <w:tcBorders>
              <w:top w:val="single" w:sz="4" w:space="0" w:color="auto"/>
              <w:left w:val="single" w:sz="4" w:space="0" w:color="auto"/>
              <w:bottom w:val="single" w:sz="4" w:space="0" w:color="auto"/>
              <w:right w:val="single" w:sz="4" w:space="0" w:color="auto"/>
            </w:tcBorders>
            <w:noWrap/>
            <w:vAlign w:val="bottom"/>
            <w:hideMark/>
          </w:tcPr>
          <w:p w:rsidR="00132211" w:rsidRPr="00C703B3" w:rsidRDefault="00132211" w:rsidP="00692EA7">
            <w:pPr>
              <w:jc w:val="right"/>
              <w:rPr>
                <w:rFonts w:ascii="GHEA Grapalat" w:hAnsi="GHEA Grapalat" w:cs="Calibri"/>
                <w:color w:val="000000"/>
                <w:sz w:val="20"/>
                <w:szCs w:val="20"/>
              </w:rPr>
            </w:pPr>
            <w:r w:rsidRPr="00C703B3">
              <w:rPr>
                <w:rFonts w:ascii="GHEA Grapalat" w:hAnsi="GHEA Grapalat" w:cs="Calibri"/>
                <w:color w:val="000000"/>
                <w:sz w:val="20"/>
                <w:szCs w:val="20"/>
              </w:rPr>
              <w:t>159.5</w:t>
            </w:r>
          </w:p>
        </w:tc>
      </w:tr>
    </w:tbl>
    <w:p w:rsidR="005F1550" w:rsidRPr="00C703B3" w:rsidRDefault="005F1550" w:rsidP="005002FB">
      <w:pPr>
        <w:spacing w:line="360" w:lineRule="auto"/>
        <w:ind w:right="9"/>
        <w:jc w:val="both"/>
        <w:rPr>
          <w:rFonts w:ascii="GHEA Grapalat" w:hAnsi="GHEA Grapalat" w:cs="Calibri"/>
          <w:bCs/>
        </w:rPr>
      </w:pPr>
    </w:p>
    <w:p w:rsidR="005F1550" w:rsidRPr="00C703B3" w:rsidRDefault="005F1550" w:rsidP="005F1550">
      <w:pPr>
        <w:spacing w:before="240" w:line="480" w:lineRule="auto"/>
        <w:ind w:firstLine="567"/>
        <w:jc w:val="both"/>
        <w:rPr>
          <w:rFonts w:ascii="GHEA Grapalat" w:hAnsi="GHEA Grapalat" w:cs="GHEA Grapalat"/>
          <w:i/>
          <w:u w:val="single"/>
          <w:lang w:val="hy-AM"/>
        </w:rPr>
      </w:pPr>
      <w:r w:rsidRPr="00C703B3">
        <w:rPr>
          <w:rFonts w:ascii="GHEA Grapalat" w:hAnsi="GHEA Grapalat" w:cs="GHEA Grapalat"/>
          <w:i/>
          <w:u w:val="single"/>
          <w:lang w:val="hy-AM"/>
        </w:rPr>
        <w:t>ՀՀ պետական բյուջեի պակասուրդը (հավելուրդը)</w:t>
      </w:r>
    </w:p>
    <w:p w:rsidR="005F1550" w:rsidRPr="00C703B3" w:rsidRDefault="005F1550" w:rsidP="005F1550">
      <w:pPr>
        <w:spacing w:line="360" w:lineRule="auto"/>
        <w:ind w:firstLine="567"/>
        <w:jc w:val="both"/>
        <w:rPr>
          <w:rFonts w:ascii="GHEA Grapalat" w:hAnsi="GHEA Grapalat" w:cs="GHEA Grapalat"/>
          <w:lang w:val="hy-AM"/>
        </w:rPr>
      </w:pPr>
      <w:r w:rsidRPr="00C703B3">
        <w:rPr>
          <w:rFonts w:ascii="GHEA Grapalat" w:hAnsi="GHEA Grapalat" w:cs="GHEA Grapalat"/>
          <w:color w:val="000000"/>
          <w:lang w:val="hy-AM"/>
        </w:rPr>
        <w:t>2024 թվականի հունվար-հոկտեմբեր ամիսներին ՀՀ պետական բյուջեն կատարվել է 211.5</w:t>
      </w:r>
      <w:r w:rsidRPr="00C703B3">
        <w:rPr>
          <w:rFonts w:ascii="Calibri" w:hAnsi="Calibri" w:cs="Calibri"/>
          <w:color w:val="000000"/>
          <w:lang w:val="hy-AM"/>
        </w:rPr>
        <w:t> </w:t>
      </w:r>
      <w:r w:rsidRPr="00C703B3">
        <w:rPr>
          <w:rFonts w:ascii="GHEA Grapalat" w:hAnsi="GHEA Grapalat" w:cs="GHEA Grapalat"/>
          <w:color w:val="000000"/>
          <w:lang w:val="hy-AM"/>
        </w:rPr>
        <w:t>մլրդ դրամ պակասուրդով՝</w:t>
      </w:r>
      <w:r w:rsidRPr="00C703B3">
        <w:rPr>
          <w:rFonts w:ascii="GHEA Grapalat" w:hAnsi="GHEA Grapalat" w:cs="GHEA Grapalat"/>
          <w:lang w:val="hy-AM"/>
        </w:rPr>
        <w:t xml:space="preserve"> տարեկան ծրագրված 470.1</w:t>
      </w:r>
      <w:r w:rsidRPr="00C703B3">
        <w:rPr>
          <w:rFonts w:ascii="Courier New" w:hAnsi="Courier New" w:cs="Courier New"/>
          <w:lang w:val="hy-AM"/>
        </w:rPr>
        <w:t xml:space="preserve"> </w:t>
      </w:r>
      <w:r w:rsidRPr="00C703B3">
        <w:rPr>
          <w:rFonts w:ascii="GHEA Grapalat" w:hAnsi="GHEA Grapalat" w:cs="GHEA Grapalat"/>
          <w:lang w:val="hy-AM"/>
        </w:rPr>
        <w:t xml:space="preserve">մլրդ դրամի և նախորդ տարվա նույն ժամանակահատվածի 19 մլրդ դրամի դիմաց: Տարեկան ծրագրի համեմատ պակասուրդի ցածր մակարդակը հիմնականում պայմանավորված է ծախսերի համեմատ </w:t>
      </w:r>
      <w:r w:rsidRPr="00C703B3">
        <w:rPr>
          <w:rFonts w:ascii="GHEA Grapalat" w:hAnsi="GHEA Grapalat" w:cs="GHEA Grapalat"/>
          <w:lang w:val="hy-AM"/>
        </w:rPr>
        <w:lastRenderedPageBreak/>
        <w:t>եկամուտների բարձր կատարողականով, որի արդյունքում ֆինանսավորման ներքին աղբյուրներում նախատեսված բյուջեի ազատ միջոցներն աճել են 18.7 մլրդ դրամով:</w:t>
      </w:r>
    </w:p>
    <w:p w:rsidR="005F1550" w:rsidRPr="00C703B3" w:rsidRDefault="005F1550" w:rsidP="005F1550">
      <w:pPr>
        <w:spacing w:line="360" w:lineRule="auto"/>
        <w:ind w:firstLine="567"/>
        <w:jc w:val="both"/>
        <w:rPr>
          <w:rFonts w:ascii="GHEA Grapalat" w:hAnsi="GHEA Grapalat" w:cs="GHEA Grapalat"/>
          <w:lang w:val="hy-AM"/>
        </w:rPr>
      </w:pPr>
      <w:r w:rsidRPr="00C703B3">
        <w:rPr>
          <w:rFonts w:ascii="GHEA Grapalat" w:hAnsi="GHEA Grapalat" w:cs="GHEA Grapalat"/>
          <w:lang w:val="hy-AM"/>
        </w:rPr>
        <w:t>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 որոնք կազմել են 315.9 մլրդ դրամ: 800 հազար դրամ տրամադրվել է մուրհակների մարմանը` տարեկան նախատեսված 3.9 մլն դրամի դիմաց։</w:t>
      </w:r>
    </w:p>
    <w:p w:rsidR="005F1550" w:rsidRPr="00C703B3" w:rsidRDefault="005F1550" w:rsidP="005F1550">
      <w:pPr>
        <w:spacing w:line="360" w:lineRule="auto"/>
        <w:ind w:firstLine="567"/>
        <w:jc w:val="both"/>
        <w:rPr>
          <w:rFonts w:ascii="GHEA Grapalat" w:hAnsi="GHEA Grapalat" w:cs="GHEA Grapalat"/>
          <w:lang w:val="hy-AM"/>
        </w:rPr>
      </w:pPr>
      <w:r w:rsidRPr="00C703B3">
        <w:rPr>
          <w:rFonts w:ascii="GHEA Grapalat" w:hAnsi="GHEA Grapalat" w:cs="GHEA Grapalat"/>
          <w:lang w:val="hy-AM"/>
        </w:rPr>
        <w:t xml:space="preserve">2024 թվականի հունվար-հոկտեմբեր ամիսների ընթացքում ներքին աղբյուրներից ֆինանսական զուտ ակտիվների հաշվին բյուջեի պակասուրդի ֆինանսավորումը կազմել է </w:t>
      </w:r>
      <w:r w:rsidRPr="00C703B3">
        <w:rPr>
          <w:rFonts w:ascii="GHEA Grapalat" w:hAnsi="GHEA Grapalat" w:cs="GHEA Grapalat"/>
          <w:lang w:val="hy-AM"/>
        </w:rPr>
        <w:noBreakHyphen/>
        <w:t xml:space="preserve">9.8 մլրդ դրամ` </w:t>
      </w:r>
      <w:r w:rsidR="006B51A4" w:rsidRPr="00C703B3">
        <w:rPr>
          <w:rFonts w:ascii="GHEA Grapalat" w:hAnsi="GHEA Grapalat" w:cs="GHEA Grapalat"/>
        </w:rPr>
        <w:t xml:space="preserve">տարեկան </w:t>
      </w:r>
      <w:r w:rsidRPr="00C703B3">
        <w:rPr>
          <w:rFonts w:ascii="GHEA Grapalat" w:hAnsi="GHEA Grapalat" w:cs="GHEA Grapalat"/>
          <w:lang w:val="hy-AM"/>
        </w:rPr>
        <w:t>ծրագրված -3.3 մլրդ դրամի դիմաց: Տարեկան ծրագրով նախատեսվել է 58.1 մլրդ դրամ վարկերի տրամադրում ՀՀ ռեզիդենտներին, որի դիմաց հաշվետու ժամանակահատվածում տրամադրվել է 5.3 մլրդ դրամ, որից 3.5 մլրդ դրամը՝ ներքին ռեսուրսների հաշվին: Արտաքին աջակցությամբ իրականացվող ծրագրերի շրջանակներում տարեկան նախատեսված 47.6 մլրդ դրամի դիմաց հաշվետու ժամանակահատվածում տրամադրվել են 1.8 մլրդ դրամ վարկեր, որից 1.3 մլրդ դրամը՝ Էլեկտրաէներգետիկ համակարգի զարգացման, 346.8 մլն դրամը՝ Քաղաքային զարգացման, և 127.2 մլն դրամը՝ Կոշտ թափոնների կառավարման ծրագրերի շրջանակներում: Նախկինում պետական բյուջեից ռեզիդենտներին տրամադրված վարկերից</w:t>
      </w:r>
      <w:r w:rsidR="00EB518C" w:rsidRPr="00C703B3">
        <w:rPr>
          <w:rFonts w:ascii="GHEA Grapalat" w:hAnsi="GHEA Grapalat" w:cs="GHEA Grapalat"/>
        </w:rPr>
        <w:t xml:space="preserve"> անցած</w:t>
      </w:r>
      <w:r w:rsidRPr="00C703B3">
        <w:rPr>
          <w:rFonts w:ascii="GHEA Grapalat" w:hAnsi="GHEA Grapalat" w:cs="GHEA Grapalat"/>
          <w:lang w:val="hy-AM"/>
        </w:rPr>
        <w:t xml:space="preserve"> տաս</w:t>
      </w:r>
      <w:r w:rsidR="00EB518C" w:rsidRPr="00C703B3">
        <w:rPr>
          <w:rFonts w:ascii="GHEA Grapalat" w:hAnsi="GHEA Grapalat" w:cs="GHEA Grapalat"/>
        </w:rPr>
        <w:t>ն</w:t>
      </w:r>
      <w:r w:rsidRPr="00C703B3">
        <w:rPr>
          <w:rFonts w:ascii="GHEA Grapalat" w:hAnsi="GHEA Grapalat" w:cs="GHEA Grapalat"/>
          <w:lang w:val="hy-AM"/>
        </w:rPr>
        <w:t xml:space="preserve"> ամիսներին վերադարձվել է 18.6 մլրդ դրամ՝ տարեկան ծրագրված շուրջ 28.3</w:t>
      </w:r>
      <w:r w:rsidRPr="00C703B3">
        <w:rPr>
          <w:rFonts w:ascii="Calibri" w:hAnsi="Calibri" w:cs="Calibri"/>
          <w:lang w:val="hy-AM"/>
        </w:rPr>
        <w:t> </w:t>
      </w:r>
      <w:r w:rsidRPr="00C703B3">
        <w:rPr>
          <w:rFonts w:ascii="GHEA Grapalat" w:hAnsi="GHEA Grapalat" w:cs="GHEA Grapalat"/>
          <w:lang w:val="hy-AM"/>
        </w:rPr>
        <w:t>մլրդ դրամի դիմաց: 5.8 մլրդ դրամ կազմել են բաժնետոմսերի և կապիտալում այլ մասնակցության իրացումից մուտքերը, 6.2 մլրդ դրամ տրամադրվել է բաժնետոմսերի և կապիտալում այլ մասնակցության ձեռքբերմանը՝ ապահովելով տարեկան ծրագրային ցուցանիշների համապատասխանաբար 78.6%-ը և 79.8%-ը:</w:t>
      </w:r>
    </w:p>
    <w:p w:rsidR="005F1550" w:rsidRPr="00C703B3" w:rsidRDefault="005F1550" w:rsidP="005F1550">
      <w:pPr>
        <w:spacing w:line="360" w:lineRule="auto"/>
        <w:ind w:firstLine="567"/>
        <w:jc w:val="both"/>
        <w:rPr>
          <w:rFonts w:ascii="GHEA Grapalat" w:hAnsi="GHEA Grapalat" w:cs="GHEA Grapalat"/>
          <w:lang w:val="hy-AM"/>
        </w:rPr>
      </w:pPr>
    </w:p>
    <w:p w:rsidR="005F1550" w:rsidRPr="00C703B3" w:rsidRDefault="005F1550" w:rsidP="005F1550">
      <w:pPr>
        <w:keepNext/>
        <w:numPr>
          <w:ilvl w:val="0"/>
          <w:numId w:val="2"/>
        </w:numPr>
        <w:tabs>
          <w:tab w:val="left" w:pos="1134"/>
          <w:tab w:val="left" w:pos="1843"/>
        </w:tabs>
        <w:spacing w:after="120"/>
        <w:ind w:left="1276" w:hanging="1276"/>
        <w:rPr>
          <w:rFonts w:ascii="GHEA Grapalat" w:hAnsi="GHEA Grapalat"/>
          <w:b/>
          <w:bCs/>
          <w:i/>
          <w:sz w:val="20"/>
          <w:szCs w:val="20"/>
          <w:lang w:val="hy-AM"/>
        </w:rPr>
      </w:pPr>
      <w:r w:rsidRPr="00C703B3">
        <w:rPr>
          <w:rFonts w:ascii="GHEA Grapalat" w:hAnsi="GHEA Grapalat"/>
          <w:b/>
          <w:bCs/>
          <w:i/>
          <w:sz w:val="20"/>
          <w:szCs w:val="20"/>
          <w:lang w:val="hy-AM"/>
        </w:rPr>
        <w:t>ՀՀ պետական բյուջեի պակասուրդի ֆինանսավորման աղբյուրները (մլրդ դրամ)</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1276"/>
        <w:gridCol w:w="1417"/>
        <w:gridCol w:w="1418"/>
        <w:gridCol w:w="1559"/>
      </w:tblGrid>
      <w:tr w:rsidR="005F1550" w:rsidRPr="00C703B3" w:rsidTr="006F6767">
        <w:trPr>
          <w:trHeight w:val="1738"/>
        </w:trPr>
        <w:tc>
          <w:tcPr>
            <w:tcW w:w="3256" w:type="dxa"/>
            <w:shd w:val="clear" w:color="auto" w:fill="auto"/>
            <w:noWrap/>
            <w:vAlign w:val="bottom"/>
            <w:hideMark/>
          </w:tcPr>
          <w:p w:rsidR="005F1550" w:rsidRPr="00C703B3" w:rsidRDefault="005F1550" w:rsidP="003F15E4">
            <w:pPr>
              <w:rPr>
                <w:rFonts w:ascii="GHEA Grapalat" w:hAnsi="GHEA Grapalat" w:cs="Calibri"/>
                <w:sz w:val="20"/>
                <w:szCs w:val="20"/>
                <w:lang w:val="hy-AM"/>
              </w:rPr>
            </w:pPr>
            <w:r w:rsidRPr="00C703B3">
              <w:rPr>
                <w:rFonts w:ascii="Courier New" w:hAnsi="Courier New" w:cs="Courier New"/>
                <w:sz w:val="20"/>
                <w:szCs w:val="20"/>
                <w:lang w:val="hy-AM"/>
              </w:rPr>
              <w:t> </w:t>
            </w:r>
          </w:p>
        </w:tc>
        <w:tc>
          <w:tcPr>
            <w:tcW w:w="1417" w:type="dxa"/>
          </w:tcPr>
          <w:p w:rsidR="005F1550" w:rsidRPr="00C703B3" w:rsidRDefault="005F1550" w:rsidP="003F15E4">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2023թ. հունվար-հոկտեմբեր ամիսների </w:t>
            </w:r>
            <w:r w:rsidRPr="00C703B3">
              <w:rPr>
                <w:rFonts w:ascii="GHEA Grapalat" w:hAnsi="GHEA Grapalat" w:cs="Calibri"/>
                <w:b/>
                <w:bCs/>
                <w:sz w:val="20"/>
                <w:szCs w:val="20"/>
                <w:lang w:val="hy-AM"/>
              </w:rPr>
              <w:br/>
              <w:t>փաստ</w:t>
            </w:r>
          </w:p>
        </w:tc>
        <w:tc>
          <w:tcPr>
            <w:tcW w:w="1276" w:type="dxa"/>
            <w:shd w:val="clear" w:color="000000" w:fill="FFFFFF"/>
            <w:hideMark/>
          </w:tcPr>
          <w:p w:rsidR="005F1550" w:rsidRPr="00C703B3" w:rsidRDefault="005F1550" w:rsidP="003F15E4">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w:t>
            </w:r>
            <w:r w:rsidR="006F6767">
              <w:rPr>
                <w:rFonts w:ascii="GHEA Grapalat" w:hAnsi="GHEA Grapalat" w:cs="Calibri"/>
                <w:b/>
                <w:bCs/>
                <w:sz w:val="20"/>
                <w:szCs w:val="20"/>
              </w:rPr>
              <w:t xml:space="preserve"> </w:t>
            </w:r>
            <w:r w:rsidRPr="00C703B3">
              <w:rPr>
                <w:rFonts w:ascii="GHEA Grapalat" w:hAnsi="GHEA Grapalat" w:cs="Calibri"/>
                <w:b/>
                <w:bCs/>
                <w:sz w:val="20"/>
                <w:szCs w:val="20"/>
                <w:lang w:val="hy-AM"/>
              </w:rPr>
              <w:t>ճշտված պլան</w:t>
            </w:r>
          </w:p>
        </w:tc>
        <w:tc>
          <w:tcPr>
            <w:tcW w:w="1417" w:type="dxa"/>
            <w:shd w:val="clear" w:color="000000" w:fill="FFFFFF"/>
            <w:hideMark/>
          </w:tcPr>
          <w:p w:rsidR="005F1550" w:rsidRPr="00C703B3" w:rsidRDefault="005F1550" w:rsidP="003F15E4">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հունվար-հոկտեմբեր ամիսների</w:t>
            </w:r>
            <w:r w:rsidRPr="00C703B3">
              <w:rPr>
                <w:rFonts w:ascii="GHEA Grapalat" w:hAnsi="GHEA Grapalat" w:cs="Calibri"/>
                <w:b/>
                <w:bCs/>
                <w:sz w:val="20"/>
                <w:szCs w:val="20"/>
                <w:lang w:val="hy-AM"/>
              </w:rPr>
              <w:br/>
              <w:t>փաստ</w:t>
            </w:r>
          </w:p>
        </w:tc>
        <w:tc>
          <w:tcPr>
            <w:tcW w:w="1418" w:type="dxa"/>
            <w:shd w:val="clear" w:color="000000" w:fill="FFFFFF"/>
            <w:hideMark/>
          </w:tcPr>
          <w:p w:rsidR="005F1550" w:rsidRPr="00C703B3" w:rsidRDefault="00822F8F" w:rsidP="003F15E4">
            <w:pPr>
              <w:jc w:val="center"/>
              <w:rPr>
                <w:rFonts w:ascii="GHEA Grapalat" w:hAnsi="GHEA Grapalat" w:cs="Calibri"/>
                <w:b/>
                <w:bCs/>
                <w:sz w:val="20"/>
                <w:szCs w:val="20"/>
                <w:lang w:val="hy-AM"/>
              </w:rPr>
            </w:pPr>
            <w:r>
              <w:rPr>
                <w:rFonts w:ascii="GHEA Grapalat" w:hAnsi="GHEA Grapalat" w:cs="Calibri"/>
                <w:b/>
                <w:bCs/>
                <w:sz w:val="20"/>
                <w:szCs w:val="20"/>
                <w:lang w:val="hy-AM"/>
              </w:rPr>
              <w:t>Կատարո-ղականը</w:t>
            </w:r>
            <w:r w:rsidR="005F1550" w:rsidRPr="00C703B3">
              <w:rPr>
                <w:rFonts w:ascii="GHEA Grapalat" w:hAnsi="GHEA Grapalat" w:cs="Calibri"/>
                <w:b/>
                <w:bCs/>
                <w:sz w:val="20"/>
                <w:szCs w:val="20"/>
                <w:lang w:val="hy-AM"/>
              </w:rPr>
              <w:t xml:space="preserve"> տարեկան ճշտված պլանի նկատմամբ </w:t>
            </w:r>
          </w:p>
          <w:p w:rsidR="005F1550" w:rsidRPr="00C703B3" w:rsidRDefault="005F1550" w:rsidP="003F15E4">
            <w:pPr>
              <w:jc w:val="center"/>
              <w:rPr>
                <w:rFonts w:ascii="GHEA Grapalat" w:hAnsi="GHEA Grapalat" w:cs="Calibri"/>
                <w:b/>
                <w:bCs/>
                <w:sz w:val="20"/>
                <w:szCs w:val="20"/>
              </w:rPr>
            </w:pPr>
            <w:r w:rsidRPr="00C703B3">
              <w:rPr>
                <w:rFonts w:ascii="GHEA Grapalat" w:hAnsi="GHEA Grapalat" w:cs="Calibri"/>
                <w:b/>
                <w:bCs/>
                <w:sz w:val="20"/>
                <w:szCs w:val="20"/>
              </w:rPr>
              <w:t>(%)</w:t>
            </w:r>
          </w:p>
        </w:tc>
        <w:tc>
          <w:tcPr>
            <w:tcW w:w="1559" w:type="dxa"/>
            <w:shd w:val="clear" w:color="000000" w:fill="FFFFFF"/>
          </w:tcPr>
          <w:p w:rsidR="005F1550" w:rsidRPr="00C703B3" w:rsidRDefault="005F1550" w:rsidP="003F15E4">
            <w:pPr>
              <w:jc w:val="center"/>
              <w:rPr>
                <w:rFonts w:ascii="GHEA Grapalat" w:hAnsi="GHEA Grapalat" w:cs="Calibri"/>
                <w:b/>
                <w:bCs/>
                <w:sz w:val="20"/>
                <w:szCs w:val="20"/>
              </w:rPr>
            </w:pPr>
            <w:r w:rsidRPr="00C703B3">
              <w:rPr>
                <w:rFonts w:ascii="GHEA Grapalat" w:hAnsi="GHEA Grapalat" w:cs="Calibri"/>
                <w:b/>
                <w:bCs/>
                <w:sz w:val="20"/>
                <w:szCs w:val="20"/>
              </w:rPr>
              <w:t>202</w:t>
            </w:r>
            <w:r w:rsidRPr="00C703B3">
              <w:rPr>
                <w:rFonts w:ascii="GHEA Grapalat" w:hAnsi="GHEA Grapalat" w:cs="Calibri"/>
                <w:b/>
                <w:bCs/>
                <w:sz w:val="20"/>
                <w:szCs w:val="20"/>
                <w:lang w:val="hy-AM"/>
              </w:rPr>
              <w:t>4</w:t>
            </w:r>
            <w:r w:rsidRPr="00C703B3">
              <w:rPr>
                <w:rFonts w:ascii="GHEA Grapalat" w:hAnsi="GHEA Grapalat" w:cs="Calibri"/>
                <w:b/>
                <w:bCs/>
                <w:sz w:val="20"/>
                <w:szCs w:val="20"/>
              </w:rPr>
              <w:t xml:space="preserve">թ. </w:t>
            </w:r>
            <w:r w:rsidRPr="00C703B3">
              <w:rPr>
                <w:rFonts w:ascii="GHEA Grapalat" w:hAnsi="GHEA Grapalat" w:cs="Calibri"/>
                <w:b/>
                <w:bCs/>
                <w:sz w:val="20"/>
                <w:szCs w:val="20"/>
                <w:lang w:val="hy-AM"/>
              </w:rPr>
              <w:t xml:space="preserve">հունվար-հոկտեմբերը </w:t>
            </w:r>
            <w:r w:rsidRPr="00C703B3">
              <w:rPr>
                <w:rFonts w:ascii="GHEA Grapalat" w:hAnsi="GHEA Grapalat" w:cs="Calibri"/>
                <w:b/>
                <w:bCs/>
                <w:sz w:val="20"/>
                <w:szCs w:val="20"/>
              </w:rPr>
              <w:t>202</w:t>
            </w:r>
            <w:r w:rsidRPr="00C703B3">
              <w:rPr>
                <w:rFonts w:ascii="GHEA Grapalat" w:hAnsi="GHEA Grapalat" w:cs="Calibri"/>
                <w:b/>
                <w:bCs/>
                <w:sz w:val="20"/>
                <w:szCs w:val="20"/>
                <w:lang w:val="hy-AM"/>
              </w:rPr>
              <w:t>3</w:t>
            </w:r>
            <w:r w:rsidRPr="00C703B3">
              <w:rPr>
                <w:rFonts w:ascii="GHEA Grapalat" w:hAnsi="GHEA Grapalat" w:cs="Calibri"/>
                <w:b/>
                <w:bCs/>
                <w:sz w:val="20"/>
                <w:szCs w:val="20"/>
              </w:rPr>
              <w:t xml:space="preserve">թ. </w:t>
            </w:r>
            <w:r w:rsidRPr="00C703B3">
              <w:rPr>
                <w:rFonts w:ascii="GHEA Grapalat" w:hAnsi="GHEA Grapalat" w:cs="Calibri"/>
                <w:b/>
                <w:bCs/>
                <w:sz w:val="20"/>
                <w:szCs w:val="20"/>
                <w:lang w:val="hy-AM"/>
              </w:rPr>
              <w:t xml:space="preserve">հունվար-հոկտեմբերի </w:t>
            </w:r>
            <w:r w:rsidRPr="00C703B3">
              <w:rPr>
                <w:rFonts w:ascii="GHEA Grapalat" w:hAnsi="GHEA Grapalat" w:cs="Calibri"/>
                <w:b/>
                <w:bCs/>
                <w:sz w:val="20"/>
                <w:szCs w:val="20"/>
              </w:rPr>
              <w:t>նկատմամբ</w:t>
            </w:r>
          </w:p>
          <w:p w:rsidR="005F1550" w:rsidRPr="00C703B3" w:rsidRDefault="005F1550" w:rsidP="003F15E4">
            <w:pPr>
              <w:jc w:val="center"/>
              <w:rPr>
                <w:rFonts w:ascii="GHEA Grapalat" w:hAnsi="GHEA Grapalat" w:cs="Calibri"/>
                <w:b/>
                <w:bCs/>
                <w:sz w:val="20"/>
                <w:szCs w:val="20"/>
              </w:rPr>
            </w:pPr>
            <w:r w:rsidRPr="00C703B3">
              <w:rPr>
                <w:rFonts w:ascii="GHEA Grapalat" w:hAnsi="GHEA Grapalat" w:cs="Calibri"/>
                <w:b/>
                <w:bCs/>
                <w:sz w:val="20"/>
                <w:szCs w:val="20"/>
              </w:rPr>
              <w:t>(%)</w:t>
            </w:r>
          </w:p>
        </w:tc>
      </w:tr>
      <w:tr w:rsidR="005F1550" w:rsidRPr="00C703B3" w:rsidTr="006F6767">
        <w:trPr>
          <w:trHeight w:val="377"/>
        </w:trPr>
        <w:tc>
          <w:tcPr>
            <w:tcW w:w="3256" w:type="dxa"/>
            <w:shd w:val="clear" w:color="auto" w:fill="auto"/>
            <w:vAlign w:val="bottom"/>
          </w:tcPr>
          <w:p w:rsidR="005F1550" w:rsidRPr="00C703B3" w:rsidRDefault="005F1550" w:rsidP="003F15E4">
            <w:pPr>
              <w:rPr>
                <w:rFonts w:ascii="GHEA Grapalat" w:hAnsi="GHEA Grapalat" w:cs="Calibri"/>
                <w:b/>
                <w:bCs/>
                <w:sz w:val="20"/>
                <w:szCs w:val="20"/>
              </w:rPr>
            </w:pPr>
            <w:r w:rsidRPr="00C703B3">
              <w:rPr>
                <w:rFonts w:ascii="GHEA Grapalat" w:hAnsi="GHEA Grapalat" w:cs="Calibri"/>
                <w:b/>
                <w:color w:val="000000"/>
                <w:sz w:val="20"/>
                <w:szCs w:val="20"/>
              </w:rPr>
              <w:lastRenderedPageBreak/>
              <w:t xml:space="preserve">Դեֆիցիտ </w:t>
            </w:r>
            <w:r w:rsidRPr="00C703B3">
              <w:rPr>
                <w:rFonts w:ascii="GHEA Grapalat" w:hAnsi="GHEA Grapalat" w:cs="Calibri"/>
                <w:b/>
                <w:color w:val="000000"/>
                <w:sz w:val="20"/>
                <w:szCs w:val="20"/>
                <w:lang w:val="hy-AM"/>
              </w:rPr>
              <w:t>(</w:t>
            </w:r>
            <w:r w:rsidRPr="00C703B3">
              <w:rPr>
                <w:rFonts w:ascii="GHEA Grapalat" w:hAnsi="GHEA Grapalat" w:cs="Calibri"/>
                <w:b/>
                <w:color w:val="000000"/>
                <w:sz w:val="20"/>
                <w:szCs w:val="20"/>
              </w:rPr>
              <w:t>հավելուրդ</w:t>
            </w:r>
            <w:r w:rsidRPr="00C703B3">
              <w:rPr>
                <w:rFonts w:ascii="GHEA Grapalat" w:hAnsi="GHEA Grapalat" w:cs="Calibri"/>
                <w:b/>
                <w:color w:val="000000"/>
                <w:sz w:val="20"/>
                <w:szCs w:val="20"/>
                <w:lang w:val="hy-AM"/>
              </w:rPr>
              <w:t>)</w:t>
            </w:r>
            <w:r w:rsidRPr="00C703B3">
              <w:rPr>
                <w:rFonts w:ascii="GHEA Grapalat" w:hAnsi="GHEA Grapalat" w:cs="Calibri"/>
                <w:bCs/>
                <w:sz w:val="20"/>
                <w:szCs w:val="20"/>
              </w:rPr>
              <w:t>,</w:t>
            </w:r>
            <w:r w:rsidRPr="00C703B3">
              <w:rPr>
                <w:rFonts w:ascii="GHEA Grapalat" w:hAnsi="GHEA Grapalat" w:cs="Calibri"/>
                <w:sz w:val="20"/>
                <w:szCs w:val="20"/>
              </w:rPr>
              <w:t xml:space="preserve"> այդ թվում`</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
                <w:bCs/>
                <w:sz w:val="20"/>
                <w:szCs w:val="20"/>
              </w:rPr>
            </w:pPr>
            <w:r w:rsidRPr="00C703B3">
              <w:rPr>
                <w:rFonts w:ascii="GHEA Grapalat" w:hAnsi="GHEA Grapalat" w:cs="Calibri"/>
                <w:b/>
                <w:bCs/>
                <w:sz w:val="20"/>
                <w:szCs w:val="20"/>
              </w:rPr>
              <w:t>19.0</w:t>
            </w:r>
          </w:p>
        </w:tc>
        <w:tc>
          <w:tcPr>
            <w:tcW w:w="1276" w:type="dxa"/>
            <w:shd w:val="clear" w:color="auto" w:fill="auto"/>
            <w:noWrap/>
            <w:vAlign w:val="bottom"/>
          </w:tcPr>
          <w:p w:rsidR="005F1550" w:rsidRPr="00C703B3" w:rsidRDefault="005F1550" w:rsidP="003F15E4">
            <w:pPr>
              <w:jc w:val="right"/>
              <w:rPr>
                <w:rFonts w:ascii="GHEA Grapalat" w:hAnsi="GHEA Grapalat" w:cs="Calibri"/>
                <w:b/>
                <w:bCs/>
                <w:sz w:val="20"/>
                <w:szCs w:val="20"/>
                <w:lang w:val="hy-AM"/>
              </w:rPr>
            </w:pPr>
            <w:r w:rsidRPr="00C703B3">
              <w:rPr>
                <w:rFonts w:ascii="GHEA Grapalat" w:hAnsi="GHEA Grapalat" w:cs="Calibri"/>
                <w:b/>
                <w:bCs/>
                <w:sz w:val="20"/>
                <w:szCs w:val="20"/>
              </w:rPr>
              <w:t>470.1</w:t>
            </w:r>
          </w:p>
        </w:tc>
        <w:tc>
          <w:tcPr>
            <w:tcW w:w="1417" w:type="dxa"/>
            <w:shd w:val="clear" w:color="auto" w:fill="auto"/>
            <w:noWrap/>
            <w:vAlign w:val="bottom"/>
          </w:tcPr>
          <w:p w:rsidR="005F1550" w:rsidRPr="00C703B3" w:rsidRDefault="005F1550" w:rsidP="003F15E4">
            <w:pPr>
              <w:jc w:val="right"/>
              <w:rPr>
                <w:rFonts w:ascii="GHEA Grapalat" w:hAnsi="GHEA Grapalat" w:cs="Calibri"/>
                <w:b/>
                <w:bCs/>
                <w:sz w:val="20"/>
                <w:szCs w:val="20"/>
              </w:rPr>
            </w:pPr>
            <w:r w:rsidRPr="00C703B3">
              <w:rPr>
                <w:rFonts w:ascii="GHEA Grapalat" w:hAnsi="GHEA Grapalat" w:cs="Calibri"/>
                <w:b/>
                <w:bCs/>
                <w:sz w:val="20"/>
                <w:szCs w:val="20"/>
              </w:rPr>
              <w:t>211.5</w:t>
            </w:r>
          </w:p>
        </w:tc>
        <w:tc>
          <w:tcPr>
            <w:tcW w:w="1418" w:type="dxa"/>
            <w:shd w:val="clear" w:color="auto" w:fill="auto"/>
            <w:noWrap/>
            <w:vAlign w:val="bottom"/>
          </w:tcPr>
          <w:p w:rsidR="005F1550" w:rsidRPr="00C703B3" w:rsidRDefault="005F1550" w:rsidP="003F15E4">
            <w:pPr>
              <w:jc w:val="right"/>
              <w:rPr>
                <w:rFonts w:ascii="GHEA Grapalat" w:hAnsi="GHEA Grapalat" w:cs="Calibri"/>
                <w:b/>
                <w:bCs/>
                <w:sz w:val="20"/>
                <w:szCs w:val="20"/>
              </w:rPr>
            </w:pPr>
            <w:r w:rsidRPr="00C703B3">
              <w:rPr>
                <w:rFonts w:ascii="GHEA Grapalat" w:hAnsi="GHEA Grapalat" w:cs="Calibri"/>
                <w:b/>
                <w:bCs/>
                <w:sz w:val="20"/>
                <w:szCs w:val="20"/>
              </w:rPr>
              <w:t>45.0</w:t>
            </w:r>
          </w:p>
        </w:tc>
        <w:tc>
          <w:tcPr>
            <w:tcW w:w="1559" w:type="dxa"/>
            <w:vAlign w:val="bottom"/>
          </w:tcPr>
          <w:p w:rsidR="005F1550" w:rsidRPr="00C703B3" w:rsidRDefault="005F1550" w:rsidP="003F15E4">
            <w:pPr>
              <w:jc w:val="right"/>
              <w:rPr>
                <w:rFonts w:ascii="GHEA Grapalat" w:hAnsi="GHEA Grapalat" w:cs="Calibri"/>
                <w:b/>
                <w:bCs/>
                <w:sz w:val="20"/>
                <w:szCs w:val="20"/>
                <w:lang w:val="hy-AM"/>
              </w:rPr>
            </w:pPr>
            <w:r w:rsidRPr="00C703B3">
              <w:rPr>
                <w:rFonts w:ascii="GHEA Grapalat" w:hAnsi="GHEA Grapalat" w:cs="Calibri"/>
                <w:b/>
                <w:bCs/>
                <w:sz w:val="20"/>
                <w:szCs w:val="20"/>
              </w:rPr>
              <w:t>1113.1</w:t>
            </w:r>
          </w:p>
        </w:tc>
      </w:tr>
      <w:tr w:rsidR="005F1550" w:rsidRPr="00C703B3" w:rsidTr="006F6767">
        <w:trPr>
          <w:trHeight w:val="377"/>
        </w:trPr>
        <w:tc>
          <w:tcPr>
            <w:tcW w:w="3256" w:type="dxa"/>
            <w:shd w:val="clear" w:color="auto" w:fill="auto"/>
            <w:vAlign w:val="bottom"/>
          </w:tcPr>
          <w:p w:rsidR="005F1550" w:rsidRPr="00C703B3" w:rsidRDefault="005F1550" w:rsidP="003F15E4">
            <w:pPr>
              <w:rPr>
                <w:rFonts w:ascii="GHEA Grapalat" w:hAnsi="GHEA Grapalat" w:cs="Calibri"/>
                <w:color w:val="000000"/>
                <w:sz w:val="20"/>
                <w:szCs w:val="20"/>
              </w:rPr>
            </w:pPr>
            <w:r w:rsidRPr="00C703B3">
              <w:rPr>
                <w:rFonts w:ascii="GHEA Grapalat" w:hAnsi="GHEA Grapalat" w:cs="Calibri"/>
                <w:color w:val="000000"/>
                <w:sz w:val="20"/>
                <w:szCs w:val="20"/>
              </w:rPr>
              <w:t>Ներքին աղբյուրներ, այդ թվում`</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247.3</w:t>
            </w:r>
          </w:p>
        </w:tc>
        <w:tc>
          <w:tcPr>
            <w:tcW w:w="1276" w:type="dxa"/>
            <w:shd w:val="clear" w:color="auto" w:fill="auto"/>
            <w:noWrap/>
            <w:vAlign w:val="bottom"/>
          </w:tcPr>
          <w:p w:rsidR="005F1550" w:rsidRPr="00C703B3" w:rsidRDefault="005F1550" w:rsidP="003F15E4">
            <w:pPr>
              <w:jc w:val="right"/>
              <w:rPr>
                <w:rFonts w:ascii="GHEA Grapalat" w:hAnsi="GHEA Grapalat" w:cs="Calibri"/>
                <w:bCs/>
                <w:sz w:val="20"/>
                <w:szCs w:val="20"/>
                <w:lang w:val="hy-AM"/>
              </w:rPr>
            </w:pPr>
            <w:r w:rsidRPr="00C703B3">
              <w:rPr>
                <w:rFonts w:ascii="GHEA Grapalat" w:hAnsi="GHEA Grapalat" w:cs="Calibri"/>
                <w:bCs/>
                <w:sz w:val="20"/>
                <w:szCs w:val="20"/>
              </w:rPr>
              <w:t>347.5</w:t>
            </w:r>
          </w:p>
        </w:tc>
        <w:tc>
          <w:tcPr>
            <w:tcW w:w="1417"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306.0</w:t>
            </w:r>
          </w:p>
        </w:tc>
        <w:tc>
          <w:tcPr>
            <w:tcW w:w="1418" w:type="dxa"/>
            <w:shd w:val="clear" w:color="auto" w:fill="auto"/>
            <w:noWrap/>
            <w:vAlign w:val="bottom"/>
          </w:tcPr>
          <w:p w:rsidR="005F1550" w:rsidRPr="00C703B3" w:rsidRDefault="005F1550" w:rsidP="003F15E4">
            <w:pPr>
              <w:jc w:val="right"/>
              <w:rPr>
                <w:rFonts w:ascii="GHEA Grapalat" w:hAnsi="GHEA Grapalat" w:cs="Calibri"/>
                <w:bCs/>
                <w:sz w:val="20"/>
                <w:szCs w:val="20"/>
                <w:lang w:val="hy-AM"/>
              </w:rPr>
            </w:pPr>
            <w:r w:rsidRPr="00C703B3">
              <w:rPr>
                <w:rFonts w:ascii="GHEA Grapalat" w:hAnsi="GHEA Grapalat" w:cs="Calibri"/>
                <w:bCs/>
                <w:sz w:val="20"/>
                <w:szCs w:val="20"/>
              </w:rPr>
              <w:t>88.1</w:t>
            </w:r>
          </w:p>
        </w:tc>
        <w:tc>
          <w:tcPr>
            <w:tcW w:w="1559" w:type="dxa"/>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123.8</w:t>
            </w:r>
          </w:p>
        </w:tc>
      </w:tr>
      <w:tr w:rsidR="005F1550" w:rsidRPr="00C703B3" w:rsidTr="006F6767">
        <w:trPr>
          <w:trHeight w:val="377"/>
        </w:trPr>
        <w:tc>
          <w:tcPr>
            <w:tcW w:w="3256" w:type="dxa"/>
            <w:shd w:val="clear" w:color="auto" w:fill="auto"/>
            <w:vAlign w:val="bottom"/>
          </w:tcPr>
          <w:p w:rsidR="005F1550" w:rsidRPr="00C703B3" w:rsidRDefault="005F1550" w:rsidP="003F15E4">
            <w:pPr>
              <w:numPr>
                <w:ilvl w:val="0"/>
                <w:numId w:val="1"/>
              </w:numPr>
              <w:ind w:left="426" w:hanging="156"/>
              <w:contextualSpacing/>
              <w:rPr>
                <w:rFonts w:ascii="GHEA Grapalat" w:eastAsia="Calibri" w:hAnsi="GHEA Grapalat" w:cs="Calibri"/>
                <w:sz w:val="20"/>
                <w:szCs w:val="20"/>
                <w:lang w:val="hy-AM"/>
              </w:rPr>
            </w:pPr>
            <w:r w:rsidRPr="00C703B3">
              <w:rPr>
                <w:rFonts w:ascii="GHEA Grapalat" w:eastAsia="Calibri" w:hAnsi="GHEA Grapalat" w:cs="Calibri"/>
                <w:sz w:val="20"/>
                <w:szCs w:val="20"/>
                <w:lang w:val="hy-AM"/>
              </w:rPr>
              <w:t xml:space="preserve">Փոխառու </w:t>
            </w:r>
            <w:r w:rsidRPr="00C703B3">
              <w:rPr>
                <w:rFonts w:ascii="GHEA Grapalat" w:eastAsia="Calibri" w:hAnsi="GHEA Grapalat" w:cs="Calibri"/>
                <w:sz w:val="20"/>
                <w:szCs w:val="20"/>
              </w:rPr>
              <w:t xml:space="preserve">զուտ </w:t>
            </w:r>
            <w:r w:rsidRPr="00C703B3">
              <w:rPr>
                <w:rFonts w:ascii="GHEA Grapalat" w:eastAsia="Calibri" w:hAnsi="GHEA Grapalat" w:cs="Calibri"/>
                <w:sz w:val="20"/>
                <w:szCs w:val="20"/>
                <w:lang w:val="hy-AM"/>
              </w:rPr>
              <w:t>միջոցներ</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324.7</w:t>
            </w:r>
          </w:p>
        </w:tc>
        <w:tc>
          <w:tcPr>
            <w:tcW w:w="1276"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350.8</w:t>
            </w:r>
          </w:p>
        </w:tc>
        <w:tc>
          <w:tcPr>
            <w:tcW w:w="1417"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315.9</w:t>
            </w:r>
          </w:p>
        </w:tc>
        <w:tc>
          <w:tcPr>
            <w:tcW w:w="1418"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90.0</w:t>
            </w:r>
          </w:p>
        </w:tc>
        <w:tc>
          <w:tcPr>
            <w:tcW w:w="1559" w:type="dxa"/>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97.3</w:t>
            </w:r>
          </w:p>
        </w:tc>
      </w:tr>
      <w:tr w:rsidR="005F1550" w:rsidRPr="00C703B3" w:rsidTr="006F6767">
        <w:trPr>
          <w:trHeight w:val="377"/>
        </w:trPr>
        <w:tc>
          <w:tcPr>
            <w:tcW w:w="3256" w:type="dxa"/>
            <w:shd w:val="clear" w:color="auto" w:fill="auto"/>
            <w:vAlign w:val="bottom"/>
          </w:tcPr>
          <w:p w:rsidR="005F1550" w:rsidRPr="00C703B3" w:rsidRDefault="005F1550" w:rsidP="003F15E4">
            <w:pPr>
              <w:numPr>
                <w:ilvl w:val="0"/>
                <w:numId w:val="1"/>
              </w:numPr>
              <w:ind w:left="426" w:hanging="156"/>
              <w:contextualSpacing/>
              <w:rPr>
                <w:rFonts w:ascii="GHEA Grapalat" w:eastAsia="Calibri" w:hAnsi="GHEA Grapalat" w:cs="Calibri"/>
                <w:sz w:val="20"/>
                <w:szCs w:val="20"/>
                <w:lang w:val="hy-AM"/>
              </w:rPr>
            </w:pPr>
            <w:r w:rsidRPr="00C703B3">
              <w:rPr>
                <w:rFonts w:ascii="GHEA Grapalat" w:eastAsia="Calibri" w:hAnsi="GHEA Grapalat" w:cs="Calibri"/>
                <w:sz w:val="20"/>
                <w:szCs w:val="20"/>
                <w:lang w:val="hy-AM"/>
              </w:rPr>
              <w:t>Ֆինանսական զուտ ակտիվներ</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(77.5)</w:t>
            </w:r>
          </w:p>
        </w:tc>
        <w:tc>
          <w:tcPr>
            <w:tcW w:w="1276"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(3.3)</w:t>
            </w:r>
          </w:p>
        </w:tc>
        <w:tc>
          <w:tcPr>
            <w:tcW w:w="1417"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(9.8)</w:t>
            </w:r>
          </w:p>
        </w:tc>
        <w:tc>
          <w:tcPr>
            <w:tcW w:w="1418"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294.7</w:t>
            </w:r>
          </w:p>
        </w:tc>
        <w:tc>
          <w:tcPr>
            <w:tcW w:w="1559" w:type="dxa"/>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12.7</w:t>
            </w:r>
          </w:p>
        </w:tc>
      </w:tr>
      <w:tr w:rsidR="005F1550" w:rsidRPr="00C703B3" w:rsidTr="006F6767">
        <w:trPr>
          <w:trHeight w:val="377"/>
        </w:trPr>
        <w:tc>
          <w:tcPr>
            <w:tcW w:w="3256" w:type="dxa"/>
            <w:shd w:val="clear" w:color="auto" w:fill="auto"/>
            <w:vAlign w:val="bottom"/>
          </w:tcPr>
          <w:p w:rsidR="005F1550" w:rsidRPr="00C703B3" w:rsidRDefault="005F1550" w:rsidP="003F15E4">
            <w:pPr>
              <w:rPr>
                <w:rFonts w:ascii="GHEA Grapalat" w:hAnsi="GHEA Grapalat" w:cs="Calibri"/>
                <w:color w:val="000000"/>
                <w:sz w:val="20"/>
                <w:szCs w:val="20"/>
              </w:rPr>
            </w:pPr>
            <w:r w:rsidRPr="00C703B3">
              <w:rPr>
                <w:rFonts w:ascii="GHEA Grapalat" w:hAnsi="GHEA Grapalat" w:cs="Calibri"/>
                <w:color w:val="000000"/>
                <w:sz w:val="20"/>
                <w:szCs w:val="20"/>
              </w:rPr>
              <w:t>Արտաքին աղբյուրներ, այդ թվում`</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(228.3)</w:t>
            </w:r>
          </w:p>
        </w:tc>
        <w:tc>
          <w:tcPr>
            <w:tcW w:w="1276"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122.7</w:t>
            </w:r>
          </w:p>
        </w:tc>
        <w:tc>
          <w:tcPr>
            <w:tcW w:w="1417"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(94.5)</w:t>
            </w:r>
          </w:p>
        </w:tc>
        <w:tc>
          <w:tcPr>
            <w:tcW w:w="1418"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(77.1)</w:t>
            </w:r>
          </w:p>
        </w:tc>
        <w:tc>
          <w:tcPr>
            <w:tcW w:w="1559" w:type="dxa"/>
            <w:vAlign w:val="bottom"/>
          </w:tcPr>
          <w:p w:rsidR="005F1550" w:rsidRPr="00C703B3" w:rsidRDefault="005F1550" w:rsidP="003F15E4">
            <w:pPr>
              <w:jc w:val="right"/>
              <w:rPr>
                <w:rFonts w:ascii="GHEA Grapalat" w:hAnsi="GHEA Grapalat" w:cs="Calibri"/>
                <w:bCs/>
                <w:sz w:val="20"/>
                <w:szCs w:val="20"/>
                <w:lang w:val="hy-AM"/>
              </w:rPr>
            </w:pPr>
            <w:r w:rsidRPr="00C703B3">
              <w:rPr>
                <w:rFonts w:ascii="GHEA Grapalat" w:hAnsi="GHEA Grapalat" w:cs="Calibri"/>
                <w:bCs/>
                <w:sz w:val="20"/>
                <w:szCs w:val="20"/>
              </w:rPr>
              <w:t>41</w:t>
            </w:r>
            <w:r w:rsidRPr="00C703B3">
              <w:rPr>
                <w:rFonts w:ascii="GHEA Grapalat" w:hAnsi="GHEA Grapalat" w:cs="Calibri"/>
                <w:bCs/>
                <w:sz w:val="20"/>
                <w:szCs w:val="20"/>
                <w:lang w:val="hy-AM"/>
              </w:rPr>
              <w:t>.4</w:t>
            </w:r>
          </w:p>
        </w:tc>
      </w:tr>
      <w:tr w:rsidR="005F1550" w:rsidRPr="00C703B3" w:rsidTr="006F6767">
        <w:trPr>
          <w:trHeight w:val="377"/>
        </w:trPr>
        <w:tc>
          <w:tcPr>
            <w:tcW w:w="3256" w:type="dxa"/>
            <w:shd w:val="clear" w:color="auto" w:fill="auto"/>
            <w:vAlign w:val="bottom"/>
          </w:tcPr>
          <w:p w:rsidR="005F1550" w:rsidRPr="00C703B3" w:rsidRDefault="005F1550" w:rsidP="003F15E4">
            <w:pPr>
              <w:numPr>
                <w:ilvl w:val="0"/>
                <w:numId w:val="1"/>
              </w:numPr>
              <w:ind w:left="426" w:hanging="156"/>
              <w:contextualSpacing/>
              <w:rPr>
                <w:rFonts w:ascii="GHEA Grapalat" w:eastAsia="Calibri" w:hAnsi="GHEA Grapalat" w:cs="Calibri"/>
                <w:sz w:val="20"/>
                <w:szCs w:val="20"/>
                <w:lang w:val="hy-AM"/>
              </w:rPr>
            </w:pPr>
            <w:r w:rsidRPr="00C703B3">
              <w:rPr>
                <w:rFonts w:ascii="GHEA Grapalat" w:eastAsia="Calibri" w:hAnsi="GHEA Grapalat" w:cs="Calibri"/>
                <w:sz w:val="20"/>
                <w:szCs w:val="20"/>
                <w:lang w:val="hy-AM"/>
              </w:rPr>
              <w:t>Փոխառու</w:t>
            </w:r>
            <w:r w:rsidRPr="00C703B3">
              <w:rPr>
                <w:rFonts w:ascii="GHEA Grapalat" w:eastAsia="Calibri" w:hAnsi="GHEA Grapalat" w:cs="Calibri"/>
                <w:sz w:val="20"/>
                <w:szCs w:val="20"/>
              </w:rPr>
              <w:t xml:space="preserve"> զուտ</w:t>
            </w:r>
            <w:r w:rsidRPr="00C703B3">
              <w:rPr>
                <w:rFonts w:ascii="GHEA Grapalat" w:eastAsia="Calibri" w:hAnsi="GHEA Grapalat" w:cs="Calibri"/>
                <w:sz w:val="20"/>
                <w:szCs w:val="20"/>
                <w:lang w:val="hy-AM"/>
              </w:rPr>
              <w:t xml:space="preserve"> միջոցներ</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(88.6)</w:t>
            </w:r>
          </w:p>
        </w:tc>
        <w:tc>
          <w:tcPr>
            <w:tcW w:w="1276"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130.3</w:t>
            </w:r>
          </w:p>
        </w:tc>
        <w:tc>
          <w:tcPr>
            <w:tcW w:w="1417"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(69.2)</w:t>
            </w:r>
          </w:p>
        </w:tc>
        <w:tc>
          <w:tcPr>
            <w:tcW w:w="1418"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(53.1)</w:t>
            </w:r>
          </w:p>
        </w:tc>
        <w:tc>
          <w:tcPr>
            <w:tcW w:w="1559" w:type="dxa"/>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78.0</w:t>
            </w:r>
          </w:p>
        </w:tc>
      </w:tr>
      <w:tr w:rsidR="005F1550" w:rsidRPr="00C703B3" w:rsidTr="006F6767">
        <w:trPr>
          <w:trHeight w:val="377"/>
        </w:trPr>
        <w:tc>
          <w:tcPr>
            <w:tcW w:w="3256" w:type="dxa"/>
            <w:shd w:val="clear" w:color="auto" w:fill="auto"/>
            <w:vAlign w:val="bottom"/>
          </w:tcPr>
          <w:p w:rsidR="005F1550" w:rsidRPr="00C703B3" w:rsidRDefault="005F1550" w:rsidP="003F15E4">
            <w:pPr>
              <w:numPr>
                <w:ilvl w:val="0"/>
                <w:numId w:val="1"/>
              </w:numPr>
              <w:ind w:left="426" w:hanging="156"/>
              <w:contextualSpacing/>
              <w:rPr>
                <w:rFonts w:ascii="GHEA Grapalat" w:eastAsia="Calibri" w:hAnsi="GHEA Grapalat" w:cs="Calibri"/>
                <w:sz w:val="20"/>
                <w:szCs w:val="20"/>
                <w:lang w:val="hy-AM"/>
              </w:rPr>
            </w:pPr>
            <w:r w:rsidRPr="00C703B3">
              <w:rPr>
                <w:rFonts w:ascii="GHEA Grapalat" w:eastAsia="Calibri" w:hAnsi="GHEA Grapalat" w:cs="Calibri"/>
                <w:sz w:val="20"/>
                <w:szCs w:val="20"/>
                <w:lang w:val="hy-AM"/>
              </w:rPr>
              <w:t>Ֆինանսական զուտ ակտիվներ</w:t>
            </w:r>
          </w:p>
        </w:tc>
        <w:tc>
          <w:tcPr>
            <w:tcW w:w="1417" w:type="dxa"/>
            <w:tcBorders>
              <w:top w:val="single" w:sz="4" w:space="0" w:color="auto"/>
              <w:left w:val="single" w:sz="4" w:space="0" w:color="auto"/>
              <w:bottom w:val="single" w:sz="4" w:space="0" w:color="auto"/>
              <w:right w:val="single" w:sz="4" w:space="0" w:color="auto"/>
            </w:tcBorders>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(139.6)</w:t>
            </w:r>
          </w:p>
        </w:tc>
        <w:tc>
          <w:tcPr>
            <w:tcW w:w="1276"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(7.7)</w:t>
            </w:r>
          </w:p>
        </w:tc>
        <w:tc>
          <w:tcPr>
            <w:tcW w:w="1417"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(25.4)</w:t>
            </w:r>
          </w:p>
        </w:tc>
        <w:tc>
          <w:tcPr>
            <w:tcW w:w="1418" w:type="dxa"/>
            <w:shd w:val="clear" w:color="auto" w:fill="auto"/>
            <w:noWrap/>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330.6</w:t>
            </w:r>
          </w:p>
        </w:tc>
        <w:tc>
          <w:tcPr>
            <w:tcW w:w="1559" w:type="dxa"/>
            <w:vAlign w:val="bottom"/>
          </w:tcPr>
          <w:p w:rsidR="005F1550" w:rsidRPr="00C703B3" w:rsidRDefault="005F1550" w:rsidP="003F15E4">
            <w:pPr>
              <w:jc w:val="right"/>
              <w:rPr>
                <w:rFonts w:ascii="GHEA Grapalat" w:hAnsi="GHEA Grapalat" w:cs="Calibri"/>
                <w:bCs/>
                <w:sz w:val="20"/>
                <w:szCs w:val="20"/>
              </w:rPr>
            </w:pPr>
            <w:r w:rsidRPr="00C703B3">
              <w:rPr>
                <w:rFonts w:ascii="GHEA Grapalat" w:hAnsi="GHEA Grapalat" w:cs="Calibri"/>
                <w:bCs/>
                <w:sz w:val="20"/>
                <w:szCs w:val="20"/>
              </w:rPr>
              <w:t>18.2</w:t>
            </w:r>
          </w:p>
        </w:tc>
      </w:tr>
    </w:tbl>
    <w:p w:rsidR="005F1550" w:rsidRPr="00C703B3" w:rsidRDefault="005F1550" w:rsidP="005F1550">
      <w:pPr>
        <w:spacing w:line="360" w:lineRule="auto"/>
        <w:ind w:firstLine="567"/>
        <w:jc w:val="both"/>
        <w:rPr>
          <w:rFonts w:ascii="GHEA Grapalat" w:hAnsi="GHEA Grapalat" w:cs="GHEA Grapalat"/>
        </w:rPr>
      </w:pPr>
    </w:p>
    <w:p w:rsidR="005F1550" w:rsidRPr="00C703B3" w:rsidRDefault="005F1550" w:rsidP="005F1550">
      <w:pPr>
        <w:spacing w:line="360" w:lineRule="auto"/>
        <w:ind w:firstLine="567"/>
        <w:jc w:val="both"/>
        <w:rPr>
          <w:rFonts w:ascii="GHEA Grapalat" w:hAnsi="GHEA Grapalat" w:cs="GHEA Grapalat"/>
        </w:rPr>
      </w:pPr>
      <w:r w:rsidRPr="00C703B3">
        <w:rPr>
          <w:rFonts w:ascii="GHEA Grapalat" w:hAnsi="GHEA Grapalat" w:cs="GHEA Grapalat"/>
          <w:lang w:val="hy-AM"/>
        </w:rPr>
        <w:t>Հաշվետու ժամանակահատվածում</w:t>
      </w:r>
      <w:r w:rsidRPr="00C703B3">
        <w:rPr>
          <w:rFonts w:ascii="GHEA Grapalat" w:hAnsi="GHEA Grapalat" w:cs="GHEA Grapalat"/>
        </w:rPr>
        <w:t xml:space="preserve"> ա</w:t>
      </w:r>
      <w:r w:rsidRPr="00C703B3">
        <w:rPr>
          <w:rFonts w:ascii="GHEA Grapalat" w:hAnsi="GHEA Grapalat" w:cs="GHEA Grapalat"/>
          <w:lang w:val="hy-AM"/>
        </w:rPr>
        <w:t>րտաքին աղբյուրներ</w:t>
      </w:r>
      <w:r w:rsidRPr="00C703B3">
        <w:rPr>
          <w:rFonts w:ascii="GHEA Grapalat" w:hAnsi="GHEA Grapalat" w:cs="GHEA Grapalat"/>
        </w:rPr>
        <w:t xml:space="preserve">ից փոխառու զուտ միջոցների հաշվին </w:t>
      </w:r>
      <w:r w:rsidRPr="00C703B3">
        <w:rPr>
          <w:rFonts w:ascii="GHEA Grapalat" w:hAnsi="GHEA Grapalat" w:cs="GHEA Grapalat"/>
          <w:lang w:val="hy-AM"/>
        </w:rPr>
        <w:t>ՀՀ պետական բյուջեի պակասուրդ</w:t>
      </w:r>
      <w:r w:rsidRPr="00C703B3">
        <w:rPr>
          <w:rFonts w:ascii="GHEA Grapalat" w:hAnsi="GHEA Grapalat" w:cs="GHEA Grapalat"/>
        </w:rPr>
        <w:t>ը ֆինանսավորվել է ա</w:t>
      </w:r>
      <w:r w:rsidRPr="00C703B3">
        <w:rPr>
          <w:rFonts w:ascii="GHEA Grapalat" w:hAnsi="GHEA Grapalat" w:cs="GHEA Grapalat"/>
          <w:lang w:val="hy-AM"/>
        </w:rPr>
        <w:t xml:space="preserve">րտաքին </w:t>
      </w:r>
      <w:r w:rsidRPr="00C703B3">
        <w:rPr>
          <w:rFonts w:ascii="GHEA Grapalat" w:hAnsi="GHEA Grapalat" w:cs="GHEA Grapalat"/>
        </w:rPr>
        <w:t>վարկատուների</w:t>
      </w:r>
      <w:r w:rsidRPr="00C703B3">
        <w:rPr>
          <w:rFonts w:ascii="GHEA Grapalat" w:hAnsi="GHEA Grapalat" w:cs="GHEA Grapalat"/>
          <w:lang w:val="hy-AM"/>
        </w:rPr>
        <w:t xml:space="preserve"> աջակցությամբ իրականացվող նպատակային վարկային ծրագրերի շրջանակներում ստացվ</w:t>
      </w:r>
      <w:r w:rsidRPr="00C703B3">
        <w:rPr>
          <w:rFonts w:ascii="GHEA Grapalat" w:hAnsi="GHEA Grapalat" w:cs="GHEA Grapalat"/>
        </w:rPr>
        <w:t>ած միջոցների հաշվին, որոնք կազմել են</w:t>
      </w:r>
      <w:r w:rsidRPr="00C703B3">
        <w:rPr>
          <w:rFonts w:ascii="GHEA Grapalat" w:hAnsi="GHEA Grapalat" w:cs="GHEA Grapalat"/>
          <w:lang w:val="hy-AM"/>
        </w:rPr>
        <w:t xml:space="preserve"> </w:t>
      </w:r>
      <w:r w:rsidRPr="00C703B3">
        <w:rPr>
          <w:rFonts w:ascii="GHEA Grapalat" w:hAnsi="GHEA Grapalat" w:cs="GHEA Grapalat"/>
        </w:rPr>
        <w:t xml:space="preserve">59.4 </w:t>
      </w:r>
      <w:r w:rsidRPr="00C703B3">
        <w:rPr>
          <w:rFonts w:ascii="GHEA Grapalat" w:hAnsi="GHEA Grapalat" w:cs="GHEA Grapalat"/>
          <w:lang w:val="hy-AM"/>
        </w:rPr>
        <w:t>մլրդ դրամ</w:t>
      </w:r>
      <w:r w:rsidR="004A20B0" w:rsidRPr="00C703B3">
        <w:rPr>
          <w:rFonts w:ascii="GHEA Grapalat" w:hAnsi="GHEA Grapalat" w:cs="GHEA Grapalat"/>
        </w:rPr>
        <w:t>՝</w:t>
      </w:r>
      <w:r w:rsidRPr="00C703B3">
        <w:rPr>
          <w:rFonts w:ascii="GHEA Grapalat" w:hAnsi="GHEA Grapalat" w:cs="GHEA Grapalat"/>
          <w:lang w:val="hy-AM"/>
        </w:rPr>
        <w:t xml:space="preserve"> տարեկան նախատեսված 123.2 մլրդ դրամի դիմաց, իսկ բյուջետային աջակցության վարկեր</w:t>
      </w:r>
      <w:r w:rsidR="004A20B0" w:rsidRPr="00C703B3">
        <w:rPr>
          <w:rFonts w:ascii="GHEA Grapalat" w:hAnsi="GHEA Grapalat" w:cs="GHEA Grapalat"/>
        </w:rPr>
        <w:t xml:space="preserve"> հաշվետու ժամանակահատվածում չեն ստացվել</w:t>
      </w:r>
      <w:r w:rsidRPr="00C703B3">
        <w:rPr>
          <w:rFonts w:ascii="GHEA Grapalat" w:hAnsi="GHEA Grapalat" w:cs="GHEA Grapalat"/>
          <w:lang w:val="hy-AM"/>
        </w:rPr>
        <w:t>:</w:t>
      </w:r>
    </w:p>
    <w:p w:rsidR="005F1550" w:rsidRPr="00C703B3" w:rsidRDefault="005F1550" w:rsidP="005F1550">
      <w:pPr>
        <w:spacing w:line="360" w:lineRule="auto"/>
        <w:ind w:firstLine="567"/>
        <w:jc w:val="both"/>
        <w:rPr>
          <w:rFonts w:ascii="GHEA Grapalat" w:hAnsi="GHEA Grapalat" w:cs="GHEA Grapalat"/>
        </w:rPr>
      </w:pPr>
    </w:p>
    <w:p w:rsidR="005F1550" w:rsidRPr="00C703B3" w:rsidRDefault="005F1550" w:rsidP="005F1550">
      <w:pPr>
        <w:keepNext/>
        <w:numPr>
          <w:ilvl w:val="0"/>
          <w:numId w:val="2"/>
        </w:numPr>
        <w:tabs>
          <w:tab w:val="left" w:pos="1134"/>
          <w:tab w:val="left" w:pos="1843"/>
        </w:tabs>
        <w:spacing w:after="120"/>
        <w:ind w:left="1276" w:hanging="1276"/>
        <w:rPr>
          <w:rFonts w:ascii="GHEA Grapalat" w:hAnsi="GHEA Grapalat"/>
          <w:b/>
          <w:bCs/>
          <w:i/>
          <w:sz w:val="20"/>
          <w:szCs w:val="20"/>
          <w:lang w:val="hy-AM"/>
        </w:rPr>
      </w:pPr>
      <w:r w:rsidRPr="00C703B3">
        <w:rPr>
          <w:rFonts w:ascii="GHEA Grapalat" w:hAnsi="GHEA Grapalat"/>
          <w:b/>
          <w:bCs/>
          <w:i/>
          <w:sz w:val="20"/>
          <w:szCs w:val="20"/>
          <w:lang w:val="hy-AM"/>
        </w:rPr>
        <w:t>Արտաքին աղբյուրներից նպատակային վարկերի ստացում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559"/>
        <w:gridCol w:w="2126"/>
      </w:tblGrid>
      <w:tr w:rsidR="005F1550" w:rsidRPr="00C703B3" w:rsidTr="003F15E4">
        <w:trPr>
          <w:trHeight w:val="1054"/>
        </w:trPr>
        <w:tc>
          <w:tcPr>
            <w:tcW w:w="4820" w:type="dxa"/>
            <w:shd w:val="clear" w:color="auto" w:fill="auto"/>
            <w:noWrap/>
            <w:vAlign w:val="bottom"/>
            <w:hideMark/>
          </w:tcPr>
          <w:p w:rsidR="005F1550" w:rsidRPr="00C703B3" w:rsidRDefault="005F1550" w:rsidP="003F15E4">
            <w:pPr>
              <w:rPr>
                <w:rFonts w:ascii="GHEA Grapalat" w:hAnsi="GHEA Grapalat" w:cs="Calibri"/>
                <w:sz w:val="20"/>
                <w:szCs w:val="20"/>
                <w:lang w:val="hy-AM"/>
              </w:rPr>
            </w:pPr>
            <w:r w:rsidRPr="00C703B3">
              <w:rPr>
                <w:rFonts w:ascii="Courier New" w:hAnsi="Courier New" w:cs="Courier New"/>
                <w:sz w:val="20"/>
                <w:szCs w:val="20"/>
                <w:lang w:val="hy-AM"/>
              </w:rPr>
              <w:t> </w:t>
            </w:r>
          </w:p>
        </w:tc>
        <w:tc>
          <w:tcPr>
            <w:tcW w:w="1701" w:type="dxa"/>
            <w:shd w:val="clear" w:color="000000" w:fill="FFFFFF"/>
            <w:hideMark/>
          </w:tcPr>
          <w:p w:rsidR="005F1550" w:rsidRPr="00C703B3" w:rsidRDefault="005F1550" w:rsidP="003F15E4">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2024թ. տարեկան ճշտված պլան</w:t>
            </w:r>
          </w:p>
        </w:tc>
        <w:tc>
          <w:tcPr>
            <w:tcW w:w="1559" w:type="dxa"/>
            <w:shd w:val="clear" w:color="000000" w:fill="FFFFFF"/>
            <w:hideMark/>
          </w:tcPr>
          <w:p w:rsidR="005F1550" w:rsidRPr="00C703B3" w:rsidRDefault="005F1550" w:rsidP="003F15E4">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 xml:space="preserve">2024թ. հունվար-հոկտեմբեր ամիսների </w:t>
            </w:r>
            <w:r w:rsidRPr="00C703B3">
              <w:rPr>
                <w:rFonts w:ascii="GHEA Grapalat" w:hAnsi="GHEA Grapalat" w:cs="Calibri"/>
                <w:b/>
                <w:bCs/>
                <w:sz w:val="20"/>
                <w:szCs w:val="20"/>
                <w:lang w:val="hy-AM"/>
              </w:rPr>
              <w:br/>
              <w:t>փաստ</w:t>
            </w:r>
          </w:p>
        </w:tc>
        <w:tc>
          <w:tcPr>
            <w:tcW w:w="2126" w:type="dxa"/>
            <w:shd w:val="clear" w:color="000000" w:fill="FFFFFF"/>
            <w:hideMark/>
          </w:tcPr>
          <w:p w:rsidR="005F1550" w:rsidRPr="00C703B3" w:rsidRDefault="005F1550" w:rsidP="00F4631C">
            <w:pPr>
              <w:jc w:val="center"/>
              <w:rPr>
                <w:rFonts w:ascii="GHEA Grapalat" w:hAnsi="GHEA Grapalat" w:cs="Calibri"/>
                <w:b/>
                <w:bCs/>
                <w:sz w:val="20"/>
                <w:szCs w:val="20"/>
                <w:lang w:val="hy-AM"/>
              </w:rPr>
            </w:pPr>
            <w:r w:rsidRPr="00C703B3">
              <w:rPr>
                <w:rFonts w:ascii="GHEA Grapalat" w:hAnsi="GHEA Grapalat" w:cs="Calibri"/>
                <w:b/>
                <w:bCs/>
                <w:sz w:val="20"/>
                <w:szCs w:val="20"/>
                <w:lang w:val="hy-AM"/>
              </w:rPr>
              <w:t>Կատարողական</w:t>
            </w:r>
            <w:r w:rsidR="00F4631C" w:rsidRPr="00C703B3">
              <w:rPr>
                <w:rFonts w:ascii="GHEA Grapalat" w:hAnsi="GHEA Grapalat" w:cs="Calibri"/>
                <w:b/>
                <w:bCs/>
                <w:sz w:val="20"/>
                <w:szCs w:val="20"/>
              </w:rPr>
              <w:t>ը</w:t>
            </w:r>
            <w:r w:rsidRPr="00C703B3">
              <w:rPr>
                <w:rFonts w:ascii="GHEA Grapalat" w:hAnsi="GHEA Grapalat" w:cs="Calibri"/>
                <w:b/>
                <w:bCs/>
                <w:sz w:val="20"/>
                <w:szCs w:val="20"/>
                <w:lang w:val="hy-AM"/>
              </w:rPr>
              <w:t xml:space="preserve"> տարեկան ճշտված պլանի նկատմամբ (%)</w:t>
            </w:r>
          </w:p>
        </w:tc>
      </w:tr>
      <w:tr w:rsidR="005F1550" w:rsidRPr="00C703B3" w:rsidTr="003F15E4">
        <w:trPr>
          <w:trHeight w:val="377"/>
        </w:trPr>
        <w:tc>
          <w:tcPr>
            <w:tcW w:w="4820" w:type="dxa"/>
            <w:shd w:val="clear" w:color="auto" w:fill="auto"/>
            <w:vAlign w:val="bottom"/>
          </w:tcPr>
          <w:p w:rsidR="005F1550" w:rsidRPr="00C703B3" w:rsidRDefault="005F1550" w:rsidP="003F15E4">
            <w:pPr>
              <w:rPr>
                <w:rFonts w:ascii="GHEA Grapalat" w:hAnsi="GHEA Grapalat" w:cs="Calibri"/>
                <w:bCs/>
                <w:sz w:val="20"/>
                <w:szCs w:val="20"/>
                <w:lang w:val="hy-AM"/>
              </w:rPr>
            </w:pPr>
            <w:r w:rsidRPr="00C703B3">
              <w:rPr>
                <w:rFonts w:ascii="GHEA Grapalat" w:hAnsi="GHEA Grapalat" w:cs="Calibri"/>
                <w:b/>
                <w:color w:val="000000"/>
                <w:sz w:val="20"/>
                <w:szCs w:val="20"/>
                <w:lang w:val="hy-AM"/>
              </w:rPr>
              <w:t>Նպատակային վարկերի ստացում</w:t>
            </w:r>
            <w:r w:rsidRPr="00C703B3">
              <w:rPr>
                <w:rFonts w:ascii="GHEA Grapalat" w:hAnsi="GHEA Grapalat" w:cs="Calibri"/>
                <w:bCs/>
                <w:sz w:val="20"/>
                <w:szCs w:val="20"/>
                <w:lang w:val="hy-AM"/>
              </w:rPr>
              <w:t>,</w:t>
            </w:r>
          </w:p>
          <w:p w:rsidR="005F1550" w:rsidRPr="00C703B3" w:rsidRDefault="005F1550" w:rsidP="003F15E4">
            <w:pPr>
              <w:rPr>
                <w:rFonts w:ascii="GHEA Grapalat" w:hAnsi="GHEA Grapalat" w:cs="Calibri"/>
                <w:b/>
                <w:bCs/>
                <w:sz w:val="20"/>
                <w:szCs w:val="20"/>
                <w:lang w:val="hy-AM"/>
              </w:rPr>
            </w:pPr>
            <w:r w:rsidRPr="00C703B3">
              <w:rPr>
                <w:rFonts w:ascii="GHEA Grapalat" w:hAnsi="GHEA Grapalat" w:cs="Calibri"/>
                <w:sz w:val="20"/>
                <w:szCs w:val="20"/>
                <w:lang w:val="hy-AM"/>
              </w:rPr>
              <w:t>այդ թվում`</w:t>
            </w:r>
          </w:p>
        </w:tc>
        <w:tc>
          <w:tcPr>
            <w:tcW w:w="1701" w:type="dxa"/>
            <w:shd w:val="clear" w:color="auto" w:fill="auto"/>
            <w:noWrap/>
            <w:vAlign w:val="bottom"/>
          </w:tcPr>
          <w:p w:rsidR="005F1550" w:rsidRPr="00C703B3" w:rsidRDefault="005F1550" w:rsidP="003F15E4">
            <w:pPr>
              <w:jc w:val="right"/>
              <w:rPr>
                <w:rFonts w:ascii="GHEA Grapalat" w:hAnsi="GHEA Grapalat" w:cs="Calibri"/>
                <w:b/>
                <w:bCs/>
                <w:sz w:val="20"/>
                <w:szCs w:val="20"/>
              </w:rPr>
            </w:pPr>
            <w:r w:rsidRPr="00C703B3">
              <w:rPr>
                <w:rFonts w:ascii="GHEA Grapalat" w:hAnsi="GHEA Grapalat" w:cs="Calibri"/>
                <w:b/>
                <w:bCs/>
                <w:sz w:val="20"/>
                <w:szCs w:val="20"/>
              </w:rPr>
              <w:t>123.2</w:t>
            </w:r>
          </w:p>
        </w:tc>
        <w:tc>
          <w:tcPr>
            <w:tcW w:w="1559" w:type="dxa"/>
            <w:shd w:val="clear" w:color="auto" w:fill="auto"/>
            <w:noWrap/>
            <w:vAlign w:val="bottom"/>
          </w:tcPr>
          <w:p w:rsidR="005F1550" w:rsidRPr="00C703B3" w:rsidRDefault="005F1550" w:rsidP="003F15E4">
            <w:pPr>
              <w:jc w:val="right"/>
              <w:rPr>
                <w:rFonts w:ascii="GHEA Grapalat" w:hAnsi="GHEA Grapalat" w:cs="Calibri"/>
                <w:b/>
                <w:bCs/>
                <w:sz w:val="20"/>
                <w:szCs w:val="20"/>
              </w:rPr>
            </w:pPr>
            <w:r w:rsidRPr="00C703B3">
              <w:rPr>
                <w:rFonts w:ascii="GHEA Grapalat" w:hAnsi="GHEA Grapalat" w:cs="Calibri"/>
                <w:b/>
                <w:bCs/>
                <w:sz w:val="20"/>
                <w:szCs w:val="20"/>
              </w:rPr>
              <w:t>59.4</w:t>
            </w:r>
          </w:p>
        </w:tc>
        <w:tc>
          <w:tcPr>
            <w:tcW w:w="2126" w:type="dxa"/>
            <w:shd w:val="clear" w:color="auto" w:fill="auto"/>
            <w:noWrap/>
            <w:vAlign w:val="bottom"/>
          </w:tcPr>
          <w:p w:rsidR="005F1550" w:rsidRPr="00C703B3" w:rsidRDefault="005F1550" w:rsidP="003F15E4">
            <w:pPr>
              <w:jc w:val="right"/>
              <w:rPr>
                <w:rFonts w:ascii="GHEA Grapalat" w:hAnsi="GHEA Grapalat" w:cs="Calibri"/>
                <w:b/>
                <w:bCs/>
                <w:sz w:val="20"/>
                <w:szCs w:val="20"/>
              </w:rPr>
            </w:pPr>
            <w:r w:rsidRPr="00C703B3">
              <w:rPr>
                <w:rFonts w:ascii="GHEA Grapalat" w:hAnsi="GHEA Grapalat" w:cs="Calibri"/>
                <w:b/>
                <w:bCs/>
                <w:sz w:val="20"/>
                <w:szCs w:val="20"/>
              </w:rPr>
              <w:t>48.2</w:t>
            </w:r>
          </w:p>
        </w:tc>
      </w:tr>
      <w:tr w:rsidR="005F1550" w:rsidRPr="00C703B3" w:rsidTr="003F15E4">
        <w:trPr>
          <w:trHeight w:val="335"/>
        </w:trPr>
        <w:tc>
          <w:tcPr>
            <w:tcW w:w="4820" w:type="dxa"/>
            <w:shd w:val="clear" w:color="auto" w:fill="auto"/>
            <w:noWrap/>
            <w:vAlign w:val="bottom"/>
          </w:tcPr>
          <w:p w:rsidR="005F1550" w:rsidRPr="00C703B3" w:rsidRDefault="005F1550" w:rsidP="003F15E4">
            <w:pPr>
              <w:rPr>
                <w:rFonts w:ascii="GHEA Grapalat" w:hAnsi="GHEA Grapalat" w:cs="Calibri"/>
                <w:b/>
                <w:sz w:val="20"/>
                <w:szCs w:val="20"/>
              </w:rPr>
            </w:pPr>
            <w:r w:rsidRPr="00C703B3">
              <w:rPr>
                <w:rFonts w:ascii="GHEA Grapalat" w:hAnsi="GHEA Grapalat" w:cs="Calibri"/>
                <w:b/>
                <w:sz w:val="20"/>
                <w:szCs w:val="20"/>
              </w:rPr>
              <w:t xml:space="preserve"> Միջազգային կազմակերպություններից</w:t>
            </w:r>
          </w:p>
        </w:tc>
        <w:tc>
          <w:tcPr>
            <w:tcW w:w="1701" w:type="dxa"/>
            <w:shd w:val="clear" w:color="auto" w:fill="auto"/>
            <w:noWrap/>
            <w:vAlign w:val="bottom"/>
          </w:tcPr>
          <w:p w:rsidR="005F1550" w:rsidRPr="00C703B3" w:rsidRDefault="005F1550" w:rsidP="003F15E4">
            <w:pPr>
              <w:jc w:val="right"/>
              <w:rPr>
                <w:rFonts w:ascii="GHEA Grapalat" w:hAnsi="GHEA Grapalat" w:cs="Calibri"/>
                <w:b/>
                <w:sz w:val="20"/>
                <w:szCs w:val="20"/>
              </w:rPr>
            </w:pPr>
            <w:r w:rsidRPr="00C703B3">
              <w:rPr>
                <w:rFonts w:ascii="GHEA Grapalat" w:hAnsi="GHEA Grapalat" w:cs="Calibri"/>
                <w:b/>
                <w:sz w:val="20"/>
                <w:szCs w:val="20"/>
              </w:rPr>
              <w:t>96.4</w:t>
            </w:r>
          </w:p>
        </w:tc>
        <w:tc>
          <w:tcPr>
            <w:tcW w:w="1559" w:type="dxa"/>
            <w:shd w:val="clear" w:color="auto" w:fill="auto"/>
            <w:noWrap/>
            <w:vAlign w:val="bottom"/>
          </w:tcPr>
          <w:p w:rsidR="005F1550" w:rsidRPr="00C703B3" w:rsidRDefault="005F1550" w:rsidP="003F15E4">
            <w:pPr>
              <w:jc w:val="right"/>
              <w:rPr>
                <w:rFonts w:ascii="GHEA Grapalat" w:hAnsi="GHEA Grapalat" w:cs="Calibri"/>
                <w:b/>
                <w:sz w:val="20"/>
                <w:szCs w:val="20"/>
              </w:rPr>
            </w:pPr>
            <w:r w:rsidRPr="00C703B3">
              <w:rPr>
                <w:rFonts w:ascii="GHEA Grapalat" w:hAnsi="GHEA Grapalat" w:cs="Calibri"/>
                <w:b/>
                <w:sz w:val="20"/>
                <w:szCs w:val="20"/>
              </w:rPr>
              <w:t>55.3</w:t>
            </w:r>
          </w:p>
        </w:tc>
        <w:tc>
          <w:tcPr>
            <w:tcW w:w="2126" w:type="dxa"/>
            <w:shd w:val="clear" w:color="auto" w:fill="auto"/>
            <w:noWrap/>
            <w:vAlign w:val="bottom"/>
          </w:tcPr>
          <w:p w:rsidR="005F1550" w:rsidRPr="00C703B3" w:rsidRDefault="005F1550" w:rsidP="003F15E4">
            <w:pPr>
              <w:jc w:val="right"/>
              <w:rPr>
                <w:rFonts w:ascii="GHEA Grapalat" w:hAnsi="GHEA Grapalat" w:cs="Calibri"/>
                <w:b/>
                <w:sz w:val="20"/>
                <w:szCs w:val="20"/>
              </w:rPr>
            </w:pPr>
            <w:r w:rsidRPr="00C703B3">
              <w:rPr>
                <w:rFonts w:ascii="GHEA Grapalat" w:hAnsi="GHEA Grapalat" w:cs="Calibri"/>
                <w:b/>
                <w:sz w:val="20"/>
                <w:szCs w:val="20"/>
              </w:rPr>
              <w:t>57.3</w:t>
            </w:r>
          </w:p>
        </w:tc>
      </w:tr>
      <w:tr w:rsidR="005F1550" w:rsidRPr="00C703B3" w:rsidTr="003F15E4">
        <w:trPr>
          <w:trHeight w:val="321"/>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Համաշխարհային բանկ</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20.5</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12.4</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60.2</w:t>
            </w:r>
          </w:p>
        </w:tc>
      </w:tr>
      <w:tr w:rsidR="005F1550" w:rsidRPr="00C703B3" w:rsidTr="003F15E4">
        <w:trPr>
          <w:trHeight w:val="269"/>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Վերակառուցման և զարգացման եվրոպական բանկ</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4.0</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0.3</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7.8</w:t>
            </w:r>
          </w:p>
        </w:tc>
      </w:tr>
      <w:tr w:rsidR="005F1550" w:rsidRPr="00C703B3" w:rsidTr="003F15E4">
        <w:trPr>
          <w:trHeight w:val="269"/>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Եվրոպական ներդրումային բանկ</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9.7</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3.5</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35.7</w:t>
            </w:r>
          </w:p>
        </w:tc>
      </w:tr>
      <w:tr w:rsidR="005F1550" w:rsidRPr="00C703B3" w:rsidTr="003F15E4">
        <w:trPr>
          <w:trHeight w:val="269"/>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Ասիական զարգացման բանկ</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30.9</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27.9</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90.4</w:t>
            </w:r>
          </w:p>
        </w:tc>
      </w:tr>
      <w:tr w:rsidR="005F1550" w:rsidRPr="00C703B3" w:rsidTr="003F15E4">
        <w:trPr>
          <w:trHeight w:val="288"/>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Եվրասիական զարգացման բանկ</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9.9</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lang w:val="hy-AM"/>
              </w:rPr>
            </w:pPr>
            <w:r w:rsidRPr="00C703B3">
              <w:rPr>
                <w:rFonts w:ascii="GHEA Grapalat" w:hAnsi="GHEA Grapalat" w:cs="Calibri"/>
                <w:sz w:val="20"/>
                <w:szCs w:val="20"/>
                <w:lang w:val="hy-AM"/>
              </w:rPr>
              <w:t>11.2</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113.2</w:t>
            </w:r>
          </w:p>
        </w:tc>
      </w:tr>
      <w:tr w:rsidR="005F1550" w:rsidRPr="00C703B3" w:rsidTr="003F15E4">
        <w:trPr>
          <w:trHeight w:val="327"/>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Այլ վարկատուներ</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21.4</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0.0</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0.0</w:t>
            </w:r>
          </w:p>
        </w:tc>
      </w:tr>
      <w:tr w:rsidR="005F1550" w:rsidRPr="00C703B3" w:rsidTr="003F15E4">
        <w:trPr>
          <w:trHeight w:val="327"/>
        </w:trPr>
        <w:tc>
          <w:tcPr>
            <w:tcW w:w="4820" w:type="dxa"/>
            <w:shd w:val="clear" w:color="auto" w:fill="auto"/>
            <w:noWrap/>
            <w:vAlign w:val="bottom"/>
          </w:tcPr>
          <w:p w:rsidR="005F1550" w:rsidRPr="00C703B3" w:rsidRDefault="005F1550" w:rsidP="003F15E4">
            <w:pPr>
              <w:rPr>
                <w:rFonts w:ascii="GHEA Grapalat" w:hAnsi="GHEA Grapalat" w:cs="Calibri"/>
                <w:b/>
                <w:sz w:val="20"/>
                <w:szCs w:val="20"/>
              </w:rPr>
            </w:pPr>
            <w:r w:rsidRPr="00C703B3">
              <w:rPr>
                <w:rFonts w:ascii="GHEA Grapalat" w:hAnsi="GHEA Grapalat" w:cs="Calibri"/>
                <w:b/>
                <w:sz w:val="20"/>
                <w:szCs w:val="20"/>
              </w:rPr>
              <w:t xml:space="preserve"> Օտարերկրյա պետություններից</w:t>
            </w:r>
          </w:p>
        </w:tc>
        <w:tc>
          <w:tcPr>
            <w:tcW w:w="1701" w:type="dxa"/>
            <w:shd w:val="clear" w:color="auto" w:fill="auto"/>
            <w:noWrap/>
            <w:vAlign w:val="bottom"/>
          </w:tcPr>
          <w:p w:rsidR="005F1550" w:rsidRPr="00C703B3" w:rsidRDefault="005F1550" w:rsidP="003F15E4">
            <w:pPr>
              <w:jc w:val="right"/>
              <w:rPr>
                <w:rFonts w:ascii="GHEA Grapalat" w:hAnsi="GHEA Grapalat" w:cs="Calibri"/>
                <w:b/>
                <w:sz w:val="20"/>
                <w:szCs w:val="20"/>
              </w:rPr>
            </w:pPr>
            <w:r w:rsidRPr="00C703B3">
              <w:rPr>
                <w:rFonts w:ascii="GHEA Grapalat" w:hAnsi="GHEA Grapalat" w:cs="Calibri"/>
                <w:b/>
                <w:sz w:val="20"/>
                <w:szCs w:val="20"/>
              </w:rPr>
              <w:t>26.8</w:t>
            </w:r>
          </w:p>
        </w:tc>
        <w:tc>
          <w:tcPr>
            <w:tcW w:w="1559" w:type="dxa"/>
            <w:shd w:val="clear" w:color="auto" w:fill="auto"/>
            <w:noWrap/>
            <w:vAlign w:val="bottom"/>
          </w:tcPr>
          <w:p w:rsidR="005F1550" w:rsidRPr="00C703B3" w:rsidRDefault="005F1550" w:rsidP="003F15E4">
            <w:pPr>
              <w:jc w:val="right"/>
              <w:rPr>
                <w:rFonts w:ascii="GHEA Grapalat" w:hAnsi="GHEA Grapalat" w:cs="Calibri"/>
                <w:b/>
                <w:sz w:val="20"/>
                <w:szCs w:val="20"/>
              </w:rPr>
            </w:pPr>
            <w:r w:rsidRPr="00C703B3">
              <w:rPr>
                <w:rFonts w:ascii="GHEA Grapalat" w:hAnsi="GHEA Grapalat" w:cs="Calibri"/>
                <w:b/>
                <w:sz w:val="20"/>
                <w:szCs w:val="20"/>
              </w:rPr>
              <w:t>4.2</w:t>
            </w:r>
          </w:p>
        </w:tc>
        <w:tc>
          <w:tcPr>
            <w:tcW w:w="2126" w:type="dxa"/>
            <w:shd w:val="clear" w:color="auto" w:fill="auto"/>
            <w:noWrap/>
            <w:vAlign w:val="bottom"/>
          </w:tcPr>
          <w:p w:rsidR="005F1550" w:rsidRPr="00C703B3" w:rsidRDefault="005F1550" w:rsidP="003F15E4">
            <w:pPr>
              <w:jc w:val="right"/>
              <w:rPr>
                <w:rFonts w:ascii="GHEA Grapalat" w:hAnsi="GHEA Grapalat" w:cs="Calibri"/>
                <w:b/>
                <w:sz w:val="20"/>
                <w:szCs w:val="20"/>
              </w:rPr>
            </w:pPr>
            <w:r w:rsidRPr="00C703B3">
              <w:rPr>
                <w:rFonts w:ascii="GHEA Grapalat" w:hAnsi="GHEA Grapalat" w:cs="Calibri"/>
                <w:b/>
                <w:sz w:val="20"/>
                <w:szCs w:val="20"/>
              </w:rPr>
              <w:t>15.6</w:t>
            </w:r>
          </w:p>
        </w:tc>
      </w:tr>
      <w:tr w:rsidR="005F1550" w:rsidRPr="00C703B3" w:rsidTr="003F15E4">
        <w:trPr>
          <w:trHeight w:val="327"/>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Գերմանիա (Վերականգնման վարկերի բանկ)</w:t>
            </w:r>
          </w:p>
        </w:tc>
        <w:tc>
          <w:tcPr>
            <w:tcW w:w="1701" w:type="dxa"/>
            <w:shd w:val="clear" w:color="auto" w:fill="auto"/>
            <w:noWrap/>
            <w:vAlign w:val="bottom"/>
          </w:tcPr>
          <w:p w:rsidR="005F1550" w:rsidRPr="00C703B3" w:rsidRDefault="00524C22" w:rsidP="003F15E4">
            <w:pPr>
              <w:jc w:val="right"/>
              <w:rPr>
                <w:rFonts w:ascii="GHEA Grapalat" w:hAnsi="GHEA Grapalat" w:cs="Calibri"/>
                <w:sz w:val="20"/>
                <w:szCs w:val="20"/>
              </w:rPr>
            </w:pPr>
            <w:r w:rsidRPr="00C703B3">
              <w:rPr>
                <w:rFonts w:ascii="GHEA Grapalat" w:hAnsi="GHEA Grapalat" w:cs="Calibri"/>
                <w:sz w:val="20"/>
                <w:szCs w:val="20"/>
              </w:rPr>
              <w:t>2</w:t>
            </w:r>
            <w:r w:rsidR="005F1550" w:rsidRPr="00C703B3">
              <w:rPr>
                <w:rFonts w:ascii="GHEA Grapalat" w:hAnsi="GHEA Grapalat" w:cs="Calibri"/>
                <w:sz w:val="20"/>
                <w:szCs w:val="20"/>
              </w:rPr>
              <w:t>5.0</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2.5</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10.0</w:t>
            </w:r>
          </w:p>
        </w:tc>
      </w:tr>
      <w:tr w:rsidR="005F1550" w:rsidRPr="00C703B3" w:rsidTr="003F15E4">
        <w:trPr>
          <w:trHeight w:val="327"/>
        </w:trPr>
        <w:tc>
          <w:tcPr>
            <w:tcW w:w="4820" w:type="dxa"/>
            <w:shd w:val="clear" w:color="auto" w:fill="auto"/>
            <w:noWrap/>
            <w:vAlign w:val="bottom"/>
          </w:tcPr>
          <w:p w:rsidR="005F1550" w:rsidRPr="00C703B3" w:rsidRDefault="005F1550" w:rsidP="003F15E4">
            <w:pPr>
              <w:rPr>
                <w:rFonts w:ascii="GHEA Grapalat" w:hAnsi="GHEA Grapalat" w:cs="Calibri"/>
                <w:sz w:val="20"/>
                <w:szCs w:val="20"/>
              </w:rPr>
            </w:pPr>
            <w:r w:rsidRPr="00C703B3">
              <w:rPr>
                <w:rFonts w:ascii="GHEA Grapalat" w:hAnsi="GHEA Grapalat" w:cs="Calibri"/>
                <w:sz w:val="20"/>
                <w:szCs w:val="20"/>
              </w:rPr>
              <w:t xml:space="preserve"> Ֆրանսիա</w:t>
            </w:r>
          </w:p>
        </w:tc>
        <w:tc>
          <w:tcPr>
            <w:tcW w:w="1701"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1.8</w:t>
            </w:r>
          </w:p>
        </w:tc>
        <w:tc>
          <w:tcPr>
            <w:tcW w:w="1559" w:type="dxa"/>
            <w:shd w:val="clear" w:color="auto" w:fill="auto"/>
            <w:noWrap/>
            <w:vAlign w:val="bottom"/>
          </w:tcPr>
          <w:p w:rsidR="005F1550" w:rsidRPr="00C703B3" w:rsidRDefault="005F1550" w:rsidP="003F15E4">
            <w:pPr>
              <w:jc w:val="right"/>
              <w:rPr>
                <w:rFonts w:ascii="GHEA Grapalat" w:hAnsi="GHEA Grapalat" w:cs="Calibri"/>
                <w:sz w:val="20"/>
                <w:szCs w:val="20"/>
                <w:lang w:val="hy-AM"/>
              </w:rPr>
            </w:pPr>
            <w:r w:rsidRPr="00C703B3">
              <w:rPr>
                <w:rFonts w:ascii="GHEA Grapalat" w:hAnsi="GHEA Grapalat" w:cs="Calibri"/>
                <w:sz w:val="20"/>
                <w:szCs w:val="20"/>
                <w:lang w:val="hy-AM"/>
              </w:rPr>
              <w:t>1.7</w:t>
            </w:r>
          </w:p>
        </w:tc>
        <w:tc>
          <w:tcPr>
            <w:tcW w:w="2126" w:type="dxa"/>
            <w:shd w:val="clear" w:color="auto" w:fill="auto"/>
            <w:noWrap/>
            <w:vAlign w:val="bottom"/>
          </w:tcPr>
          <w:p w:rsidR="005F1550" w:rsidRPr="00C703B3" w:rsidRDefault="005F1550" w:rsidP="003F15E4">
            <w:pPr>
              <w:jc w:val="right"/>
              <w:rPr>
                <w:rFonts w:ascii="GHEA Grapalat" w:hAnsi="GHEA Grapalat" w:cs="Calibri"/>
                <w:sz w:val="20"/>
                <w:szCs w:val="20"/>
              </w:rPr>
            </w:pPr>
            <w:r w:rsidRPr="00C703B3">
              <w:rPr>
                <w:rFonts w:ascii="GHEA Grapalat" w:hAnsi="GHEA Grapalat" w:cs="Calibri"/>
                <w:sz w:val="20"/>
                <w:szCs w:val="20"/>
              </w:rPr>
              <w:t>93.6</w:t>
            </w:r>
          </w:p>
        </w:tc>
      </w:tr>
    </w:tbl>
    <w:p w:rsidR="005F1550" w:rsidRPr="00C703B3" w:rsidRDefault="005F1550" w:rsidP="005F1550">
      <w:pPr>
        <w:spacing w:line="360" w:lineRule="auto"/>
        <w:ind w:firstLine="567"/>
        <w:jc w:val="both"/>
        <w:rPr>
          <w:rFonts w:ascii="GHEA Grapalat" w:hAnsi="GHEA Grapalat" w:cs="GHEA Grapalat"/>
        </w:rPr>
      </w:pPr>
    </w:p>
    <w:p w:rsidR="005F1550" w:rsidRPr="00C703B3" w:rsidRDefault="005F1550" w:rsidP="005F1550">
      <w:pPr>
        <w:spacing w:line="360" w:lineRule="auto"/>
        <w:ind w:firstLine="567"/>
        <w:jc w:val="both"/>
        <w:rPr>
          <w:rFonts w:ascii="GHEA Grapalat" w:hAnsi="GHEA Grapalat" w:cs="GHEA Grapalat"/>
          <w:lang w:val="hy-AM"/>
        </w:rPr>
      </w:pPr>
      <w:r w:rsidRPr="00C703B3">
        <w:rPr>
          <w:rFonts w:ascii="GHEA Grapalat" w:hAnsi="GHEA Grapalat" w:cs="GHEA Grapalat"/>
        </w:rPr>
        <w:t xml:space="preserve">Արտաքին զուտ փոխառու միջոցներում </w:t>
      </w:r>
      <w:r w:rsidRPr="00C703B3">
        <w:rPr>
          <w:rFonts w:ascii="GHEA Grapalat" w:hAnsi="GHEA Grapalat" w:cs="GHEA Grapalat"/>
          <w:lang w:val="hy-AM"/>
        </w:rPr>
        <w:t>128.6 մլրդ դրամ ուղղվել է արտաքին վարկերի մարմանը՝ կազմելով տարեկան</w:t>
      </w:r>
      <w:r w:rsidRPr="00C703B3">
        <w:rPr>
          <w:rFonts w:ascii="GHEA Grapalat" w:hAnsi="GHEA Grapalat" w:cs="GHEA Grapalat"/>
        </w:rPr>
        <w:t xml:space="preserve"> </w:t>
      </w:r>
      <w:r w:rsidRPr="00C703B3">
        <w:rPr>
          <w:rFonts w:ascii="GHEA Grapalat" w:hAnsi="GHEA Grapalat" w:cs="GHEA Grapalat"/>
          <w:lang w:val="hy-AM"/>
        </w:rPr>
        <w:t xml:space="preserve">ծրագրի 73.5%-ը: Նշված գումարից 97.9 մլրդ դրամն ուղղվել </w:t>
      </w:r>
      <w:r w:rsidRPr="00C703B3">
        <w:rPr>
          <w:rFonts w:ascii="GHEA Grapalat" w:hAnsi="GHEA Grapalat" w:cs="GHEA Grapalat"/>
          <w:lang w:val="hy-AM"/>
        </w:rPr>
        <w:lastRenderedPageBreak/>
        <w:t>է միջազգային կազմակերպությունների, 29.8 մլրդ դրամը` օտարերկրյա պետությունների և 835.5 մլն դրամը` օտարերկրյա առևտրային բանկերի նկատմամբ պարտավորությունների մարմանը:</w:t>
      </w:r>
    </w:p>
    <w:p w:rsidR="005F1550" w:rsidRPr="00D25B72" w:rsidRDefault="005F1550" w:rsidP="005F1550">
      <w:pPr>
        <w:spacing w:line="360" w:lineRule="auto"/>
        <w:ind w:firstLine="567"/>
        <w:jc w:val="both"/>
        <w:rPr>
          <w:rFonts w:ascii="GHEA Grapalat" w:hAnsi="GHEA Grapalat" w:cs="GHEA Grapalat"/>
          <w:lang w:val="hy-AM"/>
        </w:rPr>
      </w:pPr>
      <w:r w:rsidRPr="00C703B3">
        <w:rPr>
          <w:rFonts w:ascii="GHEA Grapalat" w:hAnsi="GHEA Grapalat" w:cs="GHEA Grapalat"/>
          <w:lang w:val="hy-AM"/>
        </w:rPr>
        <w:t xml:space="preserve">Արտաքին ֆինանսական զուտ ակտիվների հաշվին պետական բյուջեի պակասուրդի ֆինանսավորումը հաշվետու ժամանակահատվածում կազմել է -25.4 մլրդ դրամ՝ տարեկան նախատեսված </w:t>
      </w:r>
      <w:r w:rsidRPr="00C703B3">
        <w:rPr>
          <w:rFonts w:ascii="GHEA Grapalat" w:hAnsi="GHEA Grapalat" w:cs="GHEA Grapalat"/>
          <w:lang w:val="hy-AM"/>
        </w:rPr>
        <w:noBreakHyphen/>
        <w:t>7.7</w:t>
      </w:r>
      <w:r w:rsidRPr="00C703B3">
        <w:rPr>
          <w:rFonts w:ascii="Calibri" w:hAnsi="Calibri" w:cs="Calibri"/>
          <w:lang w:val="hy-AM"/>
        </w:rPr>
        <w:t> </w:t>
      </w:r>
      <w:r w:rsidRPr="00C703B3">
        <w:rPr>
          <w:rFonts w:ascii="GHEA Grapalat" w:hAnsi="GHEA Grapalat" w:cs="GHEA Grapalat"/>
          <w:lang w:val="hy-AM"/>
        </w:rPr>
        <w:t>մլրդ դրամի դիմաց: Մասնավորապես՝ 374.8 մլն դրամ (տարեկան ծրագրի 97.9%) է կազմել Վրաստանի կողմից ՀՀ նկատմամբ պարտավորությունների մարումից մուտքը, 7.8 մլրդ դրամ (տարեկան ծրագրի 90.9%)՝</w:t>
      </w:r>
      <w:r w:rsidRPr="00C703B3">
        <w:rPr>
          <w:lang w:val="hy-AM"/>
        </w:rPr>
        <w:t xml:space="preserve"> </w:t>
      </w:r>
      <w:r w:rsidRPr="00C703B3">
        <w:rPr>
          <w:rFonts w:ascii="GHEA Grapalat" w:hAnsi="GHEA Grapalat" w:cs="GHEA Grapalat"/>
          <w:lang w:val="hy-AM"/>
        </w:rPr>
        <w:t>բաժնետոմսերի և կապիտալում այլ մասնակցության ձեռքբերումը, 18 մլրդ դրամով ավելացել է արտաքին աղբյուրներից ստացված վարկային և դրամաշնորհային միջոցների մնացորդը: Նախորդ տարվա նույն ժամանակահատվածի համեմատ արտաքին ֆինանսական զուտ ակտիվների հաշվին պակասուրդի ֆինանսավորման ցուցանիշի տարբերությունը հիմնականում պայմանավորված է 2023 թվականի նույն ժամանակահատվածում Լեռնային Ղարաբաղին 145.2 մլրդ դրամ միջպետական վարկի տրամադրմամբ:</w:t>
      </w:r>
    </w:p>
    <w:sectPr w:rsidR="005F1550" w:rsidRPr="00D25B72" w:rsidSect="00242AD0">
      <w:footerReference w:type="even" r:id="rId8"/>
      <w:footerReference w:type="default" r:id="rId9"/>
      <w:pgSz w:w="11907" w:h="16839" w:code="9"/>
      <w:pgMar w:top="1134" w:right="567" w:bottom="567" w:left="1134"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4E" w:rsidRDefault="00BE754E">
      <w:r>
        <w:separator/>
      </w:r>
    </w:p>
  </w:endnote>
  <w:endnote w:type="continuationSeparator" w:id="0">
    <w:p w:rsidR="00BE754E" w:rsidRDefault="00BE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A7" w:rsidRDefault="00692EA7" w:rsidP="00242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EA7" w:rsidRDefault="00692EA7" w:rsidP="00242A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A7" w:rsidRPr="000E33E1" w:rsidRDefault="00692EA7" w:rsidP="00242AD0">
    <w:pPr>
      <w:pStyle w:val="Footer"/>
      <w:framePr w:wrap="around" w:vAnchor="text" w:hAnchor="margin" w:xAlign="right" w:y="1"/>
      <w:rPr>
        <w:rStyle w:val="PageNumber"/>
        <w:rFonts w:ascii="GHEA Grapalat" w:hAnsi="GHEA Grapalat"/>
      </w:rPr>
    </w:pPr>
    <w:r w:rsidRPr="000E33E1">
      <w:rPr>
        <w:rStyle w:val="PageNumber"/>
        <w:rFonts w:ascii="GHEA Grapalat" w:hAnsi="GHEA Grapalat"/>
      </w:rPr>
      <w:fldChar w:fldCharType="begin"/>
    </w:r>
    <w:r w:rsidRPr="000E33E1">
      <w:rPr>
        <w:rStyle w:val="PageNumber"/>
        <w:rFonts w:ascii="GHEA Grapalat" w:hAnsi="GHEA Grapalat"/>
      </w:rPr>
      <w:instrText xml:space="preserve">PAGE  </w:instrText>
    </w:r>
    <w:r w:rsidRPr="000E33E1">
      <w:rPr>
        <w:rStyle w:val="PageNumber"/>
        <w:rFonts w:ascii="GHEA Grapalat" w:hAnsi="GHEA Grapalat"/>
      </w:rPr>
      <w:fldChar w:fldCharType="separate"/>
    </w:r>
    <w:r w:rsidR="00F7225D">
      <w:rPr>
        <w:rStyle w:val="PageNumber"/>
        <w:rFonts w:ascii="GHEA Grapalat" w:hAnsi="GHEA Grapalat"/>
        <w:noProof/>
      </w:rPr>
      <w:t>5</w:t>
    </w:r>
    <w:r w:rsidRPr="000E33E1">
      <w:rPr>
        <w:rStyle w:val="PageNumber"/>
        <w:rFonts w:ascii="GHEA Grapalat" w:hAnsi="GHEA Grapalat"/>
      </w:rPr>
      <w:fldChar w:fldCharType="end"/>
    </w:r>
  </w:p>
  <w:p w:rsidR="00692EA7" w:rsidRDefault="00692EA7" w:rsidP="00242AD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4E" w:rsidRDefault="00BE754E">
      <w:r>
        <w:separator/>
      </w:r>
    </w:p>
  </w:footnote>
  <w:footnote w:type="continuationSeparator" w:id="0">
    <w:p w:rsidR="00BE754E" w:rsidRDefault="00BE754E">
      <w:r>
        <w:continuationSeparator/>
      </w:r>
    </w:p>
  </w:footnote>
  <w:footnote w:id="1">
    <w:p w:rsidR="00692EA7" w:rsidRPr="0046287A" w:rsidRDefault="00692EA7" w:rsidP="005002FB">
      <w:pPr>
        <w:pStyle w:val="FootnoteText"/>
        <w:jc w:val="both"/>
        <w:rPr>
          <w:rFonts w:ascii="GHEA Grapalat" w:hAnsi="GHEA Grapalat"/>
        </w:rPr>
      </w:pPr>
      <w:r w:rsidRPr="0046287A">
        <w:rPr>
          <w:rStyle w:val="FootnoteReference"/>
          <w:rFonts w:ascii="GHEA Grapalat" w:hAnsi="GHEA Grapalat"/>
        </w:rPr>
        <w:footnoteRef/>
      </w:r>
      <w:r w:rsidRPr="0046287A">
        <w:rPr>
          <w:rFonts w:ascii="GHEA Grapalat" w:hAnsi="GHEA Grapalat"/>
        </w:rPr>
        <w:t xml:space="preserve"> Հաշվետվության մեջ ներկայացված ցուցանիշների հանրագումարների և դրանց բաղադրիչների միջև շեղումները պայմանավորված են կլորացումներով: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C3"/>
    <w:multiLevelType w:val="hybridMultilevel"/>
    <w:tmpl w:val="49C8FF18"/>
    <w:lvl w:ilvl="0" w:tplc="5FDCFCF8">
      <w:start w:val="105"/>
      <w:numFmt w:val="bullet"/>
      <w:lvlText w:val="-"/>
      <w:lvlJc w:val="left"/>
      <w:pPr>
        <w:ind w:left="630" w:hanging="360"/>
      </w:pPr>
      <w:rPr>
        <w:rFonts w:ascii="GHEA Grapalat" w:eastAsia="Times New Roman" w:hAnsi="GHEA Grapalat"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76B960EC"/>
    <w:multiLevelType w:val="hybridMultilevel"/>
    <w:tmpl w:val="0A34C014"/>
    <w:lvl w:ilvl="0" w:tplc="B78E53AA">
      <w:start w:val="1"/>
      <w:numFmt w:val="decimal"/>
      <w:lvlText w:val="Աղյուսակ %1."/>
      <w:lvlJc w:val="left"/>
      <w:pPr>
        <w:ind w:left="450" w:hanging="360"/>
      </w:pPr>
      <w:rPr>
        <w:rFonts w:ascii="GHEA Grapalat" w:hAnsi="GHEA Grapalat" w:hint="default"/>
        <w:b/>
        <w:i/>
        <w:color w:val="auto"/>
        <w:sz w:val="20"/>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2B"/>
    <w:rsid w:val="00006D3C"/>
    <w:rsid w:val="00010C0E"/>
    <w:rsid w:val="00015A31"/>
    <w:rsid w:val="00034F27"/>
    <w:rsid w:val="0004048B"/>
    <w:rsid w:val="000604B8"/>
    <w:rsid w:val="00061D81"/>
    <w:rsid w:val="00071AA9"/>
    <w:rsid w:val="000959CE"/>
    <w:rsid w:val="000A28BA"/>
    <w:rsid w:val="000B3040"/>
    <w:rsid w:val="000B6DE6"/>
    <w:rsid w:val="00103675"/>
    <w:rsid w:val="00113654"/>
    <w:rsid w:val="00132211"/>
    <w:rsid w:val="00144D4C"/>
    <w:rsid w:val="001452D4"/>
    <w:rsid w:val="00164B15"/>
    <w:rsid w:val="00183FCB"/>
    <w:rsid w:val="001A15E9"/>
    <w:rsid w:val="001C1E0C"/>
    <w:rsid w:val="001C256B"/>
    <w:rsid w:val="001C3D1A"/>
    <w:rsid w:val="001E4276"/>
    <w:rsid w:val="001F1F71"/>
    <w:rsid w:val="001F3C68"/>
    <w:rsid w:val="002020F5"/>
    <w:rsid w:val="0022447B"/>
    <w:rsid w:val="00225563"/>
    <w:rsid w:val="0023301C"/>
    <w:rsid w:val="00241FED"/>
    <w:rsid w:val="00242AD0"/>
    <w:rsid w:val="00244C45"/>
    <w:rsid w:val="00246E6F"/>
    <w:rsid w:val="00282EB3"/>
    <w:rsid w:val="00283592"/>
    <w:rsid w:val="002901BC"/>
    <w:rsid w:val="002A5051"/>
    <w:rsid w:val="002B1E5C"/>
    <w:rsid w:val="002B66CF"/>
    <w:rsid w:val="002F0AF8"/>
    <w:rsid w:val="003266A1"/>
    <w:rsid w:val="00333272"/>
    <w:rsid w:val="00334EA5"/>
    <w:rsid w:val="00352332"/>
    <w:rsid w:val="0035280E"/>
    <w:rsid w:val="00353E9F"/>
    <w:rsid w:val="003653F3"/>
    <w:rsid w:val="00371813"/>
    <w:rsid w:val="003816E6"/>
    <w:rsid w:val="003A719A"/>
    <w:rsid w:val="003C13CA"/>
    <w:rsid w:val="003D4D13"/>
    <w:rsid w:val="003D77BC"/>
    <w:rsid w:val="003E3EB8"/>
    <w:rsid w:val="003E40B1"/>
    <w:rsid w:val="003E5D17"/>
    <w:rsid w:val="003F15E4"/>
    <w:rsid w:val="00404FA8"/>
    <w:rsid w:val="004121E0"/>
    <w:rsid w:val="00445386"/>
    <w:rsid w:val="00461816"/>
    <w:rsid w:val="00467298"/>
    <w:rsid w:val="004770BB"/>
    <w:rsid w:val="00482EE8"/>
    <w:rsid w:val="00486A78"/>
    <w:rsid w:val="00491616"/>
    <w:rsid w:val="00492BF9"/>
    <w:rsid w:val="004A20B0"/>
    <w:rsid w:val="004A3D4D"/>
    <w:rsid w:val="004B0742"/>
    <w:rsid w:val="004B240F"/>
    <w:rsid w:val="004D53F3"/>
    <w:rsid w:val="004F1015"/>
    <w:rsid w:val="004F67EB"/>
    <w:rsid w:val="005002FB"/>
    <w:rsid w:val="00506911"/>
    <w:rsid w:val="005206AD"/>
    <w:rsid w:val="0052403B"/>
    <w:rsid w:val="00524C22"/>
    <w:rsid w:val="00542932"/>
    <w:rsid w:val="00546A80"/>
    <w:rsid w:val="00547BF8"/>
    <w:rsid w:val="00554E47"/>
    <w:rsid w:val="0056356D"/>
    <w:rsid w:val="00586658"/>
    <w:rsid w:val="005A3C04"/>
    <w:rsid w:val="005A7AC8"/>
    <w:rsid w:val="005B412D"/>
    <w:rsid w:val="005D2558"/>
    <w:rsid w:val="005D44B5"/>
    <w:rsid w:val="005F1550"/>
    <w:rsid w:val="005F3939"/>
    <w:rsid w:val="005F6231"/>
    <w:rsid w:val="0060001A"/>
    <w:rsid w:val="006141FF"/>
    <w:rsid w:val="00631527"/>
    <w:rsid w:val="00635727"/>
    <w:rsid w:val="00653AFD"/>
    <w:rsid w:val="006776E2"/>
    <w:rsid w:val="006864A4"/>
    <w:rsid w:val="006867B8"/>
    <w:rsid w:val="00692EA7"/>
    <w:rsid w:val="006B51A4"/>
    <w:rsid w:val="006C21CC"/>
    <w:rsid w:val="006D4BA5"/>
    <w:rsid w:val="006F002F"/>
    <w:rsid w:val="006F6767"/>
    <w:rsid w:val="006F7B38"/>
    <w:rsid w:val="00717717"/>
    <w:rsid w:val="00726352"/>
    <w:rsid w:val="00731E07"/>
    <w:rsid w:val="007457F2"/>
    <w:rsid w:val="0075542A"/>
    <w:rsid w:val="007572B4"/>
    <w:rsid w:val="00761CEE"/>
    <w:rsid w:val="00766A29"/>
    <w:rsid w:val="00780120"/>
    <w:rsid w:val="0078356C"/>
    <w:rsid w:val="007A2DD6"/>
    <w:rsid w:val="007B5182"/>
    <w:rsid w:val="007B5C17"/>
    <w:rsid w:val="007C459E"/>
    <w:rsid w:val="007C7489"/>
    <w:rsid w:val="007D642E"/>
    <w:rsid w:val="007E14C5"/>
    <w:rsid w:val="007F402B"/>
    <w:rsid w:val="007F60B0"/>
    <w:rsid w:val="00800678"/>
    <w:rsid w:val="00822ABB"/>
    <w:rsid w:val="00822F8F"/>
    <w:rsid w:val="008461AF"/>
    <w:rsid w:val="00853063"/>
    <w:rsid w:val="00856289"/>
    <w:rsid w:val="008A181B"/>
    <w:rsid w:val="008A2CFB"/>
    <w:rsid w:val="008B1BFE"/>
    <w:rsid w:val="008B20CE"/>
    <w:rsid w:val="008D13E1"/>
    <w:rsid w:val="008D4FF7"/>
    <w:rsid w:val="008D52F3"/>
    <w:rsid w:val="008E1254"/>
    <w:rsid w:val="008E5024"/>
    <w:rsid w:val="008F417B"/>
    <w:rsid w:val="00903A6E"/>
    <w:rsid w:val="009422C1"/>
    <w:rsid w:val="009676EF"/>
    <w:rsid w:val="00973789"/>
    <w:rsid w:val="0097394F"/>
    <w:rsid w:val="009761FF"/>
    <w:rsid w:val="0099020E"/>
    <w:rsid w:val="00994958"/>
    <w:rsid w:val="009B2522"/>
    <w:rsid w:val="009B5C08"/>
    <w:rsid w:val="009B6779"/>
    <w:rsid w:val="009F7573"/>
    <w:rsid w:val="00A136FD"/>
    <w:rsid w:val="00A61C43"/>
    <w:rsid w:val="00A74C85"/>
    <w:rsid w:val="00A75D1F"/>
    <w:rsid w:val="00A777E2"/>
    <w:rsid w:val="00A81B01"/>
    <w:rsid w:val="00A96EE5"/>
    <w:rsid w:val="00AA1C90"/>
    <w:rsid w:val="00AC5665"/>
    <w:rsid w:val="00AC66C9"/>
    <w:rsid w:val="00AD205A"/>
    <w:rsid w:val="00AD450D"/>
    <w:rsid w:val="00AE3D16"/>
    <w:rsid w:val="00AE53A2"/>
    <w:rsid w:val="00AE63B6"/>
    <w:rsid w:val="00AF009E"/>
    <w:rsid w:val="00AF04B5"/>
    <w:rsid w:val="00AF2B5A"/>
    <w:rsid w:val="00B25AC5"/>
    <w:rsid w:val="00B534FC"/>
    <w:rsid w:val="00B61BC3"/>
    <w:rsid w:val="00B74DDF"/>
    <w:rsid w:val="00B811E4"/>
    <w:rsid w:val="00B90978"/>
    <w:rsid w:val="00BA71FB"/>
    <w:rsid w:val="00BE754E"/>
    <w:rsid w:val="00C47DCE"/>
    <w:rsid w:val="00C703B3"/>
    <w:rsid w:val="00C7122B"/>
    <w:rsid w:val="00CE7352"/>
    <w:rsid w:val="00CF546D"/>
    <w:rsid w:val="00CF79BF"/>
    <w:rsid w:val="00D0231F"/>
    <w:rsid w:val="00D0514A"/>
    <w:rsid w:val="00D36A96"/>
    <w:rsid w:val="00D61014"/>
    <w:rsid w:val="00D76C11"/>
    <w:rsid w:val="00D94896"/>
    <w:rsid w:val="00D96BA4"/>
    <w:rsid w:val="00D971D2"/>
    <w:rsid w:val="00DA16AD"/>
    <w:rsid w:val="00DA3669"/>
    <w:rsid w:val="00DA7E19"/>
    <w:rsid w:val="00DB0E1B"/>
    <w:rsid w:val="00DC3C2D"/>
    <w:rsid w:val="00DC7F2D"/>
    <w:rsid w:val="00DD79A4"/>
    <w:rsid w:val="00E03A74"/>
    <w:rsid w:val="00E172BC"/>
    <w:rsid w:val="00E25D30"/>
    <w:rsid w:val="00E2674F"/>
    <w:rsid w:val="00E30CC1"/>
    <w:rsid w:val="00E53F4C"/>
    <w:rsid w:val="00E9288C"/>
    <w:rsid w:val="00E93A84"/>
    <w:rsid w:val="00EA3CDE"/>
    <w:rsid w:val="00EB3CC2"/>
    <w:rsid w:val="00EB518C"/>
    <w:rsid w:val="00EC1CDD"/>
    <w:rsid w:val="00EC7C9A"/>
    <w:rsid w:val="00EE2C42"/>
    <w:rsid w:val="00EE7402"/>
    <w:rsid w:val="00EF4499"/>
    <w:rsid w:val="00F17B50"/>
    <w:rsid w:val="00F2721D"/>
    <w:rsid w:val="00F40587"/>
    <w:rsid w:val="00F4631C"/>
    <w:rsid w:val="00F56390"/>
    <w:rsid w:val="00F7225D"/>
    <w:rsid w:val="00F96DE5"/>
    <w:rsid w:val="00FC1937"/>
    <w:rsid w:val="00FC6EA9"/>
    <w:rsid w:val="00FD0A61"/>
    <w:rsid w:val="00FD3135"/>
    <w:rsid w:val="00FE4657"/>
    <w:rsid w:val="00FE6192"/>
    <w:rsid w:val="00FF19C3"/>
    <w:rsid w:val="00FF7C57"/>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3613"/>
  <w15:chartTrackingRefBased/>
  <w15:docId w15:val="{A3A68B2F-D642-4D75-A634-A4AE343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122B"/>
    <w:pPr>
      <w:tabs>
        <w:tab w:val="center" w:pos="4320"/>
        <w:tab w:val="right" w:pos="8640"/>
      </w:tabs>
    </w:pPr>
  </w:style>
  <w:style w:type="character" w:customStyle="1" w:styleId="FooterChar">
    <w:name w:val="Footer Char"/>
    <w:basedOn w:val="DefaultParagraphFont"/>
    <w:link w:val="Footer"/>
    <w:rsid w:val="00C7122B"/>
    <w:rPr>
      <w:rFonts w:ascii="Times New Roman" w:eastAsia="Times New Roman" w:hAnsi="Times New Roman" w:cs="Times New Roman"/>
      <w:sz w:val="24"/>
      <w:szCs w:val="24"/>
    </w:rPr>
  </w:style>
  <w:style w:type="character" w:styleId="PageNumber">
    <w:name w:val="page number"/>
    <w:basedOn w:val="DefaultParagraphFont"/>
    <w:rsid w:val="00C7122B"/>
  </w:style>
  <w:style w:type="paragraph" w:styleId="BalloonText">
    <w:name w:val="Balloon Text"/>
    <w:basedOn w:val="Normal"/>
    <w:link w:val="BalloonTextChar"/>
    <w:uiPriority w:val="99"/>
    <w:semiHidden/>
    <w:unhideWhenUsed/>
    <w:rsid w:val="00A74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C85"/>
    <w:rPr>
      <w:rFonts w:ascii="Segoe UI" w:eastAsia="Times New Roman" w:hAnsi="Segoe UI" w:cs="Segoe UI"/>
      <w:sz w:val="18"/>
      <w:szCs w:val="18"/>
    </w:rPr>
  </w:style>
  <w:style w:type="paragraph" w:styleId="ListParagraph">
    <w:name w:val="List Paragraph"/>
    <w:aliases w:val="Akapit z listą BS,List Paragraph2,Bullets,List Paragraph nowy,List Paragraph (numbered (a)),Liste 1,List Paragraph 1,List_Paragraph,Multilevel para_II,References,IBL List Paragraph,Numbered List Paragraph,Bullet1,List Paragraph4,OBC Bulle"/>
    <w:basedOn w:val="Normal"/>
    <w:link w:val="ListParagraphChar"/>
    <w:uiPriority w:val="34"/>
    <w:qFormat/>
    <w:rsid w:val="0023301C"/>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23301C"/>
    <w:pPr>
      <w:spacing w:after="200"/>
    </w:pPr>
    <w:rPr>
      <w:i/>
      <w:iCs/>
      <w:color w:val="44546A" w:themeColor="text2"/>
      <w:sz w:val="18"/>
      <w:szCs w:val="18"/>
    </w:rPr>
  </w:style>
  <w:style w:type="character" w:customStyle="1" w:styleId="ListParagraphChar">
    <w:name w:val="List Paragraph Char"/>
    <w:aliases w:val="Akapit z listą BS Char,List Paragraph2 Char,Bullets Char,List Paragraph nowy Char,List Paragraph (numbered (a)) Char,Liste 1 Char,List Paragraph 1 Char,List_Paragraph Char,Multilevel para_II Char,References Char,Bullet1 Char"/>
    <w:link w:val="ListParagraph"/>
    <w:uiPriority w:val="34"/>
    <w:qFormat/>
    <w:locked/>
    <w:rsid w:val="0023301C"/>
    <w:rPr>
      <w:rFonts w:ascii="Calibri" w:eastAsia="Calibri" w:hAnsi="Calibri" w:cs="Times New Roman"/>
    </w:rPr>
  </w:style>
  <w:style w:type="paragraph" w:styleId="FootnoteText">
    <w:name w:val="footnote text"/>
    <w:basedOn w:val="Normal"/>
    <w:link w:val="FootnoteTextChar"/>
    <w:semiHidden/>
    <w:rsid w:val="005002FB"/>
    <w:rPr>
      <w:sz w:val="20"/>
      <w:szCs w:val="20"/>
    </w:rPr>
  </w:style>
  <w:style w:type="character" w:customStyle="1" w:styleId="FootnoteTextChar">
    <w:name w:val="Footnote Text Char"/>
    <w:basedOn w:val="DefaultParagraphFont"/>
    <w:link w:val="FootnoteText"/>
    <w:semiHidden/>
    <w:rsid w:val="005002FB"/>
    <w:rPr>
      <w:rFonts w:ascii="Times New Roman" w:eastAsia="Times New Roman" w:hAnsi="Times New Roman" w:cs="Times New Roman"/>
      <w:sz w:val="20"/>
      <w:szCs w:val="20"/>
    </w:rPr>
  </w:style>
  <w:style w:type="character" w:styleId="FootnoteReference">
    <w:name w:val="footnote reference"/>
    <w:semiHidden/>
    <w:rsid w:val="005002FB"/>
    <w:rPr>
      <w:vertAlign w:val="superscript"/>
    </w:rPr>
  </w:style>
  <w:style w:type="character" w:styleId="Strong">
    <w:name w:val="Strong"/>
    <w:basedOn w:val="DefaultParagraphFont"/>
    <w:uiPriority w:val="22"/>
    <w:qFormat/>
    <w:rsid w:val="0022447B"/>
    <w:rPr>
      <w:b/>
      <w:bCs/>
    </w:rPr>
  </w:style>
  <w:style w:type="table" w:styleId="TableGrid">
    <w:name w:val="Table Grid"/>
    <w:basedOn w:val="TableNormal"/>
    <w:uiPriority w:val="59"/>
    <w:rsid w:val="001F3C6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6A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4BA5"/>
    <w:rPr>
      <w:sz w:val="16"/>
      <w:szCs w:val="16"/>
    </w:rPr>
  </w:style>
  <w:style w:type="paragraph" w:styleId="CommentText">
    <w:name w:val="annotation text"/>
    <w:basedOn w:val="Normal"/>
    <w:link w:val="CommentTextChar"/>
    <w:uiPriority w:val="99"/>
    <w:semiHidden/>
    <w:unhideWhenUsed/>
    <w:rsid w:val="006D4BA5"/>
    <w:rPr>
      <w:sz w:val="20"/>
      <w:szCs w:val="20"/>
    </w:rPr>
  </w:style>
  <w:style w:type="character" w:customStyle="1" w:styleId="CommentTextChar">
    <w:name w:val="Comment Text Char"/>
    <w:basedOn w:val="DefaultParagraphFont"/>
    <w:link w:val="CommentText"/>
    <w:uiPriority w:val="99"/>
    <w:semiHidden/>
    <w:rsid w:val="006D4B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BA5"/>
    <w:rPr>
      <w:b/>
      <w:bCs/>
    </w:rPr>
  </w:style>
  <w:style w:type="character" w:customStyle="1" w:styleId="CommentSubjectChar">
    <w:name w:val="Comment Subject Char"/>
    <w:basedOn w:val="CommentTextChar"/>
    <w:link w:val="CommentSubject"/>
    <w:uiPriority w:val="99"/>
    <w:semiHidden/>
    <w:rsid w:val="006D4B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92B7-9098-42EE-B66E-96313983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19</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Hakobyan</dc:creator>
  <cp:keywords>https://mul2-minfin.gov.am/tasks/917667/oneclick?token=abf98587bdbfa64f591d33a7b12a33fa</cp:keywords>
  <dc:description/>
  <cp:lastModifiedBy>Emma Ghaytanjyan</cp:lastModifiedBy>
  <cp:revision>47</cp:revision>
  <cp:lastPrinted>2024-11-27T12:29:00Z</cp:lastPrinted>
  <dcterms:created xsi:type="dcterms:W3CDTF">2024-11-07T08:46:00Z</dcterms:created>
  <dcterms:modified xsi:type="dcterms:W3CDTF">2024-11-28T11:11:00Z</dcterms:modified>
</cp:coreProperties>
</file>