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34.xml" ContentType="application/vnd.openxmlformats-officedocument.themeOverride+xml"/>
  <Override PartName="/word/charts/chart35.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footer2.xml" ContentType="application/vnd.openxmlformats-officedocument.wordprocessingml.footer+xml"/>
  <Override PartName="/word/charts/chart41.xml" ContentType="application/vnd.openxmlformats-officedocument.drawingml.chart+xml"/>
  <Override PartName="/word/theme/themeOverride41.xml" ContentType="application/vnd.openxmlformats-officedocument.themeOverride+xml"/>
  <Override PartName="/word/footer3.xml" ContentType="application/vnd.openxmlformats-officedocument.wordprocessingml.footer+xml"/>
  <Override PartName="/word/charts/chart42.xml" ContentType="application/vnd.openxmlformats-officedocument.drawingml.chart+xml"/>
  <Override PartName="/word/theme/themeOverride4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2A20" w:rsidRPr="00E57C0E" w:rsidRDefault="00AC2A20" w:rsidP="000B13C7">
      <w:pPr>
        <w:tabs>
          <w:tab w:val="left" w:pos="0"/>
        </w:tabs>
        <w:jc w:val="center"/>
        <w:rPr>
          <w:rFonts w:ascii="GHEA Grapalat" w:hAnsi="GHEA Grapalat"/>
          <w:b/>
        </w:rPr>
      </w:pPr>
      <w:r w:rsidRPr="00E57C0E">
        <w:rPr>
          <w:rFonts w:ascii="GHEA Grapalat" w:hAnsi="GHEA Grapalat"/>
          <w:b/>
        </w:rPr>
        <w:t>ՀԱՅԱՍՏԱՆԻ ՀԱՆՐԱՊԵՏՈՒԹՅԱՆ 202</w:t>
      </w:r>
      <w:r w:rsidR="00991268" w:rsidRPr="00E57C0E">
        <w:rPr>
          <w:rFonts w:ascii="GHEA Grapalat" w:hAnsi="GHEA Grapalat"/>
          <w:b/>
        </w:rPr>
        <w:t>3</w:t>
      </w:r>
      <w:r w:rsidRPr="00E57C0E">
        <w:rPr>
          <w:rFonts w:ascii="GHEA Grapalat" w:hAnsi="GHEA Grapalat"/>
          <w:b/>
        </w:rPr>
        <w:t xml:space="preserve"> ԹՎԱԿԱՆԻ ԱՌԱՋԻՆ </w:t>
      </w:r>
      <w:r w:rsidR="007B4106" w:rsidRPr="00E57C0E">
        <w:rPr>
          <w:rFonts w:ascii="GHEA Grapalat" w:hAnsi="GHEA Grapalat"/>
          <w:b/>
        </w:rPr>
        <w:t>ԿԻՍԱՄՅԱԿ</w:t>
      </w:r>
      <w:r w:rsidRPr="00E57C0E">
        <w:rPr>
          <w:rFonts w:ascii="GHEA Grapalat" w:hAnsi="GHEA Grapalat"/>
          <w:b/>
        </w:rPr>
        <w:t>Ի ՊԵՏԱԿԱՆ ԲՅՈՒՋԵԻ ԿԱՏԱՐՄԱՆ ՎԵՐԼՈՒԾՈՒԹՅՈՒՆ</w:t>
      </w:r>
    </w:p>
    <w:p w:rsidR="006E47C6" w:rsidRPr="00E57C0E" w:rsidRDefault="006E47C6" w:rsidP="00E06F84">
      <w:pPr>
        <w:pStyle w:val="TOC1"/>
      </w:pPr>
    </w:p>
    <w:p w:rsidR="00CB4B50" w:rsidRPr="00E57C0E" w:rsidRDefault="00CB4B50" w:rsidP="00CB4B50">
      <w:pPr>
        <w:rPr>
          <w:rFonts w:ascii="GHEA Grapalat" w:hAnsi="GHEA Grapalat"/>
        </w:rPr>
      </w:pPr>
    </w:p>
    <w:p w:rsidR="00C8194D" w:rsidRPr="009064FB" w:rsidRDefault="00C8194D" w:rsidP="009064FB">
      <w:pPr>
        <w:tabs>
          <w:tab w:val="left" w:pos="0"/>
        </w:tabs>
        <w:jc w:val="center"/>
        <w:rPr>
          <w:rFonts w:ascii="GHEA Grapalat" w:hAnsi="GHEA Grapalat"/>
          <w:b/>
        </w:rPr>
      </w:pPr>
      <w:r w:rsidRPr="009064FB">
        <w:rPr>
          <w:rFonts w:ascii="GHEA Grapalat" w:hAnsi="GHEA Grapalat"/>
          <w:b/>
        </w:rPr>
        <w:t>ԲՈՎԱՆԴԱԿՈՒԹՅՈՒՆ</w:t>
      </w:r>
    </w:p>
    <w:p w:rsidR="003728C6" w:rsidRPr="00E57C0E" w:rsidRDefault="003728C6" w:rsidP="003728C6">
      <w:pPr>
        <w:tabs>
          <w:tab w:val="left" w:pos="0"/>
        </w:tabs>
        <w:rPr>
          <w:rFonts w:ascii="GHEA Grapalat" w:hAnsi="GHEA Grapalat"/>
          <w:b/>
          <w:sz w:val="22"/>
          <w:szCs w:val="22"/>
        </w:rPr>
      </w:pPr>
      <w:bookmarkStart w:id="0" w:name="_Toc71283303"/>
      <w:bookmarkStart w:id="1" w:name="_Toc71283304"/>
    </w:p>
    <w:p w:rsidR="00614029" w:rsidRPr="00E57C0E" w:rsidRDefault="00614029" w:rsidP="003728C6">
      <w:pPr>
        <w:tabs>
          <w:tab w:val="left" w:pos="0"/>
        </w:tabs>
        <w:rPr>
          <w:rFonts w:ascii="GHEA Grapalat" w:hAnsi="GHEA Grapalat"/>
          <w:b/>
          <w:sz w:val="22"/>
          <w:szCs w:val="22"/>
        </w:rPr>
      </w:pPr>
    </w:p>
    <w:sdt>
      <w:sdtPr>
        <w:rPr>
          <w:rStyle w:val="Hyperlink"/>
          <w:rFonts w:ascii="Arial Armenian" w:hAnsi="Arial Armenian" w:cs="Times New Roman"/>
          <w:b w:val="0"/>
          <w:bCs w:val="0"/>
          <w:caps w:val="0"/>
          <w:noProof w:val="0"/>
          <w:sz w:val="22"/>
          <w:szCs w:val="22"/>
          <w:lang w:val="hy-AM"/>
        </w:rPr>
        <w:id w:val="-1015307837"/>
        <w:docPartObj>
          <w:docPartGallery w:val="Table of Contents"/>
          <w:docPartUnique/>
        </w:docPartObj>
      </w:sdtPr>
      <w:sdtEndPr>
        <w:rPr>
          <w:rStyle w:val="DefaultParagraphFont"/>
          <w:color w:val="auto"/>
          <w:sz w:val="24"/>
          <w:szCs w:val="24"/>
          <w:u w:val="none"/>
          <w:lang w:val="en-US"/>
        </w:rPr>
      </w:sdtEndPr>
      <w:sdtContent>
        <w:p w:rsidR="002E14C2" w:rsidRDefault="00E37514" w:rsidP="00E06F84">
          <w:pPr>
            <w:pStyle w:val="TOC1"/>
            <w:spacing w:line="240" w:lineRule="auto"/>
            <w:rPr>
              <w:rStyle w:val="Hyperlink"/>
              <w:sz w:val="24"/>
              <w:szCs w:val="24"/>
              <w:lang w:val="hy-AM"/>
            </w:rPr>
          </w:pPr>
          <w:r w:rsidRPr="00E57C0E">
            <w:fldChar w:fldCharType="begin"/>
          </w:r>
          <w:r w:rsidRPr="00E57C0E">
            <w:instrText xml:space="preserve"> TOC \o "1-3" \h \z \u </w:instrText>
          </w:r>
          <w:r w:rsidRPr="00E57C0E">
            <w:fldChar w:fldCharType="separate"/>
          </w:r>
          <w:hyperlink w:anchor="_Toc142496099" w:history="1">
            <w:r w:rsidR="002E14C2" w:rsidRPr="006C467C">
              <w:rPr>
                <w:rStyle w:val="Hyperlink"/>
                <w:sz w:val="24"/>
                <w:szCs w:val="24"/>
                <w:lang w:val="hy-AM"/>
              </w:rPr>
              <w:t>ՀԱՅԱՍՏԱՆԻ ՀԱՆՐԱՊԵՏՈՒԹՅԱՆ 2023 ԹՎԱԿԱՆԻ ԱՌԱՋԻՆ ԿԻՍԱՄՅԱԿԻ ՊԵՏԱԿԱՆ ԲՅՈՒՋԵԻ ԿԱՏԱՐՄԱՆ ԱՄՓՈՓԱԳԻՐ</w:t>
            </w:r>
            <w:r w:rsidR="002E14C2" w:rsidRPr="006C467C">
              <w:rPr>
                <w:rStyle w:val="Hyperlink"/>
                <w:webHidden/>
                <w:sz w:val="24"/>
                <w:szCs w:val="24"/>
                <w:lang w:val="hy-AM"/>
              </w:rPr>
              <w:tab/>
            </w:r>
            <w:r w:rsidR="002E14C2" w:rsidRPr="006C467C">
              <w:rPr>
                <w:rStyle w:val="Hyperlink"/>
                <w:webHidden/>
                <w:sz w:val="24"/>
                <w:szCs w:val="24"/>
                <w:lang w:val="hy-AM"/>
              </w:rPr>
              <w:fldChar w:fldCharType="begin"/>
            </w:r>
            <w:r w:rsidR="002E14C2" w:rsidRPr="006C467C">
              <w:rPr>
                <w:rStyle w:val="Hyperlink"/>
                <w:webHidden/>
                <w:sz w:val="24"/>
                <w:szCs w:val="24"/>
                <w:lang w:val="hy-AM"/>
              </w:rPr>
              <w:instrText xml:space="preserve"> PAGEREF _Toc142496099 \h </w:instrText>
            </w:r>
            <w:r w:rsidR="002E14C2" w:rsidRPr="006C467C">
              <w:rPr>
                <w:rStyle w:val="Hyperlink"/>
                <w:webHidden/>
                <w:sz w:val="24"/>
                <w:szCs w:val="24"/>
                <w:lang w:val="hy-AM"/>
              </w:rPr>
            </w:r>
            <w:r w:rsidR="002E14C2" w:rsidRPr="006C467C">
              <w:rPr>
                <w:rStyle w:val="Hyperlink"/>
                <w:webHidden/>
                <w:sz w:val="24"/>
                <w:szCs w:val="24"/>
                <w:lang w:val="hy-AM"/>
              </w:rPr>
              <w:fldChar w:fldCharType="separate"/>
            </w:r>
            <w:r w:rsidR="00381202">
              <w:rPr>
                <w:rStyle w:val="Hyperlink"/>
                <w:webHidden/>
                <w:sz w:val="24"/>
                <w:szCs w:val="24"/>
                <w:lang w:val="hy-AM"/>
              </w:rPr>
              <w:t>3</w:t>
            </w:r>
            <w:r w:rsidR="002E14C2" w:rsidRPr="006C467C">
              <w:rPr>
                <w:rStyle w:val="Hyperlink"/>
                <w:webHidden/>
                <w:sz w:val="24"/>
                <w:szCs w:val="24"/>
                <w:lang w:val="hy-AM"/>
              </w:rPr>
              <w:fldChar w:fldCharType="end"/>
            </w:r>
          </w:hyperlink>
        </w:p>
        <w:p w:rsidR="006C467C" w:rsidRPr="006C467C" w:rsidRDefault="006C467C" w:rsidP="006C467C">
          <w:pPr>
            <w:rPr>
              <w:rFonts w:ascii="Sylfaen" w:eastAsiaTheme="minorEastAsia" w:hAnsi="Sylfaen"/>
              <w:noProof/>
              <w:lang w:val="hy-AM"/>
            </w:rPr>
          </w:pPr>
        </w:p>
        <w:p w:rsidR="002E14C2" w:rsidRDefault="00F83D62" w:rsidP="00E06F84">
          <w:pPr>
            <w:pStyle w:val="TOC1"/>
            <w:spacing w:line="240" w:lineRule="auto"/>
            <w:rPr>
              <w:rStyle w:val="Hyperlink"/>
              <w:sz w:val="24"/>
              <w:szCs w:val="24"/>
              <w:lang w:val="hy-AM"/>
            </w:rPr>
          </w:pPr>
          <w:hyperlink w:anchor="_Toc142496100" w:history="1">
            <w:r w:rsidR="002E14C2" w:rsidRPr="006C467C">
              <w:rPr>
                <w:rStyle w:val="Hyperlink"/>
                <w:sz w:val="24"/>
                <w:szCs w:val="24"/>
                <w:lang w:val="hy-AM"/>
              </w:rPr>
              <w:t>ՀԱՅԱՍՏԱՆԻ ՀԱՆՐԱՊԵՏՈՒԹՅԱՆ ՄԱԿՐՈՏՆՏԵՍԱԿԱՆ ԵՎ ՀԱՐԿԱԲՅՈՒՋԵՏԱՅԻՆ ԶԱՐԳԱՑՈՒՄՆԵՐԸ 2023 ԹՎԱԿԱՆԻ ԱՌԱՋԻՆ ԿԻՍԱՄՅԱԿՈՒՄ</w:t>
            </w:r>
            <w:r w:rsidR="002E14C2" w:rsidRPr="006C467C">
              <w:rPr>
                <w:rStyle w:val="Hyperlink"/>
                <w:webHidden/>
                <w:sz w:val="24"/>
                <w:szCs w:val="24"/>
                <w:lang w:val="hy-AM"/>
              </w:rPr>
              <w:tab/>
            </w:r>
            <w:r w:rsidR="002E14C2" w:rsidRPr="006C467C">
              <w:rPr>
                <w:rStyle w:val="Hyperlink"/>
                <w:webHidden/>
                <w:sz w:val="24"/>
                <w:szCs w:val="24"/>
                <w:lang w:val="hy-AM"/>
              </w:rPr>
              <w:fldChar w:fldCharType="begin"/>
            </w:r>
            <w:r w:rsidR="002E14C2" w:rsidRPr="006C467C">
              <w:rPr>
                <w:rStyle w:val="Hyperlink"/>
                <w:webHidden/>
                <w:sz w:val="24"/>
                <w:szCs w:val="24"/>
                <w:lang w:val="hy-AM"/>
              </w:rPr>
              <w:instrText xml:space="preserve"> PAGEREF _Toc142496100 \h </w:instrText>
            </w:r>
            <w:r w:rsidR="002E14C2" w:rsidRPr="006C467C">
              <w:rPr>
                <w:rStyle w:val="Hyperlink"/>
                <w:webHidden/>
                <w:sz w:val="24"/>
                <w:szCs w:val="24"/>
                <w:lang w:val="hy-AM"/>
              </w:rPr>
            </w:r>
            <w:r w:rsidR="002E14C2" w:rsidRPr="006C467C">
              <w:rPr>
                <w:rStyle w:val="Hyperlink"/>
                <w:webHidden/>
                <w:sz w:val="24"/>
                <w:szCs w:val="24"/>
                <w:lang w:val="hy-AM"/>
              </w:rPr>
              <w:fldChar w:fldCharType="separate"/>
            </w:r>
            <w:r w:rsidR="00381202">
              <w:rPr>
                <w:rStyle w:val="Hyperlink"/>
                <w:webHidden/>
                <w:sz w:val="24"/>
                <w:szCs w:val="24"/>
                <w:lang w:val="hy-AM"/>
              </w:rPr>
              <w:t>8</w:t>
            </w:r>
            <w:r w:rsidR="002E14C2" w:rsidRPr="006C467C">
              <w:rPr>
                <w:rStyle w:val="Hyperlink"/>
                <w:webHidden/>
                <w:sz w:val="24"/>
                <w:szCs w:val="24"/>
                <w:lang w:val="hy-AM"/>
              </w:rPr>
              <w:fldChar w:fldCharType="end"/>
            </w:r>
          </w:hyperlink>
        </w:p>
        <w:p w:rsidR="006C467C" w:rsidRPr="006C467C" w:rsidRDefault="006C467C" w:rsidP="006C467C">
          <w:pPr>
            <w:rPr>
              <w:rFonts w:ascii="Sylfaen" w:eastAsiaTheme="minorEastAsia" w:hAnsi="Sylfaen"/>
              <w:noProof/>
              <w:lang w:val="hy-AM"/>
            </w:rPr>
          </w:pPr>
        </w:p>
        <w:p w:rsidR="002E14C2" w:rsidRPr="006C467C" w:rsidRDefault="00F83D62" w:rsidP="006C467C">
          <w:pPr>
            <w:pStyle w:val="TOC2"/>
            <w:rPr>
              <w:rStyle w:val="Hyperlink"/>
              <w:sz w:val="24"/>
              <w:szCs w:val="24"/>
              <w:lang w:val="de-AT"/>
            </w:rPr>
          </w:pPr>
          <w:hyperlink w:anchor="_Toc142496101" w:history="1">
            <w:r w:rsidR="002E14C2" w:rsidRPr="006C467C">
              <w:rPr>
                <w:rStyle w:val="Hyperlink"/>
                <w:sz w:val="24"/>
                <w:szCs w:val="24"/>
                <w:lang w:val="de-AT"/>
              </w:rPr>
              <w:t>ՄԱԿՐՈՏՆՏԵՍԱԿԱՆ ԶԱՐԳԱՑՈՒՄՆԵՐ</w:t>
            </w:r>
            <w:r w:rsidR="002E14C2" w:rsidRPr="006C467C">
              <w:rPr>
                <w:rStyle w:val="Hyperlink"/>
                <w:webHidden/>
                <w:sz w:val="24"/>
                <w:szCs w:val="24"/>
                <w:lang w:val="de-AT"/>
              </w:rPr>
              <w:tab/>
            </w:r>
            <w:r w:rsidR="002E14C2" w:rsidRPr="006C467C">
              <w:rPr>
                <w:rStyle w:val="Hyperlink"/>
                <w:webHidden/>
                <w:sz w:val="24"/>
                <w:szCs w:val="24"/>
                <w:lang w:val="de-AT"/>
              </w:rPr>
              <w:fldChar w:fldCharType="begin"/>
            </w:r>
            <w:r w:rsidR="002E14C2" w:rsidRPr="006C467C">
              <w:rPr>
                <w:rStyle w:val="Hyperlink"/>
                <w:webHidden/>
                <w:sz w:val="24"/>
                <w:szCs w:val="24"/>
                <w:lang w:val="de-AT"/>
              </w:rPr>
              <w:instrText xml:space="preserve"> PAGEREF _Toc142496101 \h </w:instrText>
            </w:r>
            <w:r w:rsidR="002E14C2" w:rsidRPr="006C467C">
              <w:rPr>
                <w:rStyle w:val="Hyperlink"/>
                <w:webHidden/>
                <w:sz w:val="24"/>
                <w:szCs w:val="24"/>
                <w:lang w:val="de-AT"/>
              </w:rPr>
            </w:r>
            <w:r w:rsidR="002E14C2" w:rsidRPr="006C467C">
              <w:rPr>
                <w:rStyle w:val="Hyperlink"/>
                <w:webHidden/>
                <w:sz w:val="24"/>
                <w:szCs w:val="24"/>
                <w:lang w:val="de-AT"/>
              </w:rPr>
              <w:fldChar w:fldCharType="separate"/>
            </w:r>
            <w:r w:rsidR="00381202">
              <w:rPr>
                <w:rStyle w:val="Hyperlink"/>
                <w:webHidden/>
                <w:sz w:val="24"/>
                <w:szCs w:val="24"/>
                <w:lang w:val="de-AT"/>
              </w:rPr>
              <w:t>8</w:t>
            </w:r>
            <w:r w:rsidR="002E14C2" w:rsidRPr="006C467C">
              <w:rPr>
                <w:rStyle w:val="Hyperlink"/>
                <w:webHidden/>
                <w:sz w:val="24"/>
                <w:szCs w:val="24"/>
                <w:lang w:val="de-AT"/>
              </w:rPr>
              <w:fldChar w:fldCharType="end"/>
            </w:r>
          </w:hyperlink>
        </w:p>
        <w:p w:rsidR="002E14C2" w:rsidRPr="006C467C" w:rsidRDefault="00F83D62" w:rsidP="006C467C">
          <w:pPr>
            <w:pStyle w:val="TOC2"/>
            <w:rPr>
              <w:rStyle w:val="Hyperlink"/>
              <w:sz w:val="24"/>
              <w:szCs w:val="24"/>
              <w:lang w:val="de-AT"/>
            </w:rPr>
          </w:pPr>
          <w:hyperlink w:anchor="_Toc142496102" w:history="1">
            <w:r w:rsidR="002E14C2" w:rsidRPr="006C467C">
              <w:rPr>
                <w:rStyle w:val="Hyperlink"/>
                <w:sz w:val="24"/>
                <w:szCs w:val="24"/>
                <w:lang w:val="de-AT"/>
              </w:rPr>
              <w:t>Արտաքին միջավայրի զարգացումներ</w:t>
            </w:r>
            <w:r w:rsidR="002E14C2" w:rsidRPr="006C467C">
              <w:rPr>
                <w:rStyle w:val="Hyperlink"/>
                <w:webHidden/>
                <w:sz w:val="24"/>
                <w:szCs w:val="24"/>
                <w:lang w:val="de-AT"/>
              </w:rPr>
              <w:tab/>
            </w:r>
            <w:r w:rsidR="002E14C2" w:rsidRPr="006C467C">
              <w:rPr>
                <w:rStyle w:val="Hyperlink"/>
                <w:webHidden/>
                <w:sz w:val="24"/>
                <w:szCs w:val="24"/>
                <w:lang w:val="de-AT"/>
              </w:rPr>
              <w:fldChar w:fldCharType="begin"/>
            </w:r>
            <w:r w:rsidR="002E14C2" w:rsidRPr="006C467C">
              <w:rPr>
                <w:rStyle w:val="Hyperlink"/>
                <w:webHidden/>
                <w:sz w:val="24"/>
                <w:szCs w:val="24"/>
                <w:lang w:val="de-AT"/>
              </w:rPr>
              <w:instrText xml:space="preserve"> PAGEREF _Toc142496102 \h </w:instrText>
            </w:r>
            <w:r w:rsidR="002E14C2" w:rsidRPr="006C467C">
              <w:rPr>
                <w:rStyle w:val="Hyperlink"/>
                <w:webHidden/>
                <w:sz w:val="24"/>
                <w:szCs w:val="24"/>
                <w:lang w:val="de-AT"/>
              </w:rPr>
            </w:r>
            <w:r w:rsidR="002E14C2" w:rsidRPr="006C467C">
              <w:rPr>
                <w:rStyle w:val="Hyperlink"/>
                <w:webHidden/>
                <w:sz w:val="24"/>
                <w:szCs w:val="24"/>
                <w:lang w:val="de-AT"/>
              </w:rPr>
              <w:fldChar w:fldCharType="separate"/>
            </w:r>
            <w:r w:rsidR="00381202">
              <w:rPr>
                <w:rStyle w:val="Hyperlink"/>
                <w:webHidden/>
                <w:sz w:val="24"/>
                <w:szCs w:val="24"/>
                <w:lang w:val="de-AT"/>
              </w:rPr>
              <w:t>8</w:t>
            </w:r>
            <w:r w:rsidR="002E14C2" w:rsidRPr="006C467C">
              <w:rPr>
                <w:rStyle w:val="Hyperlink"/>
                <w:webHidden/>
                <w:sz w:val="24"/>
                <w:szCs w:val="24"/>
                <w:lang w:val="de-AT"/>
              </w:rPr>
              <w:fldChar w:fldCharType="end"/>
            </w:r>
          </w:hyperlink>
        </w:p>
        <w:p w:rsidR="002E14C2" w:rsidRPr="006C467C" w:rsidRDefault="00F83D62" w:rsidP="006C467C">
          <w:pPr>
            <w:pStyle w:val="TOC2"/>
            <w:rPr>
              <w:rStyle w:val="Hyperlink"/>
              <w:sz w:val="24"/>
              <w:szCs w:val="24"/>
              <w:lang w:val="de-AT"/>
            </w:rPr>
          </w:pPr>
          <w:hyperlink w:anchor="_Toc142496103" w:history="1">
            <w:r w:rsidR="002E14C2" w:rsidRPr="006C467C">
              <w:rPr>
                <w:rStyle w:val="Hyperlink"/>
                <w:sz w:val="24"/>
                <w:szCs w:val="24"/>
                <w:lang w:val="de-AT"/>
              </w:rPr>
              <w:t>ՀՀ մակրոտնտեսական զարգացումներ</w:t>
            </w:r>
            <w:r w:rsidR="002E14C2" w:rsidRPr="006C467C">
              <w:rPr>
                <w:rStyle w:val="Hyperlink"/>
                <w:webHidden/>
                <w:sz w:val="24"/>
                <w:szCs w:val="24"/>
                <w:lang w:val="de-AT"/>
              </w:rPr>
              <w:tab/>
            </w:r>
            <w:r w:rsidR="002E14C2" w:rsidRPr="006C467C">
              <w:rPr>
                <w:rStyle w:val="Hyperlink"/>
                <w:webHidden/>
                <w:sz w:val="24"/>
                <w:szCs w:val="24"/>
                <w:lang w:val="de-AT"/>
              </w:rPr>
              <w:fldChar w:fldCharType="begin"/>
            </w:r>
            <w:r w:rsidR="002E14C2" w:rsidRPr="006C467C">
              <w:rPr>
                <w:rStyle w:val="Hyperlink"/>
                <w:webHidden/>
                <w:sz w:val="24"/>
                <w:szCs w:val="24"/>
                <w:lang w:val="de-AT"/>
              </w:rPr>
              <w:instrText xml:space="preserve"> PAGEREF _Toc142496103 \h </w:instrText>
            </w:r>
            <w:r w:rsidR="002E14C2" w:rsidRPr="006C467C">
              <w:rPr>
                <w:rStyle w:val="Hyperlink"/>
                <w:webHidden/>
                <w:sz w:val="24"/>
                <w:szCs w:val="24"/>
                <w:lang w:val="de-AT"/>
              </w:rPr>
            </w:r>
            <w:r w:rsidR="002E14C2" w:rsidRPr="006C467C">
              <w:rPr>
                <w:rStyle w:val="Hyperlink"/>
                <w:webHidden/>
                <w:sz w:val="24"/>
                <w:szCs w:val="24"/>
                <w:lang w:val="de-AT"/>
              </w:rPr>
              <w:fldChar w:fldCharType="separate"/>
            </w:r>
            <w:r w:rsidR="00381202">
              <w:rPr>
                <w:rStyle w:val="Hyperlink"/>
                <w:webHidden/>
                <w:sz w:val="24"/>
                <w:szCs w:val="24"/>
                <w:lang w:val="de-AT"/>
              </w:rPr>
              <w:t>11</w:t>
            </w:r>
            <w:r w:rsidR="002E14C2" w:rsidRPr="006C467C">
              <w:rPr>
                <w:rStyle w:val="Hyperlink"/>
                <w:webHidden/>
                <w:sz w:val="24"/>
                <w:szCs w:val="24"/>
                <w:lang w:val="de-AT"/>
              </w:rPr>
              <w:fldChar w:fldCharType="end"/>
            </w:r>
          </w:hyperlink>
        </w:p>
        <w:p w:rsidR="002E14C2" w:rsidRDefault="00F83D62" w:rsidP="006C467C">
          <w:pPr>
            <w:pStyle w:val="TOC2"/>
            <w:rPr>
              <w:rStyle w:val="Hyperlink"/>
              <w:sz w:val="24"/>
              <w:szCs w:val="24"/>
              <w:lang w:val="de-AT"/>
            </w:rPr>
          </w:pPr>
          <w:hyperlink w:anchor="_Toc142496104" w:history="1">
            <w:r w:rsidR="002E14C2" w:rsidRPr="006C467C">
              <w:rPr>
                <w:rStyle w:val="Hyperlink"/>
                <w:sz w:val="24"/>
                <w:szCs w:val="24"/>
                <w:lang w:val="de-AT"/>
              </w:rPr>
              <w:t>ՀԱՐԿԱԲՅՈՒՋԵՏԱՅԻՆ ՔԱՂԱՔԱԿԱՆՈՒԹՅԱՆ ՀԻՄՆԱԿԱՆ ԶԱՐԳԱՑՈՒՄՆԵՐԸ</w:t>
            </w:r>
            <w:r w:rsidR="002E14C2" w:rsidRPr="006C467C">
              <w:rPr>
                <w:rStyle w:val="Hyperlink"/>
                <w:webHidden/>
                <w:sz w:val="24"/>
                <w:szCs w:val="24"/>
                <w:lang w:val="de-AT"/>
              </w:rPr>
              <w:tab/>
            </w:r>
            <w:r w:rsidR="002E14C2" w:rsidRPr="006C467C">
              <w:rPr>
                <w:rStyle w:val="Hyperlink"/>
                <w:webHidden/>
                <w:sz w:val="24"/>
                <w:szCs w:val="24"/>
                <w:lang w:val="de-AT"/>
              </w:rPr>
              <w:fldChar w:fldCharType="begin"/>
            </w:r>
            <w:r w:rsidR="002E14C2" w:rsidRPr="006C467C">
              <w:rPr>
                <w:rStyle w:val="Hyperlink"/>
                <w:webHidden/>
                <w:sz w:val="24"/>
                <w:szCs w:val="24"/>
                <w:lang w:val="de-AT"/>
              </w:rPr>
              <w:instrText xml:space="preserve"> PAGEREF _Toc142496104 \h </w:instrText>
            </w:r>
            <w:r w:rsidR="002E14C2" w:rsidRPr="006C467C">
              <w:rPr>
                <w:rStyle w:val="Hyperlink"/>
                <w:webHidden/>
                <w:sz w:val="24"/>
                <w:szCs w:val="24"/>
                <w:lang w:val="de-AT"/>
              </w:rPr>
            </w:r>
            <w:r w:rsidR="002E14C2" w:rsidRPr="006C467C">
              <w:rPr>
                <w:rStyle w:val="Hyperlink"/>
                <w:webHidden/>
                <w:sz w:val="24"/>
                <w:szCs w:val="24"/>
                <w:lang w:val="de-AT"/>
              </w:rPr>
              <w:fldChar w:fldCharType="separate"/>
            </w:r>
            <w:r w:rsidR="00381202">
              <w:rPr>
                <w:rStyle w:val="Hyperlink"/>
                <w:webHidden/>
                <w:sz w:val="24"/>
                <w:szCs w:val="24"/>
                <w:lang w:val="de-AT"/>
              </w:rPr>
              <w:t>32</w:t>
            </w:r>
            <w:r w:rsidR="002E14C2" w:rsidRPr="006C467C">
              <w:rPr>
                <w:rStyle w:val="Hyperlink"/>
                <w:webHidden/>
                <w:sz w:val="24"/>
                <w:szCs w:val="24"/>
                <w:lang w:val="de-AT"/>
              </w:rPr>
              <w:fldChar w:fldCharType="end"/>
            </w:r>
          </w:hyperlink>
        </w:p>
        <w:p w:rsidR="006C467C" w:rsidRPr="006C467C" w:rsidRDefault="006C467C" w:rsidP="006C467C">
          <w:pPr>
            <w:rPr>
              <w:rFonts w:eastAsiaTheme="minorEastAsia"/>
              <w:noProof/>
              <w:lang w:val="de-AT"/>
            </w:rPr>
          </w:pPr>
        </w:p>
        <w:p w:rsidR="002E14C2" w:rsidRDefault="00F83D62" w:rsidP="00E06F84">
          <w:pPr>
            <w:pStyle w:val="TOC1"/>
            <w:rPr>
              <w:rStyle w:val="Hyperlink"/>
              <w:sz w:val="24"/>
              <w:szCs w:val="24"/>
              <w:lang w:val="hy-AM"/>
            </w:rPr>
          </w:pPr>
          <w:hyperlink w:anchor="_Toc142496105" w:history="1">
            <w:r w:rsidR="002E14C2" w:rsidRPr="006C467C">
              <w:rPr>
                <w:rStyle w:val="Hyperlink"/>
                <w:sz w:val="24"/>
                <w:szCs w:val="24"/>
                <w:lang w:val="hy-AM"/>
              </w:rPr>
              <w:t xml:space="preserve">ՀՀ ՊԵՏԱԿԱՆ ԲՅՈՒՋԵԻ 2023 ԹՎԱԿԱՆԻ ԱՌԱՋԻՆ ԿԻՍԱՄՅԱԿԻ </w:t>
            </w:r>
            <w:r w:rsidR="00E06F84">
              <w:rPr>
                <w:rStyle w:val="Hyperlink"/>
                <w:sz w:val="24"/>
                <w:szCs w:val="24"/>
              </w:rPr>
              <w:t xml:space="preserve">      </w:t>
            </w:r>
            <w:r w:rsidR="002E14C2" w:rsidRPr="006C467C">
              <w:rPr>
                <w:rStyle w:val="Hyperlink"/>
                <w:sz w:val="24"/>
                <w:szCs w:val="24"/>
                <w:lang w:val="hy-AM"/>
              </w:rPr>
              <w:t>ՑՈՒՑԱՆԻՇՆԵՐԸ</w:t>
            </w:r>
            <w:r w:rsidR="002E14C2" w:rsidRPr="006C467C">
              <w:rPr>
                <w:rStyle w:val="Hyperlink"/>
                <w:webHidden/>
                <w:sz w:val="24"/>
                <w:szCs w:val="24"/>
                <w:lang w:val="hy-AM"/>
              </w:rPr>
              <w:tab/>
            </w:r>
            <w:r w:rsidR="002E14C2" w:rsidRPr="006C467C">
              <w:rPr>
                <w:rStyle w:val="Hyperlink"/>
                <w:webHidden/>
                <w:sz w:val="24"/>
                <w:szCs w:val="24"/>
                <w:lang w:val="hy-AM"/>
              </w:rPr>
              <w:fldChar w:fldCharType="begin"/>
            </w:r>
            <w:r w:rsidR="002E14C2" w:rsidRPr="006C467C">
              <w:rPr>
                <w:rStyle w:val="Hyperlink"/>
                <w:webHidden/>
                <w:sz w:val="24"/>
                <w:szCs w:val="24"/>
                <w:lang w:val="hy-AM"/>
              </w:rPr>
              <w:instrText xml:space="preserve"> PAGEREF _Toc142496105 \h </w:instrText>
            </w:r>
            <w:r w:rsidR="002E14C2" w:rsidRPr="006C467C">
              <w:rPr>
                <w:rStyle w:val="Hyperlink"/>
                <w:webHidden/>
                <w:sz w:val="24"/>
                <w:szCs w:val="24"/>
                <w:lang w:val="hy-AM"/>
              </w:rPr>
            </w:r>
            <w:r w:rsidR="002E14C2" w:rsidRPr="006C467C">
              <w:rPr>
                <w:rStyle w:val="Hyperlink"/>
                <w:webHidden/>
                <w:sz w:val="24"/>
                <w:szCs w:val="24"/>
                <w:lang w:val="hy-AM"/>
              </w:rPr>
              <w:fldChar w:fldCharType="separate"/>
            </w:r>
            <w:r w:rsidR="00381202">
              <w:rPr>
                <w:rStyle w:val="Hyperlink"/>
                <w:webHidden/>
                <w:sz w:val="24"/>
                <w:szCs w:val="24"/>
                <w:lang w:val="hy-AM"/>
              </w:rPr>
              <w:t>40</w:t>
            </w:r>
            <w:r w:rsidR="002E14C2" w:rsidRPr="006C467C">
              <w:rPr>
                <w:rStyle w:val="Hyperlink"/>
                <w:webHidden/>
                <w:sz w:val="24"/>
                <w:szCs w:val="24"/>
                <w:lang w:val="hy-AM"/>
              </w:rPr>
              <w:fldChar w:fldCharType="end"/>
            </w:r>
          </w:hyperlink>
        </w:p>
        <w:p w:rsidR="006C467C" w:rsidRPr="006C467C" w:rsidRDefault="006C467C" w:rsidP="00E06F84">
          <w:pPr>
            <w:pStyle w:val="TOC1"/>
            <w:rPr>
              <w:rStyle w:val="Hyperlink"/>
              <w:sz w:val="24"/>
              <w:szCs w:val="24"/>
              <w:lang w:val="hy-AM"/>
            </w:rPr>
          </w:pPr>
        </w:p>
        <w:p w:rsidR="002E14C2" w:rsidRPr="006C467C" w:rsidRDefault="00F83D62" w:rsidP="00E06F84">
          <w:pPr>
            <w:pStyle w:val="TOC1"/>
            <w:rPr>
              <w:rStyle w:val="Hyperlink"/>
              <w:sz w:val="24"/>
              <w:szCs w:val="24"/>
              <w:lang w:val="hy-AM"/>
            </w:rPr>
          </w:pPr>
          <w:hyperlink w:anchor="_Toc142496106" w:history="1">
            <w:r w:rsidR="002E14C2" w:rsidRPr="006C467C">
              <w:rPr>
                <w:rStyle w:val="Hyperlink"/>
                <w:sz w:val="24"/>
                <w:szCs w:val="24"/>
                <w:lang w:val="hy-AM"/>
              </w:rPr>
              <w:t xml:space="preserve">ՀՀ ՊԵՏԱԿԱՆ ԲՅՈՒՋԵԻ ԵԿԱՄՈՒՏՆԵՐԸ 2023 ԹՎԱԿԱՆԻ ԱՌԱՋԻՆ </w:t>
            </w:r>
            <w:r w:rsidR="00E06F84">
              <w:rPr>
                <w:rStyle w:val="Hyperlink"/>
                <w:sz w:val="24"/>
                <w:szCs w:val="24"/>
              </w:rPr>
              <w:t xml:space="preserve">    </w:t>
            </w:r>
            <w:r w:rsidR="002E14C2" w:rsidRPr="006C467C">
              <w:rPr>
                <w:rStyle w:val="Hyperlink"/>
                <w:sz w:val="24"/>
                <w:szCs w:val="24"/>
                <w:lang w:val="hy-AM"/>
              </w:rPr>
              <w:t>ԿԻՍԱՄՅԱԿՈՒՄ</w:t>
            </w:r>
            <w:r w:rsidR="002E14C2" w:rsidRPr="006C467C">
              <w:rPr>
                <w:rStyle w:val="Hyperlink"/>
                <w:webHidden/>
                <w:sz w:val="24"/>
                <w:szCs w:val="24"/>
                <w:lang w:val="hy-AM"/>
              </w:rPr>
              <w:tab/>
            </w:r>
            <w:r w:rsidR="002E14C2" w:rsidRPr="006C467C">
              <w:rPr>
                <w:rStyle w:val="Hyperlink"/>
                <w:webHidden/>
                <w:sz w:val="24"/>
                <w:szCs w:val="24"/>
                <w:lang w:val="hy-AM"/>
              </w:rPr>
              <w:fldChar w:fldCharType="begin"/>
            </w:r>
            <w:r w:rsidR="002E14C2" w:rsidRPr="006C467C">
              <w:rPr>
                <w:rStyle w:val="Hyperlink"/>
                <w:webHidden/>
                <w:sz w:val="24"/>
                <w:szCs w:val="24"/>
                <w:lang w:val="hy-AM"/>
              </w:rPr>
              <w:instrText xml:space="preserve"> PAGEREF _Toc142496106 \h </w:instrText>
            </w:r>
            <w:r w:rsidR="002E14C2" w:rsidRPr="006C467C">
              <w:rPr>
                <w:rStyle w:val="Hyperlink"/>
                <w:webHidden/>
                <w:sz w:val="24"/>
                <w:szCs w:val="24"/>
                <w:lang w:val="hy-AM"/>
              </w:rPr>
            </w:r>
            <w:r w:rsidR="002E14C2" w:rsidRPr="006C467C">
              <w:rPr>
                <w:rStyle w:val="Hyperlink"/>
                <w:webHidden/>
                <w:sz w:val="24"/>
                <w:szCs w:val="24"/>
                <w:lang w:val="hy-AM"/>
              </w:rPr>
              <w:fldChar w:fldCharType="separate"/>
            </w:r>
            <w:r w:rsidR="00381202">
              <w:rPr>
                <w:rStyle w:val="Hyperlink"/>
                <w:webHidden/>
                <w:sz w:val="24"/>
                <w:szCs w:val="24"/>
                <w:lang w:val="hy-AM"/>
              </w:rPr>
              <w:t>41</w:t>
            </w:r>
            <w:r w:rsidR="002E14C2" w:rsidRPr="006C467C">
              <w:rPr>
                <w:rStyle w:val="Hyperlink"/>
                <w:webHidden/>
                <w:sz w:val="24"/>
                <w:szCs w:val="24"/>
                <w:lang w:val="hy-AM"/>
              </w:rPr>
              <w:fldChar w:fldCharType="end"/>
            </w:r>
          </w:hyperlink>
        </w:p>
        <w:p w:rsidR="002E14C2" w:rsidRPr="006C467C" w:rsidRDefault="00F83D62" w:rsidP="006C467C">
          <w:pPr>
            <w:pStyle w:val="TOC2"/>
            <w:rPr>
              <w:rStyle w:val="Hyperlink"/>
              <w:sz w:val="24"/>
              <w:szCs w:val="24"/>
              <w:lang w:val="de-AT"/>
            </w:rPr>
          </w:pPr>
          <w:hyperlink w:anchor="_Toc142496107" w:history="1">
            <w:r w:rsidR="002E14C2" w:rsidRPr="006C467C">
              <w:rPr>
                <w:rStyle w:val="Hyperlink"/>
                <w:sz w:val="24"/>
                <w:szCs w:val="24"/>
                <w:lang w:val="de-AT"/>
              </w:rPr>
              <w:t>Հարկային եկամուտներ և պետական տուրքեր</w:t>
            </w:r>
            <w:r w:rsidR="002E14C2" w:rsidRPr="006C467C">
              <w:rPr>
                <w:rStyle w:val="Hyperlink"/>
                <w:webHidden/>
                <w:sz w:val="24"/>
                <w:szCs w:val="24"/>
                <w:lang w:val="de-AT"/>
              </w:rPr>
              <w:tab/>
            </w:r>
            <w:r w:rsidR="002E14C2" w:rsidRPr="006C467C">
              <w:rPr>
                <w:rStyle w:val="Hyperlink"/>
                <w:webHidden/>
                <w:sz w:val="24"/>
                <w:szCs w:val="24"/>
                <w:lang w:val="de-AT"/>
              </w:rPr>
              <w:fldChar w:fldCharType="begin"/>
            </w:r>
            <w:r w:rsidR="002E14C2" w:rsidRPr="006C467C">
              <w:rPr>
                <w:rStyle w:val="Hyperlink"/>
                <w:webHidden/>
                <w:sz w:val="24"/>
                <w:szCs w:val="24"/>
                <w:lang w:val="de-AT"/>
              </w:rPr>
              <w:instrText xml:space="preserve"> PAGEREF _Toc142496107 \h </w:instrText>
            </w:r>
            <w:r w:rsidR="002E14C2" w:rsidRPr="006C467C">
              <w:rPr>
                <w:rStyle w:val="Hyperlink"/>
                <w:webHidden/>
                <w:sz w:val="24"/>
                <w:szCs w:val="24"/>
                <w:lang w:val="de-AT"/>
              </w:rPr>
            </w:r>
            <w:r w:rsidR="002E14C2" w:rsidRPr="006C467C">
              <w:rPr>
                <w:rStyle w:val="Hyperlink"/>
                <w:webHidden/>
                <w:sz w:val="24"/>
                <w:szCs w:val="24"/>
                <w:lang w:val="de-AT"/>
              </w:rPr>
              <w:fldChar w:fldCharType="separate"/>
            </w:r>
            <w:r w:rsidR="00381202">
              <w:rPr>
                <w:rStyle w:val="Hyperlink"/>
                <w:webHidden/>
                <w:sz w:val="24"/>
                <w:szCs w:val="24"/>
                <w:lang w:val="de-AT"/>
              </w:rPr>
              <w:t>42</w:t>
            </w:r>
            <w:r w:rsidR="002E14C2" w:rsidRPr="006C467C">
              <w:rPr>
                <w:rStyle w:val="Hyperlink"/>
                <w:webHidden/>
                <w:sz w:val="24"/>
                <w:szCs w:val="24"/>
                <w:lang w:val="de-AT"/>
              </w:rPr>
              <w:fldChar w:fldCharType="end"/>
            </w:r>
          </w:hyperlink>
        </w:p>
        <w:p w:rsidR="002E14C2" w:rsidRPr="006C467C" w:rsidRDefault="00F83D62" w:rsidP="006C467C">
          <w:pPr>
            <w:pStyle w:val="TOC2"/>
            <w:rPr>
              <w:rStyle w:val="Hyperlink"/>
              <w:sz w:val="24"/>
              <w:szCs w:val="24"/>
              <w:lang w:val="de-AT"/>
            </w:rPr>
          </w:pPr>
          <w:hyperlink w:anchor="_Toc142496108" w:history="1">
            <w:r w:rsidR="002E14C2" w:rsidRPr="006C467C">
              <w:rPr>
                <w:rStyle w:val="Hyperlink"/>
                <w:sz w:val="24"/>
                <w:szCs w:val="24"/>
                <w:lang w:val="de-AT"/>
              </w:rPr>
              <w:t>Պաշտոնական դրամաշնորհներ</w:t>
            </w:r>
            <w:r w:rsidR="002E14C2" w:rsidRPr="006C467C">
              <w:rPr>
                <w:rStyle w:val="Hyperlink"/>
                <w:webHidden/>
                <w:sz w:val="24"/>
                <w:szCs w:val="24"/>
                <w:lang w:val="de-AT"/>
              </w:rPr>
              <w:tab/>
            </w:r>
            <w:r w:rsidR="002E14C2" w:rsidRPr="006C467C">
              <w:rPr>
                <w:rStyle w:val="Hyperlink"/>
                <w:webHidden/>
                <w:sz w:val="24"/>
                <w:szCs w:val="24"/>
                <w:lang w:val="de-AT"/>
              </w:rPr>
              <w:fldChar w:fldCharType="begin"/>
            </w:r>
            <w:r w:rsidR="002E14C2" w:rsidRPr="006C467C">
              <w:rPr>
                <w:rStyle w:val="Hyperlink"/>
                <w:webHidden/>
                <w:sz w:val="24"/>
                <w:szCs w:val="24"/>
                <w:lang w:val="de-AT"/>
              </w:rPr>
              <w:instrText xml:space="preserve"> PAGEREF _Toc142496108 \h </w:instrText>
            </w:r>
            <w:r w:rsidR="002E14C2" w:rsidRPr="006C467C">
              <w:rPr>
                <w:rStyle w:val="Hyperlink"/>
                <w:webHidden/>
                <w:sz w:val="24"/>
                <w:szCs w:val="24"/>
                <w:lang w:val="de-AT"/>
              </w:rPr>
            </w:r>
            <w:r w:rsidR="002E14C2" w:rsidRPr="006C467C">
              <w:rPr>
                <w:rStyle w:val="Hyperlink"/>
                <w:webHidden/>
                <w:sz w:val="24"/>
                <w:szCs w:val="24"/>
                <w:lang w:val="de-AT"/>
              </w:rPr>
              <w:fldChar w:fldCharType="separate"/>
            </w:r>
            <w:r w:rsidR="00381202">
              <w:rPr>
                <w:rStyle w:val="Hyperlink"/>
                <w:webHidden/>
                <w:sz w:val="24"/>
                <w:szCs w:val="24"/>
                <w:lang w:val="de-AT"/>
              </w:rPr>
              <w:t>48</w:t>
            </w:r>
            <w:r w:rsidR="002E14C2" w:rsidRPr="006C467C">
              <w:rPr>
                <w:rStyle w:val="Hyperlink"/>
                <w:webHidden/>
                <w:sz w:val="24"/>
                <w:szCs w:val="24"/>
                <w:lang w:val="de-AT"/>
              </w:rPr>
              <w:fldChar w:fldCharType="end"/>
            </w:r>
          </w:hyperlink>
        </w:p>
        <w:p w:rsidR="002E14C2" w:rsidRPr="006C467C" w:rsidRDefault="00F83D62" w:rsidP="006C467C">
          <w:pPr>
            <w:pStyle w:val="TOC2"/>
            <w:rPr>
              <w:rStyle w:val="Hyperlink"/>
              <w:sz w:val="24"/>
              <w:szCs w:val="24"/>
              <w:lang w:val="de-AT"/>
            </w:rPr>
          </w:pPr>
          <w:hyperlink w:anchor="_Toc142496109" w:history="1">
            <w:r w:rsidR="002E14C2" w:rsidRPr="006C467C">
              <w:rPr>
                <w:rStyle w:val="Hyperlink"/>
                <w:sz w:val="24"/>
                <w:szCs w:val="24"/>
                <w:lang w:val="de-AT"/>
              </w:rPr>
              <w:t>Այլ եկամուտներ</w:t>
            </w:r>
            <w:r w:rsidR="002E14C2" w:rsidRPr="006C467C">
              <w:rPr>
                <w:rStyle w:val="Hyperlink"/>
                <w:webHidden/>
                <w:sz w:val="24"/>
                <w:szCs w:val="24"/>
                <w:lang w:val="de-AT"/>
              </w:rPr>
              <w:tab/>
            </w:r>
            <w:r w:rsidR="002E14C2" w:rsidRPr="006C467C">
              <w:rPr>
                <w:rStyle w:val="Hyperlink"/>
                <w:webHidden/>
                <w:sz w:val="24"/>
                <w:szCs w:val="24"/>
                <w:lang w:val="de-AT"/>
              </w:rPr>
              <w:fldChar w:fldCharType="begin"/>
            </w:r>
            <w:r w:rsidR="002E14C2" w:rsidRPr="006C467C">
              <w:rPr>
                <w:rStyle w:val="Hyperlink"/>
                <w:webHidden/>
                <w:sz w:val="24"/>
                <w:szCs w:val="24"/>
                <w:lang w:val="de-AT"/>
              </w:rPr>
              <w:instrText xml:space="preserve"> PAGEREF _Toc142496109 \h </w:instrText>
            </w:r>
            <w:r w:rsidR="002E14C2" w:rsidRPr="006C467C">
              <w:rPr>
                <w:rStyle w:val="Hyperlink"/>
                <w:webHidden/>
                <w:sz w:val="24"/>
                <w:szCs w:val="24"/>
                <w:lang w:val="de-AT"/>
              </w:rPr>
            </w:r>
            <w:r w:rsidR="002E14C2" w:rsidRPr="006C467C">
              <w:rPr>
                <w:rStyle w:val="Hyperlink"/>
                <w:webHidden/>
                <w:sz w:val="24"/>
                <w:szCs w:val="24"/>
                <w:lang w:val="de-AT"/>
              </w:rPr>
              <w:fldChar w:fldCharType="separate"/>
            </w:r>
            <w:r w:rsidR="00381202">
              <w:rPr>
                <w:rStyle w:val="Hyperlink"/>
                <w:webHidden/>
                <w:sz w:val="24"/>
                <w:szCs w:val="24"/>
                <w:lang w:val="de-AT"/>
              </w:rPr>
              <w:t>49</w:t>
            </w:r>
            <w:r w:rsidR="002E14C2" w:rsidRPr="006C467C">
              <w:rPr>
                <w:rStyle w:val="Hyperlink"/>
                <w:webHidden/>
                <w:sz w:val="24"/>
                <w:szCs w:val="24"/>
                <w:lang w:val="de-AT"/>
              </w:rPr>
              <w:fldChar w:fldCharType="end"/>
            </w:r>
          </w:hyperlink>
        </w:p>
        <w:p w:rsidR="006C467C" w:rsidRPr="006C467C" w:rsidRDefault="006C467C" w:rsidP="00E06F84">
          <w:pPr>
            <w:pStyle w:val="TOC1"/>
            <w:rPr>
              <w:rStyle w:val="Hyperlink"/>
              <w:sz w:val="24"/>
              <w:szCs w:val="24"/>
            </w:rPr>
          </w:pPr>
        </w:p>
        <w:p w:rsidR="002E14C2" w:rsidRPr="006C467C" w:rsidRDefault="00F83D62" w:rsidP="00E06F84">
          <w:pPr>
            <w:pStyle w:val="TOC1"/>
            <w:rPr>
              <w:rStyle w:val="Hyperlink"/>
              <w:sz w:val="24"/>
              <w:szCs w:val="24"/>
            </w:rPr>
          </w:pPr>
          <w:hyperlink w:anchor="_Toc142496110" w:history="1">
            <w:r w:rsidR="002E14C2" w:rsidRPr="006C467C">
              <w:rPr>
                <w:rStyle w:val="Hyperlink"/>
                <w:sz w:val="24"/>
                <w:szCs w:val="24"/>
              </w:rPr>
              <w:t>ՀՀ ՊԵՏԱԿԱՆ ԲՅՈՒՋԵԻ ԾԱԽՍԵՐԸ 2023 ԹՎԱԿԱՆԻ ԱՌԱՋԻՆ ԿԻՍԱՄՅԱԿՈՒՄ</w:t>
            </w:r>
            <w:r w:rsidR="002E14C2" w:rsidRPr="006C467C">
              <w:rPr>
                <w:rStyle w:val="Hyperlink"/>
                <w:webHidden/>
                <w:sz w:val="24"/>
                <w:szCs w:val="24"/>
              </w:rPr>
              <w:tab/>
            </w:r>
            <w:r w:rsidR="002E14C2" w:rsidRPr="006C467C">
              <w:rPr>
                <w:rStyle w:val="Hyperlink"/>
                <w:webHidden/>
                <w:sz w:val="24"/>
                <w:szCs w:val="24"/>
              </w:rPr>
              <w:fldChar w:fldCharType="begin"/>
            </w:r>
            <w:r w:rsidR="002E14C2" w:rsidRPr="006C467C">
              <w:rPr>
                <w:rStyle w:val="Hyperlink"/>
                <w:webHidden/>
                <w:sz w:val="24"/>
                <w:szCs w:val="24"/>
              </w:rPr>
              <w:instrText xml:space="preserve"> PAGEREF _Toc142496110 \h </w:instrText>
            </w:r>
            <w:r w:rsidR="002E14C2" w:rsidRPr="006C467C">
              <w:rPr>
                <w:rStyle w:val="Hyperlink"/>
                <w:webHidden/>
                <w:sz w:val="24"/>
                <w:szCs w:val="24"/>
              </w:rPr>
            </w:r>
            <w:r w:rsidR="002E14C2" w:rsidRPr="006C467C">
              <w:rPr>
                <w:rStyle w:val="Hyperlink"/>
                <w:webHidden/>
                <w:sz w:val="24"/>
                <w:szCs w:val="24"/>
              </w:rPr>
              <w:fldChar w:fldCharType="separate"/>
            </w:r>
            <w:r w:rsidR="00381202">
              <w:rPr>
                <w:rStyle w:val="Hyperlink"/>
                <w:webHidden/>
                <w:sz w:val="24"/>
                <w:szCs w:val="24"/>
              </w:rPr>
              <w:t>53</w:t>
            </w:r>
            <w:r w:rsidR="002E14C2" w:rsidRPr="006C467C">
              <w:rPr>
                <w:rStyle w:val="Hyperlink"/>
                <w:webHidden/>
                <w:sz w:val="24"/>
                <w:szCs w:val="24"/>
              </w:rPr>
              <w:fldChar w:fldCharType="end"/>
            </w:r>
          </w:hyperlink>
        </w:p>
        <w:p w:rsidR="002E14C2" w:rsidRDefault="00F83D62" w:rsidP="006C467C">
          <w:pPr>
            <w:pStyle w:val="TOC2"/>
            <w:rPr>
              <w:rStyle w:val="Hyperlink"/>
              <w:sz w:val="24"/>
              <w:szCs w:val="24"/>
            </w:rPr>
          </w:pPr>
          <w:hyperlink w:anchor="_Toc142496111" w:history="1">
            <w:r w:rsidR="002E14C2" w:rsidRPr="006C467C">
              <w:rPr>
                <w:rStyle w:val="Hyperlink"/>
                <w:sz w:val="24"/>
                <w:szCs w:val="24"/>
                <w:lang w:val="de-AT"/>
              </w:rPr>
              <w:t>ՀՀ պետական բյուջեի ծախսերը ծրագրային դասակարգմամբ</w:t>
            </w:r>
            <w:r w:rsidR="002E14C2" w:rsidRPr="006C467C">
              <w:rPr>
                <w:rStyle w:val="Hyperlink"/>
                <w:webHidden/>
                <w:sz w:val="24"/>
                <w:szCs w:val="24"/>
                <w:lang w:val="de-AT"/>
              </w:rPr>
              <w:tab/>
            </w:r>
            <w:r w:rsidR="002E14C2" w:rsidRPr="006C467C">
              <w:rPr>
                <w:rStyle w:val="Hyperlink"/>
                <w:webHidden/>
                <w:sz w:val="24"/>
                <w:szCs w:val="24"/>
                <w:lang w:val="de-AT"/>
              </w:rPr>
              <w:fldChar w:fldCharType="begin"/>
            </w:r>
            <w:r w:rsidR="002E14C2" w:rsidRPr="006C467C">
              <w:rPr>
                <w:rStyle w:val="Hyperlink"/>
                <w:webHidden/>
                <w:sz w:val="24"/>
                <w:szCs w:val="24"/>
                <w:lang w:val="de-AT"/>
              </w:rPr>
              <w:instrText xml:space="preserve"> PAGEREF _Toc142496111 \h </w:instrText>
            </w:r>
            <w:r w:rsidR="002E14C2" w:rsidRPr="006C467C">
              <w:rPr>
                <w:rStyle w:val="Hyperlink"/>
                <w:webHidden/>
                <w:sz w:val="24"/>
                <w:szCs w:val="24"/>
                <w:lang w:val="de-AT"/>
              </w:rPr>
            </w:r>
            <w:r w:rsidR="002E14C2" w:rsidRPr="006C467C">
              <w:rPr>
                <w:rStyle w:val="Hyperlink"/>
                <w:webHidden/>
                <w:sz w:val="24"/>
                <w:szCs w:val="24"/>
                <w:lang w:val="de-AT"/>
              </w:rPr>
              <w:fldChar w:fldCharType="separate"/>
            </w:r>
            <w:r w:rsidR="00381202">
              <w:rPr>
                <w:rStyle w:val="Hyperlink"/>
                <w:webHidden/>
                <w:sz w:val="24"/>
                <w:szCs w:val="24"/>
                <w:lang w:val="de-AT"/>
              </w:rPr>
              <w:t>60</w:t>
            </w:r>
            <w:r w:rsidR="002E14C2" w:rsidRPr="006C467C">
              <w:rPr>
                <w:rStyle w:val="Hyperlink"/>
                <w:webHidden/>
                <w:sz w:val="24"/>
                <w:szCs w:val="24"/>
                <w:lang w:val="de-AT"/>
              </w:rPr>
              <w:fldChar w:fldCharType="end"/>
            </w:r>
          </w:hyperlink>
        </w:p>
        <w:p w:rsidR="006C467C" w:rsidRPr="006C467C" w:rsidRDefault="006C467C" w:rsidP="00E06F84">
          <w:pPr>
            <w:pStyle w:val="TOC1"/>
            <w:rPr>
              <w:rStyle w:val="Hyperlink"/>
              <w:sz w:val="24"/>
              <w:szCs w:val="24"/>
            </w:rPr>
          </w:pPr>
        </w:p>
        <w:p w:rsidR="002E14C2" w:rsidRPr="006C467C" w:rsidRDefault="00F83D62" w:rsidP="00E06F84">
          <w:pPr>
            <w:pStyle w:val="TOC1"/>
            <w:rPr>
              <w:rStyle w:val="Hyperlink"/>
              <w:sz w:val="24"/>
              <w:szCs w:val="24"/>
            </w:rPr>
          </w:pPr>
          <w:hyperlink w:anchor="_Toc142496129" w:history="1">
            <w:r w:rsidR="002E14C2" w:rsidRPr="006C467C">
              <w:rPr>
                <w:rStyle w:val="Hyperlink"/>
                <w:sz w:val="24"/>
                <w:szCs w:val="24"/>
              </w:rPr>
              <w:t>ՀՀ 2023 ԹՎԱԿԱՆԻ ԱՌԱՋԻՆ ԿԻՍԱՄՅԱԿԻ ՊԵՏԱԿԱՆ ԲՅՈՒՋԵԻ ՀԱՎԵԼՈՒՐԴԸ</w:t>
            </w:r>
            <w:r w:rsidR="002E14C2" w:rsidRPr="006C467C">
              <w:rPr>
                <w:rStyle w:val="Hyperlink"/>
                <w:webHidden/>
                <w:sz w:val="24"/>
                <w:szCs w:val="24"/>
              </w:rPr>
              <w:tab/>
            </w:r>
            <w:r w:rsidR="002E14C2" w:rsidRPr="006C467C">
              <w:rPr>
                <w:rStyle w:val="Hyperlink"/>
                <w:webHidden/>
                <w:sz w:val="24"/>
                <w:szCs w:val="24"/>
              </w:rPr>
              <w:fldChar w:fldCharType="begin"/>
            </w:r>
            <w:r w:rsidR="002E14C2" w:rsidRPr="006C467C">
              <w:rPr>
                <w:rStyle w:val="Hyperlink"/>
                <w:webHidden/>
                <w:sz w:val="24"/>
                <w:szCs w:val="24"/>
              </w:rPr>
              <w:instrText xml:space="preserve"> PAGEREF _Toc142496129 \h </w:instrText>
            </w:r>
            <w:r w:rsidR="002E14C2" w:rsidRPr="006C467C">
              <w:rPr>
                <w:rStyle w:val="Hyperlink"/>
                <w:webHidden/>
                <w:sz w:val="24"/>
                <w:szCs w:val="24"/>
              </w:rPr>
            </w:r>
            <w:r w:rsidR="002E14C2" w:rsidRPr="006C467C">
              <w:rPr>
                <w:rStyle w:val="Hyperlink"/>
                <w:webHidden/>
                <w:sz w:val="24"/>
                <w:szCs w:val="24"/>
              </w:rPr>
              <w:fldChar w:fldCharType="separate"/>
            </w:r>
            <w:r w:rsidR="00381202">
              <w:rPr>
                <w:rStyle w:val="Hyperlink"/>
                <w:webHidden/>
                <w:sz w:val="24"/>
                <w:szCs w:val="24"/>
              </w:rPr>
              <w:t>133</w:t>
            </w:r>
            <w:r w:rsidR="002E14C2" w:rsidRPr="006C467C">
              <w:rPr>
                <w:rStyle w:val="Hyperlink"/>
                <w:webHidden/>
                <w:sz w:val="24"/>
                <w:szCs w:val="24"/>
              </w:rPr>
              <w:fldChar w:fldCharType="end"/>
            </w:r>
          </w:hyperlink>
        </w:p>
        <w:p w:rsidR="006C467C" w:rsidRPr="006C467C" w:rsidRDefault="006C467C" w:rsidP="00E06F84">
          <w:pPr>
            <w:pStyle w:val="TOC1"/>
            <w:rPr>
              <w:rStyle w:val="Hyperlink"/>
              <w:sz w:val="24"/>
              <w:szCs w:val="24"/>
            </w:rPr>
          </w:pPr>
        </w:p>
        <w:p w:rsidR="002E14C2" w:rsidRPr="006C467C" w:rsidRDefault="00F83D62" w:rsidP="00E06F84">
          <w:pPr>
            <w:pStyle w:val="TOC1"/>
            <w:rPr>
              <w:rStyle w:val="Hyperlink"/>
              <w:sz w:val="24"/>
              <w:szCs w:val="24"/>
            </w:rPr>
          </w:pPr>
          <w:hyperlink w:anchor="_Toc142496130" w:history="1">
            <w:r w:rsidR="002E14C2" w:rsidRPr="006C467C">
              <w:rPr>
                <w:rStyle w:val="Hyperlink"/>
                <w:sz w:val="24"/>
                <w:szCs w:val="24"/>
              </w:rPr>
              <w:t>ՀՀ ՊԵՏԱԿԱՆ ՊԱՐՏՔԸ</w:t>
            </w:r>
            <w:r w:rsidR="002E14C2" w:rsidRPr="006C467C">
              <w:rPr>
                <w:rStyle w:val="Hyperlink"/>
                <w:webHidden/>
                <w:sz w:val="24"/>
                <w:szCs w:val="24"/>
              </w:rPr>
              <w:tab/>
            </w:r>
            <w:r w:rsidR="002E14C2" w:rsidRPr="006C467C">
              <w:rPr>
                <w:rStyle w:val="Hyperlink"/>
                <w:webHidden/>
                <w:sz w:val="24"/>
                <w:szCs w:val="24"/>
              </w:rPr>
              <w:fldChar w:fldCharType="begin"/>
            </w:r>
            <w:r w:rsidR="002E14C2" w:rsidRPr="006C467C">
              <w:rPr>
                <w:rStyle w:val="Hyperlink"/>
                <w:webHidden/>
                <w:sz w:val="24"/>
                <w:szCs w:val="24"/>
              </w:rPr>
              <w:instrText xml:space="preserve"> PAGEREF _Toc142496130 \h </w:instrText>
            </w:r>
            <w:r w:rsidR="002E14C2" w:rsidRPr="006C467C">
              <w:rPr>
                <w:rStyle w:val="Hyperlink"/>
                <w:webHidden/>
                <w:sz w:val="24"/>
                <w:szCs w:val="24"/>
              </w:rPr>
            </w:r>
            <w:r w:rsidR="002E14C2" w:rsidRPr="006C467C">
              <w:rPr>
                <w:rStyle w:val="Hyperlink"/>
                <w:webHidden/>
                <w:sz w:val="24"/>
                <w:szCs w:val="24"/>
              </w:rPr>
              <w:fldChar w:fldCharType="separate"/>
            </w:r>
            <w:r w:rsidR="00381202">
              <w:rPr>
                <w:rStyle w:val="Hyperlink"/>
                <w:webHidden/>
                <w:sz w:val="24"/>
                <w:szCs w:val="24"/>
              </w:rPr>
              <w:t>141</w:t>
            </w:r>
            <w:r w:rsidR="002E14C2" w:rsidRPr="006C467C">
              <w:rPr>
                <w:rStyle w:val="Hyperlink"/>
                <w:webHidden/>
                <w:sz w:val="24"/>
                <w:szCs w:val="24"/>
              </w:rPr>
              <w:fldChar w:fldCharType="end"/>
            </w:r>
          </w:hyperlink>
        </w:p>
        <w:p w:rsidR="00647147" w:rsidRPr="00E57C0E" w:rsidRDefault="00E37514" w:rsidP="00E37514">
          <w:pPr>
            <w:rPr>
              <w:rFonts w:ascii="GHEA Grapalat" w:hAnsi="GHEA Grapalat"/>
            </w:rPr>
            <w:sectPr w:rsidR="00647147" w:rsidRPr="00E57C0E" w:rsidSect="00E37514">
              <w:footerReference w:type="default" r:id="rId8"/>
              <w:pgSz w:w="11907" w:h="16840" w:code="9"/>
              <w:pgMar w:top="1134" w:right="567" w:bottom="567" w:left="1134" w:header="567" w:footer="340" w:gutter="0"/>
              <w:pgNumType w:start="2"/>
              <w:cols w:space="720"/>
            </w:sectPr>
          </w:pPr>
          <w:r w:rsidRPr="00E57C0E">
            <w:rPr>
              <w:rFonts w:ascii="GHEA Grapalat" w:hAnsi="GHEA Grapalat"/>
              <w:b/>
              <w:bCs/>
              <w:noProof/>
            </w:rPr>
            <w:fldChar w:fldCharType="end"/>
          </w:r>
        </w:p>
      </w:sdtContent>
    </w:sdt>
    <w:p w:rsidR="00756F85" w:rsidRPr="00E57C0E" w:rsidRDefault="00756F85" w:rsidP="00D95F0B">
      <w:pPr>
        <w:pStyle w:val="Heading1"/>
        <w:overflowPunct/>
        <w:autoSpaceDE/>
        <w:autoSpaceDN/>
        <w:adjustRightInd/>
        <w:spacing w:line="240" w:lineRule="auto"/>
        <w:ind w:firstLine="0"/>
        <w:jc w:val="left"/>
        <w:textAlignment w:val="auto"/>
        <w:rPr>
          <w:rFonts w:ascii="GHEA Grapalat" w:hAnsi="GHEA Grapalat" w:cs="Sylfaen"/>
          <w:noProof/>
          <w:sz w:val="22"/>
          <w:szCs w:val="22"/>
          <w:lang w:val="hy-AM"/>
        </w:rPr>
      </w:pPr>
      <w:bookmarkStart w:id="2" w:name="_Toc100649870"/>
      <w:bookmarkStart w:id="3" w:name="_Toc142496099"/>
      <w:bookmarkStart w:id="4" w:name="_Toc100247626"/>
      <w:bookmarkStart w:id="5" w:name="_Toc87365141"/>
      <w:bookmarkStart w:id="6" w:name="_Toc8210486"/>
      <w:bookmarkStart w:id="7" w:name="_Toc71311890"/>
      <w:bookmarkEnd w:id="0"/>
      <w:bookmarkEnd w:id="1"/>
      <w:r w:rsidRPr="00E57C0E">
        <w:rPr>
          <w:rFonts w:ascii="GHEA Grapalat" w:hAnsi="GHEA Grapalat" w:cs="Sylfaen"/>
          <w:noProof/>
          <w:sz w:val="22"/>
          <w:szCs w:val="22"/>
          <w:lang w:val="hy-AM"/>
        </w:rPr>
        <w:lastRenderedPageBreak/>
        <w:t>ՀԱՅԱՍՏԱՆԻ ՀԱՆՐԱՊԵՏՈՒԹՅԱՆ 202</w:t>
      </w:r>
      <w:r w:rsidR="00806B5B" w:rsidRPr="00E57C0E">
        <w:rPr>
          <w:rFonts w:ascii="GHEA Grapalat" w:hAnsi="GHEA Grapalat" w:cs="Sylfaen"/>
          <w:noProof/>
          <w:sz w:val="22"/>
          <w:szCs w:val="22"/>
        </w:rPr>
        <w:t>3</w:t>
      </w:r>
      <w:r w:rsidRPr="00E57C0E">
        <w:rPr>
          <w:rFonts w:ascii="GHEA Grapalat" w:hAnsi="GHEA Grapalat" w:cs="Sylfaen"/>
          <w:noProof/>
          <w:sz w:val="22"/>
          <w:szCs w:val="22"/>
          <w:lang w:val="hy-AM"/>
        </w:rPr>
        <w:t xml:space="preserve"> ԹՎԱԿԱՆԻ</w:t>
      </w:r>
      <w:r w:rsidR="002122E1" w:rsidRPr="00E57C0E">
        <w:rPr>
          <w:rFonts w:ascii="GHEA Grapalat" w:hAnsi="GHEA Grapalat" w:cs="Sylfaen"/>
          <w:noProof/>
          <w:sz w:val="22"/>
          <w:szCs w:val="22"/>
        </w:rPr>
        <w:t xml:space="preserve"> ԱՌԱՋԻՆ </w:t>
      </w:r>
      <w:r w:rsidR="007B4106" w:rsidRPr="00E57C0E">
        <w:rPr>
          <w:rFonts w:ascii="GHEA Grapalat" w:hAnsi="GHEA Grapalat" w:cs="Sylfaen"/>
          <w:noProof/>
          <w:sz w:val="22"/>
          <w:szCs w:val="22"/>
        </w:rPr>
        <w:t>ԿԻՍԱՄՅԱԿ</w:t>
      </w:r>
      <w:r w:rsidR="002122E1" w:rsidRPr="00E57C0E">
        <w:rPr>
          <w:rFonts w:ascii="GHEA Grapalat" w:hAnsi="GHEA Grapalat" w:cs="Sylfaen"/>
          <w:noProof/>
          <w:sz w:val="22"/>
          <w:szCs w:val="22"/>
        </w:rPr>
        <w:t>Ի</w:t>
      </w:r>
      <w:r w:rsidRPr="00E57C0E">
        <w:rPr>
          <w:rFonts w:ascii="GHEA Grapalat" w:hAnsi="GHEA Grapalat" w:cs="Sylfaen"/>
          <w:noProof/>
          <w:sz w:val="22"/>
          <w:szCs w:val="22"/>
          <w:lang w:val="hy-AM"/>
        </w:rPr>
        <w:t xml:space="preserve"> ՊԵՏԱԿԱՆ ԲՅՈՒՋԵԻ ԿԱՏԱՐՄԱՆ ԱՄՓՈՓԱԳԻՐ</w:t>
      </w:r>
      <w:bookmarkEnd w:id="2"/>
      <w:bookmarkEnd w:id="3"/>
    </w:p>
    <w:p w:rsidR="00756F85" w:rsidRPr="00E57C0E" w:rsidRDefault="00756F85" w:rsidP="00756F85">
      <w:pPr>
        <w:pStyle w:val="ListParagraph"/>
        <w:autoSpaceDE w:val="0"/>
        <w:autoSpaceDN w:val="0"/>
        <w:adjustRightInd w:val="0"/>
        <w:spacing w:line="336" w:lineRule="auto"/>
        <w:ind w:left="284"/>
        <w:contextualSpacing w:val="0"/>
        <w:jc w:val="both"/>
        <w:rPr>
          <w:rFonts w:ascii="GHEA Grapalat" w:hAnsi="GHEA Grapalat" w:cs="GHEA Grapalat"/>
          <w:sz w:val="22"/>
          <w:szCs w:val="22"/>
          <w:lang w:val="hy-AM"/>
        </w:rPr>
      </w:pPr>
    </w:p>
    <w:p w:rsidR="00756F85" w:rsidRPr="00E57C0E" w:rsidRDefault="00756F85" w:rsidP="00756F85">
      <w:pPr>
        <w:spacing w:line="360" w:lineRule="auto"/>
        <w:rPr>
          <w:rFonts w:ascii="GHEA Grapalat" w:eastAsia="GHEA Grapalat" w:hAnsi="GHEA Grapalat"/>
          <w:b/>
          <w:noProof/>
          <w:sz w:val="22"/>
          <w:szCs w:val="22"/>
          <w:lang w:val="hy-AM"/>
        </w:rPr>
      </w:pPr>
      <w:r w:rsidRPr="00E57C0E">
        <w:rPr>
          <w:rFonts w:ascii="GHEA Grapalat" w:eastAsia="GHEA Grapalat" w:hAnsi="GHEA Grapalat"/>
          <w:b/>
          <w:noProof/>
          <w:sz w:val="22"/>
          <w:szCs w:val="22"/>
          <w:lang w:val="hy-AM"/>
        </w:rPr>
        <w:t>ՄԱԿՐՈՏՆՏԵՍԱԿԱՆ ԵՎ ՀԱՐԿԱԲՅՈՒՋԵՏԱՅԻՆ ԱՄՓՈՓԱԳԻՐ</w:t>
      </w:r>
      <w:bookmarkEnd w:id="4"/>
    </w:p>
    <w:p w:rsidR="00F66911" w:rsidRPr="00E57C0E" w:rsidRDefault="0083002C" w:rsidP="00F66911">
      <w:pPr>
        <w:pStyle w:val="ListParagraph"/>
        <w:numPr>
          <w:ilvl w:val="0"/>
          <w:numId w:val="12"/>
        </w:numPr>
        <w:autoSpaceDE w:val="0"/>
        <w:autoSpaceDN w:val="0"/>
        <w:adjustRightInd w:val="0"/>
        <w:spacing w:line="336" w:lineRule="auto"/>
        <w:ind w:left="426" w:hanging="284"/>
        <w:contextualSpacing w:val="0"/>
        <w:jc w:val="both"/>
        <w:rPr>
          <w:rFonts w:ascii="GHEA Grapalat" w:hAnsi="GHEA Grapalat"/>
          <w:sz w:val="22"/>
          <w:lang w:val="hy-AM"/>
        </w:rPr>
      </w:pPr>
      <w:r w:rsidRPr="00E57C0E">
        <w:rPr>
          <w:rFonts w:ascii="GHEA Grapalat" w:hAnsi="GHEA Grapalat"/>
          <w:sz w:val="22"/>
          <w:szCs w:val="22"/>
          <w:lang w:val="hy-AM"/>
        </w:rPr>
        <w:t xml:space="preserve"> </w:t>
      </w:r>
      <w:r w:rsidR="00F66911" w:rsidRPr="00E57C0E">
        <w:rPr>
          <w:rFonts w:ascii="GHEA Grapalat" w:hAnsi="GHEA Grapalat"/>
          <w:sz w:val="22"/>
          <w:lang w:val="hy-AM"/>
        </w:rPr>
        <w:t>2023 թվականի առաջին կիսամյակում համաշխարհային մատակարարման շղթաների աստիճանական վերականգնման, Չինաստանի տնտեսության վերականգնման, ինչպես նաև կենտրոնական բանկերի կողմից կիրառվող զսպող դրամավարկային քաղաքականության արդյունքում ՀՀ հիմնական գործընկեր երկրներում գրանցվել են ներուժային աճերից ցածր տնտեսական աճեր, իսկ ՌԴ-ում տնտեսական աճը վերջին ամիսներին մտել է դրական տիրույթ: Գնաճային ճնշումները թուլացել են՝ պայմանավորված համաշխարհային մատակարարման շղթաների վերականգնմամբ, ինչպես նաև կենտրոնական բանկերի կողմից վարվող խստացող դրամավարկային քաղաքականությամբ, որի պայմաններում նկատվում է գնաճի տեմպերի դանդաղում:</w:t>
      </w:r>
    </w:p>
    <w:p w:rsidR="00F66911" w:rsidRPr="00E57C0E" w:rsidRDefault="00F66911" w:rsidP="00F66911">
      <w:pPr>
        <w:pStyle w:val="ListParagraph"/>
        <w:numPr>
          <w:ilvl w:val="0"/>
          <w:numId w:val="12"/>
        </w:numPr>
        <w:autoSpaceDE w:val="0"/>
        <w:autoSpaceDN w:val="0"/>
        <w:adjustRightInd w:val="0"/>
        <w:spacing w:line="336" w:lineRule="auto"/>
        <w:ind w:left="426" w:hanging="284"/>
        <w:contextualSpacing w:val="0"/>
        <w:jc w:val="both"/>
        <w:rPr>
          <w:rFonts w:ascii="GHEA Grapalat" w:hAnsi="GHEA Grapalat"/>
          <w:sz w:val="22"/>
          <w:lang w:val="hy-AM"/>
        </w:rPr>
      </w:pPr>
      <w:r w:rsidRPr="00E57C0E">
        <w:rPr>
          <w:rFonts w:ascii="GHEA Grapalat" w:hAnsi="GHEA Grapalat"/>
          <w:sz w:val="22"/>
          <w:lang w:val="hy-AM"/>
        </w:rPr>
        <w:t>Դեպի Հայաստան մարդկանց ներհոսքով, զբոսաշրջության զգալի ավելացման, տեղեկատվական տեխնոլոգիաների ոլորտի ընկերությունների</w:t>
      </w:r>
      <w:r w:rsidR="008F42CF" w:rsidRPr="00E57C0E">
        <w:rPr>
          <w:rFonts w:ascii="GHEA Grapalat" w:hAnsi="GHEA Grapalat"/>
          <w:sz w:val="22"/>
        </w:rPr>
        <w:t>՝</w:t>
      </w:r>
      <w:r w:rsidRPr="00E57C0E">
        <w:rPr>
          <w:rFonts w:ascii="GHEA Grapalat" w:hAnsi="GHEA Grapalat"/>
          <w:sz w:val="22"/>
          <w:lang w:val="hy-AM"/>
        </w:rPr>
        <w:t xml:space="preserve"> ՀՀ տեղափոխման, ինչպես նաև ՀՀ-ից դեպի Ռուսաստան արտահանման պահանջարկի ավելացման արդյունքում ձևավորված տնտեսական ակտիվության աճի բարձր տեմպերը շարունակվել են նաև 2023</w:t>
      </w:r>
      <w:r w:rsidR="008F42CF" w:rsidRPr="00E57C0E">
        <w:rPr>
          <w:rFonts w:ascii="GHEA Grapalat" w:hAnsi="GHEA Grapalat"/>
          <w:sz w:val="22"/>
        </w:rPr>
        <w:t xml:space="preserve"> </w:t>
      </w:r>
      <w:r w:rsidRPr="00E57C0E">
        <w:rPr>
          <w:rFonts w:ascii="GHEA Grapalat" w:hAnsi="GHEA Grapalat"/>
          <w:sz w:val="22"/>
          <w:lang w:val="hy-AM"/>
        </w:rPr>
        <w:t>թ</w:t>
      </w:r>
      <w:r w:rsidR="008F42CF" w:rsidRPr="00E57C0E">
        <w:rPr>
          <w:rFonts w:ascii="GHEA Grapalat" w:hAnsi="GHEA Grapalat"/>
          <w:sz w:val="22"/>
        </w:rPr>
        <w:t>վականի</w:t>
      </w:r>
      <w:r w:rsidRPr="00E57C0E">
        <w:rPr>
          <w:rFonts w:ascii="GHEA Grapalat" w:hAnsi="GHEA Grapalat"/>
          <w:sz w:val="22"/>
          <w:lang w:val="hy-AM"/>
        </w:rPr>
        <w:t xml:space="preserve"> առաջին կիսամյակում։ Արդյունքում հունվար-հունիսին գրանցվել է 11.4% տնտեսական ակտիվության աճ` պայմանավորված հիմնականում ծառայությունների աճով: Տնտեսության մյուս ճյուղերում նույնպես գրանցվել է թողարկման ծավալների աճ: </w:t>
      </w:r>
    </w:p>
    <w:p w:rsidR="00F66911" w:rsidRPr="00E57C0E" w:rsidRDefault="00F66911" w:rsidP="00F66911">
      <w:pPr>
        <w:pStyle w:val="ListParagraph"/>
        <w:numPr>
          <w:ilvl w:val="0"/>
          <w:numId w:val="12"/>
        </w:numPr>
        <w:autoSpaceDE w:val="0"/>
        <w:autoSpaceDN w:val="0"/>
        <w:adjustRightInd w:val="0"/>
        <w:spacing w:line="336" w:lineRule="auto"/>
        <w:ind w:left="426" w:hanging="284"/>
        <w:contextualSpacing w:val="0"/>
        <w:jc w:val="both"/>
        <w:rPr>
          <w:rFonts w:ascii="GHEA Grapalat" w:hAnsi="GHEA Grapalat"/>
          <w:sz w:val="22"/>
          <w:lang w:val="hy-AM"/>
        </w:rPr>
      </w:pPr>
      <w:r w:rsidRPr="00E57C0E">
        <w:rPr>
          <w:rFonts w:ascii="GHEA Grapalat" w:hAnsi="GHEA Grapalat"/>
          <w:sz w:val="22"/>
          <w:lang w:val="hy-AM"/>
        </w:rPr>
        <w:t xml:space="preserve">2023 թվականի առաջին կիսամյակում ներքին բարձր պահանջարկի և արտաքին որոշ շուկաներում ՀՀ ապրանքների նկատմամբ պահանջարկի ավելացման պայմաններում արտաքին առևտուրը նշանակալի աճ է գրանցել. ապրանքների արտահանումն աճել է 72.8%-ով, իսկ ներմուծումը՝ 73%-ով։ </w:t>
      </w:r>
    </w:p>
    <w:p w:rsidR="00F66911" w:rsidRPr="00E57C0E" w:rsidRDefault="00F66911" w:rsidP="00F66911">
      <w:pPr>
        <w:pStyle w:val="ListParagraph"/>
        <w:numPr>
          <w:ilvl w:val="0"/>
          <w:numId w:val="12"/>
        </w:numPr>
        <w:autoSpaceDE w:val="0"/>
        <w:autoSpaceDN w:val="0"/>
        <w:adjustRightInd w:val="0"/>
        <w:spacing w:line="336" w:lineRule="auto"/>
        <w:ind w:left="426" w:hanging="284"/>
        <w:contextualSpacing w:val="0"/>
        <w:jc w:val="both"/>
        <w:rPr>
          <w:rFonts w:ascii="GHEA Grapalat" w:hAnsi="GHEA Grapalat"/>
          <w:sz w:val="22"/>
          <w:lang w:val="hy-AM"/>
        </w:rPr>
      </w:pPr>
      <w:r w:rsidRPr="00E57C0E">
        <w:rPr>
          <w:rFonts w:ascii="GHEA Grapalat" w:hAnsi="GHEA Grapalat"/>
          <w:sz w:val="22"/>
          <w:lang w:val="hy-AM"/>
        </w:rPr>
        <w:t>2023</w:t>
      </w:r>
      <w:r w:rsidR="008F42CF" w:rsidRPr="00E57C0E">
        <w:rPr>
          <w:rFonts w:ascii="GHEA Grapalat" w:hAnsi="GHEA Grapalat"/>
          <w:sz w:val="22"/>
        </w:rPr>
        <w:t xml:space="preserve"> </w:t>
      </w:r>
      <w:r w:rsidRPr="00E57C0E">
        <w:rPr>
          <w:rFonts w:ascii="GHEA Grapalat" w:hAnsi="GHEA Grapalat"/>
          <w:sz w:val="22"/>
          <w:lang w:val="hy-AM"/>
        </w:rPr>
        <w:t>թ</w:t>
      </w:r>
      <w:r w:rsidR="008F42CF" w:rsidRPr="00E57C0E">
        <w:rPr>
          <w:rFonts w:ascii="GHEA Grapalat" w:hAnsi="GHEA Grapalat"/>
          <w:sz w:val="22"/>
        </w:rPr>
        <w:t>վական</w:t>
      </w:r>
      <w:r w:rsidR="008F42CF" w:rsidRPr="00E57C0E">
        <w:rPr>
          <w:rFonts w:ascii="GHEA Grapalat" w:hAnsi="GHEA Grapalat"/>
          <w:sz w:val="22"/>
          <w:lang w:val="hy-AM"/>
        </w:rPr>
        <w:t>ի առաջին կիսամյակում 12-</w:t>
      </w:r>
      <w:r w:rsidRPr="00E57C0E">
        <w:rPr>
          <w:rFonts w:ascii="GHEA Grapalat" w:hAnsi="GHEA Grapalat"/>
          <w:sz w:val="22"/>
          <w:lang w:val="hy-AM"/>
        </w:rPr>
        <w:t>ամսյա գնաճը կտրուկ դանդաղել է և մտել բացասական տիրույթ՝ հունիսին կազմելով -0.5%, սակայն տնտեսությունում բարձր պահանջարկը,</w:t>
      </w:r>
      <w:r w:rsidR="00A123E2" w:rsidRPr="00E57C0E">
        <w:rPr>
          <w:rFonts w:ascii="GHEA Grapalat" w:hAnsi="GHEA Grapalat"/>
          <w:sz w:val="22"/>
          <w:lang w:val="hy-AM"/>
        </w:rPr>
        <w:t xml:space="preserve"> </w:t>
      </w:r>
      <w:r w:rsidRPr="00E57C0E">
        <w:rPr>
          <w:rFonts w:ascii="GHEA Grapalat" w:hAnsi="GHEA Grapalat"/>
          <w:sz w:val="22"/>
          <w:lang w:val="hy-AM"/>
        </w:rPr>
        <w:t>աշխատավարձերի աճի բարձր տեմպերն ու գնաճային սպասումները պահպանվում են։ Վերջինս հիմք ընդունելով՝ ԿԲ-ն նվազեցրել է քաղաքականության տոկոսադրույք</w:t>
      </w:r>
      <w:r w:rsidR="005D7729" w:rsidRPr="00E57C0E">
        <w:rPr>
          <w:rFonts w:ascii="GHEA Grapalat" w:hAnsi="GHEA Grapalat"/>
          <w:sz w:val="22"/>
        </w:rPr>
        <w:t>ն</w:t>
      </w:r>
      <w:r w:rsidRPr="00E57C0E">
        <w:rPr>
          <w:rFonts w:ascii="GHEA Grapalat" w:hAnsi="GHEA Grapalat"/>
          <w:sz w:val="22"/>
          <w:lang w:val="hy-AM"/>
        </w:rPr>
        <w:t xml:space="preserve"> ընդամենը 0.25 տոկոսային կետով։</w:t>
      </w:r>
    </w:p>
    <w:p w:rsidR="00F66911" w:rsidRPr="00E57C0E" w:rsidRDefault="00F66911" w:rsidP="00F66911">
      <w:pPr>
        <w:pStyle w:val="ListParagraph"/>
        <w:numPr>
          <w:ilvl w:val="0"/>
          <w:numId w:val="12"/>
        </w:numPr>
        <w:autoSpaceDE w:val="0"/>
        <w:autoSpaceDN w:val="0"/>
        <w:adjustRightInd w:val="0"/>
        <w:spacing w:line="336" w:lineRule="auto"/>
        <w:ind w:left="426" w:hanging="284"/>
        <w:contextualSpacing w:val="0"/>
        <w:jc w:val="both"/>
        <w:rPr>
          <w:rFonts w:ascii="GHEA Grapalat" w:hAnsi="GHEA Grapalat"/>
          <w:sz w:val="22"/>
          <w:lang w:val="hy-AM"/>
        </w:rPr>
      </w:pPr>
      <w:r w:rsidRPr="00E57C0E">
        <w:rPr>
          <w:rFonts w:ascii="GHEA Grapalat" w:hAnsi="GHEA Grapalat"/>
          <w:sz w:val="22"/>
          <w:lang w:val="hy-AM"/>
        </w:rPr>
        <w:t xml:space="preserve">2023 թվականի առաջին կիսամյակում բանկային համակարգի վարկերի և ավանդների ծավալների աճերը շարունակել են արագանալ։ Վարկերի աճին շարունակել է ամենամեծ նպաստումն ունենալ </w:t>
      </w:r>
      <w:r w:rsidR="00BA01E2" w:rsidRPr="00E57C0E">
        <w:rPr>
          <w:rFonts w:ascii="GHEA Grapalat" w:hAnsi="GHEA Grapalat"/>
          <w:sz w:val="22"/>
          <w:lang w:val="hy-AM"/>
        </w:rPr>
        <w:t>հիպոտեկ</w:t>
      </w:r>
      <w:r w:rsidRPr="00E57C0E">
        <w:rPr>
          <w:rFonts w:ascii="GHEA Grapalat" w:hAnsi="GHEA Grapalat"/>
          <w:sz w:val="22"/>
          <w:lang w:val="hy-AM"/>
        </w:rPr>
        <w:t xml:space="preserve">ային վարկերի աճը՝ օժանդակություն ստանալով եկամտային հարկի վերադարձի պետական ծրագրից։ Ավանդները վարկերին առաջանցիկ բարձր աճի տեմպեր են գրանցել՝ արտացոլելով ինչպես ոչ ռեզիդենտների ավանդների ներհոսքի կտրուկ </w:t>
      </w:r>
      <w:r w:rsidRPr="00E57C0E">
        <w:rPr>
          <w:rFonts w:ascii="GHEA Grapalat" w:hAnsi="GHEA Grapalat"/>
          <w:sz w:val="22"/>
          <w:lang w:val="hy-AM"/>
        </w:rPr>
        <w:lastRenderedPageBreak/>
        <w:t>արագացումը, այնպես էլ ռեզիդենտ ձեռնարկությունների և ֆիզիկական անձանց՝ հիմնականում ցպահանջ ավանդների աճը։</w:t>
      </w:r>
    </w:p>
    <w:p w:rsidR="00F66911" w:rsidRPr="00E57C0E" w:rsidRDefault="00F66911" w:rsidP="00F66911">
      <w:pPr>
        <w:pStyle w:val="ListParagraph"/>
        <w:numPr>
          <w:ilvl w:val="0"/>
          <w:numId w:val="12"/>
        </w:numPr>
        <w:autoSpaceDE w:val="0"/>
        <w:autoSpaceDN w:val="0"/>
        <w:adjustRightInd w:val="0"/>
        <w:spacing w:line="336" w:lineRule="auto"/>
        <w:ind w:left="426" w:hanging="284"/>
        <w:contextualSpacing w:val="0"/>
        <w:jc w:val="both"/>
        <w:rPr>
          <w:rFonts w:ascii="GHEA Grapalat" w:hAnsi="GHEA Grapalat"/>
          <w:sz w:val="22"/>
          <w:lang w:val="hy-AM"/>
        </w:rPr>
      </w:pPr>
      <w:r w:rsidRPr="00E57C0E">
        <w:rPr>
          <w:rFonts w:ascii="GHEA Grapalat" w:hAnsi="GHEA Grapalat"/>
          <w:sz w:val="22"/>
          <w:lang w:val="hy-AM"/>
        </w:rPr>
        <w:t>2023</w:t>
      </w:r>
      <w:r w:rsidR="005D7729" w:rsidRPr="00E57C0E">
        <w:rPr>
          <w:rFonts w:ascii="GHEA Grapalat" w:hAnsi="GHEA Grapalat"/>
          <w:sz w:val="22"/>
        </w:rPr>
        <w:t xml:space="preserve"> </w:t>
      </w:r>
      <w:r w:rsidRPr="00E57C0E">
        <w:rPr>
          <w:rFonts w:ascii="GHEA Grapalat" w:hAnsi="GHEA Grapalat"/>
          <w:sz w:val="22"/>
          <w:lang w:val="hy-AM"/>
        </w:rPr>
        <w:t>թ</w:t>
      </w:r>
      <w:r w:rsidR="005D7729" w:rsidRPr="00E57C0E">
        <w:rPr>
          <w:rFonts w:ascii="GHEA Grapalat" w:hAnsi="GHEA Grapalat"/>
          <w:sz w:val="22"/>
        </w:rPr>
        <w:t>վականի</w:t>
      </w:r>
      <w:r w:rsidRPr="00E57C0E">
        <w:rPr>
          <w:rFonts w:ascii="GHEA Grapalat" w:hAnsi="GHEA Grapalat"/>
          <w:sz w:val="22"/>
          <w:lang w:val="hy-AM"/>
        </w:rPr>
        <w:t xml:space="preserve"> առաջին կիսամյակում բանկային տոկոսադրույքները նախորդ տարվա նույն ժամանակահատվածի համեմատ հիմնականում չափավոր ավելացել են, ինչը կարող է պայմանավորված լինել ինչպես վերաֆինանսավորման տոկոսադրույքի բարձրացմամբ, այնպես էլ պորտֆելի կառուցվածքի փոփոխություններով (տնտեսության ոլորտներին տրվող վարկերի կշռի նվազում և հիպո</w:t>
      </w:r>
      <w:r w:rsidR="003F3C17" w:rsidRPr="00E57C0E">
        <w:rPr>
          <w:rFonts w:ascii="GHEA Grapalat" w:hAnsi="GHEA Grapalat"/>
          <w:sz w:val="22"/>
        </w:rPr>
        <w:t>տ</w:t>
      </w:r>
      <w:r w:rsidR="003F3C17" w:rsidRPr="00E57C0E">
        <w:rPr>
          <w:rFonts w:ascii="GHEA Grapalat" w:hAnsi="GHEA Grapalat"/>
          <w:sz w:val="22"/>
          <w:lang w:val="hy-AM"/>
        </w:rPr>
        <w:t>եկ</w:t>
      </w:r>
      <w:r w:rsidRPr="00E57C0E">
        <w:rPr>
          <w:rFonts w:ascii="GHEA Grapalat" w:hAnsi="GHEA Grapalat"/>
          <w:sz w:val="22"/>
          <w:lang w:val="hy-AM"/>
        </w:rPr>
        <w:t>ային ու սպառողական վարկերի կշռի աճ) և առանձին վարկատեսակների (հիմնականում՝ հիպո</w:t>
      </w:r>
      <w:r w:rsidR="00A123E2" w:rsidRPr="00E57C0E">
        <w:rPr>
          <w:rFonts w:ascii="GHEA Grapalat" w:hAnsi="GHEA Grapalat"/>
          <w:sz w:val="22"/>
        </w:rPr>
        <w:t>տ</w:t>
      </w:r>
      <w:r w:rsidRPr="00E57C0E">
        <w:rPr>
          <w:rFonts w:ascii="GHEA Grapalat" w:hAnsi="GHEA Grapalat"/>
          <w:sz w:val="22"/>
          <w:lang w:val="hy-AM"/>
        </w:rPr>
        <w:t>ե</w:t>
      </w:r>
      <w:r w:rsidR="00A123E2" w:rsidRPr="00E57C0E">
        <w:rPr>
          <w:rFonts w:ascii="GHEA Grapalat" w:hAnsi="GHEA Grapalat"/>
          <w:sz w:val="22"/>
        </w:rPr>
        <w:t>կ</w:t>
      </w:r>
      <w:r w:rsidRPr="00E57C0E">
        <w:rPr>
          <w:rFonts w:ascii="GHEA Grapalat" w:hAnsi="GHEA Grapalat"/>
          <w:sz w:val="22"/>
          <w:lang w:val="hy-AM"/>
        </w:rPr>
        <w:t>ային) նկատմամբ պահանջարկի շարունակական աճով։ Դրամային պարտատոմսերի և եվրոբոնդերի տոկոսադրույքներ</w:t>
      </w:r>
      <w:r w:rsidR="00466EB8" w:rsidRPr="00E57C0E">
        <w:rPr>
          <w:rFonts w:ascii="GHEA Grapalat" w:hAnsi="GHEA Grapalat"/>
          <w:sz w:val="22"/>
        </w:rPr>
        <w:t>ն</w:t>
      </w:r>
      <w:r w:rsidRPr="00E57C0E">
        <w:rPr>
          <w:rFonts w:ascii="GHEA Grapalat" w:hAnsi="GHEA Grapalat"/>
          <w:sz w:val="22"/>
          <w:lang w:val="hy-AM"/>
        </w:rPr>
        <w:t xml:space="preserve"> ավելի բարձր մակարդակում են ձևավորվել, քան նախորդ տարվա նույն ժամանակահատվածում </w:t>
      </w:r>
      <w:r w:rsidRPr="00E57C0E">
        <w:rPr>
          <w:rFonts w:ascii="GHEA Grapalat" w:hAnsi="GHEA Grapalat"/>
          <w:sz w:val="22"/>
          <w:lang w:val="ru-RU"/>
        </w:rPr>
        <w:t>(</w:t>
      </w:r>
      <w:r w:rsidRPr="00E57C0E">
        <w:rPr>
          <w:rFonts w:ascii="GHEA Grapalat" w:hAnsi="GHEA Grapalat"/>
          <w:sz w:val="22"/>
          <w:lang w:val="hy-AM"/>
        </w:rPr>
        <w:t>մինչդեռ կիսամյակի ընթացքում դիտվել է նվազման միտում</w:t>
      </w:r>
      <w:r w:rsidRPr="00E57C0E">
        <w:rPr>
          <w:rFonts w:ascii="GHEA Grapalat" w:hAnsi="GHEA Grapalat"/>
          <w:sz w:val="22"/>
          <w:lang w:val="ru-RU"/>
        </w:rPr>
        <w:t>)</w:t>
      </w:r>
      <w:r w:rsidRPr="00E57C0E">
        <w:rPr>
          <w:rFonts w:ascii="GHEA Grapalat" w:hAnsi="GHEA Grapalat"/>
          <w:sz w:val="22"/>
          <w:lang w:val="hy-AM"/>
        </w:rPr>
        <w:t>, իսկ երկրի ռիսկի հավելավճարը նվազել է մինչև ռուս-ուկրաինական պատերազմին նախորդող մակարդակները։</w:t>
      </w:r>
    </w:p>
    <w:p w:rsidR="00F66911" w:rsidRPr="00E57C0E" w:rsidRDefault="00F66911" w:rsidP="00F66911">
      <w:pPr>
        <w:pStyle w:val="ListParagraph"/>
        <w:numPr>
          <w:ilvl w:val="0"/>
          <w:numId w:val="12"/>
        </w:numPr>
        <w:autoSpaceDE w:val="0"/>
        <w:autoSpaceDN w:val="0"/>
        <w:adjustRightInd w:val="0"/>
        <w:spacing w:line="336" w:lineRule="auto"/>
        <w:ind w:left="426" w:hanging="284"/>
        <w:contextualSpacing w:val="0"/>
        <w:jc w:val="both"/>
        <w:rPr>
          <w:rFonts w:ascii="GHEA Grapalat" w:hAnsi="GHEA Grapalat"/>
          <w:sz w:val="22"/>
          <w:lang w:val="hy-AM"/>
        </w:rPr>
      </w:pPr>
      <w:r w:rsidRPr="00E57C0E">
        <w:rPr>
          <w:rFonts w:ascii="GHEA Grapalat" w:hAnsi="GHEA Grapalat"/>
          <w:sz w:val="22"/>
          <w:lang w:val="hy-AM"/>
        </w:rPr>
        <w:t xml:space="preserve">2023 թվականի առաջին կիսամյակում հարկման բազաների աճի պայմաններում ՀՀ պետական բյուջեի հարկային եկամուտներն աճել են բարձր տեմպերով՝ կազմելով 1103.5 մլրդ դրամ և նախորդ տարվա նույն ժամանակահատվածի համեմատ աճելով 18.9%-ով: Ընդ որում, չնայած առաջին կիսամյակի տնտեսական ակտիվությանը, հարկերի հավաքագրման աճի տեմպերը փոքր ինչ դանդաղել են եկամտային հարկի դրույքաչափի նվազման և վերադարձի ծավալների աճի, ինչպես նաև մետաղական հանքանյութերի նկատմամբ արտահանման տուրքի գործողության դադարեցմամբ: </w:t>
      </w:r>
    </w:p>
    <w:p w:rsidR="0083002C" w:rsidRPr="00E57C0E" w:rsidRDefault="00F66911" w:rsidP="00F66911">
      <w:pPr>
        <w:pStyle w:val="ListParagraph"/>
        <w:numPr>
          <w:ilvl w:val="0"/>
          <w:numId w:val="12"/>
        </w:numPr>
        <w:autoSpaceDE w:val="0"/>
        <w:autoSpaceDN w:val="0"/>
        <w:adjustRightInd w:val="0"/>
        <w:spacing w:line="336" w:lineRule="auto"/>
        <w:ind w:left="426" w:hanging="284"/>
        <w:contextualSpacing w:val="0"/>
        <w:jc w:val="both"/>
        <w:rPr>
          <w:rFonts w:ascii="GHEA Grapalat" w:hAnsi="GHEA Grapalat"/>
          <w:sz w:val="22"/>
          <w:lang w:val="hy-AM"/>
        </w:rPr>
      </w:pPr>
      <w:r w:rsidRPr="00E57C0E">
        <w:rPr>
          <w:rFonts w:ascii="GHEA Grapalat" w:hAnsi="GHEA Grapalat"/>
          <w:sz w:val="22"/>
          <w:lang w:val="hy-AM"/>
        </w:rPr>
        <w:t>2023 թվականի առաջին կիսամյակում նախորդ տարվա նույն ժամանակահատվածի համեմատ պետական բյուջեի եկամուտների գերակատարման և ծախսերի թերակատարման արդյունքում պետական բյուջեն եղել է հավելուրդային։ Իսկ հարկաբյուջետային քաղաքականության ազդեցությունն ամբողջական պահանջարկի վրա բարձր տնտեսական աճի պայմաններում գնահատվում է զսպող։</w:t>
      </w:r>
    </w:p>
    <w:p w:rsidR="00D46EE2" w:rsidRPr="00E57C0E" w:rsidRDefault="00D46EE2" w:rsidP="00D46EE2">
      <w:pPr>
        <w:spacing w:line="360" w:lineRule="auto"/>
        <w:rPr>
          <w:rFonts w:ascii="GHEA Grapalat" w:eastAsia="GHEA Grapalat" w:hAnsi="GHEA Grapalat"/>
          <w:b/>
          <w:sz w:val="22"/>
          <w:szCs w:val="22"/>
          <w:lang w:val="hy-AM"/>
        </w:rPr>
      </w:pPr>
    </w:p>
    <w:p w:rsidR="00756F85" w:rsidRPr="00E57C0E" w:rsidRDefault="00756F85" w:rsidP="00756F85">
      <w:pPr>
        <w:spacing w:line="360" w:lineRule="auto"/>
        <w:rPr>
          <w:rFonts w:ascii="GHEA Grapalat" w:eastAsia="GHEA Grapalat" w:hAnsi="GHEA Grapalat"/>
          <w:b/>
          <w:sz w:val="22"/>
          <w:szCs w:val="22"/>
          <w:lang w:val="hy-AM"/>
        </w:rPr>
      </w:pPr>
      <w:r w:rsidRPr="00E57C0E">
        <w:rPr>
          <w:rFonts w:ascii="GHEA Grapalat" w:eastAsia="GHEA Grapalat" w:hAnsi="GHEA Grapalat"/>
          <w:b/>
          <w:sz w:val="22"/>
          <w:szCs w:val="22"/>
          <w:lang w:val="hy-AM"/>
        </w:rPr>
        <w:t>ՀՀ ՊԵՏԱԿԱՆ ԲՅՈՒՋԵԻ ԿԱՏԱՐՄԱՆ ԱՄՓՈՓ ՑՈՒՑԱՆԻՇՆԵՐԸ</w:t>
      </w:r>
    </w:p>
    <w:p w:rsidR="00806B5B" w:rsidRPr="00E57C0E" w:rsidRDefault="00756F85" w:rsidP="00B56DB2">
      <w:pPr>
        <w:pStyle w:val="ListParagraph"/>
        <w:numPr>
          <w:ilvl w:val="0"/>
          <w:numId w:val="12"/>
        </w:numPr>
        <w:autoSpaceDE w:val="0"/>
        <w:autoSpaceDN w:val="0"/>
        <w:adjustRightInd w:val="0"/>
        <w:spacing w:line="336" w:lineRule="auto"/>
        <w:ind w:left="426" w:hanging="284"/>
        <w:contextualSpacing w:val="0"/>
        <w:jc w:val="both"/>
        <w:rPr>
          <w:rFonts w:ascii="GHEA Grapalat" w:hAnsi="GHEA Grapalat"/>
          <w:sz w:val="22"/>
          <w:szCs w:val="22"/>
          <w:lang w:val="hy-AM"/>
        </w:rPr>
      </w:pPr>
      <w:r w:rsidRPr="00E57C0E">
        <w:rPr>
          <w:rFonts w:ascii="GHEA Grapalat" w:hAnsi="GHEA Grapalat"/>
          <w:sz w:val="22"/>
          <w:szCs w:val="22"/>
          <w:lang w:val="hy-AM"/>
        </w:rPr>
        <w:t xml:space="preserve"> </w:t>
      </w:r>
      <w:r w:rsidR="00806B5B" w:rsidRPr="00E57C0E">
        <w:rPr>
          <w:rFonts w:ascii="GHEA Grapalat" w:hAnsi="GHEA Grapalat"/>
          <w:sz w:val="22"/>
          <w:szCs w:val="22"/>
          <w:lang w:val="hy-AM"/>
        </w:rPr>
        <w:t xml:space="preserve">ՀՀ կառավարության կողմից եռամսյակային համամասնություններով հաստատված ՀՀ 2023 թվականի առաջին </w:t>
      </w:r>
      <w:r w:rsidR="007B4106" w:rsidRPr="00E57C0E">
        <w:rPr>
          <w:rFonts w:ascii="GHEA Grapalat" w:hAnsi="GHEA Grapalat"/>
          <w:sz w:val="22"/>
          <w:szCs w:val="22"/>
          <w:lang w:val="hy-AM"/>
        </w:rPr>
        <w:t>կիսամյակ</w:t>
      </w:r>
      <w:r w:rsidR="00806B5B" w:rsidRPr="00E57C0E">
        <w:rPr>
          <w:rFonts w:ascii="GHEA Grapalat" w:hAnsi="GHEA Grapalat"/>
          <w:sz w:val="22"/>
          <w:szCs w:val="22"/>
          <w:lang w:val="hy-AM"/>
        </w:rPr>
        <w:t>ի</w:t>
      </w:r>
      <w:r w:rsidR="00142DB4" w:rsidRPr="00E57C0E">
        <w:rPr>
          <w:rFonts w:ascii="GHEA Grapalat" w:hAnsi="GHEA Grapalat"/>
          <w:sz w:val="22"/>
          <w:szCs w:val="22"/>
        </w:rPr>
        <w:t xml:space="preserve"> պետական բյուջեի</w:t>
      </w:r>
      <w:r w:rsidR="00806B5B" w:rsidRPr="00E57C0E">
        <w:rPr>
          <w:rFonts w:ascii="GHEA Grapalat" w:hAnsi="GHEA Grapalat"/>
          <w:sz w:val="22"/>
          <w:szCs w:val="22"/>
          <w:lang w:val="hy-AM"/>
        </w:rPr>
        <w:t xml:space="preserve"> եկամուտների և ծախսերի` Կառավարությանն օրենսդրությամբ վերապահված լիազորությունների շրջանակներում կատարված փոփոխությունների արդյունքում ձևավորված ծրագրային ցուցանիշները կատարվել են եկամուտների գծով՝ </w:t>
      </w:r>
      <w:r w:rsidR="00316734" w:rsidRPr="00E57C0E">
        <w:rPr>
          <w:rFonts w:ascii="GHEA Grapalat" w:hAnsi="GHEA Grapalat"/>
          <w:sz w:val="22"/>
          <w:szCs w:val="22"/>
          <w:lang w:val="hy-AM"/>
        </w:rPr>
        <w:t>10</w:t>
      </w:r>
      <w:r w:rsidR="005456CC" w:rsidRPr="00E57C0E">
        <w:rPr>
          <w:rFonts w:ascii="GHEA Grapalat" w:hAnsi="GHEA Grapalat"/>
          <w:sz w:val="22"/>
          <w:szCs w:val="22"/>
        </w:rPr>
        <w:t>5.1</w:t>
      </w:r>
      <w:r w:rsidR="00316734" w:rsidRPr="00E57C0E">
        <w:rPr>
          <w:rFonts w:ascii="GHEA Grapalat" w:hAnsi="GHEA Grapalat"/>
          <w:sz w:val="22"/>
          <w:szCs w:val="22"/>
          <w:lang w:val="hy-AM"/>
        </w:rPr>
        <w:t>%</w:t>
      </w:r>
      <w:r w:rsidR="00316734" w:rsidRPr="00E57C0E">
        <w:rPr>
          <w:rFonts w:ascii="GHEA Grapalat" w:hAnsi="GHEA Grapalat"/>
          <w:sz w:val="22"/>
          <w:szCs w:val="22"/>
          <w:lang w:val="hy-AM"/>
        </w:rPr>
        <w:noBreakHyphen/>
      </w:r>
      <w:r w:rsidR="00806B5B" w:rsidRPr="00E57C0E">
        <w:rPr>
          <w:rFonts w:ascii="GHEA Grapalat" w:hAnsi="GHEA Grapalat"/>
          <w:sz w:val="22"/>
          <w:szCs w:val="22"/>
          <w:lang w:val="hy-AM"/>
        </w:rPr>
        <w:t xml:space="preserve">ով՝ կազմելով </w:t>
      </w:r>
      <w:r w:rsidR="005456CC" w:rsidRPr="00E57C0E">
        <w:rPr>
          <w:rFonts w:ascii="GHEA Grapalat" w:hAnsi="GHEA Grapalat"/>
          <w:sz w:val="22"/>
          <w:szCs w:val="22"/>
        </w:rPr>
        <w:t>1,160.7</w:t>
      </w:r>
      <w:r w:rsidR="00806B5B" w:rsidRPr="00E57C0E">
        <w:rPr>
          <w:rFonts w:ascii="GHEA Grapalat" w:hAnsi="GHEA Grapalat"/>
          <w:sz w:val="22"/>
          <w:szCs w:val="22"/>
          <w:lang w:val="hy-AM"/>
        </w:rPr>
        <w:t xml:space="preserve"> մլրդ դրամ, ծախսերի գծով՝ </w:t>
      </w:r>
      <w:r w:rsidR="00445D05" w:rsidRPr="00E57C0E">
        <w:rPr>
          <w:rFonts w:ascii="GHEA Grapalat" w:hAnsi="GHEA Grapalat"/>
          <w:sz w:val="22"/>
          <w:szCs w:val="22"/>
        </w:rPr>
        <w:t>83.4</w:t>
      </w:r>
      <w:r w:rsidR="00806B5B" w:rsidRPr="00E57C0E">
        <w:rPr>
          <w:rFonts w:ascii="GHEA Grapalat" w:hAnsi="GHEA Grapalat"/>
          <w:sz w:val="22"/>
          <w:szCs w:val="22"/>
          <w:lang w:val="hy-AM"/>
        </w:rPr>
        <w:t xml:space="preserve">%-ով՝ կազմելով </w:t>
      </w:r>
      <w:r w:rsidR="00445D05" w:rsidRPr="00E57C0E">
        <w:rPr>
          <w:rFonts w:ascii="GHEA Grapalat" w:hAnsi="GHEA Grapalat"/>
          <w:sz w:val="22"/>
          <w:szCs w:val="22"/>
        </w:rPr>
        <w:t>1,026.4</w:t>
      </w:r>
      <w:r w:rsidR="00806B5B" w:rsidRPr="00E57C0E">
        <w:rPr>
          <w:rFonts w:ascii="GHEA Grapalat" w:hAnsi="GHEA Grapalat"/>
          <w:sz w:val="22"/>
          <w:szCs w:val="22"/>
          <w:lang w:val="hy-AM"/>
        </w:rPr>
        <w:t xml:space="preserve"> մլրդ դրամ: Հարկ է նշել, որ հաշվետու </w:t>
      </w:r>
      <w:r w:rsidR="00445D05" w:rsidRPr="00E57C0E">
        <w:rPr>
          <w:rFonts w:ascii="GHEA Grapalat" w:hAnsi="GHEA Grapalat"/>
          <w:sz w:val="22"/>
          <w:szCs w:val="22"/>
        </w:rPr>
        <w:t>ժամանակահատվածում</w:t>
      </w:r>
      <w:r w:rsidR="00806B5B" w:rsidRPr="00E57C0E">
        <w:rPr>
          <w:rFonts w:ascii="GHEA Grapalat" w:hAnsi="GHEA Grapalat"/>
          <w:sz w:val="22"/>
          <w:szCs w:val="22"/>
          <w:lang w:val="hy-AM"/>
        </w:rPr>
        <w:t xml:space="preserve"> ապահովվել է պետական բյուջեի ծախսային ծրագրերի շրջանակներում պետական մարմինների կողմից </w:t>
      </w:r>
      <w:r w:rsidR="00806B5B" w:rsidRPr="00E57C0E">
        <w:rPr>
          <w:rFonts w:ascii="GHEA Grapalat" w:hAnsi="GHEA Grapalat"/>
          <w:sz w:val="22"/>
          <w:szCs w:val="22"/>
          <w:lang w:val="hy-AM"/>
        </w:rPr>
        <w:lastRenderedPageBreak/>
        <w:t>սահմանված կարգով ստանձնված պարտավորությունների ամ</w:t>
      </w:r>
      <w:r w:rsidR="00445D05" w:rsidRPr="00E57C0E">
        <w:rPr>
          <w:rFonts w:ascii="GHEA Grapalat" w:hAnsi="GHEA Grapalat"/>
          <w:sz w:val="22"/>
          <w:szCs w:val="22"/>
          <w:lang w:val="hy-AM"/>
        </w:rPr>
        <w:t>բողջական և ժամանակին կատարումը:</w:t>
      </w:r>
    </w:p>
    <w:p w:rsidR="00806B5B" w:rsidRPr="00E57C0E" w:rsidRDefault="00806B5B" w:rsidP="00B56DB2">
      <w:pPr>
        <w:pStyle w:val="ListParagraph"/>
        <w:numPr>
          <w:ilvl w:val="0"/>
          <w:numId w:val="12"/>
        </w:numPr>
        <w:autoSpaceDE w:val="0"/>
        <w:autoSpaceDN w:val="0"/>
        <w:adjustRightInd w:val="0"/>
        <w:spacing w:line="336" w:lineRule="auto"/>
        <w:ind w:left="426" w:hanging="284"/>
        <w:contextualSpacing w:val="0"/>
        <w:jc w:val="both"/>
        <w:rPr>
          <w:rFonts w:ascii="GHEA Grapalat" w:hAnsi="GHEA Grapalat"/>
          <w:sz w:val="22"/>
          <w:szCs w:val="22"/>
          <w:lang w:val="hy-AM"/>
        </w:rPr>
      </w:pPr>
      <w:r w:rsidRPr="00E57C0E">
        <w:rPr>
          <w:rFonts w:ascii="GHEA Grapalat" w:hAnsi="GHEA Grapalat"/>
          <w:sz w:val="22"/>
          <w:szCs w:val="22"/>
          <w:lang w:val="hy-AM"/>
        </w:rPr>
        <w:t xml:space="preserve">Նախորդ տարվա առաջին </w:t>
      </w:r>
      <w:r w:rsidR="007B4106" w:rsidRPr="00E57C0E">
        <w:rPr>
          <w:rFonts w:ascii="GHEA Grapalat" w:hAnsi="GHEA Grapalat"/>
          <w:sz w:val="22"/>
          <w:szCs w:val="22"/>
          <w:lang w:val="hy-AM"/>
        </w:rPr>
        <w:t>կիսամյակ</w:t>
      </w:r>
      <w:r w:rsidRPr="00E57C0E">
        <w:rPr>
          <w:rFonts w:ascii="GHEA Grapalat" w:hAnsi="GHEA Grapalat"/>
          <w:sz w:val="22"/>
          <w:szCs w:val="22"/>
          <w:lang w:val="hy-AM"/>
        </w:rPr>
        <w:t xml:space="preserve">ի համեմատ պետական բյուջեի եկամուտներն աճել են </w:t>
      </w:r>
      <w:r w:rsidR="003C1A90" w:rsidRPr="00E57C0E">
        <w:rPr>
          <w:rFonts w:ascii="GHEA Grapalat" w:hAnsi="GHEA Grapalat"/>
          <w:sz w:val="22"/>
          <w:szCs w:val="22"/>
          <w:lang w:val="hy-AM"/>
        </w:rPr>
        <w:t>18.1</w:t>
      </w:r>
      <w:r w:rsidRPr="00E57C0E">
        <w:rPr>
          <w:rFonts w:ascii="GHEA Grapalat" w:hAnsi="GHEA Grapalat"/>
          <w:sz w:val="22"/>
          <w:szCs w:val="22"/>
          <w:lang w:val="hy-AM"/>
        </w:rPr>
        <w:t>%</w:t>
      </w:r>
      <w:r w:rsidRPr="00E57C0E">
        <w:rPr>
          <w:rFonts w:ascii="GHEA Grapalat" w:hAnsi="GHEA Grapalat"/>
          <w:sz w:val="22"/>
          <w:szCs w:val="22"/>
          <w:lang w:val="hy-AM"/>
        </w:rPr>
        <w:noBreakHyphen/>
        <w:t xml:space="preserve">ով կամ </w:t>
      </w:r>
      <w:r w:rsidR="003C1A90" w:rsidRPr="00E57C0E">
        <w:rPr>
          <w:rFonts w:ascii="GHEA Grapalat" w:hAnsi="GHEA Grapalat"/>
          <w:sz w:val="22"/>
          <w:szCs w:val="22"/>
        </w:rPr>
        <w:t>177.9</w:t>
      </w:r>
      <w:r w:rsidRPr="00E57C0E">
        <w:rPr>
          <w:rFonts w:ascii="GHEA Grapalat" w:hAnsi="GHEA Grapalat"/>
          <w:sz w:val="22"/>
          <w:szCs w:val="22"/>
          <w:lang w:val="hy-AM"/>
        </w:rPr>
        <w:t xml:space="preserve"> մլրդ դրամով՝ </w:t>
      </w:r>
      <w:r w:rsidR="003C1A90" w:rsidRPr="00E57C0E">
        <w:rPr>
          <w:rFonts w:ascii="GHEA Grapalat" w:hAnsi="GHEA Grapalat"/>
          <w:sz w:val="22"/>
          <w:szCs w:val="22"/>
        </w:rPr>
        <w:t xml:space="preserve">հիմնականում </w:t>
      </w:r>
      <w:r w:rsidRPr="00E57C0E">
        <w:rPr>
          <w:rFonts w:ascii="GHEA Grapalat" w:hAnsi="GHEA Grapalat"/>
          <w:sz w:val="22"/>
          <w:szCs w:val="22"/>
          <w:lang w:val="hy-AM"/>
        </w:rPr>
        <w:t xml:space="preserve">պայմանավորված հարկային եկամուտների </w:t>
      </w:r>
      <w:r w:rsidR="00316734" w:rsidRPr="00E57C0E">
        <w:rPr>
          <w:rFonts w:ascii="GHEA Grapalat" w:hAnsi="GHEA Grapalat"/>
          <w:sz w:val="22"/>
          <w:szCs w:val="22"/>
          <w:lang w:val="hy-AM"/>
        </w:rPr>
        <w:t>աճով:</w:t>
      </w:r>
    </w:p>
    <w:p w:rsidR="00756F85" w:rsidRPr="00E57C0E" w:rsidRDefault="00806B5B" w:rsidP="00B56DB2">
      <w:pPr>
        <w:pStyle w:val="ListParagraph"/>
        <w:numPr>
          <w:ilvl w:val="0"/>
          <w:numId w:val="12"/>
        </w:numPr>
        <w:tabs>
          <w:tab w:val="left" w:pos="540"/>
        </w:tabs>
        <w:autoSpaceDE w:val="0"/>
        <w:autoSpaceDN w:val="0"/>
        <w:adjustRightInd w:val="0"/>
        <w:spacing w:line="336" w:lineRule="auto"/>
        <w:ind w:left="426" w:hanging="284"/>
        <w:contextualSpacing w:val="0"/>
        <w:jc w:val="both"/>
        <w:rPr>
          <w:rFonts w:ascii="GHEA Grapalat" w:hAnsi="GHEA Grapalat"/>
          <w:sz w:val="22"/>
          <w:szCs w:val="22"/>
          <w:lang w:val="hy-AM"/>
        </w:rPr>
      </w:pPr>
      <w:r w:rsidRPr="00E57C0E">
        <w:rPr>
          <w:rFonts w:ascii="GHEA Grapalat" w:hAnsi="GHEA Grapalat"/>
          <w:sz w:val="22"/>
          <w:szCs w:val="22"/>
          <w:lang w:val="hy-AM"/>
        </w:rPr>
        <w:t xml:space="preserve">Նախորդ տարվա նույն ժամանակահատվածի համեմատ պետական բյուջեի ծախսերն աճել են </w:t>
      </w:r>
      <w:r w:rsidR="003C1A90" w:rsidRPr="00E57C0E">
        <w:rPr>
          <w:rFonts w:ascii="GHEA Grapalat" w:hAnsi="GHEA Grapalat"/>
          <w:sz w:val="22"/>
          <w:szCs w:val="22"/>
        </w:rPr>
        <w:t>12.7</w:t>
      </w:r>
      <w:r w:rsidRPr="00E57C0E">
        <w:rPr>
          <w:rFonts w:ascii="GHEA Grapalat" w:hAnsi="GHEA Grapalat"/>
          <w:sz w:val="22"/>
          <w:szCs w:val="22"/>
          <w:lang w:val="hy-AM"/>
        </w:rPr>
        <w:t xml:space="preserve">%-ով կամ </w:t>
      </w:r>
      <w:r w:rsidR="003C1A90" w:rsidRPr="00E57C0E">
        <w:rPr>
          <w:rFonts w:ascii="GHEA Grapalat" w:hAnsi="GHEA Grapalat"/>
          <w:sz w:val="22"/>
          <w:szCs w:val="22"/>
        </w:rPr>
        <w:t>116.0</w:t>
      </w:r>
      <w:r w:rsidR="00E706C8" w:rsidRPr="00E57C0E">
        <w:rPr>
          <w:rFonts w:ascii="GHEA Grapalat" w:hAnsi="GHEA Grapalat"/>
          <w:sz w:val="22"/>
          <w:szCs w:val="22"/>
          <w:lang w:val="hy-AM"/>
        </w:rPr>
        <w:t xml:space="preserve"> </w:t>
      </w:r>
      <w:r w:rsidRPr="00E57C0E">
        <w:rPr>
          <w:rFonts w:ascii="GHEA Grapalat" w:hAnsi="GHEA Grapalat"/>
          <w:sz w:val="22"/>
          <w:szCs w:val="22"/>
          <w:lang w:val="hy-AM"/>
        </w:rPr>
        <w:t>մլրդ դրամով</w:t>
      </w:r>
      <w:r w:rsidR="005B5650" w:rsidRPr="00E57C0E">
        <w:rPr>
          <w:rFonts w:ascii="GHEA Grapalat" w:hAnsi="GHEA Grapalat"/>
          <w:sz w:val="22"/>
          <w:szCs w:val="22"/>
        </w:rPr>
        <w:t xml:space="preserve">, ընդ որում, </w:t>
      </w:r>
      <w:r w:rsidR="00BC7534" w:rsidRPr="00E57C0E">
        <w:rPr>
          <w:rFonts w:ascii="GHEA Grapalat" w:hAnsi="GHEA Grapalat"/>
          <w:sz w:val="22"/>
          <w:szCs w:val="22"/>
        </w:rPr>
        <w:t xml:space="preserve">12.1%-ով (98.6 մլրդ դրամով) աճել են ընթացիկ ծախսերը, </w:t>
      </w:r>
      <w:r w:rsidR="00C81B28" w:rsidRPr="00E57C0E">
        <w:rPr>
          <w:rFonts w:ascii="GHEA Grapalat" w:hAnsi="GHEA Grapalat"/>
          <w:sz w:val="22"/>
          <w:szCs w:val="22"/>
        </w:rPr>
        <w:t>18%-ով (17.4 մլրդ դրամով)՝ ոչ ֆինանսական ակտիվների հետ գործառնությունները</w:t>
      </w:r>
      <w:r w:rsidRPr="00E57C0E">
        <w:rPr>
          <w:rFonts w:ascii="GHEA Grapalat" w:hAnsi="GHEA Grapalat"/>
          <w:sz w:val="22"/>
          <w:szCs w:val="22"/>
          <w:lang w:val="hy-AM"/>
        </w:rPr>
        <w:t>:</w:t>
      </w:r>
    </w:p>
    <w:p w:rsidR="00756F85" w:rsidRPr="00E57C0E" w:rsidRDefault="00756F85" w:rsidP="00756F85">
      <w:pPr>
        <w:pStyle w:val="ListParagraph"/>
        <w:tabs>
          <w:tab w:val="left" w:pos="426"/>
        </w:tabs>
        <w:autoSpaceDE w:val="0"/>
        <w:autoSpaceDN w:val="0"/>
        <w:adjustRightInd w:val="0"/>
        <w:spacing w:line="336" w:lineRule="auto"/>
        <w:ind w:left="540"/>
        <w:contextualSpacing w:val="0"/>
        <w:jc w:val="both"/>
        <w:rPr>
          <w:rFonts w:ascii="GHEA Grapalat" w:hAnsi="GHEA Grapalat"/>
          <w:sz w:val="22"/>
          <w:szCs w:val="22"/>
          <w:lang w:val="hy-AM"/>
        </w:rPr>
      </w:pPr>
    </w:p>
    <w:p w:rsidR="00756F85" w:rsidRPr="00E57C0E" w:rsidRDefault="00756F85" w:rsidP="00756F85">
      <w:pPr>
        <w:spacing w:line="360" w:lineRule="auto"/>
        <w:ind w:firstLine="284"/>
        <w:rPr>
          <w:rFonts w:ascii="GHEA Grapalat" w:eastAsia="GHEA Grapalat" w:hAnsi="GHEA Grapalat"/>
          <w:b/>
          <w:sz w:val="22"/>
          <w:szCs w:val="22"/>
        </w:rPr>
      </w:pPr>
      <w:r w:rsidRPr="00E57C0E">
        <w:rPr>
          <w:rFonts w:ascii="GHEA Grapalat" w:eastAsia="GHEA Grapalat" w:hAnsi="GHEA Grapalat"/>
          <w:b/>
          <w:sz w:val="22"/>
          <w:szCs w:val="22"/>
        </w:rPr>
        <w:t>ՀՀ պետական բյուջեի եկամուտները</w:t>
      </w:r>
    </w:p>
    <w:p w:rsidR="00316734" w:rsidRPr="00E57C0E" w:rsidRDefault="003C1A90" w:rsidP="00B56DB2">
      <w:pPr>
        <w:pStyle w:val="ListParagraph"/>
        <w:numPr>
          <w:ilvl w:val="0"/>
          <w:numId w:val="12"/>
        </w:numPr>
        <w:autoSpaceDE w:val="0"/>
        <w:autoSpaceDN w:val="0"/>
        <w:adjustRightInd w:val="0"/>
        <w:spacing w:line="336" w:lineRule="auto"/>
        <w:contextualSpacing w:val="0"/>
        <w:jc w:val="both"/>
        <w:rPr>
          <w:rFonts w:ascii="GHEA Grapalat" w:hAnsi="GHEA Grapalat" w:cs="GHEA Grapalat"/>
          <w:sz w:val="22"/>
          <w:szCs w:val="22"/>
          <w:lang w:val="hy-AM"/>
        </w:rPr>
      </w:pPr>
      <w:r w:rsidRPr="00E57C0E">
        <w:rPr>
          <w:rFonts w:ascii="GHEA Grapalat" w:hAnsi="GHEA Grapalat" w:cs="GHEA Grapalat"/>
          <w:sz w:val="22"/>
          <w:szCs w:val="22"/>
        </w:rPr>
        <w:t xml:space="preserve">2022 թվականի </w:t>
      </w:r>
      <w:r w:rsidRPr="00E57C0E">
        <w:rPr>
          <w:rFonts w:ascii="GHEA Grapalat" w:hAnsi="GHEA Grapalat" w:cs="GHEA Grapalat"/>
          <w:sz w:val="22"/>
          <w:szCs w:val="22"/>
          <w:lang w:val="hy-AM"/>
        </w:rPr>
        <w:t xml:space="preserve">առաջին </w:t>
      </w:r>
      <w:r w:rsidRPr="00E57C0E">
        <w:rPr>
          <w:rFonts w:ascii="GHEA Grapalat" w:hAnsi="GHEA Grapalat" w:cs="GHEA Grapalat"/>
          <w:sz w:val="22"/>
          <w:szCs w:val="22"/>
        </w:rPr>
        <w:t>կիս</w:t>
      </w:r>
      <w:r w:rsidRPr="00E57C0E">
        <w:rPr>
          <w:rFonts w:ascii="GHEA Grapalat" w:hAnsi="GHEA Grapalat" w:cs="GHEA Grapalat"/>
          <w:sz w:val="22"/>
          <w:szCs w:val="22"/>
          <w:lang w:val="hy-AM"/>
        </w:rPr>
        <w:t>ամյակի</w:t>
      </w:r>
      <w:r w:rsidRPr="00E57C0E">
        <w:rPr>
          <w:rFonts w:ascii="GHEA Grapalat" w:hAnsi="GHEA Grapalat" w:cs="Sylfaen"/>
          <w:sz w:val="22"/>
          <w:szCs w:val="22"/>
          <w:lang w:val="hy-AM"/>
        </w:rPr>
        <w:t xml:space="preserve"> </w:t>
      </w:r>
      <w:r w:rsidRPr="00E57C0E">
        <w:rPr>
          <w:rFonts w:ascii="GHEA Grapalat" w:hAnsi="GHEA Grapalat" w:cs="GHEA Grapalat"/>
          <w:sz w:val="22"/>
          <w:szCs w:val="22"/>
        </w:rPr>
        <w:t>համեմատ հարկային եկամուտներ</w:t>
      </w:r>
      <w:r w:rsidR="004F7768" w:rsidRPr="00E57C0E">
        <w:rPr>
          <w:rFonts w:ascii="GHEA Grapalat" w:hAnsi="GHEA Grapalat" w:cs="GHEA Grapalat"/>
          <w:sz w:val="22"/>
          <w:szCs w:val="22"/>
        </w:rPr>
        <w:t>ի և պետական տուրքերի</w:t>
      </w:r>
      <w:r w:rsidRPr="00E57C0E">
        <w:rPr>
          <w:rFonts w:ascii="GHEA Grapalat" w:hAnsi="GHEA Grapalat" w:cs="GHEA Grapalat"/>
          <w:sz w:val="22"/>
          <w:szCs w:val="22"/>
        </w:rPr>
        <w:t xml:space="preserve"> առաջանցիկ աճի արդյունքում բյուջեի եկամուտներում 0.7 տոկոսային կետով ավելացել է հարկային եկամուտների </w:t>
      </w:r>
      <w:r w:rsidR="004F7768" w:rsidRPr="00E57C0E">
        <w:rPr>
          <w:rFonts w:ascii="GHEA Grapalat" w:hAnsi="GHEA Grapalat" w:cs="GHEA Grapalat"/>
          <w:sz w:val="22"/>
          <w:szCs w:val="22"/>
        </w:rPr>
        <w:t>և պետական տուրքերի</w:t>
      </w:r>
      <w:r w:rsidRPr="00E57C0E">
        <w:rPr>
          <w:rFonts w:ascii="GHEA Grapalat" w:hAnsi="GHEA Grapalat" w:cs="GHEA Grapalat"/>
          <w:sz w:val="22"/>
          <w:szCs w:val="22"/>
        </w:rPr>
        <w:t xml:space="preserve"> տեսակարար կշիռը, իսկ այլ եկամուտների և պաշտոնական դրամաշնորհների տեսակարար </w:t>
      </w:r>
      <w:r w:rsidRPr="00E57C0E">
        <w:rPr>
          <w:rFonts w:ascii="GHEA Grapalat" w:hAnsi="GHEA Grapalat" w:cs="GHEA Grapalat"/>
          <w:sz w:val="22"/>
          <w:szCs w:val="22"/>
          <w:lang w:val="hy-AM"/>
        </w:rPr>
        <w:t>կշիռները</w:t>
      </w:r>
      <w:r w:rsidRPr="00E57C0E">
        <w:rPr>
          <w:rFonts w:ascii="GHEA Grapalat" w:hAnsi="GHEA Grapalat" w:cs="GHEA Grapalat"/>
          <w:sz w:val="22"/>
          <w:szCs w:val="22"/>
        </w:rPr>
        <w:t xml:space="preserve"> նվազել են համապատասխանաբար 0.6 և 0.1 տոկոսային կետով:</w:t>
      </w:r>
    </w:p>
    <w:p w:rsidR="0072282F" w:rsidRPr="00E57C0E" w:rsidRDefault="00316734" w:rsidP="0072282F">
      <w:pPr>
        <w:pStyle w:val="ListParagraph"/>
        <w:numPr>
          <w:ilvl w:val="0"/>
          <w:numId w:val="12"/>
        </w:numPr>
        <w:autoSpaceDE w:val="0"/>
        <w:autoSpaceDN w:val="0"/>
        <w:adjustRightInd w:val="0"/>
        <w:spacing w:line="336" w:lineRule="auto"/>
        <w:contextualSpacing w:val="0"/>
        <w:jc w:val="both"/>
        <w:rPr>
          <w:rFonts w:ascii="GHEA Grapalat" w:hAnsi="GHEA Grapalat" w:cs="GHEA Grapalat"/>
          <w:sz w:val="22"/>
          <w:szCs w:val="22"/>
        </w:rPr>
      </w:pPr>
      <w:r w:rsidRPr="00E57C0E">
        <w:rPr>
          <w:rFonts w:ascii="GHEA Grapalat" w:hAnsi="GHEA Grapalat" w:cs="GHEA Grapalat"/>
          <w:sz w:val="22"/>
          <w:szCs w:val="22"/>
        </w:rPr>
        <w:t>2023</w:t>
      </w:r>
      <w:r w:rsidR="00806B5B" w:rsidRPr="00E57C0E">
        <w:rPr>
          <w:rFonts w:ascii="GHEA Grapalat" w:hAnsi="GHEA Grapalat" w:cs="GHEA Grapalat"/>
          <w:sz w:val="22"/>
          <w:szCs w:val="22"/>
        </w:rPr>
        <w:t xml:space="preserve"> թվականի առաջին </w:t>
      </w:r>
      <w:r w:rsidR="007B4106" w:rsidRPr="00E57C0E">
        <w:rPr>
          <w:rFonts w:ascii="GHEA Grapalat" w:hAnsi="GHEA Grapalat" w:cs="GHEA Grapalat"/>
          <w:sz w:val="22"/>
          <w:szCs w:val="22"/>
        </w:rPr>
        <w:t>կիսամյակ</w:t>
      </w:r>
      <w:r w:rsidR="00806B5B" w:rsidRPr="00E57C0E">
        <w:rPr>
          <w:rFonts w:ascii="GHEA Grapalat" w:hAnsi="GHEA Grapalat" w:cs="GHEA Grapalat"/>
          <w:sz w:val="22"/>
          <w:szCs w:val="22"/>
        </w:rPr>
        <w:t>ի ընթացքում ՀՀ պետական բյուջե են մուտքագրվել</w:t>
      </w:r>
      <w:r w:rsidR="0072282F" w:rsidRPr="00E57C0E">
        <w:rPr>
          <w:rFonts w:ascii="GHEA Grapalat" w:hAnsi="GHEA Grapalat" w:cs="GHEA Grapalat"/>
          <w:sz w:val="22"/>
          <w:szCs w:val="22"/>
        </w:rPr>
        <w:t xml:space="preserve"> 1,103.5 մլրդ դրամ հարկային եկամուտներ և պետական տուրքեր, որոնք 4%</w:t>
      </w:r>
      <w:r w:rsidR="0072282F" w:rsidRPr="00E57C0E">
        <w:rPr>
          <w:rFonts w:ascii="GHEA Grapalat" w:hAnsi="GHEA Grapalat" w:cs="GHEA Grapalat"/>
          <w:sz w:val="22"/>
          <w:szCs w:val="22"/>
        </w:rPr>
        <w:noBreakHyphen/>
        <w:t>ով գերազանցել են ծրագրային ցուցանիշը: 2022 թվականի նույն ժամանակահատվածի համեմատ հարկային եկամուտներն ու պետական տուրքերն աճել են 18.9%</w:t>
      </w:r>
      <w:r w:rsidR="0072282F" w:rsidRPr="00E57C0E">
        <w:rPr>
          <w:rFonts w:ascii="GHEA Grapalat" w:hAnsi="GHEA Grapalat" w:cs="GHEA Grapalat"/>
          <w:sz w:val="22"/>
          <w:szCs w:val="22"/>
        </w:rPr>
        <w:noBreakHyphen/>
        <w:t>ով կամ 175.6</w:t>
      </w:r>
      <w:r w:rsidR="0072282F" w:rsidRPr="00E57C0E">
        <w:rPr>
          <w:rFonts w:ascii="Calibri" w:hAnsi="Calibri" w:cs="Calibri"/>
          <w:sz w:val="22"/>
          <w:szCs w:val="22"/>
        </w:rPr>
        <w:t> </w:t>
      </w:r>
      <w:r w:rsidR="0072282F" w:rsidRPr="00E57C0E">
        <w:rPr>
          <w:rFonts w:ascii="GHEA Grapalat" w:hAnsi="GHEA Grapalat" w:cs="GHEA Grapalat"/>
          <w:sz w:val="22"/>
          <w:szCs w:val="22"/>
        </w:rPr>
        <w:t>մլրդ դրամով, որը հիմնականում պայմանավորված է շահութահարկի, ավելացված արժեքի հարկի և եկամտային հարկի գծով մուտքերի աճով:</w:t>
      </w:r>
    </w:p>
    <w:p w:rsidR="00806B5B" w:rsidRPr="00E57C0E" w:rsidRDefault="00806B5B" w:rsidP="00B56DB2">
      <w:pPr>
        <w:pStyle w:val="ListParagraph"/>
        <w:numPr>
          <w:ilvl w:val="0"/>
          <w:numId w:val="12"/>
        </w:numPr>
        <w:autoSpaceDE w:val="0"/>
        <w:autoSpaceDN w:val="0"/>
        <w:adjustRightInd w:val="0"/>
        <w:spacing w:line="336" w:lineRule="auto"/>
        <w:contextualSpacing w:val="0"/>
        <w:jc w:val="both"/>
        <w:rPr>
          <w:rFonts w:ascii="GHEA Grapalat" w:hAnsi="GHEA Grapalat" w:cs="GHEA Grapalat"/>
          <w:sz w:val="22"/>
          <w:szCs w:val="22"/>
          <w:lang w:val="hy-AM"/>
        </w:rPr>
      </w:pPr>
      <w:r w:rsidRPr="00E57C0E">
        <w:rPr>
          <w:rFonts w:ascii="GHEA Grapalat" w:hAnsi="GHEA Grapalat" w:cs="GHEA Grapalat"/>
          <w:sz w:val="22"/>
          <w:szCs w:val="22"/>
          <w:lang w:val="hy-AM"/>
        </w:rPr>
        <w:t>202</w:t>
      </w:r>
      <w:r w:rsidR="00316734" w:rsidRPr="00E57C0E">
        <w:rPr>
          <w:rFonts w:ascii="GHEA Grapalat" w:hAnsi="GHEA Grapalat" w:cs="GHEA Grapalat"/>
          <w:sz w:val="22"/>
          <w:szCs w:val="22"/>
          <w:lang w:val="hy-AM"/>
        </w:rPr>
        <w:t>3</w:t>
      </w:r>
      <w:r w:rsidRPr="00E57C0E">
        <w:rPr>
          <w:rFonts w:ascii="GHEA Grapalat" w:hAnsi="GHEA Grapalat" w:cs="GHEA Grapalat"/>
          <w:sz w:val="22"/>
          <w:szCs w:val="22"/>
          <w:lang w:val="hy-AM"/>
        </w:rPr>
        <w:t xml:space="preserve"> թվականի առաջին </w:t>
      </w:r>
      <w:r w:rsidR="007B4106" w:rsidRPr="00E57C0E">
        <w:rPr>
          <w:rFonts w:ascii="GHEA Grapalat" w:hAnsi="GHEA Grapalat" w:cs="GHEA Grapalat"/>
          <w:sz w:val="22"/>
          <w:szCs w:val="22"/>
          <w:lang w:val="hy-AM"/>
        </w:rPr>
        <w:t>կիսամյակ</w:t>
      </w:r>
      <w:r w:rsidRPr="00E57C0E">
        <w:rPr>
          <w:rFonts w:ascii="GHEA Grapalat" w:hAnsi="GHEA Grapalat" w:cs="GHEA Grapalat"/>
          <w:sz w:val="22"/>
          <w:szCs w:val="22"/>
          <w:lang w:val="hy-AM"/>
        </w:rPr>
        <w:t xml:space="preserve">ի ընթացքում </w:t>
      </w:r>
      <w:r w:rsidR="00187FE3" w:rsidRPr="00E57C0E">
        <w:rPr>
          <w:rFonts w:ascii="GHEA Grapalat" w:hAnsi="GHEA Grapalat" w:cs="GHEA Grapalat"/>
          <w:sz w:val="22"/>
          <w:szCs w:val="22"/>
        </w:rPr>
        <w:t xml:space="preserve">արտաքին աղբյուրներից </w:t>
      </w:r>
      <w:r w:rsidRPr="00E57C0E">
        <w:rPr>
          <w:rFonts w:ascii="GHEA Grapalat" w:hAnsi="GHEA Grapalat" w:cs="GHEA Grapalat"/>
          <w:sz w:val="22"/>
          <w:szCs w:val="22"/>
          <w:lang w:val="hy-AM"/>
        </w:rPr>
        <w:t xml:space="preserve">ստացվել են </w:t>
      </w:r>
      <w:r w:rsidR="00187FE3" w:rsidRPr="00E57C0E">
        <w:rPr>
          <w:rFonts w:ascii="GHEA Grapalat" w:hAnsi="GHEA Grapalat" w:cs="GHEA Grapalat"/>
          <w:sz w:val="22"/>
          <w:szCs w:val="22"/>
        </w:rPr>
        <w:t>շուրջ 4.1</w:t>
      </w:r>
      <w:r w:rsidR="00316734" w:rsidRPr="00E57C0E">
        <w:rPr>
          <w:rFonts w:ascii="GHEA Grapalat" w:hAnsi="GHEA Grapalat" w:cs="GHEA Grapalat"/>
          <w:sz w:val="22"/>
          <w:szCs w:val="22"/>
          <w:lang w:val="hy-AM"/>
        </w:rPr>
        <w:t xml:space="preserve"> մլ</w:t>
      </w:r>
      <w:r w:rsidR="00187FE3" w:rsidRPr="00E57C0E">
        <w:rPr>
          <w:rFonts w:ascii="GHEA Grapalat" w:hAnsi="GHEA Grapalat" w:cs="GHEA Grapalat"/>
          <w:sz w:val="22"/>
          <w:szCs w:val="22"/>
        </w:rPr>
        <w:t>րդ</w:t>
      </w:r>
      <w:r w:rsidRPr="00E57C0E">
        <w:rPr>
          <w:rFonts w:ascii="GHEA Grapalat" w:hAnsi="GHEA Grapalat" w:cs="GHEA Grapalat"/>
          <w:sz w:val="22"/>
          <w:szCs w:val="22"/>
          <w:lang w:val="hy-AM"/>
        </w:rPr>
        <w:t xml:space="preserve"> դրամ պաշտոնական դրամաշնորհներ՝ կազմելով առաջին </w:t>
      </w:r>
      <w:r w:rsidR="007B4106" w:rsidRPr="00E57C0E">
        <w:rPr>
          <w:rFonts w:ascii="GHEA Grapalat" w:hAnsi="GHEA Grapalat" w:cs="GHEA Grapalat"/>
          <w:sz w:val="22"/>
          <w:szCs w:val="22"/>
          <w:lang w:val="hy-AM"/>
        </w:rPr>
        <w:t>կիսամյակ</w:t>
      </w:r>
      <w:r w:rsidRPr="00E57C0E">
        <w:rPr>
          <w:rFonts w:ascii="GHEA Grapalat" w:hAnsi="GHEA Grapalat" w:cs="GHEA Grapalat"/>
          <w:sz w:val="22"/>
          <w:szCs w:val="22"/>
          <w:lang w:val="hy-AM"/>
        </w:rPr>
        <w:t xml:space="preserve">ի համար ծրագրված մուտքերի </w:t>
      </w:r>
      <w:r w:rsidR="00187FE3" w:rsidRPr="00E57C0E">
        <w:rPr>
          <w:rFonts w:ascii="GHEA Grapalat" w:hAnsi="GHEA Grapalat" w:cs="GHEA Grapalat"/>
          <w:sz w:val="22"/>
          <w:szCs w:val="22"/>
          <w:lang w:val="hy-AM"/>
        </w:rPr>
        <w:t>4</w:t>
      </w:r>
      <w:r w:rsidR="00316734" w:rsidRPr="00E57C0E">
        <w:rPr>
          <w:rFonts w:ascii="GHEA Grapalat" w:hAnsi="GHEA Grapalat" w:cs="GHEA Grapalat"/>
          <w:sz w:val="22"/>
          <w:szCs w:val="22"/>
          <w:lang w:val="hy-AM"/>
        </w:rPr>
        <w:t>8</w:t>
      </w:r>
      <w:r w:rsidRPr="00E57C0E">
        <w:rPr>
          <w:rFonts w:ascii="GHEA Grapalat" w:hAnsi="GHEA Grapalat" w:cs="GHEA Grapalat"/>
          <w:sz w:val="22"/>
          <w:szCs w:val="22"/>
          <w:lang w:val="hy-AM"/>
        </w:rPr>
        <w:t>%</w:t>
      </w:r>
      <w:r w:rsidRPr="00E57C0E">
        <w:rPr>
          <w:rFonts w:ascii="GHEA Grapalat" w:hAnsi="GHEA Grapalat" w:cs="GHEA Grapalat"/>
          <w:sz w:val="22"/>
          <w:szCs w:val="22"/>
          <w:lang w:val="hy-AM"/>
        </w:rPr>
        <w:noBreakHyphen/>
        <w:t xml:space="preserve">ը և </w:t>
      </w:r>
      <w:r w:rsidR="00187FE3" w:rsidRPr="00E57C0E">
        <w:rPr>
          <w:rFonts w:ascii="GHEA Grapalat" w:hAnsi="GHEA Grapalat" w:cs="GHEA Grapalat"/>
          <w:color w:val="000000"/>
          <w:sz w:val="22"/>
          <w:szCs w:val="22"/>
        </w:rPr>
        <w:t>6.6</w:t>
      </w:r>
      <w:r w:rsidR="00187FE3" w:rsidRPr="00E57C0E">
        <w:rPr>
          <w:rFonts w:ascii="GHEA Grapalat" w:hAnsi="GHEA Grapalat" w:cs="GHEA Grapalat"/>
          <w:color w:val="000000"/>
          <w:sz w:val="22"/>
          <w:szCs w:val="22"/>
          <w:lang w:val="hy-AM"/>
        </w:rPr>
        <w:t xml:space="preserve">%-ով կամ </w:t>
      </w:r>
      <w:r w:rsidR="00187FE3" w:rsidRPr="00E57C0E">
        <w:rPr>
          <w:rFonts w:ascii="GHEA Grapalat" w:hAnsi="GHEA Grapalat" w:cs="GHEA Grapalat"/>
          <w:color w:val="000000"/>
          <w:sz w:val="22"/>
          <w:szCs w:val="22"/>
        </w:rPr>
        <w:t>291.1</w:t>
      </w:r>
      <w:r w:rsidR="00C34F0F" w:rsidRPr="00E57C0E">
        <w:rPr>
          <w:rFonts w:ascii="GHEA Grapalat" w:hAnsi="GHEA Grapalat" w:cs="GHEA Grapalat"/>
          <w:color w:val="000000"/>
          <w:sz w:val="22"/>
          <w:szCs w:val="22"/>
          <w:lang w:val="hy-AM"/>
        </w:rPr>
        <w:t xml:space="preserve"> մլն դրամով զիջելով նախորդ տարվա նույն ժամանակահատվածի ցուցանիշը</w:t>
      </w:r>
      <w:r w:rsidRPr="00E57C0E">
        <w:rPr>
          <w:rFonts w:ascii="GHEA Grapalat" w:hAnsi="GHEA Grapalat" w:cs="GHEA Grapalat"/>
          <w:sz w:val="22"/>
          <w:szCs w:val="22"/>
          <w:lang w:val="hy-AM"/>
        </w:rPr>
        <w:t>:</w:t>
      </w:r>
    </w:p>
    <w:p w:rsidR="00756F85" w:rsidRPr="00E57C0E" w:rsidRDefault="00806B5B" w:rsidP="00B56DB2">
      <w:pPr>
        <w:pStyle w:val="ListParagraph"/>
        <w:numPr>
          <w:ilvl w:val="0"/>
          <w:numId w:val="12"/>
        </w:numPr>
        <w:autoSpaceDE w:val="0"/>
        <w:autoSpaceDN w:val="0"/>
        <w:adjustRightInd w:val="0"/>
        <w:spacing w:line="336" w:lineRule="auto"/>
        <w:contextualSpacing w:val="0"/>
        <w:jc w:val="both"/>
        <w:rPr>
          <w:rFonts w:ascii="GHEA Grapalat" w:hAnsi="GHEA Grapalat" w:cs="GHEA Grapalat"/>
          <w:sz w:val="22"/>
          <w:szCs w:val="22"/>
          <w:lang w:val="hy-AM"/>
        </w:rPr>
      </w:pPr>
      <w:r w:rsidRPr="00E57C0E">
        <w:rPr>
          <w:rFonts w:ascii="GHEA Grapalat" w:hAnsi="GHEA Grapalat" w:cs="GHEA Grapalat"/>
          <w:sz w:val="22"/>
          <w:szCs w:val="22"/>
          <w:lang w:val="hy-AM"/>
        </w:rPr>
        <w:t xml:space="preserve">Հաշվետու ժամանակահատվածում ՀՀ պետական բյուջեի այլ եկամուտները կազմել են </w:t>
      </w:r>
      <w:r w:rsidR="008817FA" w:rsidRPr="00E57C0E">
        <w:rPr>
          <w:rFonts w:ascii="GHEA Grapalat" w:hAnsi="GHEA Grapalat" w:cs="GHEA Grapalat"/>
          <w:sz w:val="22"/>
          <w:szCs w:val="22"/>
        </w:rPr>
        <w:t>53.1</w:t>
      </w:r>
      <w:r w:rsidRPr="00E57C0E">
        <w:rPr>
          <w:rFonts w:ascii="Calibri" w:hAnsi="Calibri" w:cs="Calibri"/>
          <w:sz w:val="22"/>
          <w:szCs w:val="22"/>
          <w:lang w:val="hy-AM"/>
        </w:rPr>
        <w:t> </w:t>
      </w:r>
      <w:r w:rsidRPr="00E57C0E">
        <w:rPr>
          <w:rFonts w:ascii="GHEA Grapalat" w:hAnsi="GHEA Grapalat" w:cs="GHEA Grapalat"/>
          <w:sz w:val="22"/>
          <w:szCs w:val="22"/>
          <w:lang w:val="hy-AM"/>
        </w:rPr>
        <w:t xml:space="preserve">մլրդ դրամ՝ </w:t>
      </w:r>
      <w:r w:rsidR="00C34F0F" w:rsidRPr="00E57C0E">
        <w:rPr>
          <w:rFonts w:ascii="GHEA Grapalat" w:hAnsi="GHEA Grapalat" w:cs="GHEA Grapalat"/>
          <w:sz w:val="22"/>
          <w:szCs w:val="22"/>
          <w:lang w:val="hy-AM"/>
        </w:rPr>
        <w:t>5</w:t>
      </w:r>
      <w:r w:rsidR="008817FA" w:rsidRPr="00E57C0E">
        <w:rPr>
          <w:rFonts w:ascii="GHEA Grapalat" w:hAnsi="GHEA Grapalat" w:cs="GHEA Grapalat"/>
          <w:sz w:val="22"/>
          <w:szCs w:val="22"/>
        </w:rPr>
        <w:t>3.7</w:t>
      </w:r>
      <w:r w:rsidRPr="00E57C0E">
        <w:rPr>
          <w:rFonts w:ascii="GHEA Grapalat" w:hAnsi="GHEA Grapalat" w:cs="GHEA Grapalat"/>
          <w:sz w:val="22"/>
          <w:szCs w:val="22"/>
          <w:lang w:val="hy-AM"/>
        </w:rPr>
        <w:t>%-ով գերազանցելով ծրագրված</w:t>
      </w:r>
      <w:r w:rsidR="00C34F0F" w:rsidRPr="00E57C0E">
        <w:rPr>
          <w:rFonts w:ascii="GHEA Grapalat" w:hAnsi="GHEA Grapalat" w:cs="GHEA Grapalat"/>
          <w:sz w:val="22"/>
          <w:szCs w:val="22"/>
          <w:lang w:val="hy-AM"/>
        </w:rPr>
        <w:t xml:space="preserve"> ցուցանիշը</w:t>
      </w:r>
      <w:r w:rsidRPr="00E57C0E">
        <w:rPr>
          <w:rFonts w:ascii="GHEA Grapalat" w:hAnsi="GHEA Grapalat" w:cs="GHEA Grapalat"/>
          <w:sz w:val="22"/>
          <w:szCs w:val="22"/>
          <w:lang w:val="hy-AM"/>
        </w:rPr>
        <w:t xml:space="preserve"> և </w:t>
      </w:r>
      <w:r w:rsidR="008817FA" w:rsidRPr="00E57C0E">
        <w:rPr>
          <w:rFonts w:ascii="GHEA Grapalat" w:hAnsi="GHEA Grapalat" w:cs="GHEA Grapalat"/>
          <w:sz w:val="22"/>
          <w:szCs w:val="22"/>
        </w:rPr>
        <w:t>5.2</w:t>
      </w:r>
      <w:r w:rsidR="00C34F0F" w:rsidRPr="00E57C0E">
        <w:rPr>
          <w:rFonts w:ascii="GHEA Grapalat" w:hAnsi="GHEA Grapalat" w:cs="GHEA Grapalat"/>
          <w:sz w:val="22"/>
          <w:szCs w:val="22"/>
          <w:lang w:val="hy-AM"/>
        </w:rPr>
        <w:t xml:space="preserve">%-ով </w:t>
      </w:r>
      <w:r w:rsidR="008817FA" w:rsidRPr="00E57C0E">
        <w:rPr>
          <w:rFonts w:ascii="GHEA Grapalat" w:hAnsi="GHEA Grapalat" w:cs="GHEA Grapalat"/>
          <w:sz w:val="22"/>
          <w:szCs w:val="22"/>
        </w:rPr>
        <w:t>գերազանց</w:t>
      </w:r>
      <w:r w:rsidR="00C34F0F" w:rsidRPr="00E57C0E">
        <w:rPr>
          <w:rFonts w:ascii="GHEA Grapalat" w:hAnsi="GHEA Grapalat" w:cs="GHEA Grapalat"/>
          <w:sz w:val="22"/>
          <w:szCs w:val="22"/>
          <w:lang w:val="hy-AM"/>
        </w:rPr>
        <w:t>ելով</w:t>
      </w:r>
      <w:r w:rsidRPr="00E57C0E">
        <w:rPr>
          <w:rFonts w:ascii="GHEA Grapalat" w:hAnsi="GHEA Grapalat" w:cs="GHEA Grapalat"/>
          <w:sz w:val="22"/>
          <w:szCs w:val="22"/>
          <w:lang w:val="hy-AM"/>
        </w:rPr>
        <w:t xml:space="preserve"> 202</w:t>
      </w:r>
      <w:r w:rsidR="00C34F0F" w:rsidRPr="00E57C0E">
        <w:rPr>
          <w:rFonts w:ascii="GHEA Grapalat" w:hAnsi="GHEA Grapalat" w:cs="GHEA Grapalat"/>
          <w:sz w:val="22"/>
          <w:szCs w:val="22"/>
          <w:lang w:val="hy-AM"/>
        </w:rPr>
        <w:t>2</w:t>
      </w:r>
      <w:r w:rsidRPr="00E57C0E">
        <w:rPr>
          <w:rFonts w:ascii="GHEA Grapalat" w:hAnsi="GHEA Grapalat" w:cs="GHEA Grapalat"/>
          <w:sz w:val="22"/>
          <w:szCs w:val="22"/>
          <w:lang w:val="hy-AM"/>
        </w:rPr>
        <w:t xml:space="preserve"> թվականի առաջին </w:t>
      </w:r>
      <w:r w:rsidR="007B4106" w:rsidRPr="00E57C0E">
        <w:rPr>
          <w:rFonts w:ascii="GHEA Grapalat" w:hAnsi="GHEA Grapalat" w:cs="GHEA Grapalat"/>
          <w:sz w:val="22"/>
          <w:szCs w:val="22"/>
          <w:lang w:val="hy-AM"/>
        </w:rPr>
        <w:t>կիսամյակ</w:t>
      </w:r>
      <w:r w:rsidRPr="00E57C0E">
        <w:rPr>
          <w:rFonts w:ascii="GHEA Grapalat" w:hAnsi="GHEA Grapalat" w:cs="GHEA Grapalat"/>
          <w:sz w:val="22"/>
          <w:szCs w:val="22"/>
          <w:lang w:val="hy-AM"/>
        </w:rPr>
        <w:t>ի ցուցանիշը:</w:t>
      </w:r>
    </w:p>
    <w:p w:rsidR="00197C1E" w:rsidRPr="00E57C0E" w:rsidRDefault="00197C1E" w:rsidP="00756F85">
      <w:pPr>
        <w:spacing w:line="360" w:lineRule="auto"/>
        <w:ind w:firstLine="284"/>
        <w:rPr>
          <w:rFonts w:ascii="GHEA Grapalat" w:eastAsia="GHEA Grapalat" w:hAnsi="GHEA Grapalat"/>
          <w:sz w:val="22"/>
          <w:szCs w:val="22"/>
          <w:lang w:val="hy-AM"/>
        </w:rPr>
      </w:pPr>
    </w:p>
    <w:p w:rsidR="00756F85" w:rsidRPr="00E57C0E" w:rsidRDefault="00756F85" w:rsidP="00756F85">
      <w:pPr>
        <w:spacing w:line="360" w:lineRule="auto"/>
        <w:ind w:firstLine="284"/>
        <w:rPr>
          <w:rFonts w:ascii="GHEA Grapalat" w:eastAsia="GHEA Grapalat" w:hAnsi="GHEA Grapalat"/>
          <w:b/>
          <w:sz w:val="22"/>
          <w:szCs w:val="22"/>
        </w:rPr>
      </w:pPr>
      <w:r w:rsidRPr="00E57C0E">
        <w:rPr>
          <w:rFonts w:ascii="GHEA Grapalat" w:eastAsia="GHEA Grapalat" w:hAnsi="GHEA Grapalat"/>
          <w:b/>
          <w:sz w:val="22"/>
          <w:szCs w:val="22"/>
        </w:rPr>
        <w:t>ՀՀ պետական բյուջեի ծախսերը</w:t>
      </w:r>
    </w:p>
    <w:p w:rsidR="003200B5" w:rsidRPr="00E57C0E" w:rsidRDefault="00C34F0F" w:rsidP="003200B5">
      <w:pPr>
        <w:pStyle w:val="ListParagraph"/>
        <w:numPr>
          <w:ilvl w:val="0"/>
          <w:numId w:val="12"/>
        </w:numPr>
        <w:autoSpaceDE w:val="0"/>
        <w:autoSpaceDN w:val="0"/>
        <w:adjustRightInd w:val="0"/>
        <w:spacing w:line="336" w:lineRule="auto"/>
        <w:contextualSpacing w:val="0"/>
        <w:jc w:val="both"/>
        <w:rPr>
          <w:rFonts w:ascii="GHEA Grapalat" w:hAnsi="GHEA Grapalat" w:cs="GHEA Grapalat"/>
          <w:sz w:val="22"/>
          <w:szCs w:val="22"/>
          <w:lang w:val="hy-AM"/>
        </w:rPr>
      </w:pPr>
      <w:r w:rsidRPr="00E57C0E">
        <w:rPr>
          <w:rFonts w:ascii="GHEA Grapalat" w:hAnsi="GHEA Grapalat" w:cs="GHEA Grapalat"/>
          <w:sz w:val="22"/>
          <w:szCs w:val="22"/>
          <w:lang w:val="hy-AM"/>
        </w:rPr>
        <w:t xml:space="preserve">ՀՀ 2023 թվականի պետական բյուջեի կատարումն ապահովող միջոցառումների վերաբերյալ ՀՀ կառավարության որոշմամբ առաջին </w:t>
      </w:r>
      <w:r w:rsidR="007B4106" w:rsidRPr="00E57C0E">
        <w:rPr>
          <w:rFonts w:ascii="GHEA Grapalat" w:hAnsi="GHEA Grapalat" w:cs="GHEA Grapalat"/>
          <w:sz w:val="22"/>
          <w:szCs w:val="22"/>
          <w:lang w:val="hy-AM"/>
        </w:rPr>
        <w:t>կիսամյակ</w:t>
      </w:r>
      <w:r w:rsidRPr="00E57C0E">
        <w:rPr>
          <w:rFonts w:ascii="GHEA Grapalat" w:hAnsi="GHEA Grapalat" w:cs="GHEA Grapalat"/>
          <w:sz w:val="22"/>
          <w:szCs w:val="22"/>
          <w:lang w:val="hy-AM"/>
        </w:rPr>
        <w:t xml:space="preserve">ում նախատեսվել էր </w:t>
      </w:r>
      <w:r w:rsidR="00CC3F44" w:rsidRPr="00E57C0E">
        <w:rPr>
          <w:rFonts w:ascii="GHEA Grapalat" w:hAnsi="GHEA Grapalat" w:cs="GHEA Grapalat"/>
          <w:sz w:val="22"/>
          <w:szCs w:val="22"/>
          <w:lang w:val="hy-AM"/>
        </w:rPr>
        <w:t xml:space="preserve">թվով 169 ծրագրերի իրականացում 46 պետական մարմինների և ՀՀ կառավարության պատասխանատվության ներքո: ՀՀ կառավարության կողմից կատարված ճշտումների արդյունքում նախատեսված </w:t>
      </w:r>
      <w:r w:rsidR="00CC3F44" w:rsidRPr="00E57C0E">
        <w:rPr>
          <w:rFonts w:ascii="GHEA Grapalat" w:hAnsi="GHEA Grapalat" w:cs="GHEA Grapalat"/>
          <w:sz w:val="22"/>
          <w:szCs w:val="22"/>
          <w:lang w:val="hy-AM"/>
        </w:rPr>
        <w:lastRenderedPageBreak/>
        <w:t>ծրագրերի թիվը կազմել է 172, որոնցից առաջին կիսամյակում փաստացի միջոցներ են օգտագործվել 166-ի գծով, ընդ որում ՀՀ կառավարության պատասխանատվությամբ 2 ծրագրերի շրջանակներում նախատեսված միջոցներն ըստ անհրաժեշտության վերաբաշխվել են համապատասխան ծրագրերին և միջոցառումներին:</w:t>
      </w:r>
    </w:p>
    <w:p w:rsidR="00806B5B" w:rsidRPr="00E57C0E" w:rsidRDefault="00806B5B" w:rsidP="003200B5">
      <w:pPr>
        <w:pStyle w:val="ListParagraph"/>
        <w:numPr>
          <w:ilvl w:val="0"/>
          <w:numId w:val="12"/>
        </w:numPr>
        <w:autoSpaceDE w:val="0"/>
        <w:autoSpaceDN w:val="0"/>
        <w:adjustRightInd w:val="0"/>
        <w:spacing w:line="336" w:lineRule="auto"/>
        <w:contextualSpacing w:val="0"/>
        <w:jc w:val="both"/>
        <w:rPr>
          <w:rFonts w:ascii="GHEA Grapalat" w:hAnsi="GHEA Grapalat" w:cs="GHEA Grapalat"/>
          <w:sz w:val="22"/>
          <w:szCs w:val="22"/>
          <w:lang w:val="hy-AM"/>
        </w:rPr>
      </w:pPr>
      <w:r w:rsidRPr="00E57C0E">
        <w:rPr>
          <w:rFonts w:ascii="GHEA Grapalat" w:hAnsi="GHEA Grapalat" w:cs="GHEA Grapalat"/>
          <w:sz w:val="22"/>
          <w:szCs w:val="22"/>
          <w:lang w:val="hy-AM"/>
        </w:rPr>
        <w:t>ՀՀ 202</w:t>
      </w:r>
      <w:r w:rsidR="00C34F0F" w:rsidRPr="00E57C0E">
        <w:rPr>
          <w:rFonts w:ascii="GHEA Grapalat" w:hAnsi="GHEA Grapalat" w:cs="GHEA Grapalat"/>
          <w:sz w:val="22"/>
          <w:szCs w:val="22"/>
          <w:lang w:val="hy-AM"/>
        </w:rPr>
        <w:t>3</w:t>
      </w:r>
      <w:r w:rsidRPr="00E57C0E">
        <w:rPr>
          <w:rFonts w:ascii="GHEA Grapalat" w:hAnsi="GHEA Grapalat" w:cs="GHEA Grapalat"/>
          <w:sz w:val="22"/>
          <w:szCs w:val="22"/>
          <w:lang w:val="hy-AM"/>
        </w:rPr>
        <w:t xml:space="preserve"> թվականի պետական բյուջեի առաջին </w:t>
      </w:r>
      <w:r w:rsidR="007B4106" w:rsidRPr="00E57C0E">
        <w:rPr>
          <w:rFonts w:ascii="GHEA Grapalat" w:hAnsi="GHEA Grapalat" w:cs="GHEA Grapalat"/>
          <w:sz w:val="22"/>
          <w:szCs w:val="22"/>
          <w:lang w:val="hy-AM"/>
        </w:rPr>
        <w:t>կիսամյակ</w:t>
      </w:r>
      <w:r w:rsidRPr="00E57C0E">
        <w:rPr>
          <w:rFonts w:ascii="GHEA Grapalat" w:hAnsi="GHEA Grapalat" w:cs="GHEA Grapalat"/>
          <w:sz w:val="22"/>
          <w:szCs w:val="22"/>
          <w:lang w:val="hy-AM"/>
        </w:rPr>
        <w:t xml:space="preserve">ի փաստացի ծախսերի՝ </w:t>
      </w:r>
      <w:r w:rsidR="003D5B0A" w:rsidRPr="00E57C0E">
        <w:rPr>
          <w:rFonts w:ascii="GHEA Grapalat" w:hAnsi="GHEA Grapalat" w:cs="GHEA Grapalat"/>
          <w:sz w:val="22"/>
          <w:szCs w:val="22"/>
        </w:rPr>
        <w:t>1,026.4</w:t>
      </w:r>
      <w:r w:rsidRPr="00E57C0E">
        <w:rPr>
          <w:rFonts w:ascii="GHEA Grapalat" w:hAnsi="GHEA Grapalat" w:cs="GHEA Grapalat"/>
          <w:sz w:val="22"/>
          <w:szCs w:val="22"/>
          <w:lang w:val="hy-AM"/>
        </w:rPr>
        <w:t xml:space="preserve"> մլրդ դրամի 3</w:t>
      </w:r>
      <w:r w:rsidR="003D5B0A" w:rsidRPr="00E57C0E">
        <w:rPr>
          <w:rFonts w:ascii="GHEA Grapalat" w:hAnsi="GHEA Grapalat" w:cs="GHEA Grapalat"/>
          <w:sz w:val="22"/>
          <w:szCs w:val="22"/>
          <w:lang w:val="hy-AM"/>
        </w:rPr>
        <w:t>1.9</w:t>
      </w:r>
      <w:r w:rsidRPr="00E57C0E">
        <w:rPr>
          <w:rFonts w:ascii="GHEA Grapalat" w:hAnsi="GHEA Grapalat" w:cs="GHEA Grapalat"/>
          <w:sz w:val="22"/>
          <w:szCs w:val="22"/>
          <w:lang w:val="hy-AM"/>
        </w:rPr>
        <w:t xml:space="preserve">%-ը բաժին է ընկել ՀՀ աշխատանքի և սոցիալական հարցերի նախարարության, </w:t>
      </w:r>
      <w:r w:rsidR="003D5B0A" w:rsidRPr="00E57C0E">
        <w:rPr>
          <w:rFonts w:ascii="GHEA Grapalat" w:hAnsi="GHEA Grapalat" w:cs="GHEA Grapalat"/>
          <w:sz w:val="22"/>
          <w:szCs w:val="22"/>
          <w:lang w:val="hy-AM"/>
        </w:rPr>
        <w:t>17.7</w:t>
      </w:r>
      <w:r w:rsidRPr="00E57C0E">
        <w:rPr>
          <w:rFonts w:ascii="GHEA Grapalat" w:hAnsi="GHEA Grapalat" w:cs="GHEA Grapalat"/>
          <w:sz w:val="22"/>
          <w:szCs w:val="22"/>
          <w:lang w:val="hy-AM"/>
        </w:rPr>
        <w:t xml:space="preserve">%-ը՝ ՀՀ պաշտպանության նախարարության, </w:t>
      </w:r>
      <w:r w:rsidR="003D5B0A" w:rsidRPr="00E57C0E">
        <w:rPr>
          <w:rFonts w:ascii="GHEA Grapalat" w:hAnsi="GHEA Grapalat" w:cs="GHEA Grapalat"/>
          <w:sz w:val="22"/>
          <w:szCs w:val="22"/>
        </w:rPr>
        <w:t>11.5</w:t>
      </w:r>
      <w:r w:rsidR="00E706C8" w:rsidRPr="00E57C0E">
        <w:rPr>
          <w:rFonts w:ascii="GHEA Grapalat" w:hAnsi="GHEA Grapalat" w:cs="GHEA Grapalat"/>
          <w:sz w:val="22"/>
          <w:szCs w:val="22"/>
          <w:lang w:val="hy-AM"/>
        </w:rPr>
        <w:t>%-ը</w:t>
      </w:r>
      <w:r w:rsidRPr="00E57C0E">
        <w:rPr>
          <w:rFonts w:ascii="GHEA Grapalat" w:hAnsi="GHEA Grapalat" w:cs="GHEA Grapalat"/>
          <w:sz w:val="22"/>
          <w:szCs w:val="22"/>
          <w:lang w:val="hy-AM"/>
        </w:rPr>
        <w:t>՝ ՀՀ ֆինանսների նախարարության</w:t>
      </w:r>
      <w:r w:rsidR="00A1335E" w:rsidRPr="00E57C0E">
        <w:rPr>
          <w:rFonts w:ascii="GHEA Grapalat" w:hAnsi="GHEA Grapalat" w:cs="GHEA Grapalat"/>
          <w:sz w:val="22"/>
          <w:szCs w:val="22"/>
          <w:lang w:val="hy-AM"/>
        </w:rPr>
        <w:t>, 8.6</w:t>
      </w:r>
      <w:r w:rsidR="00E706C8" w:rsidRPr="00E57C0E">
        <w:rPr>
          <w:rFonts w:ascii="GHEA Grapalat" w:hAnsi="GHEA Grapalat" w:cs="GHEA Grapalat"/>
          <w:sz w:val="22"/>
          <w:szCs w:val="22"/>
          <w:lang w:val="hy-AM"/>
        </w:rPr>
        <w:t>%-ը՝</w:t>
      </w:r>
      <w:r w:rsidRPr="00E57C0E">
        <w:rPr>
          <w:rFonts w:ascii="GHEA Grapalat" w:hAnsi="GHEA Grapalat" w:cs="GHEA Grapalat"/>
          <w:sz w:val="22"/>
          <w:szCs w:val="22"/>
          <w:lang w:val="hy-AM"/>
        </w:rPr>
        <w:t xml:space="preserve"> ՀՀ կրթության, գիտության, մշակույթի և սպորտի նախարարության, </w:t>
      </w:r>
      <w:r w:rsidR="00E706C8" w:rsidRPr="00E57C0E">
        <w:rPr>
          <w:rFonts w:ascii="GHEA Grapalat" w:hAnsi="GHEA Grapalat" w:cs="GHEA Grapalat"/>
          <w:sz w:val="22"/>
          <w:szCs w:val="22"/>
          <w:lang w:val="hy-AM"/>
        </w:rPr>
        <w:t>7.</w:t>
      </w:r>
      <w:r w:rsidR="00A1335E" w:rsidRPr="00E57C0E">
        <w:rPr>
          <w:rFonts w:ascii="GHEA Grapalat" w:hAnsi="GHEA Grapalat" w:cs="GHEA Grapalat"/>
          <w:sz w:val="22"/>
          <w:szCs w:val="22"/>
        </w:rPr>
        <w:t>9</w:t>
      </w:r>
      <w:r w:rsidRPr="00E57C0E">
        <w:rPr>
          <w:rFonts w:ascii="GHEA Grapalat" w:hAnsi="GHEA Grapalat" w:cs="GHEA Grapalat"/>
          <w:sz w:val="22"/>
          <w:szCs w:val="22"/>
          <w:lang w:val="hy-AM"/>
        </w:rPr>
        <w:t>%</w:t>
      </w:r>
      <w:r w:rsidRPr="00E57C0E">
        <w:rPr>
          <w:rFonts w:ascii="GHEA Grapalat" w:hAnsi="GHEA Grapalat" w:cs="GHEA Grapalat"/>
          <w:sz w:val="22"/>
          <w:szCs w:val="22"/>
          <w:lang w:val="hy-AM"/>
        </w:rPr>
        <w:noBreakHyphen/>
        <w:t xml:space="preserve">ը՝ ՀՀ տարածքային կառավարման և ենթակառուցվածքների նախարարության, </w:t>
      </w:r>
      <w:r w:rsidR="00E706C8" w:rsidRPr="00E57C0E">
        <w:rPr>
          <w:rFonts w:ascii="GHEA Grapalat" w:hAnsi="GHEA Grapalat" w:cs="GHEA Grapalat"/>
          <w:sz w:val="22"/>
          <w:szCs w:val="22"/>
          <w:lang w:val="hy-AM"/>
        </w:rPr>
        <w:t>5.</w:t>
      </w:r>
      <w:r w:rsidR="00A1335E" w:rsidRPr="00E57C0E">
        <w:rPr>
          <w:rFonts w:ascii="GHEA Grapalat" w:hAnsi="GHEA Grapalat" w:cs="GHEA Grapalat"/>
          <w:sz w:val="22"/>
          <w:szCs w:val="22"/>
        </w:rPr>
        <w:t>6</w:t>
      </w:r>
      <w:r w:rsidRPr="00E57C0E">
        <w:rPr>
          <w:rFonts w:ascii="GHEA Grapalat" w:hAnsi="GHEA Grapalat" w:cs="GHEA Grapalat"/>
          <w:sz w:val="22"/>
          <w:szCs w:val="22"/>
          <w:lang w:val="hy-AM"/>
        </w:rPr>
        <w:t>%-ը՝ ՀՀ առողջապահության նախարարության, 3.</w:t>
      </w:r>
      <w:r w:rsidR="00A1335E" w:rsidRPr="00E57C0E">
        <w:rPr>
          <w:rFonts w:ascii="GHEA Grapalat" w:hAnsi="GHEA Grapalat" w:cs="GHEA Grapalat"/>
          <w:sz w:val="22"/>
          <w:szCs w:val="22"/>
        </w:rPr>
        <w:t>1</w:t>
      </w:r>
      <w:r w:rsidRPr="00E57C0E">
        <w:rPr>
          <w:rFonts w:ascii="GHEA Grapalat" w:hAnsi="GHEA Grapalat" w:cs="GHEA Grapalat"/>
          <w:sz w:val="22"/>
          <w:szCs w:val="22"/>
          <w:lang w:val="hy-AM"/>
        </w:rPr>
        <w:t>%-ը՝ ՀՀ ոստիկանության, 2.</w:t>
      </w:r>
      <w:r w:rsidR="00A1335E" w:rsidRPr="00E57C0E">
        <w:rPr>
          <w:rFonts w:ascii="GHEA Grapalat" w:hAnsi="GHEA Grapalat" w:cs="GHEA Grapalat"/>
          <w:sz w:val="22"/>
          <w:szCs w:val="22"/>
        </w:rPr>
        <w:t>4</w:t>
      </w:r>
      <w:r w:rsidRPr="00E57C0E">
        <w:rPr>
          <w:rFonts w:ascii="GHEA Grapalat" w:hAnsi="GHEA Grapalat" w:cs="GHEA Grapalat"/>
          <w:sz w:val="22"/>
          <w:szCs w:val="22"/>
          <w:lang w:val="hy-AM"/>
        </w:rPr>
        <w:t>%</w:t>
      </w:r>
      <w:r w:rsidRPr="00E57C0E">
        <w:rPr>
          <w:rFonts w:ascii="GHEA Grapalat" w:hAnsi="GHEA Grapalat" w:cs="GHEA Grapalat"/>
          <w:sz w:val="22"/>
          <w:szCs w:val="22"/>
          <w:lang w:val="hy-AM"/>
        </w:rPr>
        <w:noBreakHyphen/>
        <w:t xml:space="preserve">ը՝ ՀՀ էկոնոմիկայի նախարարության պատասխանատվությամբ իրականացվող ծրագրերին: </w:t>
      </w:r>
    </w:p>
    <w:p w:rsidR="00FB1272" w:rsidRPr="00E57C0E" w:rsidRDefault="00FB1272" w:rsidP="00FB1272">
      <w:pPr>
        <w:numPr>
          <w:ilvl w:val="0"/>
          <w:numId w:val="12"/>
        </w:numPr>
        <w:autoSpaceDE w:val="0"/>
        <w:autoSpaceDN w:val="0"/>
        <w:adjustRightInd w:val="0"/>
        <w:spacing w:line="360" w:lineRule="auto"/>
        <w:jc w:val="both"/>
        <w:rPr>
          <w:rFonts w:ascii="GHEA Grapalat" w:hAnsi="GHEA Grapalat" w:cs="GHEA Grapalat"/>
          <w:sz w:val="22"/>
          <w:szCs w:val="22"/>
          <w:lang w:val="hy-AM"/>
        </w:rPr>
      </w:pPr>
      <w:r w:rsidRPr="00E57C0E">
        <w:rPr>
          <w:rFonts w:ascii="GHEA Grapalat" w:hAnsi="GHEA Grapalat" w:cs="GHEA Grapalat"/>
          <w:sz w:val="22"/>
          <w:szCs w:val="22"/>
          <w:lang w:val="hy-AM"/>
        </w:rPr>
        <w:t>2022 թվականի առաջին կիսամյակի համեմատ ՀՀ պետական բյուջեի ծախսեր</w:t>
      </w:r>
      <w:r w:rsidRPr="00E57C0E">
        <w:rPr>
          <w:rFonts w:ascii="GHEA Grapalat" w:hAnsi="GHEA Grapalat" w:cs="GHEA Grapalat"/>
          <w:sz w:val="22"/>
          <w:szCs w:val="22"/>
        </w:rPr>
        <w:t>ի</w:t>
      </w:r>
      <w:r w:rsidRPr="00E57C0E">
        <w:rPr>
          <w:rFonts w:ascii="GHEA Grapalat" w:hAnsi="GHEA Grapalat" w:cs="GHEA Grapalat"/>
          <w:sz w:val="22"/>
          <w:szCs w:val="22"/>
          <w:lang w:val="hy-AM"/>
        </w:rPr>
        <w:t xml:space="preserve"> 12.7% կամ 116</w:t>
      </w:r>
      <w:r w:rsidRPr="00E57C0E">
        <w:rPr>
          <w:rFonts w:ascii="Calibri" w:hAnsi="Calibri" w:cs="Calibri"/>
          <w:sz w:val="22"/>
          <w:szCs w:val="22"/>
        </w:rPr>
        <w:t> </w:t>
      </w:r>
      <w:r w:rsidRPr="00E57C0E">
        <w:rPr>
          <w:rFonts w:ascii="GHEA Grapalat" w:hAnsi="GHEA Grapalat" w:cs="GHEA Grapalat"/>
          <w:sz w:val="22"/>
          <w:szCs w:val="22"/>
          <w:lang w:val="hy-AM"/>
        </w:rPr>
        <w:t>մլրդ դրամ</w:t>
      </w:r>
      <w:r w:rsidRPr="00E57C0E">
        <w:rPr>
          <w:rFonts w:ascii="GHEA Grapalat" w:hAnsi="GHEA Grapalat" w:cs="GHEA Grapalat"/>
          <w:sz w:val="22"/>
          <w:szCs w:val="22"/>
        </w:rPr>
        <w:t xml:space="preserve"> աճ</w:t>
      </w:r>
      <w:r w:rsidRPr="00E57C0E">
        <w:rPr>
          <w:rFonts w:ascii="GHEA Grapalat" w:hAnsi="GHEA Grapalat" w:cs="GHEA Grapalat"/>
          <w:sz w:val="22"/>
          <w:szCs w:val="22"/>
          <w:lang w:val="hy-AM"/>
        </w:rPr>
        <w:t>ը հիմնականում պայմանավորված է ՀՀ աշխատանքի և սոցիալական հարցերի նախարարության ծախսերի 13.7% (39.4 մլրդ դրամ), ՀՀ պաշտպանության նախարարության ծախսերի 15.8% (24.8 մլրդ դրամ), ՀՀ ֆինանսների նախարարության ծախսերի 20% (19.6 մլրդ դրամ), ՀՀ բարձր տեխնոլոգիական արդյունաբերության նախարարության 284.2% (11 մլրդ դրամ), ՀՀ տարածքային կառավարման և ենթակառուցվածքների նախարարության ծախսերի 11.9% (8.6 մլրդ դրամ) և ՀՀ էկոնոմիկայի նախարարության ծախսերի 25.8% (5.1 մլրդ դրամ) աճով:</w:t>
      </w:r>
    </w:p>
    <w:p w:rsidR="00806B5B" w:rsidRPr="00E57C0E" w:rsidRDefault="00806B5B" w:rsidP="00B56DB2">
      <w:pPr>
        <w:pStyle w:val="ListParagraph"/>
        <w:numPr>
          <w:ilvl w:val="0"/>
          <w:numId w:val="12"/>
        </w:numPr>
        <w:autoSpaceDE w:val="0"/>
        <w:autoSpaceDN w:val="0"/>
        <w:adjustRightInd w:val="0"/>
        <w:spacing w:line="336" w:lineRule="auto"/>
        <w:contextualSpacing w:val="0"/>
        <w:jc w:val="both"/>
        <w:rPr>
          <w:rFonts w:ascii="GHEA Grapalat" w:hAnsi="GHEA Grapalat" w:cs="GHEA Grapalat"/>
          <w:sz w:val="22"/>
          <w:szCs w:val="22"/>
          <w:lang w:val="hy-AM"/>
        </w:rPr>
      </w:pPr>
      <w:r w:rsidRPr="00E57C0E">
        <w:rPr>
          <w:rFonts w:ascii="GHEA Grapalat" w:hAnsi="GHEA Grapalat" w:cs="GHEA Grapalat"/>
          <w:sz w:val="22"/>
          <w:szCs w:val="22"/>
          <w:lang w:val="hy-AM"/>
        </w:rPr>
        <w:t xml:space="preserve">Ըստ տնտեսագիտական կառուցվածքի բյուջեի ծախսերի </w:t>
      </w:r>
      <w:r w:rsidR="007E2EE6" w:rsidRPr="00E57C0E">
        <w:rPr>
          <w:rFonts w:ascii="GHEA Grapalat" w:hAnsi="GHEA Grapalat" w:cs="GHEA Grapalat"/>
          <w:sz w:val="22"/>
          <w:szCs w:val="22"/>
        </w:rPr>
        <w:t>88.8</w:t>
      </w:r>
      <w:r w:rsidRPr="00E57C0E">
        <w:rPr>
          <w:rFonts w:ascii="GHEA Grapalat" w:hAnsi="GHEA Grapalat" w:cs="GHEA Grapalat"/>
          <w:sz w:val="22"/>
          <w:szCs w:val="22"/>
          <w:lang w:val="hy-AM"/>
        </w:rPr>
        <w:t xml:space="preserve">%-ը կամ </w:t>
      </w:r>
      <w:r w:rsidR="007E2EE6" w:rsidRPr="00E57C0E">
        <w:rPr>
          <w:rFonts w:ascii="GHEA Grapalat" w:hAnsi="GHEA Grapalat" w:cs="GHEA Grapalat"/>
          <w:sz w:val="22"/>
          <w:szCs w:val="22"/>
        </w:rPr>
        <w:t>911.9</w:t>
      </w:r>
      <w:r w:rsidRPr="00E57C0E">
        <w:rPr>
          <w:rFonts w:ascii="GHEA Grapalat" w:hAnsi="GHEA Grapalat" w:cs="GHEA Grapalat"/>
          <w:sz w:val="22"/>
          <w:szCs w:val="22"/>
          <w:lang w:val="hy-AM"/>
        </w:rPr>
        <w:t xml:space="preserve"> մլրդ դրամը բաժին է ընկել ընթացիկ ծախսերին, </w:t>
      </w:r>
      <w:r w:rsidR="007E2EE6" w:rsidRPr="00E57C0E">
        <w:rPr>
          <w:rFonts w:ascii="GHEA Grapalat" w:hAnsi="GHEA Grapalat" w:cs="GHEA Grapalat"/>
          <w:sz w:val="22"/>
          <w:szCs w:val="22"/>
        </w:rPr>
        <w:t>11.2</w:t>
      </w:r>
      <w:r w:rsidRPr="00E57C0E">
        <w:rPr>
          <w:rFonts w:ascii="GHEA Grapalat" w:hAnsi="GHEA Grapalat" w:cs="GHEA Grapalat"/>
          <w:sz w:val="22"/>
          <w:szCs w:val="22"/>
          <w:lang w:val="hy-AM"/>
        </w:rPr>
        <w:t xml:space="preserve">%-ը կամ </w:t>
      </w:r>
      <w:r w:rsidR="007E2EE6" w:rsidRPr="00E57C0E">
        <w:rPr>
          <w:rFonts w:ascii="GHEA Grapalat" w:hAnsi="GHEA Grapalat" w:cs="GHEA Grapalat"/>
          <w:sz w:val="22"/>
          <w:szCs w:val="22"/>
          <w:lang w:val="hy-AM"/>
        </w:rPr>
        <w:t>114.5</w:t>
      </w:r>
      <w:r w:rsidRPr="00E57C0E">
        <w:rPr>
          <w:rFonts w:ascii="GHEA Grapalat" w:hAnsi="GHEA Grapalat" w:cs="GHEA Grapalat"/>
          <w:sz w:val="22"/>
          <w:szCs w:val="22"/>
          <w:lang w:val="hy-AM"/>
        </w:rPr>
        <w:t xml:space="preserve"> մլրդ դրամը՝ ոչ ֆինանսական ակտիվների հետ գործառնություններին, իսկ նախորդ տարվա առաջին </w:t>
      </w:r>
      <w:r w:rsidR="007B4106" w:rsidRPr="00E57C0E">
        <w:rPr>
          <w:rFonts w:ascii="GHEA Grapalat" w:hAnsi="GHEA Grapalat" w:cs="GHEA Grapalat"/>
          <w:sz w:val="22"/>
          <w:szCs w:val="22"/>
          <w:lang w:val="hy-AM"/>
        </w:rPr>
        <w:t>կիսամյակ</w:t>
      </w:r>
      <w:r w:rsidRPr="00E57C0E">
        <w:rPr>
          <w:rFonts w:ascii="GHEA Grapalat" w:hAnsi="GHEA Grapalat" w:cs="GHEA Grapalat"/>
          <w:sz w:val="22"/>
          <w:szCs w:val="22"/>
          <w:lang w:val="hy-AM"/>
        </w:rPr>
        <w:t xml:space="preserve">ի համեմատ </w:t>
      </w:r>
      <w:r w:rsidR="00C77965" w:rsidRPr="00E57C0E">
        <w:rPr>
          <w:rFonts w:ascii="GHEA Grapalat" w:hAnsi="GHEA Grapalat" w:cs="GHEA Grapalat"/>
          <w:sz w:val="22"/>
          <w:szCs w:val="22"/>
        </w:rPr>
        <w:t>12.7</w:t>
      </w:r>
      <w:r w:rsidRPr="00E57C0E">
        <w:rPr>
          <w:rFonts w:ascii="GHEA Grapalat" w:hAnsi="GHEA Grapalat" w:cs="GHEA Grapalat"/>
          <w:sz w:val="22"/>
          <w:szCs w:val="22"/>
          <w:lang w:val="hy-AM"/>
        </w:rPr>
        <w:t xml:space="preserve">% աճը հիմնականում պայմանավորված է </w:t>
      </w:r>
      <w:r w:rsidR="00C77965" w:rsidRPr="00E57C0E">
        <w:rPr>
          <w:rFonts w:ascii="GHEA Grapalat" w:hAnsi="GHEA Grapalat" w:cs="GHEA Grapalat"/>
          <w:sz w:val="22"/>
          <w:szCs w:val="22"/>
          <w:lang w:val="hy-AM"/>
        </w:rPr>
        <w:t xml:space="preserve">սոցիալական նպաստների և կենսաթոշակների, դրամաշնորհների, տոկոսավճարների, ինչպես նաև ոչ ֆինանսական ակտիվների գծով (կապիտալ) ծախսերի </w:t>
      </w:r>
      <w:r w:rsidRPr="00E57C0E">
        <w:rPr>
          <w:rFonts w:ascii="GHEA Grapalat" w:hAnsi="GHEA Grapalat"/>
          <w:sz w:val="22"/>
          <w:szCs w:val="22"/>
          <w:lang w:val="hy-AM"/>
        </w:rPr>
        <w:t>աճով</w:t>
      </w:r>
      <w:r w:rsidRPr="00E57C0E">
        <w:rPr>
          <w:rFonts w:ascii="GHEA Grapalat" w:hAnsi="GHEA Grapalat" w:cs="GHEA Grapalat"/>
          <w:sz w:val="22"/>
          <w:szCs w:val="22"/>
          <w:lang w:val="hy-AM"/>
        </w:rPr>
        <w:t>:</w:t>
      </w:r>
    </w:p>
    <w:p w:rsidR="00806B5B" w:rsidRPr="00E57C0E" w:rsidRDefault="00806B5B" w:rsidP="00B56DB2">
      <w:pPr>
        <w:pStyle w:val="ListParagraph"/>
        <w:numPr>
          <w:ilvl w:val="0"/>
          <w:numId w:val="12"/>
        </w:numPr>
        <w:autoSpaceDE w:val="0"/>
        <w:autoSpaceDN w:val="0"/>
        <w:adjustRightInd w:val="0"/>
        <w:spacing w:line="336" w:lineRule="auto"/>
        <w:contextualSpacing w:val="0"/>
        <w:jc w:val="both"/>
        <w:rPr>
          <w:rFonts w:ascii="GHEA Grapalat" w:hAnsi="GHEA Grapalat" w:cs="GHEA Grapalat"/>
          <w:sz w:val="22"/>
          <w:szCs w:val="22"/>
          <w:lang w:val="hy-AM"/>
        </w:rPr>
      </w:pPr>
      <w:r w:rsidRPr="00E57C0E">
        <w:rPr>
          <w:rFonts w:ascii="GHEA Grapalat" w:hAnsi="GHEA Grapalat" w:cs="GHEA Grapalat"/>
          <w:sz w:val="22"/>
          <w:szCs w:val="22"/>
          <w:lang w:val="hy-AM"/>
        </w:rPr>
        <w:t xml:space="preserve">Ոչ ֆինանսական ակտիվների հետ գործառնությունների ցուցանիշի ծրագրից </w:t>
      </w:r>
      <w:r w:rsidR="003C2D68" w:rsidRPr="00E57C0E">
        <w:rPr>
          <w:rFonts w:ascii="GHEA Grapalat" w:hAnsi="GHEA Grapalat" w:cs="GHEA Grapalat"/>
          <w:sz w:val="22"/>
          <w:szCs w:val="22"/>
        </w:rPr>
        <w:t>47.7</w:t>
      </w:r>
      <w:r w:rsidRPr="00E57C0E">
        <w:rPr>
          <w:rFonts w:ascii="GHEA Grapalat" w:hAnsi="GHEA Grapalat" w:cs="GHEA Grapalat"/>
          <w:sz w:val="22"/>
          <w:szCs w:val="22"/>
          <w:lang w:val="hy-AM"/>
        </w:rPr>
        <w:t>% (</w:t>
      </w:r>
      <w:r w:rsidR="003C2D68" w:rsidRPr="00E57C0E">
        <w:rPr>
          <w:rFonts w:ascii="GHEA Grapalat" w:hAnsi="GHEA Grapalat" w:cs="GHEA Grapalat"/>
          <w:sz w:val="22"/>
          <w:szCs w:val="22"/>
        </w:rPr>
        <w:t>104.6</w:t>
      </w:r>
      <w:r w:rsidRPr="00E57C0E">
        <w:rPr>
          <w:rFonts w:ascii="GHEA Grapalat" w:hAnsi="GHEA Grapalat" w:cs="GHEA Grapalat"/>
          <w:sz w:val="22"/>
          <w:szCs w:val="22"/>
          <w:lang w:val="hy-AM"/>
        </w:rPr>
        <w:t xml:space="preserve"> մլրդ դրամ) շեղումը և նախորդ տարվա նույն ժամանակահատվածի </w:t>
      </w:r>
      <w:r w:rsidR="003C2D68" w:rsidRPr="00E57C0E">
        <w:rPr>
          <w:rFonts w:ascii="GHEA Grapalat" w:hAnsi="GHEA Grapalat" w:cs="GHEA Grapalat"/>
          <w:sz w:val="22"/>
          <w:szCs w:val="22"/>
          <w:lang w:val="hy-AM"/>
        </w:rPr>
        <w:t>համեմատ 18</w:t>
      </w:r>
      <w:r w:rsidR="00361DFE" w:rsidRPr="00E57C0E">
        <w:rPr>
          <w:rFonts w:ascii="GHEA Grapalat" w:hAnsi="GHEA Grapalat" w:cs="GHEA Grapalat"/>
          <w:sz w:val="22"/>
          <w:szCs w:val="22"/>
          <w:lang w:val="hy-AM"/>
        </w:rPr>
        <w:t>% (</w:t>
      </w:r>
      <w:r w:rsidR="003C2D68" w:rsidRPr="00E57C0E">
        <w:rPr>
          <w:rFonts w:ascii="GHEA Grapalat" w:hAnsi="GHEA Grapalat" w:cs="GHEA Grapalat"/>
          <w:sz w:val="22"/>
          <w:szCs w:val="22"/>
        </w:rPr>
        <w:t>17.4</w:t>
      </w:r>
      <w:r w:rsidR="003C2D68" w:rsidRPr="00E57C0E">
        <w:rPr>
          <w:rFonts w:ascii="GHEA Grapalat" w:hAnsi="GHEA Grapalat" w:cs="GHEA Grapalat"/>
          <w:sz w:val="22"/>
          <w:szCs w:val="22"/>
          <w:lang w:val="hy-AM"/>
        </w:rPr>
        <w:t xml:space="preserve"> մլրդ դրամ) </w:t>
      </w:r>
      <w:r w:rsidR="003C2D68" w:rsidRPr="00E57C0E">
        <w:rPr>
          <w:rFonts w:ascii="GHEA Grapalat" w:hAnsi="GHEA Grapalat" w:cs="GHEA Grapalat"/>
          <w:sz w:val="22"/>
          <w:szCs w:val="22"/>
        </w:rPr>
        <w:t>աճ</w:t>
      </w:r>
      <w:r w:rsidR="00361DFE" w:rsidRPr="00E57C0E">
        <w:rPr>
          <w:rFonts w:ascii="GHEA Grapalat" w:hAnsi="GHEA Grapalat" w:cs="GHEA Grapalat"/>
          <w:sz w:val="22"/>
          <w:szCs w:val="22"/>
          <w:lang w:val="hy-AM"/>
        </w:rPr>
        <w:t>ը հիմնականում</w:t>
      </w:r>
      <w:r w:rsidRPr="00E57C0E">
        <w:rPr>
          <w:rFonts w:ascii="GHEA Grapalat" w:hAnsi="GHEA Grapalat" w:cs="GHEA Grapalat"/>
          <w:sz w:val="22"/>
          <w:szCs w:val="22"/>
          <w:lang w:val="hy-AM"/>
        </w:rPr>
        <w:t xml:space="preserve"> պայմանավորված են կապիտալ ծախսերով:</w:t>
      </w:r>
    </w:p>
    <w:p w:rsidR="00FE5C22" w:rsidRPr="00E57C0E" w:rsidRDefault="00806B5B" w:rsidP="00B56DB2">
      <w:pPr>
        <w:pStyle w:val="ListParagraph"/>
        <w:numPr>
          <w:ilvl w:val="0"/>
          <w:numId w:val="12"/>
        </w:numPr>
        <w:autoSpaceDE w:val="0"/>
        <w:autoSpaceDN w:val="0"/>
        <w:adjustRightInd w:val="0"/>
        <w:spacing w:line="336" w:lineRule="auto"/>
        <w:contextualSpacing w:val="0"/>
        <w:jc w:val="both"/>
        <w:rPr>
          <w:rFonts w:ascii="GHEA Grapalat" w:hAnsi="GHEA Grapalat" w:cs="GHEA Grapalat"/>
          <w:sz w:val="22"/>
          <w:szCs w:val="22"/>
          <w:lang w:val="hy-AM"/>
        </w:rPr>
      </w:pPr>
      <w:r w:rsidRPr="00E57C0E">
        <w:rPr>
          <w:rFonts w:ascii="GHEA Grapalat" w:hAnsi="GHEA Grapalat" w:cs="GHEA Grapalat"/>
          <w:sz w:val="22"/>
          <w:szCs w:val="22"/>
          <w:lang w:val="hy-AM"/>
        </w:rPr>
        <w:t xml:space="preserve">Հաշվետու ժամանակահատվածում կապիտալ ծախսերը կազմել են </w:t>
      </w:r>
      <w:r w:rsidR="003C2D68" w:rsidRPr="00E57C0E">
        <w:rPr>
          <w:rFonts w:ascii="GHEA Grapalat" w:hAnsi="GHEA Grapalat" w:cs="GHEA Grapalat"/>
          <w:sz w:val="22"/>
          <w:szCs w:val="22"/>
        </w:rPr>
        <w:t>116.9</w:t>
      </w:r>
      <w:r w:rsidRPr="00E57C0E">
        <w:rPr>
          <w:rFonts w:ascii="GHEA Grapalat" w:hAnsi="GHEA Grapalat" w:cs="GHEA Grapalat"/>
          <w:sz w:val="22"/>
          <w:szCs w:val="22"/>
          <w:lang w:val="hy-AM"/>
        </w:rPr>
        <w:t xml:space="preserve"> մլրդ դրամ կամ ճշտված ծրագրի </w:t>
      </w:r>
      <w:r w:rsidR="003C2D68" w:rsidRPr="00E57C0E">
        <w:rPr>
          <w:rFonts w:ascii="GHEA Grapalat" w:hAnsi="GHEA Grapalat" w:cs="GHEA Grapalat"/>
          <w:sz w:val="22"/>
          <w:szCs w:val="22"/>
        </w:rPr>
        <w:t>52.6</w:t>
      </w:r>
      <w:r w:rsidRPr="00E57C0E">
        <w:rPr>
          <w:rFonts w:ascii="GHEA Grapalat" w:hAnsi="GHEA Grapalat" w:cs="GHEA Grapalat"/>
          <w:sz w:val="22"/>
          <w:szCs w:val="22"/>
          <w:lang w:val="hy-AM"/>
        </w:rPr>
        <w:t xml:space="preserve">%-ը և </w:t>
      </w:r>
      <w:r w:rsidR="003C2D68" w:rsidRPr="00E57C0E">
        <w:rPr>
          <w:rFonts w:ascii="GHEA Grapalat" w:hAnsi="GHEA Grapalat" w:cs="GHEA Grapalat"/>
          <w:sz w:val="22"/>
          <w:szCs w:val="22"/>
          <w:lang w:val="hy-AM"/>
        </w:rPr>
        <w:t>16</w:t>
      </w:r>
      <w:r w:rsidR="00361DFE" w:rsidRPr="00E57C0E">
        <w:rPr>
          <w:rFonts w:ascii="GHEA Grapalat" w:hAnsi="GHEA Grapalat" w:cs="GHEA Grapalat"/>
          <w:sz w:val="22"/>
          <w:szCs w:val="22"/>
          <w:lang w:val="hy-AM"/>
        </w:rPr>
        <w:t>.2</w:t>
      </w:r>
      <w:r w:rsidRPr="00E57C0E">
        <w:rPr>
          <w:rFonts w:ascii="GHEA Grapalat" w:hAnsi="GHEA Grapalat" w:cs="GHEA Grapalat"/>
          <w:sz w:val="22"/>
          <w:szCs w:val="22"/>
          <w:lang w:val="hy-AM"/>
        </w:rPr>
        <w:t>%-ով (</w:t>
      </w:r>
      <w:r w:rsidR="003C2D68" w:rsidRPr="00E57C0E">
        <w:rPr>
          <w:rFonts w:ascii="GHEA Grapalat" w:hAnsi="GHEA Grapalat" w:cs="GHEA Grapalat"/>
          <w:sz w:val="22"/>
          <w:szCs w:val="22"/>
        </w:rPr>
        <w:t>16.3</w:t>
      </w:r>
      <w:r w:rsidRPr="00E57C0E">
        <w:rPr>
          <w:rFonts w:ascii="GHEA Grapalat" w:hAnsi="GHEA Grapalat" w:cs="GHEA Grapalat"/>
          <w:sz w:val="22"/>
          <w:szCs w:val="22"/>
          <w:lang w:val="hy-AM"/>
        </w:rPr>
        <w:t xml:space="preserve"> մլրդ դրամով) </w:t>
      </w:r>
      <w:r w:rsidR="003C2D68" w:rsidRPr="00E57C0E">
        <w:rPr>
          <w:rFonts w:ascii="GHEA Grapalat" w:hAnsi="GHEA Grapalat" w:cs="GHEA Grapalat"/>
          <w:sz w:val="22"/>
          <w:szCs w:val="22"/>
          <w:lang w:val="hy-AM"/>
        </w:rPr>
        <w:t>գերազանց</w:t>
      </w:r>
      <w:r w:rsidRPr="00E57C0E">
        <w:rPr>
          <w:rFonts w:ascii="GHEA Grapalat" w:hAnsi="GHEA Grapalat" w:cs="GHEA Grapalat"/>
          <w:sz w:val="22"/>
          <w:szCs w:val="22"/>
          <w:lang w:val="hy-AM"/>
        </w:rPr>
        <w:t>ել նախորդ տարվա նույն ժամանակահատվածի ցուցանիշը: Առանց ՀՀ պաշտպանության նախարարության կապիտալ ծախսերի՝ պետական բյուջեի կապիտալ ծախսեր</w:t>
      </w:r>
      <w:r w:rsidR="007D2670" w:rsidRPr="00E57C0E">
        <w:rPr>
          <w:rFonts w:ascii="GHEA Grapalat" w:hAnsi="GHEA Grapalat" w:cs="GHEA Grapalat"/>
          <w:sz w:val="22"/>
          <w:szCs w:val="22"/>
          <w:lang w:val="hy-AM"/>
        </w:rPr>
        <w:t>ի գծով գրանցվել է</w:t>
      </w:r>
      <w:r w:rsidRPr="00E57C0E">
        <w:rPr>
          <w:rFonts w:ascii="GHEA Grapalat" w:hAnsi="GHEA Grapalat" w:cs="GHEA Grapalat"/>
          <w:sz w:val="22"/>
          <w:szCs w:val="22"/>
          <w:lang w:val="hy-AM"/>
        </w:rPr>
        <w:t xml:space="preserve"> </w:t>
      </w:r>
      <w:r w:rsidR="00AD3DED" w:rsidRPr="00E57C0E">
        <w:rPr>
          <w:rFonts w:ascii="GHEA Grapalat" w:hAnsi="GHEA Grapalat" w:cs="GHEA Grapalat"/>
          <w:sz w:val="22"/>
          <w:szCs w:val="22"/>
        </w:rPr>
        <w:t>1.</w:t>
      </w:r>
      <w:r w:rsidR="003B0672" w:rsidRPr="00E57C0E">
        <w:rPr>
          <w:rFonts w:ascii="GHEA Grapalat" w:hAnsi="GHEA Grapalat" w:cs="GHEA Grapalat"/>
          <w:sz w:val="22"/>
          <w:szCs w:val="22"/>
        </w:rPr>
        <w:t>9</w:t>
      </w:r>
      <w:r w:rsidRPr="00E57C0E">
        <w:rPr>
          <w:rFonts w:ascii="GHEA Grapalat" w:hAnsi="GHEA Grapalat" w:cs="GHEA Grapalat"/>
          <w:sz w:val="22"/>
          <w:szCs w:val="22"/>
          <w:lang w:val="hy-AM"/>
        </w:rPr>
        <w:t>% (</w:t>
      </w:r>
      <w:r w:rsidR="00AD3DED" w:rsidRPr="00E57C0E">
        <w:rPr>
          <w:rFonts w:ascii="GHEA Grapalat" w:hAnsi="GHEA Grapalat" w:cs="GHEA Grapalat"/>
          <w:sz w:val="22"/>
          <w:szCs w:val="22"/>
        </w:rPr>
        <w:t>760.4</w:t>
      </w:r>
      <w:r w:rsidRPr="00E57C0E">
        <w:rPr>
          <w:rFonts w:ascii="GHEA Grapalat" w:hAnsi="GHEA Grapalat" w:cs="GHEA Grapalat"/>
          <w:sz w:val="22"/>
          <w:szCs w:val="22"/>
          <w:lang w:val="hy-AM"/>
        </w:rPr>
        <w:t xml:space="preserve"> մլ</w:t>
      </w:r>
      <w:r w:rsidR="00AD3DED" w:rsidRPr="00E57C0E">
        <w:rPr>
          <w:rFonts w:ascii="GHEA Grapalat" w:hAnsi="GHEA Grapalat" w:cs="GHEA Grapalat"/>
          <w:sz w:val="22"/>
          <w:szCs w:val="22"/>
        </w:rPr>
        <w:t>ն</w:t>
      </w:r>
      <w:r w:rsidRPr="00E57C0E">
        <w:rPr>
          <w:rFonts w:ascii="GHEA Grapalat" w:hAnsi="GHEA Grapalat" w:cs="GHEA Grapalat"/>
          <w:sz w:val="22"/>
          <w:szCs w:val="22"/>
          <w:lang w:val="hy-AM"/>
        </w:rPr>
        <w:t xml:space="preserve"> դրամ)</w:t>
      </w:r>
      <w:r w:rsidR="00AD3DED" w:rsidRPr="00E57C0E">
        <w:rPr>
          <w:rFonts w:ascii="GHEA Grapalat" w:hAnsi="GHEA Grapalat" w:cs="GHEA Grapalat"/>
          <w:sz w:val="22"/>
          <w:szCs w:val="22"/>
          <w:lang w:val="hy-AM"/>
        </w:rPr>
        <w:t xml:space="preserve"> նվազու</w:t>
      </w:r>
      <w:r w:rsidR="00AD3DED" w:rsidRPr="00E57C0E">
        <w:rPr>
          <w:rFonts w:ascii="GHEA Grapalat" w:hAnsi="GHEA Grapalat" w:cs="GHEA Grapalat"/>
          <w:sz w:val="22"/>
          <w:szCs w:val="22"/>
        </w:rPr>
        <w:t>մ</w:t>
      </w:r>
      <w:r w:rsidRPr="00E57C0E">
        <w:rPr>
          <w:rFonts w:ascii="GHEA Grapalat" w:hAnsi="GHEA Grapalat" w:cs="GHEA Grapalat"/>
          <w:sz w:val="22"/>
          <w:szCs w:val="22"/>
          <w:lang w:val="hy-AM"/>
        </w:rPr>
        <w:t>:</w:t>
      </w:r>
    </w:p>
    <w:p w:rsidR="00756F85" w:rsidRPr="00E57C0E" w:rsidRDefault="00756F85" w:rsidP="00756F85">
      <w:pPr>
        <w:pStyle w:val="ListParagraph"/>
        <w:autoSpaceDE w:val="0"/>
        <w:autoSpaceDN w:val="0"/>
        <w:adjustRightInd w:val="0"/>
        <w:spacing w:line="336" w:lineRule="auto"/>
        <w:ind w:left="284"/>
        <w:contextualSpacing w:val="0"/>
        <w:jc w:val="both"/>
        <w:rPr>
          <w:rFonts w:ascii="GHEA Grapalat" w:hAnsi="GHEA Grapalat" w:cs="GHEA Grapalat"/>
          <w:sz w:val="22"/>
          <w:szCs w:val="22"/>
          <w:lang w:val="hy-AM"/>
        </w:rPr>
      </w:pPr>
    </w:p>
    <w:p w:rsidR="00756F85" w:rsidRPr="00E57C0E" w:rsidRDefault="00756F85" w:rsidP="00756F85">
      <w:pPr>
        <w:spacing w:line="360" w:lineRule="auto"/>
        <w:ind w:firstLine="284"/>
        <w:rPr>
          <w:rFonts w:ascii="GHEA Grapalat" w:eastAsia="GHEA Grapalat" w:hAnsi="GHEA Grapalat"/>
          <w:b/>
          <w:sz w:val="22"/>
          <w:szCs w:val="22"/>
        </w:rPr>
      </w:pPr>
      <w:r w:rsidRPr="00E57C0E">
        <w:rPr>
          <w:rFonts w:ascii="GHEA Grapalat" w:eastAsia="GHEA Grapalat" w:hAnsi="GHEA Grapalat"/>
          <w:b/>
          <w:sz w:val="22"/>
          <w:szCs w:val="22"/>
        </w:rPr>
        <w:lastRenderedPageBreak/>
        <w:t xml:space="preserve">ՀՀ պետական բյուջեի </w:t>
      </w:r>
      <w:r w:rsidR="00FE5C22" w:rsidRPr="00E57C0E">
        <w:rPr>
          <w:rFonts w:ascii="GHEA Grapalat" w:eastAsia="GHEA Grapalat" w:hAnsi="GHEA Grapalat"/>
          <w:b/>
          <w:sz w:val="22"/>
          <w:szCs w:val="22"/>
        </w:rPr>
        <w:t>հավել</w:t>
      </w:r>
      <w:r w:rsidRPr="00E57C0E">
        <w:rPr>
          <w:rFonts w:ascii="GHEA Grapalat" w:eastAsia="GHEA Grapalat" w:hAnsi="GHEA Grapalat"/>
          <w:b/>
          <w:sz w:val="22"/>
          <w:szCs w:val="22"/>
        </w:rPr>
        <w:t>ուրդը</w:t>
      </w:r>
    </w:p>
    <w:p w:rsidR="00C05DF9" w:rsidRPr="00E57C0E" w:rsidRDefault="00C80B7C" w:rsidP="00B56DB2">
      <w:pPr>
        <w:numPr>
          <w:ilvl w:val="0"/>
          <w:numId w:val="12"/>
        </w:numPr>
        <w:autoSpaceDE w:val="0"/>
        <w:autoSpaceDN w:val="0"/>
        <w:adjustRightInd w:val="0"/>
        <w:spacing w:line="360" w:lineRule="auto"/>
        <w:jc w:val="both"/>
        <w:rPr>
          <w:rFonts w:ascii="GHEA Grapalat" w:hAnsi="GHEA Grapalat" w:cs="GHEA Grapalat"/>
          <w:sz w:val="22"/>
          <w:szCs w:val="22"/>
          <w:lang w:val="hy-AM"/>
        </w:rPr>
      </w:pPr>
      <w:r w:rsidRPr="00E57C0E">
        <w:rPr>
          <w:rFonts w:ascii="GHEA Grapalat" w:hAnsi="GHEA Grapalat" w:cs="GHEA Grapalat"/>
          <w:sz w:val="22"/>
          <w:szCs w:val="22"/>
          <w:lang w:val="hy-AM"/>
        </w:rPr>
        <w:t>2023 թվականի առաջին կիսամյակում ՀՀ պետական բյուջեն կատարվել է 134.3</w:t>
      </w:r>
      <w:r w:rsidRPr="00E57C0E">
        <w:rPr>
          <w:rFonts w:ascii="Calibri" w:hAnsi="Calibri" w:cs="Calibri"/>
          <w:sz w:val="22"/>
          <w:szCs w:val="22"/>
          <w:lang w:val="hy-AM"/>
        </w:rPr>
        <w:t> </w:t>
      </w:r>
      <w:r w:rsidRPr="00E57C0E">
        <w:rPr>
          <w:rFonts w:ascii="GHEA Grapalat" w:hAnsi="GHEA Grapalat" w:cs="GHEA Grapalat"/>
          <w:sz w:val="22"/>
          <w:szCs w:val="22"/>
          <w:lang w:val="hy-AM"/>
        </w:rPr>
        <w:t>մլրդ դրամ հավելուրդով՝ ծրագրված 125.5</w:t>
      </w:r>
      <w:r w:rsidRPr="00E57C0E">
        <w:rPr>
          <w:rFonts w:ascii="Calibri" w:hAnsi="Calibri" w:cs="Calibri"/>
          <w:sz w:val="22"/>
          <w:szCs w:val="22"/>
          <w:lang w:val="hy-AM"/>
        </w:rPr>
        <w:t> </w:t>
      </w:r>
      <w:r w:rsidRPr="00E57C0E">
        <w:rPr>
          <w:rFonts w:ascii="GHEA Grapalat" w:hAnsi="GHEA Grapalat" w:cs="GHEA Grapalat"/>
          <w:sz w:val="22"/>
          <w:szCs w:val="22"/>
          <w:lang w:val="hy-AM"/>
        </w:rPr>
        <w:t>մլրդ դրամ պակասուրդի և նախորդ տարվա նույն ժամանակահատվածի 72.4 մլրդ դրամ հավելուրդի դիմաց: Բյուջեի հավելուրդը հիմնականում պայմանավորված է եկամուտների գերակատարմամբ և ծախսերի համեմատաբար ցածր կատարողականով, որի արդյունքում ֆինանսավորման ներքին աղբյուրներում նախատեսված բյուջեի ազատ միջոցներն աճել են 168.4 մլրդ դրամով: Բացի այդ, ցածր ցուցանիշ է արձանագրվել արտաքին աղբյուրներից ստացվող վարկերի գծով, որոնք կազմել են 18.9 մլրդ դրամ կամ կիսամյակային ծրագրի 17.5%-ը:</w:t>
      </w:r>
    </w:p>
    <w:p w:rsidR="00F8764A" w:rsidRPr="00E57C0E" w:rsidRDefault="00806B5B" w:rsidP="00B56DB2">
      <w:pPr>
        <w:pStyle w:val="ListParagraph"/>
        <w:numPr>
          <w:ilvl w:val="0"/>
          <w:numId w:val="12"/>
        </w:numPr>
        <w:autoSpaceDE w:val="0"/>
        <w:autoSpaceDN w:val="0"/>
        <w:adjustRightInd w:val="0"/>
        <w:spacing w:line="336" w:lineRule="auto"/>
        <w:contextualSpacing w:val="0"/>
        <w:jc w:val="both"/>
        <w:rPr>
          <w:rFonts w:ascii="GHEA Grapalat" w:hAnsi="GHEA Grapalat" w:cs="GHEA Grapalat"/>
          <w:sz w:val="22"/>
          <w:szCs w:val="22"/>
          <w:lang w:val="hy-AM"/>
        </w:rPr>
      </w:pPr>
      <w:r w:rsidRPr="00E57C0E">
        <w:rPr>
          <w:rFonts w:ascii="GHEA Grapalat" w:hAnsi="GHEA Grapalat" w:cs="GHEA Grapalat"/>
          <w:sz w:val="22"/>
          <w:szCs w:val="22"/>
          <w:lang w:val="hy-AM"/>
        </w:rPr>
        <w:t xml:space="preserve">Հաշվետու ժամանակահատվածում ֆինանսավորման ներքին աղբյուրները կազմել են </w:t>
      </w:r>
      <w:r w:rsidR="00C05DF9" w:rsidRPr="00E57C0E">
        <w:rPr>
          <w:rFonts w:ascii="GHEA Grapalat" w:hAnsi="GHEA Grapalat" w:cs="GHEA Grapalat"/>
          <w:sz w:val="22"/>
          <w:szCs w:val="22"/>
          <w:lang w:val="hy-AM"/>
        </w:rPr>
        <w:t>-</w:t>
      </w:r>
      <w:r w:rsidR="00287F1B" w:rsidRPr="00E57C0E">
        <w:rPr>
          <w:rFonts w:ascii="GHEA Grapalat" w:hAnsi="GHEA Grapalat" w:cs="GHEA Grapalat"/>
          <w:sz w:val="22"/>
          <w:szCs w:val="22"/>
        </w:rPr>
        <w:t>3.3</w:t>
      </w:r>
      <w:r w:rsidRPr="00E57C0E">
        <w:rPr>
          <w:rFonts w:ascii="Calibri" w:hAnsi="Calibri" w:cs="Calibri"/>
          <w:sz w:val="22"/>
          <w:szCs w:val="22"/>
          <w:lang w:val="hy-AM"/>
        </w:rPr>
        <w:t> </w:t>
      </w:r>
      <w:r w:rsidRPr="00E57C0E">
        <w:rPr>
          <w:rFonts w:ascii="GHEA Grapalat" w:hAnsi="GHEA Grapalat" w:cs="GHEA Grapalat"/>
          <w:sz w:val="22"/>
          <w:szCs w:val="22"/>
          <w:lang w:val="hy-AM"/>
        </w:rPr>
        <w:t xml:space="preserve">մլրդ դրամ (կատարողականը՝ </w:t>
      </w:r>
      <w:r w:rsidR="00287F1B" w:rsidRPr="00E57C0E">
        <w:rPr>
          <w:rFonts w:ascii="GHEA Grapalat" w:hAnsi="GHEA Grapalat" w:cs="GHEA Grapalat"/>
          <w:sz w:val="22"/>
          <w:szCs w:val="22"/>
          <w:lang w:val="hy-AM"/>
        </w:rPr>
        <w:t>-1.9</w:t>
      </w:r>
      <w:r w:rsidRPr="00E57C0E">
        <w:rPr>
          <w:rFonts w:ascii="GHEA Grapalat" w:hAnsi="GHEA Grapalat" w:cs="GHEA Grapalat"/>
          <w:sz w:val="22"/>
          <w:szCs w:val="22"/>
          <w:lang w:val="hy-AM"/>
        </w:rPr>
        <w:t>%), արտաքին աղբյուրները՝ -</w:t>
      </w:r>
      <w:r w:rsidR="00287F1B" w:rsidRPr="00E57C0E">
        <w:rPr>
          <w:rFonts w:ascii="GHEA Grapalat" w:hAnsi="GHEA Grapalat" w:cs="GHEA Grapalat"/>
          <w:sz w:val="22"/>
          <w:szCs w:val="22"/>
        </w:rPr>
        <w:t>131</w:t>
      </w:r>
      <w:r w:rsidRPr="00E57C0E">
        <w:rPr>
          <w:rFonts w:ascii="GHEA Grapalat" w:hAnsi="GHEA Grapalat" w:cs="GHEA Grapalat"/>
          <w:sz w:val="22"/>
          <w:szCs w:val="22"/>
          <w:lang w:val="hy-AM"/>
        </w:rPr>
        <w:t xml:space="preserve"> մլրդ դրամ (կատարողականը՝ </w:t>
      </w:r>
      <w:r w:rsidR="00287F1B" w:rsidRPr="00E57C0E">
        <w:rPr>
          <w:rFonts w:ascii="GHEA Grapalat" w:hAnsi="GHEA Grapalat" w:cs="GHEA Grapalat"/>
          <w:sz w:val="22"/>
          <w:szCs w:val="22"/>
        </w:rPr>
        <w:t>262</w:t>
      </w:r>
      <w:r w:rsidRPr="00E57C0E">
        <w:rPr>
          <w:rFonts w:ascii="GHEA Grapalat" w:hAnsi="GHEA Grapalat" w:cs="GHEA Grapalat"/>
          <w:sz w:val="22"/>
          <w:szCs w:val="22"/>
          <w:lang w:val="hy-AM"/>
        </w:rPr>
        <w:t>%):</w:t>
      </w:r>
    </w:p>
    <w:p w:rsidR="00756F85" w:rsidRPr="00E57C0E" w:rsidRDefault="00756F85" w:rsidP="00756F85">
      <w:pPr>
        <w:pStyle w:val="ListParagraph"/>
        <w:autoSpaceDE w:val="0"/>
        <w:autoSpaceDN w:val="0"/>
        <w:adjustRightInd w:val="0"/>
        <w:spacing w:line="336" w:lineRule="auto"/>
        <w:ind w:left="284"/>
        <w:contextualSpacing w:val="0"/>
        <w:jc w:val="both"/>
        <w:rPr>
          <w:rFonts w:ascii="GHEA Grapalat" w:hAnsi="GHEA Grapalat" w:cs="GHEA Grapalat"/>
          <w:sz w:val="22"/>
          <w:szCs w:val="22"/>
          <w:lang w:val="hy-AM"/>
        </w:rPr>
      </w:pPr>
    </w:p>
    <w:p w:rsidR="00756F85" w:rsidRPr="00E57C0E" w:rsidRDefault="00756F85" w:rsidP="00756F85">
      <w:pPr>
        <w:spacing w:line="360" w:lineRule="auto"/>
        <w:rPr>
          <w:rFonts w:ascii="GHEA Grapalat" w:eastAsia="GHEA Grapalat" w:hAnsi="GHEA Grapalat"/>
          <w:b/>
          <w:sz w:val="22"/>
          <w:szCs w:val="22"/>
        </w:rPr>
      </w:pPr>
      <w:r w:rsidRPr="00E57C0E">
        <w:rPr>
          <w:rFonts w:ascii="GHEA Grapalat" w:eastAsia="GHEA Grapalat" w:hAnsi="GHEA Grapalat"/>
          <w:b/>
          <w:sz w:val="22"/>
          <w:szCs w:val="22"/>
        </w:rPr>
        <w:t>ՀՀ ՊԵՏԱԿԱՆ ՊԱՐՏՔԸ</w:t>
      </w:r>
    </w:p>
    <w:p w:rsidR="00806B5B" w:rsidRPr="00E57C0E" w:rsidRDefault="00FB3216" w:rsidP="00B56DB2">
      <w:pPr>
        <w:numPr>
          <w:ilvl w:val="0"/>
          <w:numId w:val="12"/>
        </w:numPr>
        <w:autoSpaceDE w:val="0"/>
        <w:autoSpaceDN w:val="0"/>
        <w:adjustRightInd w:val="0"/>
        <w:spacing w:line="360" w:lineRule="auto"/>
        <w:jc w:val="both"/>
        <w:rPr>
          <w:rFonts w:ascii="GHEA Grapalat" w:hAnsi="GHEA Grapalat"/>
          <w:sz w:val="22"/>
          <w:szCs w:val="22"/>
        </w:rPr>
      </w:pPr>
      <w:r w:rsidRPr="00E57C0E">
        <w:rPr>
          <w:rFonts w:ascii="GHEA Grapalat" w:hAnsi="GHEA Grapalat"/>
          <w:sz w:val="22"/>
          <w:szCs w:val="22"/>
          <w:lang w:val="hy-AM"/>
        </w:rPr>
        <w:t xml:space="preserve">2023 թվականի հունիսի 30-ի դրությամբ ՀՀ պետական պարտքը կազմել է 4,289.7 մլրդ դրամ (11,103.9 մլն ԱՄՆ դոլար): </w:t>
      </w:r>
      <w:r w:rsidR="00C05DF9" w:rsidRPr="00E57C0E">
        <w:rPr>
          <w:rFonts w:ascii="GHEA Grapalat" w:hAnsi="GHEA Grapalat"/>
          <w:sz w:val="22"/>
          <w:szCs w:val="22"/>
          <w:lang w:val="hy-AM"/>
        </w:rPr>
        <w:t xml:space="preserve">ՀՀ պետական պարտքում </w:t>
      </w:r>
      <w:r w:rsidRPr="00E57C0E">
        <w:rPr>
          <w:rFonts w:ascii="GHEA Grapalat" w:hAnsi="GHEA Grapalat"/>
          <w:sz w:val="22"/>
          <w:szCs w:val="22"/>
          <w:lang w:val="hy-AM"/>
        </w:rPr>
        <w:t xml:space="preserve">2,487.2 մլրդ դրամը (6,438.1 մլն ԱՄՆ դոլարը) </w:t>
      </w:r>
      <w:r w:rsidR="00C05DF9" w:rsidRPr="00E57C0E">
        <w:rPr>
          <w:rFonts w:ascii="GHEA Grapalat" w:hAnsi="GHEA Grapalat"/>
          <w:sz w:val="22"/>
          <w:szCs w:val="22"/>
          <w:lang w:val="hy-AM"/>
        </w:rPr>
        <w:t>կազմել է արտաքին պա</w:t>
      </w:r>
      <w:r w:rsidR="0002675D" w:rsidRPr="00E57C0E">
        <w:rPr>
          <w:rFonts w:ascii="GHEA Grapalat" w:hAnsi="GHEA Grapalat"/>
          <w:sz w:val="22"/>
          <w:szCs w:val="22"/>
          <w:lang w:val="hy-AM"/>
        </w:rPr>
        <w:t>րտքը, 1,</w:t>
      </w:r>
      <w:r w:rsidR="0002675D" w:rsidRPr="00E57C0E">
        <w:rPr>
          <w:rFonts w:ascii="GHEA Grapalat" w:hAnsi="GHEA Grapalat"/>
          <w:sz w:val="22"/>
          <w:szCs w:val="22"/>
        </w:rPr>
        <w:t>802.5</w:t>
      </w:r>
      <w:r w:rsidR="00C05DF9" w:rsidRPr="00E57C0E">
        <w:rPr>
          <w:rFonts w:ascii="GHEA Grapalat" w:hAnsi="GHEA Grapalat"/>
          <w:sz w:val="22"/>
          <w:szCs w:val="22"/>
          <w:lang w:val="hy-AM"/>
        </w:rPr>
        <w:t xml:space="preserve"> մլրդ դրամը </w:t>
      </w:r>
      <w:r w:rsidR="0002675D" w:rsidRPr="00E57C0E">
        <w:rPr>
          <w:rFonts w:ascii="GHEA Grapalat" w:hAnsi="GHEA Grapalat" w:cs="GHEA Grapalat"/>
          <w:sz w:val="22"/>
          <w:szCs w:val="22"/>
          <w:lang w:val="hy-AM"/>
        </w:rPr>
        <w:t>(</w:t>
      </w:r>
      <w:r w:rsidR="0002675D" w:rsidRPr="00E57C0E">
        <w:rPr>
          <w:rFonts w:ascii="GHEA Grapalat" w:hAnsi="GHEA Grapalat" w:cs="GHEA Grapalat"/>
          <w:sz w:val="22"/>
          <w:szCs w:val="22"/>
        </w:rPr>
        <w:t>4,665.9</w:t>
      </w:r>
      <w:r w:rsidR="0002675D" w:rsidRPr="00E57C0E">
        <w:rPr>
          <w:rFonts w:ascii="GHEA Grapalat" w:hAnsi="GHEA Grapalat" w:cs="GHEA Grapalat"/>
          <w:sz w:val="22"/>
          <w:szCs w:val="22"/>
          <w:lang w:val="hy-AM"/>
        </w:rPr>
        <w:t xml:space="preserve"> մլն ԱՄՆ դոլար</w:t>
      </w:r>
      <w:r w:rsidR="0002675D" w:rsidRPr="00E57C0E">
        <w:rPr>
          <w:rFonts w:ascii="GHEA Grapalat" w:hAnsi="GHEA Grapalat" w:cs="GHEA Grapalat"/>
          <w:sz w:val="22"/>
          <w:szCs w:val="22"/>
        </w:rPr>
        <w:t>)</w:t>
      </w:r>
      <w:r w:rsidR="00C05DF9" w:rsidRPr="00E57C0E">
        <w:rPr>
          <w:rFonts w:ascii="GHEA Grapalat" w:hAnsi="GHEA Grapalat"/>
          <w:sz w:val="22"/>
          <w:szCs w:val="22"/>
          <w:lang w:val="hy-AM"/>
        </w:rPr>
        <w:t>՝ ներքին պարտքը:</w:t>
      </w:r>
      <w:r w:rsidR="00806B5B" w:rsidRPr="00E57C0E">
        <w:rPr>
          <w:rFonts w:ascii="GHEA Grapalat" w:hAnsi="GHEA Grapalat"/>
          <w:sz w:val="22"/>
          <w:szCs w:val="22"/>
        </w:rPr>
        <w:t xml:space="preserve"> </w:t>
      </w:r>
    </w:p>
    <w:p w:rsidR="00806B5B" w:rsidRPr="00E57C0E" w:rsidRDefault="00D07181" w:rsidP="00D07181">
      <w:pPr>
        <w:numPr>
          <w:ilvl w:val="0"/>
          <w:numId w:val="12"/>
        </w:numPr>
        <w:autoSpaceDE w:val="0"/>
        <w:autoSpaceDN w:val="0"/>
        <w:adjustRightInd w:val="0"/>
        <w:spacing w:line="360" w:lineRule="auto"/>
        <w:jc w:val="both"/>
        <w:rPr>
          <w:rFonts w:ascii="GHEA Grapalat" w:hAnsi="GHEA Grapalat"/>
          <w:sz w:val="22"/>
          <w:szCs w:val="22"/>
        </w:rPr>
      </w:pPr>
      <w:r w:rsidRPr="00E57C0E">
        <w:rPr>
          <w:rFonts w:ascii="GHEA Grapalat" w:hAnsi="GHEA Grapalat"/>
          <w:sz w:val="22"/>
          <w:szCs w:val="22"/>
          <w:lang w:val="hy-AM"/>
        </w:rPr>
        <w:t>ՀՀ դրամով և ԱՄՆ դոլարով արտահայտված` նախորդ տարեվերջի համեմատ ՀՀ պետական պարտքի ցուցանիշներն աճել են անհամաչափորեն` համապատասխանաբար 2.5%-ով և 4.4%-ով: Դա պայմանավորված է եղել 2022 թվականի վերջի և 2023 թվականի հունիս</w:t>
      </w:r>
      <w:r w:rsidRPr="00E57C0E">
        <w:rPr>
          <w:rFonts w:ascii="GHEA Grapalat" w:hAnsi="GHEA Grapalat"/>
          <w:sz w:val="22"/>
          <w:szCs w:val="22"/>
        </w:rPr>
        <w:t xml:space="preserve">ի </w:t>
      </w:r>
      <w:r w:rsidRPr="00E57C0E">
        <w:rPr>
          <w:rFonts w:ascii="GHEA Grapalat" w:hAnsi="GHEA Grapalat"/>
          <w:sz w:val="22"/>
          <w:szCs w:val="22"/>
          <w:lang w:val="hy-AM"/>
        </w:rPr>
        <w:t>վերջի դրությամբ ձևավորված ԱՄՆ դոլար/ՀՀ դրամ փոխարժեքների տարբերությամբ</w:t>
      </w:r>
      <w:r w:rsidRPr="00E57C0E">
        <w:rPr>
          <w:rFonts w:ascii="GHEA Grapalat" w:hAnsi="GHEA Grapalat"/>
          <w:sz w:val="22"/>
          <w:szCs w:val="22"/>
        </w:rPr>
        <w:t>.</w:t>
      </w:r>
      <w:r w:rsidRPr="00E57C0E">
        <w:rPr>
          <w:rFonts w:ascii="GHEA Grapalat" w:hAnsi="GHEA Grapalat"/>
          <w:sz w:val="22"/>
          <w:szCs w:val="22"/>
          <w:lang w:val="hy-AM"/>
        </w:rPr>
        <w:t xml:space="preserve"> փոփոխությունը կազմել է -1.8%՝ 393.57-ից նվազելով մինչև 386.32:</w:t>
      </w:r>
    </w:p>
    <w:p w:rsidR="00806B5B" w:rsidRPr="00E57C0E" w:rsidRDefault="00806B5B" w:rsidP="00B56DB2">
      <w:pPr>
        <w:pStyle w:val="ListParagraph"/>
        <w:numPr>
          <w:ilvl w:val="0"/>
          <w:numId w:val="12"/>
        </w:numPr>
        <w:autoSpaceDE w:val="0"/>
        <w:autoSpaceDN w:val="0"/>
        <w:adjustRightInd w:val="0"/>
        <w:spacing w:line="336" w:lineRule="auto"/>
        <w:contextualSpacing w:val="0"/>
        <w:jc w:val="both"/>
        <w:rPr>
          <w:rFonts w:ascii="GHEA Grapalat" w:hAnsi="GHEA Grapalat" w:cs="GHEA Grapalat"/>
          <w:sz w:val="22"/>
          <w:szCs w:val="22"/>
          <w:lang w:val="hy-AM"/>
        </w:rPr>
      </w:pPr>
      <w:r w:rsidRPr="00E57C0E">
        <w:rPr>
          <w:rFonts w:ascii="GHEA Grapalat" w:hAnsi="GHEA Grapalat" w:cs="GHEA Grapalat"/>
          <w:sz w:val="22"/>
          <w:szCs w:val="22"/>
          <w:lang w:val="hy-AM"/>
        </w:rPr>
        <w:t xml:space="preserve">ՀՀ կառավարության պարտքը </w:t>
      </w:r>
      <w:r w:rsidR="00C05DF9" w:rsidRPr="00E57C0E">
        <w:rPr>
          <w:rFonts w:ascii="GHEA Grapalat" w:hAnsi="GHEA Grapalat"/>
          <w:sz w:val="22"/>
          <w:szCs w:val="22"/>
          <w:lang w:val="hy-AM"/>
        </w:rPr>
        <w:t xml:space="preserve">2023 թվականի </w:t>
      </w:r>
      <w:r w:rsidR="00D07181" w:rsidRPr="00E57C0E">
        <w:rPr>
          <w:rFonts w:ascii="GHEA Grapalat" w:hAnsi="GHEA Grapalat"/>
          <w:sz w:val="22"/>
          <w:szCs w:val="22"/>
        </w:rPr>
        <w:t>հունիս</w:t>
      </w:r>
      <w:r w:rsidR="00C05DF9" w:rsidRPr="00E57C0E">
        <w:rPr>
          <w:rFonts w:ascii="GHEA Grapalat" w:hAnsi="GHEA Grapalat"/>
          <w:sz w:val="22"/>
          <w:szCs w:val="22"/>
          <w:lang w:val="hy-AM"/>
        </w:rPr>
        <w:t>ի 3</w:t>
      </w:r>
      <w:r w:rsidR="00D07181" w:rsidRPr="00E57C0E">
        <w:rPr>
          <w:rFonts w:ascii="GHEA Grapalat" w:hAnsi="GHEA Grapalat"/>
          <w:sz w:val="22"/>
          <w:szCs w:val="22"/>
        </w:rPr>
        <w:t>0</w:t>
      </w:r>
      <w:r w:rsidR="00C05DF9" w:rsidRPr="00E57C0E">
        <w:rPr>
          <w:rFonts w:ascii="GHEA Grapalat" w:hAnsi="GHEA Grapalat"/>
          <w:sz w:val="22"/>
          <w:szCs w:val="22"/>
          <w:lang w:val="hy-AM"/>
        </w:rPr>
        <w:t xml:space="preserve">-ի դրությամբ </w:t>
      </w:r>
      <w:r w:rsidR="00C05DF9" w:rsidRPr="00E57C0E">
        <w:rPr>
          <w:rFonts w:ascii="GHEA Grapalat" w:hAnsi="GHEA Grapalat" w:cs="GHEA Grapalat"/>
          <w:sz w:val="22"/>
          <w:szCs w:val="22"/>
          <w:lang w:val="hy-AM"/>
        </w:rPr>
        <w:t xml:space="preserve">կազմել է </w:t>
      </w:r>
      <w:r w:rsidR="00C05DF9" w:rsidRPr="00E57C0E">
        <w:rPr>
          <w:rFonts w:ascii="GHEA Grapalat" w:hAnsi="GHEA Grapalat" w:cs="GHEA Grapalat"/>
          <w:sz w:val="22"/>
          <w:szCs w:val="22"/>
        </w:rPr>
        <w:t>4,0</w:t>
      </w:r>
      <w:r w:rsidR="003802F3" w:rsidRPr="00E57C0E">
        <w:rPr>
          <w:rFonts w:ascii="GHEA Grapalat" w:hAnsi="GHEA Grapalat" w:cs="GHEA Grapalat"/>
          <w:sz w:val="22"/>
          <w:szCs w:val="22"/>
        </w:rPr>
        <w:t>79.2</w:t>
      </w:r>
      <w:r w:rsidRPr="00E57C0E">
        <w:rPr>
          <w:rFonts w:ascii="Calibri" w:hAnsi="Calibri" w:cs="Calibri"/>
          <w:sz w:val="22"/>
          <w:szCs w:val="22"/>
        </w:rPr>
        <w:t> </w:t>
      </w:r>
      <w:r w:rsidRPr="00E57C0E">
        <w:rPr>
          <w:rFonts w:ascii="GHEA Grapalat" w:hAnsi="GHEA Grapalat" w:cs="GHEA Grapalat"/>
          <w:sz w:val="22"/>
          <w:szCs w:val="22"/>
          <w:lang w:val="hy-AM"/>
        </w:rPr>
        <w:t>մլրդ դրամ (</w:t>
      </w:r>
      <w:r w:rsidR="003802F3" w:rsidRPr="00E57C0E">
        <w:rPr>
          <w:rFonts w:ascii="GHEA Grapalat" w:hAnsi="GHEA Grapalat" w:cs="GHEA Grapalat"/>
          <w:sz w:val="22"/>
          <w:szCs w:val="22"/>
        </w:rPr>
        <w:t>10,559.0</w:t>
      </w:r>
      <w:r w:rsidR="00C05DF9" w:rsidRPr="00E57C0E">
        <w:rPr>
          <w:rFonts w:ascii="Calibri" w:hAnsi="Calibri" w:cs="Calibri"/>
          <w:sz w:val="22"/>
          <w:szCs w:val="22"/>
        </w:rPr>
        <w:t> </w:t>
      </w:r>
      <w:r w:rsidRPr="00E57C0E">
        <w:rPr>
          <w:rFonts w:ascii="GHEA Grapalat" w:hAnsi="GHEA Grapalat" w:cs="GHEA Grapalat"/>
          <w:sz w:val="22"/>
          <w:szCs w:val="22"/>
          <w:lang w:val="hy-AM"/>
        </w:rPr>
        <w:t>մլն ԱՄՆ դոլար), որից արտաքին պարտքը՝ 2,</w:t>
      </w:r>
      <w:r w:rsidR="00C05DF9" w:rsidRPr="00E57C0E">
        <w:rPr>
          <w:rFonts w:ascii="GHEA Grapalat" w:hAnsi="GHEA Grapalat" w:cs="GHEA Grapalat"/>
          <w:sz w:val="22"/>
          <w:szCs w:val="22"/>
        </w:rPr>
        <w:t>2</w:t>
      </w:r>
      <w:r w:rsidR="003802F3" w:rsidRPr="00E57C0E">
        <w:rPr>
          <w:rFonts w:ascii="GHEA Grapalat" w:hAnsi="GHEA Grapalat" w:cs="GHEA Grapalat"/>
          <w:sz w:val="22"/>
          <w:szCs w:val="22"/>
        </w:rPr>
        <w:t>7</w:t>
      </w:r>
      <w:r w:rsidR="00C05DF9" w:rsidRPr="00E57C0E">
        <w:rPr>
          <w:rFonts w:ascii="GHEA Grapalat" w:hAnsi="GHEA Grapalat" w:cs="GHEA Grapalat"/>
          <w:sz w:val="22"/>
          <w:szCs w:val="22"/>
        </w:rPr>
        <w:t>6.</w:t>
      </w:r>
      <w:r w:rsidR="003802F3" w:rsidRPr="00E57C0E">
        <w:rPr>
          <w:rFonts w:ascii="GHEA Grapalat" w:hAnsi="GHEA Grapalat" w:cs="GHEA Grapalat"/>
          <w:sz w:val="22"/>
          <w:szCs w:val="22"/>
        </w:rPr>
        <w:t>6</w:t>
      </w:r>
      <w:r w:rsidRPr="00E57C0E">
        <w:rPr>
          <w:rFonts w:ascii="GHEA Grapalat" w:hAnsi="GHEA Grapalat" w:cs="GHEA Grapalat"/>
          <w:sz w:val="22"/>
          <w:szCs w:val="22"/>
          <w:lang w:val="hy-AM"/>
        </w:rPr>
        <w:t xml:space="preserve"> մլրդ դրամ (5,</w:t>
      </w:r>
      <w:r w:rsidR="003802F3" w:rsidRPr="00E57C0E">
        <w:rPr>
          <w:rFonts w:ascii="GHEA Grapalat" w:hAnsi="GHEA Grapalat" w:cs="GHEA Grapalat"/>
          <w:sz w:val="22"/>
          <w:szCs w:val="22"/>
        </w:rPr>
        <w:t>893</w:t>
      </w:r>
      <w:r w:rsidR="00C05DF9" w:rsidRPr="00E57C0E">
        <w:rPr>
          <w:rFonts w:ascii="GHEA Grapalat" w:hAnsi="GHEA Grapalat" w:cs="GHEA Grapalat"/>
          <w:sz w:val="22"/>
          <w:szCs w:val="22"/>
        </w:rPr>
        <w:t>.</w:t>
      </w:r>
      <w:r w:rsidR="00FD207A" w:rsidRPr="00E57C0E">
        <w:rPr>
          <w:rFonts w:ascii="GHEA Grapalat" w:hAnsi="GHEA Grapalat" w:cs="GHEA Grapalat"/>
          <w:sz w:val="22"/>
          <w:szCs w:val="22"/>
        </w:rPr>
        <w:t>2</w:t>
      </w:r>
      <w:r w:rsidRPr="00E57C0E">
        <w:rPr>
          <w:rFonts w:ascii="GHEA Grapalat" w:hAnsi="GHEA Grapalat" w:cs="GHEA Grapalat"/>
          <w:sz w:val="22"/>
          <w:szCs w:val="22"/>
          <w:lang w:val="hy-AM"/>
        </w:rPr>
        <w:t xml:space="preserve"> մլն ԱՄՆ դոլար), իսկ ներքին պարտքը՝ 1,</w:t>
      </w:r>
      <w:r w:rsidR="003802F3" w:rsidRPr="00E57C0E">
        <w:rPr>
          <w:rFonts w:ascii="GHEA Grapalat" w:hAnsi="GHEA Grapalat" w:cs="GHEA Grapalat"/>
          <w:sz w:val="22"/>
          <w:szCs w:val="22"/>
        </w:rPr>
        <w:t>802.5</w:t>
      </w:r>
      <w:r w:rsidR="00C05DF9" w:rsidRPr="00E57C0E">
        <w:rPr>
          <w:rFonts w:ascii="GHEA Grapalat" w:hAnsi="GHEA Grapalat" w:cs="GHEA Grapalat"/>
          <w:sz w:val="22"/>
          <w:szCs w:val="22"/>
          <w:lang w:val="hy-AM"/>
        </w:rPr>
        <w:t xml:space="preserve"> մլրդ դրամ (</w:t>
      </w:r>
      <w:r w:rsidR="00C05DF9" w:rsidRPr="00E57C0E">
        <w:rPr>
          <w:rFonts w:ascii="GHEA Grapalat" w:hAnsi="GHEA Grapalat" w:cs="GHEA Grapalat"/>
          <w:sz w:val="22"/>
          <w:szCs w:val="22"/>
        </w:rPr>
        <w:t>4,</w:t>
      </w:r>
      <w:r w:rsidR="003802F3" w:rsidRPr="00E57C0E">
        <w:rPr>
          <w:rFonts w:ascii="GHEA Grapalat" w:hAnsi="GHEA Grapalat" w:cs="GHEA Grapalat"/>
          <w:sz w:val="22"/>
          <w:szCs w:val="22"/>
        </w:rPr>
        <w:t>665.9</w:t>
      </w:r>
      <w:r w:rsidRPr="00E57C0E">
        <w:rPr>
          <w:rFonts w:ascii="GHEA Grapalat" w:hAnsi="GHEA Grapalat" w:cs="GHEA Grapalat"/>
          <w:sz w:val="22"/>
          <w:szCs w:val="22"/>
          <w:lang w:val="hy-AM"/>
        </w:rPr>
        <w:t xml:space="preserve"> մլն ԱՄՆ դոլար):</w:t>
      </w:r>
    </w:p>
    <w:p w:rsidR="00756F85" w:rsidRPr="00E57C0E" w:rsidRDefault="00C05DF9" w:rsidP="00B56DB2">
      <w:pPr>
        <w:pStyle w:val="ListParagraph"/>
        <w:numPr>
          <w:ilvl w:val="0"/>
          <w:numId w:val="12"/>
        </w:numPr>
        <w:autoSpaceDE w:val="0"/>
        <w:autoSpaceDN w:val="0"/>
        <w:adjustRightInd w:val="0"/>
        <w:spacing w:line="336" w:lineRule="auto"/>
        <w:contextualSpacing w:val="0"/>
        <w:jc w:val="both"/>
        <w:rPr>
          <w:rFonts w:ascii="GHEA Grapalat" w:hAnsi="GHEA Grapalat" w:cs="GHEA Grapalat"/>
          <w:sz w:val="22"/>
          <w:szCs w:val="22"/>
          <w:lang w:val="hy-AM"/>
        </w:rPr>
      </w:pPr>
      <w:r w:rsidRPr="00E57C0E">
        <w:rPr>
          <w:rFonts w:ascii="GHEA Grapalat" w:hAnsi="GHEA Grapalat"/>
          <w:sz w:val="22"/>
          <w:szCs w:val="22"/>
          <w:lang w:val="hy-AM"/>
        </w:rPr>
        <w:t xml:space="preserve">2023 թվականի </w:t>
      </w:r>
      <w:r w:rsidR="00C00B7D" w:rsidRPr="00E57C0E">
        <w:rPr>
          <w:rFonts w:ascii="GHEA Grapalat" w:hAnsi="GHEA Grapalat"/>
          <w:sz w:val="22"/>
          <w:szCs w:val="22"/>
        </w:rPr>
        <w:t>հունիս</w:t>
      </w:r>
      <w:r w:rsidR="00C00B7D" w:rsidRPr="00E57C0E">
        <w:rPr>
          <w:rFonts w:ascii="GHEA Grapalat" w:hAnsi="GHEA Grapalat"/>
          <w:sz w:val="22"/>
          <w:szCs w:val="22"/>
          <w:lang w:val="hy-AM"/>
        </w:rPr>
        <w:t>ի 3</w:t>
      </w:r>
      <w:r w:rsidR="00C00B7D" w:rsidRPr="00E57C0E">
        <w:rPr>
          <w:rFonts w:ascii="GHEA Grapalat" w:hAnsi="GHEA Grapalat"/>
          <w:sz w:val="22"/>
          <w:szCs w:val="22"/>
        </w:rPr>
        <w:t>0</w:t>
      </w:r>
      <w:r w:rsidR="00C00B7D" w:rsidRPr="00E57C0E">
        <w:rPr>
          <w:rFonts w:ascii="GHEA Grapalat" w:hAnsi="GHEA Grapalat"/>
          <w:sz w:val="22"/>
          <w:szCs w:val="22"/>
          <w:lang w:val="hy-AM"/>
        </w:rPr>
        <w:t xml:space="preserve">-ի </w:t>
      </w:r>
      <w:r w:rsidRPr="00E57C0E">
        <w:rPr>
          <w:rFonts w:ascii="GHEA Grapalat" w:hAnsi="GHEA Grapalat"/>
          <w:sz w:val="22"/>
          <w:szCs w:val="22"/>
          <w:lang w:val="hy-AM"/>
        </w:rPr>
        <w:t xml:space="preserve">դրությամբ </w:t>
      </w:r>
      <w:r w:rsidR="00806B5B" w:rsidRPr="00E57C0E">
        <w:rPr>
          <w:rFonts w:ascii="GHEA Grapalat" w:hAnsi="GHEA Grapalat" w:cs="GHEA Grapalat"/>
          <w:sz w:val="22"/>
          <w:szCs w:val="22"/>
          <w:lang w:val="hy-AM"/>
        </w:rPr>
        <w:t xml:space="preserve">ՀՀ կառավարության պարտքը նախորդ տարեվերջի համեմատությամբ </w:t>
      </w:r>
      <w:r w:rsidR="00DB4DD2" w:rsidRPr="00E57C0E">
        <w:rPr>
          <w:rFonts w:ascii="GHEA Grapalat" w:hAnsi="GHEA Grapalat" w:cs="GHEA Grapalat"/>
          <w:sz w:val="22"/>
          <w:szCs w:val="22"/>
          <w:lang w:val="hy-AM"/>
        </w:rPr>
        <w:t>աճ</w:t>
      </w:r>
      <w:r w:rsidR="00806B5B" w:rsidRPr="00E57C0E">
        <w:rPr>
          <w:rFonts w:ascii="GHEA Grapalat" w:hAnsi="GHEA Grapalat" w:cs="GHEA Grapalat"/>
          <w:sz w:val="22"/>
          <w:szCs w:val="22"/>
          <w:lang w:val="hy-AM"/>
        </w:rPr>
        <w:t xml:space="preserve">ել է </w:t>
      </w:r>
      <w:r w:rsidR="00C00B7D" w:rsidRPr="00E57C0E">
        <w:rPr>
          <w:rFonts w:ascii="GHEA Grapalat" w:hAnsi="GHEA Grapalat" w:cs="GHEA Grapalat"/>
          <w:sz w:val="22"/>
          <w:szCs w:val="22"/>
        </w:rPr>
        <w:t>109.5</w:t>
      </w:r>
      <w:r w:rsidR="00806B5B" w:rsidRPr="00E57C0E">
        <w:rPr>
          <w:rFonts w:ascii="GHEA Grapalat" w:hAnsi="GHEA Grapalat" w:cs="GHEA Grapalat"/>
          <w:sz w:val="22"/>
          <w:szCs w:val="22"/>
          <w:lang w:val="hy-AM"/>
        </w:rPr>
        <w:t xml:space="preserve"> մլրդ դրամով (</w:t>
      </w:r>
      <w:r w:rsidR="00C00B7D" w:rsidRPr="00E57C0E">
        <w:rPr>
          <w:rFonts w:ascii="GHEA Grapalat" w:hAnsi="GHEA Grapalat" w:cs="GHEA Grapalat"/>
          <w:sz w:val="22"/>
          <w:szCs w:val="22"/>
          <w:lang w:val="hy-AM"/>
        </w:rPr>
        <w:t>472.7</w:t>
      </w:r>
      <w:r w:rsidR="00DB4DD2" w:rsidRPr="00E57C0E">
        <w:rPr>
          <w:rFonts w:ascii="GHEA Grapalat" w:hAnsi="GHEA Grapalat" w:cs="GHEA Grapalat"/>
          <w:sz w:val="22"/>
          <w:szCs w:val="22"/>
          <w:lang w:val="hy-AM"/>
        </w:rPr>
        <w:t xml:space="preserve"> </w:t>
      </w:r>
      <w:r w:rsidR="00806B5B" w:rsidRPr="00E57C0E">
        <w:rPr>
          <w:rFonts w:ascii="GHEA Grapalat" w:hAnsi="GHEA Grapalat" w:cs="GHEA Grapalat"/>
          <w:sz w:val="22"/>
          <w:szCs w:val="22"/>
          <w:lang w:val="hy-AM"/>
        </w:rPr>
        <w:t xml:space="preserve">մլն ԱՄՆ դոլարով), մասնավորապես՝ արտաքին պարտքը նվազել է </w:t>
      </w:r>
      <w:r w:rsidR="00C00B7D" w:rsidRPr="00E57C0E">
        <w:rPr>
          <w:rFonts w:ascii="GHEA Grapalat" w:hAnsi="GHEA Grapalat" w:cs="GHEA Grapalat"/>
          <w:sz w:val="22"/>
          <w:szCs w:val="22"/>
        </w:rPr>
        <w:t>43.1</w:t>
      </w:r>
      <w:r w:rsidR="00C00B7D" w:rsidRPr="00E57C0E">
        <w:rPr>
          <w:rFonts w:ascii="GHEA Grapalat" w:hAnsi="GHEA Grapalat" w:cs="GHEA Grapalat"/>
          <w:sz w:val="22"/>
          <w:szCs w:val="22"/>
          <w:lang w:val="hy-AM"/>
        </w:rPr>
        <w:t xml:space="preserve"> մլրդ դրամով (0.9</w:t>
      </w:r>
      <w:r w:rsidR="00806B5B" w:rsidRPr="00E57C0E">
        <w:rPr>
          <w:rFonts w:ascii="GHEA Grapalat" w:hAnsi="GHEA Grapalat" w:cs="GHEA Grapalat"/>
          <w:sz w:val="22"/>
          <w:szCs w:val="22"/>
          <w:lang w:val="hy-AM"/>
        </w:rPr>
        <w:t xml:space="preserve"> մլն ԱՄՆ դոլարով):</w:t>
      </w:r>
    </w:p>
    <w:p w:rsidR="00563135" w:rsidRPr="00E57C0E" w:rsidRDefault="00756F85" w:rsidP="00563135">
      <w:pPr>
        <w:pStyle w:val="Heading1"/>
        <w:overflowPunct/>
        <w:autoSpaceDE/>
        <w:autoSpaceDN/>
        <w:adjustRightInd/>
        <w:spacing w:line="240" w:lineRule="auto"/>
        <w:ind w:firstLine="0"/>
        <w:jc w:val="left"/>
        <w:textAlignment w:val="auto"/>
        <w:rPr>
          <w:rFonts w:ascii="GHEA Grapalat" w:hAnsi="GHEA Grapalat" w:cs="Sylfaen"/>
          <w:noProof/>
          <w:sz w:val="22"/>
          <w:szCs w:val="22"/>
          <w:lang w:val="hy-AM"/>
        </w:rPr>
      </w:pPr>
      <w:r w:rsidRPr="00E57C0E">
        <w:rPr>
          <w:rFonts w:ascii="GHEA Grapalat" w:hAnsi="GHEA Grapalat" w:cs="Sylfaen"/>
          <w:noProof/>
          <w:sz w:val="22"/>
          <w:szCs w:val="22"/>
          <w:lang w:val="hy-AM"/>
        </w:rPr>
        <w:br w:type="page"/>
      </w:r>
      <w:bookmarkStart w:id="8" w:name="_Toc71311877"/>
      <w:bookmarkStart w:id="9" w:name="_Toc142496100"/>
      <w:r w:rsidR="00563135" w:rsidRPr="00E57C0E">
        <w:rPr>
          <w:rFonts w:ascii="GHEA Grapalat" w:hAnsi="GHEA Grapalat" w:cs="Sylfaen"/>
          <w:noProof/>
          <w:sz w:val="22"/>
          <w:szCs w:val="22"/>
          <w:lang w:val="hy-AM"/>
        </w:rPr>
        <w:lastRenderedPageBreak/>
        <w:t>ՀԱՅԱՍՏԱՆԻ ՀԱՆՐԱՊԵՏՈՒԹՅԱՆ ՄԱԿՐՈՏՆՏԵՍԱԿԱՆ ԵՎ ՀԱՐ</w:t>
      </w:r>
      <w:r w:rsidR="00991268" w:rsidRPr="00E57C0E">
        <w:rPr>
          <w:rFonts w:ascii="GHEA Grapalat" w:hAnsi="GHEA Grapalat" w:cs="Sylfaen"/>
          <w:noProof/>
          <w:sz w:val="22"/>
          <w:szCs w:val="22"/>
          <w:lang w:val="hy-AM"/>
        </w:rPr>
        <w:t>ԿԱԲՅՈՒՋԵՏԱՅԻՆ ԶԱՐԳԱՑՈՒՄՆԵՐԸ 2023</w:t>
      </w:r>
      <w:r w:rsidR="00563135" w:rsidRPr="00E57C0E">
        <w:rPr>
          <w:rFonts w:ascii="GHEA Grapalat" w:hAnsi="GHEA Grapalat" w:cs="Sylfaen"/>
          <w:noProof/>
          <w:sz w:val="22"/>
          <w:szCs w:val="22"/>
          <w:lang w:val="hy-AM"/>
        </w:rPr>
        <w:t xml:space="preserve"> ԹՎԱԿԱՆԻ ԱՌԱՋԻՆ </w:t>
      </w:r>
      <w:r w:rsidR="007B4106" w:rsidRPr="00E57C0E">
        <w:rPr>
          <w:rFonts w:ascii="GHEA Grapalat" w:hAnsi="GHEA Grapalat" w:cs="Sylfaen"/>
          <w:noProof/>
          <w:sz w:val="22"/>
          <w:szCs w:val="22"/>
          <w:lang w:val="hy-AM"/>
        </w:rPr>
        <w:t>ԿԻՍԱՄՅԱԿ</w:t>
      </w:r>
      <w:r w:rsidR="00563135" w:rsidRPr="00E57C0E">
        <w:rPr>
          <w:rFonts w:ascii="GHEA Grapalat" w:hAnsi="GHEA Grapalat" w:cs="Sylfaen"/>
          <w:noProof/>
          <w:sz w:val="22"/>
          <w:szCs w:val="22"/>
          <w:lang w:val="hy-AM"/>
        </w:rPr>
        <w:t>ՈՒՄ</w:t>
      </w:r>
      <w:bookmarkEnd w:id="8"/>
      <w:bookmarkEnd w:id="9"/>
    </w:p>
    <w:p w:rsidR="00563135" w:rsidRPr="00E57C0E" w:rsidRDefault="00563135" w:rsidP="00563135">
      <w:pPr>
        <w:autoSpaceDE w:val="0"/>
        <w:autoSpaceDN w:val="0"/>
        <w:adjustRightInd w:val="0"/>
        <w:ind w:firstLine="567"/>
        <w:jc w:val="both"/>
        <w:rPr>
          <w:rFonts w:ascii="GHEA Grapalat" w:hAnsi="GHEA Grapalat"/>
          <w:sz w:val="22"/>
          <w:szCs w:val="22"/>
          <w:lang w:val="hy-AM"/>
        </w:rPr>
      </w:pPr>
      <w:bookmarkStart w:id="10" w:name="_Toc71283305"/>
    </w:p>
    <w:p w:rsidR="00563135" w:rsidRPr="00E57C0E" w:rsidRDefault="00563135" w:rsidP="00563135">
      <w:pPr>
        <w:pStyle w:val="Heading2"/>
        <w:overflowPunct/>
        <w:autoSpaceDE/>
        <w:autoSpaceDN/>
        <w:adjustRightInd/>
        <w:spacing w:before="0" w:after="240"/>
        <w:jc w:val="both"/>
        <w:textAlignment w:val="auto"/>
        <w:rPr>
          <w:rFonts w:ascii="GHEA Grapalat" w:hAnsi="GHEA Grapalat"/>
          <w:i w:val="0"/>
          <w:noProof/>
          <w:sz w:val="22"/>
          <w:szCs w:val="22"/>
          <w:lang w:val="de-AT"/>
        </w:rPr>
      </w:pPr>
      <w:bookmarkStart w:id="11" w:name="_Toc71311879"/>
      <w:bookmarkStart w:id="12" w:name="_Toc142496101"/>
      <w:r w:rsidRPr="00E57C0E">
        <w:rPr>
          <w:rFonts w:ascii="GHEA Grapalat" w:hAnsi="GHEA Grapalat"/>
          <w:i w:val="0"/>
          <w:noProof/>
          <w:sz w:val="22"/>
          <w:szCs w:val="22"/>
          <w:lang w:val="de-AT"/>
        </w:rPr>
        <w:t>ՄԱԿՐՈՏՆՏԵՍԱԿԱՆ ԶԱՐԳԱՑՈՒՄՆԵՐ</w:t>
      </w:r>
      <w:bookmarkEnd w:id="10"/>
      <w:bookmarkEnd w:id="11"/>
      <w:bookmarkEnd w:id="12"/>
    </w:p>
    <w:p w:rsidR="00563135" w:rsidRPr="00E57C0E" w:rsidRDefault="00563135" w:rsidP="00563135">
      <w:pPr>
        <w:pStyle w:val="Heading2"/>
        <w:overflowPunct/>
        <w:autoSpaceDE/>
        <w:autoSpaceDN/>
        <w:adjustRightInd/>
        <w:spacing w:before="360" w:after="240"/>
        <w:jc w:val="both"/>
        <w:textAlignment w:val="auto"/>
        <w:rPr>
          <w:rFonts w:ascii="GHEA Grapalat" w:hAnsi="GHEA Grapalat"/>
          <w:bCs/>
          <w:i w:val="0"/>
          <w:noProof/>
          <w:sz w:val="22"/>
          <w:szCs w:val="22"/>
          <w:lang w:val="de-AT"/>
        </w:rPr>
      </w:pPr>
      <w:bookmarkStart w:id="13" w:name="_Toc71283306"/>
      <w:bookmarkStart w:id="14" w:name="_Toc71311880"/>
      <w:bookmarkStart w:id="15" w:name="_Toc142496102"/>
      <w:r w:rsidRPr="00E57C0E">
        <w:rPr>
          <w:rFonts w:ascii="GHEA Grapalat" w:hAnsi="GHEA Grapalat"/>
          <w:bCs/>
          <w:i w:val="0"/>
          <w:noProof/>
          <w:sz w:val="22"/>
          <w:szCs w:val="22"/>
          <w:lang w:val="de-AT"/>
        </w:rPr>
        <w:t>Արտաքին միջավայրի զարգացումներ</w:t>
      </w:r>
      <w:bookmarkEnd w:id="13"/>
      <w:bookmarkEnd w:id="14"/>
      <w:bookmarkEnd w:id="15"/>
    </w:p>
    <w:p w:rsidR="00163D29" w:rsidRPr="00E57C0E" w:rsidRDefault="00664493" w:rsidP="00163D29">
      <w:pPr>
        <w:spacing w:line="360" w:lineRule="auto"/>
        <w:ind w:firstLine="567"/>
        <w:jc w:val="both"/>
        <w:rPr>
          <w:rFonts w:ascii="GHEA Grapalat" w:hAnsi="GHEA Grapalat"/>
          <w:sz w:val="22"/>
          <w:szCs w:val="22"/>
        </w:rPr>
      </w:pPr>
      <w:bookmarkStart w:id="16" w:name="_Toc71283307"/>
      <w:bookmarkStart w:id="17" w:name="_Toc71311881"/>
      <w:r w:rsidRPr="00E57C0E">
        <w:rPr>
          <w:rFonts w:ascii="GHEA Grapalat" w:eastAsia="GHEA Grapalat" w:hAnsi="GHEA Grapalat" w:cs="GHEA Grapalat"/>
          <w:b/>
          <w:i/>
          <w:sz w:val="22"/>
          <w:szCs w:val="22"/>
          <w:lang w:val="hy-AM"/>
        </w:rPr>
        <w:t>Տնտեսական զարգացումներ</w:t>
      </w:r>
      <w:r w:rsidRPr="00E57C0E">
        <w:rPr>
          <w:rFonts w:ascii="GHEA Grapalat" w:hAnsi="GHEA Grapalat"/>
          <w:b/>
          <w:i/>
          <w:sz w:val="22"/>
          <w:szCs w:val="22"/>
          <w:lang w:val="af-ZA"/>
        </w:rPr>
        <w:t>:</w:t>
      </w:r>
      <w:r w:rsidR="006E27DC" w:rsidRPr="00E57C0E">
        <w:rPr>
          <w:rFonts w:ascii="GHEA Grapalat" w:hAnsi="GHEA Grapalat"/>
          <w:sz w:val="22"/>
          <w:szCs w:val="22"/>
          <w:lang w:val="af-ZA"/>
        </w:rPr>
        <w:t xml:space="preserve"> </w:t>
      </w:r>
      <w:r w:rsidR="00163D29" w:rsidRPr="00E57C0E">
        <w:rPr>
          <w:rFonts w:ascii="GHEA Grapalat" w:hAnsi="GHEA Grapalat"/>
          <w:sz w:val="22"/>
          <w:szCs w:val="22"/>
        </w:rPr>
        <w:t>2023</w:t>
      </w:r>
      <w:r w:rsidR="005E3E0D" w:rsidRPr="00E57C0E">
        <w:rPr>
          <w:rFonts w:ascii="GHEA Grapalat" w:hAnsi="GHEA Grapalat"/>
          <w:sz w:val="22"/>
          <w:szCs w:val="22"/>
        </w:rPr>
        <w:t xml:space="preserve"> </w:t>
      </w:r>
      <w:r w:rsidR="00163D29" w:rsidRPr="00E57C0E">
        <w:rPr>
          <w:rFonts w:ascii="GHEA Grapalat" w:hAnsi="GHEA Grapalat"/>
          <w:sz w:val="22"/>
          <w:szCs w:val="22"/>
        </w:rPr>
        <w:t>թ</w:t>
      </w:r>
      <w:r w:rsidR="005E3E0D" w:rsidRPr="00E57C0E">
        <w:rPr>
          <w:rFonts w:ascii="GHEA Grapalat" w:hAnsi="GHEA Grapalat"/>
          <w:sz w:val="22"/>
          <w:szCs w:val="22"/>
        </w:rPr>
        <w:t>վականի</w:t>
      </w:r>
      <w:r w:rsidR="00163D29" w:rsidRPr="00E57C0E">
        <w:rPr>
          <w:rFonts w:ascii="GHEA Grapalat" w:hAnsi="GHEA Grapalat"/>
          <w:sz w:val="22"/>
          <w:szCs w:val="22"/>
        </w:rPr>
        <w:t xml:space="preserve"> առաջին կիսամյակում հիմնական գործընկեր երկրներում տնտեսական աճը շարունակում է մնալ դրական տիրույթում, սակայն որոշ երկրներում նկատվում է աճի տեմպի դանդաղում, իսկ որոշներում՝ արագացում։ Աճը զսպող գործոններ են շարունակում մնալ ռուս-ուկրաինական հակամարտության բացասական հետևանքներն ու կենտրոնական բանկերի կողմից կիրառվող դրամավարկային քաղաքականության խստացումները: Տնտեսական ակտիվությանն առավելապես նպաստել է ծառայությունների ոլորտը, իսկ արդյունաբերության ոլորտի աճը զգալիորեն դանդաղել է</w:t>
      </w:r>
      <w:r w:rsidR="00163D29" w:rsidRPr="00E57C0E">
        <w:rPr>
          <w:rFonts w:ascii="GHEA Grapalat" w:hAnsi="GHEA Grapalat"/>
          <w:sz w:val="22"/>
          <w:szCs w:val="22"/>
          <w:vertAlign w:val="superscript"/>
        </w:rPr>
        <w:footnoteReference w:id="1"/>
      </w:r>
      <w:r w:rsidR="00163D29" w:rsidRPr="00E57C0E">
        <w:rPr>
          <w:rFonts w:ascii="GHEA Grapalat" w:hAnsi="GHEA Grapalat"/>
          <w:sz w:val="22"/>
          <w:szCs w:val="22"/>
        </w:rPr>
        <w:t>։ 2023 թվականի առաջին կիսամյակում ԱՄՆ տնտեսությունը նախորդ տարվա համապատասխան ժամանակահատվածի նկատմամբ գրանցել է միջինում 2</w:t>
      </w:r>
      <w:r w:rsidR="00163D29" w:rsidRPr="00E57C0E">
        <w:rPr>
          <w:rFonts w:ascii="Cambria Math" w:hAnsi="Cambria Math" w:cs="Cambria Math"/>
          <w:sz w:val="22"/>
          <w:szCs w:val="22"/>
        </w:rPr>
        <w:t>․</w:t>
      </w:r>
      <w:r w:rsidR="00163D29" w:rsidRPr="00E57C0E">
        <w:rPr>
          <w:rFonts w:ascii="GHEA Grapalat" w:hAnsi="GHEA Grapalat"/>
          <w:sz w:val="22"/>
          <w:szCs w:val="22"/>
        </w:rPr>
        <w:t>2% աճ, ընդ որում՝ առաջին եռամսյակում աճը կազմել է 1.8%, իսկ երկրորդ եռամսյակում՝ 2.6%</w:t>
      </w:r>
      <w:r w:rsidR="00163D29" w:rsidRPr="00E57C0E">
        <w:rPr>
          <w:rFonts w:ascii="GHEA Grapalat" w:hAnsi="GHEA Grapalat"/>
          <w:sz w:val="22"/>
          <w:szCs w:val="22"/>
          <w:vertAlign w:val="superscript"/>
        </w:rPr>
        <w:footnoteReference w:id="2"/>
      </w:r>
      <w:r w:rsidR="00163D29" w:rsidRPr="00E57C0E">
        <w:rPr>
          <w:rFonts w:ascii="GHEA Grapalat" w:hAnsi="GHEA Grapalat"/>
          <w:sz w:val="22"/>
          <w:szCs w:val="22"/>
        </w:rPr>
        <w:t>։ Եվրագոտու տնտեսությունն աճել է ավելի դանդաղ տեմպերով՝ 0.</w:t>
      </w:r>
      <w:bookmarkStart w:id="18" w:name="_GoBack"/>
      <w:r w:rsidR="001F28A7">
        <w:rPr>
          <w:rFonts w:ascii="GHEA Grapalat" w:hAnsi="GHEA Grapalat"/>
          <w:sz w:val="22"/>
          <w:szCs w:val="22"/>
        </w:rPr>
        <w:t>9</w:t>
      </w:r>
      <w:bookmarkEnd w:id="18"/>
      <w:r w:rsidR="00163D29" w:rsidRPr="00E57C0E">
        <w:rPr>
          <w:rFonts w:ascii="GHEA Grapalat" w:hAnsi="GHEA Grapalat"/>
          <w:sz w:val="22"/>
          <w:szCs w:val="22"/>
        </w:rPr>
        <w:t>%, ընդ որում՝ առաջին եռամսյակում՝ 1.1%-ով, երկրորդ եռամսյակում՝ 0.6%-ով</w:t>
      </w:r>
      <w:r w:rsidR="00163D29" w:rsidRPr="00E57C0E">
        <w:rPr>
          <w:rFonts w:ascii="GHEA Grapalat" w:hAnsi="GHEA Grapalat"/>
          <w:sz w:val="22"/>
          <w:szCs w:val="22"/>
          <w:vertAlign w:val="superscript"/>
        </w:rPr>
        <w:footnoteReference w:id="3"/>
      </w:r>
      <w:r w:rsidR="00163D29" w:rsidRPr="00E57C0E">
        <w:rPr>
          <w:rFonts w:ascii="GHEA Grapalat" w:hAnsi="GHEA Grapalat"/>
          <w:sz w:val="22"/>
          <w:szCs w:val="22"/>
        </w:rPr>
        <w:t>։ Չինաստանում առաջին կիսամյակում միջինում գրանցվել է</w:t>
      </w:r>
      <w:r w:rsidR="008B7237" w:rsidRPr="00E57C0E">
        <w:rPr>
          <w:rFonts w:ascii="GHEA Grapalat" w:hAnsi="GHEA Grapalat"/>
          <w:sz w:val="22"/>
          <w:szCs w:val="22"/>
        </w:rPr>
        <w:t xml:space="preserve"> </w:t>
      </w:r>
      <w:r w:rsidR="00163D29" w:rsidRPr="00E57C0E">
        <w:rPr>
          <w:rFonts w:ascii="GHEA Grapalat" w:hAnsi="GHEA Grapalat"/>
          <w:sz w:val="22"/>
          <w:szCs w:val="22"/>
        </w:rPr>
        <w:t>5.4% աճ: ընդ որում՝ առաջին եռամսյակում գրանցվել է 4.5% տնտեսական աճ, իսկ երկրորդ եռամսյակում՝ 6.3%</w:t>
      </w:r>
      <w:r w:rsidR="00163D29" w:rsidRPr="00E57C0E">
        <w:rPr>
          <w:rFonts w:ascii="GHEA Grapalat" w:hAnsi="GHEA Grapalat"/>
          <w:sz w:val="22"/>
          <w:szCs w:val="22"/>
          <w:vertAlign w:val="superscript"/>
        </w:rPr>
        <w:footnoteReference w:id="4"/>
      </w:r>
      <w:r w:rsidR="00163D29" w:rsidRPr="00E57C0E">
        <w:rPr>
          <w:rFonts w:ascii="GHEA Grapalat" w:hAnsi="GHEA Grapalat"/>
          <w:sz w:val="22"/>
          <w:szCs w:val="22"/>
        </w:rPr>
        <w:t>՝ Ռուսաստանի Դաշնությունում առաջին եռամսյակի 1</w:t>
      </w:r>
      <w:r w:rsidR="00163D29" w:rsidRPr="00E57C0E">
        <w:rPr>
          <w:rFonts w:ascii="Cambria Math" w:hAnsi="Cambria Math" w:cs="Cambria Math"/>
          <w:sz w:val="22"/>
          <w:szCs w:val="22"/>
        </w:rPr>
        <w:t>․</w:t>
      </w:r>
      <w:r w:rsidR="00163D29" w:rsidRPr="00E57C0E">
        <w:rPr>
          <w:rFonts w:ascii="GHEA Grapalat" w:hAnsi="GHEA Grapalat"/>
          <w:sz w:val="22"/>
          <w:szCs w:val="22"/>
        </w:rPr>
        <w:t>8% անկումից հետո ապրիլ-հունիս ամիսներին տնտեսական աճը միջինում կազմել է 4</w:t>
      </w:r>
      <w:r w:rsidR="00163D29" w:rsidRPr="00E57C0E">
        <w:rPr>
          <w:rFonts w:ascii="Cambria Math" w:hAnsi="Cambria Math" w:cs="Cambria Math"/>
          <w:sz w:val="22"/>
          <w:szCs w:val="22"/>
        </w:rPr>
        <w:t>․</w:t>
      </w:r>
      <w:r w:rsidR="00163D29" w:rsidRPr="00E57C0E">
        <w:rPr>
          <w:rFonts w:ascii="GHEA Grapalat" w:hAnsi="GHEA Grapalat"/>
          <w:sz w:val="22"/>
          <w:szCs w:val="22"/>
        </w:rPr>
        <w:t>7%, մասնավորապես, ապրիլին՝ 3.3%, մայիսին՝ 5.4%, հունիսին՝ 5.3%</w:t>
      </w:r>
      <w:r w:rsidR="00163D29" w:rsidRPr="00E57C0E">
        <w:rPr>
          <w:rFonts w:ascii="GHEA Grapalat" w:hAnsi="GHEA Grapalat"/>
          <w:sz w:val="22"/>
          <w:szCs w:val="22"/>
          <w:vertAlign w:val="superscript"/>
        </w:rPr>
        <w:footnoteReference w:id="5"/>
      </w:r>
      <w:r w:rsidR="00163D29" w:rsidRPr="00E57C0E">
        <w:rPr>
          <w:rFonts w:ascii="GHEA Grapalat" w:hAnsi="GHEA Grapalat"/>
          <w:sz w:val="22"/>
          <w:szCs w:val="22"/>
        </w:rPr>
        <w:t>։</w:t>
      </w:r>
      <w:r w:rsidR="008B7237" w:rsidRPr="00E57C0E">
        <w:rPr>
          <w:rFonts w:ascii="GHEA Grapalat" w:hAnsi="GHEA Grapalat"/>
          <w:sz w:val="22"/>
          <w:szCs w:val="22"/>
        </w:rPr>
        <w:t xml:space="preserve"> </w:t>
      </w:r>
      <w:r w:rsidR="00163D29" w:rsidRPr="00E57C0E">
        <w:rPr>
          <w:rFonts w:ascii="GHEA Grapalat" w:hAnsi="GHEA Grapalat"/>
          <w:sz w:val="22"/>
          <w:szCs w:val="22"/>
        </w:rPr>
        <w:t>Առաջին կիսամյակի ընթացքում Ռուսաստանի տնտեսությունն աճել է միջինում 1.5%-ով, ինչն առավելապես պայմանավորված է մշակող արդյունաբերության (2.6%) գյուղատնտեսության (2.9%) և մանրածախ առևտրի (6.4%) աճերով։</w:t>
      </w:r>
    </w:p>
    <w:p w:rsidR="00163D29" w:rsidRPr="00E57C0E" w:rsidRDefault="00163D29" w:rsidP="00BA193C">
      <w:pPr>
        <w:spacing w:line="360" w:lineRule="auto"/>
        <w:ind w:firstLine="567"/>
        <w:jc w:val="both"/>
        <w:rPr>
          <w:rFonts w:ascii="GHEA Grapalat" w:hAnsi="GHEA Grapalat"/>
          <w:sz w:val="22"/>
          <w:szCs w:val="22"/>
        </w:rPr>
      </w:pPr>
    </w:p>
    <w:p w:rsidR="00163D29" w:rsidRPr="00E57C0E" w:rsidRDefault="00163D29" w:rsidP="00BA193C">
      <w:pPr>
        <w:spacing w:line="360" w:lineRule="auto"/>
        <w:ind w:firstLine="567"/>
        <w:jc w:val="both"/>
        <w:rPr>
          <w:rFonts w:ascii="GHEA Grapalat" w:hAnsi="GHEA Grapalat"/>
          <w:sz w:val="22"/>
          <w:szCs w:val="22"/>
        </w:rPr>
      </w:pPr>
    </w:p>
    <w:p w:rsidR="00163D29" w:rsidRPr="00E57C0E" w:rsidRDefault="00163D29" w:rsidP="00BA193C">
      <w:pPr>
        <w:spacing w:line="360" w:lineRule="auto"/>
        <w:ind w:firstLine="567"/>
        <w:jc w:val="both"/>
        <w:rPr>
          <w:rFonts w:ascii="GHEA Grapalat" w:hAnsi="GHEA Grapalat"/>
          <w:sz w:val="22"/>
          <w:szCs w:val="22"/>
        </w:rPr>
      </w:pPr>
    </w:p>
    <w:p w:rsidR="00163D29" w:rsidRPr="00E57C0E" w:rsidRDefault="00163D29" w:rsidP="00BA193C">
      <w:pPr>
        <w:spacing w:line="360" w:lineRule="auto"/>
        <w:ind w:firstLine="567"/>
        <w:jc w:val="both"/>
        <w:rPr>
          <w:rFonts w:ascii="GHEA Grapalat" w:hAnsi="GHEA Grapalat"/>
          <w:sz w:val="22"/>
          <w:szCs w:val="22"/>
        </w:rPr>
      </w:pPr>
    </w:p>
    <w:p w:rsidR="00163D29" w:rsidRPr="00E57C0E" w:rsidRDefault="00163D29" w:rsidP="00163D29">
      <w:pPr>
        <w:spacing w:line="360" w:lineRule="auto"/>
        <w:ind w:firstLine="562"/>
        <w:contextualSpacing/>
        <w:jc w:val="both"/>
        <w:rPr>
          <w:rFonts w:ascii="GHEA Grapalat" w:eastAsia="GHEA Grapalat" w:hAnsi="GHEA Grapalat" w:cs="GHEA Grapalat"/>
          <w:sz w:val="22"/>
          <w:szCs w:val="22"/>
        </w:rPr>
      </w:pPr>
    </w:p>
    <w:p w:rsidR="00163D29" w:rsidRPr="00E57C0E" w:rsidRDefault="00163D29" w:rsidP="00163D29">
      <w:pPr>
        <w:keepNext/>
        <w:keepLines/>
        <w:numPr>
          <w:ilvl w:val="0"/>
          <w:numId w:val="23"/>
        </w:numPr>
        <w:tabs>
          <w:tab w:val="left" w:pos="0"/>
          <w:tab w:val="left" w:pos="284"/>
          <w:tab w:val="left" w:pos="1276"/>
          <w:tab w:val="left" w:pos="1888"/>
        </w:tabs>
        <w:autoSpaceDE w:val="0"/>
        <w:autoSpaceDN w:val="0"/>
        <w:adjustRightInd w:val="0"/>
        <w:spacing w:after="240" w:line="360" w:lineRule="auto"/>
        <w:ind w:left="0" w:firstLine="0"/>
        <w:contextualSpacing/>
        <w:jc w:val="both"/>
        <w:rPr>
          <w:rFonts w:ascii="GHEA Grapalat" w:hAnsi="GHEA Grapalat" w:cs="Sylfaen"/>
          <w:sz w:val="22"/>
          <w:szCs w:val="22"/>
        </w:rPr>
      </w:pPr>
      <w:r w:rsidRPr="00E57C0E">
        <w:rPr>
          <w:rFonts w:ascii="GHEA Grapalat" w:hAnsi="GHEA Grapalat" w:cs="Sylfaen"/>
          <w:sz w:val="22"/>
          <w:szCs w:val="22"/>
        </w:rPr>
        <w:lastRenderedPageBreak/>
        <w:t>Գործընկեր երկրների տնտեսական աճեր</w:t>
      </w:r>
      <w:r w:rsidRPr="00E57C0E">
        <w:rPr>
          <w:rStyle w:val="FootnoteReference"/>
          <w:rFonts w:ascii="GHEA Grapalat" w:hAnsi="GHEA Grapalat" w:cs="Sylfaen"/>
          <w:sz w:val="22"/>
          <w:szCs w:val="22"/>
        </w:rPr>
        <w:footnoteReference w:id="6"/>
      </w:r>
      <w:r w:rsidRPr="00E57C0E">
        <w:rPr>
          <w:rFonts w:ascii="GHEA Grapalat" w:hAnsi="GHEA Grapalat" w:cs="Sylfaen"/>
          <w:sz w:val="22"/>
          <w:szCs w:val="22"/>
        </w:rPr>
        <w:t>, եռամսյակային, տ/տ, %</w:t>
      </w:r>
    </w:p>
    <w:p w:rsidR="00163D29" w:rsidRPr="00E57C0E" w:rsidRDefault="00163D29" w:rsidP="00163D29">
      <w:pPr>
        <w:keepNext/>
        <w:keepLines/>
        <w:autoSpaceDE w:val="0"/>
        <w:autoSpaceDN w:val="0"/>
        <w:adjustRightInd w:val="0"/>
        <w:spacing w:after="240" w:line="360" w:lineRule="auto"/>
        <w:contextualSpacing/>
        <w:jc w:val="both"/>
        <w:rPr>
          <w:rFonts w:ascii="GHEA Grapalat" w:hAnsi="GHEA Grapalat" w:cs="Sylfaen"/>
          <w:sz w:val="22"/>
          <w:szCs w:val="22"/>
        </w:rPr>
      </w:pPr>
      <w:r w:rsidRPr="00E57C0E">
        <w:rPr>
          <w:rFonts w:ascii="GHEA Grapalat" w:hAnsi="GHEA Grapalat" w:cs="Sylfaen"/>
          <w:sz w:val="22"/>
          <w:szCs w:val="22"/>
        </w:rPr>
        <w:t xml:space="preserve"> </w:t>
      </w:r>
      <w:r w:rsidRPr="00E57C0E">
        <w:rPr>
          <w:rFonts w:ascii="GHEA Grapalat" w:hAnsi="GHEA Grapalat" w:cs="Sylfaen"/>
          <w:noProof/>
          <w:sz w:val="22"/>
          <w:szCs w:val="22"/>
        </w:rPr>
        <w:drawing>
          <wp:inline distT="0" distB="0" distL="0" distR="0" wp14:anchorId="7E1D3DF3" wp14:editId="42DE8611">
            <wp:extent cx="6055995" cy="1936377"/>
            <wp:effectExtent l="0" t="0" r="1905" b="6985"/>
            <wp:docPr id="2"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A6193" w:rsidRPr="00E57C0E" w:rsidRDefault="004A6193" w:rsidP="00163D29">
      <w:pPr>
        <w:spacing w:after="240" w:line="360" w:lineRule="auto"/>
        <w:ind w:firstLine="562"/>
        <w:contextualSpacing/>
        <w:jc w:val="both"/>
        <w:rPr>
          <w:rFonts w:ascii="GHEA Grapalat" w:hAnsi="GHEA Grapalat"/>
          <w:sz w:val="22"/>
          <w:szCs w:val="22"/>
        </w:rPr>
      </w:pPr>
    </w:p>
    <w:p w:rsidR="00163D29" w:rsidRPr="00E57C0E" w:rsidRDefault="00163D29" w:rsidP="00163D29">
      <w:pPr>
        <w:spacing w:after="240" w:line="360" w:lineRule="auto"/>
        <w:ind w:firstLine="562"/>
        <w:contextualSpacing/>
        <w:jc w:val="both"/>
        <w:rPr>
          <w:rFonts w:ascii="GHEA Grapalat" w:hAnsi="GHEA Grapalat"/>
          <w:sz w:val="22"/>
          <w:szCs w:val="22"/>
        </w:rPr>
      </w:pPr>
      <w:r w:rsidRPr="00E57C0E">
        <w:rPr>
          <w:rFonts w:ascii="GHEA Grapalat" w:hAnsi="GHEA Grapalat"/>
          <w:sz w:val="22"/>
          <w:szCs w:val="22"/>
        </w:rPr>
        <w:t>Ռուս-ուկրաինական հակամարտության պայմաններում 2022</w:t>
      </w:r>
      <w:r w:rsidR="004A6193" w:rsidRPr="00E57C0E">
        <w:rPr>
          <w:rFonts w:ascii="GHEA Grapalat" w:hAnsi="GHEA Grapalat"/>
          <w:sz w:val="22"/>
          <w:szCs w:val="22"/>
        </w:rPr>
        <w:t xml:space="preserve"> </w:t>
      </w:r>
      <w:r w:rsidRPr="00E57C0E">
        <w:rPr>
          <w:rFonts w:ascii="GHEA Grapalat" w:hAnsi="GHEA Grapalat"/>
          <w:sz w:val="22"/>
          <w:szCs w:val="22"/>
        </w:rPr>
        <w:t>թ</w:t>
      </w:r>
      <w:r w:rsidR="004A6193" w:rsidRPr="00E57C0E">
        <w:rPr>
          <w:rFonts w:ascii="GHEA Grapalat" w:hAnsi="GHEA Grapalat"/>
          <w:sz w:val="22"/>
          <w:szCs w:val="22"/>
        </w:rPr>
        <w:t>վականի</w:t>
      </w:r>
      <w:r w:rsidRPr="00E57C0E">
        <w:rPr>
          <w:rFonts w:ascii="GHEA Grapalat" w:hAnsi="GHEA Grapalat"/>
          <w:sz w:val="22"/>
          <w:szCs w:val="22"/>
        </w:rPr>
        <w:t xml:space="preserve"> մարտ ամսից արագացող գնաճը զսպելու նպատակով գործընկեր երկրների կենտրոնական բանկերի կողմից իրականացվող շարունակական զսպող քաղաքականության արդյունքում տարեսկզբից շարունակվում է գնաճի տեմպերի դանդաղումը: Ընդ որում, ԱՄՆ-ում և ԵԳ-ում գնաճը շարունակում է բարձր մնալ սահմանված թիրախներից, իսկ ՌԴ-ում և Չինաստանում գտնվու</w:t>
      </w:r>
      <w:r w:rsidR="004A6193" w:rsidRPr="00E57C0E">
        <w:rPr>
          <w:rFonts w:ascii="GHEA Grapalat" w:hAnsi="GHEA Grapalat"/>
          <w:sz w:val="22"/>
          <w:szCs w:val="22"/>
        </w:rPr>
        <w:t>մ է թիրախային մակարդակից ներքև:</w:t>
      </w:r>
    </w:p>
    <w:p w:rsidR="004A6193" w:rsidRPr="00E57C0E" w:rsidRDefault="004A6193" w:rsidP="00163D29">
      <w:pPr>
        <w:spacing w:after="240" w:line="360" w:lineRule="auto"/>
        <w:ind w:firstLine="562"/>
        <w:contextualSpacing/>
        <w:jc w:val="both"/>
        <w:rPr>
          <w:rFonts w:ascii="GHEA Grapalat" w:hAnsi="GHEA Grapalat"/>
          <w:sz w:val="22"/>
          <w:szCs w:val="22"/>
        </w:rPr>
      </w:pPr>
    </w:p>
    <w:p w:rsidR="00163D29" w:rsidRPr="00E57C0E" w:rsidRDefault="00163D29" w:rsidP="00163D29">
      <w:pPr>
        <w:keepNext/>
        <w:keepLines/>
        <w:numPr>
          <w:ilvl w:val="0"/>
          <w:numId w:val="23"/>
        </w:numPr>
        <w:tabs>
          <w:tab w:val="left" w:pos="0"/>
          <w:tab w:val="left" w:pos="284"/>
          <w:tab w:val="left" w:pos="1276"/>
          <w:tab w:val="left" w:pos="1888"/>
        </w:tabs>
        <w:autoSpaceDE w:val="0"/>
        <w:autoSpaceDN w:val="0"/>
        <w:adjustRightInd w:val="0"/>
        <w:spacing w:after="200" w:line="276" w:lineRule="auto"/>
        <w:ind w:left="0" w:firstLine="0"/>
        <w:rPr>
          <w:rFonts w:ascii="GHEA Grapalat" w:hAnsi="GHEA Grapalat" w:cs="Sylfaen"/>
          <w:sz w:val="22"/>
          <w:szCs w:val="22"/>
        </w:rPr>
      </w:pPr>
      <w:r w:rsidRPr="00E57C0E">
        <w:rPr>
          <w:rFonts w:ascii="GHEA Grapalat" w:hAnsi="GHEA Grapalat" w:cs="Sylfaen"/>
          <w:sz w:val="22"/>
          <w:szCs w:val="22"/>
        </w:rPr>
        <w:t>Գնաճն ու դրամավարկային քաղաքականության արձագանքը գործընկեր երկրներում</w:t>
      </w:r>
      <w:r w:rsidRPr="00E57C0E">
        <w:rPr>
          <w:rFonts w:ascii="GHEA Grapalat" w:hAnsi="GHEA Grapalat" w:cs="Sylfaen"/>
          <w:sz w:val="22"/>
          <w:szCs w:val="22"/>
          <w:vertAlign w:val="superscript"/>
        </w:rPr>
        <w:footnoteReference w:id="7"/>
      </w:r>
    </w:p>
    <w:tbl>
      <w:tblPr>
        <w:tblW w:w="9804" w:type="dxa"/>
        <w:jc w:val="center"/>
        <w:tblLook w:val="04A0" w:firstRow="1" w:lastRow="0" w:firstColumn="1" w:lastColumn="0" w:noHBand="0" w:noVBand="1"/>
      </w:tblPr>
      <w:tblGrid>
        <w:gridCol w:w="10422"/>
      </w:tblGrid>
      <w:tr w:rsidR="00163D29" w:rsidRPr="00E57C0E" w:rsidTr="00AA791E">
        <w:trPr>
          <w:trHeight w:val="3782"/>
          <w:jc w:val="center"/>
        </w:trPr>
        <w:tc>
          <w:tcPr>
            <w:tcW w:w="9804" w:type="dxa"/>
            <w:shd w:val="clear" w:color="auto" w:fill="auto"/>
          </w:tcPr>
          <w:p w:rsidR="00163D29" w:rsidRPr="00E57C0E" w:rsidRDefault="00887D23" w:rsidP="00AA791E">
            <w:pPr>
              <w:jc w:val="both"/>
              <w:rPr>
                <w:rFonts w:ascii="GHEA Grapalat" w:hAnsi="GHEA Grapalat"/>
                <w:b/>
                <w:sz w:val="22"/>
              </w:rPr>
            </w:pPr>
            <w:r w:rsidRPr="00E57C0E">
              <w:rPr>
                <w:rFonts w:ascii="GHEA Grapalat" w:hAnsi="GHEA Grapalat"/>
                <w:b/>
                <w:noProof/>
                <w:sz w:val="22"/>
              </w:rPr>
              <w:drawing>
                <wp:inline distT="0" distB="0" distL="0" distR="0" wp14:anchorId="6DCA1E81" wp14:editId="7E011D04">
                  <wp:extent cx="3067291" cy="2082800"/>
                  <wp:effectExtent l="0" t="0" r="0" b="12700"/>
                  <wp:docPr id="4"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163D29" w:rsidRPr="00E57C0E">
              <w:rPr>
                <w:rFonts w:ascii="GHEA Grapalat" w:hAnsi="GHEA Grapalat"/>
                <w:b/>
                <w:noProof/>
                <w:sz w:val="22"/>
              </w:rPr>
              <w:drawing>
                <wp:inline distT="0" distB="0" distL="0" distR="0" wp14:anchorId="0BC320DC" wp14:editId="57D05BE1">
                  <wp:extent cx="2992755" cy="2084400"/>
                  <wp:effectExtent l="0" t="0" r="17145" b="11430"/>
                  <wp:docPr id="5"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163D29" w:rsidRPr="00E57C0E">
              <w:rPr>
                <w:rFonts w:ascii="GHEA Grapalat" w:hAnsi="GHEA Grapalat"/>
                <w:b/>
                <w:noProof/>
                <w:sz w:val="22"/>
              </w:rPr>
              <w:drawing>
                <wp:inline distT="0" distB="0" distL="0" distR="0" wp14:anchorId="6F61BD46" wp14:editId="13A70DE9">
                  <wp:extent cx="6099810" cy="219911"/>
                  <wp:effectExtent l="0" t="0" r="15240" b="8890"/>
                  <wp:docPr id="9"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63D29" w:rsidRPr="00E57C0E" w:rsidRDefault="00163D29" w:rsidP="00AA791E">
            <w:pPr>
              <w:jc w:val="both"/>
              <w:rPr>
                <w:rFonts w:ascii="GHEA Grapalat" w:hAnsi="GHEA Grapalat"/>
                <w:i/>
                <w:sz w:val="18"/>
                <w:szCs w:val="22"/>
              </w:rPr>
            </w:pPr>
            <w:r w:rsidRPr="00E57C0E">
              <w:rPr>
                <w:rFonts w:ascii="GHEA Grapalat" w:hAnsi="GHEA Grapalat"/>
                <w:i/>
                <w:sz w:val="18"/>
                <w:szCs w:val="22"/>
              </w:rPr>
              <w:t>Աղբյուրը՝ ԱՄՆ ԴՊՀ, ԵԿԲ, Չինաստանի ժողովրդական բանկ, ՌԴ ԿԲ</w:t>
            </w:r>
          </w:p>
        </w:tc>
      </w:tr>
    </w:tbl>
    <w:p w:rsidR="00163D29" w:rsidRPr="00E57C0E" w:rsidRDefault="00163D29" w:rsidP="00163D29">
      <w:pPr>
        <w:spacing w:line="360" w:lineRule="auto"/>
        <w:ind w:firstLine="567"/>
        <w:jc w:val="both"/>
        <w:rPr>
          <w:rFonts w:ascii="GHEA Grapalat" w:hAnsi="GHEA Grapalat"/>
          <w:b/>
          <w:i/>
          <w:iCs/>
          <w:sz w:val="22"/>
        </w:rPr>
      </w:pPr>
    </w:p>
    <w:p w:rsidR="00163D29" w:rsidRPr="00E57C0E" w:rsidRDefault="00163D29" w:rsidP="000C5A96">
      <w:pPr>
        <w:spacing w:after="240" w:line="360" w:lineRule="auto"/>
        <w:ind w:firstLine="562"/>
        <w:contextualSpacing/>
        <w:jc w:val="both"/>
        <w:rPr>
          <w:rFonts w:ascii="GHEA Grapalat" w:hAnsi="GHEA Grapalat"/>
          <w:sz w:val="22"/>
          <w:szCs w:val="22"/>
        </w:rPr>
      </w:pPr>
      <w:r w:rsidRPr="00E57C0E">
        <w:rPr>
          <w:rFonts w:ascii="GHEA Grapalat" w:hAnsi="GHEA Grapalat"/>
          <w:b/>
          <w:i/>
          <w:iCs/>
          <w:sz w:val="22"/>
        </w:rPr>
        <w:lastRenderedPageBreak/>
        <w:t>Միջազգային գներ</w:t>
      </w:r>
      <w:r w:rsidRPr="00E57C0E">
        <w:rPr>
          <w:rFonts w:ascii="GHEA Grapalat" w:hAnsi="GHEA Grapalat"/>
          <w:b/>
          <w:i/>
          <w:iCs/>
          <w:sz w:val="22"/>
          <w:vertAlign w:val="superscript"/>
        </w:rPr>
        <w:footnoteReference w:id="8"/>
      </w:r>
      <w:r w:rsidRPr="00E57C0E">
        <w:rPr>
          <w:rFonts w:ascii="GHEA Grapalat" w:hAnsi="GHEA Grapalat"/>
          <w:b/>
          <w:sz w:val="22"/>
        </w:rPr>
        <w:t>:</w:t>
      </w:r>
      <w:r w:rsidRPr="00E57C0E">
        <w:rPr>
          <w:rFonts w:ascii="GHEA Grapalat" w:hAnsi="GHEA Grapalat"/>
          <w:sz w:val="22"/>
        </w:rPr>
        <w:t xml:space="preserve"> </w:t>
      </w:r>
      <w:r w:rsidRPr="00E57C0E">
        <w:rPr>
          <w:rFonts w:ascii="GHEA Grapalat" w:hAnsi="GHEA Grapalat"/>
          <w:sz w:val="22"/>
          <w:szCs w:val="22"/>
        </w:rPr>
        <w:t>2023</w:t>
      </w:r>
      <w:r w:rsidR="000C5A96" w:rsidRPr="00E57C0E">
        <w:rPr>
          <w:rFonts w:ascii="GHEA Grapalat" w:hAnsi="GHEA Grapalat"/>
          <w:sz w:val="22"/>
          <w:szCs w:val="22"/>
        </w:rPr>
        <w:t xml:space="preserve"> </w:t>
      </w:r>
      <w:r w:rsidRPr="00E57C0E">
        <w:rPr>
          <w:rFonts w:ascii="GHEA Grapalat" w:hAnsi="GHEA Grapalat"/>
          <w:sz w:val="22"/>
          <w:szCs w:val="22"/>
        </w:rPr>
        <w:t>թ</w:t>
      </w:r>
      <w:r w:rsidR="000C5A96" w:rsidRPr="00E57C0E">
        <w:rPr>
          <w:rFonts w:ascii="GHEA Grapalat" w:hAnsi="GHEA Grapalat"/>
          <w:sz w:val="22"/>
          <w:szCs w:val="22"/>
        </w:rPr>
        <w:t>վականի</w:t>
      </w:r>
      <w:r w:rsidRPr="00E57C0E">
        <w:rPr>
          <w:rFonts w:ascii="GHEA Grapalat" w:hAnsi="GHEA Grapalat"/>
          <w:sz w:val="22"/>
          <w:szCs w:val="22"/>
        </w:rPr>
        <w:t xml:space="preserve"> առաջին կիսամյակում հումքային և պարենային ապրանքների շուկայում գնաճային ճնշումները թուլացել են՝ պայմանավորված համաշխարհային մատակարարման շղթաների վերականգնմամբ, կենտրոնական բանկերի կողմից վարվող խստացող դրամավարկային քաղաքականությամբ: Նավթի միջազգային գները 2023</w:t>
      </w:r>
      <w:r w:rsidR="0014126A" w:rsidRPr="00E57C0E">
        <w:rPr>
          <w:rFonts w:ascii="GHEA Grapalat" w:hAnsi="GHEA Grapalat"/>
          <w:sz w:val="22"/>
          <w:szCs w:val="22"/>
        </w:rPr>
        <w:t xml:space="preserve"> </w:t>
      </w:r>
      <w:r w:rsidRPr="00E57C0E">
        <w:rPr>
          <w:rFonts w:ascii="GHEA Grapalat" w:hAnsi="GHEA Grapalat"/>
          <w:sz w:val="22"/>
          <w:szCs w:val="22"/>
        </w:rPr>
        <w:t>թ</w:t>
      </w:r>
      <w:r w:rsidR="0014126A" w:rsidRPr="00E57C0E">
        <w:rPr>
          <w:rFonts w:ascii="GHEA Grapalat" w:hAnsi="GHEA Grapalat"/>
          <w:sz w:val="22"/>
          <w:szCs w:val="22"/>
        </w:rPr>
        <w:t>վականի</w:t>
      </w:r>
      <w:r w:rsidRPr="00E57C0E">
        <w:rPr>
          <w:rFonts w:ascii="GHEA Grapalat" w:hAnsi="GHEA Grapalat"/>
          <w:sz w:val="22"/>
          <w:szCs w:val="22"/>
        </w:rPr>
        <w:t xml:space="preserve"> առաջին կիսամյակում նախորդ տարվա համապատասխան ժամանակահատվածի նկատմամբ նվազել են միջինում 24.6%-ով՝ 2023</w:t>
      </w:r>
      <w:r w:rsidR="0014126A" w:rsidRPr="00E57C0E">
        <w:rPr>
          <w:rFonts w:ascii="GHEA Grapalat" w:hAnsi="GHEA Grapalat"/>
          <w:sz w:val="22"/>
          <w:szCs w:val="22"/>
        </w:rPr>
        <w:t xml:space="preserve"> թվականի</w:t>
      </w:r>
      <w:r w:rsidRPr="00E57C0E">
        <w:rPr>
          <w:rFonts w:ascii="GHEA Grapalat" w:hAnsi="GHEA Grapalat"/>
          <w:sz w:val="22"/>
          <w:szCs w:val="22"/>
        </w:rPr>
        <w:t xml:space="preserve"> հունիսին կազմելով 74.8 ԱՄՆ դոլար մեկ բարելի դիմաց: </w:t>
      </w:r>
    </w:p>
    <w:p w:rsidR="00163D29" w:rsidRPr="00E57C0E" w:rsidRDefault="00163D29" w:rsidP="000C5A96">
      <w:pPr>
        <w:spacing w:after="240" w:line="360" w:lineRule="auto"/>
        <w:ind w:firstLine="562"/>
        <w:contextualSpacing/>
        <w:jc w:val="both"/>
        <w:rPr>
          <w:rFonts w:ascii="GHEA Grapalat" w:hAnsi="GHEA Grapalat"/>
          <w:sz w:val="22"/>
          <w:szCs w:val="22"/>
        </w:rPr>
      </w:pPr>
      <w:r w:rsidRPr="00E57C0E">
        <w:rPr>
          <w:rFonts w:ascii="GHEA Grapalat" w:hAnsi="GHEA Grapalat"/>
          <w:sz w:val="22"/>
          <w:szCs w:val="22"/>
        </w:rPr>
        <w:t>Պղնձի միջազգային գները նույնպես շարունակել են նվազել՝ կիսամյակի սկզբի համեմատ ավելի արագ տեմպերով. 2023</w:t>
      </w:r>
      <w:r w:rsidR="00F97DBC" w:rsidRPr="00E57C0E">
        <w:rPr>
          <w:rFonts w:ascii="GHEA Grapalat" w:hAnsi="GHEA Grapalat"/>
          <w:sz w:val="22"/>
          <w:szCs w:val="22"/>
        </w:rPr>
        <w:t xml:space="preserve"> </w:t>
      </w:r>
      <w:r w:rsidRPr="00E57C0E">
        <w:rPr>
          <w:rFonts w:ascii="GHEA Grapalat" w:hAnsi="GHEA Grapalat"/>
          <w:sz w:val="22"/>
          <w:szCs w:val="22"/>
        </w:rPr>
        <w:t>թ</w:t>
      </w:r>
      <w:r w:rsidR="00F97DBC" w:rsidRPr="00E57C0E">
        <w:rPr>
          <w:rFonts w:ascii="GHEA Grapalat" w:hAnsi="GHEA Grapalat"/>
          <w:sz w:val="22"/>
          <w:szCs w:val="22"/>
        </w:rPr>
        <w:t>վականի</w:t>
      </w:r>
      <w:r w:rsidRPr="00E57C0E">
        <w:rPr>
          <w:rFonts w:ascii="GHEA Grapalat" w:hAnsi="GHEA Grapalat"/>
          <w:sz w:val="22"/>
          <w:szCs w:val="22"/>
        </w:rPr>
        <w:t xml:space="preserve"> առաջին կիսամյակում պղնձի միջազգային գները նվազել են 10.7%-ով՝ հունիս ամսին կազմելով 8,396.5 ԱՄՆ դոլար մեկ տոննայի համար: Մոլիբդենի միջազգային գները փետրվարի կտրուկ աճից հետո նվազել են՝ մարտ ամսին կազմելով 53,149 ԱՄՆ դոլար մեկ տոննայի համար, սակայն 2023</w:t>
      </w:r>
      <w:r w:rsidR="00F97DBC" w:rsidRPr="00E57C0E">
        <w:rPr>
          <w:rFonts w:ascii="GHEA Grapalat" w:hAnsi="GHEA Grapalat"/>
          <w:sz w:val="22"/>
          <w:szCs w:val="22"/>
        </w:rPr>
        <w:t xml:space="preserve"> </w:t>
      </w:r>
      <w:r w:rsidRPr="00E57C0E">
        <w:rPr>
          <w:rFonts w:ascii="GHEA Grapalat" w:hAnsi="GHEA Grapalat"/>
          <w:sz w:val="22"/>
          <w:szCs w:val="22"/>
        </w:rPr>
        <w:t>թ</w:t>
      </w:r>
      <w:r w:rsidR="00F97DBC" w:rsidRPr="00E57C0E">
        <w:rPr>
          <w:rFonts w:ascii="GHEA Grapalat" w:hAnsi="GHEA Grapalat"/>
          <w:sz w:val="22"/>
          <w:szCs w:val="22"/>
        </w:rPr>
        <w:t>վականի</w:t>
      </w:r>
      <w:r w:rsidRPr="00E57C0E">
        <w:rPr>
          <w:rFonts w:ascii="GHEA Grapalat" w:hAnsi="GHEA Grapalat"/>
          <w:sz w:val="22"/>
          <w:szCs w:val="22"/>
        </w:rPr>
        <w:t xml:space="preserve"> </w:t>
      </w:r>
      <w:r w:rsidRPr="00E57C0E">
        <w:rPr>
          <w:rFonts w:ascii="GHEA Grapalat" w:hAnsi="GHEA Grapalat" w:cs="GHEA Grapalat"/>
          <w:sz w:val="22"/>
          <w:szCs w:val="22"/>
        </w:rPr>
        <w:t>հունվար</w:t>
      </w:r>
      <w:r w:rsidRPr="00E57C0E">
        <w:rPr>
          <w:rFonts w:ascii="GHEA Grapalat" w:hAnsi="GHEA Grapalat"/>
          <w:sz w:val="22"/>
          <w:szCs w:val="22"/>
        </w:rPr>
        <w:t>-</w:t>
      </w:r>
      <w:r w:rsidRPr="00E57C0E">
        <w:rPr>
          <w:rFonts w:ascii="GHEA Grapalat" w:hAnsi="GHEA Grapalat" w:cs="GHEA Grapalat"/>
          <w:sz w:val="22"/>
          <w:szCs w:val="22"/>
        </w:rPr>
        <w:t>հունիսին</w:t>
      </w:r>
      <w:r w:rsidRPr="00E57C0E">
        <w:rPr>
          <w:rFonts w:ascii="GHEA Grapalat" w:hAnsi="GHEA Grapalat"/>
          <w:sz w:val="22"/>
          <w:szCs w:val="22"/>
        </w:rPr>
        <w:t xml:space="preserve"> </w:t>
      </w:r>
      <w:r w:rsidRPr="00E57C0E">
        <w:rPr>
          <w:rFonts w:ascii="GHEA Grapalat" w:hAnsi="GHEA Grapalat" w:cs="GHEA Grapalat"/>
          <w:sz w:val="22"/>
          <w:szCs w:val="22"/>
        </w:rPr>
        <w:t>նախորդ</w:t>
      </w:r>
      <w:r w:rsidRPr="00E57C0E">
        <w:rPr>
          <w:rFonts w:ascii="GHEA Grapalat" w:hAnsi="GHEA Grapalat"/>
          <w:sz w:val="22"/>
          <w:szCs w:val="22"/>
        </w:rPr>
        <w:t xml:space="preserve"> </w:t>
      </w:r>
      <w:r w:rsidRPr="00E57C0E">
        <w:rPr>
          <w:rFonts w:ascii="GHEA Grapalat" w:hAnsi="GHEA Grapalat" w:cs="GHEA Grapalat"/>
          <w:sz w:val="22"/>
          <w:szCs w:val="22"/>
        </w:rPr>
        <w:t>տարվա</w:t>
      </w:r>
      <w:r w:rsidRPr="00E57C0E">
        <w:rPr>
          <w:rFonts w:ascii="GHEA Grapalat" w:hAnsi="GHEA Grapalat"/>
          <w:sz w:val="22"/>
          <w:szCs w:val="22"/>
        </w:rPr>
        <w:t xml:space="preserve"> </w:t>
      </w:r>
      <w:r w:rsidRPr="00E57C0E">
        <w:rPr>
          <w:rFonts w:ascii="GHEA Grapalat" w:hAnsi="GHEA Grapalat" w:cs="GHEA Grapalat"/>
          <w:sz w:val="22"/>
          <w:szCs w:val="22"/>
        </w:rPr>
        <w:t>նույն</w:t>
      </w:r>
      <w:r w:rsidRPr="00E57C0E">
        <w:rPr>
          <w:rFonts w:ascii="GHEA Grapalat" w:hAnsi="GHEA Grapalat"/>
          <w:sz w:val="22"/>
          <w:szCs w:val="22"/>
        </w:rPr>
        <w:t xml:space="preserve"> </w:t>
      </w:r>
      <w:r w:rsidRPr="00E57C0E">
        <w:rPr>
          <w:rFonts w:ascii="GHEA Grapalat" w:hAnsi="GHEA Grapalat" w:cs="GHEA Grapalat"/>
          <w:sz w:val="22"/>
          <w:szCs w:val="22"/>
        </w:rPr>
        <w:t>ժամանակահատվածի</w:t>
      </w:r>
      <w:r w:rsidRPr="00E57C0E">
        <w:rPr>
          <w:rFonts w:ascii="GHEA Grapalat" w:hAnsi="GHEA Grapalat"/>
          <w:sz w:val="22"/>
          <w:szCs w:val="22"/>
        </w:rPr>
        <w:t xml:space="preserve"> </w:t>
      </w:r>
      <w:r w:rsidRPr="00E57C0E">
        <w:rPr>
          <w:rFonts w:ascii="GHEA Grapalat" w:hAnsi="GHEA Grapalat" w:cs="GHEA Grapalat"/>
          <w:sz w:val="22"/>
          <w:szCs w:val="22"/>
        </w:rPr>
        <w:t>համեմատ</w:t>
      </w:r>
      <w:r w:rsidRPr="00E57C0E">
        <w:rPr>
          <w:rFonts w:ascii="GHEA Grapalat" w:hAnsi="GHEA Grapalat"/>
          <w:sz w:val="22"/>
          <w:szCs w:val="22"/>
        </w:rPr>
        <w:t xml:space="preserve"> </w:t>
      </w:r>
      <w:r w:rsidRPr="00E57C0E">
        <w:rPr>
          <w:rFonts w:ascii="GHEA Grapalat" w:hAnsi="GHEA Grapalat" w:cs="GHEA Grapalat"/>
          <w:sz w:val="22"/>
          <w:szCs w:val="22"/>
        </w:rPr>
        <w:t>եղել</w:t>
      </w:r>
      <w:r w:rsidRPr="00E57C0E">
        <w:rPr>
          <w:rFonts w:ascii="GHEA Grapalat" w:hAnsi="GHEA Grapalat"/>
          <w:sz w:val="22"/>
          <w:szCs w:val="22"/>
        </w:rPr>
        <w:t xml:space="preserve"> </w:t>
      </w:r>
      <w:r w:rsidRPr="00E57C0E">
        <w:rPr>
          <w:rFonts w:ascii="GHEA Grapalat" w:hAnsi="GHEA Grapalat" w:cs="GHEA Grapalat"/>
          <w:sz w:val="22"/>
          <w:szCs w:val="22"/>
        </w:rPr>
        <w:t>են</w:t>
      </w:r>
      <w:r w:rsidRPr="00E57C0E">
        <w:rPr>
          <w:rFonts w:ascii="GHEA Grapalat" w:hAnsi="GHEA Grapalat"/>
          <w:sz w:val="22"/>
          <w:szCs w:val="22"/>
        </w:rPr>
        <w:t xml:space="preserve"> 45.7%-</w:t>
      </w:r>
      <w:r w:rsidRPr="00E57C0E">
        <w:rPr>
          <w:rFonts w:ascii="GHEA Grapalat" w:hAnsi="GHEA Grapalat" w:cs="GHEA Grapalat"/>
          <w:sz w:val="22"/>
          <w:szCs w:val="22"/>
        </w:rPr>
        <w:t>ով</w:t>
      </w:r>
      <w:r w:rsidRPr="00E57C0E">
        <w:rPr>
          <w:rFonts w:ascii="GHEA Grapalat" w:hAnsi="GHEA Grapalat"/>
          <w:sz w:val="22"/>
          <w:szCs w:val="22"/>
        </w:rPr>
        <w:t xml:space="preserve"> </w:t>
      </w:r>
      <w:r w:rsidRPr="00E57C0E">
        <w:rPr>
          <w:rFonts w:ascii="GHEA Grapalat" w:hAnsi="GHEA Grapalat" w:cs="GHEA Grapalat"/>
          <w:sz w:val="22"/>
          <w:szCs w:val="22"/>
        </w:rPr>
        <w:t>բարձր</w:t>
      </w:r>
      <w:r w:rsidRPr="00E57C0E">
        <w:rPr>
          <w:rFonts w:ascii="GHEA Grapalat" w:hAnsi="GHEA Grapalat"/>
          <w:sz w:val="22"/>
          <w:szCs w:val="22"/>
        </w:rPr>
        <w:t xml:space="preserve"> </w:t>
      </w:r>
      <w:r w:rsidRPr="00E57C0E">
        <w:rPr>
          <w:rFonts w:ascii="GHEA Grapalat" w:hAnsi="GHEA Grapalat" w:cs="GHEA Grapalat"/>
          <w:sz w:val="22"/>
          <w:szCs w:val="22"/>
        </w:rPr>
        <w:t>մակարդակում</w:t>
      </w:r>
      <w:r w:rsidRPr="00E57C0E">
        <w:rPr>
          <w:rFonts w:ascii="GHEA Grapalat" w:hAnsi="GHEA Grapalat"/>
          <w:sz w:val="22"/>
          <w:szCs w:val="22"/>
        </w:rPr>
        <w:t>:</w:t>
      </w:r>
    </w:p>
    <w:p w:rsidR="00163D29" w:rsidRPr="00E57C0E" w:rsidRDefault="00163D29" w:rsidP="000C5A96">
      <w:pPr>
        <w:spacing w:after="240" w:line="360" w:lineRule="auto"/>
        <w:ind w:firstLine="562"/>
        <w:contextualSpacing/>
        <w:jc w:val="both"/>
        <w:rPr>
          <w:rFonts w:ascii="GHEA Grapalat" w:hAnsi="GHEA Grapalat"/>
          <w:sz w:val="22"/>
          <w:szCs w:val="22"/>
        </w:rPr>
      </w:pPr>
      <w:r w:rsidRPr="00E57C0E">
        <w:rPr>
          <w:rFonts w:ascii="GHEA Grapalat" w:hAnsi="GHEA Grapalat"/>
          <w:sz w:val="22"/>
          <w:szCs w:val="22"/>
        </w:rPr>
        <w:t>Պարենի միջազգային գները</w:t>
      </w:r>
      <w:r w:rsidRPr="00E57C0E">
        <w:rPr>
          <w:rFonts w:ascii="GHEA Grapalat" w:hAnsi="GHEA Grapalat"/>
          <w:sz w:val="22"/>
          <w:szCs w:val="22"/>
          <w:vertAlign w:val="superscript"/>
        </w:rPr>
        <w:footnoteReference w:id="9"/>
      </w:r>
      <w:r w:rsidRPr="00E57C0E">
        <w:rPr>
          <w:rFonts w:ascii="GHEA Grapalat" w:hAnsi="GHEA Grapalat"/>
          <w:sz w:val="22"/>
          <w:szCs w:val="22"/>
        </w:rPr>
        <w:t xml:space="preserve"> 2023</w:t>
      </w:r>
      <w:r w:rsidR="007A30F7" w:rsidRPr="00E57C0E">
        <w:rPr>
          <w:rFonts w:ascii="GHEA Grapalat" w:hAnsi="GHEA Grapalat"/>
          <w:sz w:val="22"/>
          <w:szCs w:val="22"/>
        </w:rPr>
        <w:t xml:space="preserve"> </w:t>
      </w:r>
      <w:r w:rsidRPr="00E57C0E">
        <w:rPr>
          <w:rFonts w:ascii="GHEA Grapalat" w:hAnsi="GHEA Grapalat"/>
          <w:sz w:val="22"/>
          <w:szCs w:val="22"/>
        </w:rPr>
        <w:t>թ</w:t>
      </w:r>
      <w:r w:rsidR="007A30F7" w:rsidRPr="00E57C0E">
        <w:rPr>
          <w:rFonts w:ascii="GHEA Grapalat" w:hAnsi="GHEA Grapalat"/>
          <w:sz w:val="22"/>
          <w:szCs w:val="22"/>
        </w:rPr>
        <w:t>վականի</w:t>
      </w:r>
      <w:r w:rsidRPr="00E57C0E">
        <w:rPr>
          <w:rFonts w:ascii="GHEA Grapalat" w:hAnsi="GHEA Grapalat"/>
          <w:sz w:val="22"/>
          <w:szCs w:val="22"/>
        </w:rPr>
        <w:t xml:space="preserve"> առաջին կիսամյակում շարունակաբար նվազել են</w:t>
      </w:r>
      <w:r w:rsidR="007A30F7" w:rsidRPr="00E57C0E">
        <w:rPr>
          <w:rFonts w:ascii="GHEA Grapalat" w:hAnsi="GHEA Grapalat"/>
          <w:sz w:val="22"/>
          <w:szCs w:val="22"/>
        </w:rPr>
        <w:t>՝</w:t>
      </w:r>
      <w:r w:rsidRPr="00E57C0E">
        <w:rPr>
          <w:rFonts w:ascii="GHEA Grapalat" w:hAnsi="GHEA Grapalat"/>
          <w:sz w:val="22"/>
          <w:szCs w:val="22"/>
        </w:rPr>
        <w:t xml:space="preserve"> պայմանավորված որոշ ապրանքների (կաթնամթերք, հացահատիկ, բուսական յուղեր) միջազգային գների նվազմամբ, ինչպես նաև դրամավարկային քաղաքականության բարձր տոկոսադրույքներով:</w:t>
      </w:r>
    </w:p>
    <w:p w:rsidR="00FC3545" w:rsidRPr="00E57C0E" w:rsidRDefault="00FC3545" w:rsidP="000C5A96">
      <w:pPr>
        <w:spacing w:after="240" w:line="360" w:lineRule="auto"/>
        <w:ind w:firstLine="562"/>
        <w:contextualSpacing/>
        <w:jc w:val="both"/>
        <w:rPr>
          <w:rFonts w:ascii="GHEA Grapalat" w:hAnsi="GHEA Grapalat"/>
          <w:sz w:val="22"/>
          <w:szCs w:val="22"/>
        </w:rPr>
      </w:pPr>
    </w:p>
    <w:p w:rsidR="00163D29" w:rsidRPr="00E57C0E" w:rsidRDefault="00163D29" w:rsidP="007A30F7">
      <w:pPr>
        <w:keepNext/>
        <w:keepLines/>
        <w:numPr>
          <w:ilvl w:val="0"/>
          <w:numId w:val="23"/>
        </w:numPr>
        <w:tabs>
          <w:tab w:val="left" w:pos="0"/>
          <w:tab w:val="left" w:pos="284"/>
          <w:tab w:val="left" w:pos="1276"/>
          <w:tab w:val="left" w:pos="1888"/>
        </w:tabs>
        <w:autoSpaceDE w:val="0"/>
        <w:autoSpaceDN w:val="0"/>
        <w:adjustRightInd w:val="0"/>
        <w:spacing w:after="200" w:line="276" w:lineRule="auto"/>
        <w:ind w:left="0" w:firstLine="0"/>
        <w:rPr>
          <w:rFonts w:ascii="GHEA Grapalat" w:hAnsi="GHEA Grapalat" w:cs="Sylfaen"/>
          <w:sz w:val="22"/>
          <w:szCs w:val="22"/>
        </w:rPr>
      </w:pPr>
      <w:r w:rsidRPr="00E57C0E">
        <w:rPr>
          <w:rFonts w:ascii="GHEA Grapalat" w:hAnsi="GHEA Grapalat" w:cs="Sylfaen"/>
          <w:sz w:val="22"/>
          <w:szCs w:val="22"/>
        </w:rPr>
        <w:t>Նավթի, մետաղների և պարենի գների զարգացումներ</w:t>
      </w:r>
    </w:p>
    <w:p w:rsidR="00163D29" w:rsidRPr="00E57C0E" w:rsidRDefault="00163D29" w:rsidP="00163D29">
      <w:pPr>
        <w:keepNext/>
        <w:keepLines/>
        <w:tabs>
          <w:tab w:val="left" w:pos="284"/>
          <w:tab w:val="left" w:pos="1560"/>
        </w:tabs>
        <w:autoSpaceDE w:val="0"/>
        <w:autoSpaceDN w:val="0"/>
        <w:adjustRightInd w:val="0"/>
        <w:spacing w:after="120" w:line="276" w:lineRule="auto"/>
        <w:jc w:val="both"/>
        <w:rPr>
          <w:rFonts w:ascii="GHEA Grapalat" w:hAnsi="GHEA Grapalat" w:cs="Sylfaen"/>
          <w:sz w:val="22"/>
          <w:szCs w:val="22"/>
        </w:rPr>
      </w:pPr>
      <w:r w:rsidRPr="00E57C0E">
        <w:rPr>
          <w:rFonts w:ascii="GHEA Grapalat" w:hAnsi="GHEA Grapalat" w:cs="Sylfaen"/>
          <w:noProof/>
          <w:sz w:val="22"/>
          <w:szCs w:val="22"/>
        </w:rPr>
        <w:drawing>
          <wp:inline distT="0" distB="0" distL="0" distR="0" wp14:anchorId="0ACD5148" wp14:editId="01B3DC06">
            <wp:extent cx="3023870" cy="2789499"/>
            <wp:effectExtent l="0" t="0" r="5080" b="11430"/>
            <wp:docPr id="15"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E57C0E">
        <w:rPr>
          <w:rFonts w:ascii="GHEA Grapalat" w:hAnsi="GHEA Grapalat" w:cs="Sylfaen"/>
          <w:sz w:val="22"/>
          <w:szCs w:val="22"/>
        </w:rPr>
        <w:t xml:space="preserve"> </w:t>
      </w:r>
      <w:r w:rsidRPr="00E57C0E">
        <w:rPr>
          <w:rFonts w:ascii="GHEA Grapalat" w:eastAsia="GHEA Grapalat" w:hAnsi="GHEA Grapalat" w:cs="GHEA Grapalat"/>
          <w:noProof/>
          <w:sz w:val="20"/>
          <w:szCs w:val="20"/>
        </w:rPr>
        <w:drawing>
          <wp:inline distT="0" distB="0" distL="0" distR="0" wp14:anchorId="6C0C93BD" wp14:editId="398CB765">
            <wp:extent cx="3023870" cy="2797617"/>
            <wp:effectExtent l="0" t="0" r="5080" b="3175"/>
            <wp:docPr id="16" name="Char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W w:w="0" w:type="auto"/>
        <w:jc w:val="center"/>
        <w:tblLook w:val="04A0" w:firstRow="1" w:lastRow="0" w:firstColumn="1" w:lastColumn="0" w:noHBand="0" w:noVBand="1"/>
      </w:tblPr>
      <w:tblGrid>
        <w:gridCol w:w="4650"/>
        <w:gridCol w:w="4825"/>
      </w:tblGrid>
      <w:tr w:rsidR="00163D29" w:rsidRPr="00E57C0E" w:rsidTr="00AA791E">
        <w:trPr>
          <w:trHeight w:val="113"/>
          <w:jc w:val="center"/>
        </w:trPr>
        <w:tc>
          <w:tcPr>
            <w:tcW w:w="4650" w:type="dxa"/>
            <w:shd w:val="clear" w:color="auto" w:fill="auto"/>
          </w:tcPr>
          <w:p w:rsidR="00163D29" w:rsidRPr="00E57C0E" w:rsidRDefault="00163D29" w:rsidP="00AA791E">
            <w:pPr>
              <w:rPr>
                <w:rFonts w:ascii="GHEA Grapalat" w:eastAsia="Calibri" w:hAnsi="GHEA Grapalat"/>
                <w:i/>
                <w:sz w:val="20"/>
                <w:szCs w:val="20"/>
              </w:rPr>
            </w:pPr>
            <w:r w:rsidRPr="00E57C0E">
              <w:rPr>
                <w:rFonts w:ascii="GHEA Grapalat" w:eastAsia="Calibri" w:hAnsi="GHEA Grapalat"/>
                <w:i/>
                <w:sz w:val="20"/>
                <w:szCs w:val="20"/>
              </w:rPr>
              <w:t>Աղբյուրը՝ Համաշխարհային բանկ</w:t>
            </w:r>
          </w:p>
          <w:p w:rsidR="00163D29" w:rsidRPr="00E57C0E" w:rsidRDefault="00163D29" w:rsidP="00AA791E">
            <w:pPr>
              <w:rPr>
                <w:rFonts w:ascii="GHEA Grapalat" w:eastAsia="Calibri" w:hAnsi="GHEA Grapalat"/>
                <w:i/>
                <w:sz w:val="20"/>
                <w:szCs w:val="20"/>
              </w:rPr>
            </w:pPr>
          </w:p>
        </w:tc>
        <w:tc>
          <w:tcPr>
            <w:tcW w:w="4825" w:type="dxa"/>
            <w:shd w:val="clear" w:color="auto" w:fill="auto"/>
          </w:tcPr>
          <w:p w:rsidR="00163D29" w:rsidRPr="00E57C0E" w:rsidRDefault="00163D29" w:rsidP="00AA791E">
            <w:pPr>
              <w:rPr>
                <w:rFonts w:ascii="GHEA Grapalat" w:eastAsia="GHEA Grapalat" w:hAnsi="GHEA Grapalat" w:cs="GHEA Grapalat"/>
                <w:i/>
                <w:sz w:val="20"/>
                <w:szCs w:val="20"/>
              </w:rPr>
            </w:pPr>
            <w:r w:rsidRPr="00E57C0E">
              <w:rPr>
                <w:rFonts w:ascii="GHEA Grapalat" w:eastAsia="GHEA Grapalat" w:hAnsi="GHEA Grapalat" w:cs="GHEA Grapalat"/>
                <w:i/>
                <w:sz w:val="20"/>
                <w:szCs w:val="20"/>
              </w:rPr>
              <w:t>Աղբյուրը՝ ՄԱԿ–ի պարենի և գյուղատնտեսության կազմակերպություն</w:t>
            </w:r>
          </w:p>
        </w:tc>
      </w:tr>
    </w:tbl>
    <w:p w:rsidR="00FC3545" w:rsidRPr="00E57C0E" w:rsidRDefault="00FC3545" w:rsidP="00563135">
      <w:pPr>
        <w:pStyle w:val="Heading2"/>
        <w:overflowPunct/>
        <w:autoSpaceDE/>
        <w:autoSpaceDN/>
        <w:adjustRightInd/>
        <w:spacing w:before="360" w:after="240"/>
        <w:jc w:val="both"/>
        <w:textAlignment w:val="auto"/>
        <w:rPr>
          <w:rFonts w:ascii="GHEA Grapalat" w:hAnsi="GHEA Grapalat"/>
          <w:bCs/>
          <w:i w:val="0"/>
          <w:noProof/>
          <w:sz w:val="22"/>
          <w:szCs w:val="22"/>
          <w:lang w:val="de-AT"/>
        </w:rPr>
      </w:pPr>
    </w:p>
    <w:p w:rsidR="00563135" w:rsidRPr="00E57C0E" w:rsidRDefault="00563135" w:rsidP="00563135">
      <w:pPr>
        <w:pStyle w:val="Heading2"/>
        <w:overflowPunct/>
        <w:autoSpaceDE/>
        <w:autoSpaceDN/>
        <w:adjustRightInd/>
        <w:spacing w:before="360" w:after="240"/>
        <w:jc w:val="both"/>
        <w:textAlignment w:val="auto"/>
        <w:rPr>
          <w:rFonts w:ascii="GHEA Grapalat" w:hAnsi="GHEA Grapalat"/>
          <w:bCs/>
          <w:i w:val="0"/>
          <w:noProof/>
          <w:sz w:val="22"/>
          <w:szCs w:val="22"/>
          <w:lang w:val="de-AT"/>
        </w:rPr>
      </w:pPr>
      <w:bookmarkStart w:id="19" w:name="_Toc142496103"/>
      <w:r w:rsidRPr="00E57C0E">
        <w:rPr>
          <w:rFonts w:ascii="GHEA Grapalat" w:hAnsi="GHEA Grapalat"/>
          <w:bCs/>
          <w:i w:val="0"/>
          <w:noProof/>
          <w:sz w:val="22"/>
          <w:szCs w:val="22"/>
          <w:lang w:val="de-AT"/>
        </w:rPr>
        <w:t>ՀՀ մակրոտնտեսական զարգացումներ</w:t>
      </w:r>
      <w:bookmarkEnd w:id="16"/>
      <w:bookmarkEnd w:id="17"/>
      <w:bookmarkEnd w:id="19"/>
    </w:p>
    <w:p w:rsidR="00563135" w:rsidRPr="00E57C0E" w:rsidRDefault="00563135" w:rsidP="00563135">
      <w:pPr>
        <w:pStyle w:val="Heading6"/>
        <w:ind w:left="567"/>
        <w:rPr>
          <w:rFonts w:ascii="GHEA Grapalat" w:hAnsi="GHEA Grapalat"/>
          <w:b/>
          <w:sz w:val="22"/>
          <w:szCs w:val="22"/>
          <w:u w:val="none"/>
        </w:rPr>
      </w:pPr>
      <w:bookmarkStart w:id="20" w:name="_Toc71311882"/>
      <w:r w:rsidRPr="00E57C0E">
        <w:rPr>
          <w:rFonts w:ascii="GHEA Grapalat" w:hAnsi="GHEA Grapalat"/>
          <w:b/>
          <w:sz w:val="22"/>
          <w:szCs w:val="22"/>
          <w:u w:val="none"/>
        </w:rPr>
        <w:t>Համախառն առաջարկ և պահանջարկ</w:t>
      </w:r>
      <w:bookmarkEnd w:id="20"/>
    </w:p>
    <w:p w:rsidR="00FC3545" w:rsidRPr="00E57C0E" w:rsidRDefault="00664493" w:rsidP="00FC3545">
      <w:pPr>
        <w:spacing w:line="336" w:lineRule="auto"/>
        <w:ind w:firstLine="547"/>
        <w:jc w:val="both"/>
        <w:rPr>
          <w:rFonts w:ascii="GHEA Grapalat" w:hAnsi="GHEA Grapalat"/>
          <w:sz w:val="22"/>
          <w:szCs w:val="22"/>
        </w:rPr>
      </w:pPr>
      <w:r w:rsidRPr="00E57C0E">
        <w:rPr>
          <w:rFonts w:ascii="GHEA Grapalat" w:eastAsia="GHEA Grapalat" w:hAnsi="GHEA Grapalat" w:cs="GHEA Grapalat"/>
          <w:b/>
          <w:i/>
          <w:iCs/>
          <w:sz w:val="22"/>
          <w:szCs w:val="22"/>
          <w:lang w:val="hy-AM"/>
        </w:rPr>
        <w:t>Համախառն առաջարկ:</w:t>
      </w:r>
      <w:r w:rsidRPr="00E57C0E">
        <w:rPr>
          <w:rFonts w:ascii="GHEA Grapalat" w:eastAsia="GHEA Grapalat" w:hAnsi="GHEA Grapalat" w:cs="GHEA Grapalat"/>
          <w:b/>
          <w:sz w:val="22"/>
          <w:szCs w:val="22"/>
          <w:lang w:val="hy-AM"/>
        </w:rPr>
        <w:t xml:space="preserve"> </w:t>
      </w:r>
      <w:r w:rsidR="00FC3545" w:rsidRPr="00E57C0E">
        <w:rPr>
          <w:rFonts w:ascii="GHEA Grapalat" w:hAnsi="GHEA Grapalat"/>
          <w:sz w:val="22"/>
          <w:szCs w:val="22"/>
        </w:rPr>
        <w:t>Դեպի Հայաստան մարդկանց ներհոսք</w:t>
      </w:r>
      <w:r w:rsidR="002D68E7" w:rsidRPr="00E57C0E">
        <w:rPr>
          <w:rFonts w:ascii="GHEA Grapalat" w:hAnsi="GHEA Grapalat"/>
          <w:sz w:val="22"/>
          <w:szCs w:val="22"/>
        </w:rPr>
        <w:t>ի</w:t>
      </w:r>
      <w:r w:rsidR="00FC3545" w:rsidRPr="00E57C0E">
        <w:rPr>
          <w:rFonts w:ascii="GHEA Grapalat" w:hAnsi="GHEA Grapalat"/>
          <w:sz w:val="22"/>
          <w:szCs w:val="22"/>
        </w:rPr>
        <w:t>, զբոսաշրջության զգալի ավելացման, տեղեկատվական տեխնոլոգիաների ոլորտի ընկերությունների ՀՀ տեղափոխման, ինչպես նաև ՀՀ-ից դեպի Ռուսաստան արտահանման պահանջարկի ավելացման արդյունքում ձևավորված տնտեսական ակտիվության աճի բարձր տեմպերը շարունակվել են նաև 2023</w:t>
      </w:r>
      <w:r w:rsidR="0014126A" w:rsidRPr="00E57C0E">
        <w:rPr>
          <w:rFonts w:ascii="GHEA Grapalat" w:hAnsi="GHEA Grapalat"/>
          <w:sz w:val="22"/>
          <w:szCs w:val="22"/>
        </w:rPr>
        <w:t xml:space="preserve"> թվականի</w:t>
      </w:r>
      <w:r w:rsidR="00FC3545" w:rsidRPr="00E57C0E">
        <w:rPr>
          <w:rFonts w:ascii="GHEA Grapalat" w:hAnsi="GHEA Grapalat"/>
          <w:sz w:val="22"/>
          <w:szCs w:val="22"/>
        </w:rPr>
        <w:t xml:space="preserve"> առաջին կիսամյակում։ Արդյունքում 2023</w:t>
      </w:r>
      <w:r w:rsidR="0014126A" w:rsidRPr="00E57C0E">
        <w:rPr>
          <w:rFonts w:ascii="GHEA Grapalat" w:hAnsi="GHEA Grapalat"/>
          <w:sz w:val="22"/>
          <w:szCs w:val="22"/>
        </w:rPr>
        <w:t xml:space="preserve"> թվականի</w:t>
      </w:r>
      <w:r w:rsidR="00FC3545" w:rsidRPr="00E57C0E">
        <w:rPr>
          <w:rFonts w:ascii="GHEA Grapalat" w:hAnsi="GHEA Grapalat"/>
          <w:sz w:val="22"/>
          <w:szCs w:val="22"/>
        </w:rPr>
        <w:t xml:space="preserve"> հունվար-հունիսին նախորդ տարվա նույն ժամանակահատվածի համեմատ գրանցվել է տնտեսական ակտիվության ցուցանիշի 11.4% աճ (Գծապատկերներ 1-4)։ Տնտեսական ակտիվության աճը հիմնականում պայմանավորված է եղել ծառայությունների աճով (նպաստումը` 5.5 տոկոսային կետ): Տնտեսության մյուս ճյուղերի աճերը ևս նպաստել են տնտեսական ակտիվությանը։</w:t>
      </w:r>
    </w:p>
    <w:p w:rsidR="00FC3545" w:rsidRPr="00E57C0E" w:rsidRDefault="00FC3545" w:rsidP="00FC3545">
      <w:pPr>
        <w:spacing w:line="336" w:lineRule="auto"/>
        <w:ind w:firstLine="547"/>
        <w:jc w:val="both"/>
        <w:rPr>
          <w:rFonts w:ascii="GHEA Grapalat" w:hAnsi="GHEA Grapalat"/>
          <w:sz w:val="22"/>
          <w:szCs w:val="22"/>
        </w:rPr>
      </w:pPr>
      <w:r w:rsidRPr="00E57C0E">
        <w:rPr>
          <w:rFonts w:ascii="GHEA Grapalat" w:hAnsi="GHEA Grapalat"/>
          <w:sz w:val="22"/>
          <w:szCs w:val="22"/>
        </w:rPr>
        <w:t>Տնտեսական դրական զարգացումներին իր նպաստումն է շարունակում ունենալ բնակարանային շինարարության ոլորտի բարձր աշխո</w:t>
      </w:r>
      <w:r w:rsidR="002D68E7" w:rsidRPr="00E57C0E">
        <w:rPr>
          <w:rFonts w:ascii="GHEA Grapalat" w:hAnsi="GHEA Grapalat"/>
          <w:sz w:val="22"/>
          <w:szCs w:val="22"/>
        </w:rPr>
        <w:t>ւժությունը, որին նպաստել են հիպոտ</w:t>
      </w:r>
      <w:r w:rsidRPr="00E57C0E">
        <w:rPr>
          <w:rFonts w:ascii="GHEA Grapalat" w:hAnsi="GHEA Grapalat"/>
          <w:sz w:val="22"/>
          <w:szCs w:val="22"/>
        </w:rPr>
        <w:t>ե</w:t>
      </w:r>
      <w:r w:rsidR="002D68E7" w:rsidRPr="00E57C0E">
        <w:rPr>
          <w:rFonts w:ascii="GHEA Grapalat" w:hAnsi="GHEA Grapalat"/>
          <w:sz w:val="22"/>
          <w:szCs w:val="22"/>
        </w:rPr>
        <w:t>կ</w:t>
      </w:r>
      <w:r w:rsidRPr="00E57C0E">
        <w:rPr>
          <w:rFonts w:ascii="GHEA Grapalat" w:hAnsi="GHEA Grapalat"/>
          <w:sz w:val="22"/>
          <w:szCs w:val="22"/>
        </w:rPr>
        <w:t>ային վարկերի տոկոսավճարների</w:t>
      </w:r>
      <w:r w:rsidR="002D68E7" w:rsidRPr="00E57C0E">
        <w:rPr>
          <w:rFonts w:ascii="GHEA Grapalat" w:hAnsi="GHEA Grapalat"/>
          <w:sz w:val="22"/>
          <w:szCs w:val="22"/>
        </w:rPr>
        <w:t>՝</w:t>
      </w:r>
      <w:r w:rsidRPr="00E57C0E">
        <w:rPr>
          <w:rFonts w:ascii="GHEA Grapalat" w:hAnsi="GHEA Grapalat"/>
          <w:sz w:val="22"/>
          <w:szCs w:val="22"/>
        </w:rPr>
        <w:t xml:space="preserve"> եկամտահարկից վերադարձման պետական աջակցության ծրագիրը, ծրագրի աստիճանական Երևան քաղաքից դուրսբերման մասով կատարված օրենսդրական փոփոխությունները՝ ձևավորելով նորակառույց բնակարանների նկատմամբ բարձր պահանջարկ, ինչպես նաև օտարերկրացիների ներհոսքը:</w:t>
      </w:r>
    </w:p>
    <w:p w:rsidR="00FC3545" w:rsidRPr="00E57C0E" w:rsidRDefault="00FC3545" w:rsidP="00FC3545">
      <w:pPr>
        <w:spacing w:line="336" w:lineRule="auto"/>
        <w:ind w:firstLine="547"/>
        <w:jc w:val="both"/>
        <w:rPr>
          <w:rFonts w:ascii="GHEA Grapalat" w:hAnsi="GHEA Grapalat"/>
          <w:sz w:val="22"/>
          <w:szCs w:val="22"/>
        </w:rPr>
      </w:pPr>
      <w:r w:rsidRPr="00E57C0E">
        <w:rPr>
          <w:rFonts w:ascii="GHEA Grapalat" w:eastAsia="GHEA Grapalat" w:hAnsi="GHEA Grapalat" w:cs="GHEA Grapalat"/>
          <w:b/>
          <w:i/>
          <w:iCs/>
          <w:sz w:val="22"/>
          <w:szCs w:val="22"/>
        </w:rPr>
        <w:t>Արդյունաբերություն</w:t>
      </w:r>
      <w:r w:rsidRPr="00E57C0E">
        <w:rPr>
          <w:rFonts w:ascii="GHEA Grapalat" w:eastAsia="GHEA Grapalat" w:hAnsi="GHEA Grapalat" w:cs="GHEA Grapalat"/>
          <w:b/>
          <w:bCs/>
          <w:i/>
          <w:sz w:val="22"/>
          <w:szCs w:val="22"/>
          <w:vertAlign w:val="superscript"/>
        </w:rPr>
        <w:footnoteReference w:id="10"/>
      </w:r>
      <w:r w:rsidRPr="00E57C0E">
        <w:rPr>
          <w:rFonts w:ascii="GHEA Grapalat" w:eastAsia="GHEA Grapalat" w:hAnsi="GHEA Grapalat" w:cs="GHEA Grapalat"/>
          <w:b/>
          <w:i/>
          <w:iCs/>
          <w:sz w:val="22"/>
          <w:szCs w:val="22"/>
        </w:rPr>
        <w:t>։</w:t>
      </w:r>
      <w:r w:rsidRPr="00E57C0E">
        <w:rPr>
          <w:rFonts w:ascii="GHEA Grapalat" w:eastAsia="GHEA Grapalat" w:hAnsi="GHEA Grapalat" w:cs="GHEA Grapalat"/>
          <w:b/>
          <w:sz w:val="22"/>
          <w:szCs w:val="22"/>
        </w:rPr>
        <w:t xml:space="preserve"> </w:t>
      </w:r>
      <w:r w:rsidRPr="00E57C0E">
        <w:rPr>
          <w:rFonts w:ascii="GHEA Grapalat" w:hAnsi="GHEA Grapalat"/>
          <w:sz w:val="22"/>
          <w:szCs w:val="22"/>
        </w:rPr>
        <w:t>2023</w:t>
      </w:r>
      <w:r w:rsidR="0014126A" w:rsidRPr="00E57C0E">
        <w:rPr>
          <w:rFonts w:ascii="GHEA Grapalat" w:hAnsi="GHEA Grapalat"/>
          <w:sz w:val="22"/>
          <w:szCs w:val="22"/>
        </w:rPr>
        <w:t xml:space="preserve"> թվականի</w:t>
      </w:r>
      <w:r w:rsidRPr="00E57C0E">
        <w:rPr>
          <w:rFonts w:ascii="GHEA Grapalat" w:hAnsi="GHEA Grapalat"/>
          <w:sz w:val="22"/>
          <w:szCs w:val="22"/>
        </w:rPr>
        <w:t xml:space="preserve"> առաջին կիսամյակում արդյունաբերության ճյուղում գրանցվել է 1.0% թողարկման աճ՝ հիմնականում պայմանավորված մշակող արդյունաբերության աճով (նպաստումը՝ 2.6 տոկոսային կետ): Միաժամանակ հանքագործական արդյունաբերություն և բացհանքերի շահագործում</w:t>
      </w:r>
      <w:r w:rsidRPr="00E57C0E" w:rsidDel="009C46B7">
        <w:rPr>
          <w:rFonts w:ascii="GHEA Grapalat" w:hAnsi="GHEA Grapalat"/>
          <w:sz w:val="22"/>
          <w:szCs w:val="22"/>
        </w:rPr>
        <w:t xml:space="preserve"> </w:t>
      </w:r>
      <w:r w:rsidRPr="00E57C0E">
        <w:rPr>
          <w:rFonts w:ascii="GHEA Grapalat" w:hAnsi="GHEA Grapalat"/>
          <w:sz w:val="22"/>
          <w:szCs w:val="22"/>
        </w:rPr>
        <w:t>ենթաճյուղի նվազումը բացասաբար է ազդել (1.7 տոկոսային կետով) արդյունաբերության աճի</w:t>
      </w:r>
      <w:r w:rsidR="00DC168F" w:rsidRPr="00E57C0E">
        <w:rPr>
          <w:rFonts w:ascii="GHEA Grapalat" w:hAnsi="GHEA Grapalat"/>
          <w:sz w:val="22"/>
          <w:szCs w:val="22"/>
        </w:rPr>
        <w:t xml:space="preserve"> վրա</w:t>
      </w:r>
      <w:r w:rsidRPr="00E57C0E">
        <w:rPr>
          <w:rFonts w:ascii="GHEA Grapalat" w:hAnsi="GHEA Grapalat"/>
          <w:sz w:val="22"/>
          <w:szCs w:val="22"/>
        </w:rPr>
        <w:t xml:space="preserve">, ինչը պայմանավորված է եղել մետաղական հանքաքարի արդյունահանման նվազմամբ (նպաստումը` 1.8 տոկոսային կետ): </w:t>
      </w:r>
    </w:p>
    <w:p w:rsidR="00FC3545" w:rsidRPr="00E57C0E" w:rsidRDefault="00FC3545" w:rsidP="00FC3545">
      <w:pPr>
        <w:spacing w:line="336" w:lineRule="auto"/>
        <w:ind w:firstLine="547"/>
        <w:jc w:val="both"/>
        <w:rPr>
          <w:rFonts w:ascii="GHEA Grapalat" w:hAnsi="GHEA Grapalat"/>
          <w:sz w:val="22"/>
          <w:szCs w:val="22"/>
        </w:rPr>
      </w:pPr>
      <w:r w:rsidRPr="00E57C0E">
        <w:rPr>
          <w:rFonts w:ascii="GHEA Grapalat" w:hAnsi="GHEA Grapalat"/>
          <w:sz w:val="22"/>
          <w:szCs w:val="22"/>
        </w:rPr>
        <w:t>ՌԴ ներմուծման շուկաների սահմանափակումները շարունակել են նպաստել ՀՀ-ից դեպի ՌԴ մշակող արդյունաբերության արտահանման ավելացմանը, իսկ ծառայությունների և շինարարության ոլորտի դրական զարգացումները մեծացրել են մշակող արդյունաբերության որոշ տեսակների նկատմամբ պահանջարկը: Ենթաճյուղի աճը հիմնականում պայմանավորված է եղել այլ ոչ մետաղական հանքային արտադրատեսակների (նպաստումը` 2.8 տոկոսային կետ), ծխախոտային արտադրատեսակների (նպաստումը` 1.4 տոկոսային կետ), պոլիգրաֆիական գործունեության (նպաստումը` 1.4 տոկոսային կետ), ինչպես նաև ոսկերչական արտադրատեսակների (նպաստումը` 1.2 տոկոսային կետ) արտադրության ծավալների աճով:</w:t>
      </w:r>
    </w:p>
    <w:p w:rsidR="00FC3545" w:rsidRPr="00E57C0E" w:rsidRDefault="00FC3545" w:rsidP="00FC3545">
      <w:pPr>
        <w:spacing w:line="336" w:lineRule="auto"/>
        <w:ind w:firstLine="567"/>
        <w:jc w:val="both"/>
        <w:rPr>
          <w:rFonts w:ascii="GHEA Grapalat" w:hAnsi="GHEA Grapalat"/>
          <w:sz w:val="22"/>
          <w:szCs w:val="22"/>
        </w:rPr>
      </w:pPr>
      <w:r w:rsidRPr="00E57C0E">
        <w:rPr>
          <w:rFonts w:ascii="GHEA Grapalat" w:eastAsia="GHEA Grapalat" w:hAnsi="GHEA Grapalat" w:cs="GHEA Grapalat"/>
          <w:b/>
          <w:i/>
          <w:iCs/>
          <w:sz w:val="22"/>
          <w:szCs w:val="22"/>
        </w:rPr>
        <w:lastRenderedPageBreak/>
        <w:t>Գյուղատնտեսություն։</w:t>
      </w:r>
      <w:r w:rsidRPr="00E57C0E">
        <w:rPr>
          <w:rFonts w:ascii="GHEA Grapalat" w:eastAsia="GHEA Grapalat" w:hAnsi="GHEA Grapalat" w:cs="GHEA Grapalat"/>
          <w:b/>
          <w:sz w:val="22"/>
          <w:szCs w:val="22"/>
        </w:rPr>
        <w:t xml:space="preserve"> </w:t>
      </w:r>
      <w:r w:rsidRPr="00E57C0E">
        <w:rPr>
          <w:rFonts w:ascii="GHEA Grapalat" w:hAnsi="GHEA Grapalat"/>
          <w:sz w:val="22"/>
          <w:szCs w:val="22"/>
        </w:rPr>
        <w:t>2023 թվականի առաջին կիսամյակում գյուղատնտեսության, անտառային տնտեսության և ձկնորսության համախառն արտադրանքն աճել է 1.6%-ով՝ պայմանավորված բուսաբուծության աճով (նպաստումը` 3.9 տոկոսային կետ)։ Բուսաբուծության աճն իր հերթին պայմանավորված է եղել կարտոֆիլի, պտղի և հատապտղի, ինչպես նաև բանջարեղենի բերքի աճով։ Միաժամանակ անասնաբուծության նվազումը 2.1 տոկոսային կետով հակազդել է ճյուղի աճին։ Անասնաբուծության նվազումն իր հերթին պայմանավորված է եղել կաթի և ձվի արտադրության,</w:t>
      </w:r>
      <w:r w:rsidR="008B7237" w:rsidRPr="00E57C0E">
        <w:rPr>
          <w:rFonts w:ascii="GHEA Grapalat" w:hAnsi="GHEA Grapalat"/>
          <w:sz w:val="22"/>
          <w:szCs w:val="22"/>
        </w:rPr>
        <w:t xml:space="preserve"> </w:t>
      </w:r>
      <w:r w:rsidRPr="00E57C0E">
        <w:rPr>
          <w:rFonts w:ascii="GHEA Grapalat" w:hAnsi="GHEA Grapalat"/>
          <w:sz w:val="22"/>
          <w:szCs w:val="22"/>
        </w:rPr>
        <w:t>ինչպես նաև սպանդի համար գյուղատնտեսական կենդանու և թռչնի</w:t>
      </w:r>
      <w:r w:rsidRPr="00E57C0E" w:rsidDel="004E0F55">
        <w:rPr>
          <w:rFonts w:ascii="GHEA Grapalat" w:hAnsi="GHEA Grapalat"/>
          <w:sz w:val="22"/>
          <w:szCs w:val="22"/>
        </w:rPr>
        <w:t xml:space="preserve"> </w:t>
      </w:r>
      <w:r w:rsidRPr="00E57C0E">
        <w:rPr>
          <w:rFonts w:ascii="GHEA Grapalat" w:hAnsi="GHEA Grapalat"/>
          <w:sz w:val="22"/>
          <w:szCs w:val="22"/>
        </w:rPr>
        <w:t xml:space="preserve">իրացման նվազմամբ, ինչի պատճառ է հանդիսացել տնային տնտեսությունների անասնագլխաքանակի նվազումը: </w:t>
      </w:r>
    </w:p>
    <w:p w:rsidR="00FC3545" w:rsidRPr="00E57C0E" w:rsidRDefault="00FC3545" w:rsidP="00FC3545">
      <w:pPr>
        <w:spacing w:line="336" w:lineRule="auto"/>
        <w:ind w:firstLine="567"/>
        <w:jc w:val="both"/>
        <w:rPr>
          <w:rFonts w:ascii="GHEA Grapalat" w:eastAsia="GHEA Grapalat" w:hAnsi="GHEA Grapalat" w:cs="Sylfaen"/>
          <w:sz w:val="22"/>
          <w:szCs w:val="22"/>
        </w:rPr>
      </w:pPr>
      <w:r w:rsidRPr="00E57C0E">
        <w:rPr>
          <w:rFonts w:ascii="GHEA Grapalat" w:eastAsia="GHEA Grapalat" w:hAnsi="GHEA Grapalat" w:cs="GHEA Grapalat"/>
          <w:b/>
          <w:i/>
          <w:iCs/>
          <w:sz w:val="22"/>
          <w:szCs w:val="22"/>
        </w:rPr>
        <w:t>Շինարարություն։</w:t>
      </w:r>
      <w:r w:rsidRPr="00E57C0E">
        <w:rPr>
          <w:rFonts w:ascii="GHEA Grapalat" w:eastAsia="GHEA Grapalat" w:hAnsi="GHEA Grapalat" w:cs="GHEA Grapalat"/>
          <w:sz w:val="22"/>
          <w:szCs w:val="22"/>
        </w:rPr>
        <w:t xml:space="preserve"> Շինարարության ճյուղում գրանցված 17% աճը պայմանավորված է եղել հիմնականում կազմակերպությունների միջոցներով</w:t>
      </w:r>
      <w:r w:rsidRPr="00E57C0E" w:rsidDel="000521F3">
        <w:rPr>
          <w:rFonts w:ascii="GHEA Grapalat" w:eastAsia="GHEA Grapalat" w:hAnsi="GHEA Grapalat" w:cs="GHEA Grapalat"/>
          <w:sz w:val="22"/>
          <w:szCs w:val="22"/>
        </w:rPr>
        <w:t xml:space="preserve"> </w:t>
      </w:r>
      <w:r w:rsidRPr="00E57C0E">
        <w:rPr>
          <w:rFonts w:ascii="GHEA Grapalat" w:eastAsia="GHEA Grapalat" w:hAnsi="GHEA Grapalat" w:cs="GHEA Grapalat"/>
          <w:sz w:val="22"/>
          <w:szCs w:val="22"/>
        </w:rPr>
        <w:t xml:space="preserve">իրականացված շինարարության ծավալների աճերով (նպաստումը` 22.2 տոկոսային կետեր)։ Կազմակերպությունների միջոցներով իրականացված շինարարության ծավալների աճը պայմանավորվել է ներքին ներդրողների միջոցներով ֆինանսավորվող շինարարության աճով, որն իր հերթին վկայում է ներքին միջոցներով իրականացվող մասնավոր ներդրումների աճի մասին (պայմանավորված հիմնականում բնակարանային շինարարության ծավալների աճով, որին նպաստել է </w:t>
      </w:r>
      <w:r w:rsidR="00BA01E2" w:rsidRPr="00E57C0E">
        <w:rPr>
          <w:rFonts w:ascii="GHEA Grapalat" w:eastAsia="GHEA Grapalat" w:hAnsi="GHEA Grapalat" w:cs="GHEA Grapalat"/>
          <w:sz w:val="22"/>
          <w:szCs w:val="22"/>
        </w:rPr>
        <w:t>հիպոտեկ</w:t>
      </w:r>
      <w:r w:rsidRPr="00E57C0E">
        <w:rPr>
          <w:rFonts w:ascii="GHEA Grapalat" w:eastAsia="GHEA Grapalat" w:hAnsi="GHEA Grapalat" w:cs="GHEA Grapalat"/>
          <w:sz w:val="22"/>
          <w:szCs w:val="22"/>
        </w:rPr>
        <w:t>ային վարկերի տոկոսավճարների</w:t>
      </w:r>
      <w:r w:rsidR="00BA01E2" w:rsidRPr="00E57C0E">
        <w:rPr>
          <w:rFonts w:ascii="GHEA Grapalat" w:eastAsia="GHEA Grapalat" w:hAnsi="GHEA Grapalat" w:cs="GHEA Grapalat"/>
          <w:sz w:val="22"/>
          <w:szCs w:val="22"/>
        </w:rPr>
        <w:t>՝</w:t>
      </w:r>
      <w:r w:rsidRPr="00E57C0E">
        <w:rPr>
          <w:rFonts w:ascii="GHEA Grapalat" w:eastAsia="GHEA Grapalat" w:hAnsi="GHEA Grapalat" w:cs="GHEA Grapalat"/>
          <w:sz w:val="22"/>
          <w:szCs w:val="22"/>
        </w:rPr>
        <w:t xml:space="preserve"> եկամտահարկից վերադարձման պետական աջակցության ծրագիրը</w:t>
      </w:r>
      <w:r w:rsidRPr="00E57C0E">
        <w:rPr>
          <w:rFonts w:ascii="GHEA Grapalat" w:eastAsia="GHEA Grapalat" w:hAnsi="GHEA Grapalat" w:cs="Sylfaen"/>
          <w:sz w:val="22"/>
          <w:szCs w:val="22"/>
        </w:rPr>
        <w:t>, ինչպես նաև օտարերկրյա քաղաքացիների մեծ ներհոսքի պայմաններում բնակարանային շուկայում առաջացած պահանջարկը)։ Մինչդեռ պետական բյուջեի միջոցներով ֆինանսավորվող շինարարության նվազումը հակազդել է շինարարության ընդհանուր աճին (7.2 տոկոսային</w:t>
      </w:r>
      <w:bookmarkStart w:id="21" w:name="_Hlk110694542"/>
      <w:r w:rsidRPr="00E57C0E">
        <w:rPr>
          <w:rFonts w:ascii="GHEA Grapalat" w:eastAsia="GHEA Grapalat" w:hAnsi="GHEA Grapalat" w:cs="Sylfaen"/>
          <w:sz w:val="22"/>
          <w:szCs w:val="22"/>
        </w:rPr>
        <w:t xml:space="preserve"> կետ</w:t>
      </w:r>
      <w:bookmarkEnd w:id="21"/>
      <w:r w:rsidRPr="00E57C0E">
        <w:rPr>
          <w:rFonts w:ascii="GHEA Grapalat" w:eastAsia="GHEA Grapalat" w:hAnsi="GHEA Grapalat" w:cs="Sylfaen"/>
          <w:sz w:val="22"/>
          <w:szCs w:val="22"/>
        </w:rPr>
        <w:t>)՝ պայմանավորված ինչպես միջազգային վարկերով, այնպես էլ զուտ պետական բյուջեի միջոցներով ֆինանսավորվող շինարարության ծավալների նվազ</w:t>
      </w:r>
      <w:r w:rsidR="00BA01E2" w:rsidRPr="00E57C0E">
        <w:rPr>
          <w:rFonts w:ascii="GHEA Grapalat" w:eastAsia="GHEA Grapalat" w:hAnsi="GHEA Grapalat" w:cs="Sylfaen"/>
          <w:sz w:val="22"/>
          <w:szCs w:val="22"/>
        </w:rPr>
        <w:t>մամբ</w:t>
      </w:r>
      <w:r w:rsidRPr="00E57C0E">
        <w:rPr>
          <w:rStyle w:val="FootnoteReference"/>
          <w:rFonts w:ascii="GHEA Grapalat" w:eastAsia="GHEA Grapalat" w:hAnsi="GHEA Grapalat" w:cs="Sylfaen"/>
          <w:sz w:val="22"/>
          <w:szCs w:val="22"/>
        </w:rPr>
        <w:footnoteReference w:id="11"/>
      </w:r>
      <w:r w:rsidR="00BA01E2" w:rsidRPr="00E57C0E">
        <w:rPr>
          <w:rFonts w:ascii="GHEA Grapalat" w:eastAsia="GHEA Grapalat" w:hAnsi="GHEA Grapalat" w:cs="Sylfaen"/>
          <w:sz w:val="22"/>
          <w:szCs w:val="22"/>
        </w:rPr>
        <w:t>:</w:t>
      </w:r>
    </w:p>
    <w:p w:rsidR="00FC3545" w:rsidRPr="00E57C0E" w:rsidRDefault="00FC3545" w:rsidP="00FC3545">
      <w:pPr>
        <w:spacing w:line="336" w:lineRule="auto"/>
        <w:ind w:firstLine="547"/>
        <w:jc w:val="both"/>
        <w:rPr>
          <w:rFonts w:ascii="GHEA Grapalat" w:eastAsia="GHEA Grapalat" w:hAnsi="GHEA Grapalat" w:cs="GHEA Grapalat"/>
          <w:sz w:val="22"/>
          <w:szCs w:val="22"/>
        </w:rPr>
      </w:pPr>
      <w:r w:rsidRPr="00E57C0E">
        <w:rPr>
          <w:rFonts w:ascii="GHEA Grapalat" w:eastAsia="GHEA Grapalat" w:hAnsi="GHEA Grapalat" w:cs="GHEA Grapalat"/>
          <w:sz w:val="22"/>
          <w:szCs w:val="22"/>
        </w:rPr>
        <w:t xml:space="preserve">Ըստ տնտեսական գործունեության տեսակների՝ շինարարության աճին հիմնականում նպաստել է անշարժ գույքի հետ կապված գործունեության (հիմնականում՝ բնակարանաշինություն) ոլորտում շինարարության ծավալների աճը: Մինչդեռ տրանսպորտ, էլեկտրականության, գազի, գոլորշու և լավորակ օդի մատակարարում, ինչպես նաև գյուղատնտեսություն, անտառային տնտեսություն և ձկնորսություն ենթաճյուղերում իրականացված շինարարության ծավալների նվազումներն էականորեն հակազդել են ընդհանուր շինարարության աճին։ </w:t>
      </w:r>
    </w:p>
    <w:p w:rsidR="00FC3545" w:rsidRPr="00E57C0E" w:rsidRDefault="00FC3545" w:rsidP="00FC3545">
      <w:pPr>
        <w:spacing w:line="336" w:lineRule="auto"/>
        <w:ind w:firstLine="547"/>
        <w:jc w:val="both"/>
        <w:rPr>
          <w:rFonts w:ascii="GHEA Grapalat" w:eastAsia="GHEA Grapalat" w:hAnsi="GHEA Grapalat" w:cs="GHEA Grapalat"/>
          <w:sz w:val="22"/>
          <w:szCs w:val="22"/>
        </w:rPr>
      </w:pPr>
      <w:r w:rsidRPr="00E57C0E">
        <w:rPr>
          <w:rFonts w:ascii="GHEA Grapalat" w:eastAsia="GHEA Grapalat" w:hAnsi="GHEA Grapalat" w:cs="GHEA Grapalat"/>
          <w:b/>
          <w:i/>
          <w:iCs/>
          <w:sz w:val="22"/>
          <w:szCs w:val="22"/>
        </w:rPr>
        <w:t>Ծառայություններ և առևտուր։</w:t>
      </w:r>
      <w:r w:rsidRPr="00E57C0E">
        <w:rPr>
          <w:rFonts w:ascii="GHEA Grapalat" w:eastAsia="GHEA Grapalat" w:hAnsi="GHEA Grapalat" w:cs="GHEA Grapalat"/>
          <w:b/>
          <w:sz w:val="22"/>
          <w:szCs w:val="22"/>
        </w:rPr>
        <w:t xml:space="preserve"> </w:t>
      </w:r>
      <w:r w:rsidRPr="00E57C0E">
        <w:rPr>
          <w:rFonts w:ascii="GHEA Grapalat" w:eastAsia="GHEA Grapalat" w:hAnsi="GHEA Grapalat" w:cs="GHEA Grapalat"/>
          <w:bCs/>
          <w:sz w:val="22"/>
          <w:szCs w:val="22"/>
        </w:rPr>
        <w:t>Ծառայություններն աճել են 16.8%-ով՝</w:t>
      </w:r>
      <w:r w:rsidRPr="00E57C0E">
        <w:rPr>
          <w:rFonts w:ascii="GHEA Grapalat" w:eastAsia="GHEA Grapalat" w:hAnsi="GHEA Grapalat" w:cs="GHEA Grapalat"/>
          <w:b/>
          <w:sz w:val="22"/>
          <w:szCs w:val="22"/>
        </w:rPr>
        <w:t xml:space="preserve"> </w:t>
      </w:r>
      <w:r w:rsidRPr="00E57C0E">
        <w:rPr>
          <w:rFonts w:ascii="GHEA Grapalat" w:eastAsia="GHEA Grapalat" w:hAnsi="GHEA Grapalat" w:cs="GHEA Grapalat"/>
          <w:sz w:val="22"/>
          <w:szCs w:val="22"/>
        </w:rPr>
        <w:t>հիմնականում պայմանավորված տեղեկատվություն և կապ (</w:t>
      </w:r>
      <w:r w:rsidRPr="00E57C0E">
        <w:rPr>
          <w:rFonts w:ascii="GHEA Grapalat" w:eastAsia="GHEA Grapalat" w:hAnsi="GHEA Grapalat" w:cs="Sylfaen"/>
          <w:sz w:val="22"/>
          <w:szCs w:val="22"/>
        </w:rPr>
        <w:t>նպաստումը</w:t>
      </w:r>
      <w:r w:rsidRPr="00E57C0E">
        <w:rPr>
          <w:rFonts w:ascii="GHEA Grapalat" w:eastAsia="GHEA Grapalat" w:hAnsi="GHEA Grapalat" w:cs="GHEA Grapalat"/>
          <w:sz w:val="22"/>
          <w:szCs w:val="22"/>
        </w:rPr>
        <w:t xml:space="preserve">` 9.7 </w:t>
      </w:r>
      <w:r w:rsidRPr="00E57C0E">
        <w:rPr>
          <w:rFonts w:ascii="GHEA Grapalat" w:eastAsia="GHEA Grapalat" w:hAnsi="GHEA Grapalat" w:cs="Sylfaen"/>
          <w:sz w:val="22"/>
          <w:szCs w:val="22"/>
        </w:rPr>
        <w:t>տոկոսային</w:t>
      </w:r>
      <w:r w:rsidRPr="00E57C0E">
        <w:rPr>
          <w:rFonts w:ascii="GHEA Grapalat" w:eastAsia="GHEA Grapalat" w:hAnsi="GHEA Grapalat" w:cs="GHEA Grapalat"/>
          <w:sz w:val="22"/>
          <w:szCs w:val="22"/>
        </w:rPr>
        <w:t xml:space="preserve"> </w:t>
      </w:r>
      <w:r w:rsidRPr="00E57C0E">
        <w:rPr>
          <w:rFonts w:ascii="GHEA Grapalat" w:eastAsia="GHEA Grapalat" w:hAnsi="GHEA Grapalat" w:cs="Sylfaen"/>
          <w:sz w:val="22"/>
          <w:szCs w:val="22"/>
        </w:rPr>
        <w:t xml:space="preserve">կետ), </w:t>
      </w:r>
      <w:r w:rsidRPr="00E57C0E">
        <w:rPr>
          <w:rFonts w:ascii="GHEA Grapalat" w:eastAsia="GHEA Grapalat" w:hAnsi="GHEA Grapalat" w:cs="GHEA Grapalat"/>
          <w:sz w:val="22"/>
          <w:szCs w:val="22"/>
        </w:rPr>
        <w:t>տրանսպորտ (</w:t>
      </w:r>
      <w:r w:rsidRPr="00E57C0E">
        <w:rPr>
          <w:rFonts w:ascii="GHEA Grapalat" w:eastAsia="GHEA Grapalat" w:hAnsi="GHEA Grapalat" w:cs="Sylfaen"/>
          <w:sz w:val="22"/>
          <w:szCs w:val="22"/>
        </w:rPr>
        <w:t>նպաստումը</w:t>
      </w:r>
      <w:r w:rsidRPr="00E57C0E">
        <w:rPr>
          <w:rFonts w:ascii="GHEA Grapalat" w:eastAsia="GHEA Grapalat" w:hAnsi="GHEA Grapalat" w:cs="GHEA Grapalat"/>
          <w:sz w:val="22"/>
          <w:szCs w:val="22"/>
        </w:rPr>
        <w:t xml:space="preserve">` 4.1 </w:t>
      </w:r>
      <w:r w:rsidRPr="00E57C0E">
        <w:rPr>
          <w:rFonts w:ascii="GHEA Grapalat" w:eastAsia="GHEA Grapalat" w:hAnsi="GHEA Grapalat" w:cs="Sylfaen"/>
          <w:sz w:val="22"/>
          <w:szCs w:val="22"/>
        </w:rPr>
        <w:t>տոկոսային</w:t>
      </w:r>
      <w:r w:rsidRPr="00E57C0E">
        <w:rPr>
          <w:rFonts w:ascii="GHEA Grapalat" w:eastAsia="GHEA Grapalat" w:hAnsi="GHEA Grapalat" w:cs="GHEA Grapalat"/>
          <w:sz w:val="22"/>
          <w:szCs w:val="22"/>
        </w:rPr>
        <w:t xml:space="preserve"> </w:t>
      </w:r>
      <w:r w:rsidRPr="00E57C0E">
        <w:rPr>
          <w:rFonts w:ascii="GHEA Grapalat" w:eastAsia="GHEA Grapalat" w:hAnsi="GHEA Grapalat" w:cs="Sylfaen"/>
          <w:sz w:val="22"/>
          <w:szCs w:val="22"/>
        </w:rPr>
        <w:t>կետ),</w:t>
      </w:r>
      <w:r w:rsidRPr="00E57C0E">
        <w:rPr>
          <w:rFonts w:ascii="GHEA Grapalat" w:eastAsia="GHEA Grapalat" w:hAnsi="GHEA Grapalat" w:cs="GHEA Grapalat"/>
          <w:sz w:val="22"/>
          <w:szCs w:val="22"/>
        </w:rPr>
        <w:t xml:space="preserve"> ինչպես նաև կացության և հանրային սննդի կազմակերպում (</w:t>
      </w:r>
      <w:r w:rsidRPr="00E57C0E">
        <w:rPr>
          <w:rFonts w:ascii="GHEA Grapalat" w:eastAsia="GHEA Grapalat" w:hAnsi="GHEA Grapalat" w:cs="Sylfaen"/>
          <w:sz w:val="22"/>
          <w:szCs w:val="22"/>
        </w:rPr>
        <w:t>նպաստումը</w:t>
      </w:r>
      <w:r w:rsidRPr="00E57C0E">
        <w:rPr>
          <w:rFonts w:ascii="GHEA Grapalat" w:eastAsia="GHEA Grapalat" w:hAnsi="GHEA Grapalat" w:cs="GHEA Grapalat"/>
          <w:sz w:val="22"/>
          <w:szCs w:val="22"/>
        </w:rPr>
        <w:t xml:space="preserve">` 2.2 </w:t>
      </w:r>
      <w:r w:rsidRPr="00E57C0E">
        <w:rPr>
          <w:rFonts w:ascii="GHEA Grapalat" w:eastAsia="GHEA Grapalat" w:hAnsi="GHEA Grapalat" w:cs="Sylfaen"/>
          <w:sz w:val="22"/>
          <w:szCs w:val="22"/>
        </w:rPr>
        <w:t>տոկոսային</w:t>
      </w:r>
      <w:r w:rsidRPr="00E57C0E">
        <w:rPr>
          <w:rFonts w:ascii="GHEA Grapalat" w:eastAsia="GHEA Grapalat" w:hAnsi="GHEA Grapalat" w:cs="GHEA Grapalat"/>
          <w:sz w:val="22"/>
          <w:szCs w:val="22"/>
        </w:rPr>
        <w:t xml:space="preserve"> </w:t>
      </w:r>
      <w:r w:rsidRPr="00E57C0E">
        <w:rPr>
          <w:rFonts w:ascii="GHEA Grapalat" w:eastAsia="GHEA Grapalat" w:hAnsi="GHEA Grapalat" w:cs="Sylfaen"/>
          <w:sz w:val="22"/>
          <w:szCs w:val="22"/>
        </w:rPr>
        <w:t>կետ)</w:t>
      </w:r>
      <w:r w:rsidRPr="00E57C0E">
        <w:rPr>
          <w:rFonts w:ascii="GHEA Grapalat" w:eastAsia="GHEA Grapalat" w:hAnsi="GHEA Grapalat" w:cs="GHEA Grapalat"/>
          <w:sz w:val="22"/>
          <w:szCs w:val="22"/>
        </w:rPr>
        <w:t xml:space="preserve"> ենթաճյուղերի աճերով: Ճյուղի աճի</w:t>
      </w:r>
      <w:r w:rsidR="009221CA" w:rsidRPr="00E57C0E">
        <w:rPr>
          <w:rFonts w:ascii="GHEA Grapalat" w:eastAsia="GHEA Grapalat" w:hAnsi="GHEA Grapalat" w:cs="GHEA Grapalat"/>
          <w:sz w:val="22"/>
          <w:szCs w:val="22"/>
        </w:rPr>
        <w:t xml:space="preserve"> վրա</w:t>
      </w:r>
      <w:r w:rsidRPr="00E57C0E">
        <w:rPr>
          <w:rFonts w:ascii="GHEA Grapalat" w:eastAsia="GHEA Grapalat" w:hAnsi="GHEA Grapalat" w:cs="GHEA Grapalat"/>
          <w:sz w:val="22"/>
          <w:szCs w:val="22"/>
        </w:rPr>
        <w:t xml:space="preserve"> բացասա</w:t>
      </w:r>
      <w:r w:rsidR="009221CA" w:rsidRPr="00E57C0E">
        <w:rPr>
          <w:rFonts w:ascii="GHEA Grapalat" w:eastAsia="GHEA Grapalat" w:hAnsi="GHEA Grapalat" w:cs="GHEA Grapalat"/>
          <w:sz w:val="22"/>
          <w:szCs w:val="22"/>
        </w:rPr>
        <w:t>բար</w:t>
      </w:r>
      <w:r w:rsidRPr="00E57C0E">
        <w:rPr>
          <w:rFonts w:ascii="GHEA Grapalat" w:eastAsia="GHEA Grapalat" w:hAnsi="GHEA Grapalat" w:cs="GHEA Grapalat"/>
          <w:sz w:val="22"/>
          <w:szCs w:val="22"/>
        </w:rPr>
        <w:t xml:space="preserve"> է ազդել </w:t>
      </w:r>
      <w:r w:rsidRPr="00E57C0E">
        <w:rPr>
          <w:rFonts w:ascii="GHEA Grapalat" w:eastAsia="GHEA Grapalat" w:hAnsi="GHEA Grapalat" w:cs="GHEA Grapalat"/>
          <w:sz w:val="22"/>
          <w:szCs w:val="22"/>
        </w:rPr>
        <w:lastRenderedPageBreak/>
        <w:t>միայն ֆինանսական և ապահովագրական գործունեության նվազումը (</w:t>
      </w:r>
      <w:r w:rsidRPr="00E57C0E">
        <w:rPr>
          <w:rFonts w:ascii="GHEA Grapalat" w:eastAsia="GHEA Grapalat" w:hAnsi="GHEA Grapalat" w:cs="Sylfaen"/>
          <w:sz w:val="22"/>
          <w:szCs w:val="22"/>
        </w:rPr>
        <w:t>նպաստումը</w:t>
      </w:r>
      <w:r w:rsidRPr="00E57C0E">
        <w:rPr>
          <w:rFonts w:ascii="GHEA Grapalat" w:eastAsia="GHEA Grapalat" w:hAnsi="GHEA Grapalat" w:cs="GHEA Grapalat"/>
          <w:sz w:val="22"/>
          <w:szCs w:val="22"/>
        </w:rPr>
        <w:t xml:space="preserve">` 1.1 </w:t>
      </w:r>
      <w:r w:rsidRPr="00E57C0E">
        <w:rPr>
          <w:rFonts w:ascii="GHEA Grapalat" w:eastAsia="GHEA Grapalat" w:hAnsi="GHEA Grapalat" w:cs="Sylfaen"/>
          <w:sz w:val="22"/>
          <w:szCs w:val="22"/>
        </w:rPr>
        <w:t>տոկոսային</w:t>
      </w:r>
      <w:r w:rsidRPr="00E57C0E">
        <w:rPr>
          <w:rFonts w:ascii="GHEA Grapalat" w:eastAsia="GHEA Grapalat" w:hAnsi="GHEA Grapalat" w:cs="GHEA Grapalat"/>
          <w:sz w:val="22"/>
          <w:szCs w:val="22"/>
        </w:rPr>
        <w:t xml:space="preserve"> </w:t>
      </w:r>
      <w:r w:rsidRPr="00E57C0E">
        <w:rPr>
          <w:rFonts w:ascii="GHEA Grapalat" w:eastAsia="GHEA Grapalat" w:hAnsi="GHEA Grapalat" w:cs="Sylfaen"/>
          <w:sz w:val="22"/>
          <w:szCs w:val="22"/>
        </w:rPr>
        <w:t xml:space="preserve">կետ)՝ պայմանավորված հունիս ամսին ենթաճյուղի 30.3% նվազմամբ։ Ենթաճյուղի նվազմանը նպաստել է բանկերի գործունեության նվազումը։ Վերջինս տեղի է ունեցել անցյալ տարվա նույն ժամանակահատվածում ենթաճյուղի բարձր աճի բազայի վրա՝ որպես արտարժույթի ներհոսքից բարձր ոչ տոկոսային եկամուտների դանդաղման հետևանք։ </w:t>
      </w:r>
    </w:p>
    <w:p w:rsidR="00FC3545" w:rsidRPr="00E57C0E" w:rsidRDefault="00FC3545" w:rsidP="00FC3545">
      <w:pPr>
        <w:spacing w:line="336" w:lineRule="auto"/>
        <w:ind w:firstLine="547"/>
        <w:jc w:val="both"/>
        <w:rPr>
          <w:rFonts w:ascii="GHEA Grapalat" w:eastAsia="GHEA Grapalat" w:hAnsi="GHEA Grapalat" w:cs="GHEA Grapalat"/>
          <w:sz w:val="22"/>
          <w:szCs w:val="22"/>
        </w:rPr>
      </w:pPr>
      <w:r w:rsidRPr="00E57C0E">
        <w:rPr>
          <w:rFonts w:ascii="GHEA Grapalat" w:eastAsia="GHEA Grapalat" w:hAnsi="GHEA Grapalat" w:cs="GHEA Grapalat"/>
          <w:sz w:val="22"/>
          <w:szCs w:val="22"/>
        </w:rPr>
        <w:t>Տեղեկատվություն և կապ, տրանսպորտ, ինչպես նաև կացության և հանրային սննդի կազմակերպում ենթաճյուղերի դրական զարգացումները պայմանավորված են եղել ՌԴ-ից ՏՏ ոլորտի աշխատակիցների և ընկերությունների</w:t>
      </w:r>
      <w:r w:rsidR="008A2015" w:rsidRPr="00E57C0E">
        <w:rPr>
          <w:rFonts w:ascii="GHEA Grapalat" w:eastAsia="GHEA Grapalat" w:hAnsi="GHEA Grapalat" w:cs="GHEA Grapalat"/>
          <w:sz w:val="22"/>
          <w:szCs w:val="22"/>
        </w:rPr>
        <w:t>՝</w:t>
      </w:r>
      <w:r w:rsidRPr="00E57C0E">
        <w:rPr>
          <w:rFonts w:ascii="GHEA Grapalat" w:eastAsia="GHEA Grapalat" w:hAnsi="GHEA Grapalat" w:cs="GHEA Grapalat"/>
          <w:sz w:val="22"/>
          <w:szCs w:val="22"/>
        </w:rPr>
        <w:t xml:space="preserve"> ՀՀ տեղափոխմամբ, ինչպես նաև դեպի Հայաստան միջազգային զբոսաշրջության բարձր աճի տեմպերով: </w:t>
      </w:r>
    </w:p>
    <w:p w:rsidR="00FC3545" w:rsidRPr="00E57C0E" w:rsidRDefault="00FC3545" w:rsidP="00FC3545">
      <w:pPr>
        <w:spacing w:line="336" w:lineRule="auto"/>
        <w:ind w:firstLine="547"/>
        <w:jc w:val="both"/>
        <w:rPr>
          <w:rFonts w:ascii="GHEA Grapalat" w:eastAsia="GHEA Grapalat" w:hAnsi="GHEA Grapalat" w:cs="GHEA Grapalat"/>
          <w:sz w:val="22"/>
          <w:szCs w:val="22"/>
        </w:rPr>
      </w:pPr>
      <w:r w:rsidRPr="00E57C0E">
        <w:rPr>
          <w:rFonts w:ascii="GHEA Grapalat" w:eastAsia="GHEA Grapalat" w:hAnsi="GHEA Grapalat" w:cs="GHEA Grapalat"/>
          <w:sz w:val="22"/>
          <w:szCs w:val="22"/>
        </w:rPr>
        <w:t xml:space="preserve">Առևտրի 23.6% աճը հիմնականում պայմանավորված է եղել մեծածախ առևտրի աճով (նպաստումը՝ 19.2 տոկոսային կետ)։ Մեծածախ առևտրի բարձր աճը պայմանավորված է տնտեսության մյուս հատվածներում առկա բարձր պահանջարկով, ինչպես նաև ապրանքների պաշարների կուտակմամբ: </w:t>
      </w:r>
      <w:r w:rsidRPr="00E57C0E">
        <w:rPr>
          <w:rFonts w:ascii="GHEA Grapalat" w:hAnsi="GHEA Grapalat" w:cs="GHEA Grapalat"/>
          <w:sz w:val="22"/>
          <w:szCs w:val="22"/>
        </w:rPr>
        <w:t>Ա</w:t>
      </w:r>
      <w:r w:rsidRPr="00E57C0E">
        <w:rPr>
          <w:rFonts w:ascii="GHEA Grapalat" w:eastAsia="GHEA Grapalat" w:hAnsi="GHEA Grapalat" w:cs="GHEA Grapalat"/>
          <w:sz w:val="22"/>
          <w:szCs w:val="22"/>
        </w:rPr>
        <w:t xml:space="preserve">ռևտրի և ծառայությունների </w:t>
      </w:r>
      <w:r w:rsidRPr="00E57C0E">
        <w:rPr>
          <w:rFonts w:ascii="GHEA Grapalat" w:hAnsi="GHEA Grapalat" w:cs="GHEA Grapalat"/>
          <w:sz w:val="22"/>
          <w:szCs w:val="22"/>
        </w:rPr>
        <w:t>աճն ուղեկցվել է ներքին (մասնավորապես՝ մասնավոր սպառման) և արտաքին (մասնավորապես՝ ծառայությունների արտահանման) պահանջարկի</w:t>
      </w:r>
      <w:r w:rsidR="008B7237" w:rsidRPr="00E57C0E">
        <w:rPr>
          <w:rFonts w:ascii="GHEA Grapalat" w:hAnsi="GHEA Grapalat" w:cs="GHEA Grapalat"/>
          <w:sz w:val="22"/>
          <w:szCs w:val="22"/>
        </w:rPr>
        <w:t xml:space="preserve"> </w:t>
      </w:r>
      <w:r w:rsidRPr="00E57C0E">
        <w:rPr>
          <w:rFonts w:ascii="GHEA Grapalat" w:hAnsi="GHEA Grapalat" w:cs="GHEA Grapalat"/>
          <w:sz w:val="22"/>
          <w:szCs w:val="22"/>
        </w:rPr>
        <w:t xml:space="preserve">աճերով: </w:t>
      </w:r>
    </w:p>
    <w:p w:rsidR="00FC3545" w:rsidRPr="00E57C0E" w:rsidRDefault="00FC3545" w:rsidP="00FC3545">
      <w:pPr>
        <w:spacing w:line="360" w:lineRule="auto"/>
        <w:ind w:firstLine="567"/>
        <w:jc w:val="both"/>
        <w:rPr>
          <w:rFonts w:ascii="GHEA Grapalat" w:eastAsia="GHEA Grapalat" w:hAnsi="GHEA Grapalat" w:cs="GHEA Grapalat"/>
          <w:sz w:val="22"/>
          <w:szCs w:val="22"/>
        </w:rPr>
      </w:pPr>
      <w:r w:rsidRPr="00E57C0E">
        <w:rPr>
          <w:rFonts w:ascii="GHEA Grapalat" w:eastAsia="GHEA Grapalat" w:hAnsi="GHEA Grapalat" w:cs="GHEA Grapalat"/>
          <w:bCs/>
          <w:sz w:val="22"/>
          <w:szCs w:val="22"/>
        </w:rPr>
        <w:t>Հաշվետու ժամանակահատվածում բեռնափոխադրումների և ուղևորափոխադրումների ծավալներն աճել են:</w:t>
      </w:r>
      <w:r w:rsidRPr="00E57C0E">
        <w:rPr>
          <w:rFonts w:ascii="GHEA Grapalat" w:eastAsia="GHEA Grapalat" w:hAnsi="GHEA Grapalat" w:cs="GHEA Grapalat"/>
          <w:sz w:val="22"/>
          <w:szCs w:val="22"/>
        </w:rPr>
        <w:t xml:space="preserve"> Բեռնափոխադրումների ծավալի 7.3% աճը հիմնականում պայմանավորված է եղել ավտոմոբիլային բեռնափոխադրումների աճով (նպաստումը՝ 9</w:t>
      </w:r>
      <w:r w:rsidRPr="00E57C0E">
        <w:rPr>
          <w:rFonts w:ascii="Cambria Math" w:eastAsia="GHEA Grapalat" w:hAnsi="Cambria Math" w:cs="Cambria Math"/>
          <w:sz w:val="22"/>
          <w:szCs w:val="22"/>
        </w:rPr>
        <w:t>․</w:t>
      </w:r>
      <w:r w:rsidRPr="00E57C0E">
        <w:rPr>
          <w:rFonts w:ascii="GHEA Grapalat" w:eastAsia="GHEA Grapalat" w:hAnsi="GHEA Grapalat" w:cs="GHEA Grapalat"/>
          <w:sz w:val="22"/>
          <w:szCs w:val="22"/>
        </w:rPr>
        <w:t>7 տոկոսային կետ): Վերջինս իր հերթին պայմանավորված է եղել ինչպես ներկրման, այնպես էլ ներհանրապետական բեռնափոխադրումների աճով։ Ուղևորափոխադրումների ծավալն աճել է 23.4%-ով՝ հիմնականում պայմանավորված ավտոմոբիլային ուղևորափոխադրումների աճով (նպաստումը՝ 19.7 տոկոսային կետ</w:t>
      </w:r>
      <w:r w:rsidR="00E45062" w:rsidRPr="00E57C0E">
        <w:rPr>
          <w:rFonts w:ascii="GHEA Grapalat" w:eastAsia="GHEA Grapalat" w:hAnsi="GHEA Grapalat" w:cs="GHEA Grapalat"/>
          <w:sz w:val="22"/>
          <w:szCs w:val="22"/>
        </w:rPr>
        <w:t>):</w:t>
      </w:r>
    </w:p>
    <w:p w:rsidR="00FC3545" w:rsidRPr="00E57C0E" w:rsidRDefault="00FC3545" w:rsidP="00FC3545">
      <w:pPr>
        <w:spacing w:line="360" w:lineRule="auto"/>
        <w:ind w:firstLine="567"/>
        <w:jc w:val="both"/>
        <w:rPr>
          <w:rFonts w:ascii="GHEA Grapalat" w:eastAsia="GHEA Grapalat" w:hAnsi="GHEA Grapalat" w:cs="GHEA Grapalat"/>
          <w:sz w:val="22"/>
          <w:szCs w:val="22"/>
        </w:rPr>
      </w:pPr>
      <w:r w:rsidRPr="00E57C0E">
        <w:rPr>
          <w:rFonts w:ascii="GHEA Grapalat" w:eastAsia="GHEA Grapalat" w:hAnsi="GHEA Grapalat" w:cs="GHEA Grapalat"/>
          <w:sz w:val="22"/>
          <w:szCs w:val="22"/>
        </w:rPr>
        <w:t>Զբոսաշրջիկների այցելությունների բարձր աճն (2023</w:t>
      </w:r>
      <w:r w:rsidR="0014126A" w:rsidRPr="00E57C0E">
        <w:rPr>
          <w:rFonts w:ascii="GHEA Grapalat" w:eastAsia="GHEA Grapalat" w:hAnsi="GHEA Grapalat" w:cs="GHEA Grapalat"/>
          <w:sz w:val="22"/>
          <w:szCs w:val="22"/>
        </w:rPr>
        <w:t xml:space="preserve"> թվականի</w:t>
      </w:r>
      <w:r w:rsidRPr="00E57C0E">
        <w:rPr>
          <w:rFonts w:ascii="GHEA Grapalat" w:eastAsia="GHEA Grapalat" w:hAnsi="GHEA Grapalat" w:cs="GHEA Grapalat"/>
          <w:sz w:val="22"/>
          <w:szCs w:val="22"/>
        </w:rPr>
        <w:t xml:space="preserve"> առաջին կիսամյակում նախորդ տարվա նույն ժամանակահատվածի նկատմամբ 70.3%-ով) իր հերթին դրական ազդեցություն է ունեցել ծառայությունների որոշ տեսակների, առևտրի, ինչպես նաև ուղևորափոխադրումների վրա:</w:t>
      </w:r>
    </w:p>
    <w:tbl>
      <w:tblPr>
        <w:tblStyle w:val="TableGrid142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7"/>
        <w:gridCol w:w="5008"/>
      </w:tblGrid>
      <w:tr w:rsidR="00FC3545" w:rsidRPr="00E57C0E" w:rsidTr="00AA791E">
        <w:trPr>
          <w:trHeight w:val="3846"/>
        </w:trPr>
        <w:tc>
          <w:tcPr>
            <w:tcW w:w="5237" w:type="dxa"/>
          </w:tcPr>
          <w:p w:rsidR="00FC3545" w:rsidRPr="00E57C0E" w:rsidRDefault="00FC3545" w:rsidP="00AA791E">
            <w:pPr>
              <w:tabs>
                <w:tab w:val="right" w:pos="0"/>
              </w:tabs>
              <w:spacing w:before="120" w:after="60" w:line="240" w:lineRule="auto"/>
              <w:contextualSpacing/>
              <w:rPr>
                <w:rFonts w:ascii="GHEA Grapalat" w:hAnsi="GHEA Grapalat" w:cs="Sylfaen"/>
                <w:i/>
                <w:sz w:val="16"/>
                <w:szCs w:val="16"/>
                <w:lang w:val="hy-AM"/>
              </w:rPr>
            </w:pPr>
            <w:r w:rsidRPr="00E57C0E">
              <w:rPr>
                <w:rFonts w:ascii="GHEA Grapalat" w:hAnsi="GHEA Grapalat" w:cs="Sylfaen"/>
                <w:b/>
                <w:bCs/>
                <w:i/>
                <w:sz w:val="16"/>
                <w:szCs w:val="16"/>
                <w:lang w:val="hy-AM"/>
              </w:rPr>
              <w:lastRenderedPageBreak/>
              <w:t>Գծապատկեր 4.</w:t>
            </w:r>
            <w:r w:rsidRPr="00E57C0E">
              <w:rPr>
                <w:rFonts w:ascii="GHEA Grapalat" w:hAnsi="GHEA Grapalat" w:cs="Sylfaen"/>
                <w:i/>
                <w:sz w:val="16"/>
                <w:szCs w:val="16"/>
                <w:lang w:val="hy-AM"/>
              </w:rPr>
              <w:t xml:space="preserve"> ՏԱՑ և տնտեսության ճյուղերի իրական աճերը նախորդ տարվա նույն ժամանակահատվածի նկատմամբ (%) </w:t>
            </w:r>
          </w:p>
          <w:p w:rsidR="00FC3545" w:rsidRPr="00E57C0E" w:rsidRDefault="00FC3545" w:rsidP="00AA791E">
            <w:pPr>
              <w:tabs>
                <w:tab w:val="right" w:pos="0"/>
              </w:tabs>
              <w:spacing w:before="120" w:after="60" w:line="240" w:lineRule="auto"/>
              <w:contextualSpacing/>
              <w:rPr>
                <w:rFonts w:ascii="GHEA Grapalat" w:hAnsi="GHEA Grapalat"/>
                <w:sz w:val="16"/>
                <w:szCs w:val="16"/>
                <w:lang w:val="hy-AM"/>
              </w:rPr>
            </w:pPr>
            <w:r w:rsidRPr="00E57C0E">
              <w:rPr>
                <w:rFonts w:ascii="GHEA Grapalat" w:hAnsi="GHEA Grapalat"/>
                <w:noProof/>
              </w:rPr>
              <w:drawing>
                <wp:inline distT="0" distB="0" distL="0" distR="0" wp14:anchorId="6664604D" wp14:editId="33CF562C">
                  <wp:extent cx="3064510" cy="1857121"/>
                  <wp:effectExtent l="0" t="0" r="2540" b="1016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C3545" w:rsidRPr="00E57C0E" w:rsidRDefault="00FC3545" w:rsidP="00AA791E">
            <w:pPr>
              <w:tabs>
                <w:tab w:val="right" w:pos="0"/>
              </w:tabs>
              <w:spacing w:before="120" w:after="60" w:line="360" w:lineRule="auto"/>
              <w:contextualSpacing/>
              <w:jc w:val="both"/>
              <w:rPr>
                <w:rFonts w:ascii="GHEA Grapalat" w:hAnsi="GHEA Grapalat" w:cs="Sylfaen"/>
                <w:i/>
                <w:sz w:val="16"/>
                <w:szCs w:val="16"/>
                <w:lang w:val="hy-AM"/>
              </w:rPr>
            </w:pPr>
            <w:r w:rsidRPr="00E57C0E">
              <w:rPr>
                <w:rFonts w:ascii="GHEA Grapalat" w:hAnsi="GHEA Grapalat"/>
                <w:i/>
                <w:sz w:val="16"/>
                <w:szCs w:val="16"/>
                <w:lang w:val="hy-AM"/>
              </w:rPr>
              <w:t>Աղբյուրը՝ ՀՀ ՎԿ</w:t>
            </w:r>
          </w:p>
        </w:tc>
        <w:tc>
          <w:tcPr>
            <w:tcW w:w="5008" w:type="dxa"/>
          </w:tcPr>
          <w:p w:rsidR="00FC3545" w:rsidRPr="00E57C0E" w:rsidRDefault="00FC3545" w:rsidP="00AA791E">
            <w:pPr>
              <w:tabs>
                <w:tab w:val="right" w:pos="0"/>
              </w:tabs>
              <w:spacing w:before="120" w:after="0" w:line="240" w:lineRule="auto"/>
              <w:contextualSpacing/>
              <w:rPr>
                <w:rFonts w:ascii="GHEA Grapalat" w:hAnsi="GHEA Grapalat" w:cs="Sylfaen"/>
                <w:i/>
                <w:sz w:val="16"/>
                <w:szCs w:val="16"/>
                <w:lang w:val="hy-AM"/>
              </w:rPr>
            </w:pPr>
            <w:r w:rsidRPr="00E57C0E">
              <w:rPr>
                <w:rFonts w:ascii="GHEA Grapalat" w:hAnsi="GHEA Grapalat"/>
                <w:noProof/>
                <w:sz w:val="16"/>
                <w:szCs w:val="16"/>
              </w:rPr>
              <w:drawing>
                <wp:anchor distT="0" distB="0" distL="114300" distR="114300" simplePos="0" relativeHeight="251641856" behindDoc="1" locked="0" layoutInCell="1" allowOverlap="1" wp14:anchorId="3429948D" wp14:editId="3A34B266">
                  <wp:simplePos x="0" y="0"/>
                  <wp:positionH relativeFrom="column">
                    <wp:posOffset>-6350</wp:posOffset>
                  </wp:positionH>
                  <wp:positionV relativeFrom="paragraph">
                    <wp:posOffset>297180</wp:posOffset>
                  </wp:positionV>
                  <wp:extent cx="3020695" cy="1840230"/>
                  <wp:effectExtent l="0" t="0" r="8255" b="7620"/>
                  <wp:wrapTight wrapText="bothSides">
                    <wp:wrapPolygon edited="0">
                      <wp:start x="0" y="0"/>
                      <wp:lineTo x="0" y="21466"/>
                      <wp:lineTo x="21523" y="21466"/>
                      <wp:lineTo x="21523" y="0"/>
                      <wp:lineTo x="0" y="0"/>
                    </wp:wrapPolygon>
                  </wp:wrapTight>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V relativeFrom="margin">
                    <wp14:pctHeight>0</wp14:pctHeight>
                  </wp14:sizeRelV>
                </wp:anchor>
              </w:drawing>
            </w:r>
            <w:r w:rsidRPr="00E57C0E">
              <w:rPr>
                <w:rFonts w:ascii="GHEA Grapalat" w:hAnsi="GHEA Grapalat" w:cs="Sylfaen"/>
                <w:b/>
                <w:i/>
                <w:sz w:val="16"/>
                <w:szCs w:val="16"/>
                <w:lang w:val="hy-AM"/>
              </w:rPr>
              <w:t>Գծապատկեր 5.</w:t>
            </w:r>
            <w:r w:rsidRPr="00E57C0E">
              <w:rPr>
                <w:rFonts w:ascii="GHEA Grapalat" w:hAnsi="GHEA Grapalat" w:cs="Sylfaen"/>
                <w:i/>
                <w:sz w:val="16"/>
                <w:szCs w:val="16"/>
                <w:lang w:val="hy-AM"/>
              </w:rPr>
              <w:t xml:space="preserve"> ՏԱՑ և տնտեսության ճյուղերի իրական աճերը նախորդ տարվա նույն ամսվա նկատմամբ (%)</w:t>
            </w:r>
          </w:p>
          <w:p w:rsidR="00FC3545" w:rsidRPr="00E57C0E" w:rsidRDefault="00FC3545" w:rsidP="00AA791E">
            <w:pPr>
              <w:spacing w:after="60" w:line="240" w:lineRule="auto"/>
              <w:jc w:val="both"/>
              <w:rPr>
                <w:rFonts w:ascii="GHEA Grapalat" w:hAnsi="GHEA Grapalat"/>
                <w:i/>
                <w:sz w:val="16"/>
                <w:szCs w:val="16"/>
                <w:lang w:val="hy-AM"/>
              </w:rPr>
            </w:pPr>
            <w:r w:rsidRPr="00E57C0E">
              <w:rPr>
                <w:rFonts w:ascii="GHEA Grapalat" w:hAnsi="GHEA Grapalat"/>
                <w:i/>
                <w:sz w:val="16"/>
                <w:szCs w:val="16"/>
                <w:lang w:val="hy-AM"/>
              </w:rPr>
              <w:t>Աղբյուրը՝ ՀՀ ՎԿ</w:t>
            </w:r>
            <w:r w:rsidRPr="00E57C0E" w:rsidDel="00DA0563">
              <w:rPr>
                <w:rFonts w:ascii="GHEA Grapalat" w:hAnsi="GHEA Grapalat"/>
                <w:i/>
                <w:sz w:val="16"/>
                <w:szCs w:val="16"/>
                <w:lang w:val="hy-AM"/>
              </w:rPr>
              <w:t xml:space="preserve"> </w:t>
            </w:r>
          </w:p>
        </w:tc>
      </w:tr>
      <w:tr w:rsidR="00FC3545" w:rsidRPr="00E57C0E" w:rsidTr="00AA791E">
        <w:trPr>
          <w:trHeight w:val="3671"/>
        </w:trPr>
        <w:tc>
          <w:tcPr>
            <w:tcW w:w="5237" w:type="dxa"/>
          </w:tcPr>
          <w:p w:rsidR="00FC3545" w:rsidRPr="00E57C0E" w:rsidRDefault="00FC3545" w:rsidP="00AA791E">
            <w:pPr>
              <w:tabs>
                <w:tab w:val="right" w:pos="0"/>
              </w:tabs>
              <w:spacing w:before="120" w:after="60" w:line="240" w:lineRule="auto"/>
              <w:contextualSpacing/>
              <w:rPr>
                <w:rFonts w:ascii="GHEA Grapalat" w:hAnsi="GHEA Grapalat" w:cs="Sylfaen"/>
                <w:b/>
                <w:bCs/>
                <w:i/>
                <w:sz w:val="6"/>
                <w:szCs w:val="6"/>
                <w:lang w:val="hy-AM"/>
              </w:rPr>
            </w:pPr>
          </w:p>
          <w:p w:rsidR="00FC3545" w:rsidRPr="00E57C0E" w:rsidRDefault="00FC3545" w:rsidP="00AA791E">
            <w:pPr>
              <w:tabs>
                <w:tab w:val="right" w:pos="0"/>
              </w:tabs>
              <w:spacing w:before="120" w:after="60" w:line="240" w:lineRule="auto"/>
              <w:contextualSpacing/>
              <w:rPr>
                <w:rFonts w:ascii="GHEA Grapalat" w:hAnsi="GHEA Grapalat" w:cs="Sylfaen"/>
                <w:i/>
                <w:sz w:val="16"/>
                <w:szCs w:val="16"/>
                <w:lang w:val="hy-AM"/>
              </w:rPr>
            </w:pPr>
            <w:r w:rsidRPr="00E57C0E">
              <w:rPr>
                <w:rFonts w:ascii="GHEA Grapalat" w:hAnsi="GHEA Grapalat" w:cs="Sylfaen"/>
                <w:b/>
                <w:bCs/>
                <w:i/>
                <w:sz w:val="16"/>
                <w:szCs w:val="16"/>
                <w:lang w:val="hy-AM"/>
              </w:rPr>
              <w:t>Գծապատկեր 6.</w:t>
            </w:r>
            <w:r w:rsidRPr="00E57C0E">
              <w:rPr>
                <w:rFonts w:ascii="GHEA Grapalat" w:hAnsi="GHEA Grapalat" w:cs="Sylfaen"/>
                <w:i/>
                <w:sz w:val="16"/>
                <w:szCs w:val="16"/>
                <w:lang w:val="hy-AM"/>
              </w:rPr>
              <w:t xml:space="preserve"> Տնտեսության ճյուղերի նպաստումները ՏԱՑ-ին (տ.կ.)</w:t>
            </w:r>
            <w:r w:rsidRPr="00E57C0E">
              <w:rPr>
                <w:rFonts w:ascii="GHEA Grapalat" w:hAnsi="GHEA Grapalat" w:cs="Sylfaen"/>
                <w:i/>
                <w:sz w:val="16"/>
                <w:szCs w:val="16"/>
                <w:vertAlign w:val="superscript"/>
                <w:lang w:val="hy-AM"/>
              </w:rPr>
              <w:footnoteReference w:id="12"/>
            </w:r>
            <w:r w:rsidRPr="00E57C0E">
              <w:rPr>
                <w:rFonts w:ascii="GHEA Grapalat" w:hAnsi="GHEA Grapalat" w:cs="Sylfaen"/>
                <w:i/>
                <w:sz w:val="16"/>
                <w:szCs w:val="16"/>
                <w:lang w:val="hy-AM"/>
              </w:rPr>
              <w:t xml:space="preserve"> </w:t>
            </w:r>
          </w:p>
          <w:p w:rsidR="00FC3545" w:rsidRPr="00E57C0E" w:rsidRDefault="00FC3545" w:rsidP="00AA791E">
            <w:pPr>
              <w:tabs>
                <w:tab w:val="right" w:pos="0"/>
              </w:tabs>
              <w:spacing w:before="120" w:after="60" w:line="240" w:lineRule="auto"/>
              <w:contextualSpacing/>
              <w:rPr>
                <w:rFonts w:ascii="GHEA Grapalat" w:hAnsi="GHEA Grapalat" w:cs="Sylfaen"/>
                <w:i/>
                <w:sz w:val="16"/>
                <w:szCs w:val="16"/>
                <w:lang w:val="hy-AM"/>
              </w:rPr>
            </w:pPr>
            <w:r w:rsidRPr="00E57C0E">
              <w:rPr>
                <w:rFonts w:ascii="GHEA Grapalat" w:hAnsi="GHEA Grapalat"/>
                <w:i/>
                <w:noProof/>
                <w:sz w:val="16"/>
                <w:szCs w:val="16"/>
              </w:rPr>
              <w:drawing>
                <wp:inline distT="0" distB="0" distL="0" distR="0" wp14:anchorId="12ACD058" wp14:editId="0AC178EB">
                  <wp:extent cx="3095625" cy="1857375"/>
                  <wp:effectExtent l="0" t="0" r="9525" b="9525"/>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C3545" w:rsidRPr="00E57C0E" w:rsidRDefault="00FC3545" w:rsidP="00AA791E">
            <w:pPr>
              <w:tabs>
                <w:tab w:val="right" w:pos="0"/>
              </w:tabs>
              <w:spacing w:before="120" w:after="60" w:line="360" w:lineRule="auto"/>
              <w:contextualSpacing/>
              <w:jc w:val="both"/>
              <w:rPr>
                <w:rFonts w:ascii="GHEA Grapalat" w:hAnsi="GHEA Grapalat" w:cs="Sylfaen"/>
                <w:sz w:val="24"/>
                <w:szCs w:val="24"/>
                <w:lang w:val="hy-AM"/>
              </w:rPr>
            </w:pPr>
            <w:r w:rsidRPr="00E57C0E">
              <w:rPr>
                <w:rFonts w:ascii="GHEA Grapalat" w:hAnsi="GHEA Grapalat"/>
                <w:i/>
                <w:sz w:val="16"/>
                <w:szCs w:val="16"/>
                <w:lang w:val="hy-AM"/>
              </w:rPr>
              <w:t>Աղբյուրը՝ ՀՀ ՎԿ, ՀՀ ՖՆ հաշվարկներ</w:t>
            </w:r>
            <w:r w:rsidRPr="00E57C0E">
              <w:rPr>
                <w:rFonts w:ascii="GHEA Grapalat" w:hAnsi="GHEA Grapalat"/>
                <w:sz w:val="24"/>
                <w:szCs w:val="24"/>
                <w:lang w:val="hy-AM"/>
              </w:rPr>
              <w:t xml:space="preserve"> </w:t>
            </w:r>
          </w:p>
        </w:tc>
        <w:tc>
          <w:tcPr>
            <w:tcW w:w="5008" w:type="dxa"/>
          </w:tcPr>
          <w:p w:rsidR="00FC3545" w:rsidRPr="00E57C0E" w:rsidRDefault="00FC3545" w:rsidP="00AA791E">
            <w:pPr>
              <w:tabs>
                <w:tab w:val="right" w:pos="0"/>
              </w:tabs>
              <w:spacing w:before="120" w:after="60" w:line="312" w:lineRule="auto"/>
              <w:contextualSpacing/>
              <w:jc w:val="both"/>
              <w:rPr>
                <w:rFonts w:ascii="GHEA Grapalat" w:hAnsi="GHEA Grapalat" w:cs="Sylfaen"/>
                <w:b/>
                <w:i/>
                <w:sz w:val="4"/>
                <w:szCs w:val="4"/>
                <w:lang w:val="hy-AM"/>
              </w:rPr>
            </w:pPr>
          </w:p>
          <w:p w:rsidR="00FC3545" w:rsidRPr="00E57C0E" w:rsidRDefault="00FC3545" w:rsidP="00AA791E">
            <w:pPr>
              <w:tabs>
                <w:tab w:val="right" w:pos="0"/>
              </w:tabs>
              <w:spacing w:before="120" w:after="60" w:line="240" w:lineRule="auto"/>
              <w:contextualSpacing/>
              <w:rPr>
                <w:rFonts w:ascii="GHEA Grapalat" w:hAnsi="GHEA Grapalat" w:cs="Sylfaen"/>
                <w:i/>
                <w:sz w:val="16"/>
                <w:szCs w:val="16"/>
                <w:lang w:val="hy-AM"/>
              </w:rPr>
            </w:pPr>
            <w:r w:rsidRPr="00E57C0E">
              <w:rPr>
                <w:rFonts w:ascii="GHEA Grapalat" w:hAnsi="GHEA Grapalat" w:cs="Sylfaen"/>
                <w:b/>
                <w:i/>
                <w:sz w:val="16"/>
                <w:szCs w:val="16"/>
                <w:lang w:val="hy-AM"/>
              </w:rPr>
              <w:t>Գծապատկեր 7.</w:t>
            </w:r>
            <w:r w:rsidRPr="00E57C0E">
              <w:rPr>
                <w:rFonts w:ascii="GHEA Grapalat" w:hAnsi="GHEA Grapalat" w:cs="Sylfaen"/>
                <w:i/>
                <w:sz w:val="16"/>
                <w:szCs w:val="16"/>
                <w:lang w:val="hy-AM"/>
              </w:rPr>
              <w:t xml:space="preserve"> Տնտեսության ճյուղերի նպաստումները ՏԱՑ-ին </w:t>
            </w:r>
            <w:r w:rsidRPr="00E57C0E">
              <w:rPr>
                <w:rFonts w:ascii="GHEA Grapalat" w:hAnsi="GHEA Grapalat" w:cs="Sylfaen"/>
                <w:i/>
                <w:sz w:val="16"/>
                <w:szCs w:val="18"/>
                <w:lang w:val="hy-AM"/>
              </w:rPr>
              <w:t>(տ.կ.)</w:t>
            </w:r>
            <w:r w:rsidRPr="00E57C0E">
              <w:rPr>
                <w:rFonts w:ascii="GHEA Grapalat" w:hAnsi="GHEA Grapalat" w:cs="Sylfaen"/>
                <w:i/>
                <w:sz w:val="16"/>
                <w:szCs w:val="16"/>
                <w:vertAlign w:val="superscript"/>
                <w:lang w:val="hy-AM"/>
              </w:rPr>
              <w:t xml:space="preserve"> </w:t>
            </w:r>
          </w:p>
          <w:p w:rsidR="00FC3545" w:rsidRPr="00E57C0E" w:rsidRDefault="00FC3545" w:rsidP="00AA791E">
            <w:pPr>
              <w:tabs>
                <w:tab w:val="right" w:pos="0"/>
              </w:tabs>
              <w:spacing w:before="120" w:after="60" w:line="240" w:lineRule="auto"/>
              <w:contextualSpacing/>
              <w:rPr>
                <w:rFonts w:ascii="GHEA Grapalat" w:hAnsi="GHEA Grapalat"/>
                <w:sz w:val="24"/>
                <w:szCs w:val="24"/>
                <w:lang w:val="hy-AM"/>
              </w:rPr>
            </w:pPr>
            <w:r w:rsidRPr="00E57C0E">
              <w:rPr>
                <w:rFonts w:ascii="GHEA Grapalat" w:hAnsi="GHEA Grapalat"/>
                <w:noProof/>
              </w:rPr>
              <w:drawing>
                <wp:inline distT="0" distB="0" distL="0" distR="0" wp14:anchorId="3B4884A5" wp14:editId="68158D66">
                  <wp:extent cx="2963545" cy="1865327"/>
                  <wp:effectExtent l="0" t="0" r="8255" b="1905"/>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C3545" w:rsidRPr="00E57C0E" w:rsidRDefault="00FC3545" w:rsidP="00AA791E">
            <w:pPr>
              <w:spacing w:before="40" w:after="60" w:line="312" w:lineRule="auto"/>
              <w:jc w:val="both"/>
              <w:rPr>
                <w:rFonts w:ascii="GHEA Grapalat" w:hAnsi="GHEA Grapalat"/>
                <w:i/>
                <w:sz w:val="16"/>
                <w:szCs w:val="16"/>
                <w:lang w:val="hy-AM"/>
              </w:rPr>
            </w:pPr>
            <w:r w:rsidRPr="00E57C0E">
              <w:rPr>
                <w:rFonts w:ascii="GHEA Grapalat" w:hAnsi="GHEA Grapalat"/>
                <w:i/>
                <w:sz w:val="16"/>
                <w:szCs w:val="16"/>
                <w:lang w:val="hy-AM"/>
              </w:rPr>
              <w:t>Աղբյուրը՝ ՀՀ ՎԿ, ՀՀ ՖՆ հաշվարկներ</w:t>
            </w:r>
          </w:p>
        </w:tc>
      </w:tr>
    </w:tbl>
    <w:p w:rsidR="00F5059A" w:rsidRPr="00E57C0E" w:rsidRDefault="00F5059A" w:rsidP="00FC3545">
      <w:pPr>
        <w:spacing w:line="360" w:lineRule="auto"/>
        <w:ind w:firstLine="567"/>
        <w:jc w:val="both"/>
        <w:rPr>
          <w:rFonts w:ascii="GHEA Grapalat" w:eastAsia="GHEA Grapalat" w:hAnsi="GHEA Grapalat" w:cs="GHEA Grapalat"/>
          <w:sz w:val="22"/>
          <w:szCs w:val="22"/>
        </w:rPr>
      </w:pPr>
    </w:p>
    <w:p w:rsidR="00FC3545" w:rsidRPr="00E57C0E" w:rsidRDefault="00FC3545" w:rsidP="00FC3545">
      <w:pPr>
        <w:spacing w:line="360" w:lineRule="auto"/>
        <w:ind w:firstLine="567"/>
        <w:jc w:val="both"/>
        <w:rPr>
          <w:rFonts w:ascii="GHEA Grapalat" w:eastAsia="GHEA Grapalat" w:hAnsi="GHEA Grapalat" w:cs="GHEA Grapalat"/>
          <w:sz w:val="22"/>
          <w:szCs w:val="22"/>
        </w:rPr>
      </w:pPr>
      <w:r w:rsidRPr="00E57C0E">
        <w:rPr>
          <w:rFonts w:ascii="GHEA Grapalat" w:eastAsia="GHEA Grapalat" w:hAnsi="GHEA Grapalat" w:cs="GHEA Grapalat"/>
          <w:b/>
          <w:i/>
          <w:sz w:val="22"/>
          <w:szCs w:val="22"/>
        </w:rPr>
        <w:t>Համախառն պահանջարկ</w:t>
      </w:r>
      <w:r w:rsidRPr="00E57C0E">
        <w:rPr>
          <w:rFonts w:ascii="GHEA Grapalat" w:eastAsia="GHEA Grapalat" w:hAnsi="GHEA Grapalat" w:cs="GHEA Grapalat"/>
          <w:b/>
          <w:i/>
          <w:sz w:val="22"/>
          <w:szCs w:val="22"/>
          <w:vertAlign w:val="superscript"/>
        </w:rPr>
        <w:footnoteReference w:id="13"/>
      </w:r>
      <w:r w:rsidRPr="00E57C0E">
        <w:rPr>
          <w:rFonts w:ascii="GHEA Grapalat" w:eastAsia="GHEA Grapalat" w:hAnsi="GHEA Grapalat" w:cs="GHEA Grapalat"/>
          <w:b/>
          <w:i/>
          <w:sz w:val="22"/>
          <w:szCs w:val="22"/>
        </w:rPr>
        <w:t>:</w:t>
      </w:r>
      <w:r w:rsidRPr="00E57C0E">
        <w:rPr>
          <w:rFonts w:ascii="GHEA Grapalat" w:eastAsia="GHEA Grapalat" w:hAnsi="GHEA Grapalat" w:cs="GHEA Grapalat"/>
          <w:b/>
          <w:sz w:val="22"/>
          <w:szCs w:val="22"/>
          <w:vertAlign w:val="superscript"/>
        </w:rPr>
        <w:t xml:space="preserve"> </w:t>
      </w:r>
      <w:r w:rsidRPr="00E57C0E">
        <w:rPr>
          <w:rFonts w:ascii="GHEA Grapalat" w:eastAsia="GHEA Grapalat" w:hAnsi="GHEA Grapalat" w:cs="GHEA Grapalat"/>
          <w:sz w:val="22"/>
          <w:szCs w:val="22"/>
        </w:rPr>
        <w:t>Առաջին կիսամյակում տնտեսական ակտիվության աճն ուղեկցվել է ինչպես ներքին, այնպես էլ արտաքին պահանջարկի աճով:</w:t>
      </w:r>
    </w:p>
    <w:p w:rsidR="00FC3545" w:rsidRPr="00E57C0E" w:rsidRDefault="00FC3545" w:rsidP="00FC3545">
      <w:pPr>
        <w:spacing w:line="336" w:lineRule="auto"/>
        <w:ind w:firstLine="547"/>
        <w:jc w:val="both"/>
        <w:rPr>
          <w:rFonts w:ascii="GHEA Grapalat" w:eastAsia="GHEA Grapalat" w:hAnsi="GHEA Grapalat" w:cs="GHEA Grapalat"/>
          <w:sz w:val="22"/>
          <w:szCs w:val="22"/>
        </w:rPr>
      </w:pPr>
      <w:r w:rsidRPr="00E57C0E">
        <w:rPr>
          <w:rFonts w:ascii="GHEA Grapalat" w:eastAsia="GHEA Grapalat" w:hAnsi="GHEA Grapalat" w:cs="GHEA Grapalat"/>
          <w:b/>
          <w:bCs/>
          <w:i/>
          <w:iCs/>
          <w:sz w:val="22"/>
          <w:szCs w:val="22"/>
        </w:rPr>
        <w:t>Սպառում։</w:t>
      </w:r>
      <w:r w:rsidRPr="00E57C0E">
        <w:rPr>
          <w:rFonts w:ascii="GHEA Grapalat" w:eastAsia="GHEA Grapalat" w:hAnsi="GHEA Grapalat" w:cs="GHEA Grapalat"/>
          <w:sz w:val="22"/>
          <w:szCs w:val="22"/>
        </w:rPr>
        <w:t xml:space="preserve"> Հունվար-հունիսին սպառումն իրական արտահայտությամբ աճել է շուրջ 6.0%-ով՝ պայմանավորված մասնավոր հատվածի սպառման աճով, որին նպաստել են բնակչության տնօրինվող եկամտի աճը և սպառողական վարկավորման աճը: Մասնավոր սպառման աճին դրական նպաստում է ունեցել նաև դեպի Հայաստան զբոսաշրջության բարձր աճը: </w:t>
      </w:r>
    </w:p>
    <w:p w:rsidR="00FC3545" w:rsidRPr="00E57C0E" w:rsidRDefault="00FC3545" w:rsidP="00F5059A">
      <w:pPr>
        <w:spacing w:line="360" w:lineRule="auto"/>
        <w:ind w:firstLine="567"/>
        <w:jc w:val="both"/>
        <w:rPr>
          <w:rFonts w:ascii="GHEA Grapalat" w:eastAsia="GHEA Grapalat" w:hAnsi="GHEA Grapalat" w:cs="GHEA Grapalat"/>
          <w:sz w:val="22"/>
          <w:szCs w:val="22"/>
        </w:rPr>
      </w:pPr>
      <w:r w:rsidRPr="00E57C0E">
        <w:rPr>
          <w:rFonts w:ascii="GHEA Grapalat" w:eastAsia="GHEA Grapalat" w:hAnsi="GHEA Grapalat" w:cs="GHEA Grapalat"/>
          <w:b/>
          <w:bCs/>
          <w:i/>
          <w:iCs/>
          <w:sz w:val="22"/>
          <w:szCs w:val="22"/>
        </w:rPr>
        <w:t>Ներդրումներ։</w:t>
      </w:r>
      <w:r w:rsidRPr="00E57C0E">
        <w:rPr>
          <w:rFonts w:ascii="GHEA Grapalat" w:eastAsia="GHEA Grapalat" w:hAnsi="GHEA Grapalat" w:cs="GHEA Grapalat"/>
          <w:sz w:val="22"/>
          <w:szCs w:val="22"/>
        </w:rPr>
        <w:t xml:space="preserve"> Հունվար-հունիսին գնահատվում է կապիտալ ներդրումների</w:t>
      </w:r>
      <w:r w:rsidRPr="00E57C0E">
        <w:rPr>
          <w:rFonts w:ascii="GHEA Grapalat" w:eastAsia="GHEA Grapalat" w:hAnsi="GHEA Grapalat" w:cs="GHEA Grapalat"/>
          <w:sz w:val="22"/>
          <w:szCs w:val="22"/>
          <w:vertAlign w:val="superscript"/>
        </w:rPr>
        <w:footnoteReference w:id="14"/>
      </w:r>
      <w:r w:rsidRPr="00E57C0E">
        <w:rPr>
          <w:rFonts w:ascii="GHEA Grapalat" w:eastAsia="GHEA Grapalat" w:hAnsi="GHEA Grapalat" w:cs="GHEA Grapalat"/>
          <w:sz w:val="22"/>
          <w:szCs w:val="22"/>
        </w:rPr>
        <w:t xml:space="preserve"> նախորդ տարվա նույն ժամանակահատվածի նկատմամբ իրական արտահայտությամբ շուրջ 17.2% աճ՝ </w:t>
      </w:r>
      <w:r w:rsidRPr="00E57C0E">
        <w:rPr>
          <w:rFonts w:ascii="GHEA Grapalat" w:eastAsia="GHEA Grapalat" w:hAnsi="GHEA Grapalat" w:cs="GHEA Grapalat"/>
          <w:sz w:val="22"/>
          <w:szCs w:val="22"/>
        </w:rPr>
        <w:lastRenderedPageBreak/>
        <w:t xml:space="preserve">պայմանավորված մասնավոր ներդրումների աճով: Մասնավոր ներդրումների վրա դրական ազդեցություն են ունեցել </w:t>
      </w:r>
      <w:r w:rsidR="00BA01E2" w:rsidRPr="00E57C0E">
        <w:rPr>
          <w:rFonts w:ascii="GHEA Grapalat" w:eastAsia="GHEA Grapalat" w:hAnsi="GHEA Grapalat" w:cs="GHEA Grapalat"/>
          <w:sz w:val="22"/>
          <w:szCs w:val="22"/>
        </w:rPr>
        <w:t>հիպոտեկ</w:t>
      </w:r>
      <w:r w:rsidRPr="00E57C0E">
        <w:rPr>
          <w:rFonts w:ascii="GHEA Grapalat" w:eastAsia="GHEA Grapalat" w:hAnsi="GHEA Grapalat" w:cs="GHEA Grapalat"/>
          <w:sz w:val="22"/>
          <w:szCs w:val="22"/>
        </w:rPr>
        <w:t>ային և շինարարության վարկերի ծավալների աճը:</w:t>
      </w:r>
      <w:r w:rsidR="008B7237" w:rsidRPr="00E57C0E">
        <w:rPr>
          <w:rFonts w:ascii="GHEA Grapalat" w:eastAsia="GHEA Grapalat" w:hAnsi="GHEA Grapalat" w:cs="GHEA Grapalat"/>
          <w:sz w:val="22"/>
          <w:szCs w:val="22"/>
        </w:rPr>
        <w:t xml:space="preserve"> </w:t>
      </w:r>
    </w:p>
    <w:p w:rsidR="00FC3545" w:rsidRPr="00E57C0E" w:rsidRDefault="00FC3545" w:rsidP="00F5059A">
      <w:pPr>
        <w:spacing w:line="360" w:lineRule="auto"/>
        <w:ind w:firstLine="567"/>
        <w:jc w:val="both"/>
        <w:rPr>
          <w:rFonts w:ascii="GHEA Grapalat" w:eastAsia="GHEA Grapalat" w:hAnsi="GHEA Grapalat" w:cs="GHEA Grapalat"/>
          <w:sz w:val="22"/>
          <w:szCs w:val="22"/>
        </w:rPr>
      </w:pPr>
      <w:r w:rsidRPr="00E57C0E">
        <w:rPr>
          <w:rFonts w:ascii="GHEA Grapalat" w:eastAsia="GHEA Grapalat" w:hAnsi="GHEA Grapalat" w:cs="GHEA Grapalat"/>
          <w:sz w:val="22"/>
          <w:szCs w:val="22"/>
        </w:rPr>
        <w:t>Ներդրումների աճը հիմնականում պայմանավորված է եղել անշարժ գույքի հետ կապված գործունեության, մշակող արդյունաբերության, ինչպես նաև մշակույթ, զվարճություններ և հանգիստ ոլորտներում կատարված ներդրումների աճերով</w:t>
      </w:r>
      <w:r w:rsidRPr="00E57C0E">
        <w:rPr>
          <w:rFonts w:ascii="GHEA Grapalat" w:eastAsia="GHEA Grapalat" w:hAnsi="GHEA Grapalat" w:cs="GHEA Grapalat"/>
          <w:sz w:val="22"/>
          <w:szCs w:val="22"/>
          <w:vertAlign w:val="superscript"/>
        </w:rPr>
        <w:footnoteReference w:id="15"/>
      </w:r>
      <w:r w:rsidRPr="00E57C0E">
        <w:rPr>
          <w:rFonts w:ascii="GHEA Grapalat" w:eastAsia="GHEA Grapalat" w:hAnsi="GHEA Grapalat" w:cs="GHEA Grapalat"/>
          <w:sz w:val="22"/>
          <w:szCs w:val="22"/>
        </w:rPr>
        <w:t>:</w:t>
      </w:r>
    </w:p>
    <w:p w:rsidR="00FC3545" w:rsidRPr="00E57C0E" w:rsidRDefault="00FC3545" w:rsidP="00F5059A">
      <w:pPr>
        <w:spacing w:line="360" w:lineRule="auto"/>
        <w:ind w:firstLine="567"/>
        <w:jc w:val="both"/>
        <w:rPr>
          <w:rFonts w:ascii="GHEA Grapalat" w:eastAsia="GHEA Grapalat" w:hAnsi="GHEA Grapalat" w:cs="GHEA Grapalat"/>
          <w:sz w:val="22"/>
          <w:szCs w:val="22"/>
        </w:rPr>
      </w:pPr>
      <w:r w:rsidRPr="00E57C0E">
        <w:rPr>
          <w:rFonts w:ascii="GHEA Grapalat" w:eastAsia="GHEA Grapalat" w:hAnsi="GHEA Grapalat" w:cs="GHEA Grapalat"/>
          <w:b/>
          <w:bCs/>
          <w:i/>
          <w:iCs/>
          <w:sz w:val="22"/>
          <w:szCs w:val="22"/>
        </w:rPr>
        <w:t>Զուտ արտահանում։</w:t>
      </w:r>
      <w:r w:rsidRPr="00E57C0E">
        <w:rPr>
          <w:rFonts w:ascii="GHEA Grapalat" w:eastAsia="GHEA Grapalat" w:hAnsi="GHEA Grapalat" w:cs="GHEA Grapalat"/>
          <w:sz w:val="22"/>
          <w:szCs w:val="22"/>
        </w:rPr>
        <w:t xml:space="preserve"> Ապրանքների և ծառայությունների արտահանման իրական ծավալների աճը գնահատվում է մոտ 56.4%` պայմանավորված արտաքին պահանջարկի աճով (ՏՏ, զբոսաշրջիկներին մատուցված ծառայությունների աճ), ինչպես նաև ՌԴ ներմուծման շուկաների սահմանափակման արդյունքում՝ դեպի ՌԴ արտահանման ծավալների աճով: Հաշվետու ժամանակահատվածում ապրանքների և ծառայությունների ներմուծման ծավալները նախորդ տարվա նույն ժամանակահատվածի համեմատ աճել են շուրջ 48.0%-ով` պայմանավորված տնտեսական ակտիվության և ներքին պահանջարկի աճով: Ներմուծման աճին դրական նպաստում է ունեցել նաև արժևորված ազգային արժույթը:</w:t>
      </w:r>
    </w:p>
    <w:p w:rsidR="00664493" w:rsidRPr="00E57C0E" w:rsidRDefault="00664493" w:rsidP="00F5059A">
      <w:pPr>
        <w:spacing w:line="360" w:lineRule="auto"/>
        <w:ind w:firstLine="567"/>
        <w:jc w:val="both"/>
        <w:rPr>
          <w:rFonts w:ascii="GHEA Grapalat" w:eastAsia="GHEA Grapalat" w:hAnsi="GHEA Grapalat" w:cs="GHEA Grapalat"/>
          <w:sz w:val="22"/>
          <w:szCs w:val="22"/>
        </w:rPr>
      </w:pPr>
    </w:p>
    <w:p w:rsidR="00563135" w:rsidRPr="00E57C0E" w:rsidRDefault="00563135" w:rsidP="00563135">
      <w:pPr>
        <w:pStyle w:val="Heading6"/>
        <w:ind w:left="567"/>
        <w:rPr>
          <w:rFonts w:ascii="GHEA Grapalat" w:hAnsi="GHEA Grapalat"/>
          <w:b/>
          <w:sz w:val="22"/>
          <w:szCs w:val="22"/>
          <w:u w:val="none"/>
        </w:rPr>
      </w:pPr>
      <w:bookmarkStart w:id="22" w:name="_Toc71311883"/>
      <w:r w:rsidRPr="00E57C0E">
        <w:rPr>
          <w:rFonts w:ascii="GHEA Grapalat" w:hAnsi="GHEA Grapalat"/>
          <w:b/>
          <w:sz w:val="22"/>
          <w:szCs w:val="22"/>
          <w:u w:val="none"/>
        </w:rPr>
        <w:t>Աշխատանքի շուկա</w:t>
      </w:r>
      <w:bookmarkEnd w:id="22"/>
      <w:r w:rsidRPr="00E57C0E">
        <w:rPr>
          <w:rFonts w:ascii="GHEA Grapalat" w:hAnsi="GHEA Grapalat"/>
          <w:b/>
          <w:sz w:val="22"/>
          <w:szCs w:val="22"/>
          <w:u w:val="none"/>
        </w:rPr>
        <w:t xml:space="preserve"> </w:t>
      </w:r>
    </w:p>
    <w:p w:rsidR="00EB631E" w:rsidRPr="00E57C0E" w:rsidRDefault="00EB631E" w:rsidP="00F636EE">
      <w:pPr>
        <w:spacing w:line="360" w:lineRule="auto"/>
        <w:ind w:firstLine="567"/>
        <w:jc w:val="both"/>
        <w:rPr>
          <w:rFonts w:ascii="GHEA Grapalat" w:eastAsia="GHEA Grapalat" w:hAnsi="GHEA Grapalat" w:cs="GHEA Grapalat"/>
          <w:sz w:val="22"/>
          <w:szCs w:val="22"/>
        </w:rPr>
      </w:pPr>
      <w:r w:rsidRPr="00E57C0E">
        <w:rPr>
          <w:rFonts w:ascii="GHEA Grapalat" w:eastAsia="GHEA Grapalat" w:hAnsi="GHEA Grapalat" w:cs="GHEA Grapalat"/>
          <w:sz w:val="22"/>
          <w:szCs w:val="22"/>
        </w:rPr>
        <w:t>Տնտեսական բարձր ակտիվության պայմաններում հունվար-հունիսին վարձու աշխատողների թիվը և աշխատավարձեր</w:t>
      </w:r>
      <w:r w:rsidR="00F636EE" w:rsidRPr="00E57C0E">
        <w:rPr>
          <w:rFonts w:ascii="GHEA Grapalat" w:eastAsia="GHEA Grapalat" w:hAnsi="GHEA Grapalat" w:cs="GHEA Grapalat"/>
          <w:sz w:val="22"/>
          <w:szCs w:val="22"/>
        </w:rPr>
        <w:t>ն</w:t>
      </w:r>
      <w:r w:rsidRPr="00E57C0E">
        <w:rPr>
          <w:rFonts w:ascii="GHEA Grapalat" w:eastAsia="GHEA Grapalat" w:hAnsi="GHEA Grapalat" w:cs="GHEA Grapalat"/>
          <w:sz w:val="22"/>
          <w:szCs w:val="22"/>
        </w:rPr>
        <w:t xml:space="preserve"> աճել են։ 2023 թվականի հունվար-հունիսին պաշտոնապես գրանցված գործազուրկների միջին ամսական թիվը նախորդ տարվա նույն ժամանակահատվածի նկատմամբ նվազել է 16.3%-ով՝ կազմելով 46,764 մարդ: Միևնույն ժամանակ վարձու աշխատողների թիվն աճել է շուրջ 5.7%-ով՝ կազմելով 710,345</w:t>
      </w:r>
      <w:r w:rsidR="008B7237" w:rsidRPr="00E57C0E">
        <w:rPr>
          <w:rFonts w:ascii="GHEA Grapalat" w:eastAsia="GHEA Grapalat" w:hAnsi="GHEA Grapalat" w:cs="GHEA Grapalat"/>
          <w:sz w:val="22"/>
          <w:szCs w:val="22"/>
        </w:rPr>
        <w:t xml:space="preserve"> </w:t>
      </w:r>
      <w:r w:rsidRPr="00E57C0E">
        <w:rPr>
          <w:rFonts w:ascii="GHEA Grapalat" w:eastAsia="GHEA Grapalat" w:hAnsi="GHEA Grapalat" w:cs="GHEA Grapalat"/>
          <w:sz w:val="22"/>
          <w:szCs w:val="22"/>
        </w:rPr>
        <w:t>մարդ։ Վարձու աշխատողների թվի աճին հիմնականում նպաստել են մշակող արդյունաբերության, տեղեկատվական տեխնոլոգիաների, շինարարության, մշակույթ, զվարճություններ և հանգիստ, ինչպես նաև կացության և հանրային սննդի կազմակերպման ոլորտներում աշխատողների թվի աճը։ Սա իր հերթին հիմնականում պայմանավորված է ՀՀ ժամանած զբոսաշրջիկների և աշխատանքային միգրանտների թվի ավելացմամբ, ինչպես նաև մշակող արդյունաբերության արտադրանքի նկատմամբ պահանջարկի աճով և շինարարության ոլորտի դրական զարգացումներով։</w:t>
      </w:r>
    </w:p>
    <w:p w:rsidR="00EB631E" w:rsidRPr="00E57C0E" w:rsidRDefault="00EB631E" w:rsidP="00064143">
      <w:pPr>
        <w:spacing w:line="360" w:lineRule="auto"/>
        <w:ind w:firstLine="567"/>
        <w:jc w:val="both"/>
        <w:rPr>
          <w:rFonts w:ascii="GHEA Grapalat" w:eastAsia="GHEA Grapalat" w:hAnsi="GHEA Grapalat" w:cs="GHEA Grapalat"/>
          <w:sz w:val="22"/>
          <w:szCs w:val="22"/>
        </w:rPr>
      </w:pPr>
      <w:r w:rsidRPr="00E57C0E">
        <w:rPr>
          <w:rFonts w:ascii="GHEA Grapalat" w:eastAsia="GHEA Grapalat" w:hAnsi="GHEA Grapalat" w:cs="GHEA Grapalat"/>
          <w:sz w:val="22"/>
          <w:szCs w:val="22"/>
        </w:rPr>
        <w:t>2023 թվականի առաջին եռամսյակում գործազրկության մակարդակը նախորդ տարվա նույն եռամսյակի նկատմամբ նվազել է 1.1 տոկոսային կետով՝ կազմելով 13.7%, գործազուրկների թիվը նվազել է 3.6%-ով, զբաղվածների թիվն՝ աճել 5.5%-ով։ Միաժամանակ, աշխատուժի առաջարկն աճել է 4.2%-ով։</w:t>
      </w:r>
    </w:p>
    <w:p w:rsidR="00EB631E" w:rsidRPr="00E57C0E" w:rsidRDefault="00EB631E" w:rsidP="00064143">
      <w:pPr>
        <w:spacing w:line="360" w:lineRule="auto"/>
        <w:ind w:firstLine="567"/>
        <w:jc w:val="both"/>
        <w:rPr>
          <w:rFonts w:ascii="GHEA Grapalat" w:eastAsia="GHEA Grapalat" w:hAnsi="GHEA Grapalat" w:cs="GHEA Grapalat"/>
          <w:sz w:val="22"/>
          <w:szCs w:val="22"/>
        </w:rPr>
      </w:pPr>
      <w:r w:rsidRPr="00E57C0E">
        <w:rPr>
          <w:rFonts w:ascii="GHEA Grapalat" w:eastAsia="GHEA Grapalat" w:hAnsi="GHEA Grapalat" w:cs="GHEA Grapalat"/>
          <w:sz w:val="22"/>
          <w:szCs w:val="22"/>
        </w:rPr>
        <w:lastRenderedPageBreak/>
        <w:t>2023 թվականի առաջին կիսամյակում միջին ամսական անվանական աշխատավարձը նախորդ տարվա նույն ժամանակահատվածի համեմատ աճել է 19.5%-ով` կազմելով 261,376 դրամ: Աշխատավարձի աճին հիմնականում նպաստել են տեղեկատվական տեխնոլոգիաների, մշակող արդյունաբերության, մեծածախ և մանրածախ առևտրի, ինչպես նաև մշակույթ, զվարճություններ և հանգիստ ոլորտների աշխատավարձերի աճը։ Միջին ամսական անվանական աշխատավարձը պետական հատվածում աճել է 9.2%-ով` կազմելով 192,109 դրամ, իսկ ոչ պետականում` 22.1%-ով և կազմել է 290,141 դրամ: Իրական աշխատավարձը՝ 4.2% գնաճի պայմաններում, 2022 թվականի նույն ժամանակահատվածի համեմատ աճել է 14.7%-ով:</w:t>
      </w:r>
    </w:p>
    <w:p w:rsidR="00064143" w:rsidRPr="00E57C0E" w:rsidRDefault="00064143" w:rsidP="00EB631E">
      <w:pPr>
        <w:tabs>
          <w:tab w:val="right" w:pos="8640"/>
        </w:tabs>
        <w:spacing w:line="360" w:lineRule="auto"/>
        <w:ind w:firstLine="540"/>
        <w:jc w:val="both"/>
        <w:rPr>
          <w:rFonts w:ascii="GHEA Grapalat" w:hAnsi="GHEA Grapalat" w:cs="GHEA Grapalat"/>
          <w:sz w:val="22"/>
          <w:szCs w:val="22"/>
        </w:rPr>
      </w:pPr>
    </w:p>
    <w:tbl>
      <w:tblPr>
        <w:tblW w:w="0" w:type="auto"/>
        <w:tblInd w:w="108" w:type="dxa"/>
        <w:tblLook w:val="04A0" w:firstRow="1" w:lastRow="0" w:firstColumn="1" w:lastColumn="0" w:noHBand="0" w:noVBand="1"/>
      </w:tblPr>
      <w:tblGrid>
        <w:gridCol w:w="5157"/>
        <w:gridCol w:w="5157"/>
      </w:tblGrid>
      <w:tr w:rsidR="00EB631E" w:rsidRPr="00E57C0E" w:rsidTr="00AA791E">
        <w:trPr>
          <w:trHeight w:val="962"/>
        </w:trPr>
        <w:tc>
          <w:tcPr>
            <w:tcW w:w="5218" w:type="dxa"/>
            <w:shd w:val="clear" w:color="auto" w:fill="auto"/>
          </w:tcPr>
          <w:p w:rsidR="00EB631E" w:rsidRPr="00E57C0E" w:rsidRDefault="00EB631E" w:rsidP="00AA791E">
            <w:pPr>
              <w:tabs>
                <w:tab w:val="right" w:pos="0"/>
              </w:tabs>
              <w:spacing w:before="120" w:after="60"/>
              <w:contextualSpacing/>
              <w:rPr>
                <w:rFonts w:ascii="GHEA Grapalat" w:hAnsi="GHEA Grapalat"/>
                <w:sz w:val="16"/>
                <w:szCs w:val="16"/>
              </w:rPr>
            </w:pPr>
            <w:r w:rsidRPr="00E57C0E">
              <w:rPr>
                <w:rFonts w:ascii="GHEA Grapalat" w:hAnsi="GHEA Grapalat"/>
                <w:b/>
                <w:sz w:val="16"/>
                <w:szCs w:val="16"/>
              </w:rPr>
              <w:t>Գծապատկեր 8.</w:t>
            </w:r>
            <w:r w:rsidRPr="00E57C0E">
              <w:rPr>
                <w:rFonts w:ascii="GHEA Grapalat" w:hAnsi="GHEA Grapalat"/>
                <w:sz w:val="16"/>
                <w:szCs w:val="16"/>
              </w:rPr>
              <w:t xml:space="preserve"> Գործազրկության մակարդակ, գործազուրկներ, վարձու աշխատողներ և զբաղվածներ</w:t>
            </w:r>
          </w:p>
          <w:p w:rsidR="00EB631E" w:rsidRPr="00E57C0E" w:rsidRDefault="00EB631E" w:rsidP="00AA791E">
            <w:pPr>
              <w:tabs>
                <w:tab w:val="right" w:pos="0"/>
              </w:tabs>
              <w:spacing w:before="120" w:after="60"/>
              <w:contextualSpacing/>
              <w:rPr>
                <w:rFonts w:ascii="GHEA Grapalat" w:hAnsi="GHEA Grapalat"/>
                <w:sz w:val="16"/>
                <w:szCs w:val="16"/>
              </w:rPr>
            </w:pPr>
          </w:p>
          <w:p w:rsidR="00EB631E" w:rsidRPr="00E57C0E" w:rsidRDefault="00EB631E" w:rsidP="00AA791E">
            <w:pPr>
              <w:tabs>
                <w:tab w:val="right" w:pos="0"/>
              </w:tabs>
              <w:spacing w:before="120" w:after="60"/>
              <w:contextualSpacing/>
              <w:rPr>
                <w:rFonts w:ascii="GHEA Grapalat" w:hAnsi="GHEA Grapalat"/>
                <w:sz w:val="16"/>
                <w:szCs w:val="16"/>
              </w:rPr>
            </w:pPr>
            <w:r w:rsidRPr="00E57C0E">
              <w:rPr>
                <w:rFonts w:ascii="GHEA Grapalat" w:hAnsi="GHEA Grapalat"/>
                <w:noProof/>
                <w:sz w:val="22"/>
                <w:szCs w:val="22"/>
              </w:rPr>
              <w:drawing>
                <wp:inline distT="0" distB="0" distL="0" distR="0" wp14:anchorId="1DDE6BA2" wp14:editId="78D3D6B4">
                  <wp:extent cx="3181350" cy="2390775"/>
                  <wp:effectExtent l="0" t="0" r="0" b="9525"/>
                  <wp:docPr id="73" name="Chart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5203" w:type="dxa"/>
            <w:shd w:val="clear" w:color="auto" w:fill="auto"/>
          </w:tcPr>
          <w:p w:rsidR="00EB631E" w:rsidRPr="00E57C0E" w:rsidRDefault="00EB631E" w:rsidP="00AA791E">
            <w:pPr>
              <w:tabs>
                <w:tab w:val="right" w:pos="0"/>
              </w:tabs>
              <w:spacing w:before="120" w:after="60"/>
              <w:contextualSpacing/>
              <w:rPr>
                <w:rFonts w:ascii="GHEA Grapalat" w:hAnsi="GHEA Grapalat"/>
                <w:sz w:val="16"/>
                <w:szCs w:val="16"/>
              </w:rPr>
            </w:pPr>
            <w:r w:rsidRPr="00E57C0E">
              <w:rPr>
                <w:rFonts w:ascii="GHEA Grapalat" w:hAnsi="GHEA Grapalat"/>
                <w:b/>
                <w:sz w:val="16"/>
                <w:szCs w:val="16"/>
              </w:rPr>
              <w:t>Գծապատկեր 9.</w:t>
            </w:r>
            <w:r w:rsidRPr="00E57C0E">
              <w:rPr>
                <w:rFonts w:ascii="GHEA Grapalat" w:hAnsi="GHEA Grapalat"/>
                <w:sz w:val="16"/>
                <w:szCs w:val="16"/>
              </w:rPr>
              <w:t xml:space="preserve"> Միջին ամսական աշխատավարձի աճը նախորդ տարվա նույն ժամանակահատվածի նկատմամբ, %</w:t>
            </w:r>
          </w:p>
          <w:p w:rsidR="00EB631E" w:rsidRPr="00E57C0E" w:rsidRDefault="00EB631E" w:rsidP="00AA791E">
            <w:pPr>
              <w:tabs>
                <w:tab w:val="right" w:pos="0"/>
              </w:tabs>
              <w:spacing w:before="120" w:after="60"/>
              <w:contextualSpacing/>
              <w:rPr>
                <w:rFonts w:ascii="GHEA Grapalat" w:hAnsi="GHEA Grapalat"/>
                <w:sz w:val="16"/>
                <w:szCs w:val="16"/>
              </w:rPr>
            </w:pPr>
          </w:p>
          <w:p w:rsidR="00EB631E" w:rsidRPr="00E57C0E" w:rsidRDefault="00EB631E" w:rsidP="00AA791E">
            <w:pPr>
              <w:tabs>
                <w:tab w:val="right" w:pos="0"/>
              </w:tabs>
              <w:spacing w:before="120" w:after="60"/>
              <w:contextualSpacing/>
              <w:rPr>
                <w:rFonts w:ascii="GHEA Grapalat" w:hAnsi="GHEA Grapalat"/>
                <w:sz w:val="16"/>
                <w:szCs w:val="16"/>
              </w:rPr>
            </w:pPr>
            <w:r w:rsidRPr="00E57C0E">
              <w:rPr>
                <w:rFonts w:ascii="GHEA Grapalat" w:hAnsi="GHEA Grapalat"/>
                <w:noProof/>
                <w:sz w:val="16"/>
                <w:szCs w:val="16"/>
              </w:rPr>
              <w:drawing>
                <wp:inline distT="0" distB="0" distL="0" distR="0" wp14:anchorId="71E0A1B6" wp14:editId="51A8B9BA">
                  <wp:extent cx="3171825" cy="2390775"/>
                  <wp:effectExtent l="0" t="0" r="9525" b="9525"/>
                  <wp:docPr id="74" name="Chart 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EB631E" w:rsidRPr="00E57C0E" w:rsidTr="00AA791E">
        <w:trPr>
          <w:trHeight w:val="314"/>
        </w:trPr>
        <w:tc>
          <w:tcPr>
            <w:tcW w:w="5218" w:type="dxa"/>
            <w:shd w:val="clear" w:color="auto" w:fill="auto"/>
          </w:tcPr>
          <w:p w:rsidR="00EB631E" w:rsidRPr="00E57C0E" w:rsidRDefault="00EB631E" w:rsidP="00AA791E">
            <w:pPr>
              <w:tabs>
                <w:tab w:val="right" w:pos="0"/>
              </w:tabs>
              <w:spacing w:before="120" w:after="60"/>
              <w:contextualSpacing/>
              <w:rPr>
                <w:rFonts w:ascii="GHEA Grapalat" w:hAnsi="GHEA Grapalat" w:cs="Sylfaen"/>
                <w:sz w:val="22"/>
                <w:szCs w:val="22"/>
              </w:rPr>
            </w:pPr>
            <w:r w:rsidRPr="00E57C0E">
              <w:rPr>
                <w:rFonts w:ascii="GHEA Grapalat" w:hAnsi="GHEA Grapalat"/>
                <w:i/>
                <w:sz w:val="18"/>
                <w:szCs w:val="18"/>
              </w:rPr>
              <w:t>Աղբյուրը՝ ՀՀ ՎԿ</w:t>
            </w:r>
          </w:p>
        </w:tc>
        <w:tc>
          <w:tcPr>
            <w:tcW w:w="5203" w:type="dxa"/>
            <w:shd w:val="clear" w:color="auto" w:fill="auto"/>
          </w:tcPr>
          <w:p w:rsidR="00EB631E" w:rsidRPr="00E57C0E" w:rsidRDefault="00EB631E" w:rsidP="00AA791E">
            <w:pPr>
              <w:tabs>
                <w:tab w:val="right" w:pos="0"/>
              </w:tabs>
              <w:spacing w:before="120" w:after="60"/>
              <w:contextualSpacing/>
              <w:rPr>
                <w:rFonts w:ascii="GHEA Grapalat" w:hAnsi="GHEA Grapalat"/>
                <w:i/>
                <w:sz w:val="18"/>
                <w:szCs w:val="18"/>
              </w:rPr>
            </w:pPr>
            <w:r w:rsidRPr="00E57C0E">
              <w:rPr>
                <w:rFonts w:ascii="GHEA Grapalat" w:hAnsi="GHEA Grapalat"/>
                <w:i/>
                <w:sz w:val="18"/>
                <w:szCs w:val="18"/>
              </w:rPr>
              <w:t>Աղբյուրը՝ ՀՀ ՎԿ</w:t>
            </w:r>
          </w:p>
        </w:tc>
      </w:tr>
    </w:tbl>
    <w:p w:rsidR="00D87203" w:rsidRPr="00E57C0E" w:rsidRDefault="00D87203" w:rsidP="007A3AAA">
      <w:pPr>
        <w:tabs>
          <w:tab w:val="right" w:pos="8640"/>
        </w:tabs>
        <w:spacing w:line="360" w:lineRule="auto"/>
        <w:ind w:firstLine="540"/>
        <w:jc w:val="both"/>
        <w:rPr>
          <w:rFonts w:ascii="GHEA Grapalat" w:eastAsia="GHEA Grapalat" w:hAnsi="GHEA Grapalat"/>
          <w:sz w:val="22"/>
          <w:szCs w:val="22"/>
          <w:lang w:val="hy-AM"/>
        </w:rPr>
      </w:pPr>
    </w:p>
    <w:p w:rsidR="00563135" w:rsidRPr="00E57C0E" w:rsidRDefault="00563135" w:rsidP="00563135">
      <w:pPr>
        <w:pStyle w:val="Heading6"/>
        <w:ind w:left="567"/>
        <w:rPr>
          <w:rFonts w:ascii="GHEA Grapalat" w:hAnsi="GHEA Grapalat"/>
          <w:b/>
          <w:sz w:val="22"/>
          <w:szCs w:val="22"/>
          <w:u w:val="none"/>
        </w:rPr>
      </w:pPr>
      <w:bookmarkStart w:id="23" w:name="_Toc6389321"/>
      <w:bookmarkStart w:id="24" w:name="_Toc37763588"/>
      <w:bookmarkStart w:id="25" w:name="_Toc71311884"/>
      <w:r w:rsidRPr="00E57C0E">
        <w:rPr>
          <w:rFonts w:ascii="GHEA Grapalat" w:hAnsi="GHEA Grapalat"/>
          <w:b/>
          <w:sz w:val="22"/>
          <w:szCs w:val="22"/>
          <w:u w:val="none"/>
        </w:rPr>
        <w:t>Գնաճ</w:t>
      </w:r>
      <w:bookmarkEnd w:id="23"/>
      <w:bookmarkEnd w:id="24"/>
      <w:r w:rsidRPr="00E57C0E">
        <w:rPr>
          <w:rFonts w:ascii="GHEA Grapalat" w:hAnsi="GHEA Grapalat"/>
          <w:b/>
          <w:sz w:val="22"/>
          <w:szCs w:val="22"/>
          <w:u w:val="none"/>
        </w:rPr>
        <w:t xml:space="preserve"> և դրամավարկային քաղաքականություն</w:t>
      </w:r>
      <w:bookmarkEnd w:id="25"/>
    </w:p>
    <w:p w:rsidR="00EB631E" w:rsidRPr="00E57C0E" w:rsidRDefault="00EB631E" w:rsidP="00064143">
      <w:pPr>
        <w:spacing w:line="360" w:lineRule="auto"/>
        <w:ind w:firstLine="567"/>
        <w:jc w:val="both"/>
        <w:rPr>
          <w:rFonts w:ascii="GHEA Grapalat" w:eastAsia="GHEA Grapalat" w:hAnsi="GHEA Grapalat" w:cs="GHEA Grapalat"/>
          <w:sz w:val="22"/>
          <w:szCs w:val="22"/>
        </w:rPr>
      </w:pPr>
      <w:r w:rsidRPr="00E57C0E">
        <w:rPr>
          <w:rFonts w:ascii="GHEA Grapalat" w:eastAsia="GHEA Grapalat" w:hAnsi="GHEA Grapalat" w:cs="GHEA Grapalat"/>
          <w:sz w:val="22"/>
          <w:szCs w:val="22"/>
        </w:rPr>
        <w:t>2023 թվականի 1-ին կիսամյակի ընթացքում 12 ամսյա գնաճի տեմպերը կտրուկ դանդաղել են՝ հունիսին հասնելով -0.5%-ի, սակայն տնտեսությունում բարձր պահանջարկը,</w:t>
      </w:r>
      <w:r w:rsidR="008B7237" w:rsidRPr="00E57C0E">
        <w:rPr>
          <w:rFonts w:ascii="GHEA Grapalat" w:eastAsia="GHEA Grapalat" w:hAnsi="GHEA Grapalat" w:cs="GHEA Grapalat"/>
          <w:sz w:val="22"/>
          <w:szCs w:val="22"/>
        </w:rPr>
        <w:t xml:space="preserve"> </w:t>
      </w:r>
      <w:r w:rsidRPr="00E57C0E">
        <w:rPr>
          <w:rFonts w:ascii="GHEA Grapalat" w:eastAsia="GHEA Grapalat" w:hAnsi="GHEA Grapalat" w:cs="GHEA Grapalat"/>
          <w:sz w:val="22"/>
          <w:szCs w:val="22"/>
        </w:rPr>
        <w:t>աշխատավարձերի աճի բարձր տեմպերն ու գնաճային սպասումները պահպանվում են, ինչը հիմք ընդունելով</w:t>
      </w:r>
      <w:r w:rsidR="0084456D" w:rsidRPr="00E57C0E">
        <w:rPr>
          <w:rFonts w:ascii="GHEA Grapalat" w:eastAsia="GHEA Grapalat" w:hAnsi="GHEA Grapalat" w:cs="GHEA Grapalat"/>
          <w:sz w:val="22"/>
          <w:szCs w:val="22"/>
        </w:rPr>
        <w:t>՝</w:t>
      </w:r>
      <w:r w:rsidRPr="00E57C0E">
        <w:rPr>
          <w:rFonts w:ascii="GHEA Grapalat" w:eastAsia="GHEA Grapalat" w:hAnsi="GHEA Grapalat" w:cs="GHEA Grapalat"/>
          <w:sz w:val="22"/>
          <w:szCs w:val="22"/>
        </w:rPr>
        <w:t xml:space="preserve"> ԿԲ-ն հաշվենկատ է գտնվել դրամավարկային քաղաքականության ուղղության փոփոխության հարցում՝ նվազեցնելով քաղաքականության տոկոսադրույք</w:t>
      </w:r>
      <w:r w:rsidR="0084456D" w:rsidRPr="00E57C0E">
        <w:rPr>
          <w:rFonts w:ascii="GHEA Grapalat" w:eastAsia="GHEA Grapalat" w:hAnsi="GHEA Grapalat" w:cs="GHEA Grapalat"/>
          <w:sz w:val="22"/>
          <w:szCs w:val="22"/>
        </w:rPr>
        <w:t>ն</w:t>
      </w:r>
      <w:r w:rsidRPr="00E57C0E">
        <w:rPr>
          <w:rFonts w:ascii="GHEA Grapalat" w:eastAsia="GHEA Grapalat" w:hAnsi="GHEA Grapalat" w:cs="GHEA Grapalat"/>
          <w:sz w:val="22"/>
          <w:szCs w:val="22"/>
        </w:rPr>
        <w:t xml:space="preserve"> ընդամենը 0.25 տոկոսային կետով: Գնաճի տեմպերի զգալի դանդաղումը պայմանավորվել է արտաքին հատվածից գնաճային ճնշումների թուլացման, նախորդ տարվա և ընթացիկ տարվա առաջին կիսամյակի ընթացքում փոխարժեքի արժևորման, ինչպես նաև իրականացված հետևողական զսպող դրամավարկային քաղաքականության ազդեցությամբ՝ միաժամանակ օժանդակություն ստանալով նախորդ տարվա </w:t>
      </w:r>
      <w:r w:rsidRPr="00E57C0E">
        <w:rPr>
          <w:rFonts w:ascii="GHEA Grapalat" w:eastAsia="GHEA Grapalat" w:hAnsi="GHEA Grapalat" w:cs="GHEA Grapalat"/>
          <w:sz w:val="22"/>
          <w:szCs w:val="22"/>
        </w:rPr>
        <w:lastRenderedPageBreak/>
        <w:t>գների բարձր բազայի գործոնից։ Վերջինիս, սակայն, հակակշռել է պահպանվող բարձր պահանջարկը, որի ազդեցությամբ ծառայությունների գնաճը ավելի դանդաղ տեմպով է նվազել։ Արդյունքում 12</w:t>
      </w:r>
      <w:r w:rsidR="0084456D" w:rsidRPr="00E57C0E">
        <w:rPr>
          <w:rFonts w:ascii="GHEA Grapalat" w:eastAsia="GHEA Grapalat" w:hAnsi="GHEA Grapalat" w:cs="GHEA Grapalat"/>
          <w:sz w:val="22"/>
          <w:szCs w:val="22"/>
        </w:rPr>
        <w:t>-</w:t>
      </w:r>
      <w:r w:rsidRPr="00E57C0E">
        <w:rPr>
          <w:rFonts w:ascii="GHEA Grapalat" w:eastAsia="GHEA Grapalat" w:hAnsi="GHEA Grapalat" w:cs="GHEA Grapalat"/>
          <w:sz w:val="22"/>
          <w:szCs w:val="22"/>
        </w:rPr>
        <w:t>ամսյա գնաճը հունիսին կազմել է -0.5%` գտնվելով ԿԲ նպատակային ցուցանիշից ցածր, իսկ միջին գնաճը առաջին կիսամյակում 4.2% (ծառայությունների դեպքում 12</w:t>
      </w:r>
      <w:r w:rsidR="0084456D" w:rsidRPr="00E57C0E">
        <w:rPr>
          <w:rFonts w:ascii="GHEA Grapalat" w:eastAsia="GHEA Grapalat" w:hAnsi="GHEA Grapalat" w:cs="GHEA Grapalat"/>
          <w:sz w:val="22"/>
          <w:szCs w:val="22"/>
        </w:rPr>
        <w:t>-</w:t>
      </w:r>
      <w:r w:rsidRPr="00E57C0E">
        <w:rPr>
          <w:rFonts w:ascii="GHEA Grapalat" w:eastAsia="GHEA Grapalat" w:hAnsi="GHEA Grapalat" w:cs="GHEA Grapalat"/>
          <w:sz w:val="22"/>
          <w:szCs w:val="22"/>
        </w:rPr>
        <w:t>ամսյա գնաճը կազմել է 3.9%, իսկ միջին գնաճը՝ 5.7%):</w:t>
      </w:r>
    </w:p>
    <w:p w:rsidR="0084456D" w:rsidRPr="00E57C0E" w:rsidRDefault="0084456D" w:rsidP="00064143">
      <w:pPr>
        <w:spacing w:line="360" w:lineRule="auto"/>
        <w:ind w:firstLine="567"/>
        <w:jc w:val="both"/>
        <w:rPr>
          <w:rFonts w:ascii="GHEA Grapalat" w:eastAsia="GHEA Grapalat" w:hAnsi="GHEA Grapalat" w:cs="GHEA Grapalat"/>
          <w:sz w:val="22"/>
          <w:szCs w:val="22"/>
        </w:rPr>
      </w:pPr>
    </w:p>
    <w:p w:rsidR="00EB631E" w:rsidRPr="00E57C0E" w:rsidRDefault="00EB631E" w:rsidP="0084456D">
      <w:pPr>
        <w:keepNext/>
        <w:keepLines/>
        <w:numPr>
          <w:ilvl w:val="0"/>
          <w:numId w:val="24"/>
        </w:numPr>
        <w:tabs>
          <w:tab w:val="left" w:pos="0"/>
          <w:tab w:val="left" w:pos="284"/>
          <w:tab w:val="left" w:pos="1276"/>
        </w:tabs>
        <w:autoSpaceDE w:val="0"/>
        <w:autoSpaceDN w:val="0"/>
        <w:adjustRightInd w:val="0"/>
        <w:spacing w:after="200" w:line="276" w:lineRule="auto"/>
        <w:ind w:left="0" w:firstLine="0"/>
        <w:rPr>
          <w:rFonts w:ascii="GHEA Grapalat" w:hAnsi="GHEA Grapalat" w:cs="Sylfaen"/>
          <w:sz w:val="22"/>
          <w:szCs w:val="22"/>
        </w:rPr>
      </w:pPr>
      <w:r w:rsidRPr="00E57C0E">
        <w:rPr>
          <w:rFonts w:ascii="GHEA Grapalat" w:hAnsi="GHEA Grapalat" w:cs="Sylfaen"/>
          <w:sz w:val="22"/>
          <w:szCs w:val="22"/>
        </w:rPr>
        <w:t>Գնաճի տեմպերը և ԿԲ տոկոսադրույք</w:t>
      </w:r>
      <w:r w:rsidR="0084456D" w:rsidRPr="00E57C0E">
        <w:rPr>
          <w:rFonts w:ascii="GHEA Grapalat" w:hAnsi="GHEA Grapalat" w:cs="Sylfaen"/>
          <w:sz w:val="22"/>
          <w:szCs w:val="22"/>
        </w:rPr>
        <w:t>ն</w:t>
      </w:r>
      <w:r w:rsidRPr="00E57C0E">
        <w:rPr>
          <w:rFonts w:ascii="GHEA Grapalat" w:hAnsi="GHEA Grapalat" w:cs="Sylfaen"/>
          <w:sz w:val="22"/>
          <w:szCs w:val="22"/>
        </w:rPr>
        <w:t xml:space="preserve"> ըստ ամիսների, 2019-2023թ</w:t>
      </w:r>
      <w:r w:rsidRPr="00E57C0E">
        <w:rPr>
          <w:rFonts w:ascii="Cambria Math" w:hAnsi="Cambria Math" w:cs="Cambria Math"/>
          <w:sz w:val="22"/>
          <w:szCs w:val="22"/>
        </w:rPr>
        <w:t>․</w:t>
      </w:r>
      <w:r w:rsidRPr="00E57C0E">
        <w:rPr>
          <w:rFonts w:ascii="GHEA Grapalat" w:hAnsi="GHEA Grapalat" w:cs="Sylfaen"/>
          <w:sz w:val="22"/>
          <w:szCs w:val="22"/>
        </w:rPr>
        <w:t xml:space="preserve"> հունիս, %</w:t>
      </w:r>
    </w:p>
    <w:p w:rsidR="00EB631E" w:rsidRPr="00E57C0E" w:rsidRDefault="00EB631E" w:rsidP="00EB631E">
      <w:pPr>
        <w:spacing w:line="360" w:lineRule="auto"/>
        <w:jc w:val="both"/>
        <w:rPr>
          <w:rFonts w:ascii="GHEA Grapalat" w:eastAsia="GHEA Grapalat" w:hAnsi="GHEA Grapalat" w:cs="GHEA Grapalat"/>
          <w:sz w:val="22"/>
          <w:szCs w:val="22"/>
        </w:rPr>
      </w:pPr>
      <w:r w:rsidRPr="00E57C0E">
        <w:rPr>
          <w:rFonts w:ascii="GHEA Grapalat" w:eastAsia="GHEA Grapalat" w:hAnsi="GHEA Grapalat" w:cs="GHEA Grapalat"/>
          <w:noProof/>
          <w:sz w:val="22"/>
          <w:szCs w:val="22"/>
        </w:rPr>
        <w:drawing>
          <wp:inline distT="0" distB="0" distL="0" distR="0" wp14:anchorId="50EA0317" wp14:editId="3C85601F">
            <wp:extent cx="6362700" cy="2809875"/>
            <wp:effectExtent l="0" t="0" r="0" b="9525"/>
            <wp:docPr id="6" name="Chart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B631E" w:rsidRPr="00E57C0E" w:rsidRDefault="00EB631E" w:rsidP="00EB631E">
      <w:pPr>
        <w:spacing w:after="120" w:line="360" w:lineRule="auto"/>
        <w:jc w:val="both"/>
        <w:rPr>
          <w:rFonts w:ascii="GHEA Grapalat" w:eastAsia="GHEA Grapalat" w:hAnsi="GHEA Grapalat" w:cs="GHEA Grapalat"/>
          <w:i/>
          <w:iCs/>
          <w:sz w:val="22"/>
          <w:szCs w:val="22"/>
        </w:rPr>
      </w:pPr>
      <w:r w:rsidRPr="00E57C0E">
        <w:rPr>
          <w:rFonts w:ascii="GHEA Grapalat" w:eastAsia="GHEA Grapalat" w:hAnsi="GHEA Grapalat" w:cs="GHEA Grapalat"/>
          <w:i/>
          <w:iCs/>
          <w:color w:val="000000"/>
          <w:sz w:val="18"/>
          <w:szCs w:val="18"/>
        </w:rPr>
        <w:t>Աղբյուրը՝ ՀՀ ԿԲ</w:t>
      </w:r>
    </w:p>
    <w:p w:rsidR="00EB631E" w:rsidRPr="00E57C0E" w:rsidRDefault="00EB631E" w:rsidP="00EB631E">
      <w:pPr>
        <w:spacing w:line="360" w:lineRule="auto"/>
        <w:ind w:firstLine="567"/>
        <w:jc w:val="both"/>
        <w:rPr>
          <w:rFonts w:ascii="GHEA Grapalat" w:eastAsia="GHEA Grapalat" w:hAnsi="GHEA Grapalat" w:cs="GHEA Grapalat"/>
          <w:sz w:val="22"/>
          <w:szCs w:val="22"/>
        </w:rPr>
      </w:pPr>
    </w:p>
    <w:p w:rsidR="00EB631E" w:rsidRPr="00E57C0E" w:rsidRDefault="00EB631E" w:rsidP="00EB631E">
      <w:pPr>
        <w:spacing w:line="360" w:lineRule="auto"/>
        <w:ind w:firstLine="567"/>
        <w:jc w:val="both"/>
        <w:rPr>
          <w:rFonts w:ascii="GHEA Grapalat" w:eastAsia="GHEA Grapalat" w:hAnsi="GHEA Grapalat" w:cs="GHEA Grapalat"/>
          <w:sz w:val="22"/>
          <w:szCs w:val="22"/>
        </w:rPr>
      </w:pPr>
      <w:r w:rsidRPr="00E57C0E">
        <w:rPr>
          <w:rFonts w:ascii="GHEA Grapalat" w:eastAsia="GHEA Grapalat" w:hAnsi="GHEA Grapalat" w:cs="GHEA Grapalat"/>
          <w:sz w:val="22"/>
          <w:szCs w:val="22"/>
        </w:rPr>
        <w:t>Միջին գնաճին առավելապես նպաստել է «Ծառայություններ» ապրանքախմբում արձանագրված 5.7% գների աճը (նպաստումը գնաճին` 1.8 տոկոսային կետ)</w:t>
      </w:r>
      <w:r w:rsidR="00AA120B" w:rsidRPr="00E57C0E">
        <w:rPr>
          <w:rFonts w:ascii="GHEA Grapalat" w:eastAsia="GHEA Grapalat" w:hAnsi="GHEA Grapalat" w:cs="GHEA Grapalat"/>
          <w:sz w:val="22"/>
          <w:szCs w:val="22"/>
        </w:rPr>
        <w:t>,</w:t>
      </w:r>
      <w:r w:rsidRPr="00E57C0E">
        <w:rPr>
          <w:rFonts w:ascii="GHEA Grapalat" w:eastAsia="GHEA Grapalat" w:hAnsi="GHEA Grapalat" w:cs="GHEA Grapalat"/>
          <w:sz w:val="22"/>
          <w:szCs w:val="22"/>
        </w:rPr>
        <w:t xml:space="preserve"> ինչը հիմնականում պայմանավորված է եղել բնակարանների վարձավճարների, տրանսպորտի, առողջապահական</w:t>
      </w:r>
      <w:r w:rsidR="008B7237" w:rsidRPr="00E57C0E">
        <w:rPr>
          <w:rFonts w:ascii="GHEA Grapalat" w:eastAsia="GHEA Grapalat" w:hAnsi="GHEA Grapalat" w:cs="GHEA Grapalat"/>
          <w:sz w:val="22"/>
          <w:szCs w:val="22"/>
        </w:rPr>
        <w:t xml:space="preserve"> </w:t>
      </w:r>
      <w:r w:rsidRPr="00E57C0E">
        <w:rPr>
          <w:rFonts w:ascii="GHEA Grapalat" w:eastAsia="GHEA Grapalat" w:hAnsi="GHEA Grapalat" w:cs="GHEA Grapalat"/>
          <w:sz w:val="22"/>
          <w:szCs w:val="22"/>
        </w:rPr>
        <w:t>ծառայությունների սակագների աճերով: «Սննդամթերք և ոչ ալկոհոլային խմիչքներ» ապրանքախմբում արձանագրվել է 2.9% միջին գնաճի ցուցանիշ (նպաստումը գնաճին՝ 1.2 տոկոսային կետ)` հիմնականում պայմանավորված առաջին անհրաժեշտության պարենային ապրանքների (միս, հացաբուլկեղեն և ձավարեղեն, մրգեր, կաթնամթերք և այլն) գների աճով:</w:t>
      </w:r>
      <w:r w:rsidR="008B7237" w:rsidRPr="00E57C0E">
        <w:rPr>
          <w:rFonts w:ascii="GHEA Grapalat" w:eastAsia="GHEA Grapalat" w:hAnsi="GHEA Grapalat" w:cs="GHEA Grapalat"/>
          <w:sz w:val="22"/>
          <w:szCs w:val="22"/>
        </w:rPr>
        <w:t xml:space="preserve"> </w:t>
      </w:r>
      <w:r w:rsidRPr="00E57C0E">
        <w:rPr>
          <w:rFonts w:ascii="GHEA Grapalat" w:eastAsia="GHEA Grapalat" w:hAnsi="GHEA Grapalat" w:cs="GHEA Grapalat"/>
          <w:sz w:val="22"/>
          <w:szCs w:val="22"/>
        </w:rPr>
        <w:t xml:space="preserve">«Ալկոհոլային խմիչքներ, ծխախոտային արտադրատեսակներ» խմբում արձանագրվել է 8.6% գնաճ (նպաստումը գնաճին` 0.4 տոկոսային կետ), իսկ «Ոչ պարենային ապրանքներ» խմբում արձանագրվել է 3.3% գնաճ (նպաստումը գնաճին` 0.7 տոկոսային կետ), ինչը, ի թիվս այլ գործոնների, հիմնականում պայմանավորված է հագուստի և կոշիկի, տնային գործածության առարկաների, կենցաղային ապրանքների գների աճով: </w:t>
      </w:r>
    </w:p>
    <w:p w:rsidR="00EB631E" w:rsidRPr="00E57C0E" w:rsidRDefault="00EB631E" w:rsidP="00EB631E">
      <w:pPr>
        <w:spacing w:line="360" w:lineRule="auto"/>
        <w:ind w:firstLine="567"/>
        <w:jc w:val="both"/>
        <w:rPr>
          <w:rFonts w:ascii="GHEA Grapalat" w:eastAsia="GHEA Grapalat" w:hAnsi="GHEA Grapalat" w:cs="GHEA Grapalat"/>
          <w:sz w:val="22"/>
          <w:szCs w:val="22"/>
        </w:rPr>
      </w:pPr>
    </w:p>
    <w:p w:rsidR="00EB631E" w:rsidRPr="00E57C0E" w:rsidRDefault="00EB631E" w:rsidP="00AA120B">
      <w:pPr>
        <w:keepNext/>
        <w:keepLines/>
        <w:numPr>
          <w:ilvl w:val="0"/>
          <w:numId w:val="24"/>
        </w:numPr>
        <w:tabs>
          <w:tab w:val="left" w:pos="0"/>
          <w:tab w:val="left" w:pos="284"/>
          <w:tab w:val="left" w:pos="1276"/>
        </w:tabs>
        <w:autoSpaceDE w:val="0"/>
        <w:autoSpaceDN w:val="0"/>
        <w:adjustRightInd w:val="0"/>
        <w:spacing w:after="200" w:line="276" w:lineRule="auto"/>
        <w:ind w:left="0" w:firstLine="0"/>
        <w:rPr>
          <w:rFonts w:ascii="GHEA Grapalat" w:hAnsi="GHEA Grapalat" w:cs="Sylfaen"/>
          <w:sz w:val="22"/>
          <w:szCs w:val="22"/>
        </w:rPr>
      </w:pPr>
      <w:r w:rsidRPr="00E57C0E">
        <w:rPr>
          <w:rFonts w:ascii="GHEA Grapalat" w:hAnsi="GHEA Grapalat" w:cs="Sylfaen"/>
          <w:sz w:val="22"/>
          <w:szCs w:val="22"/>
        </w:rPr>
        <w:lastRenderedPageBreak/>
        <w:t>Գնաճի նպաստումները խոշոր ապրանքախմբերով, տոկոսային կետ</w:t>
      </w:r>
    </w:p>
    <w:p w:rsidR="00EB631E" w:rsidRPr="00E57C0E" w:rsidRDefault="00EB631E" w:rsidP="00EB631E">
      <w:pPr>
        <w:spacing w:after="120"/>
        <w:rPr>
          <w:rFonts w:ascii="GHEA Grapalat" w:eastAsia="GHEA Grapalat" w:hAnsi="GHEA Grapalat" w:cs="GHEA Grapalat"/>
          <w:i/>
          <w:iCs/>
          <w:color w:val="000000"/>
          <w:sz w:val="18"/>
          <w:szCs w:val="18"/>
        </w:rPr>
      </w:pPr>
      <w:r w:rsidRPr="00E57C0E">
        <w:rPr>
          <w:rFonts w:ascii="GHEA Grapalat" w:hAnsi="GHEA Grapalat" w:cs="Sylfaen"/>
          <w:b/>
          <w:noProof/>
          <w:szCs w:val="22"/>
        </w:rPr>
        <w:drawing>
          <wp:inline distT="0" distB="0" distL="0" distR="0" wp14:anchorId="63C56C23" wp14:editId="27D2639E">
            <wp:extent cx="3181350" cy="22860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E57C0E">
        <w:rPr>
          <w:rFonts w:ascii="GHEA Grapalat" w:hAnsi="GHEA Grapalat" w:cs="Sylfaen"/>
          <w:b/>
          <w:noProof/>
          <w:szCs w:val="22"/>
        </w:rPr>
        <w:drawing>
          <wp:inline distT="0" distB="0" distL="0" distR="0" wp14:anchorId="4D446343" wp14:editId="53A0EA63">
            <wp:extent cx="3181350" cy="22860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E57C0E">
        <w:rPr>
          <w:rFonts w:ascii="GHEA Grapalat" w:hAnsi="GHEA Grapalat" w:cs="Sylfaen"/>
          <w:b/>
          <w:noProof/>
          <w:szCs w:val="22"/>
        </w:rPr>
        <w:drawing>
          <wp:inline distT="0" distB="0" distL="0" distR="0" wp14:anchorId="5F4CCB21" wp14:editId="201991CC">
            <wp:extent cx="6334125" cy="695325"/>
            <wp:effectExtent l="0" t="0" r="9525"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B631E" w:rsidRPr="00E57C0E" w:rsidRDefault="00EB631E" w:rsidP="00EB631E">
      <w:pPr>
        <w:spacing w:after="120"/>
        <w:rPr>
          <w:rFonts w:ascii="GHEA Grapalat" w:eastAsia="GHEA Grapalat" w:hAnsi="GHEA Grapalat" w:cs="GHEA Grapalat"/>
          <w:i/>
          <w:iCs/>
          <w:color w:val="000000"/>
          <w:sz w:val="18"/>
          <w:szCs w:val="18"/>
        </w:rPr>
      </w:pPr>
      <w:r w:rsidRPr="00E57C0E">
        <w:rPr>
          <w:rFonts w:ascii="GHEA Grapalat" w:eastAsia="GHEA Grapalat" w:hAnsi="GHEA Grapalat" w:cs="GHEA Grapalat"/>
          <w:i/>
          <w:iCs/>
          <w:color w:val="000000"/>
          <w:sz w:val="18"/>
          <w:szCs w:val="18"/>
        </w:rPr>
        <w:t>Աղբյուրը՝ ՀՀ ՎԿ և ՀՀ ՖՆ հաշվարկներ</w:t>
      </w:r>
    </w:p>
    <w:p w:rsidR="00D46844" w:rsidRPr="00E57C0E" w:rsidRDefault="00D46844" w:rsidP="0019341F">
      <w:pPr>
        <w:spacing w:line="276" w:lineRule="auto"/>
        <w:ind w:firstLine="720"/>
        <w:jc w:val="both"/>
        <w:rPr>
          <w:rFonts w:ascii="GHEA Grapalat" w:eastAsia="GHEA Grapalat" w:hAnsi="GHEA Grapalat" w:cs="GHEA Grapalat"/>
          <w:iCs/>
          <w:color w:val="000000"/>
          <w:sz w:val="22"/>
          <w:szCs w:val="18"/>
        </w:rPr>
      </w:pPr>
    </w:p>
    <w:p w:rsidR="00EB631E" w:rsidRPr="00E57C0E" w:rsidRDefault="00EB631E" w:rsidP="00DD1EAC">
      <w:pPr>
        <w:spacing w:line="360" w:lineRule="auto"/>
        <w:ind w:firstLine="567"/>
        <w:jc w:val="both"/>
        <w:rPr>
          <w:rFonts w:ascii="GHEA Grapalat" w:eastAsia="GHEA Grapalat" w:hAnsi="GHEA Grapalat" w:cs="GHEA Grapalat"/>
          <w:sz w:val="22"/>
          <w:szCs w:val="22"/>
        </w:rPr>
      </w:pPr>
      <w:r w:rsidRPr="00E57C0E">
        <w:rPr>
          <w:rFonts w:ascii="GHEA Grapalat" w:eastAsia="GHEA Grapalat" w:hAnsi="GHEA Grapalat" w:cs="GHEA Grapalat"/>
          <w:sz w:val="22"/>
          <w:szCs w:val="22"/>
        </w:rPr>
        <w:t>2023</w:t>
      </w:r>
      <w:r w:rsidR="0029182D" w:rsidRPr="00E57C0E">
        <w:rPr>
          <w:rFonts w:ascii="GHEA Grapalat" w:eastAsia="GHEA Grapalat" w:hAnsi="GHEA Grapalat" w:cs="GHEA Grapalat"/>
          <w:sz w:val="22"/>
          <w:szCs w:val="22"/>
        </w:rPr>
        <w:t xml:space="preserve"> </w:t>
      </w:r>
      <w:r w:rsidRPr="00E57C0E">
        <w:rPr>
          <w:rFonts w:ascii="GHEA Grapalat" w:eastAsia="GHEA Grapalat" w:hAnsi="GHEA Grapalat" w:cs="GHEA Grapalat"/>
          <w:sz w:val="22"/>
          <w:szCs w:val="22"/>
        </w:rPr>
        <w:t>թ</w:t>
      </w:r>
      <w:r w:rsidR="0029182D" w:rsidRPr="00E57C0E">
        <w:rPr>
          <w:rFonts w:ascii="GHEA Grapalat" w:eastAsia="GHEA Grapalat" w:hAnsi="GHEA Grapalat" w:cs="GHEA Grapalat"/>
          <w:sz w:val="22"/>
          <w:szCs w:val="22"/>
        </w:rPr>
        <w:t>վական</w:t>
      </w:r>
      <w:r w:rsidRPr="00E57C0E">
        <w:rPr>
          <w:rFonts w:ascii="GHEA Grapalat" w:eastAsia="GHEA Grapalat" w:hAnsi="GHEA Grapalat" w:cs="GHEA Grapalat"/>
          <w:sz w:val="22"/>
          <w:szCs w:val="22"/>
        </w:rPr>
        <w:t>ի առաջին կիսամյակի վերջին ԿԲ-ն նվազեցրել է քաղաքականության տոկոսադրույքը 0.25 տոկոսային կետով և սահմանել այն 10.5%` արձագանքելով գնաճային ճնշումների կտրուկ թուլացմանը։ Դրամավարկային քաղաքականության տոկոսադրույքի նվազեցումը, գնաճի արագ տեմպերով նվազումը և քաղաքականության հետագա մեղմացման սպասումները հանգեցրել են պետական պարտատոմսերի տոկոսադրույքների որոշակի նվազման։ Վարկերի և ավանդների տոկոսադրույքները շարունակել են կոշտ գտնվել և էական փոփոխություններ չեն կրել՝ պահպանվելով իրենց միջին մակարդակների շուրջ։</w:t>
      </w:r>
    </w:p>
    <w:p w:rsidR="0019341F" w:rsidRPr="00E57C0E" w:rsidRDefault="0019341F" w:rsidP="00DD1EAC">
      <w:pPr>
        <w:spacing w:line="360" w:lineRule="auto"/>
        <w:ind w:firstLine="567"/>
        <w:jc w:val="both"/>
        <w:rPr>
          <w:rFonts w:ascii="GHEA Grapalat" w:eastAsia="GHEA Grapalat" w:hAnsi="GHEA Grapalat" w:cs="GHEA Grapalat"/>
          <w:sz w:val="22"/>
          <w:szCs w:val="22"/>
        </w:rPr>
      </w:pPr>
    </w:p>
    <w:p w:rsidR="00EB631E" w:rsidRPr="00E57C0E" w:rsidRDefault="00EB631E" w:rsidP="00D46844">
      <w:pPr>
        <w:keepNext/>
        <w:keepLines/>
        <w:numPr>
          <w:ilvl w:val="0"/>
          <w:numId w:val="24"/>
        </w:numPr>
        <w:tabs>
          <w:tab w:val="left" w:pos="0"/>
          <w:tab w:val="left" w:pos="284"/>
          <w:tab w:val="left" w:pos="1276"/>
        </w:tabs>
        <w:autoSpaceDE w:val="0"/>
        <w:autoSpaceDN w:val="0"/>
        <w:adjustRightInd w:val="0"/>
        <w:spacing w:after="200" w:line="276" w:lineRule="auto"/>
        <w:ind w:left="0" w:firstLine="0"/>
        <w:rPr>
          <w:rFonts w:ascii="GHEA Grapalat" w:hAnsi="GHEA Grapalat" w:cs="Sylfaen"/>
          <w:sz w:val="22"/>
          <w:szCs w:val="22"/>
        </w:rPr>
      </w:pPr>
      <w:r w:rsidRPr="00E57C0E">
        <w:rPr>
          <w:rFonts w:ascii="GHEA Grapalat" w:hAnsi="GHEA Grapalat" w:cs="Sylfaen"/>
          <w:sz w:val="22"/>
          <w:szCs w:val="22"/>
        </w:rPr>
        <w:t>ՀՀ դրամով տոկոսադրույքների միտումները ՀՀ ֆինանսական շուկաներում, %</w:t>
      </w:r>
    </w:p>
    <w:p w:rsidR="00EB631E" w:rsidRPr="00E57C0E" w:rsidRDefault="00EB631E" w:rsidP="00EB631E">
      <w:pPr>
        <w:spacing w:line="360" w:lineRule="auto"/>
        <w:rPr>
          <w:rFonts w:ascii="GHEA Grapalat" w:hAnsi="GHEA Grapalat" w:cs="GHEA Grapalat"/>
          <w:sz w:val="22"/>
          <w:szCs w:val="22"/>
        </w:rPr>
      </w:pPr>
      <w:r w:rsidRPr="00E57C0E">
        <w:rPr>
          <w:rFonts w:ascii="GHEA Grapalat" w:hAnsi="GHEA Grapalat" w:cs="GHEA Grapalat"/>
          <w:noProof/>
          <w:sz w:val="22"/>
          <w:szCs w:val="22"/>
        </w:rPr>
        <w:drawing>
          <wp:inline distT="0" distB="0" distL="0" distR="0" wp14:anchorId="0FFB0CAA" wp14:editId="2D218929">
            <wp:extent cx="6296025" cy="2419350"/>
            <wp:effectExtent l="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B631E" w:rsidRPr="00E57C0E" w:rsidRDefault="00EB631E" w:rsidP="00EB631E">
      <w:pPr>
        <w:spacing w:after="120" w:line="360" w:lineRule="auto"/>
        <w:rPr>
          <w:rFonts w:ascii="GHEA Grapalat" w:hAnsi="GHEA Grapalat" w:cs="GHEA Grapalat"/>
          <w:i/>
          <w:iCs/>
          <w:sz w:val="22"/>
          <w:szCs w:val="22"/>
        </w:rPr>
      </w:pPr>
      <w:r w:rsidRPr="00E57C0E">
        <w:rPr>
          <w:rFonts w:ascii="GHEA Grapalat" w:hAnsi="GHEA Grapalat"/>
          <w:i/>
          <w:iCs/>
          <w:sz w:val="18"/>
          <w:szCs w:val="18"/>
        </w:rPr>
        <w:t>Աղբյուրը՝ ՀՀ ԿԲ</w:t>
      </w:r>
    </w:p>
    <w:p w:rsidR="00EB631E" w:rsidRPr="00E57C0E" w:rsidRDefault="00EB631E" w:rsidP="00DD1EAC">
      <w:pPr>
        <w:spacing w:line="360" w:lineRule="auto"/>
        <w:ind w:firstLine="567"/>
        <w:jc w:val="both"/>
        <w:rPr>
          <w:rFonts w:ascii="GHEA Grapalat" w:eastAsia="GHEA Grapalat" w:hAnsi="GHEA Grapalat" w:cs="GHEA Grapalat"/>
          <w:sz w:val="22"/>
          <w:szCs w:val="22"/>
        </w:rPr>
      </w:pPr>
      <w:bookmarkStart w:id="26" w:name="_Toc71311885"/>
    </w:p>
    <w:p w:rsidR="00563135" w:rsidRPr="00E57C0E" w:rsidRDefault="00563135" w:rsidP="00563135">
      <w:pPr>
        <w:pStyle w:val="Heading6"/>
        <w:ind w:left="567"/>
        <w:rPr>
          <w:rFonts w:ascii="GHEA Grapalat" w:hAnsi="GHEA Grapalat"/>
          <w:b/>
          <w:sz w:val="22"/>
          <w:szCs w:val="22"/>
          <w:u w:val="none"/>
        </w:rPr>
      </w:pPr>
      <w:r w:rsidRPr="00E57C0E">
        <w:rPr>
          <w:rFonts w:ascii="GHEA Grapalat" w:hAnsi="GHEA Grapalat"/>
          <w:b/>
          <w:sz w:val="22"/>
          <w:szCs w:val="22"/>
          <w:u w:val="none"/>
        </w:rPr>
        <w:t>Արտաքին առևտուր</w:t>
      </w:r>
      <w:bookmarkEnd w:id="26"/>
      <w:r w:rsidR="00D87203" w:rsidRPr="00E57C0E">
        <w:rPr>
          <w:rFonts w:ascii="GHEA Grapalat" w:hAnsi="GHEA Grapalat"/>
          <w:b/>
          <w:sz w:val="22"/>
          <w:szCs w:val="22"/>
          <w:u w:val="none"/>
        </w:rPr>
        <w:t xml:space="preserve"> և զբոսաշրջություն</w:t>
      </w:r>
    </w:p>
    <w:p w:rsidR="00001922" w:rsidRPr="00E57C0E" w:rsidRDefault="00001922" w:rsidP="00DD1EAC">
      <w:pPr>
        <w:spacing w:line="360" w:lineRule="auto"/>
        <w:ind w:firstLine="567"/>
        <w:jc w:val="both"/>
        <w:rPr>
          <w:rFonts w:ascii="GHEA Grapalat" w:eastAsia="GHEA Grapalat" w:hAnsi="GHEA Grapalat" w:cs="GHEA Grapalat"/>
          <w:sz w:val="22"/>
          <w:szCs w:val="22"/>
        </w:rPr>
      </w:pPr>
      <w:bookmarkStart w:id="27" w:name="_Hlk134260770"/>
      <w:r w:rsidRPr="00E57C0E">
        <w:rPr>
          <w:rFonts w:ascii="GHEA Grapalat" w:eastAsia="GHEA Grapalat" w:hAnsi="GHEA Grapalat" w:cs="GHEA Grapalat"/>
          <w:b/>
          <w:i/>
          <w:sz w:val="22"/>
          <w:szCs w:val="22"/>
        </w:rPr>
        <w:t>Արտաքին առևտուր</w:t>
      </w:r>
      <w:r w:rsidRPr="00E57C0E">
        <w:rPr>
          <w:rFonts w:ascii="GHEA Grapalat" w:eastAsia="GHEA Grapalat" w:hAnsi="GHEA Grapalat" w:cs="GHEA Grapalat"/>
          <w:b/>
          <w:sz w:val="22"/>
          <w:szCs w:val="22"/>
        </w:rPr>
        <w:t xml:space="preserve"> (դոլարային արտահայտությամբ)</w:t>
      </w:r>
      <w:r w:rsidRPr="00E57C0E">
        <w:rPr>
          <w:rFonts w:ascii="GHEA Grapalat" w:eastAsia="GHEA Grapalat" w:hAnsi="GHEA Grapalat" w:cs="GHEA Grapalat"/>
          <w:b/>
          <w:sz w:val="22"/>
          <w:szCs w:val="22"/>
          <w:vertAlign w:val="superscript"/>
        </w:rPr>
        <w:footnoteReference w:id="16"/>
      </w:r>
      <w:r w:rsidRPr="00E57C0E">
        <w:rPr>
          <w:rFonts w:ascii="GHEA Grapalat" w:eastAsia="GHEA Grapalat" w:hAnsi="GHEA Grapalat" w:cs="GHEA Grapalat"/>
          <w:b/>
          <w:i/>
          <w:sz w:val="22"/>
          <w:szCs w:val="22"/>
        </w:rPr>
        <w:t>:</w:t>
      </w:r>
      <w:r w:rsidRPr="00E57C0E">
        <w:rPr>
          <w:rFonts w:ascii="GHEA Grapalat" w:eastAsia="GHEA Grapalat" w:hAnsi="GHEA Grapalat" w:cs="GHEA Grapalat"/>
          <w:b/>
          <w:sz w:val="22"/>
          <w:szCs w:val="22"/>
        </w:rPr>
        <w:t xml:space="preserve"> </w:t>
      </w:r>
      <w:r w:rsidRPr="00E57C0E">
        <w:rPr>
          <w:rFonts w:ascii="GHEA Grapalat" w:eastAsia="GHEA Grapalat" w:hAnsi="GHEA Grapalat" w:cs="GHEA Grapalat"/>
          <w:sz w:val="22"/>
          <w:szCs w:val="22"/>
        </w:rPr>
        <w:t>2023 թվականի առաջին կիսամյակում գրանցվել է արտաքին ապրանքաշրջանառության երկնիշ աճ՝ պայմանավորված տնտեսական բարձր ակտիվությամբ և արտաքին որոշ շուկաներում ՀՀ ապրանքների նկատմամբ պահանջարկի ավելացմամբ։ Արտաքին ապրանքաշրջանառությունը 2023 թվականի առաջին կիսամյակում կազմել է 8,899.7 մլն ԱՄՆ դոլար` նախորդ տարվա նույն ժամանակահատվածի նկատմամբ աճելով 72.9%</w:t>
      </w:r>
      <w:r w:rsidR="00287D4D" w:rsidRPr="00E57C0E">
        <w:rPr>
          <w:rFonts w:ascii="GHEA Grapalat" w:eastAsia="GHEA Grapalat" w:hAnsi="GHEA Grapalat" w:cs="GHEA Grapalat"/>
          <w:sz w:val="22"/>
          <w:szCs w:val="22"/>
        </w:rPr>
        <w:t>-ով</w:t>
      </w:r>
      <w:r w:rsidRPr="00E57C0E">
        <w:rPr>
          <w:rFonts w:ascii="GHEA Grapalat" w:eastAsia="GHEA Grapalat" w:hAnsi="GHEA Grapalat" w:cs="GHEA Grapalat"/>
          <w:sz w:val="22"/>
          <w:szCs w:val="22"/>
        </w:rPr>
        <w:t xml:space="preserve">։ Հաշվետու ժամանակահատվածում արձանագրվել է դոլարային արտահայտությամբ արտահանման և ներմուծման երկնիշ </w:t>
      </w:r>
      <w:r w:rsidR="00287D4D" w:rsidRPr="00E57C0E">
        <w:rPr>
          <w:rFonts w:ascii="GHEA Grapalat" w:eastAsia="GHEA Grapalat" w:hAnsi="GHEA Grapalat" w:cs="GHEA Grapalat"/>
          <w:sz w:val="22"/>
          <w:szCs w:val="22"/>
        </w:rPr>
        <w:t>աճ</w:t>
      </w:r>
      <w:r w:rsidRPr="00E57C0E">
        <w:rPr>
          <w:rFonts w:ascii="GHEA Grapalat" w:eastAsia="GHEA Grapalat" w:hAnsi="GHEA Grapalat" w:cs="GHEA Grapalat"/>
          <w:sz w:val="22"/>
          <w:szCs w:val="22"/>
        </w:rPr>
        <w:t>. արտահանումն աճել է 72.8%</w:t>
      </w:r>
      <w:r w:rsidR="00287D4D" w:rsidRPr="00E57C0E">
        <w:rPr>
          <w:rFonts w:ascii="GHEA Grapalat" w:eastAsia="GHEA Grapalat" w:hAnsi="GHEA Grapalat" w:cs="GHEA Grapalat"/>
          <w:sz w:val="22"/>
          <w:szCs w:val="22"/>
        </w:rPr>
        <w:t>-ով</w:t>
      </w:r>
      <w:r w:rsidRPr="00E57C0E">
        <w:rPr>
          <w:rFonts w:ascii="GHEA Grapalat" w:eastAsia="GHEA Grapalat" w:hAnsi="GHEA Grapalat" w:cs="GHEA Grapalat"/>
          <w:sz w:val="22"/>
          <w:szCs w:val="22"/>
        </w:rPr>
        <w:t>` կազմելով 3,266.6 մլն ԱՄՆ դոլար, իսկ ներմուծումը` 73%-ով՝ կազմելով 5,633.1մլն ԱՄՆ դոլար: 2023 թվականի առաջին կիսամյակում ապրանքների գծով արտաքին առևտրի բացասական մնացորդը նախորդ տարվա նկատմամբ խորացել է (73.2%-ով) և կազմել -2,366.4 մլն ԱՄՆ դոլար:</w:t>
      </w:r>
    </w:p>
    <w:p w:rsidR="00D46844" w:rsidRPr="00E57C0E" w:rsidRDefault="00D46844" w:rsidP="008C4940">
      <w:pPr>
        <w:spacing w:line="360" w:lineRule="auto"/>
        <w:ind w:firstLine="567"/>
        <w:jc w:val="both"/>
        <w:rPr>
          <w:rFonts w:ascii="GHEA Grapalat" w:eastAsia="GHEA Grapalat" w:hAnsi="GHEA Grapalat" w:cs="GHEA Grapalat"/>
          <w:sz w:val="22"/>
          <w:szCs w:val="22"/>
        </w:rPr>
      </w:pPr>
    </w:p>
    <w:p w:rsidR="00001922" w:rsidRPr="00E57C0E" w:rsidRDefault="00001922" w:rsidP="00D46844">
      <w:pPr>
        <w:keepNext/>
        <w:keepLines/>
        <w:numPr>
          <w:ilvl w:val="0"/>
          <w:numId w:val="24"/>
        </w:numPr>
        <w:tabs>
          <w:tab w:val="left" w:pos="0"/>
          <w:tab w:val="left" w:pos="284"/>
          <w:tab w:val="left" w:pos="1276"/>
        </w:tabs>
        <w:autoSpaceDE w:val="0"/>
        <w:autoSpaceDN w:val="0"/>
        <w:adjustRightInd w:val="0"/>
        <w:spacing w:after="200" w:line="276" w:lineRule="auto"/>
        <w:ind w:left="0" w:firstLine="0"/>
        <w:rPr>
          <w:rFonts w:ascii="GHEA Grapalat" w:hAnsi="GHEA Grapalat" w:cs="Sylfaen"/>
          <w:sz w:val="22"/>
          <w:szCs w:val="22"/>
        </w:rPr>
      </w:pPr>
      <w:r w:rsidRPr="00E57C0E">
        <w:rPr>
          <w:rFonts w:ascii="GHEA Grapalat" w:hAnsi="GHEA Grapalat" w:cs="Sylfaen"/>
          <w:sz w:val="22"/>
          <w:szCs w:val="22"/>
        </w:rPr>
        <w:t>Առևտրային հաշվեկշռի դինամիկան հունվար-հունիս ամիսներին (մլն ԱՄՆ դոլար)</w:t>
      </w:r>
      <w:r w:rsidRPr="00E57C0E">
        <w:rPr>
          <w:rFonts w:ascii="GHEA Grapalat" w:hAnsi="GHEA Grapalat" w:cs="Sylfaen"/>
          <w:sz w:val="22"/>
          <w:szCs w:val="22"/>
          <w:vertAlign w:val="superscript"/>
        </w:rPr>
        <w:footnoteReference w:id="17"/>
      </w:r>
    </w:p>
    <w:p w:rsidR="00001922" w:rsidRPr="00E57C0E" w:rsidRDefault="00001922" w:rsidP="00001922">
      <w:pPr>
        <w:keepNext/>
        <w:spacing w:line="336" w:lineRule="auto"/>
        <w:jc w:val="both"/>
        <w:rPr>
          <w:rFonts w:ascii="GHEA Grapalat" w:eastAsia="GHEA Grapalat" w:hAnsi="GHEA Grapalat" w:cs="GHEA Grapalat"/>
          <w:sz w:val="22"/>
          <w:szCs w:val="22"/>
        </w:rPr>
      </w:pPr>
      <w:r w:rsidRPr="00E57C0E">
        <w:rPr>
          <w:rFonts w:ascii="GHEA Grapalat" w:hAnsi="GHEA Grapalat"/>
          <w:noProof/>
        </w:rPr>
        <w:drawing>
          <wp:inline distT="0" distB="0" distL="0" distR="0" wp14:anchorId="7A97B498" wp14:editId="28F82F18">
            <wp:extent cx="6515100" cy="2385060"/>
            <wp:effectExtent l="0" t="0" r="0" b="15240"/>
            <wp:docPr id="22" name="Chart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C4940" w:rsidRPr="00E57C0E" w:rsidRDefault="008C4940" w:rsidP="00287D4D">
      <w:pPr>
        <w:spacing w:line="360" w:lineRule="auto"/>
        <w:ind w:firstLine="567"/>
        <w:jc w:val="both"/>
        <w:rPr>
          <w:rFonts w:ascii="GHEA Grapalat" w:eastAsia="GHEA Grapalat" w:hAnsi="GHEA Grapalat" w:cs="GHEA Grapalat"/>
          <w:sz w:val="22"/>
          <w:szCs w:val="22"/>
        </w:rPr>
      </w:pPr>
    </w:p>
    <w:p w:rsidR="00001922" w:rsidRPr="00E57C0E" w:rsidRDefault="00001922" w:rsidP="00287D4D">
      <w:pPr>
        <w:spacing w:line="360" w:lineRule="auto"/>
        <w:ind w:firstLine="567"/>
        <w:jc w:val="both"/>
        <w:rPr>
          <w:rFonts w:ascii="GHEA Grapalat" w:eastAsia="GHEA Grapalat" w:hAnsi="GHEA Grapalat" w:cs="GHEA Grapalat"/>
          <w:sz w:val="22"/>
          <w:szCs w:val="22"/>
        </w:rPr>
      </w:pPr>
      <w:r w:rsidRPr="00E57C0E">
        <w:rPr>
          <w:rFonts w:ascii="GHEA Grapalat" w:eastAsia="GHEA Grapalat" w:hAnsi="GHEA Grapalat" w:cs="GHEA Grapalat"/>
          <w:b/>
          <w:i/>
          <w:sz w:val="22"/>
          <w:szCs w:val="22"/>
        </w:rPr>
        <w:t>Արտահանում:</w:t>
      </w:r>
      <w:r w:rsidRPr="00E57C0E">
        <w:rPr>
          <w:rFonts w:ascii="GHEA Grapalat" w:eastAsia="GHEA Grapalat" w:hAnsi="GHEA Grapalat" w:cs="GHEA Grapalat"/>
          <w:sz w:val="22"/>
          <w:szCs w:val="22"/>
        </w:rPr>
        <w:t xml:space="preserve"> 2023 թվականի առաջին կիսամյակում ապրանքների արտահանումն աճել է 72.8%</w:t>
      </w:r>
      <w:r w:rsidR="008C4940" w:rsidRPr="00E57C0E">
        <w:rPr>
          <w:rFonts w:ascii="GHEA Grapalat" w:eastAsia="GHEA Grapalat" w:hAnsi="GHEA Grapalat" w:cs="GHEA Grapalat"/>
          <w:sz w:val="22"/>
          <w:szCs w:val="22"/>
        </w:rPr>
        <w:t>-ով</w:t>
      </w:r>
      <w:r w:rsidRPr="00E57C0E">
        <w:rPr>
          <w:rFonts w:ascii="GHEA Grapalat" w:eastAsia="GHEA Grapalat" w:hAnsi="GHEA Grapalat" w:cs="GHEA Grapalat"/>
          <w:sz w:val="22"/>
          <w:szCs w:val="22"/>
        </w:rPr>
        <w:t>՝ պայմանավորված արտաքին որոշ շուկաներում (հատկապես՝ ՌԴ-ում) ՀՀ ապրանքների նկատմամբ պահանջարկի աճով, ինչպես նաև արտահանման ներուժի ավելացմամբ։</w:t>
      </w:r>
      <w:r w:rsidR="008B7237" w:rsidRPr="00E57C0E">
        <w:rPr>
          <w:rFonts w:ascii="GHEA Grapalat" w:eastAsia="GHEA Grapalat" w:hAnsi="GHEA Grapalat" w:cs="GHEA Grapalat"/>
          <w:sz w:val="22"/>
          <w:szCs w:val="22"/>
        </w:rPr>
        <w:t xml:space="preserve"> </w:t>
      </w:r>
      <w:r w:rsidRPr="00E57C0E">
        <w:rPr>
          <w:rFonts w:ascii="GHEA Grapalat" w:eastAsia="GHEA Grapalat" w:hAnsi="GHEA Grapalat" w:cs="GHEA Grapalat"/>
          <w:sz w:val="22"/>
          <w:szCs w:val="22"/>
        </w:rPr>
        <w:t>Արտահանման աճին մեծ նպաստում է ունեցել իրական ծավալների շուրջ 26% աճը:</w:t>
      </w:r>
      <w:r w:rsidR="008B7237" w:rsidRPr="00E57C0E">
        <w:rPr>
          <w:rFonts w:ascii="GHEA Grapalat" w:eastAsia="GHEA Grapalat" w:hAnsi="GHEA Grapalat" w:cs="GHEA Grapalat"/>
          <w:sz w:val="22"/>
          <w:szCs w:val="22"/>
        </w:rPr>
        <w:t xml:space="preserve"> </w:t>
      </w:r>
      <w:r w:rsidRPr="00E57C0E">
        <w:rPr>
          <w:rFonts w:ascii="GHEA Grapalat" w:eastAsia="GHEA Grapalat" w:hAnsi="GHEA Grapalat" w:cs="GHEA Grapalat"/>
          <w:sz w:val="22"/>
          <w:szCs w:val="22"/>
        </w:rPr>
        <w:t xml:space="preserve">Արտահանման աճին ապրանքախմբերի մեծամասնությունը դրական է նպաստել. մասնավորապես դրական են նպաստել </w:t>
      </w:r>
      <w:r w:rsidRPr="00E57C0E">
        <w:rPr>
          <w:rFonts w:ascii="GHEA Grapalat" w:eastAsia="GHEA Grapalat" w:hAnsi="GHEA Grapalat" w:cs="GHEA Grapalat"/>
          <w:sz w:val="22"/>
          <w:szCs w:val="22"/>
        </w:rPr>
        <w:lastRenderedPageBreak/>
        <w:t>«Մեքենաներ և սարքավորումներ» (26.4 տոկոսային կետով), «Թանկարժեք և կիսաթանկարժեք քարեր, թանկարժեք մետաղներ և դրանցից իրեր» (20.3 տոկոսային կետով), «Տրանսպորտային միջոցներ» (17.3 տոկոսային կետով), «Մանածագործական իրեր» (3.9 տոկոսային կետով), «Պատրաստի սննդի արտադրանք» (3.3 տոկոսային կետով) և այլն։ Բացասական նպաստում ունեցած ամենամեծ ապրանքախումբը «Հանքահումքային արտադրանքն» է (7.4 տոկոսային կետով)։</w:t>
      </w:r>
    </w:p>
    <w:p w:rsidR="008C4940" w:rsidRPr="00E57C0E" w:rsidRDefault="008C4940" w:rsidP="00287D4D">
      <w:pPr>
        <w:spacing w:line="360" w:lineRule="auto"/>
        <w:ind w:firstLine="567"/>
        <w:jc w:val="both"/>
        <w:rPr>
          <w:rFonts w:ascii="GHEA Grapalat" w:eastAsia="GHEA Grapalat" w:hAnsi="GHEA Grapalat" w:cs="GHEA Grapalat"/>
          <w:sz w:val="22"/>
          <w:szCs w:val="22"/>
        </w:rPr>
      </w:pPr>
    </w:p>
    <w:p w:rsidR="00001922" w:rsidRPr="00E57C0E" w:rsidRDefault="00001922" w:rsidP="00D46844">
      <w:pPr>
        <w:keepNext/>
        <w:keepLines/>
        <w:numPr>
          <w:ilvl w:val="0"/>
          <w:numId w:val="24"/>
        </w:numPr>
        <w:tabs>
          <w:tab w:val="left" w:pos="0"/>
          <w:tab w:val="left" w:pos="284"/>
          <w:tab w:val="left" w:pos="1276"/>
        </w:tabs>
        <w:autoSpaceDE w:val="0"/>
        <w:autoSpaceDN w:val="0"/>
        <w:adjustRightInd w:val="0"/>
        <w:spacing w:after="200" w:line="276" w:lineRule="auto"/>
        <w:ind w:left="0" w:firstLine="0"/>
        <w:rPr>
          <w:rFonts w:ascii="GHEA Grapalat" w:hAnsi="GHEA Grapalat" w:cs="Sylfaen"/>
          <w:sz w:val="22"/>
          <w:szCs w:val="22"/>
        </w:rPr>
      </w:pPr>
      <w:r w:rsidRPr="00E57C0E">
        <w:rPr>
          <w:rFonts w:ascii="GHEA Grapalat" w:hAnsi="GHEA Grapalat" w:cs="Sylfaen"/>
          <w:sz w:val="22"/>
          <w:szCs w:val="22"/>
        </w:rPr>
        <w:t xml:space="preserve">Ապրանքների արտահանման ամսական միտումները </w:t>
      </w:r>
      <w:r w:rsidR="008C4940" w:rsidRPr="00E57C0E">
        <w:rPr>
          <w:rFonts w:ascii="GHEA Grapalat" w:hAnsi="GHEA Grapalat" w:cs="Sylfaen"/>
          <w:sz w:val="22"/>
          <w:szCs w:val="22"/>
        </w:rPr>
        <w:t>2023 թվականի հունվար-</w:t>
      </w:r>
      <w:r w:rsidRPr="00E57C0E">
        <w:rPr>
          <w:rFonts w:ascii="GHEA Grapalat" w:hAnsi="GHEA Grapalat" w:cs="Sylfaen"/>
          <w:sz w:val="22"/>
          <w:szCs w:val="22"/>
        </w:rPr>
        <w:t>հունիս ամիսներին</w:t>
      </w:r>
    </w:p>
    <w:p w:rsidR="00287D4D" w:rsidRPr="00E57C0E" w:rsidRDefault="00001922" w:rsidP="00001922">
      <w:pPr>
        <w:keepNext/>
        <w:spacing w:after="120" w:line="276" w:lineRule="auto"/>
        <w:ind w:right="-284"/>
        <w:rPr>
          <w:rFonts w:ascii="GHEA Grapalat" w:eastAsia="GHEA Grapalat" w:hAnsi="GHEA Grapalat" w:cs="GHEA Grapalat"/>
          <w:i/>
          <w:color w:val="000000"/>
          <w:sz w:val="18"/>
          <w:szCs w:val="18"/>
        </w:rPr>
      </w:pPr>
      <w:r w:rsidRPr="00E57C0E">
        <w:rPr>
          <w:rFonts w:ascii="GHEA Grapalat" w:hAnsi="GHEA Grapalat"/>
          <w:noProof/>
          <w:sz w:val="22"/>
          <w:szCs w:val="22"/>
        </w:rPr>
        <w:drawing>
          <wp:inline distT="0" distB="0" distL="0" distR="0" wp14:anchorId="54337991" wp14:editId="55CBA550">
            <wp:extent cx="3276000" cy="2232000"/>
            <wp:effectExtent l="0" t="0" r="635" b="1651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E57C0E">
        <w:rPr>
          <w:rFonts w:ascii="GHEA Grapalat" w:eastAsia="Calibri" w:hAnsi="GHEA Grapalat"/>
          <w:i/>
          <w:noProof/>
          <w:sz w:val="22"/>
          <w:szCs w:val="22"/>
        </w:rPr>
        <w:drawing>
          <wp:inline distT="0" distB="0" distL="0" distR="0" wp14:anchorId="0091CEA6" wp14:editId="74B16EF3">
            <wp:extent cx="3276000" cy="2235600"/>
            <wp:effectExtent l="0" t="0" r="635" b="1270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01922" w:rsidRPr="00E57C0E" w:rsidRDefault="00001922" w:rsidP="00001922">
      <w:pPr>
        <w:keepNext/>
        <w:spacing w:after="120" w:line="276" w:lineRule="auto"/>
        <w:ind w:right="-284"/>
        <w:rPr>
          <w:rFonts w:ascii="GHEA Grapalat" w:eastAsia="GHEA Grapalat" w:hAnsi="GHEA Grapalat" w:cs="GHEA Grapalat"/>
          <w:b/>
          <w:i/>
          <w:sz w:val="22"/>
          <w:szCs w:val="22"/>
        </w:rPr>
      </w:pPr>
      <w:r w:rsidRPr="00E57C0E">
        <w:rPr>
          <w:rFonts w:ascii="GHEA Grapalat" w:eastAsia="GHEA Grapalat" w:hAnsi="GHEA Grapalat" w:cs="GHEA Grapalat"/>
          <w:i/>
          <w:color w:val="000000"/>
          <w:sz w:val="18"/>
          <w:szCs w:val="18"/>
        </w:rPr>
        <w:t>Աղբյուրը՝ ՀՀ</w:t>
      </w:r>
      <w:r w:rsidR="008B7237" w:rsidRPr="00E57C0E">
        <w:rPr>
          <w:rFonts w:ascii="GHEA Grapalat" w:eastAsia="GHEA Grapalat" w:hAnsi="GHEA Grapalat" w:cs="GHEA Grapalat"/>
          <w:i/>
          <w:color w:val="000000"/>
          <w:sz w:val="18"/>
          <w:szCs w:val="18"/>
        </w:rPr>
        <w:t xml:space="preserve"> </w:t>
      </w:r>
      <w:r w:rsidRPr="00E57C0E">
        <w:rPr>
          <w:rFonts w:ascii="GHEA Grapalat" w:eastAsia="GHEA Grapalat" w:hAnsi="GHEA Grapalat" w:cs="GHEA Grapalat"/>
          <w:i/>
          <w:color w:val="000000"/>
          <w:sz w:val="18"/>
          <w:szCs w:val="18"/>
        </w:rPr>
        <w:t>ՎԿ և ՀՀ ՖՆ հաշվարկներ</w:t>
      </w:r>
    </w:p>
    <w:p w:rsidR="007A08CC" w:rsidRPr="00E57C0E" w:rsidRDefault="007A08CC" w:rsidP="00287D4D">
      <w:pPr>
        <w:spacing w:line="360" w:lineRule="auto"/>
        <w:ind w:firstLine="567"/>
        <w:jc w:val="both"/>
        <w:rPr>
          <w:rFonts w:ascii="GHEA Grapalat" w:eastAsia="GHEA Grapalat" w:hAnsi="GHEA Grapalat" w:cs="GHEA Grapalat"/>
          <w:sz w:val="22"/>
          <w:szCs w:val="22"/>
        </w:rPr>
      </w:pPr>
    </w:p>
    <w:p w:rsidR="00001922" w:rsidRPr="00E57C0E" w:rsidRDefault="00001922" w:rsidP="00287D4D">
      <w:pPr>
        <w:spacing w:line="360" w:lineRule="auto"/>
        <w:ind w:firstLine="567"/>
        <w:jc w:val="both"/>
        <w:rPr>
          <w:rFonts w:ascii="GHEA Grapalat" w:eastAsia="GHEA Grapalat" w:hAnsi="GHEA Grapalat" w:cs="GHEA Grapalat"/>
          <w:sz w:val="22"/>
          <w:szCs w:val="22"/>
        </w:rPr>
      </w:pPr>
      <w:r w:rsidRPr="00E57C0E">
        <w:rPr>
          <w:rFonts w:ascii="GHEA Grapalat" w:eastAsia="GHEA Grapalat" w:hAnsi="GHEA Grapalat" w:cs="GHEA Grapalat"/>
          <w:b/>
          <w:i/>
          <w:sz w:val="22"/>
          <w:szCs w:val="22"/>
        </w:rPr>
        <w:t>Ներմուծում:</w:t>
      </w:r>
      <w:r w:rsidRPr="00E57C0E">
        <w:rPr>
          <w:rFonts w:ascii="GHEA Grapalat" w:eastAsia="GHEA Grapalat" w:hAnsi="GHEA Grapalat" w:cs="GHEA Grapalat"/>
          <w:b/>
          <w:sz w:val="22"/>
          <w:szCs w:val="22"/>
        </w:rPr>
        <w:t xml:space="preserve"> </w:t>
      </w:r>
      <w:r w:rsidRPr="00E57C0E">
        <w:rPr>
          <w:rFonts w:ascii="GHEA Grapalat" w:eastAsia="GHEA Grapalat" w:hAnsi="GHEA Grapalat" w:cs="GHEA Grapalat"/>
          <w:sz w:val="22"/>
          <w:szCs w:val="22"/>
        </w:rPr>
        <w:t>2023 թվականի առաջին կիսամյակում արձանագրվել է ներմուծման բարձր երկնիշ աճ՝ պայմանավորված բարձր տնտեսական ակտիվության, պահանջարկի բարձր աճի և արտահանման հնարավորությունների մեծացման պայմաններում ներմուծվող ապրանքների բարձր պահանջարկով: 2023 թվականի առաջին կիսամյակում դոլարային արտահայտությամբ ապրանքների ներմուծման ծավալ</w:t>
      </w:r>
      <w:r w:rsidR="007A08CC" w:rsidRPr="00E57C0E">
        <w:rPr>
          <w:rFonts w:ascii="GHEA Grapalat" w:eastAsia="GHEA Grapalat" w:hAnsi="GHEA Grapalat" w:cs="GHEA Grapalat"/>
          <w:sz w:val="22"/>
          <w:szCs w:val="22"/>
        </w:rPr>
        <w:t>ն</w:t>
      </w:r>
      <w:r w:rsidRPr="00E57C0E">
        <w:rPr>
          <w:rFonts w:ascii="GHEA Grapalat" w:eastAsia="GHEA Grapalat" w:hAnsi="GHEA Grapalat" w:cs="GHEA Grapalat"/>
          <w:sz w:val="22"/>
          <w:szCs w:val="22"/>
        </w:rPr>
        <w:t xml:space="preserve"> աճել է 73%-ով՝ կազմելով 2583.3 մլն դոլար: Ընդ որում՝ գրանցվել է իրական ծավալների շուրջ 60.8% աճ, իսկ ներմուծվող ապրանքների գները նվազել են:</w:t>
      </w:r>
    </w:p>
    <w:p w:rsidR="007A08CC" w:rsidRPr="00E57C0E" w:rsidRDefault="007A08CC" w:rsidP="00287D4D">
      <w:pPr>
        <w:spacing w:line="360" w:lineRule="auto"/>
        <w:ind w:firstLine="567"/>
        <w:jc w:val="both"/>
        <w:rPr>
          <w:rFonts w:ascii="GHEA Grapalat" w:eastAsia="GHEA Grapalat" w:hAnsi="GHEA Grapalat" w:cs="GHEA Grapalat"/>
          <w:sz w:val="22"/>
          <w:szCs w:val="22"/>
        </w:rPr>
      </w:pPr>
    </w:p>
    <w:p w:rsidR="00001922" w:rsidRPr="00E57C0E" w:rsidRDefault="00001922" w:rsidP="00D46844">
      <w:pPr>
        <w:keepNext/>
        <w:keepLines/>
        <w:numPr>
          <w:ilvl w:val="0"/>
          <w:numId w:val="24"/>
        </w:numPr>
        <w:tabs>
          <w:tab w:val="left" w:pos="0"/>
          <w:tab w:val="left" w:pos="284"/>
          <w:tab w:val="left" w:pos="1276"/>
        </w:tabs>
        <w:autoSpaceDE w:val="0"/>
        <w:autoSpaceDN w:val="0"/>
        <w:adjustRightInd w:val="0"/>
        <w:spacing w:after="200" w:line="276" w:lineRule="auto"/>
        <w:ind w:left="0" w:firstLine="0"/>
        <w:rPr>
          <w:rFonts w:ascii="GHEA Grapalat" w:hAnsi="GHEA Grapalat" w:cs="Sylfaen"/>
          <w:sz w:val="22"/>
          <w:szCs w:val="22"/>
        </w:rPr>
      </w:pPr>
      <w:r w:rsidRPr="00E57C0E">
        <w:rPr>
          <w:rFonts w:ascii="GHEA Grapalat" w:hAnsi="GHEA Grapalat" w:cs="Sylfaen"/>
          <w:sz w:val="22"/>
          <w:szCs w:val="22"/>
        </w:rPr>
        <w:lastRenderedPageBreak/>
        <w:t>Ապրանքների ներմուծման ամսական միտումները 2023 թվականի հունվար-հունիս ամիսներին</w:t>
      </w:r>
    </w:p>
    <w:p w:rsidR="003A2AC5" w:rsidRPr="00E57C0E" w:rsidRDefault="00001922" w:rsidP="00001922">
      <w:pPr>
        <w:spacing w:before="120" w:line="360" w:lineRule="auto"/>
        <w:jc w:val="both"/>
        <w:rPr>
          <w:rFonts w:ascii="GHEA Grapalat" w:eastAsia="GHEA Grapalat" w:hAnsi="GHEA Grapalat" w:cs="GHEA Grapalat"/>
          <w:sz w:val="22"/>
          <w:szCs w:val="22"/>
        </w:rPr>
      </w:pPr>
      <w:r w:rsidRPr="00E57C0E">
        <w:rPr>
          <w:rFonts w:ascii="GHEA Grapalat" w:hAnsi="GHEA Grapalat"/>
          <w:noProof/>
          <w:sz w:val="22"/>
          <w:szCs w:val="22"/>
        </w:rPr>
        <w:drawing>
          <wp:inline distT="0" distB="0" distL="0" distR="0" wp14:anchorId="55FA4668" wp14:editId="7D6BD8F9">
            <wp:extent cx="3286125" cy="22098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E57C0E">
        <w:rPr>
          <w:rFonts w:ascii="GHEA Grapalat" w:eastAsia="GHEA Grapalat" w:hAnsi="GHEA Grapalat" w:cs="GHEA Grapalat"/>
          <w:sz w:val="22"/>
          <w:szCs w:val="22"/>
        </w:rPr>
        <w:t xml:space="preserve"> </w:t>
      </w:r>
      <w:r w:rsidRPr="00E57C0E">
        <w:rPr>
          <w:rFonts w:ascii="GHEA Grapalat" w:eastAsia="Calibri" w:hAnsi="GHEA Grapalat"/>
          <w:i/>
          <w:noProof/>
          <w:sz w:val="22"/>
          <w:szCs w:val="22"/>
        </w:rPr>
        <w:drawing>
          <wp:inline distT="0" distB="0" distL="0" distR="0" wp14:anchorId="2D6FB674" wp14:editId="31B74C7E">
            <wp:extent cx="3095625" cy="219075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01922" w:rsidRPr="00E57C0E" w:rsidRDefault="00001922" w:rsidP="00001922">
      <w:pPr>
        <w:spacing w:before="120" w:line="360" w:lineRule="auto"/>
        <w:jc w:val="both"/>
        <w:rPr>
          <w:rFonts w:ascii="GHEA Grapalat" w:eastAsia="GHEA Grapalat" w:hAnsi="GHEA Grapalat" w:cs="GHEA Grapalat"/>
          <w:sz w:val="22"/>
          <w:szCs w:val="22"/>
        </w:rPr>
      </w:pPr>
      <w:r w:rsidRPr="00E57C0E">
        <w:rPr>
          <w:rFonts w:ascii="GHEA Grapalat" w:eastAsia="GHEA Grapalat" w:hAnsi="GHEA Grapalat" w:cs="GHEA Grapalat"/>
          <w:i/>
          <w:color w:val="000000"/>
          <w:sz w:val="18"/>
          <w:szCs w:val="18"/>
        </w:rPr>
        <w:t>Աղբյուրը՝ ՀՀ</w:t>
      </w:r>
      <w:r w:rsidR="008B7237" w:rsidRPr="00E57C0E">
        <w:rPr>
          <w:rFonts w:ascii="GHEA Grapalat" w:eastAsia="GHEA Grapalat" w:hAnsi="GHEA Grapalat" w:cs="GHEA Grapalat"/>
          <w:i/>
          <w:color w:val="000000"/>
          <w:sz w:val="18"/>
          <w:szCs w:val="18"/>
        </w:rPr>
        <w:t xml:space="preserve"> </w:t>
      </w:r>
      <w:r w:rsidRPr="00E57C0E">
        <w:rPr>
          <w:rFonts w:ascii="GHEA Grapalat" w:eastAsia="GHEA Grapalat" w:hAnsi="GHEA Grapalat" w:cs="GHEA Grapalat"/>
          <w:i/>
          <w:color w:val="000000"/>
          <w:sz w:val="18"/>
          <w:szCs w:val="18"/>
        </w:rPr>
        <w:t>ՎԿ և ՀՀ ՖՆ հաշվարկներ</w:t>
      </w:r>
    </w:p>
    <w:p w:rsidR="003A2AC5" w:rsidRPr="00E57C0E" w:rsidRDefault="003A2AC5" w:rsidP="00001922">
      <w:pPr>
        <w:spacing w:line="360" w:lineRule="auto"/>
        <w:ind w:firstLine="567"/>
        <w:jc w:val="both"/>
        <w:rPr>
          <w:rFonts w:ascii="GHEA Grapalat" w:eastAsia="GHEA Grapalat" w:hAnsi="GHEA Grapalat" w:cs="GHEA Grapalat"/>
          <w:sz w:val="22"/>
          <w:szCs w:val="22"/>
        </w:rPr>
      </w:pPr>
    </w:p>
    <w:p w:rsidR="00001922" w:rsidRPr="00E57C0E" w:rsidRDefault="00001922" w:rsidP="00001922">
      <w:pPr>
        <w:spacing w:line="360" w:lineRule="auto"/>
        <w:ind w:firstLine="567"/>
        <w:jc w:val="both"/>
        <w:rPr>
          <w:rFonts w:ascii="GHEA Grapalat" w:eastAsia="GHEA Grapalat" w:hAnsi="GHEA Grapalat" w:cs="GHEA Grapalat"/>
          <w:sz w:val="22"/>
          <w:szCs w:val="22"/>
        </w:rPr>
      </w:pPr>
      <w:r w:rsidRPr="00E57C0E">
        <w:rPr>
          <w:rFonts w:ascii="GHEA Grapalat" w:eastAsia="GHEA Grapalat" w:hAnsi="GHEA Grapalat" w:cs="GHEA Grapalat"/>
          <w:sz w:val="22"/>
          <w:szCs w:val="22"/>
        </w:rPr>
        <w:t>2023 թվականի առաջին կիսմայակում գրեթե բոլոր ապրանքախմբերում արձանագրվել է ներմուծման դոլարային արտահայտությամբ ծավալների աճ: Աճին ամենամեծ նպաստումն են ունեցել «Տրանսպորտի միջոցներ»</w:t>
      </w:r>
      <w:r w:rsidR="008B7237" w:rsidRPr="00E57C0E">
        <w:rPr>
          <w:rFonts w:ascii="GHEA Grapalat" w:eastAsia="GHEA Grapalat" w:hAnsi="GHEA Grapalat" w:cs="GHEA Grapalat"/>
          <w:sz w:val="22"/>
          <w:szCs w:val="22"/>
        </w:rPr>
        <w:t xml:space="preserve"> </w:t>
      </w:r>
      <w:r w:rsidRPr="00E57C0E">
        <w:rPr>
          <w:rFonts w:ascii="GHEA Grapalat" w:eastAsia="GHEA Grapalat" w:hAnsi="GHEA Grapalat" w:cs="GHEA Grapalat"/>
          <w:sz w:val="22"/>
          <w:szCs w:val="22"/>
        </w:rPr>
        <w:t>(25.3 տոկոսային կետ), «Մեքենաներ, սարքավորումներ և մեխանիզմներ» (21.1 տոկոսային կետ), «Թանկարժեք և կիսաթանկարժեք քարեր, թանկարժեք մետաղներ և դրանցից իրեր» (13.2 տոկոսային կետ) և «Մանածագործական իրեր» (3.9 տոկոսային կետ) ապրանքախմբերը</w:t>
      </w:r>
      <w:r w:rsidRPr="00E57C0E">
        <w:rPr>
          <w:rFonts w:ascii="GHEA Grapalat" w:eastAsia="GHEA Grapalat" w:hAnsi="GHEA Grapalat" w:cs="GHEA Grapalat"/>
          <w:sz w:val="22"/>
          <w:szCs w:val="22"/>
          <w:vertAlign w:val="superscript"/>
        </w:rPr>
        <w:footnoteReference w:id="18"/>
      </w:r>
      <w:r w:rsidRPr="00E57C0E">
        <w:rPr>
          <w:rFonts w:ascii="GHEA Grapalat" w:eastAsia="GHEA Grapalat" w:hAnsi="GHEA Grapalat" w:cs="GHEA Grapalat"/>
          <w:sz w:val="22"/>
          <w:szCs w:val="22"/>
        </w:rPr>
        <w:t>։</w:t>
      </w:r>
    </w:p>
    <w:p w:rsidR="00001922" w:rsidRPr="00E57C0E" w:rsidRDefault="00001922" w:rsidP="00001922">
      <w:pPr>
        <w:spacing w:line="360" w:lineRule="auto"/>
        <w:ind w:firstLine="567"/>
        <w:jc w:val="both"/>
        <w:rPr>
          <w:rFonts w:ascii="GHEA Grapalat" w:eastAsia="GHEA Grapalat" w:hAnsi="GHEA Grapalat" w:cs="GHEA Grapalat"/>
          <w:sz w:val="22"/>
          <w:szCs w:val="22"/>
        </w:rPr>
      </w:pPr>
      <w:r w:rsidRPr="00E57C0E">
        <w:rPr>
          <w:rFonts w:ascii="GHEA Grapalat" w:eastAsia="GHEA Grapalat" w:hAnsi="GHEA Grapalat" w:cs="GHEA Grapalat"/>
          <w:sz w:val="22"/>
          <w:szCs w:val="22"/>
        </w:rPr>
        <w:t>Էական բացասական նպաստում ունեցած խումբը «Հանքահումքային արտադրանքն» է, որը ներմուծման աճին հակազդել է 0.7 տոկոսային կետով։</w:t>
      </w:r>
    </w:p>
    <w:p w:rsidR="00001922" w:rsidRPr="00E57C0E" w:rsidRDefault="00001922" w:rsidP="00001922">
      <w:pPr>
        <w:spacing w:line="360" w:lineRule="auto"/>
        <w:ind w:firstLine="567"/>
        <w:jc w:val="both"/>
        <w:rPr>
          <w:rFonts w:ascii="GHEA Grapalat" w:eastAsia="GHEA Grapalat" w:hAnsi="GHEA Grapalat" w:cs="GHEA Grapalat"/>
          <w:sz w:val="22"/>
          <w:szCs w:val="22"/>
        </w:rPr>
      </w:pPr>
      <w:r w:rsidRPr="00E57C0E">
        <w:rPr>
          <w:rFonts w:ascii="GHEA Grapalat" w:eastAsia="GHEA Grapalat" w:hAnsi="GHEA Grapalat" w:cs="GHEA Grapalat"/>
          <w:sz w:val="22"/>
          <w:szCs w:val="22"/>
        </w:rPr>
        <w:t xml:space="preserve"> Ըստ ապրանքների լայն տնտեսական դասակարգման</w:t>
      </w:r>
      <w:r w:rsidRPr="00E57C0E">
        <w:rPr>
          <w:rFonts w:ascii="GHEA Grapalat" w:eastAsia="GHEA Grapalat" w:hAnsi="GHEA Grapalat" w:cs="GHEA Grapalat"/>
          <w:sz w:val="22"/>
          <w:szCs w:val="22"/>
          <w:vertAlign w:val="superscript"/>
        </w:rPr>
        <w:footnoteReference w:id="19"/>
      </w:r>
      <w:r w:rsidR="003A2AC5" w:rsidRPr="00E57C0E">
        <w:rPr>
          <w:rFonts w:ascii="GHEA Grapalat" w:eastAsia="GHEA Grapalat" w:hAnsi="GHEA Grapalat" w:cs="GHEA Grapalat"/>
          <w:sz w:val="22"/>
          <w:szCs w:val="22"/>
        </w:rPr>
        <w:t>՝</w:t>
      </w:r>
      <w:r w:rsidRPr="00E57C0E">
        <w:rPr>
          <w:rFonts w:ascii="GHEA Grapalat" w:eastAsia="GHEA Grapalat" w:hAnsi="GHEA Grapalat" w:cs="GHEA Grapalat"/>
          <w:sz w:val="22"/>
          <w:szCs w:val="22"/>
        </w:rPr>
        <w:t xml:space="preserve"> ներմուծման աճին նպաստել են «Կապիտալ ապրանքները» (21.0 տոկոսային կետով), «Միջանկյալ սպառման ապրանքները» (19.8 տոկոսային կետով, այդ թվում՝ արդյունաբերական մատակարարումները՝ 18.1 տոկոսային կետով), «Մարդատար ավտոմեքենաները» (19.6 տոկոսային կետով)</w:t>
      </w:r>
      <w:r w:rsidRPr="00E57C0E">
        <w:rPr>
          <w:rFonts w:ascii="GHEA Grapalat" w:eastAsia="GHEA Grapalat" w:hAnsi="GHEA Grapalat" w:cs="GHEA Grapalat"/>
          <w:sz w:val="22"/>
          <w:szCs w:val="22"/>
          <w:vertAlign w:val="superscript"/>
        </w:rPr>
        <w:footnoteReference w:id="20"/>
      </w:r>
      <w:r w:rsidRPr="00E57C0E">
        <w:rPr>
          <w:rFonts w:ascii="GHEA Grapalat" w:eastAsia="GHEA Grapalat" w:hAnsi="GHEA Grapalat" w:cs="GHEA Grapalat"/>
          <w:sz w:val="22"/>
          <w:szCs w:val="22"/>
        </w:rPr>
        <w:t xml:space="preserve"> և «Վերջնական սպառման ապրանքները» (12.5 տոկոսային կետով)։</w:t>
      </w:r>
    </w:p>
    <w:p w:rsidR="00001922" w:rsidRPr="00E57C0E" w:rsidRDefault="00001922" w:rsidP="00287D4D">
      <w:pPr>
        <w:spacing w:line="360" w:lineRule="auto"/>
        <w:ind w:firstLine="567"/>
        <w:jc w:val="both"/>
        <w:rPr>
          <w:rFonts w:ascii="GHEA Grapalat" w:eastAsia="GHEA Grapalat" w:hAnsi="GHEA Grapalat" w:cs="GHEA Grapalat"/>
          <w:sz w:val="22"/>
          <w:szCs w:val="22"/>
        </w:rPr>
      </w:pPr>
      <w:r w:rsidRPr="00E57C0E">
        <w:rPr>
          <w:rFonts w:ascii="GHEA Grapalat" w:eastAsia="GHEA Grapalat" w:hAnsi="GHEA Grapalat" w:cs="GHEA Grapalat"/>
          <w:b/>
          <w:i/>
          <w:sz w:val="22"/>
          <w:szCs w:val="22"/>
        </w:rPr>
        <w:t>Արտաքին առևտուրն ըստ գործընկեր երկրների:</w:t>
      </w:r>
      <w:r w:rsidRPr="00E57C0E">
        <w:rPr>
          <w:rFonts w:ascii="GHEA Grapalat" w:eastAsia="GHEA Grapalat" w:hAnsi="GHEA Grapalat" w:cs="GHEA Grapalat"/>
          <w:i/>
          <w:sz w:val="22"/>
          <w:szCs w:val="22"/>
        </w:rPr>
        <w:t xml:space="preserve"> </w:t>
      </w:r>
      <w:r w:rsidRPr="00E57C0E">
        <w:rPr>
          <w:rFonts w:ascii="GHEA Grapalat" w:eastAsia="GHEA Grapalat" w:hAnsi="GHEA Grapalat" w:cs="GHEA Grapalat"/>
          <w:sz w:val="22"/>
          <w:szCs w:val="22"/>
        </w:rPr>
        <w:t xml:space="preserve">2023 թվականի առաջին կիսամյակում արտաքին առևտրաշրջանառության աշխարհագրական կառուցվածքը կրել է որոշակի փոփոխություն։ Արտաքին առևտրի կառուցվածքում ԵԱՏՄ-ի և այլ երկրների դերը բարձրացել է, իսկ ԵՄ-ի երկրների դերը՝ նվազել։ ՀՀ արտաքին առևտրաշրջանառության 37%-ը բաժին է ընկել ԱՊՀ </w:t>
      </w:r>
      <w:r w:rsidRPr="00E57C0E">
        <w:rPr>
          <w:rFonts w:ascii="GHEA Grapalat" w:eastAsia="GHEA Grapalat" w:hAnsi="GHEA Grapalat" w:cs="GHEA Grapalat"/>
          <w:sz w:val="22"/>
          <w:szCs w:val="22"/>
        </w:rPr>
        <w:lastRenderedPageBreak/>
        <w:t>(որից 36.1</w:t>
      </w:r>
      <w:r w:rsidR="00B915A7" w:rsidRPr="00E57C0E">
        <w:rPr>
          <w:rFonts w:ascii="GHEA Grapalat" w:eastAsia="GHEA Grapalat" w:hAnsi="GHEA Grapalat" w:cs="GHEA Grapalat"/>
          <w:sz w:val="22"/>
          <w:szCs w:val="22"/>
        </w:rPr>
        <w:t xml:space="preserve"> տոկոս</w:t>
      </w:r>
      <w:r w:rsidRPr="00E57C0E">
        <w:rPr>
          <w:rFonts w:ascii="GHEA Grapalat" w:eastAsia="GHEA Grapalat" w:hAnsi="GHEA Grapalat" w:cs="GHEA Grapalat"/>
          <w:sz w:val="22"/>
          <w:szCs w:val="22"/>
        </w:rPr>
        <w:t xml:space="preserve">ային կետը` ԵԱՏՄ), 15.9%-ը` ԵՄ և 47.1%-ը` այլ երկրներին: ՀՀ արտաքին առևտրաշրջանառության մեջ ԱՊՀ երկրների </w:t>
      </w:r>
      <w:r w:rsidR="00B915A7" w:rsidRPr="00E57C0E">
        <w:rPr>
          <w:rFonts w:ascii="GHEA Grapalat" w:eastAsia="GHEA Grapalat" w:hAnsi="GHEA Grapalat" w:cs="GHEA Grapalat"/>
          <w:sz w:val="22"/>
          <w:szCs w:val="22"/>
        </w:rPr>
        <w:t>կշիռն</w:t>
      </w:r>
      <w:r w:rsidRPr="00E57C0E">
        <w:rPr>
          <w:rFonts w:ascii="GHEA Grapalat" w:eastAsia="GHEA Grapalat" w:hAnsi="GHEA Grapalat" w:cs="GHEA Grapalat"/>
          <w:sz w:val="22"/>
          <w:szCs w:val="22"/>
        </w:rPr>
        <w:t xml:space="preserve"> ավելացել է 2.2</w:t>
      </w:r>
      <w:r w:rsidR="00B915A7" w:rsidRPr="00E57C0E">
        <w:rPr>
          <w:rFonts w:ascii="GHEA Grapalat" w:eastAsia="GHEA Grapalat" w:hAnsi="GHEA Grapalat" w:cs="GHEA Grapalat"/>
          <w:sz w:val="22"/>
          <w:szCs w:val="22"/>
        </w:rPr>
        <w:t xml:space="preserve"> տոկոս</w:t>
      </w:r>
      <w:r w:rsidRPr="00E57C0E">
        <w:rPr>
          <w:rFonts w:ascii="GHEA Grapalat" w:eastAsia="GHEA Grapalat" w:hAnsi="GHEA Grapalat" w:cs="GHEA Grapalat"/>
          <w:sz w:val="22"/>
          <w:szCs w:val="22"/>
        </w:rPr>
        <w:t>ային կետով, ԵԱՏՄ-ն՝ 2.5</w:t>
      </w:r>
      <w:r w:rsidR="00B915A7" w:rsidRPr="00E57C0E">
        <w:rPr>
          <w:rFonts w:ascii="GHEA Grapalat" w:eastAsia="GHEA Grapalat" w:hAnsi="GHEA Grapalat" w:cs="GHEA Grapalat"/>
          <w:sz w:val="22"/>
          <w:szCs w:val="22"/>
        </w:rPr>
        <w:t xml:space="preserve">  տոկոս</w:t>
      </w:r>
      <w:r w:rsidRPr="00E57C0E">
        <w:rPr>
          <w:rFonts w:ascii="GHEA Grapalat" w:eastAsia="GHEA Grapalat" w:hAnsi="GHEA Grapalat" w:cs="GHEA Grapalat"/>
          <w:sz w:val="22"/>
          <w:szCs w:val="22"/>
        </w:rPr>
        <w:t>ային կետով (ՌԴ՝ 2.6 ) և այլ երկրներինը՝ 0.9</w:t>
      </w:r>
      <w:r w:rsidR="00B915A7" w:rsidRPr="00E57C0E">
        <w:rPr>
          <w:rFonts w:ascii="GHEA Grapalat" w:eastAsia="GHEA Grapalat" w:hAnsi="GHEA Grapalat" w:cs="GHEA Grapalat"/>
          <w:sz w:val="22"/>
          <w:szCs w:val="22"/>
        </w:rPr>
        <w:t xml:space="preserve"> տոկոս</w:t>
      </w:r>
      <w:r w:rsidRPr="00E57C0E">
        <w:rPr>
          <w:rFonts w:ascii="GHEA Grapalat" w:eastAsia="GHEA Grapalat" w:hAnsi="GHEA Grapalat" w:cs="GHEA Grapalat"/>
          <w:sz w:val="22"/>
          <w:szCs w:val="22"/>
        </w:rPr>
        <w:t xml:space="preserve">ային կետով, իսկ ԵՄ-ի </w:t>
      </w:r>
      <w:r w:rsidR="006F7AD1" w:rsidRPr="00E57C0E">
        <w:rPr>
          <w:rFonts w:ascii="GHEA Grapalat" w:eastAsia="GHEA Grapalat" w:hAnsi="GHEA Grapalat" w:cs="GHEA Grapalat"/>
          <w:sz w:val="22"/>
          <w:szCs w:val="22"/>
        </w:rPr>
        <w:t>կշիռ</w:t>
      </w:r>
      <w:r w:rsidRPr="00E57C0E">
        <w:rPr>
          <w:rFonts w:ascii="GHEA Grapalat" w:eastAsia="GHEA Grapalat" w:hAnsi="GHEA Grapalat" w:cs="GHEA Grapalat"/>
          <w:sz w:val="22"/>
          <w:szCs w:val="22"/>
        </w:rPr>
        <w:t xml:space="preserve">ը նվազել </w:t>
      </w:r>
      <w:r w:rsidR="006F7AD1" w:rsidRPr="00E57C0E">
        <w:rPr>
          <w:rFonts w:ascii="GHEA Grapalat" w:eastAsia="GHEA Grapalat" w:hAnsi="GHEA Grapalat" w:cs="GHEA Grapalat"/>
          <w:sz w:val="22"/>
          <w:szCs w:val="22"/>
        </w:rPr>
        <w:t>է</w:t>
      </w:r>
      <w:r w:rsidRPr="00E57C0E">
        <w:rPr>
          <w:rFonts w:ascii="GHEA Grapalat" w:eastAsia="GHEA Grapalat" w:hAnsi="GHEA Grapalat" w:cs="GHEA Grapalat"/>
          <w:sz w:val="22"/>
          <w:szCs w:val="22"/>
        </w:rPr>
        <w:t xml:space="preserve"> 3.1</w:t>
      </w:r>
      <w:r w:rsidR="00B915A7" w:rsidRPr="00E57C0E">
        <w:rPr>
          <w:rFonts w:ascii="GHEA Grapalat" w:eastAsia="GHEA Grapalat" w:hAnsi="GHEA Grapalat" w:cs="GHEA Grapalat"/>
          <w:sz w:val="22"/>
          <w:szCs w:val="22"/>
        </w:rPr>
        <w:t xml:space="preserve"> </w:t>
      </w:r>
      <w:r w:rsidR="006F7AD1" w:rsidRPr="00E57C0E">
        <w:rPr>
          <w:rFonts w:ascii="GHEA Grapalat" w:eastAsia="GHEA Grapalat" w:hAnsi="GHEA Grapalat" w:cs="GHEA Grapalat"/>
          <w:sz w:val="22"/>
          <w:szCs w:val="22"/>
        </w:rPr>
        <w:t>տոկոս</w:t>
      </w:r>
      <w:r w:rsidRPr="00E57C0E">
        <w:rPr>
          <w:rFonts w:ascii="GHEA Grapalat" w:eastAsia="GHEA Grapalat" w:hAnsi="GHEA Grapalat" w:cs="GHEA Grapalat"/>
          <w:sz w:val="22"/>
          <w:szCs w:val="22"/>
        </w:rPr>
        <w:t>ային կետով։</w:t>
      </w:r>
    </w:p>
    <w:p w:rsidR="00001922" w:rsidRPr="00E57C0E" w:rsidRDefault="00001922" w:rsidP="00287D4D">
      <w:pPr>
        <w:spacing w:line="360" w:lineRule="auto"/>
        <w:ind w:firstLine="567"/>
        <w:jc w:val="both"/>
        <w:rPr>
          <w:rFonts w:ascii="GHEA Grapalat" w:eastAsia="GHEA Grapalat" w:hAnsi="GHEA Grapalat" w:cs="GHEA Grapalat"/>
          <w:sz w:val="22"/>
          <w:szCs w:val="22"/>
        </w:rPr>
      </w:pPr>
      <w:r w:rsidRPr="00E57C0E">
        <w:rPr>
          <w:rFonts w:ascii="GHEA Grapalat" w:eastAsia="GHEA Grapalat" w:hAnsi="GHEA Grapalat" w:cs="GHEA Grapalat"/>
          <w:sz w:val="22"/>
          <w:szCs w:val="22"/>
        </w:rPr>
        <w:t>ՀՀ խոշոր առևտրային գործընկեր ՌԴ-ի հետ առևտրաշրջանառության ծավալները հաշվետու ժամանակաշրջանում սկսել են արագանալ, մասնավորապես՝ հաշվետու ժամանակահատվածում արտահանումը դեպի ՌԴ աճել է 3 անգամ, իսկ ՌԴ-ից ներմուծումը` 28.6%-ով: 2023 թվականի առաջին կիսամյակում ՌԴ-ի կշիռը կազմել է ՀՀ առևտրաշրջանառության 34.6%-ը: ՀՀ խոշոր առևտրային գործընկերների շրջանակում ընդգրկված են նաև Չինաստանը (11.4%), Արաբական Միացյալ Էմիրություններ</w:t>
      </w:r>
      <w:r w:rsidR="00ED2C32" w:rsidRPr="00E57C0E">
        <w:rPr>
          <w:rFonts w:ascii="GHEA Grapalat" w:eastAsia="GHEA Grapalat" w:hAnsi="GHEA Grapalat" w:cs="GHEA Grapalat"/>
          <w:sz w:val="22"/>
          <w:szCs w:val="22"/>
        </w:rPr>
        <w:t>ը</w:t>
      </w:r>
      <w:r w:rsidRPr="00E57C0E">
        <w:rPr>
          <w:rFonts w:ascii="GHEA Grapalat" w:eastAsia="GHEA Grapalat" w:hAnsi="GHEA Grapalat" w:cs="GHEA Grapalat"/>
          <w:sz w:val="22"/>
          <w:szCs w:val="22"/>
        </w:rPr>
        <w:t xml:space="preserve"> (5.6%), ԱՄՆ-ն (4.4%),</w:t>
      </w:r>
      <w:r w:rsidR="008B7237" w:rsidRPr="00E57C0E">
        <w:rPr>
          <w:rFonts w:ascii="GHEA Grapalat" w:eastAsia="GHEA Grapalat" w:hAnsi="GHEA Grapalat" w:cs="GHEA Grapalat"/>
          <w:sz w:val="22"/>
          <w:szCs w:val="22"/>
        </w:rPr>
        <w:t xml:space="preserve"> </w:t>
      </w:r>
      <w:r w:rsidRPr="00E57C0E">
        <w:rPr>
          <w:rFonts w:ascii="GHEA Grapalat" w:eastAsia="GHEA Grapalat" w:hAnsi="GHEA Grapalat" w:cs="GHEA Grapalat"/>
          <w:sz w:val="22"/>
          <w:szCs w:val="22"/>
        </w:rPr>
        <w:t>Իրանը (3.9%), Գերմանիան (3.9%) և այլն:</w:t>
      </w:r>
    </w:p>
    <w:p w:rsidR="00001922" w:rsidRPr="00E57C0E" w:rsidRDefault="00001922" w:rsidP="00ED2C32">
      <w:pPr>
        <w:spacing w:line="360" w:lineRule="auto"/>
        <w:ind w:firstLine="567"/>
        <w:jc w:val="both"/>
        <w:rPr>
          <w:rFonts w:ascii="GHEA Grapalat" w:eastAsia="GHEA Grapalat" w:hAnsi="GHEA Grapalat" w:cs="GHEA Grapalat"/>
          <w:sz w:val="22"/>
          <w:szCs w:val="22"/>
        </w:rPr>
      </w:pPr>
      <w:r w:rsidRPr="00E57C0E">
        <w:rPr>
          <w:rFonts w:ascii="GHEA Grapalat" w:eastAsia="GHEA Grapalat" w:hAnsi="GHEA Grapalat" w:cs="GHEA Grapalat"/>
          <w:b/>
          <w:i/>
          <w:sz w:val="22"/>
          <w:szCs w:val="22"/>
        </w:rPr>
        <w:t>Զբոսաշրջություն:</w:t>
      </w:r>
      <w:r w:rsidRPr="00E57C0E">
        <w:rPr>
          <w:rFonts w:ascii="GHEA Grapalat" w:eastAsia="GHEA Grapalat" w:hAnsi="GHEA Grapalat" w:cs="GHEA Grapalat"/>
          <w:b/>
          <w:sz w:val="22"/>
          <w:szCs w:val="22"/>
        </w:rPr>
        <w:t xml:space="preserve"> </w:t>
      </w:r>
      <w:r w:rsidRPr="00E57C0E">
        <w:rPr>
          <w:rFonts w:ascii="GHEA Grapalat" w:eastAsia="GHEA Grapalat" w:hAnsi="GHEA Grapalat" w:cs="GHEA Grapalat"/>
          <w:sz w:val="22"/>
          <w:szCs w:val="22"/>
        </w:rPr>
        <w:t>2023 թվականի հունվար-հունիս ամիսներին ՀՀ այցելած և ՀՀ-ից մեկնած զբոսաշրջիկների թվաքանակը նախորդ տարվա նույն ժամանակահատվածի համեմատ կտրուկ ավելացել է:</w:t>
      </w:r>
      <w:r w:rsidR="008B7237" w:rsidRPr="00E57C0E">
        <w:rPr>
          <w:rFonts w:ascii="GHEA Grapalat" w:eastAsia="GHEA Grapalat" w:hAnsi="GHEA Grapalat" w:cs="GHEA Grapalat"/>
          <w:sz w:val="22"/>
          <w:szCs w:val="22"/>
        </w:rPr>
        <w:t xml:space="preserve"> </w:t>
      </w:r>
      <w:r w:rsidRPr="00E57C0E">
        <w:rPr>
          <w:rFonts w:ascii="GHEA Grapalat" w:eastAsia="GHEA Grapalat" w:hAnsi="GHEA Grapalat" w:cs="GHEA Grapalat"/>
          <w:sz w:val="22"/>
          <w:szCs w:val="22"/>
        </w:rPr>
        <w:t>2023</w:t>
      </w:r>
      <w:r w:rsidR="0014126A" w:rsidRPr="00E57C0E">
        <w:rPr>
          <w:rFonts w:ascii="GHEA Grapalat" w:eastAsia="GHEA Grapalat" w:hAnsi="GHEA Grapalat" w:cs="GHEA Grapalat"/>
          <w:sz w:val="22"/>
          <w:szCs w:val="22"/>
        </w:rPr>
        <w:t xml:space="preserve"> թվականի</w:t>
      </w:r>
      <w:r w:rsidRPr="00E57C0E">
        <w:rPr>
          <w:rFonts w:ascii="GHEA Grapalat" w:eastAsia="GHEA Grapalat" w:hAnsi="GHEA Grapalat" w:cs="GHEA Grapalat"/>
          <w:sz w:val="22"/>
          <w:szCs w:val="22"/>
        </w:rPr>
        <w:t xml:space="preserve"> առաջին կիսամյակում ՀՀ այցելած զբոսաշրջիկների թվաքանակը հատել է մեկ միլիոնի շեմը,</w:t>
      </w:r>
      <w:r w:rsidR="008B7237" w:rsidRPr="00E57C0E">
        <w:rPr>
          <w:rFonts w:ascii="GHEA Grapalat" w:eastAsia="GHEA Grapalat" w:hAnsi="GHEA Grapalat" w:cs="GHEA Grapalat"/>
          <w:sz w:val="22"/>
          <w:szCs w:val="22"/>
        </w:rPr>
        <w:t xml:space="preserve"> </w:t>
      </w:r>
      <w:r w:rsidRPr="00E57C0E">
        <w:rPr>
          <w:rFonts w:ascii="GHEA Grapalat" w:eastAsia="GHEA Grapalat" w:hAnsi="GHEA Grapalat" w:cs="GHEA Grapalat"/>
          <w:sz w:val="22"/>
          <w:szCs w:val="22"/>
        </w:rPr>
        <w:t>նախորդ տարվա նույն կիսամյակի նկատմամբ աճելով 70.3%</w:t>
      </w:r>
      <w:r w:rsidR="00ED2C32" w:rsidRPr="00E57C0E">
        <w:rPr>
          <w:rFonts w:ascii="GHEA Grapalat" w:eastAsia="GHEA Grapalat" w:hAnsi="GHEA Grapalat" w:cs="GHEA Grapalat"/>
          <w:sz w:val="22"/>
          <w:szCs w:val="22"/>
        </w:rPr>
        <w:t>-ով</w:t>
      </w:r>
      <w:r w:rsidRPr="00E57C0E">
        <w:rPr>
          <w:rFonts w:ascii="GHEA Grapalat" w:eastAsia="GHEA Grapalat" w:hAnsi="GHEA Grapalat" w:cs="GHEA Grapalat"/>
          <w:sz w:val="22"/>
          <w:szCs w:val="22"/>
        </w:rPr>
        <w:t xml:space="preserve"> (շուրջ 414 հազար մարդով), որին ՌԴ զբոսաշրջիկների (շուրջ 518 հազար մարդ) նպաստումը կազմել է շուրջ</w:t>
      </w:r>
      <w:r w:rsidR="00ED2C32" w:rsidRPr="00E57C0E">
        <w:rPr>
          <w:rFonts w:ascii="GHEA Grapalat" w:eastAsia="GHEA Grapalat" w:hAnsi="GHEA Grapalat" w:cs="GHEA Grapalat"/>
          <w:sz w:val="22"/>
          <w:szCs w:val="22"/>
        </w:rPr>
        <w:t xml:space="preserve"> 46.9 տոկոս</w:t>
      </w:r>
      <w:r w:rsidRPr="00E57C0E">
        <w:rPr>
          <w:rFonts w:ascii="GHEA Grapalat" w:eastAsia="GHEA Grapalat" w:hAnsi="GHEA Grapalat" w:cs="GHEA Grapalat"/>
          <w:sz w:val="22"/>
          <w:szCs w:val="22"/>
        </w:rPr>
        <w:t xml:space="preserve">ային կետ: Իսկ ՀՀ-ից մեկնած զբոսաշրջիկների թվաքանակը կազմել է ավելի քան 679 հազար մարդ՝ նախորդ տարվա նույն կիսամյակի նկատմամբ աճելով 97.7%-ով (կամ շուրջ 336 հազար մարդով): </w:t>
      </w:r>
    </w:p>
    <w:p w:rsidR="00001922" w:rsidRPr="00E57C0E" w:rsidRDefault="00001922" w:rsidP="00ED2C32">
      <w:pPr>
        <w:spacing w:line="360" w:lineRule="auto"/>
        <w:ind w:firstLine="567"/>
        <w:jc w:val="both"/>
        <w:rPr>
          <w:rFonts w:ascii="GHEA Grapalat" w:eastAsia="GHEA Grapalat" w:hAnsi="GHEA Grapalat" w:cs="GHEA Grapalat"/>
          <w:sz w:val="22"/>
          <w:szCs w:val="22"/>
        </w:rPr>
      </w:pPr>
    </w:p>
    <w:p w:rsidR="00001922" w:rsidRPr="00E57C0E" w:rsidRDefault="00001922" w:rsidP="00D46844">
      <w:pPr>
        <w:keepNext/>
        <w:keepLines/>
        <w:numPr>
          <w:ilvl w:val="0"/>
          <w:numId w:val="24"/>
        </w:numPr>
        <w:tabs>
          <w:tab w:val="left" w:pos="0"/>
          <w:tab w:val="left" w:pos="284"/>
          <w:tab w:val="left" w:pos="1276"/>
        </w:tabs>
        <w:autoSpaceDE w:val="0"/>
        <w:autoSpaceDN w:val="0"/>
        <w:adjustRightInd w:val="0"/>
        <w:spacing w:after="200" w:line="276" w:lineRule="auto"/>
        <w:ind w:left="0" w:firstLine="0"/>
        <w:rPr>
          <w:rFonts w:ascii="GHEA Grapalat" w:hAnsi="GHEA Grapalat" w:cs="Sylfaen"/>
          <w:sz w:val="22"/>
          <w:szCs w:val="22"/>
        </w:rPr>
      </w:pPr>
      <w:r w:rsidRPr="00E57C0E">
        <w:rPr>
          <w:rFonts w:ascii="GHEA Grapalat" w:hAnsi="GHEA Grapalat" w:cs="Sylfaen"/>
          <w:sz w:val="22"/>
          <w:szCs w:val="22"/>
        </w:rPr>
        <w:t>ՀՀ այցելած զբոսաշրջիկների</w:t>
      </w:r>
      <w:r w:rsidR="008B7237" w:rsidRPr="00E57C0E">
        <w:rPr>
          <w:rFonts w:ascii="GHEA Grapalat" w:hAnsi="GHEA Grapalat" w:cs="Sylfaen"/>
          <w:sz w:val="22"/>
          <w:szCs w:val="22"/>
        </w:rPr>
        <w:t xml:space="preserve"> </w:t>
      </w:r>
      <w:r w:rsidRPr="00E57C0E">
        <w:rPr>
          <w:rFonts w:ascii="GHEA Grapalat" w:hAnsi="GHEA Grapalat" w:cs="Sylfaen"/>
          <w:sz w:val="22"/>
          <w:szCs w:val="22"/>
        </w:rPr>
        <w:t>դինամիկան 2019-2022թթ. հունվար-հունիս ամիսներին, հազար մարդ</w:t>
      </w:r>
    </w:p>
    <w:p w:rsidR="00001922" w:rsidRPr="00E57C0E" w:rsidRDefault="00001922" w:rsidP="00001922">
      <w:pPr>
        <w:spacing w:line="276" w:lineRule="auto"/>
        <w:jc w:val="both"/>
        <w:rPr>
          <w:rFonts w:ascii="GHEA Grapalat" w:eastAsia="GHEA Grapalat" w:hAnsi="GHEA Grapalat" w:cs="GHEA Grapalat"/>
          <w:i/>
          <w:sz w:val="22"/>
          <w:szCs w:val="22"/>
        </w:rPr>
      </w:pPr>
      <w:r w:rsidRPr="00E57C0E">
        <w:rPr>
          <w:rFonts w:ascii="GHEA Grapalat" w:eastAsia="GHEA Grapalat" w:hAnsi="GHEA Grapalat" w:cs="GHEA Grapalat"/>
          <w:i/>
          <w:noProof/>
          <w:sz w:val="22"/>
          <w:szCs w:val="22"/>
        </w:rPr>
        <w:drawing>
          <wp:inline distT="0" distB="0" distL="0" distR="0" wp14:anchorId="5FFE5B22" wp14:editId="3BFB0DA1">
            <wp:extent cx="6486525" cy="2339340"/>
            <wp:effectExtent l="0" t="0" r="9525" b="381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01922" w:rsidRPr="00E57C0E" w:rsidRDefault="00001922" w:rsidP="00001922">
      <w:pPr>
        <w:spacing w:after="120" w:line="276" w:lineRule="auto"/>
        <w:jc w:val="both"/>
        <w:rPr>
          <w:rFonts w:ascii="GHEA Grapalat" w:eastAsia="GHEA Grapalat" w:hAnsi="GHEA Grapalat" w:cs="GHEA Grapalat"/>
          <w:sz w:val="22"/>
          <w:szCs w:val="22"/>
        </w:rPr>
      </w:pPr>
      <w:r w:rsidRPr="00E57C0E">
        <w:rPr>
          <w:rFonts w:ascii="GHEA Grapalat" w:eastAsia="GHEA Grapalat" w:hAnsi="GHEA Grapalat" w:cs="GHEA Grapalat"/>
          <w:i/>
          <w:sz w:val="20"/>
          <w:szCs w:val="20"/>
        </w:rPr>
        <w:t>Աղբյուրը՝ ՀՀ ՎԿ</w:t>
      </w:r>
    </w:p>
    <w:p w:rsidR="00A01F96" w:rsidRPr="00E57C0E" w:rsidRDefault="00A01F96" w:rsidP="00001922">
      <w:pPr>
        <w:spacing w:before="120" w:after="120" w:line="360" w:lineRule="auto"/>
        <w:ind w:firstLine="567"/>
        <w:jc w:val="both"/>
        <w:rPr>
          <w:rFonts w:ascii="GHEA Grapalat" w:eastAsia="GHEA Grapalat" w:hAnsi="GHEA Grapalat" w:cs="GHEA Grapalat"/>
          <w:sz w:val="22"/>
          <w:szCs w:val="22"/>
        </w:rPr>
      </w:pPr>
    </w:p>
    <w:bookmarkEnd w:id="27"/>
    <w:p w:rsidR="00D87203" w:rsidRPr="00E57C0E" w:rsidRDefault="00D87203" w:rsidP="00D87203">
      <w:pPr>
        <w:pStyle w:val="Heading6"/>
        <w:ind w:left="567"/>
        <w:rPr>
          <w:rFonts w:ascii="GHEA Grapalat" w:hAnsi="GHEA Grapalat"/>
          <w:b/>
          <w:sz w:val="22"/>
          <w:szCs w:val="22"/>
          <w:u w:val="none"/>
        </w:rPr>
      </w:pPr>
      <w:r w:rsidRPr="00E57C0E">
        <w:rPr>
          <w:rFonts w:ascii="GHEA Grapalat" w:hAnsi="GHEA Grapalat"/>
          <w:b/>
          <w:sz w:val="22"/>
          <w:szCs w:val="22"/>
          <w:u w:val="none"/>
        </w:rPr>
        <w:lastRenderedPageBreak/>
        <w:t>Արժութային շուկա և փոխարժեքներ</w:t>
      </w:r>
    </w:p>
    <w:p w:rsidR="00001922" w:rsidRPr="00E57C0E" w:rsidRDefault="00001922" w:rsidP="00001922">
      <w:pPr>
        <w:spacing w:before="120" w:after="120" w:line="360" w:lineRule="auto"/>
        <w:ind w:firstLine="567"/>
        <w:jc w:val="both"/>
        <w:rPr>
          <w:rFonts w:ascii="GHEA Grapalat" w:eastAsia="GHEA Grapalat" w:hAnsi="GHEA Grapalat" w:cs="GHEA Grapalat"/>
          <w:sz w:val="22"/>
          <w:szCs w:val="22"/>
        </w:rPr>
      </w:pPr>
      <w:r w:rsidRPr="00E57C0E">
        <w:rPr>
          <w:rFonts w:ascii="GHEA Grapalat" w:eastAsia="GHEA Grapalat" w:hAnsi="GHEA Grapalat" w:cs="GHEA Grapalat"/>
          <w:b/>
          <w:i/>
          <w:sz w:val="22"/>
          <w:szCs w:val="22"/>
        </w:rPr>
        <w:t xml:space="preserve">Ֆիզիկական անձանց փոխանցումներ։ </w:t>
      </w:r>
      <w:r w:rsidRPr="00E57C0E">
        <w:rPr>
          <w:rFonts w:ascii="GHEA Grapalat" w:eastAsia="GHEA Grapalat" w:hAnsi="GHEA Grapalat" w:cs="GHEA Grapalat"/>
          <w:sz w:val="22"/>
          <w:szCs w:val="22"/>
        </w:rPr>
        <w:t>Դեպի ՀՀ ֆիզիկական անձանց փոխանցումները 2023 թվականի առաջին կիսամյակում շարունակում են մնալ բարձր մակարդակի վրա, սակայն նախորդ տարվա համեմատ սկսել են նվազել։ ՀՀ բանկերի միջոցով ֆիզիկական անձանց անունով այլ երկրներից մուտք եղած և ՀՀ-ից արտերկիր կատարված առևտրային և ոչ առևտրային նպատակով զուտ փոխանցումները 2023 թվականի առաջին կիսամյակում կազմել են 897.7</w:t>
      </w:r>
      <w:r w:rsidR="00FD3987" w:rsidRPr="00E57C0E">
        <w:rPr>
          <w:rFonts w:ascii="GHEA Grapalat" w:eastAsia="GHEA Grapalat" w:hAnsi="GHEA Grapalat" w:cs="GHEA Grapalat"/>
          <w:sz w:val="22"/>
          <w:szCs w:val="22"/>
        </w:rPr>
        <w:t xml:space="preserve"> </w:t>
      </w:r>
      <w:r w:rsidRPr="00E57C0E">
        <w:rPr>
          <w:rFonts w:ascii="GHEA Grapalat" w:eastAsia="GHEA Grapalat" w:hAnsi="GHEA Grapalat" w:cs="GHEA Grapalat"/>
          <w:sz w:val="22"/>
          <w:szCs w:val="22"/>
        </w:rPr>
        <w:t>մլն դոլար, նախորդ տարվա նույն ժամանակահատվածի համեմատ արձանագրելով 9.7</w:t>
      </w:r>
      <w:r w:rsidR="00FD3987" w:rsidRPr="00E57C0E">
        <w:rPr>
          <w:rFonts w:ascii="GHEA Grapalat" w:eastAsia="GHEA Grapalat" w:hAnsi="GHEA Grapalat" w:cs="GHEA Grapalat"/>
          <w:sz w:val="22"/>
          <w:szCs w:val="22"/>
        </w:rPr>
        <w:t>%</w:t>
      </w:r>
      <w:r w:rsidRPr="00E57C0E">
        <w:rPr>
          <w:rFonts w:ascii="GHEA Grapalat" w:eastAsia="GHEA Grapalat" w:hAnsi="GHEA Grapalat" w:cs="GHEA Grapalat"/>
          <w:sz w:val="22"/>
          <w:szCs w:val="22"/>
        </w:rPr>
        <w:t xml:space="preserve"> անկում: Ընդ որում՝ ՌԴ-ից զուտ փոխանցումները 2023 թվականի առաջին կիսամյակում կազմել են շուրջ 1.8 մլրդ դոլար</w:t>
      </w:r>
      <w:r w:rsidR="00FD3987" w:rsidRPr="00E57C0E">
        <w:rPr>
          <w:rFonts w:ascii="GHEA Grapalat" w:eastAsia="GHEA Grapalat" w:hAnsi="GHEA Grapalat" w:cs="GHEA Grapalat"/>
          <w:sz w:val="22"/>
          <w:szCs w:val="22"/>
        </w:rPr>
        <w:t>՝</w:t>
      </w:r>
      <w:r w:rsidRPr="00E57C0E">
        <w:rPr>
          <w:rFonts w:ascii="GHEA Grapalat" w:eastAsia="GHEA Grapalat" w:hAnsi="GHEA Grapalat" w:cs="GHEA Grapalat"/>
          <w:sz w:val="22"/>
          <w:szCs w:val="22"/>
        </w:rPr>
        <w:t xml:space="preserve"> նախորդ տարվա նույն ժամանակահատվածի համեմատ աճելով շուրջ</w:t>
      </w:r>
      <w:r w:rsidR="00FD3987" w:rsidRPr="00E57C0E">
        <w:rPr>
          <w:rFonts w:ascii="GHEA Grapalat" w:eastAsia="GHEA Grapalat" w:hAnsi="GHEA Grapalat" w:cs="GHEA Grapalat"/>
          <w:sz w:val="22"/>
          <w:szCs w:val="22"/>
        </w:rPr>
        <w:t xml:space="preserve"> 91.9%-</w:t>
      </w:r>
      <w:r w:rsidRPr="00E57C0E">
        <w:rPr>
          <w:rFonts w:ascii="GHEA Grapalat" w:eastAsia="GHEA Grapalat" w:hAnsi="GHEA Grapalat" w:cs="GHEA Grapalat"/>
          <w:sz w:val="22"/>
          <w:szCs w:val="22"/>
        </w:rPr>
        <w:t>ով։ Արդյունքում՝ տարեսկզբին ավելացած արտարժույթի ծավալները սկսել են նվազել</w:t>
      </w:r>
      <w:r w:rsidR="00FD3987" w:rsidRPr="00E57C0E">
        <w:rPr>
          <w:rFonts w:ascii="GHEA Grapalat" w:eastAsia="GHEA Grapalat" w:hAnsi="GHEA Grapalat" w:cs="GHEA Grapalat"/>
          <w:sz w:val="22"/>
          <w:szCs w:val="22"/>
        </w:rPr>
        <w:t>՝</w:t>
      </w:r>
      <w:r w:rsidRPr="00E57C0E">
        <w:rPr>
          <w:rFonts w:ascii="GHEA Grapalat" w:eastAsia="GHEA Grapalat" w:hAnsi="GHEA Grapalat" w:cs="GHEA Grapalat"/>
          <w:sz w:val="22"/>
          <w:szCs w:val="22"/>
        </w:rPr>
        <w:t xml:space="preserve"> դեռևս մնալով բարձր մակարդակի վրա՝ պահպանելով ՀՀ-ում արտարժույթի բարձր առաջարկը։</w:t>
      </w:r>
    </w:p>
    <w:p w:rsidR="00FD3987" w:rsidRPr="00E57C0E" w:rsidRDefault="00FD3987" w:rsidP="00001922">
      <w:pPr>
        <w:spacing w:before="120" w:after="120" w:line="360" w:lineRule="auto"/>
        <w:ind w:firstLine="567"/>
        <w:jc w:val="both"/>
        <w:rPr>
          <w:rFonts w:ascii="GHEA Grapalat" w:eastAsia="GHEA Grapalat" w:hAnsi="GHEA Grapalat" w:cs="GHEA Grapalat"/>
          <w:sz w:val="22"/>
          <w:szCs w:val="22"/>
        </w:rPr>
      </w:pPr>
    </w:p>
    <w:p w:rsidR="00001922" w:rsidRPr="00E57C0E" w:rsidRDefault="00001922" w:rsidP="00D46844">
      <w:pPr>
        <w:keepNext/>
        <w:keepLines/>
        <w:numPr>
          <w:ilvl w:val="0"/>
          <w:numId w:val="24"/>
        </w:numPr>
        <w:tabs>
          <w:tab w:val="left" w:pos="0"/>
          <w:tab w:val="left" w:pos="284"/>
          <w:tab w:val="left" w:pos="1276"/>
        </w:tabs>
        <w:autoSpaceDE w:val="0"/>
        <w:autoSpaceDN w:val="0"/>
        <w:adjustRightInd w:val="0"/>
        <w:spacing w:after="200" w:line="276" w:lineRule="auto"/>
        <w:ind w:left="0" w:firstLine="0"/>
        <w:rPr>
          <w:rFonts w:ascii="GHEA Grapalat" w:hAnsi="GHEA Grapalat" w:cs="Sylfaen"/>
          <w:sz w:val="22"/>
          <w:szCs w:val="22"/>
        </w:rPr>
      </w:pPr>
      <w:r w:rsidRPr="00E57C0E">
        <w:rPr>
          <w:rFonts w:ascii="GHEA Grapalat" w:hAnsi="GHEA Grapalat" w:cs="Sylfaen"/>
          <w:sz w:val="22"/>
          <w:szCs w:val="22"/>
        </w:rPr>
        <w:t>ՀՀ բանկերի միջոցով ֆիզիկական անձանց անունով</w:t>
      </w:r>
      <w:r w:rsidR="008B7237" w:rsidRPr="00E57C0E">
        <w:rPr>
          <w:rFonts w:ascii="GHEA Grapalat" w:hAnsi="GHEA Grapalat" w:cs="Sylfaen"/>
          <w:sz w:val="22"/>
          <w:szCs w:val="22"/>
        </w:rPr>
        <w:t xml:space="preserve"> </w:t>
      </w:r>
      <w:r w:rsidRPr="00E57C0E">
        <w:rPr>
          <w:rFonts w:ascii="GHEA Grapalat" w:hAnsi="GHEA Grapalat" w:cs="Sylfaen"/>
          <w:sz w:val="22"/>
          <w:szCs w:val="22"/>
        </w:rPr>
        <w:t xml:space="preserve">արտերկրներից մուտք եղած և ՀՀ-ից ֆիզիկական անձանց կողմից արտերկիր կատարված զուտ փոխանցումներ, մլն ԱՄՆ դոլար </w:t>
      </w:r>
    </w:p>
    <w:p w:rsidR="00001922" w:rsidRPr="00E57C0E" w:rsidRDefault="00001922" w:rsidP="00001922">
      <w:pPr>
        <w:spacing w:after="60"/>
        <w:rPr>
          <w:rFonts w:ascii="GHEA Grapalat" w:eastAsia="GHEA Grapalat" w:hAnsi="GHEA Grapalat"/>
          <w:b/>
        </w:rPr>
      </w:pPr>
    </w:p>
    <w:p w:rsidR="00001922" w:rsidRPr="00E57C0E" w:rsidRDefault="00001922" w:rsidP="00001922">
      <w:pPr>
        <w:spacing w:after="120"/>
        <w:rPr>
          <w:rFonts w:ascii="GHEA Grapalat" w:hAnsi="GHEA Grapalat" w:cs="Sylfaen"/>
          <w:i/>
          <w:sz w:val="18"/>
          <w:szCs w:val="18"/>
        </w:rPr>
      </w:pPr>
      <w:r w:rsidRPr="00E57C0E">
        <w:rPr>
          <w:rFonts w:ascii="GHEA Grapalat" w:eastAsia="GHEA Grapalat" w:hAnsi="GHEA Grapalat"/>
          <w:b/>
          <w:noProof/>
        </w:rPr>
        <w:drawing>
          <wp:inline distT="0" distB="0" distL="0" distR="0" wp14:anchorId="2946B102" wp14:editId="18015333">
            <wp:extent cx="6229350" cy="2571750"/>
            <wp:effectExtent l="0" t="0" r="0" b="0"/>
            <wp:docPr id="1062742652" name="Chart 10627426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01922" w:rsidRPr="00E57C0E" w:rsidRDefault="00001922" w:rsidP="00001922">
      <w:pPr>
        <w:spacing w:after="120"/>
        <w:rPr>
          <w:rFonts w:ascii="GHEA Grapalat" w:hAnsi="GHEA Grapalat" w:cs="Sylfaen"/>
          <w:i/>
          <w:sz w:val="18"/>
          <w:szCs w:val="18"/>
        </w:rPr>
      </w:pPr>
      <w:r w:rsidRPr="00E57C0E">
        <w:rPr>
          <w:rFonts w:ascii="GHEA Grapalat" w:hAnsi="GHEA Grapalat" w:cs="Sylfaen"/>
          <w:i/>
          <w:sz w:val="18"/>
          <w:szCs w:val="18"/>
        </w:rPr>
        <w:t>Աղբյուրը՝ ՀՀ ԿԲ, ՀՀ ՖՆ հաշվարկներ</w:t>
      </w:r>
    </w:p>
    <w:p w:rsidR="00001922" w:rsidRPr="00E57C0E" w:rsidRDefault="00001922" w:rsidP="00001922">
      <w:pPr>
        <w:spacing w:after="120"/>
        <w:rPr>
          <w:rFonts w:ascii="GHEA Grapalat" w:hAnsi="GHEA Grapalat" w:cs="Sylfaen"/>
          <w:i/>
          <w:sz w:val="18"/>
          <w:szCs w:val="18"/>
        </w:rPr>
      </w:pPr>
    </w:p>
    <w:p w:rsidR="00001922" w:rsidRPr="00E57C0E" w:rsidRDefault="00001922" w:rsidP="00001922">
      <w:pPr>
        <w:spacing w:line="360" w:lineRule="auto"/>
        <w:ind w:firstLine="567"/>
        <w:jc w:val="both"/>
        <w:rPr>
          <w:rFonts w:ascii="GHEA Grapalat" w:eastAsia="GHEA Grapalat" w:hAnsi="GHEA Grapalat" w:cs="GHEA Grapalat"/>
          <w:sz w:val="22"/>
          <w:szCs w:val="22"/>
        </w:rPr>
      </w:pPr>
      <w:r w:rsidRPr="00E57C0E">
        <w:rPr>
          <w:rFonts w:ascii="GHEA Grapalat" w:eastAsia="GHEA Grapalat" w:hAnsi="GHEA Grapalat" w:cs="GHEA Grapalat"/>
          <w:b/>
          <w:i/>
          <w:sz w:val="22"/>
          <w:szCs w:val="22"/>
        </w:rPr>
        <w:t xml:space="preserve">Արժութային շուկա։ </w:t>
      </w:r>
      <w:r w:rsidRPr="00E57C0E">
        <w:rPr>
          <w:rFonts w:ascii="GHEA Grapalat" w:eastAsia="GHEA Grapalat" w:hAnsi="GHEA Grapalat" w:cs="GHEA Grapalat"/>
          <w:sz w:val="22"/>
          <w:szCs w:val="22"/>
        </w:rPr>
        <w:t>ՀՀ արժութային շուկայի շրջանառության ծավալները 2022</w:t>
      </w:r>
      <w:r w:rsidR="00FD3987" w:rsidRPr="00E57C0E">
        <w:rPr>
          <w:rFonts w:ascii="GHEA Grapalat" w:eastAsia="GHEA Grapalat" w:hAnsi="GHEA Grapalat" w:cs="GHEA Grapalat"/>
          <w:sz w:val="22"/>
          <w:szCs w:val="22"/>
        </w:rPr>
        <w:t xml:space="preserve"> </w:t>
      </w:r>
      <w:r w:rsidRPr="00E57C0E">
        <w:rPr>
          <w:rFonts w:ascii="GHEA Grapalat" w:eastAsia="GHEA Grapalat" w:hAnsi="GHEA Grapalat" w:cs="GHEA Grapalat"/>
          <w:sz w:val="22"/>
          <w:szCs w:val="22"/>
        </w:rPr>
        <w:t>թ</w:t>
      </w:r>
      <w:r w:rsidR="00FD3987" w:rsidRPr="00E57C0E">
        <w:rPr>
          <w:rFonts w:ascii="GHEA Grapalat" w:eastAsia="GHEA Grapalat" w:hAnsi="GHEA Grapalat" w:cs="GHEA Grapalat"/>
          <w:sz w:val="22"/>
          <w:szCs w:val="22"/>
        </w:rPr>
        <w:t>վական</w:t>
      </w:r>
      <w:r w:rsidRPr="00E57C0E">
        <w:rPr>
          <w:rFonts w:ascii="GHEA Grapalat" w:eastAsia="GHEA Grapalat" w:hAnsi="GHEA Grapalat" w:cs="GHEA Grapalat"/>
          <w:sz w:val="22"/>
          <w:szCs w:val="22"/>
        </w:rPr>
        <w:t>ի աննախադեպ բարձր ծավալների համեմատ սկսել են կրճատվել:</w:t>
      </w:r>
      <w:r w:rsidR="008B7237" w:rsidRPr="00E57C0E">
        <w:rPr>
          <w:rFonts w:ascii="GHEA Grapalat" w:eastAsia="GHEA Grapalat" w:hAnsi="GHEA Grapalat" w:cs="GHEA Grapalat"/>
          <w:sz w:val="22"/>
          <w:szCs w:val="22"/>
        </w:rPr>
        <w:t xml:space="preserve"> </w:t>
      </w:r>
      <w:r w:rsidRPr="00E57C0E">
        <w:rPr>
          <w:rFonts w:ascii="GHEA Grapalat" w:eastAsia="GHEA Grapalat" w:hAnsi="GHEA Grapalat" w:cs="GHEA Grapalat"/>
          <w:sz w:val="22"/>
          <w:szCs w:val="22"/>
        </w:rPr>
        <w:t xml:space="preserve">Եթե հունվար ամսին արտարժույթի ներբանկային առքի և վաճառքի ծավալներն իրար ավելի մոտ են եղել, ապա, սկսած փետրվարից, առքը գերազանցել է վաճառքը՝ հիմնականում պայմանավորված ռուբլու ձեռքբերումներով, իսկ ապրիլից հունիս ամիսներին դոլարի զուտ առքը եղել է չնչին։ Նույն ժամանակահատվածում ՀՀ ԿԲ-ն </w:t>
      </w:r>
      <w:r w:rsidRPr="00E57C0E">
        <w:rPr>
          <w:rFonts w:ascii="GHEA Grapalat" w:eastAsia="GHEA Grapalat" w:hAnsi="GHEA Grapalat" w:cs="GHEA Grapalat"/>
          <w:sz w:val="22"/>
          <w:szCs w:val="22"/>
        </w:rPr>
        <w:lastRenderedPageBreak/>
        <w:t>արժութային շուկայում իրականացրել է միջամտություններ շուրջ 582 մլն ԱՄՆ դոլարի չափով՝ ավելորդ տատանողականությունը չեզոքացնելու նպատակով։</w:t>
      </w:r>
    </w:p>
    <w:p w:rsidR="00780B86" w:rsidRPr="00E57C0E" w:rsidRDefault="00780B86" w:rsidP="00001922">
      <w:pPr>
        <w:spacing w:line="360" w:lineRule="auto"/>
        <w:ind w:firstLine="567"/>
        <w:jc w:val="both"/>
        <w:rPr>
          <w:rFonts w:ascii="GHEA Grapalat" w:eastAsia="GHEA Grapalat" w:hAnsi="GHEA Grapalat" w:cs="GHEA Grapalat"/>
          <w:sz w:val="22"/>
          <w:szCs w:val="22"/>
        </w:rPr>
      </w:pPr>
    </w:p>
    <w:tbl>
      <w:tblPr>
        <w:tblW w:w="5018"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5155"/>
        <w:gridCol w:w="5305"/>
      </w:tblGrid>
      <w:tr w:rsidR="00001922" w:rsidRPr="00E57C0E" w:rsidTr="00AA791E">
        <w:trPr>
          <w:trHeight w:val="901"/>
        </w:trPr>
        <w:tc>
          <w:tcPr>
            <w:tcW w:w="2464" w:type="pct"/>
            <w:shd w:val="clear" w:color="auto" w:fill="auto"/>
          </w:tcPr>
          <w:p w:rsidR="00001922" w:rsidRPr="00E57C0E" w:rsidRDefault="00001922" w:rsidP="00050C76">
            <w:pPr>
              <w:keepNext/>
              <w:keepLines/>
              <w:tabs>
                <w:tab w:val="left" w:pos="0"/>
                <w:tab w:val="left" w:pos="284"/>
                <w:tab w:val="left" w:pos="1276"/>
                <w:tab w:val="left" w:pos="1888"/>
              </w:tabs>
              <w:autoSpaceDE w:val="0"/>
              <w:autoSpaceDN w:val="0"/>
              <w:adjustRightInd w:val="0"/>
              <w:rPr>
                <w:rFonts w:ascii="GHEA Grapalat" w:eastAsia="GHEA Grapalat" w:hAnsi="GHEA Grapalat" w:cs="GHEA Grapalat"/>
                <w:b/>
                <w:i/>
                <w:sz w:val="18"/>
                <w:szCs w:val="18"/>
              </w:rPr>
            </w:pPr>
            <w:r w:rsidRPr="00E57C0E">
              <w:rPr>
                <w:rFonts w:ascii="GHEA Grapalat" w:eastAsia="Calibri" w:hAnsi="GHEA Grapalat"/>
                <w:b/>
                <w:i/>
                <w:sz w:val="18"/>
                <w:szCs w:val="18"/>
              </w:rPr>
              <w:t xml:space="preserve">Գծապատկեր </w:t>
            </w:r>
            <w:r w:rsidR="00050C76" w:rsidRPr="00E57C0E">
              <w:rPr>
                <w:rFonts w:ascii="GHEA Grapalat" w:eastAsia="Calibri" w:hAnsi="GHEA Grapalat"/>
                <w:b/>
                <w:i/>
                <w:sz w:val="18"/>
                <w:szCs w:val="18"/>
              </w:rPr>
              <w:t>18</w:t>
            </w:r>
            <w:r w:rsidRPr="00E57C0E">
              <w:rPr>
                <w:rFonts w:ascii="GHEA Grapalat" w:eastAsia="Calibri" w:hAnsi="GHEA Grapalat"/>
                <w:b/>
                <w:i/>
                <w:sz w:val="18"/>
                <w:szCs w:val="18"/>
              </w:rPr>
              <w:t xml:space="preserve">. </w:t>
            </w:r>
            <w:r w:rsidRPr="00E57C0E">
              <w:rPr>
                <w:rFonts w:ascii="GHEA Grapalat" w:eastAsia="Calibri" w:hAnsi="GHEA Grapalat" w:cs="Sylfaen"/>
                <w:sz w:val="18"/>
                <w:szCs w:val="18"/>
              </w:rPr>
              <w:t>ՀՀ արժութային (ներբանկային) շուկայի շրջանառության տվյալներն ըստ դրամային համարժեքների, զուտ մլրդ դրամ</w:t>
            </w:r>
          </w:p>
        </w:tc>
        <w:tc>
          <w:tcPr>
            <w:tcW w:w="2536" w:type="pct"/>
            <w:shd w:val="clear" w:color="auto" w:fill="auto"/>
          </w:tcPr>
          <w:p w:rsidR="00001922" w:rsidRPr="00E57C0E" w:rsidRDefault="00001922" w:rsidP="00050C76">
            <w:pPr>
              <w:keepNext/>
              <w:keepLines/>
              <w:tabs>
                <w:tab w:val="left" w:pos="0"/>
                <w:tab w:val="left" w:pos="284"/>
                <w:tab w:val="left" w:pos="1276"/>
                <w:tab w:val="left" w:pos="1888"/>
              </w:tabs>
              <w:autoSpaceDE w:val="0"/>
              <w:autoSpaceDN w:val="0"/>
              <w:adjustRightInd w:val="0"/>
              <w:rPr>
                <w:rFonts w:ascii="GHEA Grapalat" w:eastAsia="Calibri" w:hAnsi="GHEA Grapalat" w:cs="Sylfaen"/>
                <w:i/>
                <w:sz w:val="18"/>
                <w:szCs w:val="18"/>
              </w:rPr>
            </w:pPr>
            <w:r w:rsidRPr="00E57C0E">
              <w:rPr>
                <w:rFonts w:ascii="GHEA Grapalat" w:eastAsia="Calibri" w:hAnsi="GHEA Grapalat"/>
                <w:b/>
                <w:i/>
                <w:sz w:val="18"/>
                <w:szCs w:val="18"/>
              </w:rPr>
              <w:t>Գծապատկեր</w:t>
            </w:r>
            <w:r w:rsidR="00780B86" w:rsidRPr="00E57C0E">
              <w:rPr>
                <w:rFonts w:ascii="GHEA Grapalat" w:eastAsia="Calibri" w:hAnsi="GHEA Grapalat"/>
                <w:b/>
                <w:i/>
                <w:sz w:val="18"/>
                <w:szCs w:val="18"/>
              </w:rPr>
              <w:t xml:space="preserve"> </w:t>
            </w:r>
            <w:r w:rsidR="00050C76" w:rsidRPr="00E57C0E">
              <w:rPr>
                <w:rFonts w:ascii="GHEA Grapalat" w:eastAsia="Calibri" w:hAnsi="GHEA Grapalat"/>
                <w:b/>
                <w:i/>
                <w:sz w:val="18"/>
                <w:szCs w:val="18"/>
              </w:rPr>
              <w:t>19</w:t>
            </w:r>
            <w:r w:rsidRPr="00E57C0E">
              <w:rPr>
                <w:rFonts w:ascii="GHEA Grapalat" w:eastAsia="Calibri" w:hAnsi="GHEA Grapalat"/>
                <w:b/>
                <w:i/>
                <w:sz w:val="18"/>
                <w:szCs w:val="18"/>
              </w:rPr>
              <w:t xml:space="preserve">. </w:t>
            </w:r>
            <w:r w:rsidRPr="00E57C0E">
              <w:rPr>
                <w:rFonts w:ascii="GHEA Grapalat" w:eastAsia="Calibri" w:hAnsi="GHEA Grapalat" w:cs="Sylfaen"/>
                <w:sz w:val="18"/>
                <w:szCs w:val="18"/>
              </w:rPr>
              <w:t>Փոխարժեք և ԿԲ արձագանք</w:t>
            </w:r>
          </w:p>
        </w:tc>
      </w:tr>
      <w:tr w:rsidR="00001922" w:rsidRPr="00E57C0E" w:rsidTr="00AA791E">
        <w:trPr>
          <w:trHeight w:val="3912"/>
        </w:trPr>
        <w:tc>
          <w:tcPr>
            <w:tcW w:w="2464" w:type="pct"/>
            <w:shd w:val="clear" w:color="auto" w:fill="auto"/>
          </w:tcPr>
          <w:p w:rsidR="00001922" w:rsidRPr="00E57C0E" w:rsidRDefault="00001922" w:rsidP="00AA791E">
            <w:pPr>
              <w:spacing w:line="360" w:lineRule="auto"/>
              <w:jc w:val="both"/>
              <w:rPr>
                <w:rFonts w:ascii="GHEA Grapalat" w:eastAsia="GHEA Grapalat" w:hAnsi="GHEA Grapalat" w:cs="GHEA Grapalat"/>
                <w:sz w:val="22"/>
                <w:szCs w:val="22"/>
              </w:rPr>
            </w:pPr>
            <w:r w:rsidRPr="00E57C0E">
              <w:rPr>
                <w:rFonts w:ascii="GHEA Grapalat" w:eastAsia="GHEA Grapalat" w:hAnsi="GHEA Grapalat" w:cs="GHEA Grapalat"/>
                <w:b/>
                <w:i/>
                <w:iCs/>
                <w:noProof/>
              </w:rPr>
              <w:drawing>
                <wp:anchor distT="0" distB="0" distL="114300" distR="114300" simplePos="0" relativeHeight="251652096" behindDoc="0" locked="0" layoutInCell="1" allowOverlap="1" wp14:anchorId="05E18B38" wp14:editId="38A6A5F5">
                  <wp:simplePos x="0" y="0"/>
                  <wp:positionH relativeFrom="column">
                    <wp:posOffset>-20320</wp:posOffset>
                  </wp:positionH>
                  <wp:positionV relativeFrom="paragraph">
                    <wp:posOffset>19685</wp:posOffset>
                  </wp:positionV>
                  <wp:extent cx="3095625" cy="2413635"/>
                  <wp:effectExtent l="0" t="0" r="9525" b="5715"/>
                  <wp:wrapNone/>
                  <wp:docPr id="2000982134" name="Chart 2000982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tc>
        <w:tc>
          <w:tcPr>
            <w:tcW w:w="2536" w:type="pct"/>
            <w:shd w:val="clear" w:color="auto" w:fill="auto"/>
          </w:tcPr>
          <w:p w:rsidR="00001922" w:rsidRPr="00E57C0E" w:rsidRDefault="00001922" w:rsidP="00AA791E">
            <w:pPr>
              <w:spacing w:line="360" w:lineRule="auto"/>
              <w:jc w:val="both"/>
              <w:rPr>
                <w:rFonts w:ascii="GHEA Grapalat" w:eastAsia="GHEA Grapalat" w:hAnsi="GHEA Grapalat" w:cs="GHEA Grapalat"/>
                <w:sz w:val="22"/>
                <w:szCs w:val="22"/>
              </w:rPr>
            </w:pPr>
            <w:r w:rsidRPr="00E57C0E">
              <w:rPr>
                <w:rFonts w:ascii="GHEA Grapalat" w:eastAsia="GHEA Grapalat" w:hAnsi="GHEA Grapalat"/>
                <w:b/>
                <w:noProof/>
              </w:rPr>
              <w:drawing>
                <wp:anchor distT="0" distB="0" distL="114300" distR="114300" simplePos="0" relativeHeight="251662336" behindDoc="0" locked="0" layoutInCell="1" allowOverlap="1" wp14:anchorId="6C396DD6" wp14:editId="72378FAB">
                  <wp:simplePos x="0" y="0"/>
                  <wp:positionH relativeFrom="column">
                    <wp:posOffset>6350</wp:posOffset>
                  </wp:positionH>
                  <wp:positionV relativeFrom="paragraph">
                    <wp:posOffset>76835</wp:posOffset>
                  </wp:positionV>
                  <wp:extent cx="3067050" cy="2413635"/>
                  <wp:effectExtent l="0" t="0" r="0" b="5715"/>
                  <wp:wrapNone/>
                  <wp:docPr id="1014614437" name="Chart 10146144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tc>
      </w:tr>
      <w:tr w:rsidR="00001922" w:rsidRPr="00E57C0E" w:rsidTr="00AA791E">
        <w:trPr>
          <w:trHeight w:val="306"/>
        </w:trPr>
        <w:tc>
          <w:tcPr>
            <w:tcW w:w="2464" w:type="pct"/>
            <w:shd w:val="clear" w:color="auto" w:fill="auto"/>
          </w:tcPr>
          <w:p w:rsidR="00001922" w:rsidRPr="00E57C0E" w:rsidRDefault="00001922" w:rsidP="00AA791E">
            <w:pPr>
              <w:spacing w:line="360" w:lineRule="auto"/>
              <w:jc w:val="both"/>
              <w:rPr>
                <w:rFonts w:ascii="GHEA Grapalat" w:eastAsia="GHEA Grapalat" w:hAnsi="GHEA Grapalat" w:cs="GHEA Grapalat"/>
                <w:b/>
                <w:i/>
                <w:iCs/>
                <w:sz w:val="22"/>
                <w:szCs w:val="22"/>
              </w:rPr>
            </w:pPr>
            <w:r w:rsidRPr="00E57C0E">
              <w:rPr>
                <w:rFonts w:ascii="GHEA Grapalat" w:hAnsi="GHEA Grapalat" w:cs="Sylfaen"/>
                <w:i/>
                <w:sz w:val="18"/>
                <w:szCs w:val="18"/>
              </w:rPr>
              <w:t>Աղբյուրը՝ ՀՀ ԿԲ, ՀՀ ՖՆ հաշվարկներ</w:t>
            </w:r>
          </w:p>
        </w:tc>
        <w:tc>
          <w:tcPr>
            <w:tcW w:w="2536" w:type="pct"/>
            <w:shd w:val="clear" w:color="auto" w:fill="auto"/>
          </w:tcPr>
          <w:p w:rsidR="00001922" w:rsidRPr="00E57C0E" w:rsidRDefault="00001922" w:rsidP="00AA791E">
            <w:pPr>
              <w:spacing w:line="360" w:lineRule="auto"/>
              <w:jc w:val="both"/>
              <w:rPr>
                <w:rFonts w:ascii="GHEA Grapalat" w:eastAsia="GHEA Grapalat" w:hAnsi="GHEA Grapalat" w:cs="GHEA Grapalat"/>
                <w:b/>
                <w:i/>
                <w:iCs/>
                <w:sz w:val="22"/>
                <w:szCs w:val="22"/>
              </w:rPr>
            </w:pPr>
            <w:r w:rsidRPr="00E57C0E">
              <w:rPr>
                <w:rFonts w:ascii="GHEA Grapalat" w:hAnsi="GHEA Grapalat" w:cs="Sylfaen"/>
                <w:i/>
                <w:sz w:val="18"/>
                <w:szCs w:val="18"/>
              </w:rPr>
              <w:t>Աղբյուրը՝ ՀՀ ԿԲ, ՀՀ ՖՆ հաշվարկներ</w:t>
            </w:r>
          </w:p>
        </w:tc>
      </w:tr>
    </w:tbl>
    <w:p w:rsidR="00780B86" w:rsidRPr="00E57C0E" w:rsidRDefault="00780B86" w:rsidP="00780B86">
      <w:pPr>
        <w:spacing w:line="360" w:lineRule="auto"/>
        <w:ind w:firstLine="567"/>
        <w:jc w:val="both"/>
        <w:rPr>
          <w:rFonts w:ascii="GHEA Grapalat" w:eastAsia="GHEA Grapalat" w:hAnsi="GHEA Grapalat" w:cs="GHEA Grapalat"/>
          <w:sz w:val="22"/>
          <w:szCs w:val="22"/>
        </w:rPr>
      </w:pPr>
    </w:p>
    <w:p w:rsidR="00001922" w:rsidRPr="00E57C0E" w:rsidRDefault="00001922" w:rsidP="00780B86">
      <w:pPr>
        <w:spacing w:line="360" w:lineRule="auto"/>
        <w:ind w:firstLine="567"/>
        <w:jc w:val="both"/>
        <w:rPr>
          <w:rFonts w:ascii="GHEA Grapalat" w:eastAsia="GHEA Grapalat" w:hAnsi="GHEA Grapalat" w:cs="GHEA Grapalat"/>
          <w:sz w:val="22"/>
          <w:szCs w:val="22"/>
        </w:rPr>
      </w:pPr>
      <w:r w:rsidRPr="00E57C0E">
        <w:rPr>
          <w:rFonts w:ascii="GHEA Grapalat" w:eastAsia="GHEA Grapalat" w:hAnsi="GHEA Grapalat" w:cs="GHEA Grapalat"/>
          <w:b/>
          <w:i/>
          <w:iCs/>
          <w:sz w:val="22"/>
          <w:szCs w:val="22"/>
        </w:rPr>
        <w:t>Երկկողմանի փոխարժեքներ։</w:t>
      </w:r>
      <w:r w:rsidRPr="00E57C0E">
        <w:rPr>
          <w:rFonts w:ascii="GHEA Grapalat" w:eastAsia="GHEA Grapalat" w:hAnsi="GHEA Grapalat" w:cs="GHEA Grapalat"/>
          <w:b/>
          <w:sz w:val="22"/>
          <w:szCs w:val="22"/>
        </w:rPr>
        <w:t xml:space="preserve"> </w:t>
      </w:r>
      <w:r w:rsidRPr="00E57C0E">
        <w:rPr>
          <w:rFonts w:ascii="GHEA Grapalat" w:eastAsia="GHEA Grapalat" w:hAnsi="GHEA Grapalat" w:cs="GHEA Grapalat"/>
          <w:sz w:val="22"/>
          <w:szCs w:val="22"/>
        </w:rPr>
        <w:t>Հաշվետու ժամանակահատվածում ՀՀ դրամը ԱՄՆ դոլարի, ռուբլու և եվրոյի նկատմամբ շարունակում է դրսևորել արժևորման վարքագիծ` պայմանավորված արտարժույթի նշանակալի ներհոսքի հետևանքով արժույթի շուկայում ՀՀ դրամի վրա ի հայտ եկած ճնշումներով:</w:t>
      </w:r>
    </w:p>
    <w:p w:rsidR="00001922" w:rsidRPr="00E57C0E" w:rsidRDefault="00001922" w:rsidP="00780B86">
      <w:pPr>
        <w:spacing w:line="360" w:lineRule="auto"/>
        <w:ind w:firstLine="567"/>
        <w:jc w:val="both"/>
        <w:rPr>
          <w:rFonts w:ascii="GHEA Grapalat" w:eastAsia="GHEA Grapalat" w:hAnsi="GHEA Grapalat" w:cs="GHEA Grapalat"/>
          <w:sz w:val="22"/>
          <w:szCs w:val="22"/>
        </w:rPr>
      </w:pPr>
      <w:r w:rsidRPr="00E57C0E">
        <w:rPr>
          <w:rFonts w:ascii="GHEA Grapalat" w:eastAsia="GHEA Grapalat" w:hAnsi="GHEA Grapalat" w:cs="GHEA Grapalat"/>
          <w:sz w:val="22"/>
          <w:szCs w:val="22"/>
        </w:rPr>
        <w:t xml:space="preserve">ԱՄՆ դոլարի, </w:t>
      </w:r>
      <w:r w:rsidR="00780B86" w:rsidRPr="00E57C0E">
        <w:rPr>
          <w:rFonts w:ascii="GHEA Grapalat" w:eastAsia="GHEA Grapalat" w:hAnsi="GHEA Grapalat" w:cs="GHEA Grapalat"/>
          <w:sz w:val="22"/>
          <w:szCs w:val="22"/>
        </w:rPr>
        <w:t>ե</w:t>
      </w:r>
      <w:r w:rsidRPr="00E57C0E">
        <w:rPr>
          <w:rFonts w:ascii="GHEA Grapalat" w:eastAsia="GHEA Grapalat" w:hAnsi="GHEA Grapalat" w:cs="GHEA Grapalat"/>
          <w:sz w:val="22"/>
          <w:szCs w:val="22"/>
        </w:rPr>
        <w:t xml:space="preserve">վրոյի և ՌԴ ռուբլու նկատմամբ 2023 թվականի առաջին կիսամյակում նախորդ տարվա նույն ժամանակահատվածի նկատմամբ ՀՀ </w:t>
      </w:r>
      <w:r w:rsidR="00780B86" w:rsidRPr="00E57C0E">
        <w:rPr>
          <w:rFonts w:ascii="GHEA Grapalat" w:eastAsia="GHEA Grapalat" w:hAnsi="GHEA Grapalat" w:cs="GHEA Grapalat"/>
          <w:sz w:val="22"/>
          <w:szCs w:val="22"/>
        </w:rPr>
        <w:t>դրամն</w:t>
      </w:r>
      <w:r w:rsidRPr="00E57C0E">
        <w:rPr>
          <w:rFonts w:ascii="GHEA Grapalat" w:eastAsia="GHEA Grapalat" w:hAnsi="GHEA Grapalat" w:cs="GHEA Grapalat"/>
          <w:sz w:val="22"/>
          <w:szCs w:val="22"/>
        </w:rPr>
        <w:t xml:space="preserve"> արժևորվել է </w:t>
      </w:r>
      <w:r w:rsidR="00780B86" w:rsidRPr="00E57C0E">
        <w:rPr>
          <w:rFonts w:ascii="GHEA Grapalat" w:eastAsia="GHEA Grapalat" w:hAnsi="GHEA Grapalat" w:cs="GHEA Grapalat"/>
          <w:sz w:val="22"/>
          <w:szCs w:val="22"/>
        </w:rPr>
        <w:t>համապատասխանաբար</w:t>
      </w:r>
      <w:r w:rsidRPr="00E57C0E">
        <w:rPr>
          <w:rFonts w:ascii="GHEA Grapalat" w:eastAsia="GHEA Grapalat" w:hAnsi="GHEA Grapalat" w:cs="GHEA Grapalat"/>
          <w:sz w:val="22"/>
          <w:szCs w:val="22"/>
        </w:rPr>
        <w:t xml:space="preserve"> 20.1%</w:t>
      </w:r>
      <w:r w:rsidR="00780B86" w:rsidRPr="00E57C0E">
        <w:rPr>
          <w:rFonts w:ascii="GHEA Grapalat" w:eastAsia="GHEA Grapalat" w:hAnsi="GHEA Grapalat" w:cs="GHEA Grapalat"/>
          <w:sz w:val="22"/>
          <w:szCs w:val="22"/>
        </w:rPr>
        <w:t>-ով</w:t>
      </w:r>
      <w:r w:rsidRPr="00E57C0E">
        <w:rPr>
          <w:rFonts w:ascii="GHEA Grapalat" w:eastAsia="GHEA Grapalat" w:hAnsi="GHEA Grapalat" w:cs="GHEA Grapalat"/>
          <w:sz w:val="22"/>
          <w:szCs w:val="22"/>
        </w:rPr>
        <w:t>, 21.7%-ով և 24</w:t>
      </w:r>
      <w:r w:rsidRPr="00E57C0E">
        <w:rPr>
          <w:rFonts w:ascii="Cambria Math" w:eastAsia="GHEA Grapalat" w:hAnsi="Cambria Math" w:cs="Cambria Math"/>
          <w:sz w:val="22"/>
          <w:szCs w:val="22"/>
        </w:rPr>
        <w:t>․</w:t>
      </w:r>
      <w:r w:rsidRPr="00E57C0E">
        <w:rPr>
          <w:rFonts w:ascii="GHEA Grapalat" w:eastAsia="GHEA Grapalat" w:hAnsi="GHEA Grapalat" w:cs="GHEA Grapalat"/>
          <w:sz w:val="22"/>
          <w:szCs w:val="22"/>
        </w:rPr>
        <w:t>9%-ով։</w:t>
      </w:r>
    </w:p>
    <w:p w:rsidR="00001922" w:rsidRPr="00E57C0E" w:rsidRDefault="00001922" w:rsidP="00780B86">
      <w:pPr>
        <w:spacing w:line="360" w:lineRule="auto"/>
        <w:ind w:firstLine="567"/>
        <w:jc w:val="both"/>
        <w:rPr>
          <w:rFonts w:ascii="GHEA Grapalat" w:eastAsia="GHEA Grapalat" w:hAnsi="GHEA Grapalat" w:cs="GHEA Grapalat"/>
          <w:sz w:val="22"/>
          <w:szCs w:val="22"/>
        </w:rPr>
      </w:pPr>
      <w:r w:rsidRPr="00E57C0E">
        <w:rPr>
          <w:rFonts w:ascii="GHEA Grapalat" w:eastAsia="GHEA Grapalat" w:hAnsi="GHEA Grapalat" w:cs="GHEA Grapalat"/>
          <w:sz w:val="22"/>
          <w:szCs w:val="22"/>
        </w:rPr>
        <w:t>2023 թվականի առաջին կիսամյակում ՀՀ դրամը դոլարի նկատմամբ դրսևորել է հարաբերական կայուն վարքագիծ, և, սկսած մարտից, նկատվել է թույլ արժևորման միտում։ Առաջին կիսամյակում ՀՀ դրամի՝ դոլարի նկատմամբ ձևավորված միջին փոխարժեքը կազմել է 389</w:t>
      </w:r>
      <w:r w:rsidRPr="00E57C0E">
        <w:rPr>
          <w:rFonts w:ascii="Cambria Math" w:eastAsia="GHEA Grapalat" w:hAnsi="Cambria Math" w:cs="Cambria Math"/>
          <w:sz w:val="22"/>
          <w:szCs w:val="22"/>
        </w:rPr>
        <w:t>․</w:t>
      </w:r>
      <w:r w:rsidRPr="00E57C0E">
        <w:rPr>
          <w:rFonts w:ascii="GHEA Grapalat" w:eastAsia="GHEA Grapalat" w:hAnsi="GHEA Grapalat" w:cs="GHEA Grapalat"/>
          <w:sz w:val="22"/>
          <w:szCs w:val="22"/>
        </w:rPr>
        <w:t>8 դրամ մեկ դոլարի դիմաց։</w:t>
      </w:r>
    </w:p>
    <w:p w:rsidR="00001922" w:rsidRPr="00E57C0E" w:rsidRDefault="00001922" w:rsidP="00780B86">
      <w:pPr>
        <w:spacing w:line="360" w:lineRule="auto"/>
        <w:ind w:firstLine="567"/>
        <w:jc w:val="both"/>
        <w:rPr>
          <w:rFonts w:ascii="GHEA Grapalat" w:eastAsia="GHEA Grapalat" w:hAnsi="GHEA Grapalat" w:cs="GHEA Grapalat"/>
          <w:sz w:val="22"/>
          <w:szCs w:val="22"/>
        </w:rPr>
      </w:pPr>
      <w:r w:rsidRPr="00E57C0E">
        <w:rPr>
          <w:rFonts w:ascii="GHEA Grapalat" w:eastAsia="GHEA Grapalat" w:hAnsi="GHEA Grapalat" w:cs="GHEA Grapalat"/>
          <w:sz w:val="22"/>
          <w:szCs w:val="22"/>
        </w:rPr>
        <w:t>2023 թվականի առաջին կիսամյակում ՀՀ դրամը եվրոյի նկատմամբ դրսևորել է թույլ տատանողական վարքագիծ։ Հաշվետու ժամանակահատվածում եվրոյի նկատմամբ ձևավորված միջին փոխարժեքը կազմել է 421</w:t>
      </w:r>
      <w:r w:rsidRPr="00E57C0E">
        <w:rPr>
          <w:rFonts w:ascii="Cambria Math" w:eastAsia="GHEA Grapalat" w:hAnsi="Cambria Math" w:cs="Cambria Math"/>
          <w:sz w:val="22"/>
          <w:szCs w:val="22"/>
        </w:rPr>
        <w:t>․</w:t>
      </w:r>
      <w:r w:rsidRPr="00E57C0E">
        <w:rPr>
          <w:rFonts w:ascii="GHEA Grapalat" w:eastAsia="GHEA Grapalat" w:hAnsi="GHEA Grapalat" w:cs="GHEA Grapalat"/>
          <w:sz w:val="22"/>
          <w:szCs w:val="22"/>
        </w:rPr>
        <w:t>5 դրամ մեկ եվրոյի դիմաց։</w:t>
      </w:r>
    </w:p>
    <w:p w:rsidR="00001922" w:rsidRPr="00E57C0E" w:rsidRDefault="00001922" w:rsidP="00780B86">
      <w:pPr>
        <w:spacing w:line="360" w:lineRule="auto"/>
        <w:ind w:firstLine="567"/>
        <w:jc w:val="both"/>
        <w:rPr>
          <w:rFonts w:ascii="GHEA Grapalat" w:eastAsia="GHEA Grapalat" w:hAnsi="GHEA Grapalat" w:cs="GHEA Grapalat"/>
          <w:sz w:val="22"/>
          <w:szCs w:val="22"/>
        </w:rPr>
      </w:pPr>
      <w:r w:rsidRPr="00E57C0E">
        <w:rPr>
          <w:rFonts w:ascii="GHEA Grapalat" w:eastAsia="GHEA Grapalat" w:hAnsi="GHEA Grapalat" w:cs="GHEA Grapalat"/>
          <w:sz w:val="22"/>
          <w:szCs w:val="22"/>
        </w:rPr>
        <w:t>ՀՀ դրամի միջին փոխարժեքը ՌԴ ռուբլու նկատմամբ 2023 թվականի առաջին կիսամյակում նախորդ տարվա նույն ժամանակահատվածի համեմատությամբ արժևորվել է 24</w:t>
      </w:r>
      <w:r w:rsidRPr="00E57C0E">
        <w:rPr>
          <w:rFonts w:ascii="Cambria Math" w:eastAsia="GHEA Grapalat" w:hAnsi="Cambria Math" w:cs="Cambria Math"/>
          <w:sz w:val="22"/>
          <w:szCs w:val="22"/>
        </w:rPr>
        <w:t>․</w:t>
      </w:r>
      <w:r w:rsidRPr="00E57C0E">
        <w:rPr>
          <w:rFonts w:ascii="GHEA Grapalat" w:eastAsia="GHEA Grapalat" w:hAnsi="GHEA Grapalat" w:cs="GHEA Grapalat"/>
          <w:sz w:val="22"/>
          <w:szCs w:val="22"/>
        </w:rPr>
        <w:t xml:space="preserve">9%-ով՝ միջազգային </w:t>
      </w:r>
      <w:r w:rsidRPr="00E57C0E">
        <w:rPr>
          <w:rFonts w:ascii="GHEA Grapalat" w:eastAsia="GHEA Grapalat" w:hAnsi="GHEA Grapalat" w:cs="GHEA Grapalat"/>
          <w:sz w:val="22"/>
          <w:szCs w:val="22"/>
        </w:rPr>
        <w:lastRenderedPageBreak/>
        <w:t>շուկայում ռուսական ռուբլու դիրքի թուլացմամբ պայմանավորված։ 2023</w:t>
      </w:r>
      <w:r w:rsidR="00050C76" w:rsidRPr="00E57C0E">
        <w:rPr>
          <w:rFonts w:ascii="GHEA Grapalat" w:eastAsia="GHEA Grapalat" w:hAnsi="GHEA Grapalat" w:cs="GHEA Grapalat"/>
          <w:sz w:val="22"/>
          <w:szCs w:val="22"/>
        </w:rPr>
        <w:t xml:space="preserve"> </w:t>
      </w:r>
      <w:r w:rsidRPr="00E57C0E">
        <w:rPr>
          <w:rFonts w:ascii="GHEA Grapalat" w:eastAsia="GHEA Grapalat" w:hAnsi="GHEA Grapalat" w:cs="GHEA Grapalat"/>
          <w:sz w:val="22"/>
          <w:szCs w:val="22"/>
        </w:rPr>
        <w:t>թ</w:t>
      </w:r>
      <w:r w:rsidR="00050C76" w:rsidRPr="00E57C0E">
        <w:rPr>
          <w:rFonts w:ascii="GHEA Grapalat" w:eastAsia="GHEA Grapalat" w:hAnsi="GHEA Grapalat" w:cs="GHEA Grapalat"/>
          <w:sz w:val="22"/>
          <w:szCs w:val="22"/>
        </w:rPr>
        <w:t>վականի</w:t>
      </w:r>
      <w:r w:rsidRPr="00E57C0E">
        <w:rPr>
          <w:rFonts w:ascii="GHEA Grapalat" w:eastAsia="GHEA Grapalat" w:hAnsi="GHEA Grapalat" w:cs="GHEA Grapalat"/>
          <w:sz w:val="22"/>
          <w:szCs w:val="22"/>
        </w:rPr>
        <w:t xml:space="preserve"> առաջին կիսամյակում ռուբլու նկատմամբ ձևավորված միջին փոխարժեքը կազմել է 5.1 դրամ մեկ ռուբլու դիմաց։</w:t>
      </w:r>
    </w:p>
    <w:p w:rsidR="00050C76" w:rsidRPr="00E57C0E" w:rsidRDefault="00050C76" w:rsidP="00780B86">
      <w:pPr>
        <w:spacing w:line="360" w:lineRule="auto"/>
        <w:ind w:firstLine="567"/>
        <w:jc w:val="both"/>
        <w:rPr>
          <w:rFonts w:ascii="GHEA Grapalat" w:eastAsia="GHEA Grapalat" w:hAnsi="GHEA Grapalat" w:cs="GHEA Grapalat"/>
          <w:sz w:val="22"/>
          <w:szCs w:val="22"/>
        </w:rPr>
      </w:pPr>
    </w:p>
    <w:tbl>
      <w:tblPr>
        <w:tblW w:w="5018"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5155"/>
        <w:gridCol w:w="5305"/>
      </w:tblGrid>
      <w:tr w:rsidR="00001922" w:rsidRPr="00E57C0E" w:rsidTr="00AA791E">
        <w:trPr>
          <w:trHeight w:val="901"/>
        </w:trPr>
        <w:tc>
          <w:tcPr>
            <w:tcW w:w="2464" w:type="pct"/>
            <w:shd w:val="clear" w:color="auto" w:fill="auto"/>
          </w:tcPr>
          <w:p w:rsidR="00001922" w:rsidRPr="00E57C0E" w:rsidRDefault="00001922" w:rsidP="00AA791E">
            <w:pPr>
              <w:keepNext/>
              <w:keepLines/>
              <w:tabs>
                <w:tab w:val="left" w:pos="0"/>
                <w:tab w:val="left" w:pos="284"/>
                <w:tab w:val="left" w:pos="1276"/>
                <w:tab w:val="left" w:pos="1888"/>
              </w:tabs>
              <w:autoSpaceDE w:val="0"/>
              <w:autoSpaceDN w:val="0"/>
              <w:adjustRightInd w:val="0"/>
              <w:rPr>
                <w:rFonts w:ascii="GHEA Grapalat" w:eastAsia="GHEA Grapalat" w:hAnsi="GHEA Grapalat" w:cs="GHEA Grapalat"/>
                <w:b/>
                <w:i/>
                <w:sz w:val="18"/>
                <w:szCs w:val="18"/>
              </w:rPr>
            </w:pPr>
            <w:r w:rsidRPr="00E57C0E">
              <w:rPr>
                <w:rFonts w:ascii="GHEA Grapalat" w:hAnsi="GHEA Grapalat" w:cs="GHEA Grapalat"/>
                <w:b/>
                <w:i/>
                <w:sz w:val="20"/>
              </w:rPr>
              <w:t xml:space="preserve">Գծապատկեր 20. </w:t>
            </w:r>
            <w:r w:rsidRPr="00E57C0E">
              <w:rPr>
                <w:rFonts w:ascii="GHEA Grapalat" w:hAnsi="GHEA Grapalat" w:cs="GHEA Grapalat"/>
                <w:bCs/>
                <w:sz w:val="20"/>
              </w:rPr>
              <w:t>ՀՀ դրամի անվանական փոխարժեքի ամսական դինամիկան հիմնական արժույթների նկատմամբ (բարձրացումը՝ դրամի արժեզրկում)</w:t>
            </w:r>
          </w:p>
        </w:tc>
        <w:tc>
          <w:tcPr>
            <w:tcW w:w="2536" w:type="pct"/>
            <w:shd w:val="clear" w:color="auto" w:fill="auto"/>
          </w:tcPr>
          <w:p w:rsidR="00001922" w:rsidRPr="00E57C0E" w:rsidRDefault="00001922" w:rsidP="00AA791E">
            <w:pPr>
              <w:keepNext/>
              <w:keepLines/>
              <w:tabs>
                <w:tab w:val="left" w:pos="0"/>
                <w:tab w:val="left" w:pos="284"/>
                <w:tab w:val="left" w:pos="1276"/>
                <w:tab w:val="left" w:pos="1888"/>
              </w:tabs>
              <w:autoSpaceDE w:val="0"/>
              <w:autoSpaceDN w:val="0"/>
              <w:adjustRightInd w:val="0"/>
              <w:rPr>
                <w:rFonts w:ascii="GHEA Grapalat" w:eastAsia="Calibri" w:hAnsi="GHEA Grapalat" w:cs="Sylfaen"/>
                <w:i/>
                <w:sz w:val="18"/>
                <w:szCs w:val="18"/>
              </w:rPr>
            </w:pPr>
            <w:r w:rsidRPr="00E57C0E">
              <w:rPr>
                <w:rFonts w:ascii="GHEA Grapalat" w:hAnsi="GHEA Grapalat" w:cs="GHEA Grapalat"/>
                <w:b/>
                <w:i/>
                <w:sz w:val="20"/>
              </w:rPr>
              <w:t xml:space="preserve">Գծապատկեր 21. </w:t>
            </w:r>
            <w:r w:rsidRPr="00E57C0E">
              <w:rPr>
                <w:rFonts w:ascii="GHEA Grapalat" w:hAnsi="GHEA Grapalat" w:cs="GHEA Grapalat"/>
                <w:bCs/>
                <w:sz w:val="20"/>
              </w:rPr>
              <w:t>ՀՀ իրական և անվանական արդյունավետ փոխարժեքների դինամիկան (աճ՝ արժևորում)</w:t>
            </w:r>
          </w:p>
        </w:tc>
      </w:tr>
      <w:tr w:rsidR="00001922" w:rsidRPr="00E57C0E" w:rsidTr="00AA791E">
        <w:trPr>
          <w:trHeight w:val="3912"/>
        </w:trPr>
        <w:tc>
          <w:tcPr>
            <w:tcW w:w="2464" w:type="pct"/>
            <w:shd w:val="clear" w:color="auto" w:fill="auto"/>
          </w:tcPr>
          <w:p w:rsidR="00001922" w:rsidRPr="00E57C0E" w:rsidRDefault="00001922" w:rsidP="00AA791E">
            <w:pPr>
              <w:spacing w:line="360" w:lineRule="auto"/>
              <w:jc w:val="both"/>
              <w:rPr>
                <w:rFonts w:ascii="GHEA Grapalat" w:eastAsia="GHEA Grapalat" w:hAnsi="GHEA Grapalat" w:cs="GHEA Grapalat"/>
                <w:sz w:val="22"/>
                <w:szCs w:val="22"/>
              </w:rPr>
            </w:pPr>
            <w:r w:rsidRPr="00E57C0E">
              <w:rPr>
                <w:rFonts w:ascii="GHEA Grapalat" w:eastAsia="GHEA Grapalat" w:hAnsi="GHEA Grapalat"/>
                <w:b/>
                <w:noProof/>
              </w:rPr>
              <w:drawing>
                <wp:anchor distT="0" distB="0" distL="114300" distR="114300" simplePos="0" relativeHeight="251682816" behindDoc="0" locked="0" layoutInCell="1" allowOverlap="1" wp14:anchorId="588F86BC" wp14:editId="1530BEA1">
                  <wp:simplePos x="0" y="0"/>
                  <wp:positionH relativeFrom="column">
                    <wp:posOffset>-6350</wp:posOffset>
                  </wp:positionH>
                  <wp:positionV relativeFrom="paragraph">
                    <wp:posOffset>5080</wp:posOffset>
                  </wp:positionV>
                  <wp:extent cx="3067050" cy="2413635"/>
                  <wp:effectExtent l="0" t="0" r="0" b="5715"/>
                  <wp:wrapNone/>
                  <wp:docPr id="88008854" name="Chart 880088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tc>
        <w:tc>
          <w:tcPr>
            <w:tcW w:w="2536" w:type="pct"/>
            <w:shd w:val="clear" w:color="auto" w:fill="auto"/>
          </w:tcPr>
          <w:p w:rsidR="00001922" w:rsidRPr="00E57C0E" w:rsidRDefault="00001922" w:rsidP="00AA791E">
            <w:pPr>
              <w:spacing w:line="360" w:lineRule="auto"/>
              <w:jc w:val="both"/>
              <w:rPr>
                <w:rFonts w:ascii="GHEA Grapalat" w:eastAsia="GHEA Grapalat" w:hAnsi="GHEA Grapalat" w:cs="GHEA Grapalat"/>
                <w:sz w:val="22"/>
                <w:szCs w:val="22"/>
              </w:rPr>
            </w:pPr>
            <w:r w:rsidRPr="00E57C0E">
              <w:rPr>
                <w:rFonts w:ascii="GHEA Grapalat" w:eastAsia="GHEA Grapalat" w:hAnsi="GHEA Grapalat"/>
                <w:b/>
                <w:noProof/>
              </w:rPr>
              <w:drawing>
                <wp:anchor distT="0" distB="0" distL="114300" distR="114300" simplePos="0" relativeHeight="251672576" behindDoc="0" locked="0" layoutInCell="1" allowOverlap="1" wp14:anchorId="0A0DE249" wp14:editId="51AEBC0C">
                  <wp:simplePos x="0" y="0"/>
                  <wp:positionH relativeFrom="column">
                    <wp:posOffset>-3175</wp:posOffset>
                  </wp:positionH>
                  <wp:positionV relativeFrom="paragraph">
                    <wp:posOffset>2540</wp:posOffset>
                  </wp:positionV>
                  <wp:extent cx="3200400" cy="2413635"/>
                  <wp:effectExtent l="0" t="0" r="0" b="5715"/>
                  <wp:wrapNone/>
                  <wp:docPr id="1561898483" name="Chart 15618984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tc>
      </w:tr>
      <w:tr w:rsidR="00001922" w:rsidRPr="00E57C0E" w:rsidTr="00AA791E">
        <w:trPr>
          <w:trHeight w:val="306"/>
        </w:trPr>
        <w:tc>
          <w:tcPr>
            <w:tcW w:w="2464" w:type="pct"/>
            <w:shd w:val="clear" w:color="auto" w:fill="auto"/>
          </w:tcPr>
          <w:p w:rsidR="00001922" w:rsidRPr="00E57C0E" w:rsidRDefault="00001922" w:rsidP="00AA791E">
            <w:pPr>
              <w:spacing w:line="360" w:lineRule="auto"/>
              <w:jc w:val="both"/>
              <w:rPr>
                <w:rFonts w:ascii="GHEA Grapalat" w:eastAsia="GHEA Grapalat" w:hAnsi="GHEA Grapalat" w:cs="GHEA Grapalat"/>
                <w:b/>
                <w:i/>
                <w:iCs/>
                <w:sz w:val="22"/>
                <w:szCs w:val="22"/>
              </w:rPr>
            </w:pPr>
            <w:r w:rsidRPr="00E57C0E">
              <w:rPr>
                <w:rFonts w:ascii="GHEA Grapalat" w:hAnsi="GHEA Grapalat" w:cs="Sylfaen"/>
                <w:i/>
                <w:sz w:val="18"/>
                <w:szCs w:val="18"/>
              </w:rPr>
              <w:t>Աղբյուրը՝ ՀՀ ԿԲ</w:t>
            </w:r>
          </w:p>
        </w:tc>
        <w:tc>
          <w:tcPr>
            <w:tcW w:w="2536" w:type="pct"/>
            <w:shd w:val="clear" w:color="auto" w:fill="auto"/>
          </w:tcPr>
          <w:p w:rsidR="00001922" w:rsidRPr="00E57C0E" w:rsidRDefault="00001922" w:rsidP="00AA791E">
            <w:pPr>
              <w:spacing w:line="360" w:lineRule="auto"/>
              <w:jc w:val="both"/>
              <w:rPr>
                <w:rFonts w:ascii="GHEA Grapalat" w:eastAsia="GHEA Grapalat" w:hAnsi="GHEA Grapalat" w:cs="GHEA Grapalat"/>
                <w:b/>
                <w:i/>
                <w:iCs/>
                <w:sz w:val="22"/>
                <w:szCs w:val="22"/>
              </w:rPr>
            </w:pPr>
            <w:r w:rsidRPr="00E57C0E">
              <w:rPr>
                <w:rFonts w:ascii="GHEA Grapalat" w:hAnsi="GHEA Grapalat" w:cs="Sylfaen"/>
                <w:i/>
                <w:sz w:val="18"/>
                <w:szCs w:val="18"/>
              </w:rPr>
              <w:t>Աղբյուրը՝ ՀՀ ԿԲ, ՀՀ ՖՆ հաշվարկներ</w:t>
            </w:r>
          </w:p>
        </w:tc>
      </w:tr>
    </w:tbl>
    <w:p w:rsidR="008B28E6" w:rsidRPr="00E57C0E" w:rsidRDefault="008B28E6" w:rsidP="00001922">
      <w:pPr>
        <w:spacing w:before="120" w:line="360" w:lineRule="auto"/>
        <w:ind w:firstLine="567"/>
        <w:jc w:val="both"/>
        <w:rPr>
          <w:rFonts w:ascii="GHEA Grapalat" w:eastAsia="GHEA Grapalat" w:hAnsi="GHEA Grapalat" w:cs="GHEA Grapalat"/>
          <w:b/>
          <w:i/>
          <w:sz w:val="22"/>
          <w:szCs w:val="22"/>
        </w:rPr>
      </w:pPr>
    </w:p>
    <w:p w:rsidR="00001922" w:rsidRPr="00E57C0E" w:rsidRDefault="00001922" w:rsidP="0078750C">
      <w:pPr>
        <w:spacing w:line="360" w:lineRule="auto"/>
        <w:ind w:firstLine="567"/>
        <w:jc w:val="both"/>
        <w:rPr>
          <w:rFonts w:ascii="GHEA Grapalat" w:eastAsia="Calibri" w:hAnsi="GHEA Grapalat" w:cs="Sylfaen"/>
          <w:sz w:val="22"/>
          <w:szCs w:val="22"/>
        </w:rPr>
      </w:pPr>
      <w:r w:rsidRPr="00E57C0E">
        <w:rPr>
          <w:rFonts w:ascii="GHEA Grapalat" w:eastAsia="GHEA Grapalat" w:hAnsi="GHEA Grapalat" w:cs="GHEA Grapalat"/>
          <w:b/>
          <w:i/>
          <w:sz w:val="22"/>
          <w:szCs w:val="22"/>
        </w:rPr>
        <w:t>Արդյունավետ փոխարժեքներ:</w:t>
      </w:r>
      <w:r w:rsidRPr="00E57C0E">
        <w:rPr>
          <w:rFonts w:ascii="GHEA Grapalat" w:eastAsia="GHEA Grapalat" w:hAnsi="GHEA Grapalat" w:cs="GHEA Grapalat"/>
          <w:sz w:val="22"/>
          <w:szCs w:val="22"/>
        </w:rPr>
        <w:t xml:space="preserve"> </w:t>
      </w:r>
      <w:r w:rsidRPr="00E57C0E">
        <w:rPr>
          <w:rFonts w:ascii="GHEA Grapalat" w:eastAsia="Calibri" w:hAnsi="GHEA Grapalat"/>
          <w:sz w:val="22"/>
          <w:szCs w:val="22"/>
        </w:rPr>
        <w:t>ՀՀ արտաքին առևտրի տեսանկյունից առավել կարևոր արժույթներից բաղկացած զամբյուղի նկատմամբ ՀՀ ազգային արժույթն</w:t>
      </w:r>
      <w:r w:rsidRPr="00E57C0E">
        <w:rPr>
          <w:rFonts w:ascii="GHEA Grapalat" w:eastAsia="Calibri" w:hAnsi="GHEA Grapalat" w:cs="Sylfaen"/>
          <w:sz w:val="22"/>
          <w:szCs w:val="22"/>
        </w:rPr>
        <w:t xml:space="preserve"> անվանական արտահայտությամբ 2023 թվականի առաջին 5 ամիսներին </w:t>
      </w:r>
      <w:r w:rsidRPr="00E57C0E">
        <w:rPr>
          <w:rFonts w:ascii="GHEA Grapalat" w:eastAsia="GHEA Grapalat" w:hAnsi="GHEA Grapalat" w:cs="GHEA Grapalat"/>
          <w:sz w:val="22"/>
          <w:szCs w:val="22"/>
        </w:rPr>
        <w:t>արժևորվել է</w:t>
      </w:r>
      <w:r w:rsidRPr="00E57C0E">
        <w:rPr>
          <w:rFonts w:ascii="GHEA Grapalat" w:eastAsia="Calibri" w:hAnsi="GHEA Grapalat" w:cs="Sylfaen"/>
          <w:sz w:val="22"/>
          <w:szCs w:val="22"/>
        </w:rPr>
        <w:t xml:space="preserve"> 42.0%-ով, իսկ իրական արտահայտությամբ՝ 35.5%-ով: </w:t>
      </w:r>
    </w:p>
    <w:p w:rsidR="00001922" w:rsidRPr="00E57C0E" w:rsidRDefault="00001922" w:rsidP="00563135">
      <w:pPr>
        <w:pStyle w:val="Heading6"/>
        <w:ind w:left="567"/>
        <w:rPr>
          <w:rFonts w:ascii="GHEA Grapalat" w:hAnsi="GHEA Grapalat"/>
          <w:b/>
          <w:sz w:val="22"/>
          <w:szCs w:val="22"/>
          <w:u w:val="none"/>
        </w:rPr>
      </w:pPr>
      <w:bookmarkStart w:id="28" w:name="_Toc6389323"/>
      <w:bookmarkStart w:id="29" w:name="_Toc37763590"/>
      <w:bookmarkStart w:id="30" w:name="_Toc71311887"/>
    </w:p>
    <w:p w:rsidR="00563135" w:rsidRPr="00E57C0E" w:rsidRDefault="00563135" w:rsidP="00563135">
      <w:pPr>
        <w:pStyle w:val="Heading6"/>
        <w:ind w:left="567"/>
        <w:rPr>
          <w:rFonts w:ascii="GHEA Grapalat" w:hAnsi="GHEA Grapalat"/>
          <w:b/>
          <w:sz w:val="22"/>
          <w:szCs w:val="22"/>
          <w:u w:val="none"/>
        </w:rPr>
      </w:pPr>
      <w:r w:rsidRPr="00E57C0E">
        <w:rPr>
          <w:rFonts w:ascii="GHEA Grapalat" w:hAnsi="GHEA Grapalat"/>
          <w:b/>
          <w:sz w:val="22"/>
          <w:szCs w:val="22"/>
          <w:u w:val="none"/>
        </w:rPr>
        <w:t>Ֆինանսական շուկա</w:t>
      </w:r>
      <w:bookmarkEnd w:id="28"/>
      <w:bookmarkEnd w:id="29"/>
      <w:r w:rsidRPr="00E57C0E">
        <w:rPr>
          <w:rFonts w:ascii="GHEA Grapalat" w:hAnsi="GHEA Grapalat"/>
          <w:b/>
          <w:sz w:val="22"/>
          <w:szCs w:val="22"/>
          <w:u w:val="none"/>
        </w:rPr>
        <w:t>ներ</w:t>
      </w:r>
      <w:r w:rsidRPr="00E57C0E">
        <w:rPr>
          <w:rFonts w:ascii="GHEA Grapalat" w:hAnsi="GHEA Grapalat"/>
          <w:b/>
          <w:sz w:val="22"/>
          <w:szCs w:val="22"/>
          <w:u w:val="none"/>
          <w:vertAlign w:val="superscript"/>
        </w:rPr>
        <w:footnoteReference w:id="21"/>
      </w:r>
      <w:bookmarkEnd w:id="30"/>
    </w:p>
    <w:p w:rsidR="00695CFA" w:rsidRPr="00E57C0E" w:rsidRDefault="00695CFA" w:rsidP="0078750C">
      <w:pPr>
        <w:spacing w:line="360" w:lineRule="auto"/>
        <w:ind w:firstLine="567"/>
        <w:jc w:val="both"/>
        <w:rPr>
          <w:rFonts w:ascii="GHEA Grapalat" w:eastAsia="Calibri" w:hAnsi="GHEA Grapalat"/>
          <w:sz w:val="22"/>
          <w:szCs w:val="22"/>
        </w:rPr>
      </w:pPr>
      <w:r w:rsidRPr="00E57C0E">
        <w:rPr>
          <w:rFonts w:ascii="GHEA Grapalat" w:hAnsi="GHEA Grapalat" w:cs="GHEA Grapalat"/>
          <w:b/>
          <w:i/>
          <w:sz w:val="22"/>
          <w:szCs w:val="22"/>
        </w:rPr>
        <w:t>Վարկեր և ավանդներ:</w:t>
      </w:r>
      <w:r w:rsidRPr="00E57C0E">
        <w:rPr>
          <w:rFonts w:ascii="GHEA Grapalat" w:hAnsi="GHEA Grapalat" w:cs="GHEA Grapalat"/>
          <w:sz w:val="22"/>
          <w:szCs w:val="22"/>
        </w:rPr>
        <w:t xml:space="preserve"> </w:t>
      </w:r>
      <w:r w:rsidRPr="00E57C0E">
        <w:rPr>
          <w:rFonts w:ascii="GHEA Grapalat" w:eastAsia="Calibri" w:hAnsi="GHEA Grapalat"/>
          <w:sz w:val="22"/>
          <w:szCs w:val="22"/>
        </w:rPr>
        <w:t>Բանկային համակարգի ֆինանսական միջնորդությունը 2023</w:t>
      </w:r>
      <w:r w:rsidR="0078750C" w:rsidRPr="00E57C0E">
        <w:rPr>
          <w:rFonts w:ascii="GHEA Grapalat" w:eastAsia="Calibri" w:hAnsi="GHEA Grapalat"/>
          <w:sz w:val="22"/>
          <w:szCs w:val="22"/>
        </w:rPr>
        <w:t xml:space="preserve"> </w:t>
      </w:r>
      <w:r w:rsidRPr="00E57C0E">
        <w:rPr>
          <w:rFonts w:ascii="GHEA Grapalat" w:eastAsia="Calibri" w:hAnsi="GHEA Grapalat"/>
          <w:sz w:val="22"/>
          <w:szCs w:val="22"/>
        </w:rPr>
        <w:t>թ</w:t>
      </w:r>
      <w:r w:rsidR="0078750C" w:rsidRPr="00E57C0E">
        <w:rPr>
          <w:rFonts w:ascii="GHEA Grapalat" w:eastAsia="Calibri" w:hAnsi="GHEA Grapalat"/>
          <w:sz w:val="22"/>
          <w:szCs w:val="22"/>
        </w:rPr>
        <w:t>վական</w:t>
      </w:r>
      <w:r w:rsidRPr="00E57C0E">
        <w:rPr>
          <w:rFonts w:ascii="GHEA Grapalat" w:eastAsia="Calibri" w:hAnsi="GHEA Grapalat"/>
          <w:sz w:val="22"/>
          <w:szCs w:val="22"/>
        </w:rPr>
        <w:t>ի առաջին կիսամյակում բնութագրվում է նախորդ տարվա համեմատությամբ վարկերի և ավանդների աճի տեմպերի էական արագացմամբ, որտեղ վարկերի աճը հիմնականում պայմանավորվում է հիպո</w:t>
      </w:r>
      <w:r w:rsidR="0078750C" w:rsidRPr="00E57C0E">
        <w:rPr>
          <w:rFonts w:ascii="GHEA Grapalat" w:eastAsia="Calibri" w:hAnsi="GHEA Grapalat"/>
          <w:sz w:val="22"/>
          <w:szCs w:val="22"/>
        </w:rPr>
        <w:t>տեկ</w:t>
      </w:r>
      <w:r w:rsidRPr="00E57C0E">
        <w:rPr>
          <w:rFonts w:ascii="GHEA Grapalat" w:eastAsia="Calibri" w:hAnsi="GHEA Grapalat"/>
          <w:sz w:val="22"/>
          <w:szCs w:val="22"/>
        </w:rPr>
        <w:t xml:space="preserve">ային և սպառողական վարկերի բարձր աճի տեմպերով, իսկ վարկերին առաջանցիկ ավանդների ծավալների աճը՝ ոչ ռեզիդենտների և ռեզիդենտների՝ հիմնականում ցպահանջ ավանդների աճերով։ Այս զարգացումների արդյունքում բանկերի իրացվելիության դիրքը բարելավվել է, սակայն հաշվի առնելով ավանդների ավելացման հիմնականում կարճաժամկետ (և արտարժութային), և վարկերի ավելացման՝ երկարաժամկետ (և </w:t>
      </w:r>
      <w:r w:rsidRPr="00E57C0E">
        <w:rPr>
          <w:rFonts w:ascii="GHEA Grapalat" w:eastAsia="Calibri" w:hAnsi="GHEA Grapalat"/>
          <w:sz w:val="22"/>
          <w:szCs w:val="22"/>
        </w:rPr>
        <w:lastRenderedPageBreak/>
        <w:t>դրամային) բնույթը, բանկեր</w:t>
      </w:r>
      <w:r w:rsidR="0078750C" w:rsidRPr="00E57C0E">
        <w:rPr>
          <w:rFonts w:ascii="GHEA Grapalat" w:eastAsia="Calibri" w:hAnsi="GHEA Grapalat"/>
          <w:sz w:val="22"/>
          <w:szCs w:val="22"/>
        </w:rPr>
        <w:t>ն</w:t>
      </w:r>
      <w:r w:rsidRPr="00E57C0E">
        <w:rPr>
          <w:rFonts w:ascii="GHEA Grapalat" w:eastAsia="Calibri" w:hAnsi="GHEA Grapalat"/>
          <w:sz w:val="22"/>
          <w:szCs w:val="22"/>
        </w:rPr>
        <w:t xml:space="preserve"> առավել հաշվենկատ են գտնվում տնտեսությունում լրացուցիչ միջոցները տեղաբաշխելու առումով։ </w:t>
      </w:r>
    </w:p>
    <w:p w:rsidR="008B28E6" w:rsidRPr="00E57C0E" w:rsidRDefault="00695CFA" w:rsidP="0078750C">
      <w:pPr>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 xml:space="preserve">2023 թվականի </w:t>
      </w:r>
      <w:r w:rsidR="008B28E6" w:rsidRPr="00E57C0E">
        <w:rPr>
          <w:rFonts w:ascii="GHEA Grapalat" w:hAnsi="GHEA Grapalat" w:cs="GHEA Grapalat"/>
          <w:sz w:val="22"/>
          <w:szCs w:val="22"/>
        </w:rPr>
        <w:t>առաջ</w:t>
      </w:r>
      <w:r w:rsidRPr="00E57C0E">
        <w:rPr>
          <w:rFonts w:ascii="GHEA Grapalat" w:hAnsi="GHEA Grapalat" w:cs="GHEA Grapalat"/>
          <w:sz w:val="22"/>
          <w:szCs w:val="22"/>
        </w:rPr>
        <w:t>ին կիսամյակում վարկերի ծավալների աճի տեմպը շարունակել է արագանալ։ 2023 թվականի հունիսին առևտրային բանկերի կողմից ռեզիդենտներին տրամադրված վարկերի ծավալների աճը նախորդ տարվա նույն ամսվա նկատմամբ կազմել է 15.1%</w:t>
      </w:r>
      <w:r w:rsidRPr="00E57C0E">
        <w:rPr>
          <w:rFonts w:ascii="GHEA Grapalat" w:hAnsi="GHEA Grapalat" w:cs="GHEA Grapalat"/>
          <w:sz w:val="22"/>
          <w:szCs w:val="22"/>
          <w:vertAlign w:val="superscript"/>
        </w:rPr>
        <w:footnoteReference w:id="22"/>
      </w:r>
      <w:r w:rsidRPr="00E57C0E">
        <w:rPr>
          <w:rFonts w:ascii="GHEA Grapalat" w:hAnsi="GHEA Grapalat" w:cs="GHEA Grapalat"/>
          <w:sz w:val="22"/>
          <w:szCs w:val="22"/>
        </w:rPr>
        <w:t>՝ 2022 թվականի հունիսին արձանագրված 1.9%-ի համեմատ: Նշված ցուցանիշին 14.7 տոկոսային կետով նպաստել է դրամային վարկերի աճը, իսկ արտարժութային վարկերը նպաստել են 0.4 տոկոսային կետով: Փոխարժեքի արժևորման գործոն</w:t>
      </w:r>
      <w:r w:rsidR="00267085" w:rsidRPr="00E57C0E">
        <w:rPr>
          <w:rFonts w:ascii="GHEA Grapalat" w:hAnsi="GHEA Grapalat" w:cs="GHEA Grapalat"/>
          <w:sz w:val="22"/>
          <w:szCs w:val="22"/>
        </w:rPr>
        <w:t>ն</w:t>
      </w:r>
      <w:r w:rsidRPr="00E57C0E">
        <w:rPr>
          <w:rFonts w:ascii="GHEA Grapalat" w:hAnsi="GHEA Grapalat" w:cs="GHEA Grapalat"/>
          <w:sz w:val="22"/>
          <w:szCs w:val="22"/>
        </w:rPr>
        <w:t xml:space="preserve"> աստիճանաբար առավել քիչ ազդեցություն է ունենում վարկերի աճի տեմպերում՝ հաշվի առնելով վերջինիս առկայությունը հաշվարկման բազայում։</w:t>
      </w:r>
    </w:p>
    <w:p w:rsidR="00695CFA" w:rsidRPr="00E57C0E" w:rsidRDefault="00695CFA" w:rsidP="00695CFA">
      <w:pPr>
        <w:spacing w:before="120"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 xml:space="preserve"> </w:t>
      </w:r>
    </w:p>
    <w:p w:rsidR="00695CFA" w:rsidRPr="00E57C0E" w:rsidRDefault="00695CFA" w:rsidP="008B28E6">
      <w:pPr>
        <w:keepNext/>
        <w:keepLines/>
        <w:numPr>
          <w:ilvl w:val="0"/>
          <w:numId w:val="25"/>
        </w:numPr>
        <w:tabs>
          <w:tab w:val="left" w:pos="0"/>
          <w:tab w:val="left" w:pos="284"/>
          <w:tab w:val="left" w:pos="1276"/>
        </w:tabs>
        <w:autoSpaceDE w:val="0"/>
        <w:autoSpaceDN w:val="0"/>
        <w:adjustRightInd w:val="0"/>
        <w:spacing w:after="200" w:line="276" w:lineRule="auto"/>
        <w:ind w:left="0" w:firstLine="0"/>
        <w:rPr>
          <w:rFonts w:ascii="GHEA Grapalat" w:hAnsi="GHEA Grapalat" w:cs="Sylfaen"/>
          <w:sz w:val="22"/>
          <w:szCs w:val="22"/>
        </w:rPr>
      </w:pPr>
      <w:r w:rsidRPr="00E57C0E">
        <w:rPr>
          <w:rFonts w:ascii="GHEA Grapalat" w:hAnsi="GHEA Grapalat" w:cs="Sylfaen"/>
          <w:sz w:val="22"/>
          <w:szCs w:val="22"/>
        </w:rPr>
        <w:t>Ռեզիդենտների վարկերի և ավանդների ծավալների աճը (նախորդ տարվա նկատմամբ, %)</w:t>
      </w:r>
      <w:r w:rsidRPr="00E57C0E">
        <w:rPr>
          <w:rFonts w:ascii="GHEA Grapalat" w:hAnsi="GHEA Grapalat" w:cs="Sylfaen"/>
          <w:sz w:val="22"/>
          <w:szCs w:val="22"/>
          <w:vertAlign w:val="superscript"/>
        </w:rPr>
        <w:footnoteReference w:id="23"/>
      </w:r>
    </w:p>
    <w:p w:rsidR="00695CFA" w:rsidRPr="00E57C0E" w:rsidRDefault="00695CFA" w:rsidP="00695CFA">
      <w:pPr>
        <w:jc w:val="both"/>
        <w:rPr>
          <w:rFonts w:ascii="GHEA Grapalat" w:eastAsia="Calibri" w:hAnsi="GHEA Grapalat" w:cs="Sylfaen"/>
          <w:sz w:val="22"/>
          <w:szCs w:val="22"/>
        </w:rPr>
      </w:pPr>
      <w:r w:rsidRPr="00E57C0E">
        <w:rPr>
          <w:rFonts w:ascii="GHEA Grapalat" w:hAnsi="GHEA Grapalat"/>
          <w:noProof/>
          <w:sz w:val="28"/>
        </w:rPr>
        <w:drawing>
          <wp:inline distT="0" distB="0" distL="0" distR="0" wp14:anchorId="3770F4AC" wp14:editId="03673BEF">
            <wp:extent cx="3267075" cy="2879725"/>
            <wp:effectExtent l="0" t="0" r="9525" b="15875"/>
            <wp:docPr id="56" name="Chart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E57C0E">
        <w:rPr>
          <w:rFonts w:ascii="GHEA Grapalat" w:eastAsia="Calibri" w:hAnsi="GHEA Grapalat" w:cs="Sylfaen"/>
          <w:sz w:val="22"/>
          <w:szCs w:val="22"/>
        </w:rPr>
        <w:t xml:space="preserve"> </w:t>
      </w:r>
      <w:r w:rsidRPr="00E57C0E">
        <w:rPr>
          <w:rFonts w:ascii="GHEA Grapalat" w:hAnsi="GHEA Grapalat"/>
          <w:noProof/>
          <w:sz w:val="28"/>
        </w:rPr>
        <w:drawing>
          <wp:inline distT="0" distB="0" distL="0" distR="0" wp14:anchorId="2A73044F" wp14:editId="1979254A">
            <wp:extent cx="3024000" cy="2880000"/>
            <wp:effectExtent l="0" t="0" r="9525" b="15875"/>
            <wp:docPr id="57" name="Chart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95CFA" w:rsidRPr="00E57C0E" w:rsidRDefault="00695CFA" w:rsidP="00695CFA">
      <w:pPr>
        <w:spacing w:after="120" w:line="360" w:lineRule="auto"/>
        <w:jc w:val="both"/>
        <w:rPr>
          <w:rFonts w:ascii="GHEA Grapalat" w:eastAsia="Calibri" w:hAnsi="GHEA Grapalat" w:cs="Sylfaen"/>
          <w:sz w:val="22"/>
          <w:szCs w:val="22"/>
        </w:rPr>
      </w:pPr>
      <w:r w:rsidRPr="00E57C0E">
        <w:rPr>
          <w:rFonts w:ascii="GHEA Grapalat" w:hAnsi="GHEA Grapalat" w:cs="Sylfaen"/>
          <w:i/>
          <w:sz w:val="18"/>
          <w:szCs w:val="18"/>
        </w:rPr>
        <w:t xml:space="preserve">Աղբյուրը՝ ՀՀ ԿԲ և ՀՀ ՖՆ հաշվարկներ: </w:t>
      </w:r>
    </w:p>
    <w:p w:rsidR="00267085" w:rsidRPr="00E57C0E" w:rsidRDefault="00267085" w:rsidP="00695CFA">
      <w:pPr>
        <w:spacing w:line="360" w:lineRule="auto"/>
        <w:ind w:firstLine="567"/>
        <w:jc w:val="both"/>
        <w:rPr>
          <w:rFonts w:ascii="GHEA Grapalat" w:eastAsia="Calibri" w:hAnsi="GHEA Grapalat" w:cs="Sylfaen"/>
          <w:sz w:val="22"/>
          <w:szCs w:val="22"/>
        </w:rPr>
      </w:pPr>
    </w:p>
    <w:p w:rsidR="00695CFA" w:rsidRPr="00E57C0E" w:rsidRDefault="00695CFA" w:rsidP="00695CFA">
      <w:pPr>
        <w:spacing w:line="360" w:lineRule="auto"/>
        <w:ind w:firstLine="567"/>
        <w:jc w:val="both"/>
        <w:rPr>
          <w:rFonts w:ascii="GHEA Grapalat" w:eastAsia="Calibri" w:hAnsi="GHEA Grapalat" w:cs="Sylfaen"/>
          <w:sz w:val="22"/>
          <w:szCs w:val="22"/>
        </w:rPr>
      </w:pPr>
      <w:r w:rsidRPr="00E57C0E">
        <w:rPr>
          <w:rFonts w:ascii="GHEA Grapalat" w:eastAsia="Calibri" w:hAnsi="GHEA Grapalat" w:cs="Sylfaen"/>
          <w:sz w:val="22"/>
          <w:szCs w:val="22"/>
        </w:rPr>
        <w:t>Վարկերի աճը հիմնականում պայմանավորվել է հիպ</w:t>
      </w:r>
      <w:r w:rsidR="00267085" w:rsidRPr="00E57C0E">
        <w:rPr>
          <w:rFonts w:ascii="GHEA Grapalat" w:eastAsia="Calibri" w:hAnsi="GHEA Grapalat" w:cs="Sylfaen"/>
          <w:sz w:val="22"/>
          <w:szCs w:val="22"/>
        </w:rPr>
        <w:t>ոտ</w:t>
      </w:r>
      <w:r w:rsidRPr="00E57C0E">
        <w:rPr>
          <w:rFonts w:ascii="GHEA Grapalat" w:eastAsia="Calibri" w:hAnsi="GHEA Grapalat" w:cs="Sylfaen"/>
          <w:sz w:val="22"/>
          <w:szCs w:val="22"/>
        </w:rPr>
        <w:t>եկային (աճը՝ 32.8%, նպաստումը՝ 6.6 տոկոսային կետ), սպառողական (աճը՝ 16.2%, նպաստումը՝ 3.8 տոկոսային կետ),</w:t>
      </w:r>
      <w:r w:rsidR="008B7237" w:rsidRPr="00E57C0E">
        <w:rPr>
          <w:rFonts w:ascii="GHEA Grapalat" w:eastAsia="Calibri" w:hAnsi="GHEA Grapalat" w:cs="Sylfaen"/>
          <w:sz w:val="22"/>
          <w:szCs w:val="22"/>
        </w:rPr>
        <w:t xml:space="preserve"> </w:t>
      </w:r>
      <w:r w:rsidRPr="00E57C0E">
        <w:rPr>
          <w:rFonts w:ascii="GHEA Grapalat" w:eastAsia="Calibri" w:hAnsi="GHEA Grapalat" w:cs="Sylfaen"/>
          <w:sz w:val="22"/>
          <w:szCs w:val="22"/>
        </w:rPr>
        <w:t>շինարարության (աճը՝ 21.9%, նպաստումը՝ 2.0 տոկոսային կետ), այլ (աճը՝ 26.9%, նպաստումը՝ 1.1 տոկոսային կետ), գյուղատնտեսության (աճը՝ 14.6%, նպաստումը՝ 0.9 տոկոսային կետ)</w:t>
      </w:r>
      <w:r w:rsidR="00267085" w:rsidRPr="00E57C0E">
        <w:rPr>
          <w:rFonts w:ascii="GHEA Grapalat" w:eastAsia="Calibri" w:hAnsi="GHEA Grapalat" w:cs="Sylfaen"/>
          <w:sz w:val="22"/>
          <w:szCs w:val="22"/>
        </w:rPr>
        <w:t xml:space="preserve"> վարկերով</w:t>
      </w:r>
      <w:r w:rsidRPr="00E57C0E">
        <w:rPr>
          <w:rFonts w:ascii="GHEA Grapalat" w:eastAsia="Calibri" w:hAnsi="GHEA Grapalat" w:cs="Sylfaen"/>
          <w:sz w:val="22"/>
          <w:szCs w:val="22"/>
        </w:rPr>
        <w:t xml:space="preserve">, ինչպես նաև </w:t>
      </w:r>
      <w:r w:rsidRPr="00E57C0E">
        <w:rPr>
          <w:rFonts w:ascii="GHEA Grapalat" w:eastAsia="Calibri" w:hAnsi="GHEA Grapalat" w:cs="Sylfaen"/>
          <w:sz w:val="22"/>
          <w:szCs w:val="22"/>
        </w:rPr>
        <w:lastRenderedPageBreak/>
        <w:t>առավել փոքր նպաստումներով առևտրի, տրանսպորտի և կապի, սպասարկման ոլորտների վարկերով։ Միաժամանակ, արդյունաբերության ոլորտին ուղղված վարկերը բացասական նպաստում են ունեցել (աճը՝ -4.2%, նպաստումը՝ -0.6 տոկոսային կետ) ընդհանուր վարկերի աճին, ինչը պայմանավորված է ինչպես մշակող արդյունաբերության, այնպես էլ մետաղական հանքաքարի արդյունահանման</w:t>
      </w:r>
      <w:r w:rsidR="00267085" w:rsidRPr="00E57C0E">
        <w:rPr>
          <w:rFonts w:ascii="GHEA Grapalat" w:eastAsia="Calibri" w:hAnsi="GHEA Grapalat" w:cs="Sylfaen"/>
          <w:sz w:val="22"/>
          <w:szCs w:val="22"/>
        </w:rPr>
        <w:t>ն</w:t>
      </w:r>
      <w:r w:rsidRPr="00E57C0E">
        <w:rPr>
          <w:rFonts w:ascii="GHEA Grapalat" w:eastAsia="Calibri" w:hAnsi="GHEA Grapalat" w:cs="Sylfaen"/>
          <w:sz w:val="22"/>
          <w:szCs w:val="22"/>
        </w:rPr>
        <w:t xml:space="preserve"> ուղղված վարկերի բացասական նպաստումներով:</w:t>
      </w:r>
    </w:p>
    <w:p w:rsidR="00695CFA" w:rsidRPr="00E57C0E" w:rsidRDefault="00695CFA" w:rsidP="00695CFA">
      <w:pPr>
        <w:spacing w:line="360" w:lineRule="auto"/>
        <w:ind w:firstLine="567"/>
        <w:jc w:val="both"/>
        <w:rPr>
          <w:rFonts w:ascii="GHEA Grapalat" w:eastAsia="Calibri" w:hAnsi="GHEA Grapalat" w:cs="Sylfaen"/>
          <w:sz w:val="22"/>
          <w:szCs w:val="22"/>
        </w:rPr>
      </w:pPr>
      <w:r w:rsidRPr="00E57C0E">
        <w:rPr>
          <w:rFonts w:ascii="GHEA Grapalat" w:eastAsia="Calibri" w:hAnsi="GHEA Grapalat" w:cs="Sylfaen"/>
          <w:sz w:val="22"/>
          <w:szCs w:val="22"/>
        </w:rPr>
        <w:t>2023 թվականի</w:t>
      </w:r>
      <w:r w:rsidR="00267085" w:rsidRPr="00E57C0E">
        <w:rPr>
          <w:rFonts w:ascii="GHEA Grapalat" w:eastAsia="Calibri" w:hAnsi="GHEA Grapalat" w:cs="Sylfaen"/>
          <w:sz w:val="22"/>
          <w:szCs w:val="22"/>
        </w:rPr>
        <w:t xml:space="preserve"> առաջ</w:t>
      </w:r>
      <w:r w:rsidRPr="00E57C0E">
        <w:rPr>
          <w:rFonts w:ascii="GHEA Grapalat" w:eastAsia="Calibri" w:hAnsi="GHEA Grapalat" w:cs="Sylfaen"/>
          <w:sz w:val="22"/>
          <w:szCs w:val="22"/>
        </w:rPr>
        <w:t>ին կիսամյակում ավանդների ծավալներ</w:t>
      </w:r>
      <w:r w:rsidR="00B37A29" w:rsidRPr="00E57C0E">
        <w:rPr>
          <w:rFonts w:ascii="GHEA Grapalat" w:eastAsia="Calibri" w:hAnsi="GHEA Grapalat" w:cs="Sylfaen"/>
          <w:sz w:val="22"/>
          <w:szCs w:val="22"/>
        </w:rPr>
        <w:t>ի</w:t>
      </w:r>
      <w:r w:rsidRPr="00E57C0E">
        <w:rPr>
          <w:rFonts w:ascii="GHEA Grapalat" w:eastAsia="Calibri" w:hAnsi="GHEA Grapalat" w:cs="Sylfaen"/>
          <w:sz w:val="22"/>
          <w:szCs w:val="22"/>
        </w:rPr>
        <w:t xml:space="preserve"> աճի տեմպը ևս շարունակել է արագանալ՝ առաջանցիկ լինելով վարկերի աճի նկատմամբ։ Առևտրային բանկերի կողմից ռեզիդենտներից ներգրավված ավանդներն աճել են 23.9%</w:t>
      </w:r>
      <w:r w:rsidRPr="00E57C0E">
        <w:rPr>
          <w:rFonts w:ascii="GHEA Grapalat" w:eastAsia="Calibri" w:hAnsi="GHEA Grapalat" w:cs="Sylfaen"/>
          <w:sz w:val="22"/>
          <w:szCs w:val="22"/>
        </w:rPr>
        <w:noBreakHyphen/>
        <w:t>ով, որին նպաստել է ինչպես տնային տնտեսությունների, այնպես էլ ձեռնարկությունների ավանդների աճը՝ համապատասխանաբար 10.5 և 6.1 տոկոսային կետերով։ Արժութային կառուցվածքի տեսակետից 9.0 տոկոսային կետով դրական նպաստում է ունեցել դրամային ավանդների աճը, իսկ արտարժութային ավանդների նպաստումը կազմել է 14.9 տոկոսային կետ: Ռեզիդենտների ավանդների աճի մեծ մասը տեղի է ունեցել ցպահանջ ավանդների հաշվին։ Վերջիններիս նպաստումը ռեզիդենտների ավանդային պորտֆելի աճին կազմել է 17.1 տոկոսային կետ, իսկ ժամկետային ավանդների նպաստումը՝ 6.8</w:t>
      </w:r>
      <w:r w:rsidR="00B37A29" w:rsidRPr="00E57C0E">
        <w:rPr>
          <w:rFonts w:ascii="GHEA Grapalat" w:eastAsia="Calibri" w:hAnsi="GHEA Grapalat" w:cs="Sylfaen"/>
          <w:sz w:val="22"/>
          <w:szCs w:val="22"/>
        </w:rPr>
        <w:t xml:space="preserve"> տոկոս</w:t>
      </w:r>
      <w:r w:rsidRPr="00E57C0E">
        <w:rPr>
          <w:rFonts w:ascii="GHEA Grapalat" w:eastAsia="Calibri" w:hAnsi="GHEA Grapalat" w:cs="Sylfaen"/>
          <w:sz w:val="22"/>
          <w:szCs w:val="22"/>
        </w:rPr>
        <w:t xml:space="preserve">ային կետ։ </w:t>
      </w:r>
    </w:p>
    <w:p w:rsidR="00695CFA" w:rsidRPr="00E57C0E" w:rsidRDefault="00695CFA" w:rsidP="00695CFA">
      <w:pPr>
        <w:spacing w:line="360" w:lineRule="auto"/>
        <w:ind w:firstLine="567"/>
        <w:jc w:val="both"/>
        <w:rPr>
          <w:rFonts w:ascii="GHEA Grapalat" w:eastAsia="Calibri" w:hAnsi="GHEA Grapalat" w:cs="Sylfaen"/>
          <w:sz w:val="22"/>
          <w:szCs w:val="22"/>
        </w:rPr>
      </w:pPr>
      <w:r w:rsidRPr="00E57C0E">
        <w:rPr>
          <w:rFonts w:ascii="GHEA Grapalat" w:eastAsia="Calibri" w:hAnsi="GHEA Grapalat" w:cs="Sylfaen"/>
          <w:sz w:val="22"/>
          <w:szCs w:val="22"/>
        </w:rPr>
        <w:t>Ոչ ռեզիդենտների ավանդների աճի տեմպը 2022 թվականի տարեվերջի կտրուկ արագացումից հետո որոշակի դանդաղել է՝ 2023</w:t>
      </w:r>
      <w:r w:rsidR="00B37A29" w:rsidRPr="00E57C0E">
        <w:rPr>
          <w:rFonts w:ascii="GHEA Grapalat" w:eastAsia="Calibri" w:hAnsi="GHEA Grapalat" w:cs="Sylfaen"/>
          <w:sz w:val="22"/>
          <w:szCs w:val="22"/>
        </w:rPr>
        <w:t xml:space="preserve"> </w:t>
      </w:r>
      <w:r w:rsidRPr="00E57C0E">
        <w:rPr>
          <w:rFonts w:ascii="GHEA Grapalat" w:eastAsia="Calibri" w:hAnsi="GHEA Grapalat" w:cs="Sylfaen"/>
          <w:sz w:val="22"/>
          <w:szCs w:val="22"/>
        </w:rPr>
        <w:t>թ</w:t>
      </w:r>
      <w:r w:rsidR="00B37A29" w:rsidRPr="00E57C0E">
        <w:rPr>
          <w:rFonts w:ascii="GHEA Grapalat" w:eastAsia="Calibri" w:hAnsi="GHEA Grapalat" w:cs="Sylfaen"/>
          <w:sz w:val="22"/>
          <w:szCs w:val="22"/>
        </w:rPr>
        <w:t>վական</w:t>
      </w:r>
      <w:r w:rsidRPr="00E57C0E">
        <w:rPr>
          <w:rFonts w:ascii="GHEA Grapalat" w:eastAsia="Calibri" w:hAnsi="GHEA Grapalat" w:cs="Sylfaen"/>
          <w:sz w:val="22"/>
          <w:szCs w:val="22"/>
        </w:rPr>
        <w:t>ի առաջին կիսամյակի վերջին կազմելով 38.4%։ Ոչ ռեզիդենտների ավանդների աճը հիմնականում տեղի է ունեցել արտարժույթով ավանդների հաշվին, որոնց աճի տեմպը կազմել է 46.3%, իսկ դրանց նպաստումը՝ 36.5 տոկոսային կետ՝ արտահայտելով</w:t>
      </w:r>
      <w:r w:rsidR="008B7237" w:rsidRPr="00E57C0E">
        <w:rPr>
          <w:rFonts w:ascii="GHEA Grapalat" w:eastAsia="Calibri" w:hAnsi="GHEA Grapalat" w:cs="Sylfaen"/>
          <w:sz w:val="22"/>
          <w:szCs w:val="22"/>
        </w:rPr>
        <w:t xml:space="preserve"> </w:t>
      </w:r>
      <w:r w:rsidRPr="00E57C0E">
        <w:rPr>
          <w:rFonts w:ascii="GHEA Grapalat" w:eastAsia="Calibri" w:hAnsi="GHEA Grapalat" w:cs="Sylfaen"/>
          <w:sz w:val="22"/>
          <w:szCs w:val="22"/>
        </w:rPr>
        <w:t xml:space="preserve">միջազգային այցելուներով, ինչպես նաև աշխատանքային նպատակներով տեղափոխված անձանցով պայմանավորված արտարժութային հոսքերը դեպի ՀՀ։ </w:t>
      </w:r>
    </w:p>
    <w:p w:rsidR="00695CFA" w:rsidRPr="00E57C0E" w:rsidRDefault="00695CFA" w:rsidP="00695CFA">
      <w:pPr>
        <w:spacing w:line="360" w:lineRule="auto"/>
        <w:ind w:firstLine="567"/>
        <w:jc w:val="both"/>
        <w:rPr>
          <w:rFonts w:ascii="GHEA Grapalat" w:eastAsia="Calibri" w:hAnsi="GHEA Grapalat" w:cs="Sylfaen"/>
          <w:sz w:val="22"/>
          <w:szCs w:val="22"/>
        </w:rPr>
      </w:pPr>
      <w:r w:rsidRPr="00E57C0E">
        <w:rPr>
          <w:rFonts w:ascii="GHEA Grapalat" w:eastAsia="Calibri" w:hAnsi="GHEA Grapalat" w:cs="Sylfaen"/>
          <w:sz w:val="22"/>
          <w:szCs w:val="22"/>
        </w:rPr>
        <w:t xml:space="preserve">2023 թվականի </w:t>
      </w:r>
      <w:r w:rsidR="00B37A29" w:rsidRPr="00E57C0E">
        <w:rPr>
          <w:rFonts w:ascii="GHEA Grapalat" w:eastAsia="Calibri" w:hAnsi="GHEA Grapalat" w:cs="Sylfaen"/>
          <w:sz w:val="22"/>
          <w:szCs w:val="22"/>
        </w:rPr>
        <w:t>առաջ</w:t>
      </w:r>
      <w:r w:rsidRPr="00E57C0E">
        <w:rPr>
          <w:rFonts w:ascii="GHEA Grapalat" w:eastAsia="Calibri" w:hAnsi="GHEA Grapalat" w:cs="Sylfaen"/>
          <w:sz w:val="22"/>
          <w:szCs w:val="22"/>
        </w:rPr>
        <w:t>ին կիսամյակի ընթացքում ավանդների դոլարայնացման մակարդակն աճել է 1.3</w:t>
      </w:r>
      <w:r w:rsidR="00B37A29" w:rsidRPr="00E57C0E">
        <w:rPr>
          <w:rFonts w:ascii="GHEA Grapalat" w:eastAsia="Calibri" w:hAnsi="GHEA Grapalat" w:cs="Sylfaen"/>
          <w:sz w:val="22"/>
          <w:szCs w:val="22"/>
        </w:rPr>
        <w:t xml:space="preserve"> տոկոս</w:t>
      </w:r>
      <w:r w:rsidRPr="00E57C0E">
        <w:rPr>
          <w:rFonts w:ascii="GHEA Grapalat" w:eastAsia="Calibri" w:hAnsi="GHEA Grapalat" w:cs="Sylfaen"/>
          <w:sz w:val="22"/>
          <w:szCs w:val="22"/>
        </w:rPr>
        <w:t>ային կետով` հունիսին կազմելով 51.7%, իսկ վարկերի դոլարայնացման մակարդակը</w:t>
      </w:r>
      <w:r w:rsidR="00B37A29" w:rsidRPr="00E57C0E">
        <w:rPr>
          <w:rFonts w:ascii="GHEA Grapalat" w:eastAsia="Calibri" w:hAnsi="GHEA Grapalat" w:cs="Sylfaen"/>
          <w:sz w:val="22"/>
          <w:szCs w:val="22"/>
        </w:rPr>
        <w:t>՝</w:t>
      </w:r>
      <w:r w:rsidRPr="00E57C0E">
        <w:rPr>
          <w:rFonts w:ascii="GHEA Grapalat" w:eastAsia="Calibri" w:hAnsi="GHEA Grapalat" w:cs="Sylfaen"/>
          <w:sz w:val="22"/>
          <w:szCs w:val="22"/>
        </w:rPr>
        <w:t xml:space="preserve"> նվազել 4.3</w:t>
      </w:r>
      <w:r w:rsidR="00B37A29" w:rsidRPr="00E57C0E">
        <w:rPr>
          <w:rFonts w:ascii="GHEA Grapalat" w:eastAsia="Calibri" w:hAnsi="GHEA Grapalat" w:cs="Sylfaen"/>
          <w:sz w:val="22"/>
          <w:szCs w:val="22"/>
        </w:rPr>
        <w:t xml:space="preserve"> տոկոս</w:t>
      </w:r>
      <w:r w:rsidRPr="00E57C0E">
        <w:rPr>
          <w:rFonts w:ascii="GHEA Grapalat" w:eastAsia="Calibri" w:hAnsi="GHEA Grapalat" w:cs="Sylfaen"/>
          <w:sz w:val="22"/>
          <w:szCs w:val="22"/>
        </w:rPr>
        <w:t xml:space="preserve">ային կետով` կազմելով 35.7%: Միայն ռեզիդենտների ցուցանիշները դիտարկելու դեպքում, ավանդների դոլարայնացումը նախորդ տարվա համեմատ նվազել է 0.8 տոկոսային կետով՝ կազմելով 41%, իսկ վարկերի դոլարայնացումը նվազել է 4.8 տոկոսային կետով՝ կազմելով 34.2%։ Փոխարժեքի ազդեցությունը դոլարայնացման ցուցանիշների վրա փոքրացել է, և էական տարբերություններ չի արտացոլում։ </w:t>
      </w:r>
    </w:p>
    <w:p w:rsidR="00695CFA" w:rsidRPr="00E57C0E" w:rsidRDefault="00695CFA" w:rsidP="00B37A29">
      <w:pPr>
        <w:keepNext/>
        <w:keepLines/>
        <w:numPr>
          <w:ilvl w:val="0"/>
          <w:numId w:val="25"/>
        </w:numPr>
        <w:tabs>
          <w:tab w:val="left" w:pos="0"/>
          <w:tab w:val="left" w:pos="284"/>
          <w:tab w:val="left" w:pos="1276"/>
        </w:tabs>
        <w:autoSpaceDE w:val="0"/>
        <w:autoSpaceDN w:val="0"/>
        <w:adjustRightInd w:val="0"/>
        <w:spacing w:after="200" w:line="276" w:lineRule="auto"/>
        <w:ind w:left="0" w:firstLine="0"/>
        <w:rPr>
          <w:rFonts w:ascii="GHEA Grapalat" w:hAnsi="GHEA Grapalat" w:cs="Sylfaen"/>
          <w:sz w:val="22"/>
          <w:szCs w:val="22"/>
        </w:rPr>
      </w:pPr>
      <w:r w:rsidRPr="00E57C0E">
        <w:rPr>
          <w:rFonts w:ascii="GHEA Grapalat" w:hAnsi="GHEA Grapalat" w:cs="Sylfaen"/>
          <w:sz w:val="22"/>
          <w:szCs w:val="22"/>
        </w:rPr>
        <w:lastRenderedPageBreak/>
        <w:t>ՀՀ բանկերի վարկային և ավանդային պորտֆելները, 2018թ.-ից 2023թ</w:t>
      </w:r>
      <w:r w:rsidRPr="00E57C0E">
        <w:rPr>
          <w:rFonts w:ascii="Cambria Math" w:hAnsi="Cambria Math" w:cs="Cambria Math"/>
          <w:sz w:val="22"/>
          <w:szCs w:val="22"/>
        </w:rPr>
        <w:t>․</w:t>
      </w:r>
      <w:r w:rsidRPr="00E57C0E">
        <w:rPr>
          <w:rFonts w:ascii="GHEA Grapalat" w:hAnsi="GHEA Grapalat" w:cs="Sylfaen"/>
          <w:sz w:val="22"/>
          <w:szCs w:val="22"/>
        </w:rPr>
        <w:t xml:space="preserve"> հունիս</w:t>
      </w:r>
    </w:p>
    <w:p w:rsidR="00695CFA" w:rsidRPr="00E57C0E" w:rsidRDefault="00695CFA" w:rsidP="00695CFA">
      <w:pPr>
        <w:spacing w:line="360" w:lineRule="auto"/>
        <w:jc w:val="both"/>
        <w:rPr>
          <w:rFonts w:ascii="GHEA Grapalat" w:eastAsia="Calibri" w:hAnsi="GHEA Grapalat" w:cs="Sylfaen"/>
          <w:sz w:val="22"/>
          <w:szCs w:val="22"/>
        </w:rPr>
      </w:pPr>
      <w:r w:rsidRPr="00E57C0E">
        <w:rPr>
          <w:rFonts w:ascii="GHEA Grapalat" w:eastAsia="Calibri" w:hAnsi="GHEA Grapalat" w:cs="Sylfaen"/>
          <w:noProof/>
          <w:sz w:val="22"/>
          <w:szCs w:val="22"/>
        </w:rPr>
        <w:drawing>
          <wp:inline distT="0" distB="0" distL="0" distR="0" wp14:anchorId="57985283" wp14:editId="09A24223">
            <wp:extent cx="3057525" cy="3200400"/>
            <wp:effectExtent l="0" t="0" r="9525"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E57C0E">
        <w:rPr>
          <w:rFonts w:ascii="GHEA Grapalat" w:eastAsia="Calibri" w:hAnsi="GHEA Grapalat" w:cs="Sylfaen"/>
          <w:sz w:val="22"/>
          <w:szCs w:val="22"/>
        </w:rPr>
        <w:t xml:space="preserve"> </w:t>
      </w:r>
      <w:r w:rsidRPr="00E57C0E">
        <w:rPr>
          <w:rFonts w:ascii="GHEA Grapalat" w:eastAsia="Calibri" w:hAnsi="GHEA Grapalat" w:cs="Sylfaen"/>
          <w:noProof/>
          <w:sz w:val="22"/>
          <w:szCs w:val="22"/>
        </w:rPr>
        <w:drawing>
          <wp:inline distT="0" distB="0" distL="0" distR="0" wp14:anchorId="30CFE453" wp14:editId="3277130E">
            <wp:extent cx="3143250" cy="3200400"/>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95CFA" w:rsidRPr="00E57C0E" w:rsidRDefault="00695CFA" w:rsidP="00695CFA">
      <w:pPr>
        <w:spacing w:after="120" w:line="360" w:lineRule="auto"/>
        <w:jc w:val="both"/>
        <w:rPr>
          <w:rFonts w:ascii="GHEA Grapalat" w:eastAsia="Calibri" w:hAnsi="GHEA Grapalat" w:cs="Sylfaen"/>
          <w:i/>
          <w:iCs/>
          <w:sz w:val="22"/>
          <w:szCs w:val="22"/>
        </w:rPr>
      </w:pPr>
      <w:r w:rsidRPr="00E57C0E">
        <w:rPr>
          <w:rFonts w:ascii="GHEA Grapalat" w:hAnsi="GHEA Grapalat"/>
          <w:i/>
          <w:iCs/>
          <w:sz w:val="18"/>
          <w:szCs w:val="18"/>
        </w:rPr>
        <w:t>Աղբյուրը՝ ՀՀ ԿԲ, ՀՀ ՖՆ հաշվարկներ</w:t>
      </w:r>
    </w:p>
    <w:p w:rsidR="00695CFA" w:rsidRPr="00E57C0E" w:rsidRDefault="00695CFA" w:rsidP="00695CFA">
      <w:pPr>
        <w:spacing w:line="360" w:lineRule="auto"/>
        <w:ind w:firstLine="567"/>
        <w:jc w:val="both"/>
        <w:rPr>
          <w:rFonts w:ascii="GHEA Grapalat" w:eastAsia="Calibri" w:hAnsi="GHEA Grapalat" w:cs="Sylfaen"/>
          <w:sz w:val="22"/>
          <w:szCs w:val="22"/>
        </w:rPr>
      </w:pPr>
      <w:r w:rsidRPr="00E57C0E">
        <w:rPr>
          <w:rFonts w:ascii="GHEA Grapalat" w:hAnsi="GHEA Grapalat" w:cs="GHEA Grapalat"/>
          <w:b/>
          <w:i/>
          <w:sz w:val="22"/>
          <w:szCs w:val="22"/>
        </w:rPr>
        <w:t>Վարկերի և ավանդների տոկոսադրույքներ:</w:t>
      </w:r>
      <w:r w:rsidRPr="00E57C0E">
        <w:rPr>
          <w:rFonts w:ascii="GHEA Grapalat" w:hAnsi="GHEA Grapalat" w:cs="GHEA Grapalat"/>
          <w:sz w:val="22"/>
          <w:szCs w:val="22"/>
        </w:rPr>
        <w:t xml:space="preserve"> </w:t>
      </w:r>
      <w:r w:rsidRPr="00E57C0E">
        <w:rPr>
          <w:rFonts w:ascii="GHEA Grapalat" w:eastAsia="Calibri" w:hAnsi="GHEA Grapalat" w:cs="Sylfaen"/>
          <w:sz w:val="22"/>
          <w:szCs w:val="22"/>
        </w:rPr>
        <w:t>2023</w:t>
      </w:r>
      <w:r w:rsidR="003D7E4C" w:rsidRPr="00E57C0E">
        <w:rPr>
          <w:rFonts w:ascii="GHEA Grapalat" w:eastAsia="Calibri" w:hAnsi="GHEA Grapalat" w:cs="Sylfaen"/>
          <w:sz w:val="22"/>
          <w:szCs w:val="22"/>
        </w:rPr>
        <w:t xml:space="preserve"> </w:t>
      </w:r>
      <w:r w:rsidRPr="00E57C0E">
        <w:rPr>
          <w:rFonts w:ascii="GHEA Grapalat" w:eastAsia="Calibri" w:hAnsi="GHEA Grapalat" w:cs="Sylfaen"/>
          <w:sz w:val="22"/>
          <w:szCs w:val="22"/>
        </w:rPr>
        <w:t>թ</w:t>
      </w:r>
      <w:r w:rsidR="003D7E4C" w:rsidRPr="00E57C0E">
        <w:rPr>
          <w:rFonts w:ascii="GHEA Grapalat" w:eastAsia="Calibri" w:hAnsi="GHEA Grapalat" w:cs="Sylfaen"/>
          <w:sz w:val="22"/>
          <w:szCs w:val="22"/>
        </w:rPr>
        <w:t>վականի</w:t>
      </w:r>
      <w:r w:rsidRPr="00E57C0E">
        <w:rPr>
          <w:rFonts w:ascii="GHEA Grapalat" w:eastAsia="Calibri" w:hAnsi="GHEA Grapalat" w:cs="Sylfaen"/>
          <w:sz w:val="22"/>
          <w:szCs w:val="22"/>
        </w:rPr>
        <w:t xml:space="preserve"> </w:t>
      </w:r>
      <w:r w:rsidR="003D7E4C" w:rsidRPr="00E57C0E">
        <w:rPr>
          <w:rFonts w:ascii="GHEA Grapalat" w:eastAsia="Calibri" w:hAnsi="GHEA Grapalat" w:cs="Sylfaen"/>
          <w:sz w:val="22"/>
          <w:szCs w:val="22"/>
        </w:rPr>
        <w:t>առաջ</w:t>
      </w:r>
      <w:r w:rsidRPr="00E57C0E">
        <w:rPr>
          <w:rFonts w:ascii="GHEA Grapalat" w:eastAsia="Calibri" w:hAnsi="GHEA Grapalat" w:cs="Sylfaen"/>
          <w:sz w:val="22"/>
          <w:szCs w:val="22"/>
        </w:rPr>
        <w:t>ին կիսամյակում բանկային տոկոսադրույքները նախորդ տարվա նույն ժամանակահատվածի համեմատ հիմնականում չափավոր ավելացել են, ինչը կարող է պայմանավորված լինել ինչպես վերաֆինանսավորման տոկոսադրույքի բարձրացմամբ, այնպես էլ պորտֆելի կառուցվածքի փոփոխություններով (տնտեսության ոլորտներին տրվող վարկերի կշռի նվազում և հիպո</w:t>
      </w:r>
      <w:r w:rsidR="003D7E4C" w:rsidRPr="00E57C0E">
        <w:rPr>
          <w:rFonts w:ascii="GHEA Grapalat" w:eastAsia="Calibri" w:hAnsi="GHEA Grapalat" w:cs="Sylfaen"/>
          <w:sz w:val="22"/>
          <w:szCs w:val="22"/>
        </w:rPr>
        <w:t>տեկ</w:t>
      </w:r>
      <w:r w:rsidRPr="00E57C0E">
        <w:rPr>
          <w:rFonts w:ascii="GHEA Grapalat" w:eastAsia="Calibri" w:hAnsi="GHEA Grapalat" w:cs="Sylfaen"/>
          <w:sz w:val="22"/>
          <w:szCs w:val="22"/>
        </w:rPr>
        <w:t>ային ու սպառողական վարկերի կշռի աճ) և առանձին վարկատեսակների (հիմնականում՝ հիպո</w:t>
      </w:r>
      <w:r w:rsidR="003D7E4C" w:rsidRPr="00E57C0E">
        <w:rPr>
          <w:rFonts w:ascii="GHEA Grapalat" w:eastAsia="Calibri" w:hAnsi="GHEA Grapalat" w:cs="Sylfaen"/>
          <w:sz w:val="22"/>
          <w:szCs w:val="22"/>
        </w:rPr>
        <w:t>տեկ</w:t>
      </w:r>
      <w:r w:rsidRPr="00E57C0E">
        <w:rPr>
          <w:rFonts w:ascii="GHEA Grapalat" w:eastAsia="Calibri" w:hAnsi="GHEA Grapalat" w:cs="Sylfaen"/>
          <w:sz w:val="22"/>
          <w:szCs w:val="22"/>
        </w:rPr>
        <w:t>ային) նկատմամբ պահանջարկի շարունակական աճով։ 2023 թվականի առաջին կիսամյակում ՀՀ դրամով վարկավորման (մինչև մեկ տարի ժամկետով) միջին տարեկան տոկոսադրույքը կազմել է 12.3%՝ նախորդ տարվա նույն ժամանակահատվածի նկատմամբ աճելով 0.4 տոկոսային կետով: ՀՀ դրամային ավանդների (մինչև մեկ տարի ժամկետով) միջին տոկոսադրույքը կազմել է 8.3%՝ աճելով 0.6 տոկոսային կետով:</w:t>
      </w:r>
      <w:r w:rsidRPr="00E57C0E">
        <w:rPr>
          <w:rFonts w:ascii="GHEA Grapalat" w:eastAsia="Calibri" w:hAnsi="GHEA Grapalat" w:cs="Sylfaen"/>
          <w:sz w:val="22"/>
          <w:szCs w:val="22"/>
        </w:rPr>
        <w:tab/>
      </w:r>
    </w:p>
    <w:p w:rsidR="00695CFA" w:rsidRPr="00E57C0E" w:rsidRDefault="00695CFA" w:rsidP="00695CFA">
      <w:pPr>
        <w:spacing w:line="360" w:lineRule="auto"/>
        <w:ind w:firstLine="567"/>
        <w:jc w:val="both"/>
        <w:rPr>
          <w:rFonts w:ascii="GHEA Grapalat" w:eastAsia="Calibri" w:hAnsi="GHEA Grapalat" w:cs="Sylfaen"/>
          <w:sz w:val="22"/>
          <w:szCs w:val="22"/>
        </w:rPr>
      </w:pPr>
      <w:r w:rsidRPr="00E57C0E">
        <w:rPr>
          <w:rFonts w:ascii="GHEA Grapalat" w:eastAsia="Calibri" w:hAnsi="GHEA Grapalat" w:cs="Sylfaen"/>
          <w:sz w:val="22"/>
          <w:szCs w:val="22"/>
        </w:rPr>
        <w:t>Արտարժույթով ավանդների (մինչև մեկ տարի ժամկետով) տոկոսադրույք</w:t>
      </w:r>
      <w:r w:rsidR="003D7E4C" w:rsidRPr="00E57C0E">
        <w:rPr>
          <w:rFonts w:ascii="GHEA Grapalat" w:eastAsia="Calibri" w:hAnsi="GHEA Grapalat" w:cs="Sylfaen"/>
          <w:sz w:val="22"/>
          <w:szCs w:val="22"/>
        </w:rPr>
        <w:t>ն</w:t>
      </w:r>
      <w:r w:rsidRPr="00E57C0E">
        <w:rPr>
          <w:rFonts w:ascii="GHEA Grapalat" w:eastAsia="Calibri" w:hAnsi="GHEA Grapalat" w:cs="Sylfaen"/>
          <w:sz w:val="22"/>
          <w:szCs w:val="22"/>
        </w:rPr>
        <w:t xml:space="preserve"> աճել է 0.3 տոկոսային կետով՝ կազմելով 2.3%, իսկ վարկերի տոկոսադրույքը նվազել է 0.2 տոկոսային կետով՝ կազմելով 7.6%: </w:t>
      </w:r>
    </w:p>
    <w:p w:rsidR="00695CFA" w:rsidRPr="00E57C0E" w:rsidRDefault="00695CFA" w:rsidP="00695CFA">
      <w:pPr>
        <w:spacing w:line="360" w:lineRule="auto"/>
        <w:ind w:firstLine="567"/>
        <w:jc w:val="both"/>
        <w:rPr>
          <w:rFonts w:ascii="GHEA Grapalat" w:eastAsia="Calibri" w:hAnsi="GHEA Grapalat" w:cs="Sylfaen"/>
          <w:sz w:val="22"/>
          <w:szCs w:val="22"/>
        </w:rPr>
      </w:pPr>
      <w:r w:rsidRPr="00E57C0E">
        <w:rPr>
          <w:rFonts w:ascii="GHEA Grapalat" w:eastAsia="Calibri" w:hAnsi="GHEA Grapalat" w:cs="Sylfaen"/>
          <w:sz w:val="22"/>
          <w:szCs w:val="22"/>
        </w:rPr>
        <w:t>Ֆինանսական շուկայում արտարժույթով և դրամով միջին կշռված մինչև 1 տարի ժամկետով տոկոսադրույքների միջև միջին սպրեդը 2023 թվականի</w:t>
      </w:r>
      <w:r w:rsidR="003D7E4C" w:rsidRPr="00E57C0E">
        <w:rPr>
          <w:rFonts w:ascii="GHEA Grapalat" w:eastAsia="Calibri" w:hAnsi="GHEA Grapalat" w:cs="Sylfaen"/>
          <w:sz w:val="22"/>
          <w:szCs w:val="22"/>
        </w:rPr>
        <w:t xml:space="preserve"> առաջ</w:t>
      </w:r>
      <w:r w:rsidRPr="00E57C0E">
        <w:rPr>
          <w:rFonts w:ascii="GHEA Grapalat" w:eastAsia="Calibri" w:hAnsi="GHEA Grapalat" w:cs="Sylfaen"/>
          <w:sz w:val="22"/>
          <w:szCs w:val="22"/>
        </w:rPr>
        <w:t>ին կիսամյակում նախորդ տարվա նույն ժամանակահատվածի նկատմամբ աճել է 0.7 տոկոսային կետով և կազմել 5</w:t>
      </w:r>
      <w:r w:rsidRPr="00E57C0E">
        <w:rPr>
          <w:rFonts w:ascii="Cambria Math" w:eastAsia="Calibri" w:hAnsi="Cambria Math" w:cs="Cambria Math"/>
          <w:sz w:val="22"/>
          <w:szCs w:val="22"/>
        </w:rPr>
        <w:t>․</w:t>
      </w:r>
      <w:r w:rsidRPr="00E57C0E">
        <w:rPr>
          <w:rFonts w:ascii="GHEA Grapalat" w:eastAsia="Calibri" w:hAnsi="GHEA Grapalat" w:cs="Sylfaen"/>
          <w:sz w:val="22"/>
          <w:szCs w:val="22"/>
        </w:rPr>
        <w:t xml:space="preserve">5 տոկոս: Դրամով վարկերի և ավանդների միջև տոկոսադրույքների </w:t>
      </w:r>
      <w:r w:rsidR="003D7E4C" w:rsidRPr="00E57C0E">
        <w:rPr>
          <w:rFonts w:ascii="GHEA Grapalat" w:eastAsia="Calibri" w:hAnsi="GHEA Grapalat" w:cs="Sylfaen"/>
          <w:sz w:val="22"/>
          <w:szCs w:val="22"/>
        </w:rPr>
        <w:t>սպրեդն</w:t>
      </w:r>
      <w:r w:rsidRPr="00E57C0E">
        <w:rPr>
          <w:rFonts w:ascii="GHEA Grapalat" w:eastAsia="Calibri" w:hAnsi="GHEA Grapalat" w:cs="Sylfaen"/>
          <w:sz w:val="22"/>
          <w:szCs w:val="22"/>
        </w:rPr>
        <w:t xml:space="preserve"> աճել է 0.8 տոկոսային կետով և կազմել </w:t>
      </w:r>
      <w:r w:rsidRPr="00E57C0E">
        <w:rPr>
          <w:rFonts w:ascii="GHEA Grapalat" w:eastAsia="Calibri" w:hAnsi="GHEA Grapalat" w:cs="Sylfaen"/>
          <w:sz w:val="22"/>
          <w:szCs w:val="22"/>
        </w:rPr>
        <w:lastRenderedPageBreak/>
        <w:t>4%, իսկ արտարժույթով վարկերի և ավանդների սպրեդը նվազել է 0.5 տոկոսային կետով՝ կազմելով 5.3%:</w:t>
      </w:r>
    </w:p>
    <w:p w:rsidR="00695CFA" w:rsidRPr="00E57C0E" w:rsidRDefault="00695CFA" w:rsidP="00695CFA">
      <w:pPr>
        <w:spacing w:line="360" w:lineRule="auto"/>
        <w:ind w:firstLine="567"/>
        <w:jc w:val="both"/>
        <w:rPr>
          <w:rFonts w:ascii="GHEA Grapalat" w:eastAsia="Calibri" w:hAnsi="GHEA Grapalat" w:cs="Sylfaen"/>
          <w:sz w:val="22"/>
          <w:szCs w:val="22"/>
        </w:rPr>
      </w:pPr>
      <w:r w:rsidRPr="00E57C0E">
        <w:rPr>
          <w:rFonts w:ascii="GHEA Grapalat" w:hAnsi="GHEA Grapalat" w:cs="GHEA Grapalat"/>
          <w:b/>
          <w:i/>
          <w:sz w:val="22"/>
          <w:szCs w:val="22"/>
        </w:rPr>
        <w:t>ՀՀ պետական պարտատոմսերի շուկա:</w:t>
      </w:r>
      <w:r w:rsidRPr="00E57C0E">
        <w:rPr>
          <w:rFonts w:ascii="GHEA Grapalat" w:hAnsi="GHEA Grapalat" w:cs="GHEA Grapalat"/>
          <w:sz w:val="22"/>
          <w:szCs w:val="22"/>
        </w:rPr>
        <w:t xml:space="preserve"> </w:t>
      </w:r>
      <w:r w:rsidRPr="00E57C0E">
        <w:rPr>
          <w:rFonts w:ascii="GHEA Grapalat" w:eastAsia="Calibri" w:hAnsi="GHEA Grapalat" w:cs="Sylfaen"/>
          <w:sz w:val="22"/>
          <w:szCs w:val="22"/>
        </w:rPr>
        <w:t xml:space="preserve">ՀՀ պետական պարտատոմսերի շուկայում նախորդ տարվա նույն ժամանակահատվածի համեմատությամբ ՊՊ տեղաբաշխման միջին կշռված </w:t>
      </w:r>
      <w:r w:rsidR="003D7E4C" w:rsidRPr="00E57C0E">
        <w:rPr>
          <w:rFonts w:ascii="GHEA Grapalat" w:eastAsia="Calibri" w:hAnsi="GHEA Grapalat" w:cs="Sylfaen"/>
          <w:sz w:val="22"/>
          <w:szCs w:val="22"/>
        </w:rPr>
        <w:t>եկամտաբերություններն</w:t>
      </w:r>
      <w:r w:rsidRPr="00E57C0E">
        <w:rPr>
          <w:rFonts w:ascii="GHEA Grapalat" w:eastAsia="Calibri" w:hAnsi="GHEA Grapalat" w:cs="Sylfaen"/>
          <w:sz w:val="22"/>
          <w:szCs w:val="22"/>
        </w:rPr>
        <w:t xml:space="preserve"> աճել են</w:t>
      </w:r>
      <w:r w:rsidR="003D7E4C" w:rsidRPr="00E57C0E">
        <w:rPr>
          <w:rFonts w:ascii="GHEA Grapalat" w:eastAsia="Calibri" w:hAnsi="GHEA Grapalat" w:cs="Sylfaen"/>
          <w:sz w:val="22"/>
          <w:szCs w:val="22"/>
        </w:rPr>
        <w:t>՝</w:t>
      </w:r>
      <w:r w:rsidRPr="00E57C0E">
        <w:rPr>
          <w:rFonts w:ascii="GHEA Grapalat" w:eastAsia="Calibri" w:hAnsi="GHEA Grapalat" w:cs="Sylfaen"/>
          <w:sz w:val="22"/>
          <w:szCs w:val="22"/>
        </w:rPr>
        <w:t xml:space="preserve"> պայմանավորված նույն ժամանակահատվածում ԿԲ կողմից քաղաքականության տոկոսադրույքի բարձրացմամբ, մինչդեռ նկատելի </w:t>
      </w:r>
      <w:r w:rsidR="00336DC1" w:rsidRPr="00E57C0E">
        <w:rPr>
          <w:rFonts w:ascii="GHEA Grapalat" w:eastAsia="Calibri" w:hAnsi="GHEA Grapalat" w:cs="Sylfaen"/>
          <w:sz w:val="22"/>
          <w:szCs w:val="22"/>
        </w:rPr>
        <w:t>են</w:t>
      </w:r>
      <w:r w:rsidRPr="00E57C0E">
        <w:rPr>
          <w:rFonts w:ascii="GHEA Grapalat" w:eastAsia="Calibri" w:hAnsi="GHEA Grapalat" w:cs="Sylfaen"/>
          <w:sz w:val="22"/>
          <w:szCs w:val="22"/>
        </w:rPr>
        <w:t xml:space="preserve"> տարեսկզբի համեմատ որոշակի նվազման միտումներ: Եթե 2022 թվականի</w:t>
      </w:r>
      <w:r w:rsidR="00336DC1" w:rsidRPr="00E57C0E">
        <w:rPr>
          <w:rFonts w:ascii="GHEA Grapalat" w:eastAsia="Calibri" w:hAnsi="GHEA Grapalat" w:cs="Sylfaen"/>
          <w:sz w:val="22"/>
          <w:szCs w:val="22"/>
        </w:rPr>
        <w:t xml:space="preserve"> առաջ</w:t>
      </w:r>
      <w:r w:rsidRPr="00E57C0E">
        <w:rPr>
          <w:rFonts w:ascii="GHEA Grapalat" w:eastAsia="Calibri" w:hAnsi="GHEA Grapalat" w:cs="Sylfaen"/>
          <w:sz w:val="22"/>
          <w:szCs w:val="22"/>
        </w:rPr>
        <w:t xml:space="preserve">ին կիսամյակում տեղաբաշխված պետական պարտատոմսերի միջին կշռված եկամտաբերությունը կազմել էր 10.71%, ապա 2023 թվականի նույն ժամանակահատվածում այն կազմել է 11.65% կամ շուրջ 0.9 տոկոսային կետով ավելի: Միաժամանակ, պայմանավորված դրամավարկային քաղաքականության կոշտացման ընթացքի կանգով, հետագա նվազման սպասումներով, ՊՊ շուկայում հարաբերական պահանջարկի բարձրացմամբ (որն օժանդակություն է գտնում բանկային համակարգում լրացուցիչ իրացվելիության կուտակմամբ և բարձր իրացվելի ակտիվների նկատմամբ պահանջարկի աճով) և հունիսին քաղաքականության տոկոսադրույքի նվազեցմամբ, կիսամյակի ընթացքում նկատելի </w:t>
      </w:r>
      <w:r w:rsidR="00336DC1" w:rsidRPr="00E57C0E">
        <w:rPr>
          <w:rFonts w:ascii="GHEA Grapalat" w:eastAsia="Calibri" w:hAnsi="GHEA Grapalat" w:cs="Sylfaen"/>
          <w:sz w:val="22"/>
          <w:szCs w:val="22"/>
        </w:rPr>
        <w:t>են</w:t>
      </w:r>
      <w:r w:rsidRPr="00E57C0E">
        <w:rPr>
          <w:rFonts w:ascii="GHEA Grapalat" w:eastAsia="Calibri" w:hAnsi="GHEA Grapalat" w:cs="Sylfaen"/>
          <w:sz w:val="22"/>
          <w:szCs w:val="22"/>
        </w:rPr>
        <w:t xml:space="preserve"> եղել դեպի ներքև տոկոսադրույքների ճշգրտման միտումներ։</w:t>
      </w:r>
      <w:r w:rsidR="008B7237" w:rsidRPr="00E57C0E">
        <w:rPr>
          <w:rFonts w:ascii="GHEA Grapalat" w:eastAsia="Calibri" w:hAnsi="GHEA Grapalat" w:cs="Sylfaen"/>
          <w:sz w:val="22"/>
          <w:szCs w:val="22"/>
        </w:rPr>
        <w:t xml:space="preserve"> </w:t>
      </w:r>
    </w:p>
    <w:p w:rsidR="00695CFA" w:rsidRPr="00E57C0E" w:rsidRDefault="00695CFA" w:rsidP="00695CFA">
      <w:pPr>
        <w:spacing w:line="360" w:lineRule="auto"/>
        <w:ind w:firstLine="567"/>
        <w:jc w:val="both"/>
        <w:rPr>
          <w:rFonts w:ascii="GHEA Grapalat" w:eastAsia="Calibri" w:hAnsi="GHEA Grapalat" w:cs="Sylfaen"/>
          <w:sz w:val="22"/>
          <w:szCs w:val="22"/>
        </w:rPr>
      </w:pPr>
      <w:r w:rsidRPr="00E57C0E">
        <w:rPr>
          <w:rFonts w:ascii="GHEA Grapalat" w:eastAsia="Calibri" w:hAnsi="GHEA Grapalat" w:cs="Sylfaen"/>
          <w:sz w:val="22"/>
          <w:szCs w:val="22"/>
        </w:rPr>
        <w:t xml:space="preserve">2023 թվականի </w:t>
      </w:r>
      <w:r w:rsidR="00336DC1" w:rsidRPr="00E57C0E">
        <w:rPr>
          <w:rFonts w:ascii="GHEA Grapalat" w:eastAsia="Calibri" w:hAnsi="GHEA Grapalat" w:cs="Sylfaen"/>
          <w:sz w:val="22"/>
          <w:szCs w:val="22"/>
        </w:rPr>
        <w:t>առաջ</w:t>
      </w:r>
      <w:r w:rsidRPr="00E57C0E">
        <w:rPr>
          <w:rFonts w:ascii="GHEA Grapalat" w:eastAsia="Calibri" w:hAnsi="GHEA Grapalat" w:cs="Sylfaen"/>
          <w:sz w:val="22"/>
          <w:szCs w:val="22"/>
        </w:rPr>
        <w:t>ին կիսամյակում տեղաբաշխված պետական պարտատոմսերի ծավալը կազմել է 319.3 մլրդ դրամ՝ 2022 թվականի նույն ժամանակահատվածի 245.1 մլրդ դրամի դիմաց, իսկ տեղաբաշխման միջին կշռված ժամկետայնությունը` 2021 օր՝ 2022 թվականի նույն ժամանակահատվածի 2213 օր ցուցանիշի համեմատ:</w:t>
      </w:r>
    </w:p>
    <w:p w:rsidR="00695CFA" w:rsidRPr="00E57C0E" w:rsidRDefault="00695CFA" w:rsidP="00695CFA">
      <w:pPr>
        <w:spacing w:line="360" w:lineRule="auto"/>
        <w:ind w:firstLine="567"/>
        <w:jc w:val="both"/>
        <w:rPr>
          <w:rFonts w:ascii="GHEA Grapalat" w:eastAsia="Calibri" w:hAnsi="GHEA Grapalat" w:cs="Sylfaen"/>
          <w:sz w:val="22"/>
          <w:szCs w:val="22"/>
        </w:rPr>
      </w:pPr>
      <w:r w:rsidRPr="00E57C0E">
        <w:rPr>
          <w:rFonts w:ascii="GHEA Grapalat" w:eastAsia="Calibri" w:hAnsi="GHEA Grapalat" w:cs="Sylfaen"/>
          <w:sz w:val="22"/>
          <w:szCs w:val="22"/>
        </w:rPr>
        <w:t>2023 թ</w:t>
      </w:r>
      <w:r w:rsidR="00336DC1" w:rsidRPr="00E57C0E">
        <w:rPr>
          <w:rFonts w:ascii="GHEA Grapalat" w:eastAsia="Calibri" w:hAnsi="GHEA Grapalat" w:cs="Sylfaen"/>
          <w:sz w:val="22"/>
          <w:szCs w:val="22"/>
        </w:rPr>
        <w:t>վականի</w:t>
      </w:r>
      <w:r w:rsidRPr="00E57C0E">
        <w:rPr>
          <w:rFonts w:ascii="GHEA Grapalat" w:eastAsia="Calibri" w:hAnsi="GHEA Grapalat" w:cs="Sylfaen"/>
          <w:sz w:val="22"/>
          <w:szCs w:val="22"/>
        </w:rPr>
        <w:t xml:space="preserve"> </w:t>
      </w:r>
      <w:r w:rsidR="00336DC1" w:rsidRPr="00E57C0E">
        <w:rPr>
          <w:rFonts w:ascii="GHEA Grapalat" w:eastAsia="Calibri" w:hAnsi="GHEA Grapalat" w:cs="Sylfaen"/>
          <w:sz w:val="22"/>
          <w:szCs w:val="22"/>
        </w:rPr>
        <w:t>առաջ</w:t>
      </w:r>
      <w:r w:rsidRPr="00E57C0E">
        <w:rPr>
          <w:rFonts w:ascii="GHEA Grapalat" w:eastAsia="Calibri" w:hAnsi="GHEA Grapalat" w:cs="Sylfaen"/>
          <w:sz w:val="22"/>
          <w:szCs w:val="22"/>
        </w:rPr>
        <w:t>ին կիսամյակում պետական (շուկայական) պարտատոմսերի նկատմամբ պահանջարկը գերազանցել է տեղաբաշխման ցուցանիշը 2.1 անգամ (2022 թվականի նույն ժամանակահատվածում՝ 1.96 անգամ), իսկ տեղաբաշխման ենթակա ծավալ/տեղաբաշխված ծավալ միջին հարաբերակցությունը կազմել է 1.1 (2022 թվականի նույն ժամանակահատվածում` 1.15):</w:t>
      </w:r>
    </w:p>
    <w:p w:rsidR="00695CFA" w:rsidRPr="00E57C0E" w:rsidRDefault="00695CFA" w:rsidP="00695CFA">
      <w:pPr>
        <w:spacing w:line="360" w:lineRule="auto"/>
        <w:ind w:firstLine="567"/>
        <w:jc w:val="both"/>
        <w:rPr>
          <w:rFonts w:ascii="GHEA Grapalat" w:eastAsia="Calibri" w:hAnsi="GHEA Grapalat" w:cs="Sylfaen"/>
          <w:sz w:val="22"/>
          <w:szCs w:val="22"/>
        </w:rPr>
      </w:pPr>
    </w:p>
    <w:p w:rsidR="00695CFA" w:rsidRPr="00E57C0E" w:rsidRDefault="00695CFA" w:rsidP="00352E88">
      <w:pPr>
        <w:keepNext/>
        <w:keepLines/>
        <w:numPr>
          <w:ilvl w:val="0"/>
          <w:numId w:val="25"/>
        </w:numPr>
        <w:tabs>
          <w:tab w:val="left" w:pos="0"/>
          <w:tab w:val="left" w:pos="284"/>
          <w:tab w:val="left" w:pos="1276"/>
        </w:tabs>
        <w:autoSpaceDE w:val="0"/>
        <w:autoSpaceDN w:val="0"/>
        <w:adjustRightInd w:val="0"/>
        <w:spacing w:after="200" w:line="276" w:lineRule="auto"/>
        <w:ind w:left="0" w:firstLine="0"/>
        <w:rPr>
          <w:rFonts w:ascii="GHEA Grapalat" w:hAnsi="GHEA Grapalat" w:cs="Sylfaen"/>
          <w:sz w:val="22"/>
          <w:szCs w:val="22"/>
        </w:rPr>
      </w:pPr>
      <w:r w:rsidRPr="00E57C0E">
        <w:rPr>
          <w:rFonts w:ascii="GHEA Grapalat" w:hAnsi="GHEA Grapalat" w:cs="Sylfaen"/>
          <w:sz w:val="22"/>
          <w:szCs w:val="22"/>
        </w:rPr>
        <w:lastRenderedPageBreak/>
        <w:t>ՀՀ</w:t>
      </w:r>
      <w:r w:rsidR="008B7237" w:rsidRPr="00E57C0E">
        <w:rPr>
          <w:rFonts w:ascii="GHEA Grapalat" w:hAnsi="GHEA Grapalat" w:cs="Sylfaen"/>
          <w:sz w:val="22"/>
          <w:szCs w:val="22"/>
        </w:rPr>
        <w:t xml:space="preserve"> </w:t>
      </w:r>
      <w:r w:rsidRPr="00E57C0E">
        <w:rPr>
          <w:rFonts w:ascii="GHEA Grapalat" w:hAnsi="GHEA Grapalat" w:cs="Sylfaen"/>
          <w:sz w:val="22"/>
          <w:szCs w:val="22"/>
        </w:rPr>
        <w:t>պետական պարտատոմսերի առաջնայ</w:t>
      </w:r>
      <w:r w:rsidR="000B5C7B" w:rsidRPr="00E57C0E">
        <w:rPr>
          <w:rFonts w:ascii="GHEA Grapalat" w:hAnsi="GHEA Grapalat" w:cs="Sylfaen"/>
          <w:sz w:val="22"/>
          <w:szCs w:val="22"/>
        </w:rPr>
        <w:t>ին շուկայի զարգացումները 2018թ.</w:t>
      </w:r>
      <w:r w:rsidR="000B5C7B" w:rsidRPr="00E57C0E">
        <w:rPr>
          <w:rFonts w:ascii="GHEA Grapalat" w:hAnsi="GHEA Grapalat" w:cs="Sylfaen"/>
          <w:sz w:val="22"/>
          <w:szCs w:val="22"/>
        </w:rPr>
        <w:noBreakHyphen/>
      </w:r>
      <w:r w:rsidRPr="00E57C0E">
        <w:rPr>
          <w:rFonts w:ascii="GHEA Grapalat" w:hAnsi="GHEA Grapalat" w:cs="Sylfaen"/>
          <w:sz w:val="22"/>
          <w:szCs w:val="22"/>
        </w:rPr>
        <w:t>ից 2023թ</w:t>
      </w:r>
      <w:r w:rsidRPr="00E57C0E">
        <w:rPr>
          <w:rFonts w:ascii="Cambria Math" w:hAnsi="Cambria Math" w:cs="Cambria Math"/>
          <w:sz w:val="22"/>
          <w:szCs w:val="22"/>
        </w:rPr>
        <w:t>․</w:t>
      </w:r>
      <w:r w:rsidRPr="00E57C0E">
        <w:rPr>
          <w:rFonts w:ascii="GHEA Grapalat" w:hAnsi="GHEA Grapalat" w:cs="Sylfaen"/>
          <w:sz w:val="22"/>
          <w:szCs w:val="22"/>
        </w:rPr>
        <w:t xml:space="preserve"> հունիս </w:t>
      </w:r>
    </w:p>
    <w:p w:rsidR="00695CFA" w:rsidRPr="00E57C0E" w:rsidRDefault="00695CFA" w:rsidP="00695CFA">
      <w:pPr>
        <w:spacing w:line="360" w:lineRule="auto"/>
        <w:jc w:val="both"/>
        <w:rPr>
          <w:rFonts w:ascii="GHEA Grapalat" w:eastAsia="Calibri" w:hAnsi="GHEA Grapalat" w:cs="Sylfaen"/>
          <w:sz w:val="22"/>
          <w:szCs w:val="22"/>
        </w:rPr>
      </w:pPr>
      <w:r w:rsidRPr="00E57C0E">
        <w:rPr>
          <w:rFonts w:ascii="GHEA Grapalat" w:eastAsia="Calibri" w:hAnsi="GHEA Grapalat" w:cs="Sylfaen"/>
          <w:noProof/>
          <w:sz w:val="22"/>
          <w:szCs w:val="22"/>
        </w:rPr>
        <w:drawing>
          <wp:inline distT="0" distB="0" distL="0" distR="0" wp14:anchorId="1D22BDD4" wp14:editId="58D93B44">
            <wp:extent cx="3190875" cy="3200400"/>
            <wp:effectExtent l="0" t="0" r="9525"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E57C0E">
        <w:rPr>
          <w:rFonts w:ascii="GHEA Grapalat" w:eastAsia="Calibri" w:hAnsi="GHEA Grapalat" w:cs="Sylfaen"/>
          <w:noProof/>
          <w:sz w:val="22"/>
          <w:szCs w:val="22"/>
        </w:rPr>
        <w:drawing>
          <wp:inline distT="0" distB="0" distL="0" distR="0" wp14:anchorId="20C383F6" wp14:editId="07AA2932">
            <wp:extent cx="3190875" cy="3200400"/>
            <wp:effectExtent l="0" t="0" r="9525"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95CFA" w:rsidRPr="00E57C0E" w:rsidRDefault="00695CFA" w:rsidP="00695CFA">
      <w:pPr>
        <w:spacing w:after="120" w:line="360" w:lineRule="auto"/>
        <w:jc w:val="both"/>
        <w:rPr>
          <w:rFonts w:ascii="GHEA Grapalat" w:eastAsia="Calibri" w:hAnsi="GHEA Grapalat" w:cs="Sylfaen"/>
          <w:sz w:val="22"/>
          <w:szCs w:val="22"/>
        </w:rPr>
      </w:pPr>
      <w:r w:rsidRPr="00E57C0E">
        <w:rPr>
          <w:rFonts w:ascii="GHEA Grapalat" w:hAnsi="GHEA Grapalat"/>
          <w:i/>
          <w:sz w:val="18"/>
          <w:szCs w:val="18"/>
        </w:rPr>
        <w:t>Աղբյուրը՝ ՀՀ ՖՆ</w:t>
      </w:r>
    </w:p>
    <w:p w:rsidR="00933C82" w:rsidRPr="00E57C0E" w:rsidRDefault="00933C82" w:rsidP="00695CFA">
      <w:pPr>
        <w:spacing w:line="360" w:lineRule="auto"/>
        <w:ind w:firstLine="567"/>
        <w:jc w:val="both"/>
        <w:rPr>
          <w:rFonts w:ascii="GHEA Grapalat" w:eastAsia="Calibri" w:hAnsi="GHEA Grapalat" w:cs="Sylfaen"/>
          <w:sz w:val="22"/>
          <w:szCs w:val="22"/>
        </w:rPr>
      </w:pPr>
    </w:p>
    <w:p w:rsidR="00695CFA" w:rsidRPr="00E57C0E" w:rsidRDefault="00695CFA" w:rsidP="00695CFA">
      <w:pPr>
        <w:spacing w:line="360" w:lineRule="auto"/>
        <w:ind w:firstLine="567"/>
        <w:jc w:val="both"/>
        <w:rPr>
          <w:rFonts w:ascii="GHEA Grapalat" w:eastAsia="Calibri" w:hAnsi="GHEA Grapalat" w:cs="Sylfaen"/>
          <w:sz w:val="22"/>
          <w:szCs w:val="22"/>
        </w:rPr>
      </w:pPr>
      <w:r w:rsidRPr="00E57C0E">
        <w:rPr>
          <w:rFonts w:ascii="GHEA Grapalat" w:hAnsi="GHEA Grapalat" w:cs="GHEA Grapalat"/>
          <w:b/>
          <w:i/>
          <w:sz w:val="22"/>
          <w:szCs w:val="22"/>
        </w:rPr>
        <w:t>ՀՀ եվրապարտատոմսերի երկրորդային շուկա:</w:t>
      </w:r>
      <w:r w:rsidRPr="00E57C0E">
        <w:rPr>
          <w:rFonts w:ascii="GHEA Grapalat" w:hAnsi="GHEA Grapalat" w:cs="GHEA Grapalat"/>
          <w:sz w:val="22"/>
          <w:szCs w:val="22"/>
        </w:rPr>
        <w:t xml:space="preserve"> </w:t>
      </w:r>
      <w:r w:rsidRPr="00E57C0E">
        <w:rPr>
          <w:rFonts w:ascii="GHEA Grapalat" w:eastAsia="Calibri" w:hAnsi="GHEA Grapalat" w:cs="Sylfaen"/>
          <w:sz w:val="22"/>
          <w:szCs w:val="22"/>
        </w:rPr>
        <w:t xml:space="preserve">ՀՀ եվրապարտատոմսերի երկրորդային շուկայում եկամտաբերությունները 2023 թվականի առաջին կիսամյակում նախորդ տարվա նույն կիսամյակի համեմատությամբ զգալիորեն բարձր մակարդակում են ձևավորվել՝ չնայած որ երկրի ռիսկի հավելավճարը զգալիորեն նվազել </w:t>
      </w:r>
      <w:r w:rsidR="000B5C7B" w:rsidRPr="00E57C0E">
        <w:rPr>
          <w:rFonts w:ascii="GHEA Grapalat" w:eastAsia="Calibri" w:hAnsi="GHEA Grapalat" w:cs="Sylfaen"/>
          <w:sz w:val="22"/>
          <w:szCs w:val="22"/>
        </w:rPr>
        <w:t>է</w:t>
      </w:r>
      <w:r w:rsidRPr="00E57C0E">
        <w:rPr>
          <w:rFonts w:ascii="GHEA Grapalat" w:eastAsia="Calibri" w:hAnsi="GHEA Grapalat" w:cs="Sylfaen"/>
          <w:sz w:val="22"/>
          <w:szCs w:val="22"/>
        </w:rPr>
        <w:t xml:space="preserve"> դեպի մինչ ռուս-ուկրաինական պատերազմի մակարդակը։ Միջազգային կապիտալի շուկայում 2015 թվականին 7.5% եկամտաբերությամբ թողարկված պետական արտարժութային պարտատոմսերի եկամտաբերությունը 2023 թվականի</w:t>
      </w:r>
      <w:r w:rsidR="000B5C7B" w:rsidRPr="00E57C0E">
        <w:rPr>
          <w:rFonts w:ascii="GHEA Grapalat" w:eastAsia="Calibri" w:hAnsi="GHEA Grapalat" w:cs="Sylfaen"/>
          <w:sz w:val="22"/>
          <w:szCs w:val="22"/>
        </w:rPr>
        <w:t xml:space="preserve"> առաջ</w:t>
      </w:r>
      <w:r w:rsidRPr="00E57C0E">
        <w:rPr>
          <w:rFonts w:ascii="GHEA Grapalat" w:eastAsia="Calibri" w:hAnsi="GHEA Grapalat" w:cs="Sylfaen"/>
          <w:sz w:val="22"/>
          <w:szCs w:val="22"/>
        </w:rPr>
        <w:t xml:space="preserve">ին կիսամյակում միջինում կազմել է 6.36%՝ 2022 թվականի նույն ժամանակահատվածում արձանագրված 6.32%-ի դիմաց, 2019 թվականին 4.2% եկամտաբերությամբ թողարկված պարտատոմսերի եկամտաբերությունը միջինում կազմել է 7.3%` 2022 թվականի </w:t>
      </w:r>
      <w:r w:rsidR="000B5C7B" w:rsidRPr="00E57C0E">
        <w:rPr>
          <w:rFonts w:ascii="GHEA Grapalat" w:eastAsia="Calibri" w:hAnsi="GHEA Grapalat" w:cs="Sylfaen"/>
          <w:sz w:val="22"/>
          <w:szCs w:val="22"/>
        </w:rPr>
        <w:t>առաջ</w:t>
      </w:r>
      <w:r w:rsidRPr="00E57C0E">
        <w:rPr>
          <w:rFonts w:ascii="GHEA Grapalat" w:eastAsia="Calibri" w:hAnsi="GHEA Grapalat" w:cs="Sylfaen"/>
          <w:sz w:val="22"/>
          <w:szCs w:val="22"/>
        </w:rPr>
        <w:t>ին կիսամյակում գրանցված 6.5%-ի դիմաց, իսկ 2021 թվականի փետրվարին 3.9% եկամտաբերությամբ թողարկված պարտատոմսերի եկամտաբերությունը միջինում կազմել է 7.4%` նախորդ տարվա նույն ժամանակահատվածի 6.8%-ի համեմատությամբ։</w:t>
      </w:r>
    </w:p>
    <w:p w:rsidR="00695CFA" w:rsidRPr="00E57C0E" w:rsidRDefault="00695CFA" w:rsidP="00695CFA">
      <w:pPr>
        <w:spacing w:line="360" w:lineRule="auto"/>
        <w:ind w:firstLine="567"/>
        <w:jc w:val="both"/>
        <w:rPr>
          <w:rFonts w:ascii="GHEA Grapalat" w:eastAsia="Calibri" w:hAnsi="GHEA Grapalat" w:cs="Sylfaen"/>
          <w:sz w:val="22"/>
          <w:szCs w:val="22"/>
        </w:rPr>
      </w:pPr>
      <w:r w:rsidRPr="00E57C0E">
        <w:rPr>
          <w:rFonts w:ascii="GHEA Grapalat" w:eastAsia="Calibri" w:hAnsi="GHEA Grapalat" w:cs="Sylfaen"/>
          <w:sz w:val="22"/>
          <w:szCs w:val="22"/>
        </w:rPr>
        <w:t>Պետք է նշել, որ զգալիորեն բարձրացել են նաև տոկոսադրույքները զարգացած երկրներում՝ պայմանավորված այդ երկրների կենտրոնական բանկերի կողմից իրականացվող դրամավարկային քաղաքականության կոշտացմա</w:t>
      </w:r>
      <w:r w:rsidR="000B5C7B" w:rsidRPr="00E57C0E">
        <w:rPr>
          <w:rFonts w:ascii="GHEA Grapalat" w:eastAsia="Calibri" w:hAnsi="GHEA Grapalat" w:cs="Sylfaen"/>
          <w:sz w:val="22"/>
          <w:szCs w:val="22"/>
        </w:rPr>
        <w:t>մբ</w:t>
      </w:r>
      <w:r w:rsidRPr="00E57C0E">
        <w:rPr>
          <w:rFonts w:ascii="GHEA Grapalat" w:eastAsia="Calibri" w:hAnsi="GHEA Grapalat" w:cs="Sylfaen"/>
          <w:sz w:val="22"/>
          <w:szCs w:val="22"/>
        </w:rPr>
        <w:t xml:space="preserve">։ Այսպես, ԱՄՆ 10 տարի ժամկետայնությամբ պետական պարտատոմսերի եկամտաբերությունը միջինում կազմել է 3.6%` նախորդ տարվա նույն </w:t>
      </w:r>
      <w:r w:rsidRPr="00E57C0E">
        <w:rPr>
          <w:rFonts w:ascii="GHEA Grapalat" w:eastAsia="Calibri" w:hAnsi="GHEA Grapalat" w:cs="Sylfaen"/>
          <w:sz w:val="22"/>
          <w:szCs w:val="22"/>
        </w:rPr>
        <w:lastRenderedPageBreak/>
        <w:t>ժամանակահատվածի 2.5%-ի համեմատությամբ։ Զարգացած երկրներում (ԱՄՆ-ում, Մեծ Բրիտանիայում, Եվրամիությունում) տոկոսադրույքների բարձրացումը, ինչպես նաև ռուս-ուկրաինական համակամարտության առաջացրած ռիսկերը հանգեցրել են զարգացող երկրներից կապիտալի որոշակի արտահոսքի, ինչի արդյունքում 2021</w:t>
      </w:r>
      <w:r w:rsidR="00081BD9" w:rsidRPr="00E57C0E">
        <w:rPr>
          <w:rFonts w:ascii="GHEA Grapalat" w:eastAsia="Calibri" w:hAnsi="GHEA Grapalat" w:cs="Sylfaen"/>
          <w:sz w:val="22"/>
          <w:szCs w:val="22"/>
        </w:rPr>
        <w:t xml:space="preserve"> </w:t>
      </w:r>
      <w:r w:rsidRPr="00E57C0E">
        <w:rPr>
          <w:rFonts w:ascii="GHEA Grapalat" w:eastAsia="Calibri" w:hAnsi="GHEA Grapalat" w:cs="Sylfaen"/>
          <w:sz w:val="22"/>
          <w:szCs w:val="22"/>
        </w:rPr>
        <w:t>թ</w:t>
      </w:r>
      <w:r w:rsidR="00081BD9" w:rsidRPr="00E57C0E">
        <w:rPr>
          <w:rFonts w:ascii="GHEA Grapalat" w:eastAsia="Calibri" w:hAnsi="GHEA Grapalat" w:cs="Sylfaen"/>
          <w:sz w:val="22"/>
          <w:szCs w:val="22"/>
        </w:rPr>
        <w:t>վական</w:t>
      </w:r>
      <w:r w:rsidRPr="00E57C0E">
        <w:rPr>
          <w:rFonts w:ascii="GHEA Grapalat" w:eastAsia="Calibri" w:hAnsi="GHEA Grapalat" w:cs="Sylfaen"/>
          <w:sz w:val="22"/>
          <w:szCs w:val="22"/>
        </w:rPr>
        <w:t>ից սկսած բարձրացել են նաև զարգացող երկրների արտարժութային պարտատոմսերի ռիսկի հավելավճարները:</w:t>
      </w:r>
    </w:p>
    <w:p w:rsidR="00081BD9" w:rsidRPr="00E57C0E" w:rsidRDefault="00081BD9" w:rsidP="00695CFA">
      <w:pPr>
        <w:spacing w:line="360" w:lineRule="auto"/>
        <w:ind w:firstLine="567"/>
        <w:jc w:val="both"/>
        <w:rPr>
          <w:rFonts w:ascii="GHEA Grapalat" w:eastAsia="Calibri" w:hAnsi="GHEA Grapalat" w:cs="Sylfaen"/>
          <w:sz w:val="22"/>
          <w:szCs w:val="22"/>
        </w:rPr>
      </w:pPr>
    </w:p>
    <w:p w:rsidR="00695CFA" w:rsidRPr="00E57C0E" w:rsidRDefault="00695CFA" w:rsidP="00352E88">
      <w:pPr>
        <w:keepNext/>
        <w:keepLines/>
        <w:numPr>
          <w:ilvl w:val="0"/>
          <w:numId w:val="25"/>
        </w:numPr>
        <w:tabs>
          <w:tab w:val="left" w:pos="0"/>
          <w:tab w:val="left" w:pos="284"/>
          <w:tab w:val="left" w:pos="1276"/>
        </w:tabs>
        <w:autoSpaceDE w:val="0"/>
        <w:autoSpaceDN w:val="0"/>
        <w:adjustRightInd w:val="0"/>
        <w:spacing w:after="200" w:line="276" w:lineRule="auto"/>
        <w:ind w:left="0" w:firstLine="0"/>
        <w:rPr>
          <w:rFonts w:ascii="GHEA Grapalat" w:hAnsi="GHEA Grapalat" w:cs="Sylfaen"/>
          <w:sz w:val="22"/>
          <w:szCs w:val="22"/>
        </w:rPr>
      </w:pPr>
      <w:r w:rsidRPr="00E57C0E">
        <w:rPr>
          <w:rFonts w:ascii="GHEA Grapalat" w:hAnsi="GHEA Grapalat" w:cs="Sylfaen"/>
          <w:sz w:val="22"/>
          <w:szCs w:val="22"/>
        </w:rPr>
        <w:t>ՀՀ եվրոբոնդերի եկամտաբերությունները և ռիսկի հավելավճարը 2018թ.-ից 2023թ</w:t>
      </w:r>
      <w:r w:rsidRPr="00E57C0E">
        <w:rPr>
          <w:rFonts w:ascii="Cambria Math" w:hAnsi="Cambria Math" w:cs="Cambria Math"/>
          <w:sz w:val="22"/>
          <w:szCs w:val="22"/>
        </w:rPr>
        <w:t>․</w:t>
      </w:r>
      <w:r w:rsidRPr="00E57C0E">
        <w:rPr>
          <w:rFonts w:ascii="GHEA Grapalat" w:hAnsi="GHEA Grapalat" w:cs="Sylfaen"/>
          <w:sz w:val="22"/>
          <w:szCs w:val="22"/>
        </w:rPr>
        <w:t xml:space="preserve"> հունիս</w:t>
      </w:r>
    </w:p>
    <w:p w:rsidR="00695CFA" w:rsidRPr="00E57C0E" w:rsidRDefault="00695CFA" w:rsidP="00695CFA">
      <w:pPr>
        <w:spacing w:line="276" w:lineRule="auto"/>
        <w:jc w:val="both"/>
        <w:rPr>
          <w:rFonts w:ascii="GHEA Grapalat" w:hAnsi="GHEA Grapalat" w:cs="GHEA Grapalat"/>
          <w:sz w:val="22"/>
          <w:szCs w:val="22"/>
        </w:rPr>
      </w:pPr>
      <w:r w:rsidRPr="00E57C0E">
        <w:rPr>
          <w:rFonts w:ascii="GHEA Grapalat" w:hAnsi="GHEA Grapalat" w:cs="GHEA Grapalat"/>
          <w:noProof/>
          <w:sz w:val="22"/>
          <w:szCs w:val="22"/>
        </w:rPr>
        <w:drawing>
          <wp:inline distT="0" distB="0" distL="0" distR="0" wp14:anchorId="25FB18D1" wp14:editId="2CF3BF80">
            <wp:extent cx="3048000" cy="2880000"/>
            <wp:effectExtent l="0" t="0" r="0" b="158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E57C0E">
        <w:rPr>
          <w:rFonts w:ascii="GHEA Grapalat" w:hAnsi="GHEA Grapalat" w:cs="GHEA Grapalat"/>
          <w:noProof/>
          <w:sz w:val="22"/>
          <w:szCs w:val="22"/>
        </w:rPr>
        <w:drawing>
          <wp:inline distT="0" distB="0" distL="0" distR="0" wp14:anchorId="1E066679" wp14:editId="7695E2AE">
            <wp:extent cx="3162300" cy="2880000"/>
            <wp:effectExtent l="0" t="0" r="0" b="158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95CFA" w:rsidRPr="00E57C0E" w:rsidRDefault="00695CFA" w:rsidP="00695CFA">
      <w:pPr>
        <w:spacing w:after="120"/>
        <w:jc w:val="both"/>
        <w:rPr>
          <w:rFonts w:ascii="GHEA Grapalat" w:hAnsi="GHEA Grapalat" w:cs="GHEA Grapalat"/>
          <w:i/>
          <w:iCs/>
          <w:sz w:val="22"/>
          <w:szCs w:val="22"/>
        </w:rPr>
      </w:pPr>
      <w:r w:rsidRPr="00E57C0E">
        <w:rPr>
          <w:rFonts w:ascii="GHEA Grapalat" w:hAnsi="GHEA Grapalat"/>
          <w:i/>
          <w:iCs/>
          <w:sz w:val="18"/>
          <w:szCs w:val="18"/>
        </w:rPr>
        <w:t>Աղբյուրը՝ ՀՀ ՖՆ և Բլումբերգ։</w:t>
      </w:r>
    </w:p>
    <w:p w:rsidR="00081BD9" w:rsidRPr="00E57C0E" w:rsidRDefault="00081BD9" w:rsidP="00695CFA">
      <w:pPr>
        <w:spacing w:line="360" w:lineRule="auto"/>
        <w:ind w:firstLine="567"/>
        <w:jc w:val="both"/>
        <w:rPr>
          <w:rFonts w:ascii="GHEA Grapalat" w:eastAsia="Calibri" w:hAnsi="GHEA Grapalat" w:cs="Sylfaen"/>
          <w:sz w:val="22"/>
          <w:szCs w:val="22"/>
        </w:rPr>
      </w:pPr>
    </w:p>
    <w:p w:rsidR="00695CFA" w:rsidRPr="00E57C0E" w:rsidRDefault="00695CFA" w:rsidP="00695CFA">
      <w:pPr>
        <w:spacing w:line="360" w:lineRule="auto"/>
        <w:ind w:firstLine="567"/>
        <w:jc w:val="both"/>
        <w:rPr>
          <w:rFonts w:ascii="GHEA Grapalat" w:eastAsia="Calibri" w:hAnsi="GHEA Grapalat" w:cs="Sylfaen"/>
          <w:sz w:val="22"/>
          <w:szCs w:val="22"/>
        </w:rPr>
      </w:pPr>
      <w:r w:rsidRPr="00E57C0E">
        <w:rPr>
          <w:rFonts w:ascii="GHEA Grapalat" w:eastAsia="Calibri" w:hAnsi="GHEA Grapalat" w:cs="Sylfaen"/>
          <w:sz w:val="22"/>
          <w:szCs w:val="22"/>
        </w:rPr>
        <w:t>ՀՀ երկրի ռիսկի հավելավճարը նախորդ տարվա առաջին կիսամյակի համեմատ էականորեն նվազել է, ինչը կարող է պայմանավորվել Հայաստանի տնտեսական միջավայրի բարելավմամբ և տնտեսական շոկի հաղթահարմանն ուղղված խելամիտ մակրոտնտեսական քաղաքականություն</w:t>
      </w:r>
      <w:r w:rsidR="00081BD9" w:rsidRPr="00E57C0E">
        <w:rPr>
          <w:rFonts w:ascii="GHEA Grapalat" w:eastAsia="Calibri" w:hAnsi="GHEA Grapalat" w:cs="Sylfaen"/>
          <w:sz w:val="22"/>
          <w:szCs w:val="22"/>
        </w:rPr>
        <w:t>-</w:t>
      </w:r>
      <w:r w:rsidRPr="00E57C0E">
        <w:rPr>
          <w:rFonts w:ascii="GHEA Grapalat" w:eastAsia="Calibri" w:hAnsi="GHEA Grapalat" w:cs="Sylfaen"/>
          <w:sz w:val="22"/>
          <w:szCs w:val="22"/>
        </w:rPr>
        <w:t>ներով ու դրանց արդյունքներով, վերջիններով ամրապնդվող՝ ՀՀ սուվերեն վարկանիշի դրական զարգացումներով, ՀՀ բանկային համակարգի իրացվելիության դիրքի բարելավման արդյունքում ՀՀ եվրոբոնդերի նկատմամբ պահանջարկի աճով, ինչպես նաև զարգացող երկրների ռիսկի հավելաճարի` 2022</w:t>
      </w:r>
      <w:r w:rsidR="00081BD9" w:rsidRPr="00E57C0E">
        <w:rPr>
          <w:rFonts w:ascii="GHEA Grapalat" w:eastAsia="Calibri" w:hAnsi="GHEA Grapalat" w:cs="Sylfaen"/>
          <w:sz w:val="22"/>
          <w:szCs w:val="22"/>
        </w:rPr>
        <w:t xml:space="preserve"> </w:t>
      </w:r>
      <w:r w:rsidRPr="00E57C0E">
        <w:rPr>
          <w:rFonts w:ascii="GHEA Grapalat" w:eastAsia="Calibri" w:hAnsi="GHEA Grapalat" w:cs="Sylfaen"/>
          <w:sz w:val="22"/>
          <w:szCs w:val="22"/>
        </w:rPr>
        <w:t>թ</w:t>
      </w:r>
      <w:r w:rsidR="00081BD9" w:rsidRPr="00E57C0E">
        <w:rPr>
          <w:rFonts w:ascii="GHEA Grapalat" w:eastAsia="Calibri" w:hAnsi="GHEA Grapalat" w:cs="Sylfaen"/>
          <w:sz w:val="22"/>
          <w:szCs w:val="22"/>
        </w:rPr>
        <w:t>վական</w:t>
      </w:r>
      <w:r w:rsidRPr="00E57C0E">
        <w:rPr>
          <w:rFonts w:ascii="GHEA Grapalat" w:eastAsia="Calibri" w:hAnsi="GHEA Grapalat" w:cs="Sylfaen"/>
          <w:sz w:val="22"/>
          <w:szCs w:val="22"/>
        </w:rPr>
        <w:t xml:space="preserve">ի աճից հետո դեպի ներքև որոշակի ճշգրտմամբ։ Այսպես, 2025 թվականին մարվող եվրապարտատոմսերի ռիսկի հավելավճարը 2023 թվականի առաջին կիսամյակում կազմել է 203 բազիսային կետ՝ նախորդ տարվա նույն ժամանաահատվածի 401 տոկոսային կետ ցուցանիշի դիմաց, 2029 թվականին մարվող պարտատոմսերինը՝ 356 բազիսային կետ՝ նախորդ տարվա նույն ժամանակահատվածի 409 բազիսային կետ ցուցանիշի դիմաց, իսկ </w:t>
      </w:r>
      <w:r w:rsidRPr="00E57C0E">
        <w:rPr>
          <w:rFonts w:ascii="GHEA Grapalat" w:eastAsia="Calibri" w:hAnsi="GHEA Grapalat" w:cs="Sylfaen"/>
          <w:sz w:val="22"/>
          <w:szCs w:val="22"/>
        </w:rPr>
        <w:lastRenderedPageBreak/>
        <w:t xml:space="preserve">2031 թվականին մարվող պարտատոմսերինը՝ 367 բազիսային կետ՝ նախորդ տարվա նույն ժամանակահատվածի 427 բազիսային կետ ցուցանիշի դիմաց։ </w:t>
      </w:r>
    </w:p>
    <w:p w:rsidR="00695CFA" w:rsidRPr="00E57C0E" w:rsidRDefault="00695CFA" w:rsidP="00CB2150">
      <w:pPr>
        <w:spacing w:line="360" w:lineRule="auto"/>
        <w:ind w:firstLine="567"/>
        <w:jc w:val="both"/>
        <w:rPr>
          <w:rFonts w:ascii="GHEA Grapalat" w:eastAsia="Calibri" w:hAnsi="GHEA Grapalat" w:cs="Sylfaen"/>
          <w:sz w:val="22"/>
          <w:szCs w:val="22"/>
        </w:rPr>
      </w:pPr>
    </w:p>
    <w:p w:rsidR="00563135" w:rsidRPr="00E57C0E" w:rsidRDefault="00563135" w:rsidP="00AE25A7">
      <w:pPr>
        <w:pStyle w:val="Heading2"/>
        <w:overflowPunct/>
        <w:autoSpaceDE/>
        <w:autoSpaceDN/>
        <w:adjustRightInd/>
        <w:spacing w:before="0" w:after="240"/>
        <w:jc w:val="both"/>
        <w:textAlignment w:val="auto"/>
        <w:rPr>
          <w:rFonts w:ascii="GHEA Grapalat" w:hAnsi="GHEA Grapalat"/>
          <w:i w:val="0"/>
          <w:noProof/>
          <w:sz w:val="22"/>
          <w:szCs w:val="22"/>
          <w:lang w:val="de-AT"/>
        </w:rPr>
      </w:pPr>
      <w:bookmarkStart w:id="31" w:name="_Toc71283308"/>
      <w:bookmarkStart w:id="32" w:name="_Toc71311888"/>
      <w:bookmarkStart w:id="33" w:name="_Toc142496104"/>
      <w:r w:rsidRPr="00E57C0E">
        <w:rPr>
          <w:rFonts w:ascii="GHEA Grapalat" w:hAnsi="GHEA Grapalat"/>
          <w:i w:val="0"/>
          <w:noProof/>
          <w:sz w:val="22"/>
          <w:szCs w:val="22"/>
          <w:lang w:val="de-AT"/>
        </w:rPr>
        <w:t>ՀԱՐԿԱԲՅՈՒՋԵՏԱՅԻՆ ՔԱՂԱՔԱԿԱՆՈՒԹՅԱՆ ՀԻՄՆԱԿԱՆ ԶԱՐԳԱՑՈՒՄՆԵՐԸ</w:t>
      </w:r>
      <w:bookmarkEnd w:id="31"/>
      <w:bookmarkEnd w:id="32"/>
      <w:bookmarkEnd w:id="33"/>
      <w:r w:rsidRPr="00E57C0E">
        <w:rPr>
          <w:rFonts w:ascii="GHEA Grapalat" w:hAnsi="GHEA Grapalat"/>
          <w:i w:val="0"/>
          <w:noProof/>
          <w:sz w:val="22"/>
          <w:szCs w:val="22"/>
          <w:lang w:val="de-AT"/>
        </w:rPr>
        <w:t xml:space="preserve"> </w:t>
      </w:r>
    </w:p>
    <w:p w:rsidR="00695CFA" w:rsidRPr="00E57C0E" w:rsidRDefault="00695CFA" w:rsidP="00695CFA">
      <w:pPr>
        <w:spacing w:line="360" w:lineRule="auto"/>
        <w:ind w:firstLine="567"/>
        <w:jc w:val="both"/>
        <w:rPr>
          <w:rFonts w:ascii="GHEA Grapalat" w:eastAsia="Calibri" w:hAnsi="GHEA Grapalat" w:cs="Sylfaen"/>
          <w:sz w:val="22"/>
          <w:szCs w:val="22"/>
        </w:rPr>
      </w:pPr>
      <w:bookmarkStart w:id="34" w:name="_Toc100315622"/>
      <w:r w:rsidRPr="00E57C0E">
        <w:rPr>
          <w:rFonts w:ascii="GHEA Grapalat" w:eastAsia="Calibri" w:hAnsi="GHEA Grapalat" w:cs="Sylfaen"/>
          <w:sz w:val="22"/>
          <w:szCs w:val="22"/>
        </w:rPr>
        <w:t xml:space="preserve">2023 թվականի առաջին կիսամյակի բարձր տնտեսական աճի պայմաններում հարկաբյուջետային քաղաքականության ազդեցությունն ամբողջական պահանաջարկի վրա եղել է զսպող: Իր երկարաժամկետ միտումից բարձր տնտեսական աճի պայմաններում դրսևորվել է հարկային եկամուտների առաջանցիկ աճի տեմպ՝ պայմանավորելով թույլ զսպող ազդակը, իսկ բյուջեի ծախսերի աճն առավել չափավոր է եղել, ինչը հանգեցրել է ամբողջական պահանջարկի վրա վերջինիս չեզոք ազդեցության: </w:t>
      </w:r>
    </w:p>
    <w:p w:rsidR="00695CFA" w:rsidRPr="00E57C0E" w:rsidRDefault="00695CFA" w:rsidP="00695CFA">
      <w:pPr>
        <w:spacing w:line="360" w:lineRule="auto"/>
        <w:ind w:firstLine="567"/>
        <w:jc w:val="both"/>
        <w:rPr>
          <w:rFonts w:ascii="GHEA Grapalat" w:eastAsia="Calibri" w:hAnsi="GHEA Grapalat" w:cs="Sylfaen"/>
          <w:sz w:val="22"/>
          <w:szCs w:val="22"/>
        </w:rPr>
      </w:pPr>
      <w:r w:rsidRPr="00E57C0E">
        <w:rPr>
          <w:rFonts w:ascii="GHEA Grapalat" w:hAnsi="GHEA Grapalat" w:cs="GHEA Grapalat"/>
          <w:b/>
          <w:i/>
          <w:sz w:val="22"/>
          <w:szCs w:val="22"/>
        </w:rPr>
        <w:t>Պետական բյուջեի եկամուտները:</w:t>
      </w:r>
      <w:r w:rsidRPr="00E57C0E">
        <w:rPr>
          <w:rFonts w:ascii="GHEA Grapalat" w:hAnsi="GHEA Grapalat" w:cs="GHEA Grapalat"/>
          <w:sz w:val="22"/>
          <w:szCs w:val="22"/>
        </w:rPr>
        <w:t xml:space="preserve"> </w:t>
      </w:r>
      <w:r w:rsidRPr="00E57C0E">
        <w:rPr>
          <w:rFonts w:ascii="GHEA Grapalat" w:eastAsia="Calibri" w:hAnsi="GHEA Grapalat" w:cs="Sylfaen"/>
          <w:sz w:val="22"/>
          <w:szCs w:val="22"/>
        </w:rPr>
        <w:t xml:space="preserve">2023 թվականի առաջին կիսամյակում ՀՀ պետական բյուջեի </w:t>
      </w:r>
      <w:r w:rsidR="00933C82" w:rsidRPr="00E57C0E">
        <w:rPr>
          <w:rFonts w:ascii="GHEA Grapalat" w:eastAsia="Calibri" w:hAnsi="GHEA Grapalat" w:cs="Sylfaen"/>
          <w:sz w:val="22"/>
          <w:szCs w:val="22"/>
        </w:rPr>
        <w:t>եկամուտները</w:t>
      </w:r>
      <w:r w:rsidRPr="00E57C0E">
        <w:rPr>
          <w:rFonts w:ascii="GHEA Grapalat" w:eastAsia="Calibri" w:hAnsi="GHEA Grapalat" w:cs="Sylfaen"/>
          <w:sz w:val="22"/>
          <w:szCs w:val="22"/>
        </w:rPr>
        <w:t xml:space="preserve"> շարունակել են աճել բարձր տեմպերով՝ պայմանավորված հիմնականում բարձր տնտեսական աճի պայմաններում հարկման բազաների ընդլայնմամբ: 2023 թվականի հունվար-հունիս ամիսներին պետական բյուջեի ընդհանուր եկամուտները կազմել են 1160.7</w:t>
      </w:r>
      <w:r w:rsidRPr="00E57C0E">
        <w:rPr>
          <w:rFonts w:ascii="Calibri" w:eastAsia="Calibri" w:hAnsi="Calibri" w:cs="Calibri"/>
          <w:sz w:val="22"/>
          <w:szCs w:val="22"/>
        </w:rPr>
        <w:t> </w:t>
      </w:r>
      <w:r w:rsidRPr="00E57C0E">
        <w:rPr>
          <w:rFonts w:ascii="GHEA Grapalat" w:eastAsia="Calibri" w:hAnsi="GHEA Grapalat" w:cs="Sylfaen"/>
          <w:sz w:val="22"/>
          <w:szCs w:val="22"/>
        </w:rPr>
        <w:t>մլրդ դրամ՝ նախորդ տարվա նույն ժամանակահատվածի համեմատ աճելով 18.1%-ով, իսկ հարկերը և տուրքերը կազմել են 1103.5 մլրդ դրամ՝ նախորդ տարվա նույն ժամանակահատվածի համեմատ աճելով 18.9%-ով: Հարկային եկամուտների աճը հիմնականում պայմանավորված է հարկման բազաների (հիմնականում նախորդ տարվա շահույթների, ներմուծման, սպառման և աշխատավարձերի) աճով: Միևնույն ժամանակ, հարկային եկամուտների աճին հակազդել են եկամտային հարկի դրույքաչափի նվազումը և վերադարձի ծավալների աճը, ինչպես նաև մետաղական հանքանյութերի նկատմամբ արտահանման տուրքի գործողության դադարեցումը (2022</w:t>
      </w:r>
      <w:r w:rsidR="0014126A" w:rsidRPr="00E57C0E">
        <w:rPr>
          <w:rFonts w:ascii="GHEA Grapalat" w:eastAsia="Calibri" w:hAnsi="GHEA Grapalat" w:cs="Sylfaen"/>
          <w:sz w:val="22"/>
          <w:szCs w:val="22"/>
        </w:rPr>
        <w:t xml:space="preserve"> թվականի</w:t>
      </w:r>
      <w:r w:rsidRPr="00E57C0E">
        <w:rPr>
          <w:rFonts w:ascii="GHEA Grapalat" w:eastAsia="Calibri" w:hAnsi="GHEA Grapalat" w:cs="Sylfaen"/>
          <w:sz w:val="22"/>
          <w:szCs w:val="22"/>
        </w:rPr>
        <w:t xml:space="preserve"> սեպտեմբերի 1-ից):</w:t>
      </w:r>
    </w:p>
    <w:p w:rsidR="00695CFA" w:rsidRPr="00E57C0E" w:rsidRDefault="00695CFA" w:rsidP="00695CFA">
      <w:pPr>
        <w:spacing w:line="360" w:lineRule="auto"/>
        <w:ind w:firstLine="567"/>
        <w:jc w:val="both"/>
        <w:rPr>
          <w:rFonts w:ascii="GHEA Grapalat" w:eastAsia="Calibri" w:hAnsi="GHEA Grapalat" w:cs="Sylfaen"/>
          <w:sz w:val="22"/>
          <w:szCs w:val="22"/>
        </w:rPr>
      </w:pPr>
    </w:p>
    <w:p w:rsidR="00695CFA" w:rsidRPr="00E57C0E" w:rsidRDefault="00695CFA" w:rsidP="00352E88">
      <w:pPr>
        <w:keepNext/>
        <w:keepLines/>
        <w:numPr>
          <w:ilvl w:val="0"/>
          <w:numId w:val="25"/>
        </w:numPr>
        <w:tabs>
          <w:tab w:val="left" w:pos="0"/>
          <w:tab w:val="left" w:pos="284"/>
          <w:tab w:val="left" w:pos="1276"/>
        </w:tabs>
        <w:autoSpaceDE w:val="0"/>
        <w:autoSpaceDN w:val="0"/>
        <w:adjustRightInd w:val="0"/>
        <w:spacing w:after="200" w:line="276" w:lineRule="auto"/>
        <w:ind w:left="0" w:firstLine="0"/>
        <w:rPr>
          <w:rFonts w:ascii="GHEA Grapalat" w:hAnsi="GHEA Grapalat" w:cs="Sylfaen"/>
          <w:sz w:val="22"/>
          <w:szCs w:val="22"/>
        </w:rPr>
      </w:pPr>
      <w:r w:rsidRPr="00E57C0E">
        <w:rPr>
          <w:rFonts w:ascii="GHEA Grapalat" w:hAnsi="GHEA Grapalat" w:cs="Sylfaen"/>
          <w:sz w:val="22"/>
          <w:szCs w:val="22"/>
        </w:rPr>
        <w:lastRenderedPageBreak/>
        <w:t>Պետական բյուջեի հարկային եկամուտները 2019-2023թթ. առաջին կիսամյակում</w:t>
      </w:r>
    </w:p>
    <w:p w:rsidR="00695CFA" w:rsidRPr="00E57C0E" w:rsidRDefault="00695CFA" w:rsidP="00695CFA">
      <w:pPr>
        <w:autoSpaceDE w:val="0"/>
        <w:autoSpaceDN w:val="0"/>
        <w:adjustRightInd w:val="0"/>
        <w:spacing w:after="120" w:line="276" w:lineRule="auto"/>
        <w:jc w:val="center"/>
        <w:rPr>
          <w:rFonts w:ascii="GHEA Grapalat" w:eastAsia="GHEA Grapalat" w:hAnsi="GHEA Grapalat" w:cs="GHEA Grapalat"/>
          <w:sz w:val="22"/>
          <w:szCs w:val="22"/>
        </w:rPr>
      </w:pPr>
      <w:r w:rsidRPr="00E57C0E">
        <w:rPr>
          <w:rFonts w:ascii="GHEA Grapalat" w:eastAsia="GHEA Grapalat" w:hAnsi="GHEA Grapalat" w:cs="GHEA Grapalat"/>
          <w:noProof/>
        </w:rPr>
        <w:drawing>
          <wp:inline distT="0" distB="0" distL="0" distR="0" wp14:anchorId="6F262C49" wp14:editId="267DEF1F">
            <wp:extent cx="5759450" cy="2686050"/>
            <wp:effectExtent l="0" t="0" r="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95CFA" w:rsidRPr="00E57C0E" w:rsidRDefault="00695CFA" w:rsidP="00E71512">
      <w:pPr>
        <w:ind w:firstLine="567"/>
        <w:jc w:val="both"/>
        <w:rPr>
          <w:rFonts w:ascii="GHEA Grapalat" w:eastAsia="Calibri" w:hAnsi="GHEA Grapalat" w:cs="Sylfaen"/>
          <w:sz w:val="22"/>
          <w:szCs w:val="22"/>
        </w:rPr>
      </w:pPr>
    </w:p>
    <w:p w:rsidR="00695CFA" w:rsidRPr="00E57C0E" w:rsidRDefault="00695CFA" w:rsidP="00695CFA">
      <w:pPr>
        <w:spacing w:line="360" w:lineRule="auto"/>
        <w:ind w:firstLine="567"/>
        <w:jc w:val="both"/>
        <w:rPr>
          <w:rFonts w:ascii="GHEA Grapalat" w:eastAsia="Calibri" w:hAnsi="GHEA Grapalat" w:cs="Sylfaen"/>
          <w:sz w:val="22"/>
          <w:szCs w:val="22"/>
        </w:rPr>
      </w:pPr>
      <w:r w:rsidRPr="00E57C0E">
        <w:rPr>
          <w:rFonts w:ascii="GHEA Grapalat" w:hAnsi="GHEA Grapalat" w:cs="GHEA Grapalat"/>
          <w:b/>
          <w:i/>
          <w:sz w:val="22"/>
          <w:szCs w:val="22"/>
        </w:rPr>
        <w:t>Պետական բյուջեի ծախսերը:</w:t>
      </w:r>
      <w:r w:rsidRPr="00E57C0E">
        <w:rPr>
          <w:rFonts w:ascii="GHEA Grapalat" w:hAnsi="GHEA Grapalat" w:cs="GHEA Grapalat"/>
          <w:sz w:val="22"/>
          <w:szCs w:val="22"/>
        </w:rPr>
        <w:t xml:space="preserve"> </w:t>
      </w:r>
      <w:r w:rsidRPr="00E57C0E">
        <w:rPr>
          <w:rFonts w:ascii="GHEA Grapalat" w:eastAsia="Calibri" w:hAnsi="GHEA Grapalat" w:cs="Sylfaen"/>
          <w:sz w:val="22"/>
          <w:szCs w:val="22"/>
        </w:rPr>
        <w:t>Պետական բյուջեի ծախսերը 2023 թվականի առաջին կիսամյակում աճել են, սակայն ծրագրվածի համեմատ արձանագրվել է էական թերակատարում: 2023 թվականի առաջին կիսամյակում պետական բյուջեի ծախսերը կազմել են 1026.4 մլրդ դրամ՝ նախորդ տարվա նույն ժամանակահատվածի համեմատ աճելով 12.7%-ով: Նույն ժամանակահատվածում ընթացիկ ծախսերը կազմել են 911.9</w:t>
      </w:r>
      <w:r w:rsidRPr="00E57C0E">
        <w:rPr>
          <w:rFonts w:ascii="Calibri" w:eastAsia="Calibri" w:hAnsi="Calibri" w:cs="Calibri"/>
          <w:sz w:val="22"/>
          <w:szCs w:val="22"/>
        </w:rPr>
        <w:t> </w:t>
      </w:r>
      <w:r w:rsidRPr="00E57C0E">
        <w:rPr>
          <w:rFonts w:ascii="GHEA Grapalat" w:eastAsia="Calibri" w:hAnsi="GHEA Grapalat" w:cs="Sylfaen"/>
          <w:sz w:val="22"/>
          <w:szCs w:val="22"/>
        </w:rPr>
        <w:t>մլրդ դրամ` նախորդ տարվա նույն ժամանակահատվածի համեմատ աճելով 12.1%</w:t>
      </w:r>
      <w:r w:rsidRPr="00E57C0E">
        <w:rPr>
          <w:rFonts w:ascii="GHEA Grapalat" w:eastAsia="Calibri" w:hAnsi="GHEA Grapalat" w:cs="Sylfaen"/>
          <w:sz w:val="22"/>
          <w:szCs w:val="22"/>
        </w:rPr>
        <w:noBreakHyphen/>
        <w:t>ով:</w:t>
      </w:r>
    </w:p>
    <w:p w:rsidR="00E71512" w:rsidRPr="00E57C0E" w:rsidRDefault="00E71512" w:rsidP="00E71512">
      <w:pPr>
        <w:ind w:firstLine="567"/>
        <w:jc w:val="both"/>
        <w:rPr>
          <w:rFonts w:ascii="GHEA Grapalat" w:eastAsia="Calibri" w:hAnsi="GHEA Grapalat" w:cs="Sylfaen"/>
          <w:sz w:val="22"/>
          <w:szCs w:val="22"/>
        </w:rPr>
      </w:pPr>
    </w:p>
    <w:tbl>
      <w:tblPr>
        <w:tblStyle w:val="TableGrid2"/>
        <w:tblW w:w="10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046"/>
      </w:tblGrid>
      <w:tr w:rsidR="00695CFA" w:rsidRPr="00E57C0E" w:rsidTr="00E71512">
        <w:tc>
          <w:tcPr>
            <w:tcW w:w="5046" w:type="dxa"/>
          </w:tcPr>
          <w:p w:rsidR="00695CFA" w:rsidRPr="00E57C0E" w:rsidRDefault="00695CFA" w:rsidP="00E71512">
            <w:pPr>
              <w:pStyle w:val="a"/>
              <w:rPr>
                <w:lang w:val="hy-AM"/>
              </w:rPr>
            </w:pPr>
            <w:r w:rsidRPr="00E57C0E">
              <w:rPr>
                <w:lang w:val="hy-AM"/>
              </w:rPr>
              <w:t>Պետական բյուջեի ընթացիկ ծախսերը 2019-2023թթ. առաջին կիսամյակում</w:t>
            </w:r>
          </w:p>
        </w:tc>
        <w:tc>
          <w:tcPr>
            <w:tcW w:w="5046" w:type="dxa"/>
          </w:tcPr>
          <w:p w:rsidR="00695CFA" w:rsidRPr="00E57C0E" w:rsidRDefault="00695CFA" w:rsidP="00E71512">
            <w:pPr>
              <w:pStyle w:val="a"/>
              <w:rPr>
                <w:lang w:val="hy-AM"/>
              </w:rPr>
            </w:pPr>
            <w:r w:rsidRPr="00E57C0E">
              <w:rPr>
                <w:lang w:val="hy-AM"/>
              </w:rPr>
              <w:t xml:space="preserve">Պետական բյուջեի ոչ ֆինանսական ակտիվների գծով ծախսերը 2019-2023թթ. </w:t>
            </w:r>
          </w:p>
        </w:tc>
      </w:tr>
      <w:tr w:rsidR="00695CFA" w:rsidRPr="00E57C0E" w:rsidTr="00E71512">
        <w:tc>
          <w:tcPr>
            <w:tcW w:w="5046" w:type="dxa"/>
          </w:tcPr>
          <w:p w:rsidR="00695CFA" w:rsidRPr="00E57C0E" w:rsidRDefault="00695CFA" w:rsidP="00AA791E">
            <w:pPr>
              <w:spacing w:before="60" w:line="360" w:lineRule="auto"/>
              <w:jc w:val="both"/>
              <w:rPr>
                <w:rFonts w:ascii="GHEA Grapalat" w:hAnsi="GHEA Grapalat" w:cs="GHEA Grapalat"/>
                <w:sz w:val="22"/>
                <w:szCs w:val="22"/>
                <w:lang w:val="hy-AM"/>
              </w:rPr>
            </w:pPr>
            <w:r w:rsidRPr="00E57C0E">
              <w:rPr>
                <w:rFonts w:ascii="GHEA Grapalat" w:eastAsia="GHEA Grapalat" w:hAnsi="GHEA Grapalat" w:cs="GHEA Grapalat"/>
                <w:b/>
                <w:noProof/>
              </w:rPr>
              <w:drawing>
                <wp:inline distT="0" distB="0" distL="0" distR="0" wp14:anchorId="484B42D1" wp14:editId="0A4F1B81">
                  <wp:extent cx="3060000" cy="2880000"/>
                  <wp:effectExtent l="0" t="0" r="7620" b="15875"/>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5046" w:type="dxa"/>
          </w:tcPr>
          <w:p w:rsidR="00695CFA" w:rsidRPr="00E57C0E" w:rsidRDefault="00695CFA" w:rsidP="00AA791E">
            <w:pPr>
              <w:spacing w:before="60" w:line="360" w:lineRule="auto"/>
              <w:jc w:val="both"/>
              <w:rPr>
                <w:rFonts w:ascii="GHEA Grapalat" w:hAnsi="GHEA Grapalat" w:cs="GHEA Grapalat"/>
                <w:sz w:val="22"/>
                <w:szCs w:val="22"/>
                <w:lang w:val="hy-AM"/>
              </w:rPr>
            </w:pPr>
            <w:r w:rsidRPr="00E57C0E">
              <w:rPr>
                <w:rFonts w:ascii="GHEA Grapalat" w:eastAsia="GHEA Grapalat" w:hAnsi="GHEA Grapalat" w:cs="GHEA Grapalat"/>
                <w:b/>
                <w:noProof/>
              </w:rPr>
              <w:drawing>
                <wp:inline distT="0" distB="0" distL="0" distR="0" wp14:anchorId="17DED398" wp14:editId="5A683CBE">
                  <wp:extent cx="3060000" cy="2880000"/>
                  <wp:effectExtent l="0" t="0" r="7620" b="15875"/>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rsidR="00695CFA" w:rsidRPr="00E57C0E" w:rsidRDefault="00695CFA" w:rsidP="00695CFA">
      <w:pPr>
        <w:spacing w:line="360" w:lineRule="auto"/>
        <w:ind w:firstLine="567"/>
        <w:jc w:val="both"/>
        <w:rPr>
          <w:rFonts w:ascii="GHEA Grapalat" w:hAnsi="GHEA Grapalat" w:cs="GHEA Grapalat"/>
          <w:sz w:val="22"/>
          <w:szCs w:val="22"/>
        </w:rPr>
      </w:pPr>
    </w:p>
    <w:p w:rsidR="00695CFA" w:rsidRPr="00E57C0E" w:rsidRDefault="00695CFA" w:rsidP="00695CFA">
      <w:pPr>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Ոչ ֆինանսական ակտիվների հետ գործառնությունները կազմել են 114.5 մլրդ դրամ, որում ոչ ֆինանսական ակտիվների գծով ծախսերը (կապիտալ ծախսեր) կազմել են 116.9 մլրդ դրամ` նախորդ տարվա նույն ժամանակահատվածի նկատմամբ աճելով 16.2%</w:t>
      </w:r>
      <w:r w:rsidRPr="00E57C0E">
        <w:rPr>
          <w:rFonts w:ascii="GHEA Grapalat" w:hAnsi="GHEA Grapalat" w:cs="GHEA Grapalat"/>
          <w:sz w:val="22"/>
          <w:szCs w:val="22"/>
        </w:rPr>
        <w:noBreakHyphen/>
        <w:t>ով: Ընթացիկ ծախսերում ներառված համայնքներին տրվող կապիտալ բնույթի սուբվենցիաների գծով ծախսերը կազմել են 7.6</w:t>
      </w:r>
      <w:r w:rsidRPr="00E57C0E">
        <w:rPr>
          <w:rFonts w:ascii="Calibri" w:hAnsi="Calibri" w:cs="Calibri"/>
          <w:sz w:val="22"/>
          <w:szCs w:val="22"/>
        </w:rPr>
        <w:t> </w:t>
      </w:r>
      <w:r w:rsidRPr="00E57C0E">
        <w:rPr>
          <w:rFonts w:ascii="GHEA Grapalat" w:hAnsi="GHEA Grapalat" w:cs="GHEA Grapalat"/>
          <w:sz w:val="22"/>
          <w:szCs w:val="22"/>
        </w:rPr>
        <w:t>մլրդ դրամ, որոնք նախորդ տարվա նույն ժամանակահատվածի նկատմամբ աճել են ավելի քան 2</w:t>
      </w:r>
      <w:r w:rsidR="005F227E" w:rsidRPr="00E57C0E">
        <w:rPr>
          <w:rFonts w:ascii="GHEA Grapalat" w:hAnsi="GHEA Grapalat" w:cs="GHEA Grapalat"/>
          <w:sz w:val="22"/>
          <w:szCs w:val="22"/>
        </w:rPr>
        <w:t>.2</w:t>
      </w:r>
      <w:r w:rsidRPr="00E57C0E">
        <w:rPr>
          <w:rFonts w:ascii="GHEA Grapalat" w:hAnsi="GHEA Grapalat" w:cs="GHEA Grapalat"/>
          <w:sz w:val="22"/>
          <w:szCs w:val="22"/>
        </w:rPr>
        <w:t xml:space="preserve"> անգամ: Ե՛վ ներքին, և՛ արտաքին միջոցների հաշվին իրականացված ոչ ֆինանսական ակտիվների գծով գործառնությունները թերակատարվել են, որոնց շրջանակներում օգտագործվել է վեց ամիսների ծրագրված միջոցների ընդամենը 52.3%-ը՝ նախորդ տարվա 58.2%-ի դիմաց (նշենք, որ ոչ ֆինանսական ակտիվների գծով ծախսերի ճշտված պլանը նախորդ տարվա նույն ժամանակահատվածի նկատմամբ շուրջ 30 տոկոսով (52.5 մլրդ դամով) ավելի բարձր է): Արտաքին ֆինանսավորմամբ կապիտալ ծախսերի ճշտված ծրագրի կատարողականը նախորդ տարվա նույն ե</w:t>
      </w:r>
      <w:r w:rsidR="0056075C">
        <w:rPr>
          <w:rFonts w:ascii="GHEA Grapalat" w:hAnsi="GHEA Grapalat" w:cs="GHEA Grapalat"/>
          <w:sz w:val="22"/>
          <w:szCs w:val="22"/>
        </w:rPr>
        <w:t>ժամանակահատված</w:t>
      </w:r>
      <w:r w:rsidRPr="00E57C0E">
        <w:rPr>
          <w:rFonts w:ascii="GHEA Grapalat" w:hAnsi="GHEA Grapalat" w:cs="GHEA Grapalat"/>
          <w:sz w:val="22"/>
          <w:szCs w:val="22"/>
        </w:rPr>
        <w:t>ի նկատմամբ բարելավվել է 11.8 տոկոսային կետով՝ կազմելով 44.4%՝ նախորդ տարվա նույն ժամանակահատվածի 32.6%-ի դիմաց, իսկ ներքին միջոցների հաշվին իրականացված կապիտալ ծրագրերի կատարողականը վատթարացել է: Կատարողականի համեմատաբար ցածր ցուցանիշները ցույց են տալիս, որ կապիտալ ծրագրերի կառավարման և իրականացման խնդիրը շարունակում է մնալ արդիական։ Միաժամանակ, պետք է նշել, որ կապիտալ ծախսերի կատարումը վերջին տարիներին ուղեկցվում է դրանց պլանավորված ծավալների շարունակական ավելացմամբ, ինչը զսպում է կատարողականի առավել արագ բարելավումը։</w:t>
      </w:r>
    </w:p>
    <w:p w:rsidR="00695CFA" w:rsidRPr="00E57C0E" w:rsidRDefault="00695CFA" w:rsidP="00695CFA">
      <w:pPr>
        <w:spacing w:line="360" w:lineRule="auto"/>
        <w:ind w:firstLine="567"/>
        <w:jc w:val="both"/>
        <w:rPr>
          <w:rFonts w:ascii="GHEA Grapalat" w:hAnsi="GHEA Grapalat" w:cs="GHEA Grapalat"/>
          <w:sz w:val="22"/>
          <w:szCs w:val="22"/>
        </w:rPr>
      </w:pPr>
      <w:r w:rsidRPr="00E57C0E">
        <w:rPr>
          <w:rFonts w:ascii="GHEA Grapalat" w:hAnsi="GHEA Grapalat" w:cs="GHEA Grapalat"/>
          <w:b/>
          <w:i/>
          <w:sz w:val="22"/>
          <w:szCs w:val="22"/>
        </w:rPr>
        <w:t xml:space="preserve">Պետական աջակցության ծրագրերը: </w:t>
      </w:r>
      <w:r w:rsidRPr="00E57C0E">
        <w:rPr>
          <w:rFonts w:ascii="GHEA Grapalat" w:hAnsi="GHEA Grapalat" w:cs="GHEA Grapalat"/>
          <w:sz w:val="22"/>
          <w:szCs w:val="22"/>
        </w:rPr>
        <w:t xml:space="preserve">Սոցիալ-տնտեսական իրավիճակով պայմանավորված՝ հարկաբյուջետային քաղաքականության աջակցության միջոցառումների իրականացումը շարունակվել է նաև 2023 թվականին: Տնտեսության արդիականացման պետական ծրագրի ներքո, որը ներառում է արտադրական կարողությունների արդիականացման (նոր մեքենա-սարքավորումների ձեռքբերման նպատակով տրամադրված վարկերի/լիզինգի տոկոսադույքների սուբսիդավորում) և բարձր որակավորում ունեցող մասնագետների ներգրավման (բարձր որակավորում ունեցող մասնագետի աշխատավարձի և դրան հավասարեցված այլ վճարների 20-70% փոխհատուցում) միջոցառումները, տնտեսավարողներին որպես աջակցություն տրամադրվել է 2.7 մլրդ դրամ։ Իսկ «Պետական աջակցություն տեղեկատվական տեխնոլոգիաների ոլորտում գործունեություն իրականացնող առևտրային կազմակերպություններին և անհատ ձեռնարկատերերին» ծրագրի գծով, որով ՏՏ ոլորտի կազմակերպությունները օժանդակություն են </w:t>
      </w:r>
      <w:r w:rsidRPr="00E57C0E">
        <w:rPr>
          <w:rFonts w:ascii="GHEA Grapalat" w:hAnsi="GHEA Grapalat" w:cs="GHEA Grapalat"/>
          <w:sz w:val="22"/>
          <w:szCs w:val="22"/>
        </w:rPr>
        <w:lastRenderedPageBreak/>
        <w:t xml:space="preserve">ստանում նոր աշխատակիցների վճարած եկամտային հարկի 50%-ի չափով, փաստացի ծախսերը 2023 թվականի հունվար-հունիս ամիսներին կազմել են շուրջ 11.9 մլրդ դրամ: </w:t>
      </w:r>
    </w:p>
    <w:p w:rsidR="00695CFA" w:rsidRPr="00E57C0E" w:rsidRDefault="00695CFA" w:rsidP="00695CFA">
      <w:pPr>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Հաշվետու ժամանակահատ</w:t>
      </w:r>
      <w:r w:rsidR="001E3F8B" w:rsidRPr="00E57C0E">
        <w:rPr>
          <w:rFonts w:ascii="GHEA Grapalat" w:hAnsi="GHEA Grapalat" w:cs="GHEA Grapalat"/>
          <w:sz w:val="22"/>
          <w:szCs w:val="22"/>
        </w:rPr>
        <w:t>վածում աճել են գյուղատնտեսությա</w:t>
      </w:r>
      <w:r w:rsidRPr="00E57C0E">
        <w:rPr>
          <w:rFonts w:ascii="GHEA Grapalat" w:hAnsi="GHEA Grapalat" w:cs="GHEA Grapalat"/>
          <w:sz w:val="22"/>
          <w:szCs w:val="22"/>
        </w:rPr>
        <w:t>ն ոլորտի սուբսիդիաները՝ նախորդ տարվա նույն ժամանակահատվածի 14.6 մլրդ դրամից դառնալով 16.0 մլրդ դրամ՝ աճելով 9.4%-ով (որում ներառված են նաև գյուղատնտեսական վարկերի տոկոսադրույքների սուբսիդավորումը (4.8 մլրդ դրամ), ինտենսիվ այգեգործության զարգացման նպատակով սուբսիդավորում</w:t>
      </w:r>
      <w:r w:rsidR="001E3F8B" w:rsidRPr="00E57C0E">
        <w:rPr>
          <w:rFonts w:ascii="GHEA Grapalat" w:hAnsi="GHEA Grapalat" w:cs="GHEA Grapalat"/>
          <w:sz w:val="22"/>
          <w:szCs w:val="22"/>
        </w:rPr>
        <w:t>ը</w:t>
      </w:r>
      <w:r w:rsidRPr="00E57C0E">
        <w:rPr>
          <w:rFonts w:ascii="GHEA Grapalat" w:hAnsi="GHEA Grapalat" w:cs="GHEA Grapalat"/>
          <w:sz w:val="22"/>
          <w:szCs w:val="22"/>
        </w:rPr>
        <w:t xml:space="preserve"> (3.5 մլրդ դրամ), գյուղատնտեսական տեխնիկայի</w:t>
      </w:r>
      <w:r w:rsidR="008B7237" w:rsidRPr="00E57C0E">
        <w:rPr>
          <w:rFonts w:ascii="GHEA Grapalat" w:hAnsi="GHEA Grapalat" w:cs="GHEA Grapalat"/>
          <w:sz w:val="22"/>
          <w:szCs w:val="22"/>
        </w:rPr>
        <w:t xml:space="preserve"> </w:t>
      </w:r>
      <w:r w:rsidRPr="00E57C0E">
        <w:rPr>
          <w:rFonts w:ascii="GHEA Grapalat" w:hAnsi="GHEA Grapalat" w:cs="GHEA Grapalat"/>
          <w:sz w:val="22"/>
          <w:szCs w:val="22"/>
        </w:rPr>
        <w:t>և ագրոպարենային ոլորտի սարքավորումների</w:t>
      </w:r>
      <w:r w:rsidR="008B7237" w:rsidRPr="00E57C0E">
        <w:rPr>
          <w:rFonts w:ascii="GHEA Grapalat" w:hAnsi="GHEA Grapalat" w:cs="GHEA Grapalat"/>
          <w:sz w:val="22"/>
          <w:szCs w:val="22"/>
        </w:rPr>
        <w:t xml:space="preserve"> </w:t>
      </w:r>
      <w:r w:rsidRPr="00E57C0E">
        <w:rPr>
          <w:rFonts w:ascii="GHEA Grapalat" w:hAnsi="GHEA Grapalat" w:cs="GHEA Grapalat"/>
          <w:sz w:val="22"/>
          <w:szCs w:val="22"/>
        </w:rPr>
        <w:t>լիզինգի</w:t>
      </w:r>
      <w:r w:rsidR="008B7237" w:rsidRPr="00E57C0E">
        <w:rPr>
          <w:rFonts w:ascii="GHEA Grapalat" w:hAnsi="GHEA Grapalat" w:cs="GHEA Grapalat"/>
          <w:sz w:val="22"/>
          <w:szCs w:val="22"/>
        </w:rPr>
        <w:t xml:space="preserve"> </w:t>
      </w:r>
      <w:r w:rsidRPr="00E57C0E">
        <w:rPr>
          <w:rFonts w:ascii="GHEA Grapalat" w:hAnsi="GHEA Grapalat" w:cs="GHEA Grapalat"/>
          <w:sz w:val="22"/>
          <w:szCs w:val="22"/>
        </w:rPr>
        <w:t>աջակցությունը (1.5</w:t>
      </w:r>
      <w:r w:rsidRPr="00E57C0E">
        <w:rPr>
          <w:rFonts w:ascii="Calibri" w:hAnsi="Calibri" w:cs="Calibri"/>
          <w:sz w:val="22"/>
          <w:szCs w:val="22"/>
        </w:rPr>
        <w:t> </w:t>
      </w:r>
      <w:r w:rsidRPr="00E57C0E">
        <w:rPr>
          <w:rFonts w:ascii="GHEA Grapalat" w:hAnsi="GHEA Grapalat" w:cs="GHEA Grapalat"/>
          <w:sz w:val="22"/>
          <w:szCs w:val="22"/>
        </w:rPr>
        <w:t>մլրդ դրամ) և գյուղատնտեսության ոլորտի սուբսիդավորման այլ ծրագրեր): 2023 թվականի հունվար-հունիսին աճել է ՀՀ պետական բյուջեից Արցախի Հանրապետությանը տրամադրված միջպետական վարկի ծավալը՝ կազմելով 103.6 մլրդ դրամ՝ նախորդ տարվա նույն ժամանակահատվածի 93.1 մլրդ դրամի համեմատ:</w:t>
      </w:r>
    </w:p>
    <w:p w:rsidR="00695CFA" w:rsidRPr="00E57C0E" w:rsidRDefault="00695CFA" w:rsidP="00695CFA">
      <w:pPr>
        <w:spacing w:line="360" w:lineRule="auto"/>
        <w:ind w:firstLine="567"/>
        <w:jc w:val="both"/>
        <w:rPr>
          <w:rFonts w:ascii="GHEA Grapalat" w:hAnsi="GHEA Grapalat" w:cs="GHEA Grapalat"/>
          <w:sz w:val="22"/>
          <w:szCs w:val="22"/>
        </w:rPr>
      </w:pPr>
      <w:r w:rsidRPr="00E57C0E">
        <w:rPr>
          <w:rFonts w:ascii="GHEA Grapalat" w:hAnsi="GHEA Grapalat" w:cs="GHEA Grapalat"/>
          <w:b/>
          <w:i/>
          <w:sz w:val="22"/>
          <w:szCs w:val="22"/>
        </w:rPr>
        <w:t>Պետական բյուջեի հաշվեկշիռը:</w:t>
      </w:r>
      <w:r w:rsidRPr="00E57C0E">
        <w:rPr>
          <w:rFonts w:ascii="GHEA Grapalat" w:hAnsi="GHEA Grapalat" w:cs="GHEA Grapalat"/>
          <w:sz w:val="22"/>
          <w:szCs w:val="22"/>
        </w:rPr>
        <w:t xml:space="preserve"> Վերոնշյալ զարգացումների արդյունքում պետական բյուջեն եղել է հավելուրդային: 2023 թվականի վեց ամիսներին ձևավորվել է պետական բյուջեի 134.3 մլրդ դրամ հավելուրդ՝ նախորդ տարվա նույն ժամանակահատվածի 72.4 մլրդ դրամ հավելուրդի դիմաց: </w:t>
      </w:r>
    </w:p>
    <w:p w:rsidR="00695CFA" w:rsidRPr="00E57C0E" w:rsidRDefault="00695CFA" w:rsidP="00695CFA">
      <w:pPr>
        <w:spacing w:line="360" w:lineRule="auto"/>
        <w:ind w:firstLine="540"/>
        <w:jc w:val="both"/>
        <w:rPr>
          <w:rFonts w:ascii="GHEA Grapalat" w:hAnsi="GHEA Grapalat" w:cs="GHEA Grapalat"/>
          <w:sz w:val="22"/>
          <w:szCs w:val="22"/>
        </w:rPr>
      </w:pPr>
      <w:r w:rsidRPr="00E57C0E">
        <w:rPr>
          <w:rFonts w:ascii="GHEA Grapalat" w:hAnsi="GHEA Grapalat" w:cs="GHEA Grapalat"/>
          <w:b/>
          <w:i/>
          <w:sz w:val="22"/>
          <w:szCs w:val="22"/>
        </w:rPr>
        <w:t>Հարկաբյուջետային ազդակը:</w:t>
      </w:r>
      <w:r w:rsidRPr="00E57C0E">
        <w:rPr>
          <w:rFonts w:ascii="GHEA Grapalat" w:hAnsi="GHEA Grapalat" w:cs="GHEA Grapalat"/>
          <w:sz w:val="22"/>
          <w:szCs w:val="22"/>
        </w:rPr>
        <w:t xml:space="preserve"> 2023 թվականի վեց ամիսների բարձր տնտեսական աճի պայմաններում հարկաբյուջետային քաղաքականության ազդեցությունն ամբողջական պահանջարկի վրա գնահատվում է զսպող: Համախառն պահանջարկի վրա հարկաբյուջետային քաղաքականությունը 2023 թվականի վեց ամիսներին նախորդ տարվա նույն ժամանակահատվածի նկատմամբ ունեցել է զսպող (-0.6) ազդեցություն` պայմանավորված եկամուտների թույլ զսպող (-0.4) և ծախսերի (-0.2) չեզոքին մոտ ազդեցություններով:</w:t>
      </w:r>
    </w:p>
    <w:p w:rsidR="00042F58" w:rsidRPr="00E57C0E" w:rsidRDefault="00042F58" w:rsidP="00695CFA">
      <w:pPr>
        <w:spacing w:line="360" w:lineRule="auto"/>
        <w:ind w:firstLine="540"/>
        <w:jc w:val="both"/>
        <w:rPr>
          <w:rFonts w:ascii="GHEA Grapalat" w:hAnsi="GHEA Grapalat" w:cs="GHEA Grapalat"/>
          <w:sz w:val="22"/>
          <w:szCs w:val="22"/>
        </w:rPr>
      </w:pPr>
    </w:p>
    <w:p w:rsidR="00695CFA" w:rsidRPr="00E57C0E" w:rsidRDefault="00695CFA" w:rsidP="00042F58">
      <w:pPr>
        <w:keepNext/>
        <w:keepLines/>
        <w:numPr>
          <w:ilvl w:val="0"/>
          <w:numId w:val="26"/>
        </w:numPr>
        <w:tabs>
          <w:tab w:val="left" w:pos="0"/>
          <w:tab w:val="left" w:pos="284"/>
          <w:tab w:val="left" w:pos="1276"/>
        </w:tabs>
        <w:autoSpaceDE w:val="0"/>
        <w:autoSpaceDN w:val="0"/>
        <w:adjustRightInd w:val="0"/>
        <w:spacing w:after="200" w:line="276" w:lineRule="auto"/>
        <w:ind w:left="0" w:firstLine="0"/>
        <w:rPr>
          <w:rFonts w:ascii="GHEA Grapalat" w:hAnsi="GHEA Grapalat" w:cs="Sylfaen"/>
          <w:sz w:val="22"/>
          <w:szCs w:val="22"/>
        </w:rPr>
      </w:pPr>
      <w:r w:rsidRPr="00E57C0E">
        <w:rPr>
          <w:rFonts w:ascii="GHEA Grapalat" w:hAnsi="GHEA Grapalat" w:cs="Sylfaen"/>
          <w:sz w:val="22"/>
          <w:szCs w:val="22"/>
        </w:rPr>
        <w:lastRenderedPageBreak/>
        <w:t>Հարկաբյուջետային ազդակը 2019-2023 թվականներին</w:t>
      </w:r>
      <w:r w:rsidRPr="00E57C0E">
        <w:rPr>
          <w:rFonts w:ascii="GHEA Grapalat" w:hAnsi="GHEA Grapalat" w:cs="Sylfaen"/>
          <w:sz w:val="22"/>
          <w:szCs w:val="22"/>
          <w:vertAlign w:val="superscript"/>
        </w:rPr>
        <w:footnoteReference w:id="24"/>
      </w:r>
    </w:p>
    <w:p w:rsidR="00695CFA" w:rsidRPr="00E57C0E" w:rsidRDefault="00695CFA" w:rsidP="00695CFA">
      <w:pPr>
        <w:tabs>
          <w:tab w:val="left" w:pos="0"/>
        </w:tabs>
        <w:spacing w:after="120" w:line="276" w:lineRule="auto"/>
        <w:ind w:hanging="90"/>
        <w:jc w:val="center"/>
        <w:rPr>
          <w:rFonts w:ascii="GHEA Grapalat" w:hAnsi="GHEA Grapalat" w:cs="GHEA Grapalat"/>
          <w:sz w:val="22"/>
          <w:szCs w:val="22"/>
        </w:rPr>
      </w:pPr>
      <w:r w:rsidRPr="00E57C0E">
        <w:rPr>
          <w:rFonts w:ascii="GHEA Grapalat" w:eastAsia="GHEA Grapalat" w:hAnsi="GHEA Grapalat" w:cs="GHEA Grapalat"/>
          <w:b/>
          <w:noProof/>
        </w:rPr>
        <w:drawing>
          <wp:inline distT="0" distB="0" distL="0" distR="0" wp14:anchorId="6BEF2CA6" wp14:editId="5190BE29">
            <wp:extent cx="5759450" cy="2543175"/>
            <wp:effectExtent l="0" t="0" r="0" b="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62F9B" w:rsidRPr="00E57C0E" w:rsidRDefault="00262F9B" w:rsidP="00262F9B">
      <w:pPr>
        <w:spacing w:line="276" w:lineRule="auto"/>
        <w:ind w:firstLine="567"/>
        <w:jc w:val="center"/>
        <w:rPr>
          <w:rFonts w:ascii="GHEA Grapalat" w:eastAsia="GHEA Grapalat" w:hAnsi="GHEA Grapalat" w:cs="GHEA Grapalat"/>
          <w:sz w:val="22"/>
          <w:szCs w:val="22"/>
          <w:lang w:val="hy-AM"/>
        </w:rPr>
      </w:pPr>
      <w:r w:rsidRPr="00E57C0E">
        <w:rPr>
          <w:rFonts w:ascii="GHEA Grapalat" w:eastAsia="GHEA Grapalat" w:hAnsi="GHEA Grapalat" w:cs="GHEA Grapalat"/>
          <w:b/>
          <w:sz w:val="22"/>
          <w:szCs w:val="22"/>
          <w:lang w:val="hy-AM"/>
        </w:rPr>
        <w:t xml:space="preserve">Աղյուսակ </w:t>
      </w:r>
      <w:r w:rsidR="00C007A1" w:rsidRPr="00E57C0E">
        <w:rPr>
          <w:rFonts w:ascii="GHEA Grapalat" w:eastAsia="GHEA Grapalat" w:hAnsi="GHEA Grapalat" w:cs="GHEA Grapalat"/>
          <w:b/>
          <w:sz w:val="22"/>
          <w:szCs w:val="22"/>
          <w:lang w:val="hy-AM"/>
        </w:rPr>
        <w:t>1</w:t>
      </w:r>
      <w:r w:rsidRPr="00E57C0E">
        <w:rPr>
          <w:rFonts w:ascii="GHEA Grapalat" w:eastAsia="GHEA Grapalat" w:hAnsi="GHEA Grapalat" w:cs="GHEA Grapalat"/>
          <w:b/>
          <w:sz w:val="22"/>
          <w:szCs w:val="22"/>
          <w:lang w:val="hy-AM"/>
        </w:rPr>
        <w:t>:</w:t>
      </w:r>
      <w:r w:rsidRPr="00E57C0E">
        <w:rPr>
          <w:rFonts w:ascii="GHEA Grapalat" w:eastAsia="GHEA Grapalat" w:hAnsi="GHEA Grapalat" w:cs="GHEA Grapalat"/>
          <w:sz w:val="22"/>
          <w:szCs w:val="22"/>
          <w:lang w:val="hy-AM"/>
        </w:rPr>
        <w:t xml:space="preserve"> Տնտեսության ճյուղերի և ենթաճյուղերի, արտահանման և ներմուծման ապրանքախմբերի հիմնական ցուցանիշները</w:t>
      </w:r>
    </w:p>
    <w:p w:rsidR="00262F9B" w:rsidRPr="00E57C0E" w:rsidRDefault="00262F9B" w:rsidP="00262F9B">
      <w:pPr>
        <w:jc w:val="center"/>
        <w:rPr>
          <w:rFonts w:ascii="GHEA Grapalat" w:hAnsi="GHEA Grapalat" w:cs="Arial"/>
          <w:b/>
          <w:sz w:val="22"/>
          <w:szCs w:val="20"/>
          <w:lang w:val="hy-AM"/>
        </w:rPr>
      </w:pPr>
    </w:p>
    <w:p w:rsidR="00262F9B" w:rsidRPr="00E57C0E" w:rsidRDefault="00262F9B" w:rsidP="00262F9B">
      <w:pPr>
        <w:jc w:val="center"/>
        <w:rPr>
          <w:rFonts w:ascii="GHEA Grapalat" w:hAnsi="GHEA Grapalat"/>
          <w:sz w:val="22"/>
          <w:szCs w:val="20"/>
          <w:lang w:val="hy-AM"/>
        </w:rPr>
      </w:pPr>
      <w:r w:rsidRPr="00E57C0E">
        <w:rPr>
          <w:rFonts w:ascii="GHEA Grapalat" w:hAnsi="GHEA Grapalat" w:cs="Arial"/>
          <w:b/>
          <w:sz w:val="22"/>
          <w:szCs w:val="20"/>
          <w:lang w:val="hy-AM"/>
        </w:rPr>
        <w:t xml:space="preserve">Աղյուսակ </w:t>
      </w:r>
      <w:r w:rsidR="00C007A1" w:rsidRPr="00E57C0E">
        <w:rPr>
          <w:rFonts w:ascii="GHEA Grapalat" w:hAnsi="GHEA Grapalat" w:cs="Arial"/>
          <w:b/>
          <w:sz w:val="22"/>
          <w:szCs w:val="20"/>
          <w:lang w:val="hy-AM"/>
        </w:rPr>
        <w:t>1.1</w:t>
      </w:r>
      <w:r w:rsidRPr="00E57C0E">
        <w:rPr>
          <w:rFonts w:ascii="GHEA Grapalat" w:hAnsi="GHEA Grapalat" w:cs="Arial"/>
          <w:b/>
          <w:sz w:val="22"/>
          <w:szCs w:val="20"/>
          <w:lang w:val="hy-AM"/>
        </w:rPr>
        <w:t xml:space="preserve">: </w:t>
      </w:r>
      <w:r w:rsidRPr="00E57C0E">
        <w:rPr>
          <w:rFonts w:ascii="GHEA Grapalat" w:hAnsi="GHEA Grapalat" w:cs="Arial"/>
          <w:sz w:val="22"/>
          <w:szCs w:val="20"/>
          <w:lang w:val="hy-AM"/>
        </w:rPr>
        <w:t>Տնտեսության ճյուղերի և ենթաճյուղերի թողարկման</w:t>
      </w:r>
      <w:r w:rsidRPr="00E57C0E">
        <w:rPr>
          <w:rFonts w:ascii="GHEA Grapalat" w:hAnsi="GHEA Grapalat"/>
          <w:sz w:val="22"/>
          <w:szCs w:val="20"/>
          <w:lang w:val="hy-AM"/>
        </w:rPr>
        <w:t xml:space="preserve"> </w:t>
      </w:r>
      <w:r w:rsidRPr="00E57C0E">
        <w:rPr>
          <w:rFonts w:ascii="GHEA Grapalat" w:hAnsi="GHEA Grapalat" w:cs="Arial"/>
          <w:sz w:val="22"/>
          <w:szCs w:val="20"/>
          <w:lang w:val="hy-AM"/>
        </w:rPr>
        <w:t>ծավալների</w:t>
      </w:r>
      <w:r w:rsidRPr="00E57C0E">
        <w:rPr>
          <w:rFonts w:ascii="GHEA Grapalat" w:hAnsi="GHEA Grapalat"/>
          <w:sz w:val="22"/>
          <w:szCs w:val="20"/>
          <w:lang w:val="hy-AM"/>
        </w:rPr>
        <w:t xml:space="preserve"> </w:t>
      </w:r>
      <w:r w:rsidRPr="00E57C0E">
        <w:rPr>
          <w:rFonts w:ascii="GHEA Grapalat" w:hAnsi="GHEA Grapalat" w:cs="Arial"/>
          <w:sz w:val="22"/>
          <w:szCs w:val="20"/>
          <w:lang w:val="hy-AM"/>
        </w:rPr>
        <w:t>ցուցանիշները,</w:t>
      </w:r>
      <w:r w:rsidRPr="00E57C0E">
        <w:rPr>
          <w:rFonts w:ascii="GHEA Grapalat" w:hAnsi="GHEA Grapalat"/>
          <w:sz w:val="22"/>
          <w:szCs w:val="20"/>
          <w:lang w:val="hy-AM"/>
        </w:rPr>
        <w:t xml:space="preserve"> </w:t>
      </w:r>
    </w:p>
    <w:p w:rsidR="00262F9B" w:rsidRPr="00E57C0E" w:rsidRDefault="00262F9B" w:rsidP="00483C46">
      <w:pPr>
        <w:jc w:val="center"/>
        <w:rPr>
          <w:rFonts w:ascii="GHEA Grapalat" w:hAnsi="GHEA Grapalat"/>
          <w:sz w:val="22"/>
          <w:szCs w:val="20"/>
        </w:rPr>
      </w:pPr>
      <w:r w:rsidRPr="00E57C0E">
        <w:rPr>
          <w:rFonts w:ascii="GHEA Grapalat" w:hAnsi="GHEA Grapalat"/>
          <w:sz w:val="22"/>
          <w:szCs w:val="20"/>
          <w:lang w:val="hy-AM"/>
        </w:rPr>
        <w:t>2023</w:t>
      </w:r>
      <w:r w:rsidRPr="00E57C0E">
        <w:rPr>
          <w:rFonts w:ascii="GHEA Grapalat" w:hAnsi="GHEA Grapalat" w:cs="Arial"/>
          <w:sz w:val="22"/>
          <w:szCs w:val="20"/>
          <w:lang w:val="hy-AM"/>
        </w:rPr>
        <w:t xml:space="preserve"> թվականի</w:t>
      </w:r>
      <w:r w:rsidR="00483C46" w:rsidRPr="00E57C0E">
        <w:rPr>
          <w:rFonts w:ascii="GHEA Grapalat" w:hAnsi="GHEA Grapalat"/>
          <w:sz w:val="22"/>
          <w:szCs w:val="20"/>
          <w:lang w:val="hy-AM"/>
        </w:rPr>
        <w:t xml:space="preserve"> հունվար-</w:t>
      </w:r>
      <w:r w:rsidR="00483C46" w:rsidRPr="00E57C0E">
        <w:rPr>
          <w:rFonts w:ascii="GHEA Grapalat" w:hAnsi="GHEA Grapalat"/>
          <w:sz w:val="22"/>
          <w:szCs w:val="20"/>
        </w:rPr>
        <w:t>հունիս</w:t>
      </w:r>
    </w:p>
    <w:tbl>
      <w:tblPr>
        <w:tblStyle w:val="GridTable4-Accent11"/>
        <w:tblW w:w="10188" w:type="dxa"/>
        <w:tblLook w:val="04A0" w:firstRow="1" w:lastRow="0" w:firstColumn="1" w:lastColumn="0" w:noHBand="0" w:noVBand="1"/>
      </w:tblPr>
      <w:tblGrid>
        <w:gridCol w:w="4315"/>
        <w:gridCol w:w="1440"/>
        <w:gridCol w:w="1343"/>
        <w:gridCol w:w="1225"/>
        <w:gridCol w:w="1865"/>
      </w:tblGrid>
      <w:tr w:rsidR="00AA791E" w:rsidRPr="00E57C0E" w:rsidTr="00AA791E">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A791E" w:rsidRPr="00E57C0E" w:rsidRDefault="00AA791E" w:rsidP="00AA791E">
            <w:pPr>
              <w:jc w:val="center"/>
              <w:rPr>
                <w:rFonts w:ascii="GHEA Grapalat" w:hAnsi="GHEA Grapalat"/>
                <w:i/>
                <w:iCs/>
                <w:color w:val="FF0000"/>
                <w:sz w:val="20"/>
                <w:szCs w:val="20"/>
                <w:lang w:val="hy-AM"/>
              </w:rPr>
            </w:pPr>
          </w:p>
        </w:tc>
        <w:tc>
          <w:tcPr>
            <w:tcW w:w="1440" w:type="dxa"/>
            <w:vAlign w:val="center"/>
            <w:hideMark/>
          </w:tcPr>
          <w:p w:rsidR="00AA791E" w:rsidRPr="00E57C0E" w:rsidRDefault="00AA791E" w:rsidP="00AA791E">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Արժեք (մլրդ դրամ)</w:t>
            </w:r>
          </w:p>
        </w:tc>
        <w:tc>
          <w:tcPr>
            <w:tcW w:w="1343" w:type="dxa"/>
            <w:vAlign w:val="center"/>
            <w:hideMark/>
          </w:tcPr>
          <w:p w:rsidR="00AA791E" w:rsidRPr="00E57C0E" w:rsidRDefault="00AA791E" w:rsidP="00AA791E">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Կշիռը (%)</w:t>
            </w:r>
          </w:p>
        </w:tc>
        <w:tc>
          <w:tcPr>
            <w:tcW w:w="1225" w:type="dxa"/>
            <w:vAlign w:val="center"/>
            <w:hideMark/>
          </w:tcPr>
          <w:p w:rsidR="00AA791E" w:rsidRPr="00E57C0E" w:rsidRDefault="00AA791E" w:rsidP="00AA791E">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Աճի ինդեքս</w:t>
            </w:r>
          </w:p>
        </w:tc>
        <w:tc>
          <w:tcPr>
            <w:tcW w:w="1865" w:type="dxa"/>
            <w:vAlign w:val="center"/>
            <w:hideMark/>
          </w:tcPr>
          <w:p w:rsidR="00AA791E" w:rsidRPr="00E57C0E" w:rsidRDefault="00AA791E" w:rsidP="00AA791E">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Նպաստում (տոկոսային կետ)</w:t>
            </w:r>
            <w:r w:rsidRPr="00E57C0E">
              <w:rPr>
                <w:rFonts w:ascii="GHEA Grapalat" w:hAnsi="GHEA Grapalat"/>
                <w:sz w:val="20"/>
                <w:szCs w:val="20"/>
                <w:vertAlign w:val="superscript"/>
                <w:lang w:val="hy-AM"/>
              </w:rPr>
              <w:footnoteReference w:id="25"/>
            </w:r>
          </w:p>
        </w:tc>
      </w:tr>
      <w:tr w:rsidR="00AA791E" w:rsidRPr="00E57C0E" w:rsidTr="00AA791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A791E" w:rsidRPr="00E57C0E" w:rsidRDefault="00AA791E" w:rsidP="00AA791E">
            <w:pPr>
              <w:rPr>
                <w:rFonts w:ascii="GHEA Grapalat" w:hAnsi="GHEA Grapalat"/>
                <w:b w:val="0"/>
                <w:sz w:val="20"/>
                <w:szCs w:val="20"/>
                <w:lang w:val="hy-AM"/>
              </w:rPr>
            </w:pPr>
            <w:r w:rsidRPr="00E57C0E">
              <w:rPr>
                <w:rFonts w:ascii="GHEA Grapalat" w:hAnsi="GHEA Grapalat"/>
                <w:b w:val="0"/>
                <w:sz w:val="20"/>
                <w:szCs w:val="20"/>
                <w:lang w:val="hy-AM"/>
              </w:rPr>
              <w:t>Ամբողջ արդյունաբերություն, այդ թվում՝</w:t>
            </w:r>
          </w:p>
        </w:tc>
        <w:tc>
          <w:tcPr>
            <w:tcW w:w="1440" w:type="dxa"/>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E57C0E">
              <w:rPr>
                <w:rFonts w:ascii="GHEA Grapalat" w:hAnsi="GHEA Grapalat"/>
                <w:b/>
                <w:sz w:val="20"/>
                <w:szCs w:val="20"/>
                <w:lang w:val="hy-AM"/>
              </w:rPr>
              <w:t>1167.5</w:t>
            </w:r>
          </w:p>
        </w:tc>
        <w:tc>
          <w:tcPr>
            <w:tcW w:w="1343" w:type="dxa"/>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E57C0E">
              <w:rPr>
                <w:rFonts w:ascii="GHEA Grapalat" w:hAnsi="GHEA Grapalat"/>
                <w:b/>
                <w:sz w:val="20"/>
                <w:szCs w:val="20"/>
                <w:lang w:val="hy-AM"/>
              </w:rPr>
              <w:t>100.0</w:t>
            </w:r>
          </w:p>
        </w:tc>
        <w:tc>
          <w:tcPr>
            <w:tcW w:w="1225" w:type="dxa"/>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E57C0E">
              <w:rPr>
                <w:rFonts w:ascii="GHEA Grapalat" w:hAnsi="GHEA Grapalat"/>
                <w:b/>
                <w:sz w:val="20"/>
                <w:szCs w:val="20"/>
                <w:lang w:val="hy-AM"/>
              </w:rPr>
              <w:t>101.0</w:t>
            </w:r>
          </w:p>
        </w:tc>
        <w:tc>
          <w:tcPr>
            <w:tcW w:w="1865" w:type="dxa"/>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E57C0E">
              <w:rPr>
                <w:rFonts w:ascii="GHEA Grapalat" w:hAnsi="GHEA Grapalat"/>
                <w:b/>
                <w:sz w:val="20"/>
                <w:szCs w:val="20"/>
                <w:lang w:val="hy-AM"/>
              </w:rPr>
              <w:t>1.0</w:t>
            </w:r>
          </w:p>
        </w:tc>
      </w:tr>
      <w:tr w:rsidR="00AA791E" w:rsidRPr="00E57C0E" w:rsidTr="00AA791E">
        <w:trPr>
          <w:trHeight w:val="203"/>
        </w:trPr>
        <w:tc>
          <w:tcPr>
            <w:cnfStyle w:val="001000000000" w:firstRow="0" w:lastRow="0" w:firstColumn="1" w:lastColumn="0" w:oddVBand="0" w:evenVBand="0" w:oddHBand="0" w:evenHBand="0" w:firstRowFirstColumn="0" w:firstRowLastColumn="0" w:lastRowFirstColumn="0" w:lastRowLastColumn="0"/>
            <w:tcW w:w="4315" w:type="dxa"/>
            <w:hideMark/>
          </w:tcPr>
          <w:p w:rsidR="00AA791E" w:rsidRPr="00E57C0E" w:rsidRDefault="00AA791E" w:rsidP="00AA791E">
            <w:pPr>
              <w:rPr>
                <w:rFonts w:ascii="GHEA Grapalat" w:hAnsi="GHEA Grapalat"/>
                <w:b w:val="0"/>
                <w:sz w:val="20"/>
                <w:szCs w:val="20"/>
                <w:lang w:val="hy-AM"/>
              </w:rPr>
            </w:pPr>
            <w:r w:rsidRPr="00E57C0E">
              <w:rPr>
                <w:rFonts w:ascii="Calibri" w:hAnsi="Calibri" w:cs="Calibri"/>
                <w:b w:val="0"/>
                <w:sz w:val="20"/>
                <w:szCs w:val="20"/>
                <w:lang w:val="hy-AM"/>
              </w:rPr>
              <w:t> </w:t>
            </w:r>
          </w:p>
        </w:tc>
        <w:tc>
          <w:tcPr>
            <w:tcW w:w="1440" w:type="dxa"/>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343" w:type="dxa"/>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225" w:type="dxa"/>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865" w:type="dxa"/>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r>
      <w:tr w:rsidR="00AA791E" w:rsidRPr="00E57C0E" w:rsidTr="00AA791E">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hideMark/>
          </w:tcPr>
          <w:p w:rsidR="00AA791E" w:rsidRPr="00E57C0E" w:rsidRDefault="00AA791E" w:rsidP="00AA791E">
            <w:pPr>
              <w:ind w:left="270" w:hanging="180"/>
              <w:rPr>
                <w:rFonts w:ascii="GHEA Grapalat" w:hAnsi="GHEA Grapalat"/>
                <w:b w:val="0"/>
                <w:sz w:val="20"/>
                <w:szCs w:val="20"/>
                <w:lang w:val="hy-AM"/>
              </w:rPr>
            </w:pPr>
            <w:r w:rsidRPr="00E57C0E">
              <w:rPr>
                <w:rFonts w:ascii="GHEA Grapalat" w:hAnsi="GHEA Grapalat"/>
                <w:b w:val="0"/>
                <w:sz w:val="20"/>
                <w:szCs w:val="20"/>
                <w:lang w:val="hy-AM"/>
              </w:rPr>
              <w:t>հանքագործական արդյունաբերություն և բացահանքերի շահագործում</w:t>
            </w:r>
          </w:p>
        </w:tc>
        <w:tc>
          <w:tcPr>
            <w:tcW w:w="1440" w:type="dxa"/>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228.6</w:t>
            </w:r>
          </w:p>
        </w:tc>
        <w:tc>
          <w:tcPr>
            <w:tcW w:w="1343" w:type="dxa"/>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19.6</w:t>
            </w:r>
          </w:p>
        </w:tc>
        <w:tc>
          <w:tcPr>
            <w:tcW w:w="1225" w:type="dxa"/>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93.1</w:t>
            </w:r>
          </w:p>
        </w:tc>
        <w:tc>
          <w:tcPr>
            <w:tcW w:w="1865" w:type="dxa"/>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-1.7</w:t>
            </w:r>
          </w:p>
        </w:tc>
      </w:tr>
      <w:tr w:rsidR="00AA791E" w:rsidRPr="00E57C0E" w:rsidTr="00AA791E">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A791E" w:rsidRPr="00E57C0E" w:rsidRDefault="00AA791E" w:rsidP="00AA791E">
            <w:pPr>
              <w:ind w:left="270" w:hanging="180"/>
              <w:rPr>
                <w:rFonts w:ascii="GHEA Grapalat" w:hAnsi="GHEA Grapalat"/>
                <w:b w:val="0"/>
                <w:sz w:val="20"/>
                <w:szCs w:val="20"/>
                <w:lang w:val="hy-AM"/>
              </w:rPr>
            </w:pPr>
            <w:r w:rsidRPr="00E57C0E">
              <w:rPr>
                <w:rFonts w:ascii="GHEA Grapalat" w:hAnsi="GHEA Grapalat"/>
                <w:b w:val="0"/>
                <w:sz w:val="20"/>
                <w:szCs w:val="20"/>
                <w:lang w:val="hy-AM"/>
              </w:rPr>
              <w:t>մշակող արդյունաբերություն</w:t>
            </w:r>
          </w:p>
        </w:tc>
        <w:tc>
          <w:tcPr>
            <w:tcW w:w="1440" w:type="dxa"/>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765.1</w:t>
            </w:r>
          </w:p>
        </w:tc>
        <w:tc>
          <w:tcPr>
            <w:tcW w:w="1343" w:type="dxa"/>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65.5</w:t>
            </w:r>
          </w:p>
        </w:tc>
        <w:tc>
          <w:tcPr>
            <w:tcW w:w="1225" w:type="dxa"/>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104.3</w:t>
            </w:r>
          </w:p>
        </w:tc>
        <w:tc>
          <w:tcPr>
            <w:tcW w:w="1865" w:type="dxa"/>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2.6</w:t>
            </w:r>
          </w:p>
        </w:tc>
      </w:tr>
      <w:tr w:rsidR="00AA791E" w:rsidRPr="00E57C0E" w:rsidTr="00AA791E">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hideMark/>
          </w:tcPr>
          <w:p w:rsidR="00AA791E" w:rsidRPr="00E57C0E" w:rsidRDefault="00AA791E" w:rsidP="00AA791E">
            <w:pPr>
              <w:ind w:left="270" w:hanging="180"/>
              <w:rPr>
                <w:rFonts w:ascii="GHEA Grapalat" w:hAnsi="GHEA Grapalat"/>
                <w:b w:val="0"/>
                <w:sz w:val="20"/>
                <w:szCs w:val="20"/>
                <w:lang w:val="hy-AM"/>
              </w:rPr>
            </w:pPr>
            <w:r w:rsidRPr="00E57C0E">
              <w:rPr>
                <w:rFonts w:ascii="GHEA Grapalat" w:hAnsi="GHEA Grapalat"/>
                <w:b w:val="0"/>
                <w:sz w:val="20"/>
                <w:szCs w:val="20"/>
                <w:lang w:val="hy-AM"/>
              </w:rPr>
              <w:t xml:space="preserve"> էլեկտրաէներգիայի, գազի, գոլորշու և լավորակ օդի մատակարարում</w:t>
            </w:r>
          </w:p>
        </w:tc>
        <w:tc>
          <w:tcPr>
            <w:tcW w:w="1440" w:type="dxa"/>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159.7</w:t>
            </w:r>
          </w:p>
        </w:tc>
        <w:tc>
          <w:tcPr>
            <w:tcW w:w="1343" w:type="dxa"/>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13.7</w:t>
            </w:r>
          </w:p>
        </w:tc>
        <w:tc>
          <w:tcPr>
            <w:tcW w:w="1225" w:type="dxa"/>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100.2</w:t>
            </w:r>
          </w:p>
        </w:tc>
        <w:tc>
          <w:tcPr>
            <w:tcW w:w="1865" w:type="dxa"/>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0.0</w:t>
            </w:r>
          </w:p>
        </w:tc>
      </w:tr>
      <w:tr w:rsidR="00AA791E" w:rsidRPr="00E57C0E" w:rsidTr="00AA791E">
        <w:trPr>
          <w:trHeight w:val="570"/>
        </w:trPr>
        <w:tc>
          <w:tcPr>
            <w:cnfStyle w:val="001000000000" w:firstRow="0" w:lastRow="0" w:firstColumn="1" w:lastColumn="0" w:oddVBand="0" w:evenVBand="0" w:oddHBand="0" w:evenHBand="0" w:firstRowFirstColumn="0" w:firstRowLastColumn="0" w:lastRowFirstColumn="0" w:lastRowLastColumn="0"/>
            <w:tcW w:w="4315" w:type="dxa"/>
            <w:hideMark/>
          </w:tcPr>
          <w:p w:rsidR="00AA791E" w:rsidRPr="00E57C0E" w:rsidRDefault="00AA791E" w:rsidP="00AA791E">
            <w:pPr>
              <w:ind w:left="270" w:hanging="180"/>
              <w:rPr>
                <w:rFonts w:ascii="GHEA Grapalat" w:hAnsi="GHEA Grapalat"/>
                <w:b w:val="0"/>
                <w:sz w:val="20"/>
                <w:szCs w:val="20"/>
                <w:lang w:val="hy-AM"/>
              </w:rPr>
            </w:pPr>
            <w:r w:rsidRPr="00E57C0E">
              <w:rPr>
                <w:rFonts w:ascii="GHEA Grapalat" w:hAnsi="GHEA Grapalat"/>
                <w:b w:val="0"/>
                <w:sz w:val="20"/>
                <w:szCs w:val="20"/>
                <w:lang w:val="hy-AM"/>
              </w:rPr>
              <w:t>ջրամատակարարում, կոյուղի, թափոնների կառավարում և վերամշակում</w:t>
            </w:r>
          </w:p>
        </w:tc>
        <w:tc>
          <w:tcPr>
            <w:tcW w:w="1440" w:type="dxa"/>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14.1</w:t>
            </w:r>
          </w:p>
        </w:tc>
        <w:tc>
          <w:tcPr>
            <w:tcW w:w="1343" w:type="dxa"/>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1.2</w:t>
            </w:r>
          </w:p>
        </w:tc>
        <w:tc>
          <w:tcPr>
            <w:tcW w:w="1225" w:type="dxa"/>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108.6</w:t>
            </w:r>
          </w:p>
        </w:tc>
        <w:tc>
          <w:tcPr>
            <w:tcW w:w="1865" w:type="dxa"/>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0.1</w:t>
            </w:r>
          </w:p>
        </w:tc>
      </w:tr>
    </w:tbl>
    <w:p w:rsidR="00AA791E" w:rsidRPr="00E57C0E" w:rsidRDefault="00AA791E" w:rsidP="00AA791E">
      <w:pPr>
        <w:rPr>
          <w:rFonts w:ascii="GHEA Grapalat" w:hAnsi="GHEA Grapalat" w:cs="Arial"/>
          <w:b/>
          <w:sz w:val="20"/>
          <w:szCs w:val="20"/>
        </w:rPr>
      </w:pPr>
    </w:p>
    <w:tbl>
      <w:tblPr>
        <w:tblStyle w:val="GridTable4-Accent11"/>
        <w:tblW w:w="10188" w:type="dxa"/>
        <w:tblLayout w:type="fixed"/>
        <w:tblLook w:val="04A0" w:firstRow="1" w:lastRow="0" w:firstColumn="1" w:lastColumn="0" w:noHBand="0" w:noVBand="1"/>
      </w:tblPr>
      <w:tblGrid>
        <w:gridCol w:w="4315"/>
        <w:gridCol w:w="1440"/>
        <w:gridCol w:w="1350"/>
        <w:gridCol w:w="1260"/>
        <w:gridCol w:w="1823"/>
      </w:tblGrid>
      <w:tr w:rsidR="00AA791E" w:rsidRPr="00E57C0E" w:rsidTr="00AA791E">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A791E" w:rsidRPr="00E57C0E" w:rsidRDefault="00AA791E" w:rsidP="00AA791E">
            <w:pPr>
              <w:ind w:firstLineChars="400" w:firstLine="800"/>
              <w:rPr>
                <w:rFonts w:ascii="GHEA Grapalat" w:hAnsi="GHEA Grapalat"/>
                <w:sz w:val="20"/>
                <w:szCs w:val="20"/>
                <w:lang w:val="hy-AM"/>
              </w:rPr>
            </w:pPr>
            <w:r w:rsidRPr="00E57C0E">
              <w:rPr>
                <w:rFonts w:ascii="Calibri" w:hAnsi="Calibri" w:cs="Calibri"/>
                <w:sz w:val="20"/>
                <w:szCs w:val="20"/>
                <w:lang w:val="hy-AM"/>
              </w:rPr>
              <w:t> </w:t>
            </w:r>
          </w:p>
        </w:tc>
        <w:tc>
          <w:tcPr>
            <w:tcW w:w="1440" w:type="dxa"/>
            <w:vAlign w:val="center"/>
            <w:hideMark/>
          </w:tcPr>
          <w:p w:rsidR="00AA791E" w:rsidRPr="00E57C0E" w:rsidRDefault="00AA791E" w:rsidP="00AA791E">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Արժեք (մլրդ դրամ)</w:t>
            </w:r>
          </w:p>
        </w:tc>
        <w:tc>
          <w:tcPr>
            <w:tcW w:w="1350" w:type="dxa"/>
            <w:vAlign w:val="center"/>
            <w:hideMark/>
          </w:tcPr>
          <w:p w:rsidR="00AA791E" w:rsidRPr="00E57C0E" w:rsidRDefault="00AA791E" w:rsidP="00AA791E">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Կշիռը (%)</w:t>
            </w:r>
          </w:p>
        </w:tc>
        <w:tc>
          <w:tcPr>
            <w:tcW w:w="1260" w:type="dxa"/>
            <w:vAlign w:val="center"/>
            <w:hideMark/>
          </w:tcPr>
          <w:p w:rsidR="00AA791E" w:rsidRPr="00E57C0E" w:rsidRDefault="00AA791E" w:rsidP="00AA791E">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Աճի ինդեքս</w:t>
            </w:r>
          </w:p>
        </w:tc>
        <w:tc>
          <w:tcPr>
            <w:tcW w:w="1823" w:type="dxa"/>
            <w:vAlign w:val="center"/>
            <w:hideMark/>
          </w:tcPr>
          <w:p w:rsidR="00AA791E" w:rsidRPr="00E57C0E" w:rsidRDefault="00AA791E" w:rsidP="00AA791E">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Նպաստում (տոկոսային կետ)</w:t>
            </w:r>
          </w:p>
        </w:tc>
      </w:tr>
      <w:tr w:rsidR="00AA791E" w:rsidRPr="00E57C0E" w:rsidTr="00AA791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A791E" w:rsidRPr="00E57C0E" w:rsidRDefault="00AA791E" w:rsidP="00AA791E">
            <w:pPr>
              <w:rPr>
                <w:rFonts w:ascii="GHEA Grapalat" w:hAnsi="GHEA Grapalat"/>
                <w:b w:val="0"/>
                <w:sz w:val="20"/>
                <w:szCs w:val="20"/>
                <w:lang w:val="hy-AM"/>
              </w:rPr>
            </w:pPr>
            <w:r w:rsidRPr="00E57C0E">
              <w:rPr>
                <w:rFonts w:ascii="GHEA Grapalat" w:hAnsi="GHEA Grapalat"/>
                <w:b w:val="0"/>
                <w:sz w:val="20"/>
                <w:szCs w:val="20"/>
                <w:lang w:val="hy-AM"/>
              </w:rPr>
              <w:t>Գյուղատնտեսություն, անտառային տնտեսություն և ձկնորսություն</w:t>
            </w:r>
          </w:p>
        </w:tc>
        <w:tc>
          <w:tcPr>
            <w:tcW w:w="144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E57C0E">
              <w:rPr>
                <w:rFonts w:ascii="GHEA Grapalat" w:hAnsi="GHEA Grapalat"/>
                <w:b/>
                <w:sz w:val="20"/>
                <w:szCs w:val="20"/>
                <w:lang w:val="hy-AM"/>
              </w:rPr>
              <w:t>307.2</w:t>
            </w:r>
          </w:p>
        </w:tc>
        <w:tc>
          <w:tcPr>
            <w:tcW w:w="135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E57C0E">
              <w:rPr>
                <w:rFonts w:ascii="GHEA Grapalat" w:hAnsi="GHEA Grapalat"/>
                <w:b/>
                <w:sz w:val="20"/>
                <w:szCs w:val="20"/>
                <w:lang w:val="hy-AM"/>
              </w:rPr>
              <w:t>100.0</w:t>
            </w:r>
          </w:p>
        </w:tc>
        <w:tc>
          <w:tcPr>
            <w:tcW w:w="126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E57C0E">
              <w:rPr>
                <w:rFonts w:ascii="GHEA Grapalat" w:hAnsi="GHEA Grapalat"/>
                <w:b/>
                <w:sz w:val="20"/>
                <w:szCs w:val="20"/>
                <w:lang w:val="hy-AM"/>
              </w:rPr>
              <w:t>101.6</w:t>
            </w:r>
          </w:p>
        </w:tc>
        <w:tc>
          <w:tcPr>
            <w:tcW w:w="1823" w:type="dxa"/>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E57C0E">
              <w:rPr>
                <w:rFonts w:ascii="GHEA Grapalat" w:hAnsi="GHEA Grapalat"/>
                <w:b/>
                <w:sz w:val="20"/>
                <w:szCs w:val="20"/>
                <w:lang w:val="hy-AM"/>
              </w:rPr>
              <w:t>1.6</w:t>
            </w:r>
          </w:p>
        </w:tc>
      </w:tr>
      <w:tr w:rsidR="00AA791E" w:rsidRPr="00E57C0E" w:rsidTr="00AA791E">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A791E" w:rsidRPr="00E57C0E" w:rsidRDefault="00AA791E" w:rsidP="00AA791E">
            <w:pPr>
              <w:ind w:firstLineChars="45" w:firstLine="90"/>
              <w:jc w:val="right"/>
              <w:rPr>
                <w:rFonts w:ascii="GHEA Grapalat" w:hAnsi="GHEA Grapalat"/>
                <w:b w:val="0"/>
                <w:sz w:val="20"/>
                <w:szCs w:val="20"/>
                <w:lang w:val="hy-AM"/>
              </w:rPr>
            </w:pPr>
            <w:r w:rsidRPr="00E57C0E">
              <w:rPr>
                <w:rFonts w:ascii="GHEA Grapalat" w:hAnsi="GHEA Grapalat"/>
                <w:b w:val="0"/>
                <w:i/>
                <w:iCs/>
                <w:sz w:val="20"/>
                <w:szCs w:val="20"/>
                <w:lang w:val="hy-AM"/>
              </w:rPr>
              <w:t>այդ թվում`</w:t>
            </w:r>
          </w:p>
        </w:tc>
        <w:tc>
          <w:tcPr>
            <w:tcW w:w="1440" w:type="dxa"/>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350" w:type="dxa"/>
            <w:noWrap/>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260" w:type="dxa"/>
            <w:noWrap/>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823" w:type="dxa"/>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r>
      <w:tr w:rsidR="00AA791E" w:rsidRPr="00E57C0E" w:rsidTr="00AA791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A791E" w:rsidRPr="00E57C0E" w:rsidRDefault="00AA791E" w:rsidP="00AA791E">
            <w:pPr>
              <w:ind w:firstLineChars="45" w:firstLine="90"/>
              <w:rPr>
                <w:rFonts w:ascii="GHEA Grapalat" w:hAnsi="GHEA Grapalat"/>
                <w:b w:val="0"/>
                <w:sz w:val="20"/>
                <w:szCs w:val="20"/>
                <w:lang w:val="hy-AM"/>
              </w:rPr>
            </w:pPr>
            <w:r w:rsidRPr="00E57C0E">
              <w:rPr>
                <w:rFonts w:ascii="GHEA Grapalat" w:hAnsi="GHEA Grapalat"/>
                <w:b w:val="0"/>
                <w:sz w:val="20"/>
                <w:szCs w:val="20"/>
                <w:lang w:val="hy-AM"/>
              </w:rPr>
              <w:t>բուսաբուծություն</w:t>
            </w:r>
          </w:p>
        </w:tc>
        <w:tc>
          <w:tcPr>
            <w:tcW w:w="1440" w:type="dxa"/>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103.6</w:t>
            </w:r>
          </w:p>
        </w:tc>
        <w:tc>
          <w:tcPr>
            <w:tcW w:w="135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33.7</w:t>
            </w:r>
          </w:p>
        </w:tc>
        <w:tc>
          <w:tcPr>
            <w:tcW w:w="126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110.4</w:t>
            </w:r>
          </w:p>
        </w:tc>
        <w:tc>
          <w:tcPr>
            <w:tcW w:w="1823" w:type="dxa"/>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3.9</w:t>
            </w:r>
          </w:p>
        </w:tc>
      </w:tr>
      <w:tr w:rsidR="00AA791E" w:rsidRPr="00E57C0E" w:rsidTr="00AA791E">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A791E" w:rsidRPr="00E57C0E" w:rsidRDefault="00AA791E" w:rsidP="00AA791E">
            <w:pPr>
              <w:ind w:firstLineChars="45" w:firstLine="90"/>
              <w:rPr>
                <w:rFonts w:ascii="GHEA Grapalat" w:hAnsi="GHEA Grapalat"/>
                <w:b w:val="0"/>
                <w:sz w:val="20"/>
                <w:szCs w:val="20"/>
                <w:lang w:val="hy-AM"/>
              </w:rPr>
            </w:pPr>
            <w:r w:rsidRPr="00E57C0E">
              <w:rPr>
                <w:rFonts w:ascii="GHEA Grapalat" w:hAnsi="GHEA Grapalat"/>
                <w:b w:val="0"/>
                <w:sz w:val="20"/>
                <w:szCs w:val="20"/>
                <w:lang w:val="hy-AM"/>
              </w:rPr>
              <w:t>անասնաբուծություն</w:t>
            </w:r>
          </w:p>
        </w:tc>
        <w:tc>
          <w:tcPr>
            <w:tcW w:w="1440" w:type="dxa"/>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175.0</w:t>
            </w:r>
          </w:p>
        </w:tc>
        <w:tc>
          <w:tcPr>
            <w:tcW w:w="1350" w:type="dxa"/>
            <w:noWrap/>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57.0</w:t>
            </w:r>
          </w:p>
        </w:tc>
        <w:tc>
          <w:tcPr>
            <w:tcW w:w="1260" w:type="dxa"/>
            <w:noWrap/>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96.1</w:t>
            </w:r>
          </w:p>
        </w:tc>
        <w:tc>
          <w:tcPr>
            <w:tcW w:w="1823" w:type="dxa"/>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-2.1</w:t>
            </w:r>
          </w:p>
        </w:tc>
      </w:tr>
      <w:tr w:rsidR="00AA791E" w:rsidRPr="00E57C0E" w:rsidTr="00AA791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tcPr>
          <w:p w:rsidR="00AA791E" w:rsidRPr="00E57C0E" w:rsidRDefault="00AA791E" w:rsidP="00AA791E">
            <w:pPr>
              <w:ind w:firstLineChars="45" w:firstLine="90"/>
              <w:rPr>
                <w:rFonts w:ascii="GHEA Grapalat" w:hAnsi="GHEA Grapalat"/>
                <w:b w:val="0"/>
                <w:sz w:val="20"/>
                <w:szCs w:val="20"/>
                <w:lang w:val="hy-AM"/>
              </w:rPr>
            </w:pPr>
            <w:r w:rsidRPr="00E57C0E">
              <w:rPr>
                <w:rFonts w:ascii="GHEA Grapalat" w:hAnsi="GHEA Grapalat"/>
                <w:b w:val="0"/>
                <w:sz w:val="20"/>
                <w:szCs w:val="20"/>
                <w:lang w:val="hy-AM"/>
              </w:rPr>
              <w:t>անտառային տնտեսություն</w:t>
            </w:r>
          </w:p>
        </w:tc>
        <w:tc>
          <w:tcPr>
            <w:tcW w:w="1440" w:type="dxa"/>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0.9</w:t>
            </w:r>
          </w:p>
        </w:tc>
        <w:tc>
          <w:tcPr>
            <w:tcW w:w="135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0.3</w:t>
            </w:r>
          </w:p>
        </w:tc>
        <w:tc>
          <w:tcPr>
            <w:tcW w:w="126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127.3</w:t>
            </w:r>
          </w:p>
        </w:tc>
        <w:tc>
          <w:tcPr>
            <w:tcW w:w="1823" w:type="dxa"/>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0.06</w:t>
            </w:r>
          </w:p>
        </w:tc>
      </w:tr>
      <w:tr w:rsidR="00AA791E" w:rsidRPr="00E57C0E" w:rsidTr="00AA791E">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A791E" w:rsidRPr="00E57C0E" w:rsidRDefault="00AA791E" w:rsidP="00AA791E">
            <w:pPr>
              <w:ind w:firstLineChars="45" w:firstLine="90"/>
              <w:rPr>
                <w:rFonts w:ascii="GHEA Grapalat" w:hAnsi="GHEA Grapalat"/>
                <w:b w:val="0"/>
                <w:sz w:val="20"/>
                <w:szCs w:val="20"/>
                <w:lang w:val="hy-AM"/>
              </w:rPr>
            </w:pPr>
            <w:r w:rsidRPr="00E57C0E">
              <w:rPr>
                <w:rFonts w:ascii="GHEA Grapalat" w:hAnsi="GHEA Grapalat"/>
                <w:b w:val="0"/>
                <w:sz w:val="20"/>
                <w:szCs w:val="20"/>
                <w:lang w:val="hy-AM"/>
              </w:rPr>
              <w:t>ձկնորսություն</w:t>
            </w:r>
          </w:p>
        </w:tc>
        <w:tc>
          <w:tcPr>
            <w:tcW w:w="1440" w:type="dxa"/>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27.7</w:t>
            </w:r>
          </w:p>
        </w:tc>
        <w:tc>
          <w:tcPr>
            <w:tcW w:w="1350" w:type="dxa"/>
            <w:noWrap/>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9.0</w:t>
            </w:r>
          </w:p>
        </w:tc>
        <w:tc>
          <w:tcPr>
            <w:tcW w:w="1260" w:type="dxa"/>
            <w:noWrap/>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97.1</w:t>
            </w:r>
          </w:p>
        </w:tc>
        <w:tc>
          <w:tcPr>
            <w:tcW w:w="1823" w:type="dxa"/>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-0.3</w:t>
            </w:r>
          </w:p>
        </w:tc>
      </w:tr>
    </w:tbl>
    <w:p w:rsidR="00AA791E" w:rsidRPr="00E57C0E" w:rsidRDefault="00AA791E" w:rsidP="00AA791E">
      <w:pPr>
        <w:rPr>
          <w:rFonts w:ascii="GHEA Grapalat" w:hAnsi="GHEA Grapalat" w:cs="Arial"/>
          <w:b/>
          <w:sz w:val="20"/>
          <w:szCs w:val="20"/>
        </w:rPr>
      </w:pPr>
    </w:p>
    <w:tbl>
      <w:tblPr>
        <w:tblStyle w:val="GridTable4-Accent11"/>
        <w:tblW w:w="10188" w:type="dxa"/>
        <w:tblLayout w:type="fixed"/>
        <w:tblLook w:val="04A0" w:firstRow="1" w:lastRow="0" w:firstColumn="1" w:lastColumn="0" w:noHBand="0" w:noVBand="1"/>
      </w:tblPr>
      <w:tblGrid>
        <w:gridCol w:w="4315"/>
        <w:gridCol w:w="1440"/>
        <w:gridCol w:w="1350"/>
        <w:gridCol w:w="1260"/>
        <w:gridCol w:w="1823"/>
      </w:tblGrid>
      <w:tr w:rsidR="00AA791E" w:rsidRPr="00E57C0E" w:rsidTr="00AA791E">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A791E" w:rsidRPr="00E57C0E" w:rsidRDefault="00AA791E" w:rsidP="00AA791E">
            <w:pPr>
              <w:jc w:val="center"/>
              <w:rPr>
                <w:rFonts w:ascii="GHEA Grapalat" w:hAnsi="GHEA Grapalat"/>
                <w:i/>
                <w:iCs/>
                <w:sz w:val="20"/>
                <w:szCs w:val="20"/>
                <w:lang w:val="hy-AM"/>
              </w:rPr>
            </w:pPr>
            <w:r w:rsidRPr="00E57C0E">
              <w:rPr>
                <w:rFonts w:ascii="GHEA Grapalat" w:hAnsi="GHEA Grapalat"/>
                <w:i/>
                <w:iCs/>
                <w:sz w:val="20"/>
                <w:szCs w:val="20"/>
                <w:lang w:val="hy-AM"/>
              </w:rPr>
              <w:t>ըստ ֆինանսավորման աղբյուրների</w:t>
            </w:r>
          </w:p>
        </w:tc>
        <w:tc>
          <w:tcPr>
            <w:tcW w:w="1440" w:type="dxa"/>
            <w:vAlign w:val="center"/>
            <w:hideMark/>
          </w:tcPr>
          <w:p w:rsidR="00AA791E" w:rsidRPr="00E57C0E" w:rsidRDefault="00AA791E" w:rsidP="00AA791E">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Արժեք (մլրդ դրամ)</w:t>
            </w:r>
          </w:p>
        </w:tc>
        <w:tc>
          <w:tcPr>
            <w:tcW w:w="1350" w:type="dxa"/>
            <w:vAlign w:val="center"/>
            <w:hideMark/>
          </w:tcPr>
          <w:p w:rsidR="00AA791E" w:rsidRPr="00E57C0E" w:rsidRDefault="00AA791E" w:rsidP="00AA791E">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Կշիռը (%)</w:t>
            </w:r>
          </w:p>
        </w:tc>
        <w:tc>
          <w:tcPr>
            <w:tcW w:w="1260" w:type="dxa"/>
            <w:vAlign w:val="center"/>
            <w:hideMark/>
          </w:tcPr>
          <w:p w:rsidR="00AA791E" w:rsidRPr="00E57C0E" w:rsidRDefault="00AA791E" w:rsidP="00AA791E">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Աճի ինդեքս</w:t>
            </w:r>
          </w:p>
        </w:tc>
        <w:tc>
          <w:tcPr>
            <w:tcW w:w="1823" w:type="dxa"/>
            <w:vAlign w:val="center"/>
            <w:hideMark/>
          </w:tcPr>
          <w:p w:rsidR="00AA791E" w:rsidRPr="00E57C0E" w:rsidRDefault="00AA791E" w:rsidP="00AA791E">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Նպաստում (տոկոսային կետ)</w:t>
            </w:r>
          </w:p>
        </w:tc>
      </w:tr>
      <w:tr w:rsidR="00AA791E" w:rsidRPr="00E57C0E" w:rsidTr="00AA791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A791E" w:rsidRPr="00E57C0E" w:rsidRDefault="00AA791E" w:rsidP="00AA791E">
            <w:pPr>
              <w:rPr>
                <w:rFonts w:ascii="GHEA Grapalat" w:hAnsi="GHEA Grapalat"/>
                <w:b w:val="0"/>
                <w:sz w:val="20"/>
                <w:szCs w:val="20"/>
                <w:lang w:val="hy-AM"/>
              </w:rPr>
            </w:pPr>
            <w:r w:rsidRPr="00E57C0E">
              <w:rPr>
                <w:rFonts w:ascii="GHEA Grapalat" w:hAnsi="GHEA Grapalat"/>
                <w:b w:val="0"/>
                <w:sz w:val="20"/>
                <w:szCs w:val="20"/>
                <w:lang w:val="hy-AM"/>
              </w:rPr>
              <w:t>Շինարարություն</w:t>
            </w:r>
          </w:p>
        </w:tc>
        <w:tc>
          <w:tcPr>
            <w:tcW w:w="1440" w:type="dxa"/>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lang w:val="hy-AM"/>
              </w:rPr>
            </w:pPr>
            <w:r w:rsidRPr="00E57C0E">
              <w:rPr>
                <w:rFonts w:ascii="GHEA Grapalat" w:hAnsi="GHEA Grapalat"/>
                <w:b/>
                <w:bCs/>
                <w:sz w:val="20"/>
                <w:szCs w:val="20"/>
                <w:lang w:val="hy-AM"/>
              </w:rPr>
              <w:t>174.2</w:t>
            </w:r>
          </w:p>
        </w:tc>
        <w:tc>
          <w:tcPr>
            <w:tcW w:w="1350" w:type="dxa"/>
            <w:noWrap/>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lang w:val="hy-AM"/>
              </w:rPr>
            </w:pPr>
            <w:r w:rsidRPr="00E57C0E">
              <w:rPr>
                <w:rFonts w:ascii="GHEA Grapalat" w:hAnsi="GHEA Grapalat"/>
                <w:b/>
                <w:bCs/>
                <w:sz w:val="20"/>
                <w:szCs w:val="20"/>
                <w:lang w:val="hy-AM"/>
              </w:rPr>
              <w:t>100.0</w:t>
            </w:r>
          </w:p>
        </w:tc>
        <w:tc>
          <w:tcPr>
            <w:tcW w:w="1260" w:type="dxa"/>
            <w:noWrap/>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lang w:val="hy-AM"/>
              </w:rPr>
            </w:pPr>
            <w:r w:rsidRPr="00E57C0E">
              <w:rPr>
                <w:rFonts w:ascii="GHEA Grapalat" w:hAnsi="GHEA Grapalat"/>
                <w:b/>
                <w:bCs/>
                <w:sz w:val="20"/>
                <w:szCs w:val="20"/>
                <w:lang w:val="hy-AM"/>
              </w:rPr>
              <w:t>117.0</w:t>
            </w:r>
          </w:p>
        </w:tc>
        <w:tc>
          <w:tcPr>
            <w:tcW w:w="1823" w:type="dxa"/>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lang w:val="hy-AM"/>
              </w:rPr>
            </w:pPr>
            <w:r w:rsidRPr="00E57C0E">
              <w:rPr>
                <w:rFonts w:ascii="GHEA Grapalat" w:hAnsi="GHEA Grapalat"/>
                <w:b/>
                <w:bCs/>
                <w:sz w:val="20"/>
                <w:szCs w:val="20"/>
                <w:lang w:val="hy-AM"/>
              </w:rPr>
              <w:t>17.0</w:t>
            </w:r>
          </w:p>
        </w:tc>
      </w:tr>
      <w:tr w:rsidR="00AA791E" w:rsidRPr="00E57C0E" w:rsidTr="00AA791E">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A791E" w:rsidRPr="00E57C0E" w:rsidRDefault="00AA791E" w:rsidP="00AA791E">
            <w:pPr>
              <w:jc w:val="right"/>
              <w:rPr>
                <w:rFonts w:ascii="GHEA Grapalat" w:hAnsi="GHEA Grapalat"/>
                <w:b w:val="0"/>
                <w:sz w:val="20"/>
                <w:szCs w:val="20"/>
                <w:lang w:val="hy-AM"/>
              </w:rPr>
            </w:pPr>
            <w:r w:rsidRPr="00E57C0E">
              <w:rPr>
                <w:rFonts w:ascii="Calibri" w:hAnsi="Calibri" w:cs="Calibri"/>
                <w:b w:val="0"/>
                <w:sz w:val="20"/>
                <w:szCs w:val="20"/>
                <w:lang w:val="hy-AM"/>
              </w:rPr>
              <w:t> </w:t>
            </w:r>
            <w:r w:rsidRPr="00E57C0E">
              <w:rPr>
                <w:rFonts w:ascii="GHEA Grapalat" w:hAnsi="GHEA Grapalat"/>
                <w:b w:val="0"/>
                <w:i/>
                <w:iCs/>
                <w:sz w:val="20"/>
                <w:szCs w:val="20"/>
                <w:lang w:val="hy-AM"/>
              </w:rPr>
              <w:t>այդ թվում`</w:t>
            </w:r>
          </w:p>
        </w:tc>
        <w:tc>
          <w:tcPr>
            <w:tcW w:w="1440" w:type="dxa"/>
            <w:noWrap/>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lang w:val="hy-AM"/>
              </w:rPr>
            </w:pPr>
          </w:p>
        </w:tc>
        <w:tc>
          <w:tcPr>
            <w:tcW w:w="1350" w:type="dxa"/>
            <w:noWrap/>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lang w:val="hy-AM"/>
              </w:rPr>
            </w:pPr>
          </w:p>
        </w:tc>
        <w:tc>
          <w:tcPr>
            <w:tcW w:w="1260" w:type="dxa"/>
            <w:noWrap/>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lang w:val="hy-AM"/>
              </w:rPr>
            </w:pPr>
          </w:p>
        </w:tc>
        <w:tc>
          <w:tcPr>
            <w:tcW w:w="1823" w:type="dxa"/>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lang w:val="hy-AM"/>
              </w:rPr>
            </w:pPr>
          </w:p>
        </w:tc>
      </w:tr>
      <w:tr w:rsidR="00AA791E" w:rsidRPr="00E57C0E" w:rsidTr="00AA791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A791E" w:rsidRPr="00E57C0E" w:rsidRDefault="00AA791E" w:rsidP="00AA791E">
            <w:pPr>
              <w:ind w:firstLineChars="45" w:firstLine="90"/>
              <w:rPr>
                <w:rFonts w:ascii="GHEA Grapalat" w:hAnsi="GHEA Grapalat"/>
                <w:b w:val="0"/>
                <w:sz w:val="20"/>
                <w:szCs w:val="20"/>
                <w:lang w:val="hy-AM"/>
              </w:rPr>
            </w:pPr>
            <w:r w:rsidRPr="00E57C0E">
              <w:rPr>
                <w:rFonts w:ascii="GHEA Grapalat" w:hAnsi="GHEA Grapalat"/>
                <w:b w:val="0"/>
                <w:sz w:val="20"/>
                <w:szCs w:val="20"/>
                <w:lang w:val="hy-AM"/>
              </w:rPr>
              <w:t xml:space="preserve">պետական բյուջեի, </w:t>
            </w:r>
            <w:r w:rsidRPr="00E57C0E">
              <w:rPr>
                <w:rFonts w:ascii="GHEA Grapalat" w:hAnsi="GHEA Grapalat"/>
                <w:b w:val="0"/>
                <w:i/>
                <w:sz w:val="20"/>
                <w:szCs w:val="20"/>
                <w:lang w:val="hy-AM"/>
              </w:rPr>
              <w:t>այդ թվում՝</w:t>
            </w:r>
          </w:p>
        </w:tc>
        <w:tc>
          <w:tcPr>
            <w:tcW w:w="1440" w:type="dxa"/>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26.8</w:t>
            </w:r>
          </w:p>
        </w:tc>
        <w:tc>
          <w:tcPr>
            <w:tcW w:w="1350" w:type="dxa"/>
            <w:noWrap/>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15.4</w:t>
            </w:r>
          </w:p>
        </w:tc>
        <w:tc>
          <w:tcPr>
            <w:tcW w:w="1260" w:type="dxa"/>
            <w:noWrap/>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71.5</w:t>
            </w:r>
          </w:p>
        </w:tc>
        <w:tc>
          <w:tcPr>
            <w:tcW w:w="1823" w:type="dxa"/>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-7.2</w:t>
            </w:r>
          </w:p>
        </w:tc>
      </w:tr>
      <w:tr w:rsidR="00AA791E" w:rsidRPr="00E57C0E" w:rsidTr="00AA791E">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A791E" w:rsidRPr="00E57C0E" w:rsidRDefault="00AA791E" w:rsidP="00AA791E">
            <w:pPr>
              <w:ind w:firstLineChars="45" w:firstLine="90"/>
              <w:jc w:val="center"/>
              <w:rPr>
                <w:rFonts w:ascii="GHEA Grapalat" w:hAnsi="GHEA Grapalat"/>
                <w:b w:val="0"/>
                <w:i/>
                <w:iCs/>
                <w:sz w:val="20"/>
                <w:szCs w:val="20"/>
                <w:lang w:val="hy-AM"/>
              </w:rPr>
            </w:pPr>
            <w:r w:rsidRPr="00E57C0E">
              <w:rPr>
                <w:rFonts w:ascii="GHEA Grapalat" w:hAnsi="GHEA Grapalat"/>
                <w:b w:val="0"/>
                <w:i/>
                <w:iCs/>
                <w:sz w:val="20"/>
                <w:szCs w:val="20"/>
                <w:lang w:val="hy-AM"/>
              </w:rPr>
              <w:t>միջազգային վարկերի</w:t>
            </w:r>
          </w:p>
        </w:tc>
        <w:tc>
          <w:tcPr>
            <w:tcW w:w="1440" w:type="dxa"/>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7.2</w:t>
            </w:r>
          </w:p>
        </w:tc>
        <w:tc>
          <w:tcPr>
            <w:tcW w:w="1350" w:type="dxa"/>
            <w:noWrap/>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4.1</w:t>
            </w:r>
          </w:p>
        </w:tc>
        <w:tc>
          <w:tcPr>
            <w:tcW w:w="1260" w:type="dxa"/>
            <w:noWrap/>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51.0</w:t>
            </w:r>
          </w:p>
        </w:tc>
        <w:tc>
          <w:tcPr>
            <w:tcW w:w="1823" w:type="dxa"/>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-4.6</w:t>
            </w:r>
          </w:p>
        </w:tc>
      </w:tr>
      <w:tr w:rsidR="00AA791E" w:rsidRPr="00E57C0E" w:rsidTr="00AA791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A791E" w:rsidRPr="00E57C0E" w:rsidRDefault="00AA791E" w:rsidP="00AA791E">
            <w:pPr>
              <w:ind w:firstLineChars="45" w:firstLine="90"/>
              <w:rPr>
                <w:rFonts w:ascii="GHEA Grapalat" w:hAnsi="GHEA Grapalat"/>
                <w:b w:val="0"/>
                <w:sz w:val="20"/>
                <w:szCs w:val="20"/>
                <w:lang w:val="hy-AM"/>
              </w:rPr>
            </w:pPr>
            <w:r w:rsidRPr="00E57C0E">
              <w:rPr>
                <w:rFonts w:ascii="GHEA Grapalat" w:hAnsi="GHEA Grapalat"/>
                <w:b w:val="0"/>
                <w:sz w:val="20"/>
                <w:szCs w:val="20"/>
                <w:lang w:val="hy-AM"/>
              </w:rPr>
              <w:t>համայնքների միջոցների</w:t>
            </w:r>
          </w:p>
        </w:tc>
        <w:tc>
          <w:tcPr>
            <w:tcW w:w="1440" w:type="dxa"/>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8.8</w:t>
            </w:r>
          </w:p>
        </w:tc>
        <w:tc>
          <w:tcPr>
            <w:tcW w:w="1350" w:type="dxa"/>
            <w:noWrap/>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5.1</w:t>
            </w:r>
          </w:p>
        </w:tc>
        <w:tc>
          <w:tcPr>
            <w:tcW w:w="1260" w:type="dxa"/>
            <w:noWrap/>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160.6</w:t>
            </w:r>
          </w:p>
        </w:tc>
        <w:tc>
          <w:tcPr>
            <w:tcW w:w="1823" w:type="dxa"/>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2.2</w:t>
            </w:r>
          </w:p>
        </w:tc>
      </w:tr>
      <w:tr w:rsidR="00AA791E" w:rsidRPr="00E57C0E" w:rsidTr="00AA791E">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A791E" w:rsidRPr="00E57C0E" w:rsidRDefault="00AA791E" w:rsidP="00AA791E">
            <w:pPr>
              <w:ind w:firstLineChars="45" w:firstLine="90"/>
              <w:rPr>
                <w:rFonts w:ascii="GHEA Grapalat" w:hAnsi="GHEA Grapalat"/>
                <w:b w:val="0"/>
                <w:sz w:val="20"/>
                <w:szCs w:val="20"/>
                <w:lang w:val="hy-AM"/>
              </w:rPr>
            </w:pPr>
            <w:r w:rsidRPr="00E57C0E">
              <w:rPr>
                <w:rFonts w:ascii="GHEA Grapalat" w:hAnsi="GHEA Grapalat"/>
                <w:b w:val="0"/>
                <w:sz w:val="20"/>
                <w:szCs w:val="20"/>
                <w:lang w:val="hy-AM"/>
              </w:rPr>
              <w:t>մարդասիրական օգնության միջոցների</w:t>
            </w:r>
          </w:p>
        </w:tc>
        <w:tc>
          <w:tcPr>
            <w:tcW w:w="1440" w:type="dxa"/>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2.3</w:t>
            </w:r>
          </w:p>
        </w:tc>
        <w:tc>
          <w:tcPr>
            <w:tcW w:w="1350" w:type="dxa"/>
            <w:noWrap/>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1.3</w:t>
            </w:r>
          </w:p>
        </w:tc>
        <w:tc>
          <w:tcPr>
            <w:tcW w:w="1260" w:type="dxa"/>
            <w:noWrap/>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153.6</w:t>
            </w:r>
          </w:p>
        </w:tc>
        <w:tc>
          <w:tcPr>
            <w:tcW w:w="1823" w:type="dxa"/>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0.5</w:t>
            </w:r>
          </w:p>
        </w:tc>
      </w:tr>
      <w:tr w:rsidR="00AA791E" w:rsidRPr="00E57C0E" w:rsidTr="00AA791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A791E" w:rsidRPr="00E57C0E" w:rsidRDefault="00AA791E" w:rsidP="00AA791E">
            <w:pPr>
              <w:ind w:firstLineChars="45" w:firstLine="90"/>
              <w:rPr>
                <w:rFonts w:ascii="GHEA Grapalat" w:hAnsi="GHEA Grapalat"/>
                <w:b w:val="0"/>
                <w:sz w:val="20"/>
                <w:szCs w:val="20"/>
                <w:lang w:val="hy-AM"/>
              </w:rPr>
            </w:pPr>
            <w:r w:rsidRPr="00E57C0E">
              <w:rPr>
                <w:rFonts w:ascii="GHEA Grapalat" w:hAnsi="GHEA Grapalat"/>
                <w:b w:val="0"/>
                <w:sz w:val="20"/>
                <w:szCs w:val="20"/>
                <w:lang w:val="hy-AM"/>
              </w:rPr>
              <w:t xml:space="preserve">կազմակերպությունների միջոցների, </w:t>
            </w:r>
            <w:r w:rsidRPr="00E57C0E">
              <w:rPr>
                <w:rFonts w:ascii="GHEA Grapalat" w:hAnsi="GHEA Grapalat"/>
                <w:b w:val="0"/>
                <w:i/>
                <w:sz w:val="20"/>
                <w:szCs w:val="20"/>
                <w:lang w:val="hy-AM"/>
              </w:rPr>
              <w:t>այդ թվում՝</w:t>
            </w:r>
          </w:p>
        </w:tc>
        <w:tc>
          <w:tcPr>
            <w:tcW w:w="1440" w:type="dxa"/>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101.9</w:t>
            </w:r>
          </w:p>
        </w:tc>
        <w:tc>
          <w:tcPr>
            <w:tcW w:w="1350" w:type="dxa"/>
            <w:noWrap/>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58.5</w:t>
            </w:r>
          </w:p>
        </w:tc>
        <w:tc>
          <w:tcPr>
            <w:tcW w:w="1260" w:type="dxa"/>
            <w:noWrap/>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147.9</w:t>
            </w:r>
          </w:p>
        </w:tc>
        <w:tc>
          <w:tcPr>
            <w:tcW w:w="1823" w:type="dxa"/>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22.2</w:t>
            </w:r>
          </w:p>
        </w:tc>
      </w:tr>
      <w:tr w:rsidR="00AA791E" w:rsidRPr="00E57C0E" w:rsidTr="00AA791E">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A791E" w:rsidRPr="00E57C0E" w:rsidRDefault="008B7237" w:rsidP="00AA791E">
            <w:pPr>
              <w:ind w:firstLineChars="45" w:firstLine="90"/>
              <w:jc w:val="center"/>
              <w:rPr>
                <w:rFonts w:ascii="GHEA Grapalat" w:hAnsi="GHEA Grapalat"/>
                <w:b w:val="0"/>
                <w:i/>
                <w:iCs/>
                <w:sz w:val="20"/>
                <w:szCs w:val="20"/>
                <w:lang w:val="hy-AM"/>
              </w:rPr>
            </w:pPr>
            <w:r w:rsidRPr="00E57C0E">
              <w:rPr>
                <w:rFonts w:ascii="GHEA Grapalat" w:hAnsi="GHEA Grapalat"/>
                <w:b w:val="0"/>
                <w:i/>
                <w:iCs/>
                <w:sz w:val="20"/>
                <w:szCs w:val="20"/>
                <w:lang w:val="hy-AM"/>
              </w:rPr>
              <w:t xml:space="preserve"> </w:t>
            </w:r>
            <w:r w:rsidR="00AA791E" w:rsidRPr="00E57C0E">
              <w:rPr>
                <w:rFonts w:ascii="GHEA Grapalat" w:hAnsi="GHEA Grapalat"/>
                <w:b w:val="0"/>
                <w:i/>
                <w:iCs/>
                <w:sz w:val="20"/>
                <w:szCs w:val="20"/>
                <w:lang w:val="hy-AM"/>
              </w:rPr>
              <w:t>օտարերկրյա ներդրողների</w:t>
            </w:r>
          </w:p>
        </w:tc>
        <w:tc>
          <w:tcPr>
            <w:tcW w:w="1440" w:type="dxa"/>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1.8</w:t>
            </w:r>
          </w:p>
        </w:tc>
        <w:tc>
          <w:tcPr>
            <w:tcW w:w="1350" w:type="dxa"/>
            <w:noWrap/>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1.0</w:t>
            </w:r>
          </w:p>
        </w:tc>
        <w:tc>
          <w:tcPr>
            <w:tcW w:w="1260" w:type="dxa"/>
            <w:noWrap/>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35.8</w:t>
            </w:r>
          </w:p>
        </w:tc>
        <w:tc>
          <w:tcPr>
            <w:tcW w:w="1823" w:type="dxa"/>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-2.1</w:t>
            </w:r>
          </w:p>
        </w:tc>
      </w:tr>
      <w:tr w:rsidR="00AA791E" w:rsidRPr="00E57C0E" w:rsidTr="00AA791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A791E" w:rsidRPr="00E57C0E" w:rsidRDefault="00AA791E" w:rsidP="00AA791E">
            <w:pPr>
              <w:ind w:firstLineChars="45" w:firstLine="90"/>
              <w:rPr>
                <w:rFonts w:ascii="GHEA Grapalat" w:hAnsi="GHEA Grapalat"/>
                <w:b w:val="0"/>
                <w:sz w:val="20"/>
                <w:szCs w:val="20"/>
                <w:lang w:val="hy-AM"/>
              </w:rPr>
            </w:pPr>
            <w:r w:rsidRPr="00E57C0E">
              <w:rPr>
                <w:rFonts w:ascii="GHEA Grapalat" w:hAnsi="GHEA Grapalat"/>
                <w:b w:val="0"/>
                <w:sz w:val="20"/>
                <w:szCs w:val="20"/>
                <w:lang w:val="hy-AM"/>
              </w:rPr>
              <w:t>բնակչության միջոցների</w:t>
            </w:r>
          </w:p>
        </w:tc>
        <w:tc>
          <w:tcPr>
            <w:tcW w:w="1440" w:type="dxa"/>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34.4</w:t>
            </w:r>
          </w:p>
        </w:tc>
        <w:tc>
          <w:tcPr>
            <w:tcW w:w="1350" w:type="dxa"/>
            <w:noWrap/>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19.7</w:t>
            </w:r>
          </w:p>
        </w:tc>
        <w:tc>
          <w:tcPr>
            <w:tcW w:w="1260" w:type="dxa"/>
            <w:noWrap/>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96.7</w:t>
            </w:r>
          </w:p>
        </w:tc>
        <w:tc>
          <w:tcPr>
            <w:tcW w:w="1823" w:type="dxa"/>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-0.8</w:t>
            </w:r>
          </w:p>
        </w:tc>
      </w:tr>
    </w:tbl>
    <w:p w:rsidR="00AA791E" w:rsidRPr="00E57C0E" w:rsidRDefault="00AA791E" w:rsidP="00AA791E">
      <w:pPr>
        <w:rPr>
          <w:rFonts w:ascii="GHEA Grapalat" w:hAnsi="GHEA Grapalat" w:cs="Arial"/>
          <w:b/>
          <w:sz w:val="20"/>
          <w:szCs w:val="20"/>
        </w:rPr>
      </w:pPr>
    </w:p>
    <w:p w:rsidR="00AA791E" w:rsidRPr="00E57C0E" w:rsidRDefault="00AA791E" w:rsidP="00AA791E">
      <w:pPr>
        <w:rPr>
          <w:rFonts w:ascii="GHEA Grapalat" w:hAnsi="GHEA Grapalat" w:cs="Arial"/>
          <w:b/>
          <w:sz w:val="20"/>
          <w:szCs w:val="20"/>
        </w:rPr>
      </w:pPr>
    </w:p>
    <w:tbl>
      <w:tblPr>
        <w:tblStyle w:val="GridTable4-Accent11"/>
        <w:tblW w:w="10188" w:type="dxa"/>
        <w:tblLook w:val="04A0" w:firstRow="1" w:lastRow="0" w:firstColumn="1" w:lastColumn="0" w:noHBand="0" w:noVBand="1"/>
      </w:tblPr>
      <w:tblGrid>
        <w:gridCol w:w="4315"/>
        <w:gridCol w:w="1440"/>
        <w:gridCol w:w="1394"/>
        <w:gridCol w:w="1216"/>
        <w:gridCol w:w="1823"/>
      </w:tblGrid>
      <w:tr w:rsidR="00AA791E" w:rsidRPr="00E57C0E" w:rsidTr="00AA791E">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A791E" w:rsidRPr="00E57C0E" w:rsidRDefault="00AA791E" w:rsidP="00AA791E">
            <w:pPr>
              <w:ind w:firstLineChars="400" w:firstLine="800"/>
              <w:rPr>
                <w:rFonts w:ascii="GHEA Grapalat" w:hAnsi="GHEA Grapalat"/>
                <w:sz w:val="20"/>
                <w:szCs w:val="20"/>
                <w:lang w:val="hy-AM"/>
              </w:rPr>
            </w:pPr>
            <w:r w:rsidRPr="00E57C0E">
              <w:rPr>
                <w:rFonts w:ascii="Calibri" w:hAnsi="Calibri" w:cs="Calibri"/>
                <w:sz w:val="20"/>
                <w:szCs w:val="20"/>
                <w:lang w:val="hy-AM"/>
              </w:rPr>
              <w:t> </w:t>
            </w:r>
          </w:p>
        </w:tc>
        <w:tc>
          <w:tcPr>
            <w:tcW w:w="1440" w:type="dxa"/>
            <w:vAlign w:val="center"/>
            <w:hideMark/>
          </w:tcPr>
          <w:p w:rsidR="00AA791E" w:rsidRPr="00E57C0E" w:rsidRDefault="00AA791E" w:rsidP="00AA791E">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Արժեք (մլրդ</w:t>
            </w:r>
            <w:r w:rsidR="008B7237" w:rsidRPr="00E57C0E">
              <w:rPr>
                <w:rFonts w:ascii="GHEA Grapalat" w:hAnsi="GHEA Grapalat"/>
                <w:sz w:val="20"/>
                <w:szCs w:val="20"/>
                <w:lang w:val="hy-AM"/>
              </w:rPr>
              <w:t xml:space="preserve"> </w:t>
            </w:r>
            <w:r w:rsidRPr="00E57C0E">
              <w:rPr>
                <w:rFonts w:ascii="GHEA Grapalat" w:hAnsi="GHEA Grapalat"/>
                <w:sz w:val="20"/>
                <w:szCs w:val="20"/>
                <w:lang w:val="hy-AM"/>
              </w:rPr>
              <w:t>դրամ)</w:t>
            </w:r>
          </w:p>
        </w:tc>
        <w:tc>
          <w:tcPr>
            <w:tcW w:w="1394" w:type="dxa"/>
            <w:vAlign w:val="center"/>
            <w:hideMark/>
          </w:tcPr>
          <w:p w:rsidR="00AA791E" w:rsidRPr="00E57C0E" w:rsidRDefault="00AA791E" w:rsidP="00AA791E">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Կշիռը (%)</w:t>
            </w:r>
          </w:p>
        </w:tc>
        <w:tc>
          <w:tcPr>
            <w:tcW w:w="1216" w:type="dxa"/>
            <w:vAlign w:val="center"/>
            <w:hideMark/>
          </w:tcPr>
          <w:p w:rsidR="00AA791E" w:rsidRPr="00E57C0E" w:rsidRDefault="00AA791E" w:rsidP="00AA791E">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Աճի ինդեքս</w:t>
            </w:r>
          </w:p>
        </w:tc>
        <w:tc>
          <w:tcPr>
            <w:tcW w:w="1823" w:type="dxa"/>
            <w:vAlign w:val="center"/>
            <w:hideMark/>
          </w:tcPr>
          <w:p w:rsidR="00AA791E" w:rsidRPr="00E57C0E" w:rsidRDefault="00AA791E" w:rsidP="00AA791E">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Նպաստում (տոկոսային կետ)</w:t>
            </w:r>
          </w:p>
        </w:tc>
      </w:tr>
      <w:tr w:rsidR="00AA791E" w:rsidRPr="00E57C0E" w:rsidTr="00AA791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A791E" w:rsidRPr="00E57C0E" w:rsidRDefault="00AA791E" w:rsidP="00AA791E">
            <w:pPr>
              <w:rPr>
                <w:rFonts w:ascii="GHEA Grapalat" w:hAnsi="GHEA Grapalat"/>
                <w:b w:val="0"/>
                <w:sz w:val="20"/>
                <w:szCs w:val="20"/>
                <w:lang w:val="hy-AM"/>
              </w:rPr>
            </w:pPr>
            <w:r w:rsidRPr="00E57C0E">
              <w:rPr>
                <w:rFonts w:ascii="GHEA Grapalat" w:hAnsi="GHEA Grapalat"/>
                <w:b w:val="0"/>
                <w:sz w:val="20"/>
                <w:szCs w:val="20"/>
                <w:lang w:val="hy-AM"/>
              </w:rPr>
              <w:t>Առևտուր</w:t>
            </w:r>
          </w:p>
        </w:tc>
        <w:tc>
          <w:tcPr>
            <w:tcW w:w="1440" w:type="dxa"/>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E57C0E">
              <w:rPr>
                <w:rFonts w:ascii="GHEA Grapalat" w:hAnsi="GHEA Grapalat"/>
                <w:b/>
                <w:sz w:val="20"/>
                <w:szCs w:val="20"/>
                <w:lang w:val="hy-AM"/>
              </w:rPr>
              <w:t>2280.9</w:t>
            </w:r>
          </w:p>
        </w:tc>
        <w:tc>
          <w:tcPr>
            <w:tcW w:w="1394" w:type="dxa"/>
            <w:noWrap/>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E57C0E">
              <w:rPr>
                <w:rFonts w:ascii="GHEA Grapalat" w:hAnsi="GHEA Grapalat"/>
                <w:b/>
                <w:sz w:val="20"/>
                <w:szCs w:val="20"/>
                <w:lang w:val="hy-AM"/>
              </w:rPr>
              <w:t>100.0</w:t>
            </w:r>
          </w:p>
        </w:tc>
        <w:tc>
          <w:tcPr>
            <w:tcW w:w="1216" w:type="dxa"/>
            <w:noWrap/>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E57C0E">
              <w:rPr>
                <w:rFonts w:ascii="GHEA Grapalat" w:hAnsi="GHEA Grapalat"/>
                <w:b/>
                <w:sz w:val="20"/>
                <w:szCs w:val="20"/>
                <w:lang w:val="hy-AM"/>
              </w:rPr>
              <w:t>123.6</w:t>
            </w:r>
          </w:p>
        </w:tc>
        <w:tc>
          <w:tcPr>
            <w:tcW w:w="1823" w:type="dxa"/>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E57C0E">
              <w:rPr>
                <w:rFonts w:ascii="GHEA Grapalat" w:hAnsi="GHEA Grapalat"/>
                <w:b/>
                <w:sz w:val="20"/>
                <w:szCs w:val="20"/>
                <w:lang w:val="hy-AM"/>
              </w:rPr>
              <w:t>23.6</w:t>
            </w:r>
          </w:p>
        </w:tc>
      </w:tr>
      <w:tr w:rsidR="00AA791E" w:rsidRPr="00E57C0E" w:rsidTr="00AA791E">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A791E" w:rsidRPr="00E57C0E" w:rsidRDefault="00AA791E" w:rsidP="00AA791E">
            <w:pPr>
              <w:jc w:val="right"/>
              <w:rPr>
                <w:rFonts w:ascii="GHEA Grapalat" w:hAnsi="GHEA Grapalat"/>
                <w:b w:val="0"/>
                <w:sz w:val="20"/>
                <w:szCs w:val="20"/>
                <w:lang w:val="hy-AM"/>
              </w:rPr>
            </w:pPr>
            <w:r w:rsidRPr="00E57C0E">
              <w:rPr>
                <w:rFonts w:ascii="Calibri" w:hAnsi="Calibri" w:cs="Calibri"/>
                <w:b w:val="0"/>
                <w:sz w:val="20"/>
                <w:szCs w:val="20"/>
                <w:lang w:val="hy-AM"/>
              </w:rPr>
              <w:t> </w:t>
            </w:r>
            <w:r w:rsidRPr="00E57C0E">
              <w:rPr>
                <w:rFonts w:ascii="GHEA Grapalat" w:hAnsi="GHEA Grapalat"/>
                <w:b w:val="0"/>
                <w:i/>
                <w:iCs/>
                <w:sz w:val="20"/>
                <w:szCs w:val="20"/>
                <w:lang w:val="hy-AM"/>
              </w:rPr>
              <w:t>այդ թվում`</w:t>
            </w:r>
          </w:p>
        </w:tc>
        <w:tc>
          <w:tcPr>
            <w:tcW w:w="1440" w:type="dxa"/>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394" w:type="dxa"/>
            <w:noWrap/>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216" w:type="dxa"/>
            <w:noWrap/>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823" w:type="dxa"/>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r>
      <w:tr w:rsidR="00AA791E" w:rsidRPr="00E57C0E" w:rsidTr="00AA791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A791E" w:rsidRPr="00E57C0E" w:rsidRDefault="00AA791E" w:rsidP="00AA791E">
            <w:pPr>
              <w:ind w:firstLineChars="200" w:firstLine="400"/>
              <w:rPr>
                <w:rFonts w:ascii="GHEA Grapalat" w:hAnsi="GHEA Grapalat"/>
                <w:b w:val="0"/>
                <w:sz w:val="20"/>
                <w:szCs w:val="20"/>
                <w:lang w:val="hy-AM"/>
              </w:rPr>
            </w:pPr>
            <w:r w:rsidRPr="00E57C0E">
              <w:rPr>
                <w:rFonts w:ascii="GHEA Grapalat" w:hAnsi="GHEA Grapalat"/>
                <w:b w:val="0"/>
                <w:sz w:val="20"/>
                <w:szCs w:val="20"/>
                <w:lang w:val="hy-AM"/>
              </w:rPr>
              <w:t>մանրածախ առևտուր</w:t>
            </w:r>
          </w:p>
        </w:tc>
        <w:tc>
          <w:tcPr>
            <w:tcW w:w="1440" w:type="dxa"/>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770.8</w:t>
            </w:r>
          </w:p>
        </w:tc>
        <w:tc>
          <w:tcPr>
            <w:tcW w:w="1394" w:type="dxa"/>
            <w:noWrap/>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33.8</w:t>
            </w:r>
          </w:p>
        </w:tc>
        <w:tc>
          <w:tcPr>
            <w:tcW w:w="1216" w:type="dxa"/>
            <w:noWrap/>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105.2</w:t>
            </w:r>
          </w:p>
        </w:tc>
        <w:tc>
          <w:tcPr>
            <w:tcW w:w="1823" w:type="dxa"/>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2.1</w:t>
            </w:r>
          </w:p>
        </w:tc>
      </w:tr>
      <w:tr w:rsidR="00AA791E" w:rsidRPr="00E57C0E" w:rsidTr="00AA791E">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A791E" w:rsidRPr="00E57C0E" w:rsidRDefault="00AA791E" w:rsidP="00AA791E">
            <w:pPr>
              <w:ind w:firstLineChars="200" w:firstLine="400"/>
              <w:rPr>
                <w:rFonts w:ascii="GHEA Grapalat" w:hAnsi="GHEA Grapalat"/>
                <w:b w:val="0"/>
                <w:sz w:val="20"/>
                <w:szCs w:val="20"/>
                <w:lang w:val="hy-AM"/>
              </w:rPr>
            </w:pPr>
            <w:r w:rsidRPr="00E57C0E">
              <w:rPr>
                <w:rFonts w:ascii="GHEA Grapalat" w:hAnsi="GHEA Grapalat"/>
                <w:b w:val="0"/>
                <w:sz w:val="20"/>
                <w:szCs w:val="20"/>
                <w:lang w:val="hy-AM"/>
              </w:rPr>
              <w:t>մեծածախ առևտուր</w:t>
            </w:r>
          </w:p>
        </w:tc>
        <w:tc>
          <w:tcPr>
            <w:tcW w:w="1440" w:type="dxa"/>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1394.2</w:t>
            </w:r>
          </w:p>
        </w:tc>
        <w:tc>
          <w:tcPr>
            <w:tcW w:w="1394" w:type="dxa"/>
            <w:noWrap/>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61.1</w:t>
            </w:r>
          </w:p>
        </w:tc>
        <w:tc>
          <w:tcPr>
            <w:tcW w:w="1216" w:type="dxa"/>
            <w:noWrap/>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134.2</w:t>
            </w:r>
          </w:p>
        </w:tc>
        <w:tc>
          <w:tcPr>
            <w:tcW w:w="1823" w:type="dxa"/>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19.2</w:t>
            </w:r>
          </w:p>
        </w:tc>
      </w:tr>
      <w:tr w:rsidR="00AA791E" w:rsidRPr="00E57C0E" w:rsidTr="00AA791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A791E" w:rsidRPr="00E57C0E" w:rsidRDefault="00AA791E" w:rsidP="00AA791E">
            <w:pPr>
              <w:ind w:firstLineChars="200" w:firstLine="400"/>
              <w:rPr>
                <w:rFonts w:ascii="GHEA Grapalat" w:hAnsi="GHEA Grapalat"/>
                <w:b w:val="0"/>
                <w:sz w:val="20"/>
                <w:szCs w:val="20"/>
                <w:lang w:val="hy-AM"/>
              </w:rPr>
            </w:pPr>
            <w:r w:rsidRPr="00E57C0E">
              <w:rPr>
                <w:rFonts w:ascii="GHEA Grapalat" w:hAnsi="GHEA Grapalat"/>
                <w:b w:val="0"/>
                <w:sz w:val="20"/>
                <w:szCs w:val="20"/>
                <w:lang w:val="hy-AM"/>
              </w:rPr>
              <w:t>ավտոմեքենաների առևտուր</w:t>
            </w:r>
          </w:p>
        </w:tc>
        <w:tc>
          <w:tcPr>
            <w:tcW w:w="1440" w:type="dxa"/>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115.8</w:t>
            </w:r>
          </w:p>
        </w:tc>
        <w:tc>
          <w:tcPr>
            <w:tcW w:w="1394" w:type="dxa"/>
            <w:noWrap/>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5.1</w:t>
            </w:r>
          </w:p>
        </w:tc>
        <w:tc>
          <w:tcPr>
            <w:tcW w:w="1216" w:type="dxa"/>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161.5</w:t>
            </w:r>
          </w:p>
        </w:tc>
        <w:tc>
          <w:tcPr>
            <w:tcW w:w="1823" w:type="dxa"/>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2.3</w:t>
            </w:r>
          </w:p>
        </w:tc>
      </w:tr>
    </w:tbl>
    <w:p w:rsidR="00AA791E" w:rsidRPr="00E57C0E" w:rsidRDefault="00AA791E" w:rsidP="00AA791E">
      <w:pPr>
        <w:rPr>
          <w:rFonts w:ascii="GHEA Grapalat" w:hAnsi="GHEA Grapalat"/>
          <w:b/>
          <w:sz w:val="20"/>
          <w:szCs w:val="20"/>
        </w:rPr>
      </w:pPr>
    </w:p>
    <w:p w:rsidR="00AA791E" w:rsidRPr="00E57C0E" w:rsidRDefault="00AA791E" w:rsidP="00AA791E">
      <w:pPr>
        <w:rPr>
          <w:rFonts w:ascii="GHEA Grapalat" w:hAnsi="GHEA Grapalat"/>
          <w:b/>
          <w:sz w:val="20"/>
          <w:szCs w:val="20"/>
        </w:rPr>
      </w:pPr>
    </w:p>
    <w:tbl>
      <w:tblPr>
        <w:tblStyle w:val="GridTable4-Accent11"/>
        <w:tblW w:w="10188" w:type="dxa"/>
        <w:tblLook w:val="04A0" w:firstRow="1" w:lastRow="0" w:firstColumn="1" w:lastColumn="0" w:noHBand="0" w:noVBand="1"/>
      </w:tblPr>
      <w:tblGrid>
        <w:gridCol w:w="4405"/>
        <w:gridCol w:w="1440"/>
        <w:gridCol w:w="1260"/>
        <w:gridCol w:w="1260"/>
        <w:gridCol w:w="1823"/>
      </w:tblGrid>
      <w:tr w:rsidR="00AA791E" w:rsidRPr="00E57C0E" w:rsidTr="00AA791E">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405" w:type="dxa"/>
            <w:noWrap/>
            <w:hideMark/>
          </w:tcPr>
          <w:p w:rsidR="00AA791E" w:rsidRPr="00E57C0E" w:rsidRDefault="00AA791E" w:rsidP="00AA791E">
            <w:pPr>
              <w:rPr>
                <w:rFonts w:ascii="GHEA Grapalat" w:hAnsi="GHEA Grapalat"/>
                <w:sz w:val="20"/>
                <w:szCs w:val="20"/>
                <w:lang w:val="hy-AM"/>
              </w:rPr>
            </w:pPr>
            <w:r w:rsidRPr="00E57C0E">
              <w:rPr>
                <w:rFonts w:ascii="Calibri" w:hAnsi="Calibri" w:cs="Calibri"/>
                <w:sz w:val="20"/>
                <w:szCs w:val="20"/>
                <w:lang w:val="hy-AM"/>
              </w:rPr>
              <w:t> </w:t>
            </w:r>
          </w:p>
        </w:tc>
        <w:tc>
          <w:tcPr>
            <w:tcW w:w="1440" w:type="dxa"/>
            <w:vAlign w:val="center"/>
            <w:hideMark/>
          </w:tcPr>
          <w:p w:rsidR="00AA791E" w:rsidRPr="00E57C0E" w:rsidRDefault="00AA791E" w:rsidP="00AA791E">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Արժեք (մլրդ դրամ)</w:t>
            </w:r>
          </w:p>
        </w:tc>
        <w:tc>
          <w:tcPr>
            <w:tcW w:w="1260" w:type="dxa"/>
            <w:vAlign w:val="center"/>
            <w:hideMark/>
          </w:tcPr>
          <w:p w:rsidR="00AA791E" w:rsidRPr="00E57C0E" w:rsidRDefault="00AA791E" w:rsidP="00AA791E">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Կշիռը (%)</w:t>
            </w:r>
          </w:p>
        </w:tc>
        <w:tc>
          <w:tcPr>
            <w:tcW w:w="1260" w:type="dxa"/>
            <w:vAlign w:val="center"/>
            <w:hideMark/>
          </w:tcPr>
          <w:p w:rsidR="00AA791E" w:rsidRPr="00E57C0E" w:rsidRDefault="00AA791E" w:rsidP="00AA791E">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Աճի ինդեքս</w:t>
            </w:r>
          </w:p>
        </w:tc>
        <w:tc>
          <w:tcPr>
            <w:tcW w:w="1823" w:type="dxa"/>
            <w:vAlign w:val="center"/>
            <w:hideMark/>
          </w:tcPr>
          <w:p w:rsidR="00AA791E" w:rsidRPr="00E57C0E" w:rsidRDefault="00AA791E" w:rsidP="00AA791E">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Նպաստում (տոկոսային կետ)</w:t>
            </w:r>
          </w:p>
        </w:tc>
      </w:tr>
      <w:tr w:rsidR="00AA791E" w:rsidRPr="00E57C0E" w:rsidTr="00AA791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405" w:type="dxa"/>
            <w:noWrap/>
            <w:hideMark/>
          </w:tcPr>
          <w:p w:rsidR="00AA791E" w:rsidRPr="00E57C0E" w:rsidRDefault="00AA791E" w:rsidP="00AA791E">
            <w:pPr>
              <w:rPr>
                <w:rFonts w:ascii="GHEA Grapalat" w:hAnsi="GHEA Grapalat"/>
                <w:b w:val="0"/>
                <w:sz w:val="20"/>
                <w:szCs w:val="20"/>
                <w:lang w:val="hy-AM"/>
              </w:rPr>
            </w:pPr>
            <w:r w:rsidRPr="00E57C0E">
              <w:rPr>
                <w:rFonts w:ascii="GHEA Grapalat" w:hAnsi="GHEA Grapalat"/>
                <w:b w:val="0"/>
                <w:sz w:val="20"/>
                <w:szCs w:val="20"/>
                <w:lang w:val="hy-AM"/>
              </w:rPr>
              <w:t>Ծառայություններ</w:t>
            </w:r>
          </w:p>
        </w:tc>
        <w:tc>
          <w:tcPr>
            <w:tcW w:w="144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E57C0E">
              <w:rPr>
                <w:rFonts w:ascii="GHEA Grapalat" w:hAnsi="GHEA Grapalat"/>
                <w:b/>
                <w:sz w:val="20"/>
                <w:szCs w:val="20"/>
                <w:lang w:val="hy-AM"/>
              </w:rPr>
              <w:t>1431.3</w:t>
            </w:r>
          </w:p>
        </w:tc>
        <w:tc>
          <w:tcPr>
            <w:tcW w:w="126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E57C0E">
              <w:rPr>
                <w:rFonts w:ascii="GHEA Grapalat" w:hAnsi="GHEA Grapalat"/>
                <w:b/>
                <w:sz w:val="20"/>
                <w:szCs w:val="20"/>
                <w:lang w:val="hy-AM"/>
              </w:rPr>
              <w:t>100.0</w:t>
            </w:r>
          </w:p>
        </w:tc>
        <w:tc>
          <w:tcPr>
            <w:tcW w:w="126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E57C0E">
              <w:rPr>
                <w:rFonts w:ascii="GHEA Grapalat" w:hAnsi="GHEA Grapalat"/>
                <w:b/>
                <w:sz w:val="20"/>
                <w:szCs w:val="20"/>
                <w:lang w:val="hy-AM"/>
              </w:rPr>
              <w:t>116.8</w:t>
            </w:r>
          </w:p>
        </w:tc>
        <w:tc>
          <w:tcPr>
            <w:tcW w:w="1823" w:type="dxa"/>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E57C0E">
              <w:rPr>
                <w:rFonts w:ascii="GHEA Grapalat" w:hAnsi="GHEA Grapalat"/>
                <w:b/>
                <w:sz w:val="20"/>
                <w:szCs w:val="20"/>
                <w:lang w:val="hy-AM"/>
              </w:rPr>
              <w:t>16.8</w:t>
            </w:r>
          </w:p>
        </w:tc>
      </w:tr>
      <w:tr w:rsidR="00AA791E" w:rsidRPr="00E57C0E" w:rsidTr="00AA791E">
        <w:trPr>
          <w:trHeight w:val="285"/>
        </w:trPr>
        <w:tc>
          <w:tcPr>
            <w:cnfStyle w:val="001000000000" w:firstRow="0" w:lastRow="0" w:firstColumn="1" w:lastColumn="0" w:oddVBand="0" w:evenVBand="0" w:oddHBand="0" w:evenHBand="0" w:firstRowFirstColumn="0" w:firstRowLastColumn="0" w:lastRowFirstColumn="0" w:lastRowLastColumn="0"/>
            <w:tcW w:w="4405" w:type="dxa"/>
            <w:noWrap/>
            <w:hideMark/>
          </w:tcPr>
          <w:p w:rsidR="00AA791E" w:rsidRPr="00E57C0E" w:rsidRDefault="00AA791E" w:rsidP="00AA791E">
            <w:pPr>
              <w:rPr>
                <w:rFonts w:ascii="GHEA Grapalat" w:hAnsi="GHEA Grapalat"/>
                <w:b w:val="0"/>
                <w:sz w:val="20"/>
                <w:szCs w:val="20"/>
                <w:lang w:val="hy-AM"/>
              </w:rPr>
            </w:pPr>
            <w:r w:rsidRPr="00E57C0E">
              <w:rPr>
                <w:rFonts w:ascii="Calibri" w:hAnsi="Calibri" w:cs="Calibri"/>
                <w:b w:val="0"/>
                <w:sz w:val="20"/>
                <w:szCs w:val="20"/>
                <w:lang w:val="hy-AM"/>
              </w:rPr>
              <w:t> </w:t>
            </w:r>
            <w:r w:rsidRPr="00E57C0E">
              <w:rPr>
                <w:rFonts w:ascii="GHEA Grapalat" w:hAnsi="GHEA Grapalat"/>
                <w:b w:val="0"/>
                <w:i/>
                <w:iCs/>
                <w:sz w:val="20"/>
                <w:szCs w:val="20"/>
                <w:lang w:val="hy-AM"/>
              </w:rPr>
              <w:t>այդ թվում`</w:t>
            </w:r>
          </w:p>
        </w:tc>
        <w:tc>
          <w:tcPr>
            <w:tcW w:w="1440" w:type="dxa"/>
            <w:noWrap/>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260" w:type="dxa"/>
            <w:noWrap/>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260" w:type="dxa"/>
            <w:noWrap/>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823" w:type="dxa"/>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r>
      <w:tr w:rsidR="00AA791E" w:rsidRPr="00E57C0E" w:rsidTr="00AA791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A791E" w:rsidRPr="00E57C0E" w:rsidRDefault="00AA791E" w:rsidP="00AA791E">
            <w:pPr>
              <w:ind w:leftChars="82" w:left="377" w:hangingChars="90" w:hanging="180"/>
              <w:rPr>
                <w:rFonts w:ascii="GHEA Grapalat" w:hAnsi="GHEA Grapalat"/>
                <w:b w:val="0"/>
                <w:sz w:val="20"/>
                <w:szCs w:val="20"/>
                <w:lang w:val="hy-AM"/>
              </w:rPr>
            </w:pPr>
            <w:r w:rsidRPr="00E57C0E">
              <w:rPr>
                <w:rFonts w:ascii="GHEA Grapalat" w:hAnsi="GHEA Grapalat"/>
                <w:b w:val="0"/>
                <w:sz w:val="20"/>
                <w:szCs w:val="20"/>
                <w:lang w:val="hy-AM"/>
              </w:rPr>
              <w:t xml:space="preserve">կացության և հանրային սննդի կազմակերպում </w:t>
            </w:r>
          </w:p>
        </w:tc>
        <w:tc>
          <w:tcPr>
            <w:tcW w:w="144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141.7</w:t>
            </w:r>
          </w:p>
        </w:tc>
        <w:tc>
          <w:tcPr>
            <w:tcW w:w="126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9.9</w:t>
            </w:r>
          </w:p>
        </w:tc>
        <w:tc>
          <w:tcPr>
            <w:tcW w:w="126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123.8</w:t>
            </w:r>
          </w:p>
        </w:tc>
        <w:tc>
          <w:tcPr>
            <w:tcW w:w="1823" w:type="dxa"/>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2.2</w:t>
            </w:r>
          </w:p>
        </w:tc>
      </w:tr>
      <w:tr w:rsidR="00AA791E" w:rsidRPr="00E57C0E" w:rsidTr="00AA791E">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A791E" w:rsidRPr="00E57C0E" w:rsidRDefault="00AA791E" w:rsidP="00AA791E">
            <w:pPr>
              <w:ind w:leftChars="82" w:left="377" w:hangingChars="90" w:hanging="180"/>
              <w:rPr>
                <w:rFonts w:ascii="GHEA Grapalat" w:hAnsi="GHEA Grapalat"/>
                <w:b w:val="0"/>
                <w:sz w:val="20"/>
                <w:szCs w:val="20"/>
                <w:lang w:val="hy-AM"/>
              </w:rPr>
            </w:pPr>
            <w:r w:rsidRPr="00E57C0E">
              <w:rPr>
                <w:rFonts w:ascii="GHEA Grapalat" w:hAnsi="GHEA Grapalat"/>
                <w:b w:val="0"/>
                <w:sz w:val="20"/>
                <w:szCs w:val="20"/>
                <w:lang w:val="hy-AM"/>
              </w:rPr>
              <w:t>մշակույթ, զվարճություններ և հանգիստ</w:t>
            </w:r>
          </w:p>
        </w:tc>
        <w:tc>
          <w:tcPr>
            <w:tcW w:w="1440" w:type="dxa"/>
            <w:noWrap/>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133.6</w:t>
            </w:r>
          </w:p>
        </w:tc>
        <w:tc>
          <w:tcPr>
            <w:tcW w:w="1260" w:type="dxa"/>
            <w:noWrap/>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9.3</w:t>
            </w:r>
          </w:p>
        </w:tc>
        <w:tc>
          <w:tcPr>
            <w:tcW w:w="1260" w:type="dxa"/>
            <w:noWrap/>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106.2</w:t>
            </w:r>
          </w:p>
        </w:tc>
        <w:tc>
          <w:tcPr>
            <w:tcW w:w="1823" w:type="dxa"/>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0.7</w:t>
            </w:r>
          </w:p>
        </w:tc>
      </w:tr>
      <w:tr w:rsidR="00AA791E" w:rsidRPr="00E57C0E" w:rsidTr="00AA791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A791E" w:rsidRPr="00E57C0E" w:rsidRDefault="00AA791E" w:rsidP="00AA791E">
            <w:pPr>
              <w:ind w:leftChars="82" w:left="377" w:hangingChars="90" w:hanging="180"/>
              <w:rPr>
                <w:rFonts w:ascii="GHEA Grapalat" w:hAnsi="GHEA Grapalat"/>
                <w:b w:val="0"/>
                <w:sz w:val="20"/>
                <w:szCs w:val="20"/>
                <w:lang w:val="hy-AM"/>
              </w:rPr>
            </w:pPr>
            <w:r w:rsidRPr="00E57C0E">
              <w:rPr>
                <w:rFonts w:ascii="GHEA Grapalat" w:hAnsi="GHEA Grapalat"/>
                <w:b w:val="0"/>
                <w:sz w:val="20"/>
                <w:szCs w:val="20"/>
                <w:lang w:val="hy-AM"/>
              </w:rPr>
              <w:t xml:space="preserve">կրթություն </w:t>
            </w:r>
          </w:p>
        </w:tc>
        <w:tc>
          <w:tcPr>
            <w:tcW w:w="144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36.7</w:t>
            </w:r>
          </w:p>
        </w:tc>
        <w:tc>
          <w:tcPr>
            <w:tcW w:w="126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2.6</w:t>
            </w:r>
          </w:p>
        </w:tc>
        <w:tc>
          <w:tcPr>
            <w:tcW w:w="126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111.7</w:t>
            </w:r>
          </w:p>
        </w:tc>
        <w:tc>
          <w:tcPr>
            <w:tcW w:w="1823" w:type="dxa"/>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0.3</w:t>
            </w:r>
          </w:p>
        </w:tc>
      </w:tr>
      <w:tr w:rsidR="00AA791E" w:rsidRPr="00E57C0E" w:rsidTr="00AA791E">
        <w:trPr>
          <w:trHeight w:val="540"/>
        </w:trPr>
        <w:tc>
          <w:tcPr>
            <w:cnfStyle w:val="001000000000" w:firstRow="0" w:lastRow="0" w:firstColumn="1" w:lastColumn="0" w:oddVBand="0" w:evenVBand="0" w:oddHBand="0" w:evenHBand="0" w:firstRowFirstColumn="0" w:firstRowLastColumn="0" w:lastRowFirstColumn="0" w:lastRowLastColumn="0"/>
            <w:tcW w:w="4405" w:type="dxa"/>
            <w:hideMark/>
          </w:tcPr>
          <w:p w:rsidR="00AA791E" w:rsidRPr="00E57C0E" w:rsidRDefault="00AA791E" w:rsidP="00AA791E">
            <w:pPr>
              <w:ind w:leftChars="82" w:left="377" w:hangingChars="90" w:hanging="180"/>
              <w:rPr>
                <w:rFonts w:ascii="GHEA Grapalat" w:hAnsi="GHEA Grapalat"/>
                <w:b w:val="0"/>
                <w:sz w:val="20"/>
                <w:szCs w:val="20"/>
                <w:lang w:val="hy-AM"/>
              </w:rPr>
            </w:pPr>
            <w:r w:rsidRPr="00E57C0E">
              <w:rPr>
                <w:rFonts w:ascii="GHEA Grapalat" w:hAnsi="GHEA Grapalat"/>
                <w:b w:val="0"/>
                <w:sz w:val="20"/>
                <w:szCs w:val="20"/>
                <w:lang w:val="hy-AM"/>
              </w:rPr>
              <w:t xml:space="preserve">առողջապահություն և բնակչության սոցիալական սպասարկում </w:t>
            </w:r>
          </w:p>
        </w:tc>
        <w:tc>
          <w:tcPr>
            <w:tcW w:w="1440" w:type="dxa"/>
            <w:noWrap/>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68.7</w:t>
            </w:r>
          </w:p>
        </w:tc>
        <w:tc>
          <w:tcPr>
            <w:tcW w:w="1260" w:type="dxa"/>
            <w:noWrap/>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4.8</w:t>
            </w:r>
          </w:p>
        </w:tc>
        <w:tc>
          <w:tcPr>
            <w:tcW w:w="1260" w:type="dxa"/>
            <w:noWrap/>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104.1</w:t>
            </w:r>
          </w:p>
        </w:tc>
        <w:tc>
          <w:tcPr>
            <w:tcW w:w="1823" w:type="dxa"/>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0.2</w:t>
            </w:r>
          </w:p>
        </w:tc>
      </w:tr>
      <w:tr w:rsidR="00AA791E" w:rsidRPr="00E57C0E" w:rsidTr="00AA791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A791E" w:rsidRPr="00E57C0E" w:rsidRDefault="00AA791E" w:rsidP="00AA791E">
            <w:pPr>
              <w:ind w:leftChars="82" w:left="377" w:hangingChars="90" w:hanging="180"/>
              <w:rPr>
                <w:rFonts w:ascii="GHEA Grapalat" w:hAnsi="GHEA Grapalat"/>
                <w:b w:val="0"/>
                <w:sz w:val="20"/>
                <w:szCs w:val="20"/>
                <w:lang w:val="hy-AM"/>
              </w:rPr>
            </w:pPr>
            <w:r w:rsidRPr="00E57C0E">
              <w:rPr>
                <w:rFonts w:ascii="GHEA Grapalat" w:hAnsi="GHEA Grapalat"/>
                <w:b w:val="0"/>
                <w:sz w:val="20"/>
                <w:szCs w:val="20"/>
                <w:lang w:val="hy-AM"/>
              </w:rPr>
              <w:t>անշարժ գույքի հետ կապված գործունեություն</w:t>
            </w:r>
          </w:p>
        </w:tc>
        <w:tc>
          <w:tcPr>
            <w:tcW w:w="144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56.6</w:t>
            </w:r>
          </w:p>
        </w:tc>
        <w:tc>
          <w:tcPr>
            <w:tcW w:w="126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4.0</w:t>
            </w:r>
          </w:p>
        </w:tc>
        <w:tc>
          <w:tcPr>
            <w:tcW w:w="126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100.4</w:t>
            </w:r>
          </w:p>
        </w:tc>
        <w:tc>
          <w:tcPr>
            <w:tcW w:w="1823" w:type="dxa"/>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0.0</w:t>
            </w:r>
          </w:p>
        </w:tc>
      </w:tr>
      <w:tr w:rsidR="00AA791E" w:rsidRPr="00E57C0E" w:rsidTr="00AA791E">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A791E" w:rsidRPr="00E57C0E" w:rsidRDefault="00AA791E" w:rsidP="00AA791E">
            <w:pPr>
              <w:ind w:leftChars="82" w:left="377" w:hangingChars="90" w:hanging="180"/>
              <w:rPr>
                <w:rFonts w:ascii="GHEA Grapalat" w:hAnsi="GHEA Grapalat"/>
                <w:b w:val="0"/>
                <w:sz w:val="20"/>
                <w:szCs w:val="20"/>
                <w:lang w:val="hy-AM"/>
              </w:rPr>
            </w:pPr>
            <w:r w:rsidRPr="00E57C0E">
              <w:rPr>
                <w:rFonts w:ascii="GHEA Grapalat" w:hAnsi="GHEA Grapalat"/>
                <w:b w:val="0"/>
                <w:sz w:val="20"/>
                <w:szCs w:val="20"/>
                <w:lang w:val="hy-AM"/>
              </w:rPr>
              <w:t xml:space="preserve">տեղեկատվություն և կապ </w:t>
            </w:r>
          </w:p>
        </w:tc>
        <w:tc>
          <w:tcPr>
            <w:tcW w:w="1440" w:type="dxa"/>
            <w:noWrap/>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303.5</w:t>
            </w:r>
          </w:p>
        </w:tc>
        <w:tc>
          <w:tcPr>
            <w:tcW w:w="1260" w:type="dxa"/>
            <w:noWrap/>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21.2</w:t>
            </w:r>
          </w:p>
        </w:tc>
        <w:tc>
          <w:tcPr>
            <w:tcW w:w="1260" w:type="dxa"/>
            <w:noWrap/>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156.8</w:t>
            </w:r>
          </w:p>
        </w:tc>
        <w:tc>
          <w:tcPr>
            <w:tcW w:w="1823" w:type="dxa"/>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9.7</w:t>
            </w:r>
          </w:p>
        </w:tc>
      </w:tr>
      <w:tr w:rsidR="00AA791E" w:rsidRPr="00E57C0E" w:rsidTr="00AA791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A791E" w:rsidRPr="00E57C0E" w:rsidRDefault="00AA791E" w:rsidP="00AA791E">
            <w:pPr>
              <w:ind w:leftChars="82" w:left="377" w:hangingChars="90" w:hanging="180"/>
              <w:rPr>
                <w:rFonts w:ascii="GHEA Grapalat" w:hAnsi="GHEA Grapalat"/>
                <w:b w:val="0"/>
                <w:sz w:val="20"/>
                <w:szCs w:val="20"/>
                <w:lang w:val="hy-AM"/>
              </w:rPr>
            </w:pPr>
            <w:r w:rsidRPr="00E57C0E">
              <w:rPr>
                <w:rFonts w:ascii="GHEA Grapalat" w:hAnsi="GHEA Grapalat"/>
                <w:b w:val="0"/>
                <w:sz w:val="20"/>
                <w:szCs w:val="20"/>
                <w:lang w:val="hy-AM"/>
              </w:rPr>
              <w:t xml:space="preserve">տրանսպորտ </w:t>
            </w:r>
          </w:p>
        </w:tc>
        <w:tc>
          <w:tcPr>
            <w:tcW w:w="144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191.3</w:t>
            </w:r>
          </w:p>
        </w:tc>
        <w:tc>
          <w:tcPr>
            <w:tcW w:w="126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13.4</w:t>
            </w:r>
          </w:p>
        </w:tc>
        <w:tc>
          <w:tcPr>
            <w:tcW w:w="126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134.5</w:t>
            </w:r>
          </w:p>
        </w:tc>
        <w:tc>
          <w:tcPr>
            <w:tcW w:w="1823" w:type="dxa"/>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4.1</w:t>
            </w:r>
          </w:p>
        </w:tc>
      </w:tr>
      <w:tr w:rsidR="00AA791E" w:rsidRPr="00E57C0E" w:rsidTr="00AA791E">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A791E" w:rsidRPr="00E57C0E" w:rsidRDefault="00AA791E" w:rsidP="00AA791E">
            <w:pPr>
              <w:ind w:leftChars="82" w:left="377" w:hangingChars="90" w:hanging="180"/>
              <w:rPr>
                <w:rFonts w:ascii="GHEA Grapalat" w:hAnsi="GHEA Grapalat"/>
                <w:b w:val="0"/>
                <w:sz w:val="20"/>
                <w:szCs w:val="20"/>
                <w:lang w:val="hy-AM"/>
              </w:rPr>
            </w:pPr>
            <w:r w:rsidRPr="00E57C0E">
              <w:rPr>
                <w:rFonts w:ascii="GHEA Grapalat" w:hAnsi="GHEA Grapalat"/>
                <w:b w:val="0"/>
                <w:sz w:val="20"/>
                <w:szCs w:val="20"/>
                <w:lang w:val="hy-AM"/>
              </w:rPr>
              <w:t>վարչարարական և օժանդակ գործունեություն</w:t>
            </w:r>
          </w:p>
        </w:tc>
        <w:tc>
          <w:tcPr>
            <w:tcW w:w="1440" w:type="dxa"/>
            <w:noWrap/>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42.9</w:t>
            </w:r>
          </w:p>
        </w:tc>
        <w:tc>
          <w:tcPr>
            <w:tcW w:w="1260" w:type="dxa"/>
            <w:noWrap/>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3.0</w:t>
            </w:r>
          </w:p>
        </w:tc>
        <w:tc>
          <w:tcPr>
            <w:tcW w:w="1260" w:type="dxa"/>
            <w:noWrap/>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103.9</w:t>
            </w:r>
          </w:p>
        </w:tc>
        <w:tc>
          <w:tcPr>
            <w:tcW w:w="1823" w:type="dxa"/>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0.1</w:t>
            </w:r>
          </w:p>
        </w:tc>
      </w:tr>
      <w:tr w:rsidR="00AA791E" w:rsidRPr="00E57C0E" w:rsidTr="00AA791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A791E" w:rsidRPr="00E57C0E" w:rsidRDefault="00AA791E" w:rsidP="00AA791E">
            <w:pPr>
              <w:ind w:leftChars="82" w:left="377" w:hangingChars="90" w:hanging="180"/>
              <w:rPr>
                <w:rFonts w:ascii="GHEA Grapalat" w:hAnsi="GHEA Grapalat"/>
                <w:b w:val="0"/>
                <w:sz w:val="20"/>
                <w:szCs w:val="20"/>
                <w:lang w:val="hy-AM"/>
              </w:rPr>
            </w:pPr>
            <w:r w:rsidRPr="00E57C0E">
              <w:rPr>
                <w:rFonts w:ascii="GHEA Grapalat" w:hAnsi="GHEA Grapalat"/>
                <w:b w:val="0"/>
                <w:sz w:val="20"/>
                <w:szCs w:val="20"/>
                <w:lang w:val="hy-AM"/>
              </w:rPr>
              <w:t xml:space="preserve">մասնագիտ., գիտական և տեխ. գործունեություն </w:t>
            </w:r>
          </w:p>
        </w:tc>
        <w:tc>
          <w:tcPr>
            <w:tcW w:w="144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63.4</w:t>
            </w:r>
          </w:p>
        </w:tc>
        <w:tc>
          <w:tcPr>
            <w:tcW w:w="126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4.4</w:t>
            </w:r>
          </w:p>
        </w:tc>
        <w:tc>
          <w:tcPr>
            <w:tcW w:w="126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110.4</w:t>
            </w:r>
          </w:p>
        </w:tc>
        <w:tc>
          <w:tcPr>
            <w:tcW w:w="1823" w:type="dxa"/>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0.5</w:t>
            </w:r>
          </w:p>
        </w:tc>
      </w:tr>
      <w:tr w:rsidR="00AA791E" w:rsidRPr="00E57C0E" w:rsidTr="00AA791E">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A791E" w:rsidRPr="00E57C0E" w:rsidRDefault="00AA791E" w:rsidP="00AA791E">
            <w:pPr>
              <w:ind w:leftChars="82" w:left="377" w:hangingChars="90" w:hanging="180"/>
              <w:rPr>
                <w:rFonts w:ascii="GHEA Grapalat" w:hAnsi="GHEA Grapalat"/>
                <w:b w:val="0"/>
                <w:sz w:val="20"/>
                <w:szCs w:val="20"/>
                <w:lang w:val="hy-AM"/>
              </w:rPr>
            </w:pPr>
            <w:r w:rsidRPr="00E57C0E">
              <w:rPr>
                <w:rFonts w:ascii="GHEA Grapalat" w:hAnsi="GHEA Grapalat"/>
                <w:b w:val="0"/>
                <w:sz w:val="20"/>
                <w:szCs w:val="20"/>
                <w:lang w:val="hy-AM"/>
              </w:rPr>
              <w:t>ֆինանսական և ապահովագրական գործունեություն</w:t>
            </w:r>
          </w:p>
        </w:tc>
        <w:tc>
          <w:tcPr>
            <w:tcW w:w="1440" w:type="dxa"/>
            <w:noWrap/>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380.9</w:t>
            </w:r>
          </w:p>
        </w:tc>
        <w:tc>
          <w:tcPr>
            <w:tcW w:w="1260" w:type="dxa"/>
            <w:noWrap/>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26.6</w:t>
            </w:r>
          </w:p>
        </w:tc>
        <w:tc>
          <w:tcPr>
            <w:tcW w:w="1260" w:type="dxa"/>
            <w:noWrap/>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96.5</w:t>
            </w:r>
          </w:p>
        </w:tc>
        <w:tc>
          <w:tcPr>
            <w:tcW w:w="1823" w:type="dxa"/>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-1.1</w:t>
            </w:r>
          </w:p>
        </w:tc>
      </w:tr>
      <w:tr w:rsidR="00AA791E" w:rsidRPr="00E57C0E" w:rsidTr="00AA791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405" w:type="dxa"/>
            <w:hideMark/>
          </w:tcPr>
          <w:p w:rsidR="00AA791E" w:rsidRPr="00E57C0E" w:rsidRDefault="00AA791E" w:rsidP="00AA791E">
            <w:pPr>
              <w:ind w:leftChars="82" w:left="377" w:hangingChars="90" w:hanging="180"/>
              <w:rPr>
                <w:rFonts w:ascii="GHEA Grapalat" w:hAnsi="GHEA Grapalat"/>
                <w:b w:val="0"/>
                <w:sz w:val="20"/>
                <w:szCs w:val="20"/>
                <w:lang w:val="hy-AM"/>
              </w:rPr>
            </w:pPr>
            <w:r w:rsidRPr="00E57C0E">
              <w:rPr>
                <w:rFonts w:ascii="GHEA Grapalat" w:hAnsi="GHEA Grapalat"/>
                <w:b w:val="0"/>
                <w:sz w:val="20"/>
                <w:szCs w:val="20"/>
                <w:lang w:val="hy-AM"/>
              </w:rPr>
              <w:t>սպասարկման այլ ծառայություններ</w:t>
            </w:r>
          </w:p>
        </w:tc>
        <w:tc>
          <w:tcPr>
            <w:tcW w:w="144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12.0</w:t>
            </w:r>
          </w:p>
        </w:tc>
        <w:tc>
          <w:tcPr>
            <w:tcW w:w="126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0.8</w:t>
            </w:r>
          </w:p>
        </w:tc>
        <w:tc>
          <w:tcPr>
            <w:tcW w:w="126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106.2</w:t>
            </w:r>
          </w:p>
        </w:tc>
        <w:tc>
          <w:tcPr>
            <w:tcW w:w="1823" w:type="dxa"/>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0.1</w:t>
            </w:r>
          </w:p>
        </w:tc>
      </w:tr>
    </w:tbl>
    <w:p w:rsidR="00262F9B" w:rsidRPr="00E57C0E" w:rsidRDefault="00262F9B" w:rsidP="00262F9B">
      <w:pPr>
        <w:jc w:val="center"/>
        <w:rPr>
          <w:rFonts w:ascii="GHEA Grapalat" w:hAnsi="GHEA Grapalat"/>
          <w:sz w:val="22"/>
          <w:szCs w:val="20"/>
          <w:lang w:val="hy-AM"/>
        </w:rPr>
      </w:pPr>
    </w:p>
    <w:bookmarkEnd w:id="34"/>
    <w:p w:rsidR="00262F9B" w:rsidRPr="00E57C0E" w:rsidRDefault="00262F9B" w:rsidP="00262F9B">
      <w:pPr>
        <w:rPr>
          <w:rFonts w:ascii="GHEA Grapalat" w:hAnsi="GHEA Grapalat"/>
          <w:b/>
          <w:sz w:val="20"/>
          <w:szCs w:val="20"/>
          <w:lang w:val="hy-AM"/>
        </w:rPr>
      </w:pPr>
    </w:p>
    <w:p w:rsidR="00262F9B" w:rsidRPr="00E57C0E" w:rsidRDefault="00C007A1" w:rsidP="00262F9B">
      <w:pPr>
        <w:jc w:val="center"/>
        <w:rPr>
          <w:rFonts w:ascii="GHEA Grapalat" w:hAnsi="GHEA Grapalat"/>
          <w:sz w:val="22"/>
          <w:szCs w:val="20"/>
          <w:lang w:val="hy-AM"/>
        </w:rPr>
      </w:pPr>
      <w:r w:rsidRPr="00E57C0E">
        <w:rPr>
          <w:rFonts w:ascii="GHEA Grapalat" w:hAnsi="GHEA Grapalat"/>
          <w:b/>
          <w:sz w:val="22"/>
          <w:szCs w:val="20"/>
          <w:lang w:val="hy-AM"/>
        </w:rPr>
        <w:lastRenderedPageBreak/>
        <w:t>Աղյուսակ 1</w:t>
      </w:r>
      <w:r w:rsidR="00262F9B" w:rsidRPr="00E57C0E">
        <w:rPr>
          <w:rFonts w:ascii="GHEA Grapalat" w:hAnsi="GHEA Grapalat"/>
          <w:b/>
          <w:sz w:val="22"/>
          <w:szCs w:val="20"/>
          <w:lang w:val="hy-AM"/>
        </w:rPr>
        <w:t xml:space="preserve">.2. </w:t>
      </w:r>
      <w:r w:rsidR="00262F9B" w:rsidRPr="00E57C0E">
        <w:rPr>
          <w:rFonts w:ascii="GHEA Grapalat" w:hAnsi="GHEA Grapalat"/>
          <w:sz w:val="22"/>
          <w:szCs w:val="20"/>
          <w:lang w:val="hy-AM"/>
        </w:rPr>
        <w:t>Արտահանման ապրանքային կառուցվածքը և նպաստումները 2023 թվականի</w:t>
      </w:r>
      <w:r w:rsidR="00262F9B" w:rsidRPr="00E57C0E" w:rsidDel="00911C8A">
        <w:rPr>
          <w:rFonts w:ascii="GHEA Grapalat" w:hAnsi="GHEA Grapalat"/>
          <w:sz w:val="22"/>
          <w:szCs w:val="20"/>
          <w:lang w:val="hy-AM"/>
        </w:rPr>
        <w:t xml:space="preserve"> </w:t>
      </w:r>
      <w:r w:rsidR="00262F9B" w:rsidRPr="00E57C0E">
        <w:rPr>
          <w:rFonts w:ascii="GHEA Grapalat" w:hAnsi="GHEA Grapalat"/>
          <w:sz w:val="22"/>
          <w:szCs w:val="20"/>
          <w:lang w:val="hy-AM"/>
        </w:rPr>
        <w:t xml:space="preserve">առաջին </w:t>
      </w:r>
      <w:r w:rsidR="007B4106" w:rsidRPr="00E57C0E">
        <w:rPr>
          <w:rFonts w:ascii="GHEA Grapalat" w:hAnsi="GHEA Grapalat"/>
          <w:sz w:val="22"/>
          <w:szCs w:val="20"/>
          <w:lang w:val="hy-AM"/>
        </w:rPr>
        <w:t>կիսամյակ</w:t>
      </w:r>
      <w:r w:rsidR="00262F9B" w:rsidRPr="00E57C0E">
        <w:rPr>
          <w:rFonts w:ascii="GHEA Grapalat" w:hAnsi="GHEA Grapalat"/>
          <w:sz w:val="22"/>
          <w:szCs w:val="20"/>
          <w:lang w:val="hy-AM"/>
        </w:rPr>
        <w:t>ի արտահանման աճին</w:t>
      </w:r>
    </w:p>
    <w:p w:rsidR="00262F9B" w:rsidRPr="00E57C0E" w:rsidRDefault="00262F9B" w:rsidP="00262F9B">
      <w:pPr>
        <w:jc w:val="center"/>
        <w:rPr>
          <w:rFonts w:ascii="GHEA Grapalat" w:hAnsi="GHEA Grapalat" w:cs="Arial"/>
          <w:szCs w:val="20"/>
          <w:lang w:val="hy-AM"/>
        </w:rPr>
      </w:pPr>
    </w:p>
    <w:tbl>
      <w:tblPr>
        <w:tblW w:w="10627"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6091"/>
        <w:gridCol w:w="1134"/>
        <w:gridCol w:w="992"/>
        <w:gridCol w:w="1015"/>
        <w:gridCol w:w="1395"/>
      </w:tblGrid>
      <w:tr w:rsidR="00AA791E" w:rsidRPr="00E57C0E" w:rsidTr="00AA791E">
        <w:tc>
          <w:tcPr>
            <w:tcW w:w="6091" w:type="dxa"/>
            <w:tcBorders>
              <w:top w:val="single" w:sz="4" w:space="0" w:color="4F81BD"/>
              <w:left w:val="single" w:sz="4" w:space="0" w:color="4F81BD"/>
              <w:bottom w:val="single" w:sz="4" w:space="0" w:color="4F81BD"/>
              <w:right w:val="nil"/>
            </w:tcBorders>
            <w:shd w:val="clear" w:color="auto" w:fill="4F81BD"/>
          </w:tcPr>
          <w:p w:rsidR="00AA791E" w:rsidRPr="00E57C0E" w:rsidRDefault="00AA791E" w:rsidP="00AA791E">
            <w:pPr>
              <w:rPr>
                <w:rFonts w:ascii="GHEA Grapalat" w:eastAsia="Calibri" w:hAnsi="GHEA Grapalat"/>
                <w:b/>
                <w:bCs/>
                <w:color w:val="FFFFFF"/>
                <w:sz w:val="20"/>
                <w:szCs w:val="20"/>
              </w:rPr>
            </w:pPr>
            <w:r w:rsidRPr="00E57C0E">
              <w:rPr>
                <w:rFonts w:ascii="GHEA Grapalat" w:eastAsia="Calibri" w:hAnsi="GHEA Grapalat"/>
                <w:b/>
                <w:bCs/>
                <w:color w:val="FFFFFF"/>
                <w:sz w:val="20"/>
                <w:szCs w:val="20"/>
              </w:rPr>
              <w:t>ԱՐՏԱՀԱՆՈՒՄ</w:t>
            </w:r>
          </w:p>
        </w:tc>
        <w:tc>
          <w:tcPr>
            <w:tcW w:w="1134" w:type="dxa"/>
            <w:tcBorders>
              <w:top w:val="single" w:sz="4" w:space="0" w:color="4F81BD"/>
              <w:left w:val="nil"/>
              <w:bottom w:val="single" w:sz="4" w:space="0" w:color="4F81BD"/>
              <w:right w:val="nil"/>
            </w:tcBorders>
            <w:shd w:val="clear" w:color="auto" w:fill="4F81BD"/>
          </w:tcPr>
          <w:p w:rsidR="00AA791E" w:rsidRPr="00E57C0E" w:rsidRDefault="00AA791E" w:rsidP="00AA791E">
            <w:pPr>
              <w:jc w:val="center"/>
              <w:rPr>
                <w:rFonts w:ascii="GHEA Grapalat" w:eastAsia="Calibri" w:hAnsi="GHEA Grapalat"/>
                <w:b/>
                <w:bCs/>
                <w:color w:val="FFFFFF"/>
                <w:sz w:val="20"/>
                <w:szCs w:val="20"/>
              </w:rPr>
            </w:pPr>
            <w:r w:rsidRPr="00E57C0E">
              <w:rPr>
                <w:rFonts w:ascii="GHEA Grapalat" w:eastAsia="Calibri" w:hAnsi="GHEA Grapalat"/>
                <w:b/>
                <w:bCs/>
                <w:color w:val="FFFFFF"/>
                <w:sz w:val="20"/>
                <w:szCs w:val="20"/>
              </w:rPr>
              <w:t xml:space="preserve">Ծավալ </w:t>
            </w:r>
            <w:r w:rsidRPr="00E57C0E">
              <w:rPr>
                <w:rFonts w:ascii="GHEA Grapalat" w:eastAsia="Calibri" w:hAnsi="GHEA Grapalat" w:cs="Sylfaen"/>
                <w:b/>
                <w:bCs/>
                <w:color w:val="FFFFFF"/>
                <w:sz w:val="20"/>
                <w:szCs w:val="20"/>
              </w:rPr>
              <w:t>(մլն ԱՄՆ դոլար)</w:t>
            </w:r>
          </w:p>
        </w:tc>
        <w:tc>
          <w:tcPr>
            <w:tcW w:w="992" w:type="dxa"/>
            <w:tcBorders>
              <w:top w:val="single" w:sz="4" w:space="0" w:color="4F81BD"/>
              <w:left w:val="nil"/>
              <w:bottom w:val="single" w:sz="4" w:space="0" w:color="4F81BD"/>
              <w:right w:val="nil"/>
            </w:tcBorders>
            <w:shd w:val="clear" w:color="auto" w:fill="4F81BD"/>
          </w:tcPr>
          <w:p w:rsidR="00AA791E" w:rsidRPr="00E57C0E" w:rsidRDefault="00AA791E" w:rsidP="00AA791E">
            <w:pPr>
              <w:jc w:val="center"/>
              <w:rPr>
                <w:rFonts w:ascii="GHEA Grapalat" w:eastAsia="Calibri" w:hAnsi="GHEA Grapalat"/>
                <w:b/>
                <w:bCs/>
                <w:color w:val="FFFFFF"/>
                <w:sz w:val="20"/>
                <w:szCs w:val="20"/>
              </w:rPr>
            </w:pPr>
            <w:r w:rsidRPr="00E57C0E">
              <w:rPr>
                <w:rFonts w:ascii="GHEA Grapalat" w:eastAsia="Calibri" w:hAnsi="GHEA Grapalat" w:cs="Sylfaen"/>
                <w:b/>
                <w:bCs/>
                <w:color w:val="FFFFFF"/>
                <w:sz w:val="20"/>
                <w:szCs w:val="20"/>
              </w:rPr>
              <w:t>Կշիռ (տոկոս)</w:t>
            </w:r>
          </w:p>
        </w:tc>
        <w:tc>
          <w:tcPr>
            <w:tcW w:w="1015" w:type="dxa"/>
            <w:tcBorders>
              <w:top w:val="single" w:sz="4" w:space="0" w:color="4F81BD"/>
              <w:left w:val="nil"/>
              <w:bottom w:val="single" w:sz="4" w:space="0" w:color="4F81BD"/>
              <w:right w:val="nil"/>
            </w:tcBorders>
            <w:shd w:val="clear" w:color="auto" w:fill="4F81BD"/>
          </w:tcPr>
          <w:p w:rsidR="00AA791E" w:rsidRPr="00E57C0E" w:rsidRDefault="00AA791E" w:rsidP="00AA791E">
            <w:pPr>
              <w:jc w:val="center"/>
              <w:rPr>
                <w:rFonts w:ascii="GHEA Grapalat" w:eastAsia="Calibri" w:hAnsi="GHEA Grapalat"/>
                <w:b/>
                <w:bCs/>
                <w:color w:val="FFFFFF"/>
                <w:sz w:val="20"/>
                <w:szCs w:val="20"/>
              </w:rPr>
            </w:pPr>
            <w:r w:rsidRPr="00E57C0E">
              <w:rPr>
                <w:rFonts w:ascii="GHEA Grapalat" w:eastAsia="Calibri" w:hAnsi="GHEA Grapalat" w:cs="Sylfaen"/>
                <w:b/>
                <w:bCs/>
                <w:color w:val="FFFFFF"/>
                <w:sz w:val="20"/>
                <w:szCs w:val="20"/>
              </w:rPr>
              <w:t>Աճ (տոկոս)</w:t>
            </w:r>
          </w:p>
        </w:tc>
        <w:tc>
          <w:tcPr>
            <w:tcW w:w="1395" w:type="dxa"/>
            <w:tcBorders>
              <w:top w:val="single" w:sz="4" w:space="0" w:color="4F81BD"/>
              <w:left w:val="nil"/>
              <w:bottom w:val="single" w:sz="4" w:space="0" w:color="4F81BD"/>
              <w:right w:val="single" w:sz="4" w:space="0" w:color="4F81BD"/>
            </w:tcBorders>
            <w:shd w:val="clear" w:color="auto" w:fill="4F81BD"/>
          </w:tcPr>
          <w:p w:rsidR="00AA791E" w:rsidRPr="00E57C0E" w:rsidRDefault="00AA791E" w:rsidP="00AA791E">
            <w:pPr>
              <w:jc w:val="center"/>
              <w:rPr>
                <w:rFonts w:ascii="GHEA Grapalat" w:eastAsia="Calibri" w:hAnsi="GHEA Grapalat"/>
                <w:b/>
                <w:bCs/>
                <w:color w:val="FFFFFF"/>
                <w:sz w:val="20"/>
                <w:szCs w:val="20"/>
              </w:rPr>
            </w:pPr>
            <w:r w:rsidRPr="00E57C0E">
              <w:rPr>
                <w:rFonts w:ascii="GHEA Grapalat" w:eastAsia="Calibri" w:hAnsi="GHEA Grapalat" w:cs="Sylfaen"/>
                <w:b/>
                <w:bCs/>
                <w:color w:val="FFFFFF"/>
                <w:sz w:val="20"/>
                <w:szCs w:val="20"/>
              </w:rPr>
              <w:t>Նպաստում (տոկոսային կետ)</w:t>
            </w:r>
          </w:p>
        </w:tc>
      </w:tr>
      <w:tr w:rsidR="00AA791E" w:rsidRPr="00E57C0E" w:rsidTr="00AA791E">
        <w:tc>
          <w:tcPr>
            <w:tcW w:w="6091" w:type="dxa"/>
            <w:shd w:val="clear" w:color="auto" w:fill="DBE5F1"/>
            <w:vAlign w:val="bottom"/>
          </w:tcPr>
          <w:p w:rsidR="00AA791E" w:rsidRPr="00E57C0E" w:rsidRDefault="00AA791E" w:rsidP="00AA791E">
            <w:pPr>
              <w:rPr>
                <w:rFonts w:ascii="GHEA Grapalat" w:eastAsia="Calibri" w:hAnsi="GHEA Grapalat"/>
                <w:bCs/>
                <w:sz w:val="20"/>
                <w:szCs w:val="20"/>
              </w:rPr>
            </w:pPr>
            <w:r w:rsidRPr="00E57C0E">
              <w:rPr>
                <w:rFonts w:ascii="GHEA Grapalat" w:hAnsi="GHEA Grapalat" w:cs="Arial"/>
                <w:sz w:val="20"/>
                <w:szCs w:val="20"/>
              </w:rPr>
              <w:t>Ընդամեննը</w:t>
            </w:r>
          </w:p>
        </w:tc>
        <w:tc>
          <w:tcPr>
            <w:tcW w:w="1134" w:type="dxa"/>
            <w:shd w:val="clear" w:color="auto" w:fill="DBE5F1"/>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3267</w:t>
            </w:r>
          </w:p>
        </w:tc>
        <w:tc>
          <w:tcPr>
            <w:tcW w:w="992" w:type="dxa"/>
            <w:shd w:val="clear" w:color="auto" w:fill="DBE5F1"/>
            <w:vAlign w:val="bottom"/>
          </w:tcPr>
          <w:p w:rsidR="00AA791E" w:rsidRPr="00E57C0E" w:rsidRDefault="00AA791E" w:rsidP="00AA791E">
            <w:pPr>
              <w:jc w:val="center"/>
              <w:rPr>
                <w:rFonts w:ascii="GHEA Grapalat" w:eastAsia="Calibri" w:hAnsi="GHEA Grapalat" w:cs="Arial"/>
                <w:b/>
                <w:bCs/>
                <w:sz w:val="20"/>
                <w:szCs w:val="20"/>
              </w:rPr>
            </w:pPr>
            <w:r w:rsidRPr="00E57C0E">
              <w:rPr>
                <w:rFonts w:ascii="GHEA Grapalat" w:hAnsi="GHEA Grapalat" w:cs="Arial"/>
                <w:sz w:val="20"/>
                <w:szCs w:val="20"/>
              </w:rPr>
              <w:t>100.0</w:t>
            </w:r>
          </w:p>
        </w:tc>
        <w:tc>
          <w:tcPr>
            <w:tcW w:w="1015" w:type="dxa"/>
            <w:shd w:val="clear" w:color="auto" w:fill="DBE5F1"/>
            <w:vAlign w:val="bottom"/>
          </w:tcPr>
          <w:p w:rsidR="00AA791E" w:rsidRPr="00E57C0E" w:rsidRDefault="00AA791E" w:rsidP="00AA791E">
            <w:pPr>
              <w:jc w:val="center"/>
              <w:rPr>
                <w:rFonts w:ascii="GHEA Grapalat" w:eastAsia="Calibri" w:hAnsi="GHEA Grapalat"/>
                <w:b/>
                <w:sz w:val="20"/>
                <w:szCs w:val="20"/>
              </w:rPr>
            </w:pPr>
            <w:r w:rsidRPr="00E57C0E">
              <w:rPr>
                <w:rFonts w:ascii="GHEA Grapalat" w:hAnsi="GHEA Grapalat" w:cs="Arial"/>
                <w:sz w:val="20"/>
                <w:szCs w:val="20"/>
              </w:rPr>
              <w:t>72.8</w:t>
            </w:r>
          </w:p>
        </w:tc>
        <w:tc>
          <w:tcPr>
            <w:tcW w:w="1395" w:type="dxa"/>
            <w:shd w:val="clear" w:color="auto" w:fill="DBE5F1"/>
            <w:vAlign w:val="bottom"/>
          </w:tcPr>
          <w:p w:rsidR="00AA791E" w:rsidRPr="00E57C0E" w:rsidRDefault="00AA791E" w:rsidP="00AA791E">
            <w:pPr>
              <w:jc w:val="center"/>
              <w:rPr>
                <w:rFonts w:ascii="GHEA Grapalat" w:eastAsia="Calibri" w:hAnsi="GHEA Grapalat"/>
                <w:b/>
                <w:sz w:val="20"/>
                <w:szCs w:val="20"/>
              </w:rPr>
            </w:pPr>
            <w:r w:rsidRPr="00E57C0E">
              <w:rPr>
                <w:rFonts w:ascii="GHEA Grapalat" w:hAnsi="GHEA Grapalat" w:cs="Arial"/>
                <w:sz w:val="20"/>
                <w:szCs w:val="20"/>
              </w:rPr>
              <w:t>72.8</w:t>
            </w:r>
          </w:p>
        </w:tc>
      </w:tr>
      <w:tr w:rsidR="00AA791E" w:rsidRPr="00E57C0E" w:rsidTr="00AA791E">
        <w:tc>
          <w:tcPr>
            <w:tcW w:w="6091" w:type="dxa"/>
            <w:shd w:val="clear" w:color="auto" w:fill="auto"/>
            <w:vAlign w:val="bottom"/>
          </w:tcPr>
          <w:p w:rsidR="00AA791E" w:rsidRPr="00E57C0E" w:rsidRDefault="00AA791E" w:rsidP="00AA791E">
            <w:pPr>
              <w:rPr>
                <w:rFonts w:ascii="GHEA Grapalat" w:eastAsia="Calibri" w:hAnsi="GHEA Grapalat"/>
                <w:bCs/>
                <w:sz w:val="20"/>
                <w:szCs w:val="20"/>
              </w:rPr>
            </w:pPr>
            <w:r w:rsidRPr="00E57C0E">
              <w:rPr>
                <w:rFonts w:ascii="GHEA Grapalat" w:hAnsi="GHEA Grapalat" w:cs="Arial"/>
                <w:sz w:val="20"/>
                <w:szCs w:val="20"/>
              </w:rPr>
              <w:t>Կենդանիներ և կենդանական ծագման արտադրանք</w:t>
            </w:r>
          </w:p>
        </w:tc>
        <w:tc>
          <w:tcPr>
            <w:tcW w:w="1134" w:type="dxa"/>
            <w:shd w:val="clear" w:color="auto" w:fill="auto"/>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46</w:t>
            </w:r>
          </w:p>
        </w:tc>
        <w:tc>
          <w:tcPr>
            <w:tcW w:w="992" w:type="dxa"/>
            <w:shd w:val="clear" w:color="auto" w:fill="auto"/>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1.4</w:t>
            </w:r>
          </w:p>
        </w:tc>
        <w:tc>
          <w:tcPr>
            <w:tcW w:w="1015" w:type="dxa"/>
            <w:shd w:val="clear" w:color="auto" w:fill="auto"/>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-19.4</w:t>
            </w:r>
          </w:p>
        </w:tc>
        <w:tc>
          <w:tcPr>
            <w:tcW w:w="1395" w:type="dxa"/>
            <w:shd w:val="clear" w:color="auto" w:fill="auto"/>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-0.6</w:t>
            </w:r>
          </w:p>
        </w:tc>
      </w:tr>
      <w:tr w:rsidR="00AA791E" w:rsidRPr="00E57C0E" w:rsidTr="00AA791E">
        <w:tc>
          <w:tcPr>
            <w:tcW w:w="6091" w:type="dxa"/>
            <w:shd w:val="clear" w:color="auto" w:fill="DBE5F1"/>
            <w:vAlign w:val="bottom"/>
          </w:tcPr>
          <w:p w:rsidR="00AA791E" w:rsidRPr="00E57C0E" w:rsidRDefault="00AA791E" w:rsidP="00AA791E">
            <w:pPr>
              <w:rPr>
                <w:rFonts w:ascii="GHEA Grapalat" w:eastAsia="Calibri" w:hAnsi="GHEA Grapalat"/>
                <w:bCs/>
                <w:sz w:val="20"/>
                <w:szCs w:val="20"/>
              </w:rPr>
            </w:pPr>
            <w:r w:rsidRPr="00E57C0E">
              <w:rPr>
                <w:rFonts w:ascii="GHEA Grapalat" w:hAnsi="GHEA Grapalat" w:cs="Arial"/>
                <w:sz w:val="20"/>
                <w:szCs w:val="20"/>
              </w:rPr>
              <w:t>Բուսական ծագման արտադրանք</w:t>
            </w:r>
          </w:p>
        </w:tc>
        <w:tc>
          <w:tcPr>
            <w:tcW w:w="1134"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83</w:t>
            </w:r>
          </w:p>
        </w:tc>
        <w:tc>
          <w:tcPr>
            <w:tcW w:w="992"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2.5</w:t>
            </w:r>
          </w:p>
        </w:tc>
        <w:tc>
          <w:tcPr>
            <w:tcW w:w="1015"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-20.2</w:t>
            </w:r>
          </w:p>
        </w:tc>
        <w:tc>
          <w:tcPr>
            <w:tcW w:w="1395"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-1.1</w:t>
            </w:r>
          </w:p>
        </w:tc>
      </w:tr>
      <w:tr w:rsidR="00AA791E" w:rsidRPr="00E57C0E" w:rsidTr="00AA791E">
        <w:tc>
          <w:tcPr>
            <w:tcW w:w="6091" w:type="dxa"/>
            <w:shd w:val="clear" w:color="auto" w:fill="auto"/>
            <w:vAlign w:val="bottom"/>
          </w:tcPr>
          <w:p w:rsidR="00AA791E" w:rsidRPr="00E57C0E" w:rsidRDefault="00AA791E" w:rsidP="00AA791E">
            <w:pPr>
              <w:rPr>
                <w:rFonts w:ascii="GHEA Grapalat" w:eastAsia="Calibri" w:hAnsi="GHEA Grapalat"/>
                <w:bCs/>
                <w:sz w:val="20"/>
                <w:szCs w:val="20"/>
              </w:rPr>
            </w:pPr>
            <w:r w:rsidRPr="00E57C0E">
              <w:rPr>
                <w:rFonts w:ascii="GHEA Grapalat" w:hAnsi="GHEA Grapalat" w:cs="Arial"/>
                <w:sz w:val="20"/>
                <w:szCs w:val="20"/>
              </w:rPr>
              <w:t>Յուղեր և ճարպեր</w:t>
            </w:r>
          </w:p>
        </w:tc>
        <w:tc>
          <w:tcPr>
            <w:tcW w:w="1134" w:type="dxa"/>
            <w:shd w:val="clear" w:color="auto" w:fill="auto"/>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1</w:t>
            </w:r>
          </w:p>
        </w:tc>
        <w:tc>
          <w:tcPr>
            <w:tcW w:w="992" w:type="dxa"/>
            <w:shd w:val="clear" w:color="auto" w:fill="auto"/>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0.0</w:t>
            </w:r>
          </w:p>
        </w:tc>
        <w:tc>
          <w:tcPr>
            <w:tcW w:w="1015" w:type="dxa"/>
            <w:shd w:val="clear" w:color="auto" w:fill="auto"/>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-28.9</w:t>
            </w:r>
          </w:p>
        </w:tc>
        <w:tc>
          <w:tcPr>
            <w:tcW w:w="1395" w:type="dxa"/>
            <w:shd w:val="clear" w:color="auto" w:fill="auto"/>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0.0</w:t>
            </w:r>
          </w:p>
        </w:tc>
      </w:tr>
      <w:tr w:rsidR="00AA791E" w:rsidRPr="00E57C0E" w:rsidTr="00AA791E">
        <w:tc>
          <w:tcPr>
            <w:tcW w:w="6091" w:type="dxa"/>
            <w:shd w:val="clear" w:color="auto" w:fill="DBE5F1"/>
            <w:vAlign w:val="bottom"/>
          </w:tcPr>
          <w:p w:rsidR="00AA791E" w:rsidRPr="00E57C0E" w:rsidRDefault="00AA791E" w:rsidP="00AA791E">
            <w:pPr>
              <w:rPr>
                <w:rFonts w:ascii="GHEA Grapalat" w:eastAsia="Calibri" w:hAnsi="GHEA Grapalat"/>
                <w:bCs/>
                <w:sz w:val="20"/>
                <w:szCs w:val="20"/>
              </w:rPr>
            </w:pPr>
            <w:r w:rsidRPr="00E57C0E">
              <w:rPr>
                <w:rFonts w:ascii="GHEA Grapalat" w:hAnsi="GHEA Grapalat" w:cs="Arial"/>
                <w:sz w:val="20"/>
                <w:szCs w:val="20"/>
              </w:rPr>
              <w:t>Պատրաստի սննդի արտադրանք</w:t>
            </w:r>
          </w:p>
        </w:tc>
        <w:tc>
          <w:tcPr>
            <w:tcW w:w="1134" w:type="dxa"/>
            <w:shd w:val="clear" w:color="auto" w:fill="DBE5F1"/>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417</w:t>
            </w:r>
          </w:p>
        </w:tc>
        <w:tc>
          <w:tcPr>
            <w:tcW w:w="992" w:type="dxa"/>
            <w:shd w:val="clear" w:color="auto" w:fill="DBE5F1"/>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12.8</w:t>
            </w:r>
          </w:p>
        </w:tc>
        <w:tc>
          <w:tcPr>
            <w:tcW w:w="1015" w:type="dxa"/>
            <w:shd w:val="clear" w:color="auto" w:fill="DBE5F1"/>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17.7</w:t>
            </w:r>
          </w:p>
        </w:tc>
        <w:tc>
          <w:tcPr>
            <w:tcW w:w="1395" w:type="dxa"/>
            <w:shd w:val="clear" w:color="auto" w:fill="DBE5F1"/>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3.3</w:t>
            </w:r>
          </w:p>
        </w:tc>
      </w:tr>
      <w:tr w:rsidR="00AA791E" w:rsidRPr="00E57C0E" w:rsidTr="00AA791E">
        <w:tc>
          <w:tcPr>
            <w:tcW w:w="6091" w:type="dxa"/>
            <w:shd w:val="clear" w:color="auto" w:fill="auto"/>
            <w:vAlign w:val="bottom"/>
          </w:tcPr>
          <w:p w:rsidR="00AA791E" w:rsidRPr="00E57C0E" w:rsidRDefault="00AA791E" w:rsidP="00AA791E">
            <w:pPr>
              <w:rPr>
                <w:rFonts w:ascii="GHEA Grapalat" w:eastAsia="Calibri" w:hAnsi="GHEA Grapalat"/>
                <w:bCs/>
                <w:sz w:val="20"/>
                <w:szCs w:val="20"/>
              </w:rPr>
            </w:pPr>
            <w:r w:rsidRPr="00E57C0E">
              <w:rPr>
                <w:rFonts w:ascii="GHEA Grapalat" w:hAnsi="GHEA Grapalat" w:cs="Arial"/>
                <w:sz w:val="20"/>
                <w:szCs w:val="20"/>
              </w:rPr>
              <w:t>Հանքահումքային մթերք</w:t>
            </w:r>
          </w:p>
        </w:tc>
        <w:tc>
          <w:tcPr>
            <w:tcW w:w="1134" w:type="dxa"/>
            <w:shd w:val="clear" w:color="auto" w:fill="auto"/>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412</w:t>
            </w:r>
          </w:p>
        </w:tc>
        <w:tc>
          <w:tcPr>
            <w:tcW w:w="992" w:type="dxa"/>
            <w:shd w:val="clear" w:color="auto" w:fill="auto"/>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12.6</w:t>
            </w:r>
          </w:p>
        </w:tc>
        <w:tc>
          <w:tcPr>
            <w:tcW w:w="1015" w:type="dxa"/>
            <w:shd w:val="clear" w:color="auto" w:fill="auto"/>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-25.3</w:t>
            </w:r>
          </w:p>
        </w:tc>
        <w:tc>
          <w:tcPr>
            <w:tcW w:w="1395" w:type="dxa"/>
            <w:shd w:val="clear" w:color="auto" w:fill="auto"/>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-7.4</w:t>
            </w:r>
          </w:p>
        </w:tc>
      </w:tr>
      <w:tr w:rsidR="00AA791E" w:rsidRPr="00E57C0E" w:rsidTr="00AA791E">
        <w:tc>
          <w:tcPr>
            <w:tcW w:w="6091" w:type="dxa"/>
            <w:shd w:val="clear" w:color="auto" w:fill="DBE5F1"/>
            <w:vAlign w:val="bottom"/>
          </w:tcPr>
          <w:p w:rsidR="00AA791E" w:rsidRPr="00E57C0E" w:rsidRDefault="00AA791E" w:rsidP="00AA791E">
            <w:pPr>
              <w:rPr>
                <w:rFonts w:ascii="GHEA Grapalat" w:eastAsia="Calibri" w:hAnsi="GHEA Grapalat"/>
                <w:bCs/>
                <w:sz w:val="20"/>
                <w:szCs w:val="20"/>
              </w:rPr>
            </w:pPr>
            <w:r w:rsidRPr="00E57C0E">
              <w:rPr>
                <w:rFonts w:ascii="GHEA Grapalat" w:hAnsi="GHEA Grapalat" w:cs="Arial"/>
                <w:sz w:val="20"/>
                <w:szCs w:val="20"/>
              </w:rPr>
              <w:t>Քիմիական արտադրության ապրանքներ</w:t>
            </w:r>
          </w:p>
        </w:tc>
        <w:tc>
          <w:tcPr>
            <w:tcW w:w="1134"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66</w:t>
            </w:r>
          </w:p>
        </w:tc>
        <w:tc>
          <w:tcPr>
            <w:tcW w:w="992"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2.0</w:t>
            </w:r>
          </w:p>
        </w:tc>
        <w:tc>
          <w:tcPr>
            <w:tcW w:w="1015"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145.3</w:t>
            </w:r>
          </w:p>
        </w:tc>
        <w:tc>
          <w:tcPr>
            <w:tcW w:w="1395"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2.1</w:t>
            </w:r>
          </w:p>
        </w:tc>
      </w:tr>
      <w:tr w:rsidR="00AA791E" w:rsidRPr="00E57C0E" w:rsidTr="00AA791E">
        <w:tc>
          <w:tcPr>
            <w:tcW w:w="6091" w:type="dxa"/>
            <w:shd w:val="clear" w:color="auto" w:fill="auto"/>
            <w:vAlign w:val="bottom"/>
          </w:tcPr>
          <w:p w:rsidR="00AA791E" w:rsidRPr="00E57C0E" w:rsidRDefault="00AA791E" w:rsidP="00AA791E">
            <w:pPr>
              <w:rPr>
                <w:rFonts w:ascii="GHEA Grapalat" w:eastAsia="Calibri" w:hAnsi="GHEA Grapalat"/>
                <w:bCs/>
                <w:sz w:val="20"/>
                <w:szCs w:val="20"/>
              </w:rPr>
            </w:pPr>
            <w:r w:rsidRPr="00E57C0E">
              <w:rPr>
                <w:rFonts w:ascii="GHEA Grapalat" w:hAnsi="GHEA Grapalat" w:cs="Arial"/>
                <w:sz w:val="20"/>
                <w:szCs w:val="20"/>
              </w:rPr>
              <w:t>Պլաստմասսա, կաուչուկ, ռետին</w:t>
            </w:r>
          </w:p>
        </w:tc>
        <w:tc>
          <w:tcPr>
            <w:tcW w:w="1134" w:type="dxa"/>
            <w:shd w:val="clear" w:color="auto" w:fill="auto"/>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37</w:t>
            </w:r>
          </w:p>
        </w:tc>
        <w:tc>
          <w:tcPr>
            <w:tcW w:w="992" w:type="dxa"/>
            <w:shd w:val="clear" w:color="auto" w:fill="auto"/>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1.1</w:t>
            </w:r>
          </w:p>
        </w:tc>
        <w:tc>
          <w:tcPr>
            <w:tcW w:w="1015" w:type="dxa"/>
            <w:shd w:val="clear" w:color="auto" w:fill="auto"/>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141.4</w:t>
            </w:r>
          </w:p>
        </w:tc>
        <w:tc>
          <w:tcPr>
            <w:tcW w:w="1395" w:type="dxa"/>
            <w:shd w:val="clear" w:color="auto" w:fill="auto"/>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1.2</w:t>
            </w:r>
          </w:p>
        </w:tc>
      </w:tr>
      <w:tr w:rsidR="00AA791E" w:rsidRPr="00E57C0E" w:rsidTr="00AA791E">
        <w:tc>
          <w:tcPr>
            <w:tcW w:w="6091" w:type="dxa"/>
            <w:shd w:val="clear" w:color="auto" w:fill="DBE5F1"/>
            <w:vAlign w:val="bottom"/>
          </w:tcPr>
          <w:p w:rsidR="00AA791E" w:rsidRPr="00E57C0E" w:rsidRDefault="00AA791E" w:rsidP="00AA791E">
            <w:pPr>
              <w:rPr>
                <w:rFonts w:ascii="GHEA Grapalat" w:eastAsia="Calibri" w:hAnsi="GHEA Grapalat"/>
                <w:bCs/>
                <w:sz w:val="20"/>
                <w:szCs w:val="20"/>
              </w:rPr>
            </w:pPr>
            <w:r w:rsidRPr="00E57C0E">
              <w:rPr>
                <w:rFonts w:ascii="GHEA Grapalat" w:hAnsi="GHEA Grapalat" w:cs="Arial"/>
                <w:sz w:val="20"/>
                <w:szCs w:val="20"/>
              </w:rPr>
              <w:t>Կաշի և դրանից իրեր</w:t>
            </w:r>
          </w:p>
        </w:tc>
        <w:tc>
          <w:tcPr>
            <w:tcW w:w="1134"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9</w:t>
            </w:r>
          </w:p>
        </w:tc>
        <w:tc>
          <w:tcPr>
            <w:tcW w:w="992"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0.3</w:t>
            </w:r>
          </w:p>
        </w:tc>
        <w:tc>
          <w:tcPr>
            <w:tcW w:w="1015"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114.6</w:t>
            </w:r>
          </w:p>
        </w:tc>
        <w:tc>
          <w:tcPr>
            <w:tcW w:w="1395"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0.2</w:t>
            </w:r>
          </w:p>
        </w:tc>
      </w:tr>
      <w:tr w:rsidR="00AA791E" w:rsidRPr="00E57C0E" w:rsidTr="00AA791E">
        <w:tc>
          <w:tcPr>
            <w:tcW w:w="6091" w:type="dxa"/>
            <w:shd w:val="clear" w:color="auto" w:fill="auto"/>
            <w:vAlign w:val="bottom"/>
          </w:tcPr>
          <w:p w:rsidR="00AA791E" w:rsidRPr="00E57C0E" w:rsidRDefault="00AA791E" w:rsidP="00AA791E">
            <w:pPr>
              <w:rPr>
                <w:rFonts w:ascii="GHEA Grapalat" w:eastAsia="Calibri" w:hAnsi="GHEA Grapalat"/>
                <w:bCs/>
                <w:sz w:val="20"/>
                <w:szCs w:val="20"/>
              </w:rPr>
            </w:pPr>
            <w:r w:rsidRPr="00E57C0E">
              <w:rPr>
                <w:rFonts w:ascii="GHEA Grapalat" w:hAnsi="GHEA Grapalat" w:cs="Arial"/>
                <w:sz w:val="20"/>
                <w:szCs w:val="20"/>
              </w:rPr>
              <w:t>Փայտ և փայտյա իրեր</w:t>
            </w:r>
          </w:p>
        </w:tc>
        <w:tc>
          <w:tcPr>
            <w:tcW w:w="1134" w:type="dxa"/>
            <w:shd w:val="clear" w:color="auto" w:fill="auto"/>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7</w:t>
            </w:r>
          </w:p>
        </w:tc>
        <w:tc>
          <w:tcPr>
            <w:tcW w:w="992" w:type="dxa"/>
            <w:shd w:val="clear" w:color="auto" w:fill="auto"/>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0.2</w:t>
            </w:r>
          </w:p>
        </w:tc>
        <w:tc>
          <w:tcPr>
            <w:tcW w:w="1015" w:type="dxa"/>
            <w:shd w:val="clear" w:color="auto" w:fill="auto"/>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544.3</w:t>
            </w:r>
          </w:p>
        </w:tc>
        <w:tc>
          <w:tcPr>
            <w:tcW w:w="1395" w:type="dxa"/>
            <w:shd w:val="clear" w:color="auto" w:fill="auto"/>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0.3</w:t>
            </w:r>
          </w:p>
        </w:tc>
      </w:tr>
      <w:tr w:rsidR="00AA791E" w:rsidRPr="00E57C0E" w:rsidTr="00AA791E">
        <w:tc>
          <w:tcPr>
            <w:tcW w:w="6091" w:type="dxa"/>
            <w:shd w:val="clear" w:color="auto" w:fill="DBE5F1"/>
            <w:vAlign w:val="bottom"/>
          </w:tcPr>
          <w:p w:rsidR="00AA791E" w:rsidRPr="00E57C0E" w:rsidRDefault="00AA791E" w:rsidP="00AA791E">
            <w:pPr>
              <w:rPr>
                <w:rFonts w:ascii="GHEA Grapalat" w:eastAsia="Calibri" w:hAnsi="GHEA Grapalat"/>
                <w:bCs/>
                <w:sz w:val="20"/>
                <w:szCs w:val="20"/>
              </w:rPr>
            </w:pPr>
            <w:r w:rsidRPr="00E57C0E">
              <w:rPr>
                <w:rFonts w:ascii="GHEA Grapalat" w:hAnsi="GHEA Grapalat" w:cs="Arial"/>
                <w:sz w:val="20"/>
                <w:szCs w:val="20"/>
              </w:rPr>
              <w:t>Թուղթ և թղթյա իրեր</w:t>
            </w:r>
          </w:p>
        </w:tc>
        <w:tc>
          <w:tcPr>
            <w:tcW w:w="1134"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3</w:t>
            </w:r>
          </w:p>
        </w:tc>
        <w:tc>
          <w:tcPr>
            <w:tcW w:w="992"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0.1</w:t>
            </w:r>
          </w:p>
        </w:tc>
        <w:tc>
          <w:tcPr>
            <w:tcW w:w="1015"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9.9</w:t>
            </w:r>
          </w:p>
        </w:tc>
        <w:tc>
          <w:tcPr>
            <w:tcW w:w="1395"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0.0</w:t>
            </w:r>
          </w:p>
        </w:tc>
      </w:tr>
      <w:tr w:rsidR="00AA791E" w:rsidRPr="00E57C0E" w:rsidTr="00AA791E">
        <w:tc>
          <w:tcPr>
            <w:tcW w:w="6091" w:type="dxa"/>
            <w:shd w:val="clear" w:color="auto" w:fill="auto"/>
            <w:vAlign w:val="bottom"/>
          </w:tcPr>
          <w:p w:rsidR="00AA791E" w:rsidRPr="00E57C0E" w:rsidRDefault="00AA791E" w:rsidP="00AA791E">
            <w:pPr>
              <w:rPr>
                <w:rFonts w:ascii="GHEA Grapalat" w:eastAsia="Calibri" w:hAnsi="GHEA Grapalat"/>
                <w:bCs/>
                <w:sz w:val="20"/>
                <w:szCs w:val="20"/>
              </w:rPr>
            </w:pPr>
            <w:r w:rsidRPr="00E57C0E">
              <w:rPr>
                <w:rFonts w:ascii="GHEA Grapalat" w:hAnsi="GHEA Grapalat" w:cs="Arial"/>
                <w:sz w:val="20"/>
                <w:szCs w:val="20"/>
              </w:rPr>
              <w:t>Մանածագործական իրեր</w:t>
            </w:r>
          </w:p>
        </w:tc>
        <w:tc>
          <w:tcPr>
            <w:tcW w:w="1134" w:type="dxa"/>
            <w:shd w:val="clear" w:color="auto" w:fill="auto"/>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164</w:t>
            </w:r>
          </w:p>
        </w:tc>
        <w:tc>
          <w:tcPr>
            <w:tcW w:w="992" w:type="dxa"/>
            <w:shd w:val="clear" w:color="auto" w:fill="auto"/>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5.0</w:t>
            </w:r>
          </w:p>
        </w:tc>
        <w:tc>
          <w:tcPr>
            <w:tcW w:w="1015" w:type="dxa"/>
            <w:shd w:val="clear" w:color="auto" w:fill="auto"/>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82.6</w:t>
            </w:r>
          </w:p>
        </w:tc>
        <w:tc>
          <w:tcPr>
            <w:tcW w:w="1395" w:type="dxa"/>
            <w:shd w:val="clear" w:color="auto" w:fill="auto"/>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3.9</w:t>
            </w:r>
          </w:p>
        </w:tc>
      </w:tr>
      <w:tr w:rsidR="00AA791E" w:rsidRPr="00E57C0E" w:rsidTr="00AA791E">
        <w:tc>
          <w:tcPr>
            <w:tcW w:w="6091" w:type="dxa"/>
            <w:shd w:val="clear" w:color="auto" w:fill="DBE5F1"/>
            <w:vAlign w:val="bottom"/>
          </w:tcPr>
          <w:p w:rsidR="00AA791E" w:rsidRPr="00E57C0E" w:rsidRDefault="00AA791E" w:rsidP="00AA791E">
            <w:pPr>
              <w:rPr>
                <w:rFonts w:ascii="GHEA Grapalat" w:eastAsia="Calibri" w:hAnsi="GHEA Grapalat"/>
                <w:bCs/>
                <w:sz w:val="20"/>
                <w:szCs w:val="20"/>
              </w:rPr>
            </w:pPr>
            <w:r w:rsidRPr="00E57C0E">
              <w:rPr>
                <w:rFonts w:ascii="GHEA Grapalat" w:hAnsi="GHEA Grapalat" w:cs="Arial"/>
                <w:sz w:val="20"/>
                <w:szCs w:val="20"/>
              </w:rPr>
              <w:t>Կոշկեղեն, հովանոցներ, գլխարկ</w:t>
            </w:r>
          </w:p>
        </w:tc>
        <w:tc>
          <w:tcPr>
            <w:tcW w:w="1134"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21</w:t>
            </w:r>
          </w:p>
        </w:tc>
        <w:tc>
          <w:tcPr>
            <w:tcW w:w="992"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0.6</w:t>
            </w:r>
          </w:p>
        </w:tc>
        <w:tc>
          <w:tcPr>
            <w:tcW w:w="1015"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536.8</w:t>
            </w:r>
          </w:p>
        </w:tc>
        <w:tc>
          <w:tcPr>
            <w:tcW w:w="1395"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0.9</w:t>
            </w:r>
          </w:p>
        </w:tc>
      </w:tr>
      <w:tr w:rsidR="00AA791E" w:rsidRPr="00E57C0E" w:rsidTr="00AA791E">
        <w:tc>
          <w:tcPr>
            <w:tcW w:w="6091" w:type="dxa"/>
            <w:shd w:val="clear" w:color="auto" w:fill="auto"/>
            <w:vAlign w:val="bottom"/>
          </w:tcPr>
          <w:p w:rsidR="00AA791E" w:rsidRPr="00E57C0E" w:rsidRDefault="00AA791E" w:rsidP="00AA791E">
            <w:pPr>
              <w:rPr>
                <w:rFonts w:ascii="GHEA Grapalat" w:eastAsia="Calibri" w:hAnsi="GHEA Grapalat"/>
                <w:bCs/>
                <w:sz w:val="20"/>
                <w:szCs w:val="20"/>
              </w:rPr>
            </w:pPr>
            <w:r w:rsidRPr="00E57C0E">
              <w:rPr>
                <w:rFonts w:ascii="GHEA Grapalat" w:hAnsi="GHEA Grapalat" w:cs="Arial"/>
                <w:sz w:val="20"/>
                <w:szCs w:val="20"/>
              </w:rPr>
              <w:t>Իրեր քարից, գիպսից, ցեմենտից</w:t>
            </w:r>
          </w:p>
        </w:tc>
        <w:tc>
          <w:tcPr>
            <w:tcW w:w="1134" w:type="dxa"/>
            <w:shd w:val="clear" w:color="auto" w:fill="auto"/>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18</w:t>
            </w:r>
          </w:p>
        </w:tc>
        <w:tc>
          <w:tcPr>
            <w:tcW w:w="992" w:type="dxa"/>
            <w:shd w:val="clear" w:color="auto" w:fill="auto"/>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0.6</w:t>
            </w:r>
          </w:p>
        </w:tc>
        <w:tc>
          <w:tcPr>
            <w:tcW w:w="1015" w:type="dxa"/>
            <w:shd w:val="clear" w:color="auto" w:fill="auto"/>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41.0</w:t>
            </w:r>
          </w:p>
        </w:tc>
        <w:tc>
          <w:tcPr>
            <w:tcW w:w="1395" w:type="dxa"/>
            <w:shd w:val="clear" w:color="auto" w:fill="auto"/>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0.3</w:t>
            </w:r>
          </w:p>
        </w:tc>
      </w:tr>
      <w:tr w:rsidR="00AA791E" w:rsidRPr="00E57C0E" w:rsidTr="00AA791E">
        <w:tc>
          <w:tcPr>
            <w:tcW w:w="6091" w:type="dxa"/>
            <w:shd w:val="clear" w:color="auto" w:fill="DBE5F1"/>
            <w:vAlign w:val="bottom"/>
          </w:tcPr>
          <w:p w:rsidR="00AA791E" w:rsidRPr="00E57C0E" w:rsidRDefault="00AA791E" w:rsidP="00AA791E">
            <w:pPr>
              <w:rPr>
                <w:rFonts w:ascii="GHEA Grapalat" w:eastAsia="Calibri" w:hAnsi="GHEA Grapalat"/>
                <w:bCs/>
                <w:sz w:val="20"/>
                <w:szCs w:val="20"/>
              </w:rPr>
            </w:pPr>
            <w:r w:rsidRPr="00E57C0E">
              <w:rPr>
                <w:rFonts w:ascii="GHEA Grapalat" w:hAnsi="GHEA Grapalat" w:cs="Arial"/>
                <w:sz w:val="20"/>
                <w:szCs w:val="20"/>
              </w:rPr>
              <w:t>Թանկարժեք քարեր և մետաղներ</w:t>
            </w:r>
          </w:p>
        </w:tc>
        <w:tc>
          <w:tcPr>
            <w:tcW w:w="1134" w:type="dxa"/>
            <w:shd w:val="clear" w:color="auto" w:fill="DBE5F1"/>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688</w:t>
            </w:r>
          </w:p>
        </w:tc>
        <w:tc>
          <w:tcPr>
            <w:tcW w:w="992" w:type="dxa"/>
            <w:shd w:val="clear" w:color="auto" w:fill="DBE5F1"/>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21.0</w:t>
            </w:r>
          </w:p>
        </w:tc>
        <w:tc>
          <w:tcPr>
            <w:tcW w:w="1015" w:type="dxa"/>
            <w:shd w:val="clear" w:color="auto" w:fill="DBE5F1"/>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126.1</w:t>
            </w:r>
          </w:p>
        </w:tc>
        <w:tc>
          <w:tcPr>
            <w:tcW w:w="1395" w:type="dxa"/>
            <w:shd w:val="clear" w:color="auto" w:fill="DBE5F1"/>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20.3</w:t>
            </w:r>
          </w:p>
        </w:tc>
      </w:tr>
      <w:tr w:rsidR="00AA791E" w:rsidRPr="00E57C0E" w:rsidTr="00AA791E">
        <w:tc>
          <w:tcPr>
            <w:tcW w:w="6091" w:type="dxa"/>
            <w:shd w:val="clear" w:color="auto" w:fill="auto"/>
            <w:vAlign w:val="bottom"/>
          </w:tcPr>
          <w:p w:rsidR="00AA791E" w:rsidRPr="00E57C0E" w:rsidRDefault="00AA791E" w:rsidP="00AA791E">
            <w:pPr>
              <w:rPr>
                <w:rFonts w:ascii="GHEA Grapalat" w:eastAsia="Calibri" w:hAnsi="GHEA Grapalat"/>
                <w:bCs/>
                <w:sz w:val="20"/>
                <w:szCs w:val="20"/>
              </w:rPr>
            </w:pPr>
            <w:r w:rsidRPr="00E57C0E">
              <w:rPr>
                <w:rFonts w:ascii="GHEA Grapalat" w:hAnsi="GHEA Grapalat" w:cs="Arial"/>
                <w:sz w:val="20"/>
                <w:szCs w:val="20"/>
              </w:rPr>
              <w:t>Ոչ թանկարժեք մետաղներ և իրեր դրանցից</w:t>
            </w:r>
          </w:p>
        </w:tc>
        <w:tc>
          <w:tcPr>
            <w:tcW w:w="1134" w:type="dxa"/>
            <w:shd w:val="clear" w:color="auto" w:fill="auto"/>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277</w:t>
            </w:r>
          </w:p>
        </w:tc>
        <w:tc>
          <w:tcPr>
            <w:tcW w:w="992" w:type="dxa"/>
            <w:shd w:val="clear" w:color="auto" w:fill="auto"/>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8.5</w:t>
            </w:r>
          </w:p>
        </w:tc>
        <w:tc>
          <w:tcPr>
            <w:tcW w:w="1015" w:type="dxa"/>
            <w:shd w:val="clear" w:color="auto" w:fill="auto"/>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18.7</w:t>
            </w:r>
          </w:p>
        </w:tc>
        <w:tc>
          <w:tcPr>
            <w:tcW w:w="1395" w:type="dxa"/>
            <w:shd w:val="clear" w:color="auto" w:fill="auto"/>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2.3</w:t>
            </w:r>
          </w:p>
        </w:tc>
      </w:tr>
      <w:tr w:rsidR="00AA791E" w:rsidRPr="00E57C0E" w:rsidTr="00AA791E">
        <w:tc>
          <w:tcPr>
            <w:tcW w:w="6091" w:type="dxa"/>
            <w:shd w:val="clear" w:color="auto" w:fill="DBE5F1"/>
            <w:vAlign w:val="bottom"/>
          </w:tcPr>
          <w:p w:rsidR="00AA791E" w:rsidRPr="00E57C0E" w:rsidRDefault="00AA791E" w:rsidP="00AA791E">
            <w:pPr>
              <w:rPr>
                <w:rFonts w:ascii="GHEA Grapalat" w:eastAsia="Calibri" w:hAnsi="GHEA Grapalat"/>
                <w:bCs/>
                <w:sz w:val="20"/>
                <w:szCs w:val="20"/>
              </w:rPr>
            </w:pPr>
            <w:r w:rsidRPr="00E57C0E">
              <w:rPr>
                <w:rFonts w:ascii="GHEA Grapalat" w:hAnsi="GHEA Grapalat" w:cs="Arial"/>
                <w:sz w:val="20"/>
                <w:szCs w:val="20"/>
              </w:rPr>
              <w:t>Մեքենաներ և սարքավորումներ</w:t>
            </w:r>
          </w:p>
        </w:tc>
        <w:tc>
          <w:tcPr>
            <w:tcW w:w="1134" w:type="dxa"/>
            <w:shd w:val="clear" w:color="auto" w:fill="DBE5F1"/>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567</w:t>
            </w:r>
          </w:p>
        </w:tc>
        <w:tc>
          <w:tcPr>
            <w:tcW w:w="992" w:type="dxa"/>
            <w:shd w:val="clear" w:color="auto" w:fill="DBE5F1"/>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17.4</w:t>
            </w:r>
          </w:p>
        </w:tc>
        <w:tc>
          <w:tcPr>
            <w:tcW w:w="1015" w:type="dxa"/>
            <w:shd w:val="clear" w:color="auto" w:fill="DBE5F1"/>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735.5</w:t>
            </w:r>
          </w:p>
        </w:tc>
        <w:tc>
          <w:tcPr>
            <w:tcW w:w="1395" w:type="dxa"/>
            <w:shd w:val="clear" w:color="auto" w:fill="DBE5F1"/>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26.4</w:t>
            </w:r>
          </w:p>
        </w:tc>
      </w:tr>
      <w:tr w:rsidR="00AA791E" w:rsidRPr="00E57C0E" w:rsidTr="00AA791E">
        <w:tc>
          <w:tcPr>
            <w:tcW w:w="6091" w:type="dxa"/>
            <w:shd w:val="clear" w:color="auto" w:fill="auto"/>
            <w:vAlign w:val="bottom"/>
          </w:tcPr>
          <w:p w:rsidR="00AA791E" w:rsidRPr="00E57C0E" w:rsidRDefault="00AA791E" w:rsidP="00AA791E">
            <w:pPr>
              <w:rPr>
                <w:rFonts w:ascii="GHEA Grapalat" w:eastAsia="Calibri" w:hAnsi="GHEA Grapalat"/>
                <w:bCs/>
                <w:sz w:val="20"/>
                <w:szCs w:val="20"/>
              </w:rPr>
            </w:pPr>
            <w:r w:rsidRPr="00E57C0E">
              <w:rPr>
                <w:rFonts w:ascii="GHEA Grapalat" w:hAnsi="GHEA Grapalat" w:cs="Arial"/>
                <w:sz w:val="20"/>
                <w:szCs w:val="20"/>
              </w:rPr>
              <w:t>Տրանսպորտային միջոցներ</w:t>
            </w:r>
          </w:p>
        </w:tc>
        <w:tc>
          <w:tcPr>
            <w:tcW w:w="1134" w:type="dxa"/>
            <w:shd w:val="clear" w:color="auto" w:fill="auto"/>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352</w:t>
            </w:r>
          </w:p>
        </w:tc>
        <w:tc>
          <w:tcPr>
            <w:tcW w:w="992" w:type="dxa"/>
            <w:shd w:val="clear" w:color="auto" w:fill="auto"/>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10.8</w:t>
            </w:r>
          </w:p>
        </w:tc>
        <w:tc>
          <w:tcPr>
            <w:tcW w:w="1015" w:type="dxa"/>
            <w:shd w:val="clear" w:color="auto" w:fill="auto"/>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1380.7</w:t>
            </w:r>
          </w:p>
        </w:tc>
        <w:tc>
          <w:tcPr>
            <w:tcW w:w="1395" w:type="dxa"/>
            <w:shd w:val="clear" w:color="auto" w:fill="auto"/>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17.3</w:t>
            </w:r>
          </w:p>
        </w:tc>
      </w:tr>
      <w:tr w:rsidR="00AA791E" w:rsidRPr="00E57C0E" w:rsidTr="00AA791E">
        <w:tc>
          <w:tcPr>
            <w:tcW w:w="6091" w:type="dxa"/>
            <w:shd w:val="clear" w:color="auto" w:fill="DBE5F1"/>
            <w:vAlign w:val="bottom"/>
          </w:tcPr>
          <w:p w:rsidR="00AA791E" w:rsidRPr="00E57C0E" w:rsidRDefault="00AA791E" w:rsidP="00AA791E">
            <w:pPr>
              <w:rPr>
                <w:rFonts w:ascii="GHEA Grapalat" w:eastAsia="Calibri" w:hAnsi="GHEA Grapalat"/>
                <w:bCs/>
                <w:sz w:val="20"/>
                <w:szCs w:val="20"/>
              </w:rPr>
            </w:pPr>
            <w:r w:rsidRPr="00E57C0E">
              <w:rPr>
                <w:rFonts w:ascii="GHEA Grapalat" w:hAnsi="GHEA Grapalat" w:cs="Arial"/>
                <w:sz w:val="20"/>
                <w:szCs w:val="20"/>
              </w:rPr>
              <w:t>Սարքեր և ապարատներ</w:t>
            </w:r>
          </w:p>
        </w:tc>
        <w:tc>
          <w:tcPr>
            <w:tcW w:w="1134"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71</w:t>
            </w:r>
          </w:p>
        </w:tc>
        <w:tc>
          <w:tcPr>
            <w:tcW w:w="992"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2.2</w:t>
            </w:r>
          </w:p>
        </w:tc>
        <w:tc>
          <w:tcPr>
            <w:tcW w:w="1015"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182.4</w:t>
            </w:r>
          </w:p>
        </w:tc>
        <w:tc>
          <w:tcPr>
            <w:tcW w:w="1395"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2.4</w:t>
            </w:r>
          </w:p>
        </w:tc>
      </w:tr>
      <w:tr w:rsidR="00AA791E" w:rsidRPr="00E57C0E" w:rsidTr="00AA791E">
        <w:tc>
          <w:tcPr>
            <w:tcW w:w="6091" w:type="dxa"/>
            <w:shd w:val="clear" w:color="auto" w:fill="auto"/>
            <w:vAlign w:val="bottom"/>
          </w:tcPr>
          <w:p w:rsidR="00AA791E" w:rsidRPr="00E57C0E" w:rsidRDefault="00AA791E" w:rsidP="00AA791E">
            <w:pPr>
              <w:rPr>
                <w:rFonts w:ascii="GHEA Grapalat" w:eastAsia="Calibri" w:hAnsi="GHEA Grapalat"/>
                <w:bCs/>
                <w:sz w:val="20"/>
                <w:szCs w:val="20"/>
              </w:rPr>
            </w:pPr>
            <w:r w:rsidRPr="00E57C0E">
              <w:rPr>
                <w:rFonts w:ascii="GHEA Grapalat" w:hAnsi="GHEA Grapalat" w:cs="Arial"/>
                <w:sz w:val="20"/>
                <w:szCs w:val="20"/>
              </w:rPr>
              <w:t>Ընդամենը տարբեր արդյունաբերական</w:t>
            </w:r>
            <w:r w:rsidR="008B7237" w:rsidRPr="00E57C0E">
              <w:rPr>
                <w:rFonts w:ascii="GHEA Grapalat" w:hAnsi="GHEA Grapalat" w:cs="Arial"/>
                <w:sz w:val="20"/>
                <w:szCs w:val="20"/>
              </w:rPr>
              <w:t xml:space="preserve"> </w:t>
            </w:r>
            <w:r w:rsidRPr="00E57C0E">
              <w:rPr>
                <w:rFonts w:ascii="GHEA Grapalat" w:hAnsi="GHEA Grapalat" w:cs="Arial"/>
                <w:sz w:val="20"/>
                <w:szCs w:val="20"/>
              </w:rPr>
              <w:t>ապրանքներ</w:t>
            </w:r>
          </w:p>
        </w:tc>
        <w:tc>
          <w:tcPr>
            <w:tcW w:w="1134" w:type="dxa"/>
            <w:shd w:val="clear" w:color="auto" w:fill="auto"/>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27</w:t>
            </w:r>
          </w:p>
        </w:tc>
        <w:tc>
          <w:tcPr>
            <w:tcW w:w="992" w:type="dxa"/>
            <w:shd w:val="clear" w:color="auto" w:fill="auto"/>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0.8</w:t>
            </w:r>
          </w:p>
        </w:tc>
        <w:tc>
          <w:tcPr>
            <w:tcW w:w="1015" w:type="dxa"/>
            <w:shd w:val="clear" w:color="auto" w:fill="auto"/>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181.1</w:t>
            </w:r>
          </w:p>
        </w:tc>
        <w:tc>
          <w:tcPr>
            <w:tcW w:w="1395" w:type="dxa"/>
            <w:shd w:val="clear" w:color="auto" w:fill="auto"/>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0.9</w:t>
            </w:r>
          </w:p>
        </w:tc>
      </w:tr>
      <w:tr w:rsidR="00AA791E" w:rsidRPr="00E57C0E" w:rsidTr="00AA791E">
        <w:tc>
          <w:tcPr>
            <w:tcW w:w="6091" w:type="dxa"/>
            <w:shd w:val="clear" w:color="auto" w:fill="DBE5F1"/>
            <w:vAlign w:val="bottom"/>
          </w:tcPr>
          <w:p w:rsidR="00AA791E" w:rsidRPr="00E57C0E" w:rsidRDefault="00AA791E" w:rsidP="00AA791E">
            <w:pPr>
              <w:rPr>
                <w:rFonts w:ascii="GHEA Grapalat" w:eastAsia="Calibri" w:hAnsi="GHEA Grapalat"/>
                <w:bCs/>
                <w:sz w:val="20"/>
                <w:szCs w:val="20"/>
              </w:rPr>
            </w:pPr>
            <w:r w:rsidRPr="00E57C0E">
              <w:rPr>
                <w:rFonts w:ascii="GHEA Grapalat" w:hAnsi="GHEA Grapalat" w:cs="Arial"/>
                <w:sz w:val="20"/>
                <w:szCs w:val="20"/>
              </w:rPr>
              <w:t>Արվեստի ստեղծագործություններ, հնաոճ իրեր</w:t>
            </w:r>
          </w:p>
        </w:tc>
        <w:tc>
          <w:tcPr>
            <w:tcW w:w="1134"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1</w:t>
            </w:r>
          </w:p>
        </w:tc>
        <w:tc>
          <w:tcPr>
            <w:tcW w:w="992"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1</w:t>
            </w:r>
          </w:p>
        </w:tc>
        <w:tc>
          <w:tcPr>
            <w:tcW w:w="1015"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1</w:t>
            </w:r>
          </w:p>
        </w:tc>
        <w:tc>
          <w:tcPr>
            <w:tcW w:w="1395"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1</w:t>
            </w:r>
          </w:p>
        </w:tc>
      </w:tr>
    </w:tbl>
    <w:p w:rsidR="00262F9B" w:rsidRPr="00E57C0E" w:rsidRDefault="00262F9B" w:rsidP="00262F9B">
      <w:pPr>
        <w:jc w:val="center"/>
        <w:rPr>
          <w:rFonts w:ascii="GHEA Grapalat" w:hAnsi="GHEA Grapalat"/>
          <w:b/>
          <w:sz w:val="22"/>
          <w:szCs w:val="20"/>
          <w:lang w:val="hy-AM"/>
        </w:rPr>
      </w:pPr>
    </w:p>
    <w:p w:rsidR="00AA791E" w:rsidRPr="00E57C0E" w:rsidRDefault="00AA791E" w:rsidP="00262F9B">
      <w:pPr>
        <w:jc w:val="center"/>
        <w:rPr>
          <w:rFonts w:ascii="GHEA Grapalat" w:hAnsi="GHEA Grapalat"/>
          <w:b/>
          <w:sz w:val="22"/>
          <w:szCs w:val="20"/>
          <w:lang w:val="hy-AM"/>
        </w:rPr>
      </w:pPr>
    </w:p>
    <w:p w:rsidR="00262F9B" w:rsidRPr="00E57C0E" w:rsidRDefault="00262F9B" w:rsidP="00262F9B">
      <w:pPr>
        <w:jc w:val="center"/>
        <w:rPr>
          <w:rFonts w:ascii="GHEA Grapalat" w:hAnsi="GHEA Grapalat"/>
          <w:sz w:val="22"/>
          <w:szCs w:val="20"/>
          <w:lang w:val="hy-AM"/>
        </w:rPr>
      </w:pPr>
      <w:r w:rsidRPr="00E57C0E">
        <w:rPr>
          <w:rFonts w:ascii="GHEA Grapalat" w:hAnsi="GHEA Grapalat"/>
          <w:b/>
          <w:sz w:val="22"/>
          <w:szCs w:val="20"/>
          <w:lang w:val="hy-AM"/>
        </w:rPr>
        <w:t xml:space="preserve">Աղյուսակ </w:t>
      </w:r>
      <w:r w:rsidR="00C007A1" w:rsidRPr="00E57C0E">
        <w:rPr>
          <w:rFonts w:ascii="GHEA Grapalat" w:hAnsi="GHEA Grapalat"/>
          <w:b/>
          <w:sz w:val="22"/>
          <w:szCs w:val="20"/>
          <w:lang w:val="hy-AM"/>
        </w:rPr>
        <w:t>1</w:t>
      </w:r>
      <w:r w:rsidRPr="00E57C0E">
        <w:rPr>
          <w:rFonts w:ascii="GHEA Grapalat" w:hAnsi="GHEA Grapalat"/>
          <w:b/>
          <w:sz w:val="22"/>
          <w:szCs w:val="20"/>
          <w:lang w:val="hy-AM"/>
        </w:rPr>
        <w:t xml:space="preserve">.3. </w:t>
      </w:r>
      <w:r w:rsidRPr="00E57C0E">
        <w:rPr>
          <w:rFonts w:ascii="GHEA Grapalat" w:hAnsi="GHEA Grapalat"/>
          <w:sz w:val="22"/>
          <w:szCs w:val="20"/>
          <w:lang w:val="hy-AM"/>
        </w:rPr>
        <w:t>Ներմուծման ապրանքային կառուցվածքը և նպաստումները 2023 թվականի</w:t>
      </w:r>
      <w:r w:rsidRPr="00E57C0E" w:rsidDel="00911C8A">
        <w:rPr>
          <w:rFonts w:ascii="GHEA Grapalat" w:hAnsi="GHEA Grapalat"/>
          <w:sz w:val="22"/>
          <w:szCs w:val="20"/>
          <w:lang w:val="hy-AM"/>
        </w:rPr>
        <w:t xml:space="preserve"> </w:t>
      </w:r>
      <w:r w:rsidRPr="00E57C0E">
        <w:rPr>
          <w:rFonts w:ascii="GHEA Grapalat" w:hAnsi="GHEA Grapalat"/>
          <w:sz w:val="22"/>
          <w:szCs w:val="20"/>
          <w:lang w:val="hy-AM"/>
        </w:rPr>
        <w:t xml:space="preserve">առաջին </w:t>
      </w:r>
      <w:r w:rsidR="007B4106" w:rsidRPr="00E57C0E">
        <w:rPr>
          <w:rFonts w:ascii="GHEA Grapalat" w:hAnsi="GHEA Grapalat"/>
          <w:sz w:val="22"/>
          <w:szCs w:val="20"/>
          <w:lang w:val="hy-AM"/>
        </w:rPr>
        <w:t>կիսամյակ</w:t>
      </w:r>
      <w:r w:rsidR="00D62D25" w:rsidRPr="00E57C0E">
        <w:rPr>
          <w:rFonts w:ascii="GHEA Grapalat" w:hAnsi="GHEA Grapalat"/>
          <w:sz w:val="22"/>
          <w:szCs w:val="20"/>
          <w:lang w:val="hy-AM"/>
        </w:rPr>
        <w:t xml:space="preserve">ի </w:t>
      </w:r>
      <w:r w:rsidR="00D62D25" w:rsidRPr="00E57C0E">
        <w:rPr>
          <w:rFonts w:ascii="GHEA Grapalat" w:hAnsi="GHEA Grapalat"/>
          <w:sz w:val="22"/>
          <w:szCs w:val="20"/>
        </w:rPr>
        <w:t>ներմուծ</w:t>
      </w:r>
      <w:r w:rsidRPr="00E57C0E">
        <w:rPr>
          <w:rFonts w:ascii="GHEA Grapalat" w:hAnsi="GHEA Grapalat"/>
          <w:sz w:val="22"/>
          <w:szCs w:val="20"/>
          <w:lang w:val="hy-AM"/>
        </w:rPr>
        <w:t>ման աճին</w:t>
      </w:r>
    </w:p>
    <w:p w:rsidR="00262F9B" w:rsidRPr="00E57C0E" w:rsidRDefault="00262F9B" w:rsidP="00262F9B">
      <w:pPr>
        <w:jc w:val="center"/>
        <w:rPr>
          <w:rFonts w:ascii="GHEA Grapalat" w:hAnsi="GHEA Grapalat"/>
          <w:sz w:val="22"/>
          <w:szCs w:val="20"/>
          <w:lang w:val="hy-AM"/>
        </w:rPr>
      </w:pPr>
    </w:p>
    <w:tbl>
      <w:tblPr>
        <w:tblW w:w="10627"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6091"/>
        <w:gridCol w:w="1134"/>
        <w:gridCol w:w="992"/>
        <w:gridCol w:w="992"/>
        <w:gridCol w:w="1418"/>
      </w:tblGrid>
      <w:tr w:rsidR="004500FE" w:rsidRPr="00E57C0E" w:rsidTr="00B37A29">
        <w:tc>
          <w:tcPr>
            <w:tcW w:w="6091" w:type="dxa"/>
            <w:tcBorders>
              <w:top w:val="single" w:sz="4" w:space="0" w:color="4F81BD"/>
              <w:left w:val="single" w:sz="4" w:space="0" w:color="4F81BD"/>
              <w:bottom w:val="single" w:sz="4" w:space="0" w:color="4F81BD"/>
              <w:right w:val="nil"/>
            </w:tcBorders>
            <w:shd w:val="clear" w:color="auto" w:fill="4F81BD"/>
          </w:tcPr>
          <w:p w:rsidR="004500FE" w:rsidRPr="00E57C0E" w:rsidRDefault="004500FE" w:rsidP="00B37A29">
            <w:pPr>
              <w:rPr>
                <w:rFonts w:ascii="GHEA Grapalat" w:eastAsia="Calibri" w:hAnsi="GHEA Grapalat"/>
                <w:b/>
                <w:bCs/>
                <w:color w:val="FFFFFF"/>
                <w:sz w:val="20"/>
                <w:szCs w:val="20"/>
              </w:rPr>
            </w:pPr>
            <w:r w:rsidRPr="00E57C0E">
              <w:rPr>
                <w:rFonts w:ascii="GHEA Grapalat" w:eastAsia="Calibri" w:hAnsi="GHEA Grapalat"/>
                <w:b/>
                <w:bCs/>
                <w:color w:val="FFFFFF"/>
                <w:sz w:val="20"/>
                <w:szCs w:val="20"/>
              </w:rPr>
              <w:t>ՆԵՐՄՈՒԾՈՒՄ</w:t>
            </w:r>
          </w:p>
        </w:tc>
        <w:tc>
          <w:tcPr>
            <w:tcW w:w="1134" w:type="dxa"/>
            <w:tcBorders>
              <w:top w:val="single" w:sz="4" w:space="0" w:color="4F81BD"/>
              <w:left w:val="nil"/>
              <w:bottom w:val="single" w:sz="4" w:space="0" w:color="4F81BD"/>
              <w:right w:val="nil"/>
            </w:tcBorders>
            <w:shd w:val="clear" w:color="auto" w:fill="4F81BD"/>
          </w:tcPr>
          <w:p w:rsidR="004500FE" w:rsidRPr="00E57C0E" w:rsidRDefault="004500FE" w:rsidP="00B37A29">
            <w:pPr>
              <w:jc w:val="center"/>
              <w:rPr>
                <w:rFonts w:ascii="GHEA Grapalat" w:eastAsia="Calibri" w:hAnsi="GHEA Grapalat"/>
                <w:b/>
                <w:bCs/>
                <w:color w:val="FFFFFF"/>
                <w:sz w:val="20"/>
                <w:szCs w:val="20"/>
              </w:rPr>
            </w:pPr>
            <w:r w:rsidRPr="00E57C0E">
              <w:rPr>
                <w:rFonts w:ascii="GHEA Grapalat" w:eastAsia="Calibri" w:hAnsi="GHEA Grapalat"/>
                <w:b/>
                <w:bCs/>
                <w:color w:val="FFFFFF"/>
                <w:sz w:val="20"/>
                <w:szCs w:val="20"/>
              </w:rPr>
              <w:t>Ծավալ (մլն ԱՄՆ դոլար)</w:t>
            </w:r>
          </w:p>
        </w:tc>
        <w:tc>
          <w:tcPr>
            <w:tcW w:w="992" w:type="dxa"/>
            <w:tcBorders>
              <w:top w:val="single" w:sz="4" w:space="0" w:color="4F81BD"/>
              <w:left w:val="nil"/>
              <w:bottom w:val="single" w:sz="4" w:space="0" w:color="4F81BD"/>
              <w:right w:val="nil"/>
            </w:tcBorders>
            <w:shd w:val="clear" w:color="auto" w:fill="4F81BD"/>
          </w:tcPr>
          <w:p w:rsidR="004500FE" w:rsidRPr="00E57C0E" w:rsidRDefault="004500FE" w:rsidP="00B37A29">
            <w:pPr>
              <w:jc w:val="center"/>
              <w:rPr>
                <w:rFonts w:ascii="GHEA Grapalat" w:eastAsia="Calibri" w:hAnsi="GHEA Grapalat"/>
                <w:b/>
                <w:bCs/>
                <w:color w:val="FFFFFF"/>
                <w:sz w:val="20"/>
                <w:szCs w:val="20"/>
              </w:rPr>
            </w:pPr>
            <w:r w:rsidRPr="00E57C0E">
              <w:rPr>
                <w:rFonts w:ascii="GHEA Grapalat" w:eastAsia="Calibri" w:hAnsi="GHEA Grapalat" w:cs="Sylfaen"/>
                <w:b/>
                <w:bCs/>
                <w:color w:val="FFFFFF"/>
                <w:sz w:val="20"/>
                <w:szCs w:val="20"/>
              </w:rPr>
              <w:t>Կշիռ (տոկոս)</w:t>
            </w:r>
          </w:p>
        </w:tc>
        <w:tc>
          <w:tcPr>
            <w:tcW w:w="992" w:type="dxa"/>
            <w:tcBorders>
              <w:top w:val="single" w:sz="4" w:space="0" w:color="4F81BD"/>
              <w:left w:val="nil"/>
              <w:bottom w:val="single" w:sz="4" w:space="0" w:color="4F81BD"/>
              <w:right w:val="nil"/>
            </w:tcBorders>
            <w:shd w:val="clear" w:color="auto" w:fill="4F81BD"/>
          </w:tcPr>
          <w:p w:rsidR="004500FE" w:rsidRPr="00E57C0E" w:rsidRDefault="004500FE" w:rsidP="00B37A29">
            <w:pPr>
              <w:jc w:val="center"/>
              <w:rPr>
                <w:rFonts w:ascii="GHEA Grapalat" w:eastAsia="Calibri" w:hAnsi="GHEA Grapalat"/>
                <w:b/>
                <w:bCs/>
                <w:color w:val="FFFFFF"/>
                <w:sz w:val="20"/>
                <w:szCs w:val="20"/>
              </w:rPr>
            </w:pPr>
            <w:r w:rsidRPr="00E57C0E">
              <w:rPr>
                <w:rFonts w:ascii="GHEA Grapalat" w:eastAsia="Calibri" w:hAnsi="GHEA Grapalat" w:cs="Sylfaen"/>
                <w:b/>
                <w:bCs/>
                <w:color w:val="FFFFFF"/>
                <w:sz w:val="20"/>
                <w:szCs w:val="20"/>
              </w:rPr>
              <w:t>Աճ (տոկոս)</w:t>
            </w:r>
          </w:p>
        </w:tc>
        <w:tc>
          <w:tcPr>
            <w:tcW w:w="1418" w:type="dxa"/>
            <w:tcBorders>
              <w:top w:val="single" w:sz="4" w:space="0" w:color="4F81BD"/>
              <w:left w:val="nil"/>
              <w:bottom w:val="single" w:sz="4" w:space="0" w:color="4F81BD"/>
              <w:right w:val="single" w:sz="4" w:space="0" w:color="4F81BD"/>
            </w:tcBorders>
            <w:shd w:val="clear" w:color="auto" w:fill="4F81BD"/>
          </w:tcPr>
          <w:p w:rsidR="004500FE" w:rsidRPr="00E57C0E" w:rsidRDefault="004500FE" w:rsidP="00B37A29">
            <w:pPr>
              <w:jc w:val="center"/>
              <w:rPr>
                <w:rFonts w:ascii="GHEA Grapalat" w:eastAsia="Calibri" w:hAnsi="GHEA Grapalat"/>
                <w:b/>
                <w:bCs/>
                <w:color w:val="FFFFFF"/>
                <w:sz w:val="20"/>
                <w:szCs w:val="20"/>
              </w:rPr>
            </w:pPr>
            <w:r w:rsidRPr="00E57C0E">
              <w:rPr>
                <w:rFonts w:ascii="GHEA Grapalat" w:eastAsia="Calibri" w:hAnsi="GHEA Grapalat" w:cs="Sylfaen"/>
                <w:b/>
                <w:bCs/>
                <w:color w:val="FFFFFF"/>
                <w:sz w:val="20"/>
                <w:szCs w:val="20"/>
              </w:rPr>
              <w:t>Նպաստում (տոկոսային կետ)</w:t>
            </w:r>
          </w:p>
        </w:tc>
      </w:tr>
      <w:tr w:rsidR="004500FE" w:rsidRPr="00E57C0E" w:rsidTr="00B37A29">
        <w:tc>
          <w:tcPr>
            <w:tcW w:w="6091" w:type="dxa"/>
            <w:shd w:val="clear" w:color="auto" w:fill="DBE5F1"/>
            <w:vAlign w:val="bottom"/>
          </w:tcPr>
          <w:p w:rsidR="004500FE" w:rsidRPr="00E57C0E" w:rsidRDefault="004500FE" w:rsidP="00B37A29">
            <w:pPr>
              <w:rPr>
                <w:rFonts w:ascii="GHEA Grapalat" w:eastAsia="Calibri" w:hAnsi="GHEA Grapalat"/>
                <w:bCs/>
                <w:sz w:val="20"/>
                <w:szCs w:val="20"/>
              </w:rPr>
            </w:pPr>
            <w:r w:rsidRPr="00E57C0E">
              <w:rPr>
                <w:rFonts w:ascii="GHEA Grapalat" w:hAnsi="GHEA Grapalat" w:cs="Arial"/>
                <w:b/>
                <w:bCs/>
                <w:sz w:val="20"/>
                <w:szCs w:val="20"/>
              </w:rPr>
              <w:t>Ընդամեննը</w:t>
            </w:r>
          </w:p>
        </w:tc>
        <w:tc>
          <w:tcPr>
            <w:tcW w:w="1134" w:type="dxa"/>
            <w:shd w:val="clear" w:color="auto" w:fill="DBE5F1"/>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5632.5</w:t>
            </w:r>
          </w:p>
        </w:tc>
        <w:tc>
          <w:tcPr>
            <w:tcW w:w="992" w:type="dxa"/>
            <w:shd w:val="clear" w:color="auto" w:fill="DBE5F1"/>
            <w:vAlign w:val="bottom"/>
          </w:tcPr>
          <w:p w:rsidR="004500FE" w:rsidRPr="00E57C0E" w:rsidRDefault="004500FE" w:rsidP="00B37A29">
            <w:pPr>
              <w:jc w:val="center"/>
              <w:rPr>
                <w:rFonts w:ascii="GHEA Grapalat" w:eastAsia="Calibri" w:hAnsi="GHEA Grapalat" w:cs="Arial"/>
                <w:b/>
                <w:bCs/>
                <w:sz w:val="20"/>
                <w:szCs w:val="20"/>
              </w:rPr>
            </w:pPr>
            <w:r w:rsidRPr="00E57C0E">
              <w:rPr>
                <w:rFonts w:ascii="GHEA Grapalat" w:hAnsi="GHEA Grapalat" w:cs="Arial"/>
                <w:sz w:val="20"/>
                <w:szCs w:val="20"/>
              </w:rPr>
              <w:t>100</w:t>
            </w:r>
          </w:p>
        </w:tc>
        <w:tc>
          <w:tcPr>
            <w:tcW w:w="992" w:type="dxa"/>
            <w:shd w:val="clear" w:color="auto" w:fill="DBE5F1"/>
            <w:vAlign w:val="bottom"/>
          </w:tcPr>
          <w:p w:rsidR="004500FE" w:rsidRPr="00E57C0E" w:rsidRDefault="004500FE" w:rsidP="00B37A29">
            <w:pPr>
              <w:jc w:val="center"/>
              <w:rPr>
                <w:rFonts w:ascii="GHEA Grapalat" w:eastAsia="Calibri" w:hAnsi="GHEA Grapalat" w:cs="Arial"/>
                <w:b/>
                <w:bCs/>
                <w:sz w:val="20"/>
                <w:szCs w:val="20"/>
              </w:rPr>
            </w:pPr>
            <w:r w:rsidRPr="00E57C0E">
              <w:rPr>
                <w:rFonts w:ascii="GHEA Grapalat" w:hAnsi="GHEA Grapalat" w:cs="Arial"/>
                <w:sz w:val="20"/>
                <w:szCs w:val="20"/>
              </w:rPr>
              <w:t>73.0</w:t>
            </w:r>
          </w:p>
        </w:tc>
        <w:tc>
          <w:tcPr>
            <w:tcW w:w="1418" w:type="dxa"/>
            <w:shd w:val="clear" w:color="auto" w:fill="DBE5F1"/>
            <w:vAlign w:val="bottom"/>
          </w:tcPr>
          <w:p w:rsidR="004500FE" w:rsidRPr="00E57C0E" w:rsidRDefault="004500FE" w:rsidP="00B37A29">
            <w:pPr>
              <w:jc w:val="center"/>
              <w:rPr>
                <w:rFonts w:ascii="GHEA Grapalat" w:eastAsia="Calibri" w:hAnsi="GHEA Grapalat" w:cs="Arial"/>
                <w:b/>
                <w:bCs/>
                <w:sz w:val="20"/>
                <w:szCs w:val="20"/>
              </w:rPr>
            </w:pPr>
            <w:r w:rsidRPr="00E57C0E">
              <w:rPr>
                <w:rFonts w:ascii="GHEA Grapalat" w:hAnsi="GHEA Grapalat" w:cs="Arial"/>
                <w:sz w:val="20"/>
                <w:szCs w:val="20"/>
              </w:rPr>
              <w:t>73.0</w:t>
            </w:r>
          </w:p>
        </w:tc>
      </w:tr>
      <w:tr w:rsidR="004500FE" w:rsidRPr="00E57C0E" w:rsidTr="00B37A29">
        <w:tc>
          <w:tcPr>
            <w:tcW w:w="6091" w:type="dxa"/>
            <w:shd w:val="clear" w:color="auto" w:fill="auto"/>
            <w:vAlign w:val="bottom"/>
          </w:tcPr>
          <w:p w:rsidR="004500FE" w:rsidRPr="00E57C0E" w:rsidRDefault="004500FE" w:rsidP="00B37A29">
            <w:pPr>
              <w:rPr>
                <w:rFonts w:ascii="GHEA Grapalat" w:eastAsia="Calibri" w:hAnsi="GHEA Grapalat"/>
                <w:bCs/>
                <w:sz w:val="20"/>
                <w:szCs w:val="20"/>
              </w:rPr>
            </w:pPr>
            <w:r w:rsidRPr="00E57C0E">
              <w:rPr>
                <w:rFonts w:ascii="GHEA Grapalat" w:hAnsi="GHEA Grapalat" w:cs="Arial"/>
                <w:sz w:val="20"/>
                <w:szCs w:val="20"/>
              </w:rPr>
              <w:t>Կենդանիներ և կենդանական ծագման արտադրանք</w:t>
            </w:r>
          </w:p>
        </w:tc>
        <w:tc>
          <w:tcPr>
            <w:tcW w:w="1134"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121.2</w:t>
            </w:r>
          </w:p>
        </w:tc>
        <w:tc>
          <w:tcPr>
            <w:tcW w:w="992"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2.2</w:t>
            </w:r>
          </w:p>
        </w:tc>
        <w:tc>
          <w:tcPr>
            <w:tcW w:w="992"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17.9</w:t>
            </w:r>
          </w:p>
        </w:tc>
        <w:tc>
          <w:tcPr>
            <w:tcW w:w="1418"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0.6</w:t>
            </w:r>
          </w:p>
        </w:tc>
      </w:tr>
      <w:tr w:rsidR="004500FE" w:rsidRPr="00E57C0E" w:rsidTr="00B37A29">
        <w:tc>
          <w:tcPr>
            <w:tcW w:w="6091" w:type="dxa"/>
            <w:shd w:val="clear" w:color="auto" w:fill="DBE5F1"/>
            <w:vAlign w:val="bottom"/>
          </w:tcPr>
          <w:p w:rsidR="004500FE" w:rsidRPr="00E57C0E" w:rsidRDefault="004500FE" w:rsidP="00B37A29">
            <w:pPr>
              <w:rPr>
                <w:rFonts w:ascii="GHEA Grapalat" w:eastAsia="Calibri" w:hAnsi="GHEA Grapalat"/>
                <w:bCs/>
                <w:sz w:val="20"/>
                <w:szCs w:val="20"/>
              </w:rPr>
            </w:pPr>
            <w:r w:rsidRPr="00E57C0E">
              <w:rPr>
                <w:rFonts w:ascii="GHEA Grapalat" w:hAnsi="GHEA Grapalat" w:cs="Arial"/>
                <w:sz w:val="20"/>
                <w:szCs w:val="20"/>
              </w:rPr>
              <w:t>Բուսական ծագման արտադրանք</w:t>
            </w:r>
          </w:p>
        </w:tc>
        <w:tc>
          <w:tcPr>
            <w:tcW w:w="1134" w:type="dxa"/>
            <w:shd w:val="clear" w:color="auto" w:fill="DBE5F1"/>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183.0</w:t>
            </w:r>
          </w:p>
        </w:tc>
        <w:tc>
          <w:tcPr>
            <w:tcW w:w="992" w:type="dxa"/>
            <w:shd w:val="clear" w:color="auto" w:fill="DBE5F1"/>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3.2</w:t>
            </w:r>
          </w:p>
        </w:tc>
        <w:tc>
          <w:tcPr>
            <w:tcW w:w="992" w:type="dxa"/>
            <w:shd w:val="clear" w:color="auto" w:fill="DBE5F1"/>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-0.7</w:t>
            </w:r>
          </w:p>
        </w:tc>
        <w:tc>
          <w:tcPr>
            <w:tcW w:w="1418" w:type="dxa"/>
            <w:shd w:val="clear" w:color="auto" w:fill="DBE5F1"/>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0.0</w:t>
            </w:r>
          </w:p>
        </w:tc>
      </w:tr>
      <w:tr w:rsidR="004500FE" w:rsidRPr="00E57C0E" w:rsidTr="00B37A29">
        <w:tc>
          <w:tcPr>
            <w:tcW w:w="6091" w:type="dxa"/>
            <w:shd w:val="clear" w:color="auto" w:fill="auto"/>
            <w:vAlign w:val="bottom"/>
          </w:tcPr>
          <w:p w:rsidR="004500FE" w:rsidRPr="00E57C0E" w:rsidRDefault="004500FE" w:rsidP="00B37A29">
            <w:pPr>
              <w:rPr>
                <w:rFonts w:ascii="GHEA Grapalat" w:eastAsia="Calibri" w:hAnsi="GHEA Grapalat"/>
                <w:bCs/>
                <w:sz w:val="20"/>
                <w:szCs w:val="20"/>
              </w:rPr>
            </w:pPr>
            <w:r w:rsidRPr="00E57C0E">
              <w:rPr>
                <w:rFonts w:ascii="GHEA Grapalat" w:hAnsi="GHEA Grapalat" w:cs="Arial"/>
                <w:sz w:val="20"/>
                <w:szCs w:val="20"/>
              </w:rPr>
              <w:t>Յուղեր և ճարպեր</w:t>
            </w:r>
          </w:p>
        </w:tc>
        <w:tc>
          <w:tcPr>
            <w:tcW w:w="1134"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31.4</w:t>
            </w:r>
          </w:p>
        </w:tc>
        <w:tc>
          <w:tcPr>
            <w:tcW w:w="992"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0.6</w:t>
            </w:r>
          </w:p>
        </w:tc>
        <w:tc>
          <w:tcPr>
            <w:tcW w:w="992"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-31.6</w:t>
            </w:r>
          </w:p>
        </w:tc>
        <w:tc>
          <w:tcPr>
            <w:tcW w:w="1418"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-0.4</w:t>
            </w:r>
          </w:p>
        </w:tc>
      </w:tr>
      <w:tr w:rsidR="004500FE" w:rsidRPr="00E57C0E" w:rsidTr="00B37A29">
        <w:tc>
          <w:tcPr>
            <w:tcW w:w="6091" w:type="dxa"/>
            <w:shd w:val="clear" w:color="auto" w:fill="DBE5F1"/>
            <w:vAlign w:val="bottom"/>
          </w:tcPr>
          <w:p w:rsidR="004500FE" w:rsidRPr="00E57C0E" w:rsidRDefault="004500FE" w:rsidP="00B37A29">
            <w:pPr>
              <w:rPr>
                <w:rFonts w:ascii="GHEA Grapalat" w:eastAsia="Calibri" w:hAnsi="GHEA Grapalat"/>
                <w:bCs/>
                <w:sz w:val="20"/>
                <w:szCs w:val="20"/>
              </w:rPr>
            </w:pPr>
            <w:r w:rsidRPr="00E57C0E">
              <w:rPr>
                <w:rFonts w:ascii="GHEA Grapalat" w:hAnsi="GHEA Grapalat" w:cs="Arial"/>
                <w:sz w:val="20"/>
                <w:szCs w:val="20"/>
              </w:rPr>
              <w:t>Պատրաստի սննդի արտադրանք</w:t>
            </w:r>
          </w:p>
        </w:tc>
        <w:tc>
          <w:tcPr>
            <w:tcW w:w="1134" w:type="dxa"/>
            <w:shd w:val="clear" w:color="auto" w:fill="DBE5F1"/>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279.4</w:t>
            </w:r>
          </w:p>
        </w:tc>
        <w:tc>
          <w:tcPr>
            <w:tcW w:w="992" w:type="dxa"/>
            <w:shd w:val="clear" w:color="auto" w:fill="DBE5F1"/>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5.0</w:t>
            </w:r>
          </w:p>
        </w:tc>
        <w:tc>
          <w:tcPr>
            <w:tcW w:w="992" w:type="dxa"/>
            <w:shd w:val="clear" w:color="auto" w:fill="DBE5F1"/>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30.7</w:t>
            </w:r>
          </w:p>
        </w:tc>
        <w:tc>
          <w:tcPr>
            <w:tcW w:w="1418" w:type="dxa"/>
            <w:shd w:val="clear" w:color="auto" w:fill="DBE5F1"/>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2.0</w:t>
            </w:r>
          </w:p>
        </w:tc>
      </w:tr>
      <w:tr w:rsidR="004500FE" w:rsidRPr="00E57C0E" w:rsidTr="00B37A29">
        <w:tc>
          <w:tcPr>
            <w:tcW w:w="6091" w:type="dxa"/>
            <w:shd w:val="clear" w:color="auto" w:fill="auto"/>
            <w:vAlign w:val="bottom"/>
          </w:tcPr>
          <w:p w:rsidR="004500FE" w:rsidRPr="00E57C0E" w:rsidRDefault="004500FE" w:rsidP="00B37A29">
            <w:pPr>
              <w:rPr>
                <w:rFonts w:ascii="GHEA Grapalat" w:eastAsia="Calibri" w:hAnsi="GHEA Grapalat"/>
                <w:bCs/>
                <w:sz w:val="20"/>
                <w:szCs w:val="20"/>
              </w:rPr>
            </w:pPr>
            <w:r w:rsidRPr="00E57C0E">
              <w:rPr>
                <w:rFonts w:ascii="GHEA Grapalat" w:hAnsi="GHEA Grapalat" w:cs="Arial"/>
                <w:sz w:val="20"/>
                <w:szCs w:val="20"/>
              </w:rPr>
              <w:t>Հանքահումքային մթերք</w:t>
            </w:r>
          </w:p>
        </w:tc>
        <w:tc>
          <w:tcPr>
            <w:tcW w:w="1134" w:type="dxa"/>
            <w:shd w:val="clear" w:color="auto" w:fill="auto"/>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543.1</w:t>
            </w:r>
          </w:p>
        </w:tc>
        <w:tc>
          <w:tcPr>
            <w:tcW w:w="992" w:type="dxa"/>
            <w:shd w:val="clear" w:color="auto" w:fill="auto"/>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9.6</w:t>
            </w:r>
          </w:p>
        </w:tc>
        <w:tc>
          <w:tcPr>
            <w:tcW w:w="992" w:type="dxa"/>
            <w:shd w:val="clear" w:color="auto" w:fill="auto"/>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-4.1</w:t>
            </w:r>
          </w:p>
        </w:tc>
        <w:tc>
          <w:tcPr>
            <w:tcW w:w="1418" w:type="dxa"/>
            <w:shd w:val="clear" w:color="auto" w:fill="auto"/>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-0.7</w:t>
            </w:r>
          </w:p>
        </w:tc>
      </w:tr>
      <w:tr w:rsidR="004500FE" w:rsidRPr="00E57C0E" w:rsidTr="00B37A29">
        <w:tc>
          <w:tcPr>
            <w:tcW w:w="6091" w:type="dxa"/>
            <w:shd w:val="clear" w:color="auto" w:fill="DBE5F1"/>
            <w:vAlign w:val="bottom"/>
          </w:tcPr>
          <w:p w:rsidR="004500FE" w:rsidRPr="00E57C0E" w:rsidRDefault="004500FE" w:rsidP="00B37A29">
            <w:pPr>
              <w:rPr>
                <w:rFonts w:ascii="GHEA Grapalat" w:eastAsia="Calibri" w:hAnsi="GHEA Grapalat"/>
                <w:bCs/>
                <w:sz w:val="20"/>
                <w:szCs w:val="20"/>
              </w:rPr>
            </w:pPr>
            <w:r w:rsidRPr="00E57C0E">
              <w:rPr>
                <w:rFonts w:ascii="GHEA Grapalat" w:hAnsi="GHEA Grapalat" w:cs="Arial"/>
                <w:sz w:val="20"/>
                <w:szCs w:val="20"/>
              </w:rPr>
              <w:t>Քիմիական արտադրության ապրանքներ</w:t>
            </w:r>
          </w:p>
        </w:tc>
        <w:tc>
          <w:tcPr>
            <w:tcW w:w="1134" w:type="dxa"/>
            <w:shd w:val="clear" w:color="auto" w:fill="DBE5F1"/>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316.9</w:t>
            </w:r>
          </w:p>
        </w:tc>
        <w:tc>
          <w:tcPr>
            <w:tcW w:w="992" w:type="dxa"/>
            <w:shd w:val="clear" w:color="auto" w:fill="DBE5F1"/>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5.6</w:t>
            </w:r>
          </w:p>
        </w:tc>
        <w:tc>
          <w:tcPr>
            <w:tcW w:w="992" w:type="dxa"/>
            <w:shd w:val="clear" w:color="auto" w:fill="DBE5F1"/>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15.3</w:t>
            </w:r>
          </w:p>
        </w:tc>
        <w:tc>
          <w:tcPr>
            <w:tcW w:w="1418" w:type="dxa"/>
            <w:shd w:val="clear" w:color="auto" w:fill="DBE5F1"/>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1.3</w:t>
            </w:r>
          </w:p>
        </w:tc>
      </w:tr>
      <w:tr w:rsidR="004500FE" w:rsidRPr="00E57C0E" w:rsidTr="00B37A29">
        <w:tc>
          <w:tcPr>
            <w:tcW w:w="6091" w:type="dxa"/>
            <w:shd w:val="clear" w:color="auto" w:fill="auto"/>
            <w:vAlign w:val="bottom"/>
          </w:tcPr>
          <w:p w:rsidR="004500FE" w:rsidRPr="00E57C0E" w:rsidRDefault="004500FE" w:rsidP="00B37A29">
            <w:pPr>
              <w:rPr>
                <w:rFonts w:ascii="GHEA Grapalat" w:eastAsia="Calibri" w:hAnsi="GHEA Grapalat"/>
                <w:bCs/>
                <w:sz w:val="20"/>
                <w:szCs w:val="20"/>
              </w:rPr>
            </w:pPr>
            <w:r w:rsidRPr="00E57C0E">
              <w:rPr>
                <w:rFonts w:ascii="GHEA Grapalat" w:hAnsi="GHEA Grapalat" w:cs="Arial"/>
                <w:sz w:val="20"/>
                <w:szCs w:val="20"/>
              </w:rPr>
              <w:t>Պլաստմասսա, կաուչուկ, ռետին</w:t>
            </w:r>
          </w:p>
        </w:tc>
        <w:tc>
          <w:tcPr>
            <w:tcW w:w="1134"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170.7</w:t>
            </w:r>
          </w:p>
        </w:tc>
        <w:tc>
          <w:tcPr>
            <w:tcW w:w="992"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3.0</w:t>
            </w:r>
          </w:p>
        </w:tc>
        <w:tc>
          <w:tcPr>
            <w:tcW w:w="992"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28.5</w:t>
            </w:r>
          </w:p>
        </w:tc>
        <w:tc>
          <w:tcPr>
            <w:tcW w:w="1418"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1.2</w:t>
            </w:r>
          </w:p>
        </w:tc>
      </w:tr>
      <w:tr w:rsidR="004500FE" w:rsidRPr="00E57C0E" w:rsidTr="00B37A29">
        <w:tc>
          <w:tcPr>
            <w:tcW w:w="6091" w:type="dxa"/>
            <w:shd w:val="clear" w:color="auto" w:fill="DBE5F1"/>
            <w:vAlign w:val="bottom"/>
          </w:tcPr>
          <w:p w:rsidR="004500FE" w:rsidRPr="00E57C0E" w:rsidRDefault="004500FE" w:rsidP="00B37A29">
            <w:pPr>
              <w:rPr>
                <w:rFonts w:ascii="GHEA Grapalat" w:eastAsia="Calibri" w:hAnsi="GHEA Grapalat"/>
                <w:bCs/>
                <w:sz w:val="20"/>
                <w:szCs w:val="20"/>
              </w:rPr>
            </w:pPr>
            <w:r w:rsidRPr="00E57C0E">
              <w:rPr>
                <w:rFonts w:ascii="GHEA Grapalat" w:hAnsi="GHEA Grapalat" w:cs="Arial"/>
                <w:sz w:val="20"/>
                <w:szCs w:val="20"/>
              </w:rPr>
              <w:t>Կաշի և դրանից իրեր</w:t>
            </w:r>
          </w:p>
        </w:tc>
        <w:tc>
          <w:tcPr>
            <w:tcW w:w="1134" w:type="dxa"/>
            <w:shd w:val="clear" w:color="auto" w:fill="DBE5F1"/>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18.6</w:t>
            </w:r>
          </w:p>
        </w:tc>
        <w:tc>
          <w:tcPr>
            <w:tcW w:w="992" w:type="dxa"/>
            <w:shd w:val="clear" w:color="auto" w:fill="DBE5F1"/>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0.3</w:t>
            </w:r>
          </w:p>
        </w:tc>
        <w:tc>
          <w:tcPr>
            <w:tcW w:w="992" w:type="dxa"/>
            <w:shd w:val="clear" w:color="auto" w:fill="DBE5F1"/>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63.8</w:t>
            </w:r>
          </w:p>
        </w:tc>
        <w:tc>
          <w:tcPr>
            <w:tcW w:w="1418" w:type="dxa"/>
            <w:shd w:val="clear" w:color="auto" w:fill="DBE5F1"/>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0.2</w:t>
            </w:r>
          </w:p>
        </w:tc>
      </w:tr>
      <w:tr w:rsidR="004500FE" w:rsidRPr="00E57C0E" w:rsidTr="00B37A29">
        <w:tc>
          <w:tcPr>
            <w:tcW w:w="6091" w:type="dxa"/>
            <w:shd w:val="clear" w:color="auto" w:fill="auto"/>
            <w:vAlign w:val="bottom"/>
          </w:tcPr>
          <w:p w:rsidR="004500FE" w:rsidRPr="00E57C0E" w:rsidRDefault="004500FE" w:rsidP="00B37A29">
            <w:pPr>
              <w:rPr>
                <w:rFonts w:ascii="GHEA Grapalat" w:eastAsia="Calibri" w:hAnsi="GHEA Grapalat"/>
                <w:bCs/>
                <w:sz w:val="20"/>
                <w:szCs w:val="20"/>
              </w:rPr>
            </w:pPr>
            <w:r w:rsidRPr="00E57C0E">
              <w:rPr>
                <w:rFonts w:ascii="GHEA Grapalat" w:hAnsi="GHEA Grapalat" w:cs="Arial"/>
                <w:sz w:val="20"/>
                <w:szCs w:val="20"/>
              </w:rPr>
              <w:t>Փայտ և փայտյա իրեր</w:t>
            </w:r>
          </w:p>
        </w:tc>
        <w:tc>
          <w:tcPr>
            <w:tcW w:w="1134"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44.8</w:t>
            </w:r>
          </w:p>
        </w:tc>
        <w:tc>
          <w:tcPr>
            <w:tcW w:w="992"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0.8</w:t>
            </w:r>
          </w:p>
        </w:tc>
        <w:tc>
          <w:tcPr>
            <w:tcW w:w="992"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13.1</w:t>
            </w:r>
          </w:p>
        </w:tc>
        <w:tc>
          <w:tcPr>
            <w:tcW w:w="1418"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0.2</w:t>
            </w:r>
          </w:p>
        </w:tc>
      </w:tr>
      <w:tr w:rsidR="004500FE" w:rsidRPr="00E57C0E" w:rsidTr="00B37A29">
        <w:tc>
          <w:tcPr>
            <w:tcW w:w="6091" w:type="dxa"/>
            <w:shd w:val="clear" w:color="auto" w:fill="DBE5F1"/>
            <w:vAlign w:val="bottom"/>
          </w:tcPr>
          <w:p w:rsidR="004500FE" w:rsidRPr="00E57C0E" w:rsidRDefault="004500FE" w:rsidP="00B37A29">
            <w:pPr>
              <w:rPr>
                <w:rFonts w:ascii="GHEA Grapalat" w:eastAsia="Calibri" w:hAnsi="GHEA Grapalat"/>
                <w:bCs/>
                <w:sz w:val="20"/>
                <w:szCs w:val="20"/>
              </w:rPr>
            </w:pPr>
            <w:r w:rsidRPr="00E57C0E">
              <w:rPr>
                <w:rFonts w:ascii="GHEA Grapalat" w:hAnsi="GHEA Grapalat" w:cs="Arial"/>
                <w:sz w:val="20"/>
                <w:szCs w:val="20"/>
              </w:rPr>
              <w:t>Թուղթ և թղթյա իրեր</w:t>
            </w:r>
          </w:p>
        </w:tc>
        <w:tc>
          <w:tcPr>
            <w:tcW w:w="1134" w:type="dxa"/>
            <w:shd w:val="clear" w:color="auto" w:fill="DBE5F1"/>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82.7</w:t>
            </w:r>
          </w:p>
        </w:tc>
        <w:tc>
          <w:tcPr>
            <w:tcW w:w="992" w:type="dxa"/>
            <w:shd w:val="clear" w:color="auto" w:fill="DBE5F1"/>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1.5</w:t>
            </w:r>
          </w:p>
        </w:tc>
        <w:tc>
          <w:tcPr>
            <w:tcW w:w="992" w:type="dxa"/>
            <w:shd w:val="clear" w:color="auto" w:fill="DBE5F1"/>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40.7</w:t>
            </w:r>
          </w:p>
        </w:tc>
        <w:tc>
          <w:tcPr>
            <w:tcW w:w="1418" w:type="dxa"/>
            <w:shd w:val="clear" w:color="auto" w:fill="DBE5F1"/>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0.7</w:t>
            </w:r>
          </w:p>
        </w:tc>
      </w:tr>
      <w:tr w:rsidR="004500FE" w:rsidRPr="00E57C0E" w:rsidTr="00B37A29">
        <w:tc>
          <w:tcPr>
            <w:tcW w:w="6091" w:type="dxa"/>
            <w:shd w:val="clear" w:color="auto" w:fill="auto"/>
            <w:vAlign w:val="bottom"/>
          </w:tcPr>
          <w:p w:rsidR="004500FE" w:rsidRPr="00E57C0E" w:rsidRDefault="004500FE" w:rsidP="00B37A29">
            <w:pPr>
              <w:rPr>
                <w:rFonts w:ascii="GHEA Grapalat" w:eastAsia="Calibri" w:hAnsi="GHEA Grapalat"/>
                <w:bCs/>
                <w:sz w:val="20"/>
                <w:szCs w:val="20"/>
              </w:rPr>
            </w:pPr>
            <w:r w:rsidRPr="00E57C0E">
              <w:rPr>
                <w:rFonts w:ascii="GHEA Grapalat" w:hAnsi="GHEA Grapalat" w:cs="Arial"/>
                <w:sz w:val="20"/>
                <w:szCs w:val="20"/>
              </w:rPr>
              <w:t>Մանածագործական իրեր</w:t>
            </w:r>
          </w:p>
        </w:tc>
        <w:tc>
          <w:tcPr>
            <w:tcW w:w="1134" w:type="dxa"/>
            <w:shd w:val="clear" w:color="auto" w:fill="auto"/>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285.4</w:t>
            </w:r>
          </w:p>
        </w:tc>
        <w:tc>
          <w:tcPr>
            <w:tcW w:w="992" w:type="dxa"/>
            <w:shd w:val="clear" w:color="auto" w:fill="auto"/>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5.1</w:t>
            </w:r>
          </w:p>
        </w:tc>
        <w:tc>
          <w:tcPr>
            <w:tcW w:w="992" w:type="dxa"/>
            <w:shd w:val="clear" w:color="auto" w:fill="auto"/>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79.6</w:t>
            </w:r>
          </w:p>
        </w:tc>
        <w:tc>
          <w:tcPr>
            <w:tcW w:w="1418" w:type="dxa"/>
            <w:shd w:val="clear" w:color="auto" w:fill="auto"/>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3.9</w:t>
            </w:r>
          </w:p>
        </w:tc>
      </w:tr>
      <w:tr w:rsidR="004500FE" w:rsidRPr="00E57C0E" w:rsidTr="00B37A29">
        <w:tc>
          <w:tcPr>
            <w:tcW w:w="6091" w:type="dxa"/>
            <w:shd w:val="clear" w:color="auto" w:fill="DBE5F1"/>
            <w:vAlign w:val="bottom"/>
          </w:tcPr>
          <w:p w:rsidR="004500FE" w:rsidRPr="00E57C0E" w:rsidRDefault="004500FE" w:rsidP="00B37A29">
            <w:pPr>
              <w:rPr>
                <w:rFonts w:ascii="GHEA Grapalat" w:eastAsia="Calibri" w:hAnsi="GHEA Grapalat"/>
                <w:bCs/>
                <w:sz w:val="20"/>
                <w:szCs w:val="20"/>
              </w:rPr>
            </w:pPr>
            <w:r w:rsidRPr="00E57C0E">
              <w:rPr>
                <w:rFonts w:ascii="GHEA Grapalat" w:hAnsi="GHEA Grapalat" w:cs="Arial"/>
                <w:sz w:val="20"/>
                <w:szCs w:val="20"/>
              </w:rPr>
              <w:t>Կոշկեղեն, հովանոցներ, գլխարկ</w:t>
            </w:r>
          </w:p>
        </w:tc>
        <w:tc>
          <w:tcPr>
            <w:tcW w:w="1134" w:type="dxa"/>
            <w:shd w:val="clear" w:color="auto" w:fill="DBE5F1"/>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51.4</w:t>
            </w:r>
          </w:p>
        </w:tc>
        <w:tc>
          <w:tcPr>
            <w:tcW w:w="992" w:type="dxa"/>
            <w:shd w:val="clear" w:color="auto" w:fill="DBE5F1"/>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0.9</w:t>
            </w:r>
          </w:p>
        </w:tc>
        <w:tc>
          <w:tcPr>
            <w:tcW w:w="992" w:type="dxa"/>
            <w:shd w:val="clear" w:color="auto" w:fill="DBE5F1"/>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48.4</w:t>
            </w:r>
          </w:p>
        </w:tc>
        <w:tc>
          <w:tcPr>
            <w:tcW w:w="1418" w:type="dxa"/>
            <w:shd w:val="clear" w:color="auto" w:fill="DBE5F1"/>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0.5</w:t>
            </w:r>
          </w:p>
        </w:tc>
      </w:tr>
      <w:tr w:rsidR="004500FE" w:rsidRPr="00E57C0E" w:rsidTr="00B37A29">
        <w:tc>
          <w:tcPr>
            <w:tcW w:w="6091" w:type="dxa"/>
            <w:shd w:val="clear" w:color="auto" w:fill="auto"/>
            <w:vAlign w:val="bottom"/>
          </w:tcPr>
          <w:p w:rsidR="004500FE" w:rsidRPr="00E57C0E" w:rsidRDefault="004500FE" w:rsidP="00B37A29">
            <w:pPr>
              <w:rPr>
                <w:rFonts w:ascii="GHEA Grapalat" w:eastAsia="Calibri" w:hAnsi="GHEA Grapalat"/>
                <w:bCs/>
                <w:sz w:val="20"/>
                <w:szCs w:val="20"/>
              </w:rPr>
            </w:pPr>
            <w:r w:rsidRPr="00E57C0E">
              <w:rPr>
                <w:rFonts w:ascii="GHEA Grapalat" w:hAnsi="GHEA Grapalat" w:cs="Arial"/>
                <w:sz w:val="20"/>
                <w:szCs w:val="20"/>
              </w:rPr>
              <w:t>Իրեր քարից, գիպսից, ցեմենտից</w:t>
            </w:r>
          </w:p>
        </w:tc>
        <w:tc>
          <w:tcPr>
            <w:tcW w:w="1134"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81.8</w:t>
            </w:r>
          </w:p>
        </w:tc>
        <w:tc>
          <w:tcPr>
            <w:tcW w:w="992"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1.5</w:t>
            </w:r>
          </w:p>
        </w:tc>
        <w:tc>
          <w:tcPr>
            <w:tcW w:w="992"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36.8</w:t>
            </w:r>
          </w:p>
        </w:tc>
        <w:tc>
          <w:tcPr>
            <w:tcW w:w="1418"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0.7</w:t>
            </w:r>
          </w:p>
        </w:tc>
      </w:tr>
      <w:tr w:rsidR="004500FE" w:rsidRPr="00E57C0E" w:rsidTr="00B37A29">
        <w:tc>
          <w:tcPr>
            <w:tcW w:w="6091" w:type="dxa"/>
            <w:shd w:val="clear" w:color="auto" w:fill="DBE5F1"/>
            <w:vAlign w:val="bottom"/>
          </w:tcPr>
          <w:p w:rsidR="004500FE" w:rsidRPr="00E57C0E" w:rsidRDefault="004500FE" w:rsidP="00B37A29">
            <w:pPr>
              <w:rPr>
                <w:rFonts w:ascii="GHEA Grapalat" w:eastAsia="Calibri" w:hAnsi="GHEA Grapalat"/>
                <w:bCs/>
                <w:sz w:val="20"/>
                <w:szCs w:val="20"/>
              </w:rPr>
            </w:pPr>
            <w:r w:rsidRPr="00E57C0E">
              <w:rPr>
                <w:rFonts w:ascii="GHEA Grapalat" w:hAnsi="GHEA Grapalat" w:cs="Arial"/>
                <w:sz w:val="20"/>
                <w:szCs w:val="20"/>
              </w:rPr>
              <w:t>Թանկարժեք քարեր և մետաղներ</w:t>
            </w:r>
          </w:p>
        </w:tc>
        <w:tc>
          <w:tcPr>
            <w:tcW w:w="1134" w:type="dxa"/>
            <w:shd w:val="clear" w:color="auto" w:fill="DBE5F1"/>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636.4</w:t>
            </w:r>
          </w:p>
        </w:tc>
        <w:tc>
          <w:tcPr>
            <w:tcW w:w="992" w:type="dxa"/>
            <w:shd w:val="clear" w:color="auto" w:fill="DBE5F1"/>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11.3</w:t>
            </w:r>
          </w:p>
        </w:tc>
        <w:tc>
          <w:tcPr>
            <w:tcW w:w="992" w:type="dxa"/>
            <w:shd w:val="clear" w:color="auto" w:fill="DBE5F1"/>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206.7</w:t>
            </w:r>
          </w:p>
        </w:tc>
        <w:tc>
          <w:tcPr>
            <w:tcW w:w="1418" w:type="dxa"/>
            <w:shd w:val="clear" w:color="auto" w:fill="DBE5F1"/>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13.2</w:t>
            </w:r>
          </w:p>
        </w:tc>
      </w:tr>
      <w:tr w:rsidR="004500FE" w:rsidRPr="00E57C0E" w:rsidTr="00B37A29">
        <w:tc>
          <w:tcPr>
            <w:tcW w:w="6091" w:type="dxa"/>
            <w:shd w:val="clear" w:color="auto" w:fill="auto"/>
            <w:vAlign w:val="bottom"/>
          </w:tcPr>
          <w:p w:rsidR="004500FE" w:rsidRPr="00E57C0E" w:rsidRDefault="004500FE" w:rsidP="00B37A29">
            <w:pPr>
              <w:rPr>
                <w:rFonts w:ascii="GHEA Grapalat" w:eastAsia="Calibri" w:hAnsi="GHEA Grapalat"/>
                <w:bCs/>
                <w:sz w:val="20"/>
                <w:szCs w:val="20"/>
              </w:rPr>
            </w:pPr>
            <w:r w:rsidRPr="00E57C0E">
              <w:rPr>
                <w:rFonts w:ascii="GHEA Grapalat" w:hAnsi="GHEA Grapalat" w:cs="Arial"/>
                <w:sz w:val="20"/>
                <w:szCs w:val="20"/>
              </w:rPr>
              <w:lastRenderedPageBreak/>
              <w:t>Ոչ թանկարժեք մետաղներ և իրեր դրանցից</w:t>
            </w:r>
          </w:p>
        </w:tc>
        <w:tc>
          <w:tcPr>
            <w:tcW w:w="1134"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289.2</w:t>
            </w:r>
          </w:p>
        </w:tc>
        <w:tc>
          <w:tcPr>
            <w:tcW w:w="992"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5.1</w:t>
            </w:r>
          </w:p>
        </w:tc>
        <w:tc>
          <w:tcPr>
            <w:tcW w:w="992"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12.2</w:t>
            </w:r>
          </w:p>
        </w:tc>
        <w:tc>
          <w:tcPr>
            <w:tcW w:w="1418"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1.0</w:t>
            </w:r>
          </w:p>
        </w:tc>
      </w:tr>
      <w:tr w:rsidR="004500FE" w:rsidRPr="00E57C0E" w:rsidTr="00B37A29">
        <w:tc>
          <w:tcPr>
            <w:tcW w:w="6091" w:type="dxa"/>
            <w:shd w:val="clear" w:color="auto" w:fill="DBE5F1"/>
            <w:vAlign w:val="bottom"/>
          </w:tcPr>
          <w:p w:rsidR="004500FE" w:rsidRPr="00E57C0E" w:rsidRDefault="004500FE" w:rsidP="00B37A29">
            <w:pPr>
              <w:rPr>
                <w:rFonts w:ascii="GHEA Grapalat" w:eastAsia="Calibri" w:hAnsi="GHEA Grapalat"/>
                <w:bCs/>
                <w:sz w:val="20"/>
                <w:szCs w:val="20"/>
              </w:rPr>
            </w:pPr>
            <w:r w:rsidRPr="00E57C0E">
              <w:rPr>
                <w:rFonts w:ascii="GHEA Grapalat" w:hAnsi="GHEA Grapalat" w:cs="Arial"/>
                <w:sz w:val="20"/>
                <w:szCs w:val="20"/>
              </w:rPr>
              <w:t>Մեքենաներ և սարքավորումներ</w:t>
            </w:r>
          </w:p>
        </w:tc>
        <w:tc>
          <w:tcPr>
            <w:tcW w:w="1134" w:type="dxa"/>
            <w:shd w:val="clear" w:color="auto" w:fill="DBE5F1"/>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1196.6</w:t>
            </w:r>
          </w:p>
        </w:tc>
        <w:tc>
          <w:tcPr>
            <w:tcW w:w="992" w:type="dxa"/>
            <w:shd w:val="clear" w:color="auto" w:fill="DBE5F1"/>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21.2</w:t>
            </w:r>
          </w:p>
        </w:tc>
        <w:tc>
          <w:tcPr>
            <w:tcW w:w="992" w:type="dxa"/>
            <w:shd w:val="clear" w:color="auto" w:fill="DBE5F1"/>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135.0</w:t>
            </w:r>
          </w:p>
        </w:tc>
        <w:tc>
          <w:tcPr>
            <w:tcW w:w="1418" w:type="dxa"/>
            <w:shd w:val="clear" w:color="auto" w:fill="DBE5F1"/>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21.1</w:t>
            </w:r>
          </w:p>
        </w:tc>
      </w:tr>
      <w:tr w:rsidR="004500FE" w:rsidRPr="00E57C0E" w:rsidTr="00B37A29">
        <w:tc>
          <w:tcPr>
            <w:tcW w:w="6091" w:type="dxa"/>
            <w:shd w:val="clear" w:color="auto" w:fill="auto"/>
            <w:vAlign w:val="bottom"/>
          </w:tcPr>
          <w:p w:rsidR="004500FE" w:rsidRPr="00E57C0E" w:rsidRDefault="004500FE" w:rsidP="00B37A29">
            <w:pPr>
              <w:rPr>
                <w:rFonts w:ascii="GHEA Grapalat" w:eastAsia="Calibri" w:hAnsi="GHEA Grapalat"/>
                <w:bCs/>
                <w:sz w:val="20"/>
                <w:szCs w:val="20"/>
              </w:rPr>
            </w:pPr>
            <w:r w:rsidRPr="00E57C0E">
              <w:rPr>
                <w:rFonts w:ascii="GHEA Grapalat" w:hAnsi="GHEA Grapalat" w:cs="Arial"/>
                <w:sz w:val="20"/>
                <w:szCs w:val="20"/>
              </w:rPr>
              <w:t>Տրանսպորտային միջոցներ</w:t>
            </w:r>
          </w:p>
        </w:tc>
        <w:tc>
          <w:tcPr>
            <w:tcW w:w="1134" w:type="dxa"/>
            <w:shd w:val="clear" w:color="auto" w:fill="auto"/>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1067.2</w:t>
            </w:r>
          </w:p>
        </w:tc>
        <w:tc>
          <w:tcPr>
            <w:tcW w:w="992" w:type="dxa"/>
            <w:shd w:val="clear" w:color="auto" w:fill="auto"/>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18.9</w:t>
            </w:r>
          </w:p>
        </w:tc>
        <w:tc>
          <w:tcPr>
            <w:tcW w:w="992" w:type="dxa"/>
            <w:shd w:val="clear" w:color="auto" w:fill="auto"/>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340.9</w:t>
            </w:r>
          </w:p>
        </w:tc>
        <w:tc>
          <w:tcPr>
            <w:tcW w:w="1418" w:type="dxa"/>
            <w:shd w:val="clear" w:color="auto" w:fill="auto"/>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25.3</w:t>
            </w:r>
          </w:p>
        </w:tc>
      </w:tr>
      <w:tr w:rsidR="004500FE" w:rsidRPr="00E57C0E" w:rsidTr="00B37A29">
        <w:tc>
          <w:tcPr>
            <w:tcW w:w="6091" w:type="dxa"/>
            <w:shd w:val="clear" w:color="auto" w:fill="DBE5F1"/>
            <w:vAlign w:val="bottom"/>
          </w:tcPr>
          <w:p w:rsidR="004500FE" w:rsidRPr="00E57C0E" w:rsidRDefault="004500FE" w:rsidP="00B37A29">
            <w:pPr>
              <w:rPr>
                <w:rFonts w:ascii="GHEA Grapalat" w:eastAsia="Calibri" w:hAnsi="GHEA Grapalat"/>
                <w:bCs/>
                <w:sz w:val="20"/>
                <w:szCs w:val="20"/>
              </w:rPr>
            </w:pPr>
            <w:r w:rsidRPr="00E57C0E">
              <w:rPr>
                <w:rFonts w:ascii="GHEA Grapalat" w:hAnsi="GHEA Grapalat" w:cs="Arial"/>
                <w:sz w:val="20"/>
                <w:szCs w:val="20"/>
              </w:rPr>
              <w:t>Սարքեր և ապարատներ</w:t>
            </w:r>
          </w:p>
        </w:tc>
        <w:tc>
          <w:tcPr>
            <w:tcW w:w="1134" w:type="dxa"/>
            <w:shd w:val="clear" w:color="auto" w:fill="DBE5F1"/>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124.8</w:t>
            </w:r>
          </w:p>
        </w:tc>
        <w:tc>
          <w:tcPr>
            <w:tcW w:w="992" w:type="dxa"/>
            <w:shd w:val="clear" w:color="auto" w:fill="DBE5F1"/>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2.2</w:t>
            </w:r>
          </w:p>
        </w:tc>
        <w:tc>
          <w:tcPr>
            <w:tcW w:w="992" w:type="dxa"/>
            <w:shd w:val="clear" w:color="auto" w:fill="DBE5F1"/>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77.9</w:t>
            </w:r>
          </w:p>
        </w:tc>
        <w:tc>
          <w:tcPr>
            <w:tcW w:w="1418" w:type="dxa"/>
            <w:shd w:val="clear" w:color="auto" w:fill="DBE5F1"/>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1.7</w:t>
            </w:r>
          </w:p>
        </w:tc>
      </w:tr>
      <w:tr w:rsidR="004500FE" w:rsidRPr="00E57C0E" w:rsidTr="00B37A29">
        <w:tc>
          <w:tcPr>
            <w:tcW w:w="6091" w:type="dxa"/>
            <w:shd w:val="clear" w:color="auto" w:fill="auto"/>
            <w:vAlign w:val="bottom"/>
          </w:tcPr>
          <w:p w:rsidR="004500FE" w:rsidRPr="00E57C0E" w:rsidRDefault="004500FE" w:rsidP="00B37A29">
            <w:pPr>
              <w:rPr>
                <w:rFonts w:ascii="GHEA Grapalat" w:eastAsia="Calibri" w:hAnsi="GHEA Grapalat"/>
                <w:bCs/>
                <w:sz w:val="20"/>
                <w:szCs w:val="20"/>
              </w:rPr>
            </w:pPr>
            <w:r w:rsidRPr="00E57C0E">
              <w:rPr>
                <w:rFonts w:ascii="GHEA Grapalat" w:hAnsi="GHEA Grapalat" w:cs="Arial"/>
                <w:sz w:val="20"/>
                <w:szCs w:val="20"/>
              </w:rPr>
              <w:t>Ընդամենը տարբեր արդյունաբերական</w:t>
            </w:r>
            <w:r w:rsidR="008B7237" w:rsidRPr="00E57C0E">
              <w:rPr>
                <w:rFonts w:ascii="GHEA Grapalat" w:hAnsi="GHEA Grapalat" w:cs="Arial"/>
                <w:sz w:val="20"/>
                <w:szCs w:val="20"/>
              </w:rPr>
              <w:t xml:space="preserve"> </w:t>
            </w:r>
            <w:r w:rsidRPr="00E57C0E">
              <w:rPr>
                <w:rFonts w:ascii="GHEA Grapalat" w:hAnsi="GHEA Grapalat" w:cs="Arial"/>
                <w:sz w:val="20"/>
                <w:szCs w:val="20"/>
              </w:rPr>
              <w:t>ապրանքներ</w:t>
            </w:r>
          </w:p>
        </w:tc>
        <w:tc>
          <w:tcPr>
            <w:tcW w:w="1134"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107.5</w:t>
            </w:r>
          </w:p>
        </w:tc>
        <w:tc>
          <w:tcPr>
            <w:tcW w:w="992"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1.9</w:t>
            </w:r>
          </w:p>
        </w:tc>
        <w:tc>
          <w:tcPr>
            <w:tcW w:w="992"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39.8</w:t>
            </w:r>
          </w:p>
        </w:tc>
        <w:tc>
          <w:tcPr>
            <w:tcW w:w="1418"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0.9</w:t>
            </w:r>
          </w:p>
        </w:tc>
      </w:tr>
      <w:tr w:rsidR="004500FE" w:rsidRPr="00E57C0E" w:rsidTr="00B37A29">
        <w:tc>
          <w:tcPr>
            <w:tcW w:w="6091" w:type="dxa"/>
            <w:shd w:val="clear" w:color="auto" w:fill="DBE5F1"/>
            <w:vAlign w:val="bottom"/>
          </w:tcPr>
          <w:p w:rsidR="004500FE" w:rsidRPr="00E57C0E" w:rsidRDefault="004500FE" w:rsidP="00B37A29">
            <w:pPr>
              <w:rPr>
                <w:rFonts w:ascii="GHEA Grapalat" w:eastAsia="Calibri" w:hAnsi="GHEA Grapalat"/>
                <w:bCs/>
                <w:sz w:val="20"/>
                <w:szCs w:val="20"/>
              </w:rPr>
            </w:pPr>
            <w:r w:rsidRPr="00E57C0E">
              <w:rPr>
                <w:rFonts w:ascii="GHEA Grapalat" w:hAnsi="GHEA Grapalat" w:cs="Arial"/>
                <w:sz w:val="20"/>
                <w:szCs w:val="20"/>
              </w:rPr>
              <w:t>Արվեստի ստեղծագործություններ, հնաոճ իրեր</w:t>
            </w:r>
          </w:p>
        </w:tc>
        <w:tc>
          <w:tcPr>
            <w:tcW w:w="1134" w:type="dxa"/>
            <w:shd w:val="clear" w:color="auto" w:fill="DBE5F1"/>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0.4</w:t>
            </w:r>
          </w:p>
        </w:tc>
        <w:tc>
          <w:tcPr>
            <w:tcW w:w="992" w:type="dxa"/>
            <w:shd w:val="clear" w:color="auto" w:fill="DBE5F1"/>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0.0</w:t>
            </w:r>
          </w:p>
        </w:tc>
        <w:tc>
          <w:tcPr>
            <w:tcW w:w="992" w:type="dxa"/>
            <w:shd w:val="clear" w:color="auto" w:fill="DBE5F1"/>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-95.2</w:t>
            </w:r>
          </w:p>
        </w:tc>
        <w:tc>
          <w:tcPr>
            <w:tcW w:w="1418" w:type="dxa"/>
            <w:shd w:val="clear" w:color="auto" w:fill="DBE5F1"/>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-0.3</w:t>
            </w:r>
          </w:p>
        </w:tc>
      </w:tr>
    </w:tbl>
    <w:p w:rsidR="00262F9B" w:rsidRPr="00E57C0E" w:rsidRDefault="00262F9B" w:rsidP="00262F9B">
      <w:pPr>
        <w:rPr>
          <w:rFonts w:ascii="GHEA Grapalat" w:hAnsi="GHEA Grapalat"/>
          <w:b/>
          <w:sz w:val="20"/>
          <w:szCs w:val="20"/>
          <w:lang w:val="hy-AM"/>
        </w:rPr>
      </w:pPr>
    </w:p>
    <w:p w:rsidR="00262F9B" w:rsidRPr="00E57C0E" w:rsidRDefault="00262F9B" w:rsidP="00262F9B">
      <w:pPr>
        <w:jc w:val="center"/>
        <w:rPr>
          <w:rFonts w:ascii="GHEA Grapalat" w:hAnsi="GHEA Grapalat"/>
          <w:sz w:val="22"/>
          <w:szCs w:val="20"/>
          <w:lang w:val="hy-AM"/>
        </w:rPr>
      </w:pPr>
      <w:r w:rsidRPr="00E57C0E">
        <w:rPr>
          <w:rFonts w:ascii="GHEA Grapalat" w:hAnsi="GHEA Grapalat"/>
          <w:b/>
          <w:sz w:val="22"/>
          <w:szCs w:val="20"/>
          <w:lang w:val="hy-AM"/>
        </w:rPr>
        <w:t xml:space="preserve">Աղյուսակ </w:t>
      </w:r>
      <w:r w:rsidR="00C007A1" w:rsidRPr="00E57C0E">
        <w:rPr>
          <w:rFonts w:ascii="GHEA Grapalat" w:hAnsi="GHEA Grapalat"/>
          <w:b/>
          <w:sz w:val="22"/>
          <w:szCs w:val="20"/>
          <w:lang w:val="hy-AM"/>
        </w:rPr>
        <w:t>1</w:t>
      </w:r>
      <w:r w:rsidRPr="00E57C0E">
        <w:rPr>
          <w:rFonts w:ascii="GHEA Grapalat" w:hAnsi="GHEA Grapalat"/>
          <w:b/>
          <w:sz w:val="22"/>
          <w:szCs w:val="20"/>
          <w:lang w:val="hy-AM"/>
        </w:rPr>
        <w:t>.4.</w:t>
      </w:r>
      <w:r w:rsidRPr="00E57C0E">
        <w:rPr>
          <w:rFonts w:ascii="GHEA Grapalat" w:hAnsi="GHEA Grapalat"/>
          <w:b/>
          <w:szCs w:val="20"/>
          <w:lang w:val="hy-AM"/>
        </w:rPr>
        <w:t xml:space="preserve"> </w:t>
      </w:r>
      <w:r w:rsidRPr="00E57C0E">
        <w:rPr>
          <w:rFonts w:ascii="GHEA Grapalat" w:hAnsi="GHEA Grapalat"/>
          <w:sz w:val="22"/>
          <w:szCs w:val="20"/>
          <w:lang w:val="hy-AM"/>
        </w:rPr>
        <w:t xml:space="preserve">Ներմուծումն ըստ ապրանքների լայն տնտեսական՝ BEC դասակարգչի և նպաստումները, 2023 թվականի առաջին </w:t>
      </w:r>
      <w:r w:rsidR="007B4106" w:rsidRPr="00E57C0E">
        <w:rPr>
          <w:rFonts w:ascii="GHEA Grapalat" w:hAnsi="GHEA Grapalat"/>
          <w:sz w:val="22"/>
          <w:szCs w:val="20"/>
          <w:lang w:val="hy-AM"/>
        </w:rPr>
        <w:t>կիսամյակ</w:t>
      </w:r>
    </w:p>
    <w:p w:rsidR="00262F9B" w:rsidRPr="00E57C0E" w:rsidRDefault="00262F9B" w:rsidP="00262F9B">
      <w:pPr>
        <w:jc w:val="center"/>
        <w:rPr>
          <w:rFonts w:ascii="GHEA Grapalat" w:hAnsi="GHEA Grapalat"/>
          <w:b/>
          <w:szCs w:val="20"/>
          <w:lang w:val="hy-AM"/>
        </w:rPr>
      </w:pPr>
    </w:p>
    <w:tbl>
      <w:tblPr>
        <w:tblW w:w="10491"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2660"/>
        <w:gridCol w:w="1276"/>
        <w:gridCol w:w="1134"/>
        <w:gridCol w:w="850"/>
        <w:gridCol w:w="851"/>
        <w:gridCol w:w="850"/>
        <w:gridCol w:w="851"/>
        <w:gridCol w:w="992"/>
        <w:gridCol w:w="1027"/>
      </w:tblGrid>
      <w:tr w:rsidR="004500FE" w:rsidRPr="00E57C0E" w:rsidTr="008344C7">
        <w:trPr>
          <w:trHeight w:val="634"/>
        </w:trPr>
        <w:tc>
          <w:tcPr>
            <w:tcW w:w="2660" w:type="dxa"/>
            <w:tcBorders>
              <w:top w:val="single" w:sz="4" w:space="0" w:color="4F81BD"/>
              <w:left w:val="single" w:sz="4" w:space="0" w:color="4F81BD"/>
              <w:bottom w:val="single" w:sz="4" w:space="0" w:color="4F81BD"/>
              <w:right w:val="nil"/>
            </w:tcBorders>
            <w:shd w:val="clear" w:color="auto" w:fill="4F81BD"/>
            <w:vAlign w:val="center"/>
          </w:tcPr>
          <w:p w:rsidR="004500FE" w:rsidRPr="00E57C0E" w:rsidRDefault="004500FE" w:rsidP="00B37A29">
            <w:pPr>
              <w:spacing w:line="360" w:lineRule="auto"/>
              <w:jc w:val="center"/>
              <w:rPr>
                <w:rFonts w:ascii="GHEA Grapalat" w:eastAsia="Calibri" w:hAnsi="GHEA Grapalat"/>
                <w:b/>
                <w:bCs/>
                <w:color w:val="FFFFFF"/>
                <w:sz w:val="20"/>
                <w:szCs w:val="20"/>
              </w:rPr>
            </w:pPr>
          </w:p>
        </w:tc>
        <w:tc>
          <w:tcPr>
            <w:tcW w:w="2410" w:type="dxa"/>
            <w:gridSpan w:val="2"/>
            <w:tcBorders>
              <w:top w:val="single" w:sz="4" w:space="0" w:color="4F81BD"/>
              <w:left w:val="nil"/>
              <w:bottom w:val="single" w:sz="4" w:space="0" w:color="4F81BD"/>
              <w:right w:val="nil"/>
            </w:tcBorders>
            <w:shd w:val="clear" w:color="auto" w:fill="4F81BD"/>
            <w:vAlign w:val="center"/>
          </w:tcPr>
          <w:p w:rsidR="004500FE" w:rsidRPr="00E57C0E" w:rsidRDefault="004500FE" w:rsidP="00B37A29">
            <w:pPr>
              <w:jc w:val="center"/>
              <w:rPr>
                <w:rFonts w:ascii="GHEA Grapalat" w:eastAsia="Calibri" w:hAnsi="GHEA Grapalat"/>
                <w:b/>
                <w:bCs/>
                <w:color w:val="FFFFFF"/>
                <w:sz w:val="20"/>
                <w:szCs w:val="20"/>
              </w:rPr>
            </w:pPr>
            <w:r w:rsidRPr="00E57C0E">
              <w:rPr>
                <w:rFonts w:ascii="GHEA Grapalat" w:eastAsia="Calibri" w:hAnsi="GHEA Grapalat"/>
                <w:b/>
                <w:bCs/>
                <w:color w:val="FFFFFF"/>
                <w:sz w:val="20"/>
                <w:szCs w:val="20"/>
              </w:rPr>
              <w:t>Ծավալ (մլն ԱՄՆ դոլար)</w:t>
            </w:r>
          </w:p>
        </w:tc>
        <w:tc>
          <w:tcPr>
            <w:tcW w:w="1701" w:type="dxa"/>
            <w:gridSpan w:val="2"/>
            <w:tcBorders>
              <w:top w:val="single" w:sz="4" w:space="0" w:color="4F81BD"/>
              <w:left w:val="nil"/>
              <w:bottom w:val="single" w:sz="4" w:space="0" w:color="4F81BD"/>
              <w:right w:val="nil"/>
            </w:tcBorders>
            <w:shd w:val="clear" w:color="auto" w:fill="4F81BD"/>
            <w:vAlign w:val="center"/>
          </w:tcPr>
          <w:p w:rsidR="004500FE" w:rsidRPr="00E57C0E" w:rsidRDefault="004500FE" w:rsidP="00B37A29">
            <w:pPr>
              <w:jc w:val="center"/>
              <w:rPr>
                <w:rFonts w:ascii="GHEA Grapalat" w:eastAsia="Calibri" w:hAnsi="GHEA Grapalat"/>
                <w:b/>
                <w:bCs/>
                <w:color w:val="FFFFFF"/>
                <w:sz w:val="20"/>
                <w:szCs w:val="20"/>
              </w:rPr>
            </w:pPr>
            <w:r w:rsidRPr="00E57C0E">
              <w:rPr>
                <w:rFonts w:ascii="GHEA Grapalat" w:eastAsia="Calibri" w:hAnsi="GHEA Grapalat"/>
                <w:b/>
                <w:bCs/>
                <w:color w:val="FFFFFF"/>
                <w:sz w:val="20"/>
                <w:szCs w:val="20"/>
              </w:rPr>
              <w:t>Կշիռ (տոկոս)</w:t>
            </w:r>
          </w:p>
        </w:tc>
        <w:tc>
          <w:tcPr>
            <w:tcW w:w="1701" w:type="dxa"/>
            <w:gridSpan w:val="2"/>
            <w:tcBorders>
              <w:top w:val="single" w:sz="4" w:space="0" w:color="4F81BD"/>
              <w:left w:val="nil"/>
              <w:bottom w:val="single" w:sz="4" w:space="0" w:color="4F81BD"/>
              <w:right w:val="nil"/>
            </w:tcBorders>
            <w:shd w:val="clear" w:color="auto" w:fill="4F81BD"/>
            <w:vAlign w:val="center"/>
          </w:tcPr>
          <w:p w:rsidR="004500FE" w:rsidRPr="00E57C0E" w:rsidRDefault="004500FE" w:rsidP="00B37A29">
            <w:pPr>
              <w:jc w:val="center"/>
              <w:rPr>
                <w:rFonts w:ascii="GHEA Grapalat" w:eastAsia="Calibri" w:hAnsi="GHEA Grapalat"/>
                <w:b/>
                <w:bCs/>
                <w:color w:val="FFFFFF"/>
                <w:sz w:val="20"/>
                <w:szCs w:val="20"/>
              </w:rPr>
            </w:pPr>
            <w:r w:rsidRPr="00E57C0E">
              <w:rPr>
                <w:rFonts w:ascii="GHEA Grapalat" w:eastAsia="Calibri" w:hAnsi="GHEA Grapalat"/>
                <w:b/>
                <w:bCs/>
                <w:color w:val="FFFFFF"/>
                <w:sz w:val="20"/>
                <w:szCs w:val="20"/>
              </w:rPr>
              <w:t>Աճ (տոկոս)</w:t>
            </w:r>
          </w:p>
        </w:tc>
        <w:tc>
          <w:tcPr>
            <w:tcW w:w="2019" w:type="dxa"/>
            <w:gridSpan w:val="2"/>
            <w:tcBorders>
              <w:top w:val="single" w:sz="4" w:space="0" w:color="4F81BD"/>
              <w:left w:val="nil"/>
              <w:bottom w:val="single" w:sz="4" w:space="0" w:color="4F81BD"/>
              <w:right w:val="single" w:sz="4" w:space="0" w:color="4F81BD"/>
            </w:tcBorders>
            <w:shd w:val="clear" w:color="auto" w:fill="4F81BD"/>
            <w:vAlign w:val="center"/>
          </w:tcPr>
          <w:p w:rsidR="004500FE" w:rsidRPr="00E57C0E" w:rsidRDefault="004500FE" w:rsidP="00B37A29">
            <w:pPr>
              <w:jc w:val="center"/>
              <w:rPr>
                <w:rFonts w:ascii="GHEA Grapalat" w:eastAsia="Calibri" w:hAnsi="GHEA Grapalat"/>
                <w:b/>
                <w:bCs/>
                <w:color w:val="FFFFFF"/>
                <w:sz w:val="20"/>
                <w:szCs w:val="20"/>
              </w:rPr>
            </w:pPr>
            <w:r w:rsidRPr="00E57C0E">
              <w:rPr>
                <w:rFonts w:ascii="GHEA Grapalat" w:eastAsia="Calibri" w:hAnsi="GHEA Grapalat"/>
                <w:b/>
                <w:bCs/>
                <w:color w:val="FFFFFF"/>
                <w:sz w:val="20"/>
                <w:szCs w:val="20"/>
              </w:rPr>
              <w:t>Նպաստում</w:t>
            </w:r>
          </w:p>
          <w:p w:rsidR="004500FE" w:rsidRPr="00E57C0E" w:rsidRDefault="004500FE" w:rsidP="00B37A29">
            <w:pPr>
              <w:jc w:val="center"/>
              <w:rPr>
                <w:rFonts w:ascii="GHEA Grapalat" w:eastAsia="Calibri" w:hAnsi="GHEA Grapalat"/>
                <w:b/>
                <w:bCs/>
                <w:color w:val="FFFFFF"/>
                <w:sz w:val="20"/>
                <w:szCs w:val="20"/>
              </w:rPr>
            </w:pPr>
            <w:r w:rsidRPr="00E57C0E">
              <w:rPr>
                <w:rFonts w:ascii="GHEA Grapalat" w:eastAsia="Calibri" w:hAnsi="GHEA Grapalat"/>
                <w:b/>
                <w:bCs/>
                <w:color w:val="FFFFFF"/>
                <w:sz w:val="20"/>
                <w:szCs w:val="20"/>
              </w:rPr>
              <w:t>(տոկոսային կետ)</w:t>
            </w:r>
          </w:p>
        </w:tc>
      </w:tr>
      <w:tr w:rsidR="004500FE" w:rsidRPr="00E57C0E" w:rsidTr="008344C7">
        <w:trPr>
          <w:trHeight w:val="471"/>
        </w:trPr>
        <w:tc>
          <w:tcPr>
            <w:tcW w:w="2660" w:type="dxa"/>
            <w:shd w:val="clear" w:color="auto" w:fill="DBE5F1"/>
            <w:vAlign w:val="center"/>
          </w:tcPr>
          <w:p w:rsidR="004500FE" w:rsidRPr="00E57C0E" w:rsidRDefault="004500FE" w:rsidP="00B37A29">
            <w:pPr>
              <w:spacing w:line="360" w:lineRule="auto"/>
              <w:jc w:val="center"/>
              <w:rPr>
                <w:rFonts w:ascii="GHEA Grapalat" w:eastAsia="Calibri" w:hAnsi="GHEA Grapalat"/>
                <w:b/>
                <w:bCs/>
                <w:sz w:val="20"/>
                <w:szCs w:val="20"/>
              </w:rPr>
            </w:pPr>
          </w:p>
        </w:tc>
        <w:tc>
          <w:tcPr>
            <w:tcW w:w="1276" w:type="dxa"/>
            <w:shd w:val="clear" w:color="auto" w:fill="DBE5F1"/>
            <w:vAlign w:val="center"/>
          </w:tcPr>
          <w:p w:rsidR="004500FE" w:rsidRPr="00E57C0E" w:rsidRDefault="004500FE" w:rsidP="00B37A29">
            <w:pPr>
              <w:spacing w:line="360" w:lineRule="auto"/>
              <w:jc w:val="center"/>
              <w:rPr>
                <w:rFonts w:ascii="GHEA Grapalat" w:eastAsia="Calibri" w:hAnsi="GHEA Grapalat"/>
                <w:b/>
                <w:sz w:val="20"/>
                <w:szCs w:val="20"/>
              </w:rPr>
            </w:pPr>
          </w:p>
        </w:tc>
        <w:tc>
          <w:tcPr>
            <w:tcW w:w="1134" w:type="dxa"/>
            <w:shd w:val="clear" w:color="auto" w:fill="DBE5F1"/>
            <w:vAlign w:val="center"/>
          </w:tcPr>
          <w:p w:rsidR="004500FE" w:rsidRPr="00E57C0E" w:rsidRDefault="004500FE" w:rsidP="00B37A29">
            <w:pPr>
              <w:spacing w:line="360" w:lineRule="auto"/>
              <w:jc w:val="center"/>
              <w:rPr>
                <w:rFonts w:ascii="GHEA Grapalat" w:eastAsia="Calibri" w:hAnsi="GHEA Grapalat"/>
                <w:b/>
                <w:sz w:val="20"/>
                <w:szCs w:val="20"/>
              </w:rPr>
            </w:pPr>
          </w:p>
        </w:tc>
        <w:tc>
          <w:tcPr>
            <w:tcW w:w="850" w:type="dxa"/>
            <w:shd w:val="clear" w:color="auto" w:fill="DBE5F1"/>
            <w:vAlign w:val="center"/>
          </w:tcPr>
          <w:p w:rsidR="004500FE" w:rsidRPr="00E57C0E" w:rsidRDefault="004500FE" w:rsidP="00B37A29">
            <w:pPr>
              <w:spacing w:line="360" w:lineRule="auto"/>
              <w:jc w:val="center"/>
              <w:rPr>
                <w:rFonts w:ascii="GHEA Grapalat" w:eastAsia="Calibri" w:hAnsi="GHEA Grapalat"/>
                <w:b/>
                <w:sz w:val="20"/>
                <w:szCs w:val="20"/>
              </w:rPr>
            </w:pPr>
            <w:r w:rsidRPr="00E57C0E">
              <w:rPr>
                <w:rFonts w:ascii="GHEA Grapalat" w:eastAsia="Calibri" w:hAnsi="GHEA Grapalat"/>
                <w:b/>
                <w:sz w:val="20"/>
                <w:szCs w:val="20"/>
              </w:rPr>
              <w:t>2022</w:t>
            </w:r>
          </w:p>
        </w:tc>
        <w:tc>
          <w:tcPr>
            <w:tcW w:w="851" w:type="dxa"/>
            <w:shd w:val="clear" w:color="auto" w:fill="DBE5F1"/>
            <w:vAlign w:val="center"/>
          </w:tcPr>
          <w:p w:rsidR="004500FE" w:rsidRPr="00E57C0E" w:rsidRDefault="004500FE" w:rsidP="00B37A29">
            <w:pPr>
              <w:spacing w:line="360" w:lineRule="auto"/>
              <w:jc w:val="center"/>
              <w:rPr>
                <w:rFonts w:ascii="GHEA Grapalat" w:eastAsia="Calibri" w:hAnsi="GHEA Grapalat"/>
                <w:b/>
                <w:sz w:val="20"/>
                <w:szCs w:val="20"/>
              </w:rPr>
            </w:pPr>
            <w:r w:rsidRPr="00E57C0E">
              <w:rPr>
                <w:rFonts w:ascii="GHEA Grapalat" w:eastAsia="Calibri" w:hAnsi="GHEA Grapalat"/>
                <w:b/>
                <w:sz w:val="20"/>
                <w:szCs w:val="20"/>
              </w:rPr>
              <w:t>2023</w:t>
            </w:r>
          </w:p>
        </w:tc>
        <w:tc>
          <w:tcPr>
            <w:tcW w:w="850" w:type="dxa"/>
            <w:shd w:val="clear" w:color="auto" w:fill="DBE5F1"/>
            <w:vAlign w:val="center"/>
          </w:tcPr>
          <w:p w:rsidR="004500FE" w:rsidRPr="00E57C0E" w:rsidRDefault="004500FE" w:rsidP="00B37A29">
            <w:pPr>
              <w:spacing w:line="360" w:lineRule="auto"/>
              <w:jc w:val="center"/>
              <w:rPr>
                <w:rFonts w:ascii="GHEA Grapalat" w:eastAsia="Calibri" w:hAnsi="GHEA Grapalat"/>
                <w:b/>
                <w:sz w:val="20"/>
                <w:szCs w:val="20"/>
              </w:rPr>
            </w:pPr>
            <w:r w:rsidRPr="00E57C0E">
              <w:rPr>
                <w:rFonts w:ascii="GHEA Grapalat" w:eastAsia="Calibri" w:hAnsi="GHEA Grapalat"/>
                <w:b/>
                <w:sz w:val="20"/>
                <w:szCs w:val="20"/>
              </w:rPr>
              <w:t>2022</w:t>
            </w:r>
          </w:p>
        </w:tc>
        <w:tc>
          <w:tcPr>
            <w:tcW w:w="851" w:type="dxa"/>
            <w:shd w:val="clear" w:color="auto" w:fill="DBE5F1"/>
            <w:vAlign w:val="center"/>
          </w:tcPr>
          <w:p w:rsidR="004500FE" w:rsidRPr="00E57C0E" w:rsidRDefault="004500FE" w:rsidP="00B37A29">
            <w:pPr>
              <w:spacing w:line="360" w:lineRule="auto"/>
              <w:jc w:val="center"/>
              <w:rPr>
                <w:rFonts w:ascii="GHEA Grapalat" w:eastAsia="Calibri" w:hAnsi="GHEA Grapalat"/>
                <w:b/>
                <w:sz w:val="20"/>
                <w:szCs w:val="20"/>
              </w:rPr>
            </w:pPr>
            <w:r w:rsidRPr="00E57C0E">
              <w:rPr>
                <w:rFonts w:ascii="GHEA Grapalat" w:eastAsia="Calibri" w:hAnsi="GHEA Grapalat"/>
                <w:b/>
                <w:sz w:val="20"/>
                <w:szCs w:val="20"/>
              </w:rPr>
              <w:t>2023</w:t>
            </w:r>
          </w:p>
        </w:tc>
        <w:tc>
          <w:tcPr>
            <w:tcW w:w="992" w:type="dxa"/>
            <w:shd w:val="clear" w:color="auto" w:fill="DBE5F1"/>
            <w:vAlign w:val="center"/>
          </w:tcPr>
          <w:p w:rsidR="004500FE" w:rsidRPr="00E57C0E" w:rsidRDefault="004500FE" w:rsidP="00B37A29">
            <w:pPr>
              <w:spacing w:line="360" w:lineRule="auto"/>
              <w:jc w:val="center"/>
              <w:rPr>
                <w:rFonts w:ascii="GHEA Grapalat" w:eastAsia="Calibri" w:hAnsi="GHEA Grapalat"/>
                <w:b/>
                <w:sz w:val="20"/>
                <w:szCs w:val="20"/>
              </w:rPr>
            </w:pPr>
            <w:r w:rsidRPr="00E57C0E">
              <w:rPr>
                <w:rFonts w:ascii="GHEA Grapalat" w:eastAsia="Calibri" w:hAnsi="GHEA Grapalat"/>
                <w:b/>
                <w:sz w:val="20"/>
                <w:szCs w:val="20"/>
              </w:rPr>
              <w:t>2022</w:t>
            </w:r>
          </w:p>
        </w:tc>
        <w:tc>
          <w:tcPr>
            <w:tcW w:w="1027" w:type="dxa"/>
            <w:shd w:val="clear" w:color="auto" w:fill="DBE5F1"/>
            <w:vAlign w:val="center"/>
          </w:tcPr>
          <w:p w:rsidR="004500FE" w:rsidRPr="00E57C0E" w:rsidRDefault="004500FE" w:rsidP="00B37A29">
            <w:pPr>
              <w:spacing w:line="360" w:lineRule="auto"/>
              <w:jc w:val="center"/>
              <w:rPr>
                <w:rFonts w:ascii="GHEA Grapalat" w:eastAsia="Calibri" w:hAnsi="GHEA Grapalat"/>
                <w:b/>
                <w:sz w:val="20"/>
                <w:szCs w:val="20"/>
              </w:rPr>
            </w:pPr>
            <w:r w:rsidRPr="00E57C0E">
              <w:rPr>
                <w:rFonts w:ascii="GHEA Grapalat" w:eastAsia="Calibri" w:hAnsi="GHEA Grapalat"/>
                <w:b/>
                <w:sz w:val="20"/>
                <w:szCs w:val="20"/>
              </w:rPr>
              <w:t>2023</w:t>
            </w:r>
          </w:p>
        </w:tc>
      </w:tr>
      <w:tr w:rsidR="004500FE" w:rsidRPr="00E57C0E" w:rsidTr="008344C7">
        <w:trPr>
          <w:trHeight w:val="325"/>
        </w:trPr>
        <w:tc>
          <w:tcPr>
            <w:tcW w:w="2660" w:type="dxa"/>
            <w:shd w:val="clear" w:color="auto" w:fill="auto"/>
            <w:vAlign w:val="center"/>
          </w:tcPr>
          <w:p w:rsidR="004500FE" w:rsidRPr="00E57C0E" w:rsidRDefault="004500FE" w:rsidP="00B37A29">
            <w:pPr>
              <w:jc w:val="center"/>
              <w:rPr>
                <w:rFonts w:ascii="GHEA Grapalat" w:eastAsia="Calibri" w:hAnsi="GHEA Grapalat"/>
                <w:bCs/>
                <w:sz w:val="20"/>
                <w:szCs w:val="20"/>
              </w:rPr>
            </w:pPr>
            <w:r w:rsidRPr="00E57C0E">
              <w:rPr>
                <w:rFonts w:ascii="GHEA Grapalat" w:eastAsia="Calibri" w:hAnsi="GHEA Grapalat"/>
                <w:bCs/>
                <w:sz w:val="20"/>
                <w:szCs w:val="20"/>
              </w:rPr>
              <w:t>Ընդամենը</w:t>
            </w:r>
          </w:p>
        </w:tc>
        <w:tc>
          <w:tcPr>
            <w:tcW w:w="1276" w:type="dxa"/>
            <w:vAlign w:val="center"/>
          </w:tcPr>
          <w:p w:rsidR="004500FE" w:rsidRPr="00E57C0E" w:rsidRDefault="004500FE" w:rsidP="00B37A29">
            <w:pPr>
              <w:jc w:val="center"/>
              <w:rPr>
                <w:rFonts w:ascii="GHEA Grapalat" w:eastAsia="Calibri" w:hAnsi="GHEA Grapalat"/>
                <w:b/>
                <w:sz w:val="20"/>
                <w:szCs w:val="20"/>
              </w:rPr>
            </w:pPr>
            <w:r w:rsidRPr="00E57C0E">
              <w:rPr>
                <w:rFonts w:ascii="GHEA Grapalat" w:hAnsi="GHEA Grapalat" w:cs="Arial"/>
                <w:sz w:val="20"/>
                <w:szCs w:val="20"/>
              </w:rPr>
              <w:t>3,256.8</w:t>
            </w:r>
          </w:p>
        </w:tc>
        <w:tc>
          <w:tcPr>
            <w:tcW w:w="1134" w:type="dxa"/>
            <w:vAlign w:val="center"/>
          </w:tcPr>
          <w:p w:rsidR="004500FE" w:rsidRPr="00E57C0E" w:rsidRDefault="004500FE" w:rsidP="00B37A29">
            <w:pPr>
              <w:jc w:val="center"/>
              <w:rPr>
                <w:rFonts w:ascii="GHEA Grapalat" w:eastAsia="Calibri" w:hAnsi="GHEA Grapalat"/>
                <w:b/>
                <w:sz w:val="20"/>
                <w:szCs w:val="20"/>
              </w:rPr>
            </w:pPr>
            <w:r w:rsidRPr="00E57C0E">
              <w:rPr>
                <w:rFonts w:ascii="GHEA Grapalat" w:hAnsi="GHEA Grapalat" w:cs="Arial"/>
                <w:sz w:val="20"/>
                <w:szCs w:val="20"/>
              </w:rPr>
              <w:t>5,632.9</w:t>
            </w:r>
          </w:p>
        </w:tc>
        <w:tc>
          <w:tcPr>
            <w:tcW w:w="850" w:type="dxa"/>
            <w:shd w:val="clear" w:color="auto" w:fill="auto"/>
            <w:vAlign w:val="center"/>
          </w:tcPr>
          <w:p w:rsidR="004500FE" w:rsidRPr="00E57C0E" w:rsidRDefault="004500FE" w:rsidP="00B37A29">
            <w:pPr>
              <w:jc w:val="center"/>
              <w:rPr>
                <w:rFonts w:ascii="GHEA Grapalat" w:eastAsia="Calibri" w:hAnsi="GHEA Grapalat"/>
                <w:b/>
                <w:sz w:val="20"/>
                <w:szCs w:val="20"/>
              </w:rPr>
            </w:pPr>
            <w:r w:rsidRPr="00E57C0E">
              <w:rPr>
                <w:rFonts w:ascii="GHEA Grapalat" w:hAnsi="GHEA Grapalat" w:cs="Arial"/>
                <w:sz w:val="20"/>
                <w:szCs w:val="20"/>
              </w:rPr>
              <w:t xml:space="preserve">100.0 </w:t>
            </w:r>
          </w:p>
        </w:tc>
        <w:tc>
          <w:tcPr>
            <w:tcW w:w="851" w:type="dxa"/>
            <w:shd w:val="clear" w:color="auto" w:fill="auto"/>
            <w:vAlign w:val="center"/>
          </w:tcPr>
          <w:p w:rsidR="004500FE" w:rsidRPr="00E57C0E" w:rsidRDefault="004500FE" w:rsidP="00B37A29">
            <w:pPr>
              <w:jc w:val="center"/>
              <w:rPr>
                <w:rFonts w:ascii="GHEA Grapalat" w:eastAsia="Calibri" w:hAnsi="GHEA Grapalat"/>
                <w:b/>
                <w:sz w:val="20"/>
                <w:szCs w:val="20"/>
              </w:rPr>
            </w:pPr>
            <w:r w:rsidRPr="00E57C0E">
              <w:rPr>
                <w:rFonts w:ascii="GHEA Grapalat" w:hAnsi="GHEA Grapalat" w:cs="Arial"/>
                <w:sz w:val="20"/>
                <w:szCs w:val="20"/>
              </w:rPr>
              <w:t xml:space="preserve">100.0 </w:t>
            </w:r>
          </w:p>
        </w:tc>
        <w:tc>
          <w:tcPr>
            <w:tcW w:w="850" w:type="dxa"/>
            <w:shd w:val="clear" w:color="auto" w:fill="auto"/>
            <w:vAlign w:val="center"/>
          </w:tcPr>
          <w:p w:rsidR="004500FE" w:rsidRPr="00E57C0E" w:rsidRDefault="004500FE" w:rsidP="00B37A29">
            <w:pPr>
              <w:jc w:val="center"/>
              <w:rPr>
                <w:rFonts w:ascii="GHEA Grapalat" w:eastAsia="Calibri" w:hAnsi="GHEA Grapalat"/>
                <w:b/>
                <w:bCs/>
                <w:sz w:val="20"/>
                <w:szCs w:val="20"/>
              </w:rPr>
            </w:pPr>
            <w:r w:rsidRPr="00E57C0E">
              <w:rPr>
                <w:rFonts w:ascii="GHEA Grapalat" w:hAnsi="GHEA Grapalat" w:cs="Arial"/>
                <w:sz w:val="20"/>
                <w:szCs w:val="20"/>
              </w:rPr>
              <w:t xml:space="preserve">48.1 </w:t>
            </w:r>
          </w:p>
        </w:tc>
        <w:tc>
          <w:tcPr>
            <w:tcW w:w="851" w:type="dxa"/>
            <w:shd w:val="clear" w:color="auto" w:fill="auto"/>
            <w:vAlign w:val="center"/>
          </w:tcPr>
          <w:p w:rsidR="004500FE" w:rsidRPr="00E57C0E" w:rsidRDefault="004500FE" w:rsidP="00B37A29">
            <w:pPr>
              <w:jc w:val="center"/>
              <w:rPr>
                <w:rFonts w:ascii="GHEA Grapalat" w:eastAsia="Calibri" w:hAnsi="GHEA Grapalat"/>
                <w:b/>
                <w:bCs/>
                <w:sz w:val="20"/>
                <w:szCs w:val="20"/>
              </w:rPr>
            </w:pPr>
            <w:r w:rsidRPr="00E57C0E">
              <w:rPr>
                <w:rFonts w:ascii="GHEA Grapalat" w:hAnsi="GHEA Grapalat" w:cs="Arial"/>
                <w:sz w:val="20"/>
                <w:szCs w:val="20"/>
              </w:rPr>
              <w:t xml:space="preserve">73.0 </w:t>
            </w:r>
          </w:p>
        </w:tc>
        <w:tc>
          <w:tcPr>
            <w:tcW w:w="992" w:type="dxa"/>
            <w:shd w:val="clear" w:color="auto" w:fill="auto"/>
            <w:vAlign w:val="center"/>
          </w:tcPr>
          <w:p w:rsidR="004500FE" w:rsidRPr="00E57C0E" w:rsidRDefault="004500FE" w:rsidP="00B37A29">
            <w:pPr>
              <w:jc w:val="center"/>
              <w:rPr>
                <w:rFonts w:ascii="GHEA Grapalat" w:eastAsia="Calibri" w:hAnsi="GHEA Grapalat"/>
                <w:b/>
                <w:sz w:val="20"/>
                <w:szCs w:val="20"/>
              </w:rPr>
            </w:pPr>
            <w:r w:rsidRPr="00E57C0E">
              <w:rPr>
                <w:rFonts w:ascii="GHEA Grapalat" w:hAnsi="GHEA Grapalat" w:cs="Arial"/>
                <w:sz w:val="20"/>
                <w:szCs w:val="20"/>
              </w:rPr>
              <w:t xml:space="preserve">48.1 </w:t>
            </w:r>
          </w:p>
        </w:tc>
        <w:tc>
          <w:tcPr>
            <w:tcW w:w="1027" w:type="dxa"/>
            <w:shd w:val="clear" w:color="auto" w:fill="auto"/>
            <w:vAlign w:val="center"/>
          </w:tcPr>
          <w:p w:rsidR="004500FE" w:rsidRPr="00E57C0E" w:rsidRDefault="004500FE" w:rsidP="00B37A29">
            <w:pPr>
              <w:jc w:val="center"/>
              <w:rPr>
                <w:rFonts w:ascii="GHEA Grapalat" w:eastAsia="Calibri" w:hAnsi="GHEA Grapalat"/>
                <w:b/>
                <w:sz w:val="20"/>
                <w:szCs w:val="20"/>
              </w:rPr>
            </w:pPr>
            <w:r w:rsidRPr="00E57C0E">
              <w:rPr>
                <w:rFonts w:ascii="GHEA Grapalat" w:hAnsi="GHEA Grapalat" w:cs="Arial"/>
                <w:sz w:val="20"/>
                <w:szCs w:val="20"/>
              </w:rPr>
              <w:t xml:space="preserve">73.0 </w:t>
            </w:r>
          </w:p>
        </w:tc>
      </w:tr>
      <w:tr w:rsidR="004500FE" w:rsidRPr="00E57C0E" w:rsidTr="008344C7">
        <w:trPr>
          <w:trHeight w:val="308"/>
        </w:trPr>
        <w:tc>
          <w:tcPr>
            <w:tcW w:w="2660" w:type="dxa"/>
            <w:shd w:val="clear" w:color="auto" w:fill="DBE5F1"/>
            <w:vAlign w:val="center"/>
          </w:tcPr>
          <w:p w:rsidR="004500FE" w:rsidRPr="00E57C0E" w:rsidRDefault="004500FE" w:rsidP="00B37A29">
            <w:pPr>
              <w:jc w:val="center"/>
              <w:rPr>
                <w:rFonts w:ascii="GHEA Grapalat" w:eastAsia="Calibri" w:hAnsi="GHEA Grapalat"/>
                <w:bCs/>
                <w:sz w:val="20"/>
                <w:szCs w:val="20"/>
              </w:rPr>
            </w:pPr>
            <w:r w:rsidRPr="00E57C0E">
              <w:rPr>
                <w:rFonts w:ascii="GHEA Grapalat" w:eastAsia="Calibri" w:hAnsi="GHEA Grapalat"/>
                <w:bCs/>
                <w:sz w:val="20"/>
                <w:szCs w:val="20"/>
              </w:rPr>
              <w:t>Վերջնական սպառման ապրանքներ</w:t>
            </w:r>
          </w:p>
        </w:tc>
        <w:tc>
          <w:tcPr>
            <w:tcW w:w="1276" w:type="dxa"/>
            <w:shd w:val="clear" w:color="auto" w:fill="DBE5F1"/>
            <w:vAlign w:val="center"/>
          </w:tcPr>
          <w:p w:rsidR="004500FE" w:rsidRPr="00E57C0E" w:rsidRDefault="004500FE" w:rsidP="00B37A29">
            <w:pPr>
              <w:jc w:val="center"/>
              <w:rPr>
                <w:rFonts w:ascii="GHEA Grapalat" w:hAnsi="GHEA Grapalat" w:cs="Arial"/>
                <w:sz w:val="20"/>
                <w:szCs w:val="20"/>
              </w:rPr>
            </w:pPr>
            <w:r w:rsidRPr="00E57C0E">
              <w:rPr>
                <w:rFonts w:ascii="GHEA Grapalat" w:hAnsi="GHEA Grapalat" w:cs="Arial"/>
                <w:sz w:val="20"/>
                <w:szCs w:val="20"/>
              </w:rPr>
              <w:t>799.6</w:t>
            </w:r>
          </w:p>
        </w:tc>
        <w:tc>
          <w:tcPr>
            <w:tcW w:w="1134" w:type="dxa"/>
            <w:shd w:val="clear" w:color="auto" w:fill="DBE5F1"/>
            <w:vAlign w:val="center"/>
          </w:tcPr>
          <w:p w:rsidR="004500FE" w:rsidRPr="00E57C0E" w:rsidRDefault="004500FE" w:rsidP="00B37A29">
            <w:pPr>
              <w:jc w:val="center"/>
              <w:rPr>
                <w:rFonts w:ascii="GHEA Grapalat" w:hAnsi="GHEA Grapalat" w:cs="Arial"/>
                <w:sz w:val="20"/>
                <w:szCs w:val="20"/>
              </w:rPr>
            </w:pPr>
            <w:r w:rsidRPr="00E57C0E">
              <w:rPr>
                <w:rFonts w:ascii="GHEA Grapalat" w:hAnsi="GHEA Grapalat" w:cs="Arial"/>
                <w:sz w:val="20"/>
                <w:szCs w:val="20"/>
              </w:rPr>
              <w:t>1,207.9</w:t>
            </w:r>
          </w:p>
        </w:tc>
        <w:tc>
          <w:tcPr>
            <w:tcW w:w="850" w:type="dxa"/>
            <w:shd w:val="clear" w:color="auto" w:fill="DBE5F1"/>
            <w:vAlign w:val="center"/>
          </w:tcPr>
          <w:p w:rsidR="004500FE" w:rsidRPr="00E57C0E" w:rsidRDefault="004500FE" w:rsidP="00B37A29">
            <w:pPr>
              <w:jc w:val="center"/>
              <w:rPr>
                <w:rFonts w:ascii="GHEA Grapalat" w:eastAsia="Calibri" w:hAnsi="GHEA Grapalat"/>
                <w:sz w:val="20"/>
                <w:szCs w:val="20"/>
              </w:rPr>
            </w:pPr>
            <w:r w:rsidRPr="00E57C0E">
              <w:rPr>
                <w:rFonts w:ascii="GHEA Grapalat" w:hAnsi="GHEA Grapalat" w:cs="Arial"/>
                <w:sz w:val="20"/>
                <w:szCs w:val="20"/>
              </w:rPr>
              <w:t xml:space="preserve">24.6 </w:t>
            </w:r>
          </w:p>
        </w:tc>
        <w:tc>
          <w:tcPr>
            <w:tcW w:w="851" w:type="dxa"/>
            <w:shd w:val="clear" w:color="auto" w:fill="DBE5F1"/>
            <w:vAlign w:val="center"/>
          </w:tcPr>
          <w:p w:rsidR="004500FE" w:rsidRPr="00E57C0E" w:rsidRDefault="004500FE" w:rsidP="00B37A29">
            <w:pPr>
              <w:jc w:val="center"/>
              <w:rPr>
                <w:rFonts w:ascii="GHEA Grapalat" w:eastAsia="Calibri" w:hAnsi="GHEA Grapalat"/>
                <w:sz w:val="20"/>
                <w:szCs w:val="20"/>
              </w:rPr>
            </w:pPr>
            <w:r w:rsidRPr="00E57C0E">
              <w:rPr>
                <w:rFonts w:ascii="GHEA Grapalat" w:hAnsi="GHEA Grapalat" w:cs="Arial"/>
                <w:sz w:val="20"/>
                <w:szCs w:val="20"/>
              </w:rPr>
              <w:t xml:space="preserve">21.4 </w:t>
            </w:r>
          </w:p>
        </w:tc>
        <w:tc>
          <w:tcPr>
            <w:tcW w:w="850" w:type="dxa"/>
            <w:shd w:val="clear" w:color="auto" w:fill="DBE5F1"/>
            <w:vAlign w:val="center"/>
          </w:tcPr>
          <w:p w:rsidR="004500FE" w:rsidRPr="00E57C0E" w:rsidRDefault="004500FE" w:rsidP="00B37A29">
            <w:pPr>
              <w:jc w:val="center"/>
              <w:rPr>
                <w:rFonts w:ascii="GHEA Grapalat" w:eastAsia="Calibri" w:hAnsi="GHEA Grapalat"/>
                <w:sz w:val="20"/>
                <w:szCs w:val="20"/>
              </w:rPr>
            </w:pPr>
            <w:r w:rsidRPr="00E57C0E">
              <w:rPr>
                <w:rFonts w:ascii="GHEA Grapalat" w:hAnsi="GHEA Grapalat" w:cs="Arial"/>
                <w:sz w:val="20"/>
                <w:szCs w:val="20"/>
              </w:rPr>
              <w:t xml:space="preserve">34.6 </w:t>
            </w:r>
          </w:p>
        </w:tc>
        <w:tc>
          <w:tcPr>
            <w:tcW w:w="851" w:type="dxa"/>
            <w:shd w:val="clear" w:color="auto" w:fill="DBE5F1"/>
            <w:vAlign w:val="center"/>
          </w:tcPr>
          <w:p w:rsidR="004500FE" w:rsidRPr="00E57C0E" w:rsidRDefault="004500FE" w:rsidP="00B37A29">
            <w:pPr>
              <w:jc w:val="center"/>
              <w:rPr>
                <w:rFonts w:ascii="GHEA Grapalat" w:eastAsia="Calibri" w:hAnsi="GHEA Grapalat"/>
                <w:sz w:val="20"/>
                <w:szCs w:val="20"/>
              </w:rPr>
            </w:pPr>
            <w:r w:rsidRPr="00E57C0E">
              <w:rPr>
                <w:rFonts w:ascii="GHEA Grapalat" w:hAnsi="GHEA Grapalat" w:cs="Arial"/>
                <w:sz w:val="20"/>
                <w:szCs w:val="20"/>
              </w:rPr>
              <w:t xml:space="preserve">51.1 </w:t>
            </w:r>
          </w:p>
        </w:tc>
        <w:tc>
          <w:tcPr>
            <w:tcW w:w="992" w:type="dxa"/>
            <w:shd w:val="clear" w:color="auto" w:fill="DBE5F1"/>
            <w:vAlign w:val="center"/>
          </w:tcPr>
          <w:p w:rsidR="004500FE" w:rsidRPr="00E57C0E" w:rsidRDefault="004500FE" w:rsidP="00B37A29">
            <w:pPr>
              <w:jc w:val="center"/>
              <w:rPr>
                <w:rFonts w:ascii="GHEA Grapalat" w:eastAsia="Calibri" w:hAnsi="GHEA Grapalat"/>
                <w:sz w:val="20"/>
                <w:szCs w:val="20"/>
              </w:rPr>
            </w:pPr>
            <w:r w:rsidRPr="00E57C0E">
              <w:rPr>
                <w:rFonts w:ascii="GHEA Grapalat" w:hAnsi="GHEA Grapalat" w:cs="Arial"/>
                <w:sz w:val="20"/>
                <w:szCs w:val="20"/>
              </w:rPr>
              <w:t xml:space="preserve">9.3 </w:t>
            </w:r>
          </w:p>
        </w:tc>
        <w:tc>
          <w:tcPr>
            <w:tcW w:w="1027" w:type="dxa"/>
            <w:shd w:val="clear" w:color="auto" w:fill="DBE5F1"/>
            <w:vAlign w:val="center"/>
          </w:tcPr>
          <w:p w:rsidR="004500FE" w:rsidRPr="00E57C0E" w:rsidRDefault="004500FE" w:rsidP="00B37A29">
            <w:pPr>
              <w:jc w:val="center"/>
              <w:rPr>
                <w:rFonts w:ascii="GHEA Grapalat" w:eastAsia="Calibri" w:hAnsi="GHEA Grapalat"/>
                <w:sz w:val="20"/>
                <w:szCs w:val="20"/>
              </w:rPr>
            </w:pPr>
            <w:r w:rsidRPr="00E57C0E">
              <w:rPr>
                <w:rFonts w:ascii="GHEA Grapalat" w:hAnsi="GHEA Grapalat" w:cs="Arial"/>
                <w:sz w:val="20"/>
                <w:szCs w:val="20"/>
              </w:rPr>
              <w:t xml:space="preserve">12.5 </w:t>
            </w:r>
          </w:p>
        </w:tc>
      </w:tr>
      <w:tr w:rsidR="004500FE" w:rsidRPr="00E57C0E" w:rsidTr="008344C7">
        <w:trPr>
          <w:trHeight w:val="325"/>
        </w:trPr>
        <w:tc>
          <w:tcPr>
            <w:tcW w:w="2660" w:type="dxa"/>
            <w:shd w:val="clear" w:color="auto" w:fill="auto"/>
            <w:vAlign w:val="center"/>
          </w:tcPr>
          <w:p w:rsidR="004500FE" w:rsidRPr="00E57C0E" w:rsidRDefault="004500FE" w:rsidP="00B37A29">
            <w:pPr>
              <w:jc w:val="center"/>
              <w:rPr>
                <w:rFonts w:ascii="GHEA Grapalat" w:eastAsia="Calibri" w:hAnsi="GHEA Grapalat"/>
                <w:bCs/>
                <w:sz w:val="20"/>
                <w:szCs w:val="20"/>
              </w:rPr>
            </w:pPr>
            <w:r w:rsidRPr="00E57C0E">
              <w:rPr>
                <w:rFonts w:ascii="GHEA Grapalat" w:eastAsia="Calibri" w:hAnsi="GHEA Grapalat"/>
                <w:bCs/>
                <w:sz w:val="20"/>
                <w:szCs w:val="20"/>
              </w:rPr>
              <w:t>Միջանկյալ սպառման ապրանքներ</w:t>
            </w:r>
          </w:p>
        </w:tc>
        <w:tc>
          <w:tcPr>
            <w:tcW w:w="1276" w:type="dxa"/>
            <w:vAlign w:val="center"/>
          </w:tcPr>
          <w:p w:rsidR="004500FE" w:rsidRPr="00E57C0E" w:rsidRDefault="004500FE" w:rsidP="00B37A29">
            <w:pPr>
              <w:jc w:val="center"/>
              <w:rPr>
                <w:rFonts w:ascii="GHEA Grapalat" w:hAnsi="GHEA Grapalat" w:cs="Arial"/>
                <w:sz w:val="20"/>
                <w:szCs w:val="20"/>
              </w:rPr>
            </w:pPr>
            <w:r w:rsidRPr="00E57C0E">
              <w:rPr>
                <w:rFonts w:ascii="GHEA Grapalat" w:hAnsi="GHEA Grapalat" w:cs="Arial"/>
                <w:sz w:val="20"/>
                <w:szCs w:val="20"/>
              </w:rPr>
              <w:t>1,824.5</w:t>
            </w:r>
          </w:p>
        </w:tc>
        <w:tc>
          <w:tcPr>
            <w:tcW w:w="1134" w:type="dxa"/>
            <w:vAlign w:val="center"/>
          </w:tcPr>
          <w:p w:rsidR="004500FE" w:rsidRPr="00E57C0E" w:rsidRDefault="004500FE" w:rsidP="00B37A29">
            <w:pPr>
              <w:jc w:val="center"/>
              <w:rPr>
                <w:rFonts w:ascii="GHEA Grapalat" w:hAnsi="GHEA Grapalat" w:cs="Arial"/>
                <w:sz w:val="20"/>
                <w:szCs w:val="20"/>
              </w:rPr>
            </w:pPr>
            <w:r w:rsidRPr="00E57C0E">
              <w:rPr>
                <w:rFonts w:ascii="GHEA Grapalat" w:hAnsi="GHEA Grapalat" w:cs="Arial"/>
                <w:sz w:val="20"/>
                <w:szCs w:val="20"/>
              </w:rPr>
              <w:t>2,469.9</w:t>
            </w:r>
          </w:p>
        </w:tc>
        <w:tc>
          <w:tcPr>
            <w:tcW w:w="850" w:type="dxa"/>
            <w:shd w:val="clear" w:color="auto" w:fill="auto"/>
            <w:vAlign w:val="center"/>
          </w:tcPr>
          <w:p w:rsidR="004500FE" w:rsidRPr="00E57C0E" w:rsidRDefault="004500FE" w:rsidP="00B37A29">
            <w:pPr>
              <w:jc w:val="center"/>
              <w:rPr>
                <w:rFonts w:ascii="GHEA Grapalat" w:eastAsia="Calibri" w:hAnsi="GHEA Grapalat"/>
                <w:sz w:val="20"/>
                <w:szCs w:val="20"/>
              </w:rPr>
            </w:pPr>
            <w:r w:rsidRPr="00E57C0E">
              <w:rPr>
                <w:rFonts w:ascii="GHEA Grapalat" w:hAnsi="GHEA Grapalat" w:cs="Arial"/>
                <w:sz w:val="20"/>
                <w:szCs w:val="20"/>
              </w:rPr>
              <w:t xml:space="preserve">56.0 </w:t>
            </w:r>
          </w:p>
        </w:tc>
        <w:tc>
          <w:tcPr>
            <w:tcW w:w="851" w:type="dxa"/>
            <w:shd w:val="clear" w:color="auto" w:fill="auto"/>
            <w:vAlign w:val="center"/>
          </w:tcPr>
          <w:p w:rsidR="004500FE" w:rsidRPr="00E57C0E" w:rsidRDefault="004500FE" w:rsidP="00B37A29">
            <w:pPr>
              <w:jc w:val="center"/>
              <w:rPr>
                <w:rFonts w:ascii="GHEA Grapalat" w:eastAsia="Calibri" w:hAnsi="GHEA Grapalat"/>
                <w:sz w:val="20"/>
                <w:szCs w:val="20"/>
              </w:rPr>
            </w:pPr>
            <w:r w:rsidRPr="00E57C0E">
              <w:rPr>
                <w:rFonts w:ascii="GHEA Grapalat" w:hAnsi="GHEA Grapalat" w:cs="Arial"/>
                <w:sz w:val="20"/>
                <w:szCs w:val="20"/>
              </w:rPr>
              <w:t xml:space="preserve">43.8 </w:t>
            </w:r>
          </w:p>
        </w:tc>
        <w:tc>
          <w:tcPr>
            <w:tcW w:w="850" w:type="dxa"/>
            <w:shd w:val="clear" w:color="auto" w:fill="auto"/>
            <w:vAlign w:val="center"/>
          </w:tcPr>
          <w:p w:rsidR="004500FE" w:rsidRPr="00E57C0E" w:rsidRDefault="004500FE" w:rsidP="00B37A29">
            <w:pPr>
              <w:jc w:val="center"/>
              <w:rPr>
                <w:rFonts w:ascii="GHEA Grapalat" w:eastAsia="Calibri" w:hAnsi="GHEA Grapalat"/>
                <w:sz w:val="20"/>
                <w:szCs w:val="20"/>
              </w:rPr>
            </w:pPr>
            <w:r w:rsidRPr="00E57C0E">
              <w:rPr>
                <w:rFonts w:ascii="GHEA Grapalat" w:hAnsi="GHEA Grapalat" w:cs="Arial"/>
                <w:sz w:val="20"/>
                <w:szCs w:val="20"/>
              </w:rPr>
              <w:t xml:space="preserve">49.6 </w:t>
            </w:r>
          </w:p>
        </w:tc>
        <w:tc>
          <w:tcPr>
            <w:tcW w:w="851" w:type="dxa"/>
            <w:shd w:val="clear" w:color="auto" w:fill="auto"/>
            <w:vAlign w:val="center"/>
          </w:tcPr>
          <w:p w:rsidR="004500FE" w:rsidRPr="00E57C0E" w:rsidRDefault="004500FE" w:rsidP="00B37A29">
            <w:pPr>
              <w:jc w:val="center"/>
              <w:rPr>
                <w:rFonts w:ascii="GHEA Grapalat" w:eastAsia="Calibri" w:hAnsi="GHEA Grapalat"/>
                <w:sz w:val="20"/>
                <w:szCs w:val="20"/>
              </w:rPr>
            </w:pPr>
            <w:r w:rsidRPr="00E57C0E">
              <w:rPr>
                <w:rFonts w:ascii="GHEA Grapalat" w:hAnsi="GHEA Grapalat" w:cs="Arial"/>
                <w:sz w:val="20"/>
                <w:szCs w:val="20"/>
              </w:rPr>
              <w:t xml:space="preserve">35.4 </w:t>
            </w:r>
          </w:p>
        </w:tc>
        <w:tc>
          <w:tcPr>
            <w:tcW w:w="992" w:type="dxa"/>
            <w:shd w:val="clear" w:color="auto" w:fill="auto"/>
            <w:vAlign w:val="center"/>
          </w:tcPr>
          <w:p w:rsidR="004500FE" w:rsidRPr="00E57C0E" w:rsidRDefault="004500FE" w:rsidP="00B37A29">
            <w:pPr>
              <w:jc w:val="center"/>
              <w:rPr>
                <w:rFonts w:ascii="GHEA Grapalat" w:eastAsia="Calibri" w:hAnsi="GHEA Grapalat"/>
                <w:sz w:val="20"/>
                <w:szCs w:val="20"/>
              </w:rPr>
            </w:pPr>
            <w:r w:rsidRPr="00E57C0E">
              <w:rPr>
                <w:rFonts w:ascii="GHEA Grapalat" w:hAnsi="GHEA Grapalat" w:cs="Arial"/>
                <w:sz w:val="20"/>
                <w:szCs w:val="20"/>
              </w:rPr>
              <w:t xml:space="preserve">27.5 </w:t>
            </w:r>
          </w:p>
        </w:tc>
        <w:tc>
          <w:tcPr>
            <w:tcW w:w="1027" w:type="dxa"/>
            <w:shd w:val="clear" w:color="auto" w:fill="auto"/>
            <w:vAlign w:val="center"/>
          </w:tcPr>
          <w:p w:rsidR="004500FE" w:rsidRPr="00E57C0E" w:rsidRDefault="004500FE" w:rsidP="00B37A29">
            <w:pPr>
              <w:jc w:val="center"/>
              <w:rPr>
                <w:rFonts w:ascii="GHEA Grapalat" w:eastAsia="Calibri" w:hAnsi="GHEA Grapalat"/>
                <w:sz w:val="20"/>
                <w:szCs w:val="20"/>
              </w:rPr>
            </w:pPr>
            <w:r w:rsidRPr="00E57C0E">
              <w:rPr>
                <w:rFonts w:ascii="GHEA Grapalat" w:hAnsi="GHEA Grapalat" w:cs="Arial"/>
                <w:sz w:val="20"/>
                <w:szCs w:val="20"/>
              </w:rPr>
              <w:t xml:space="preserve">19.8 </w:t>
            </w:r>
          </w:p>
        </w:tc>
      </w:tr>
      <w:tr w:rsidR="004500FE" w:rsidRPr="00E57C0E" w:rsidTr="008344C7">
        <w:trPr>
          <w:trHeight w:val="308"/>
        </w:trPr>
        <w:tc>
          <w:tcPr>
            <w:tcW w:w="2660" w:type="dxa"/>
            <w:shd w:val="clear" w:color="auto" w:fill="DBE5F1"/>
            <w:vAlign w:val="center"/>
          </w:tcPr>
          <w:p w:rsidR="004500FE" w:rsidRPr="00E57C0E" w:rsidRDefault="004500FE" w:rsidP="00B37A29">
            <w:pPr>
              <w:jc w:val="center"/>
              <w:rPr>
                <w:rFonts w:ascii="GHEA Grapalat" w:eastAsia="Calibri" w:hAnsi="GHEA Grapalat"/>
                <w:bCs/>
                <w:sz w:val="20"/>
                <w:szCs w:val="20"/>
              </w:rPr>
            </w:pPr>
            <w:r w:rsidRPr="00E57C0E">
              <w:rPr>
                <w:rFonts w:ascii="GHEA Grapalat" w:eastAsia="Calibri" w:hAnsi="GHEA Grapalat"/>
                <w:bCs/>
                <w:sz w:val="20"/>
                <w:szCs w:val="20"/>
              </w:rPr>
              <w:t>Կապիտալ ապրանքներ</w:t>
            </w:r>
          </w:p>
        </w:tc>
        <w:tc>
          <w:tcPr>
            <w:tcW w:w="1276" w:type="dxa"/>
            <w:shd w:val="clear" w:color="auto" w:fill="DBE5F1"/>
            <w:vAlign w:val="center"/>
          </w:tcPr>
          <w:p w:rsidR="004500FE" w:rsidRPr="00E57C0E" w:rsidRDefault="004500FE" w:rsidP="00B37A29">
            <w:pPr>
              <w:jc w:val="center"/>
              <w:rPr>
                <w:rFonts w:ascii="GHEA Grapalat" w:hAnsi="GHEA Grapalat" w:cs="Arial"/>
                <w:sz w:val="20"/>
                <w:szCs w:val="20"/>
              </w:rPr>
            </w:pPr>
            <w:r w:rsidRPr="00E57C0E">
              <w:rPr>
                <w:rFonts w:ascii="GHEA Grapalat" w:hAnsi="GHEA Grapalat" w:cs="Arial"/>
                <w:sz w:val="20"/>
                <w:szCs w:val="20"/>
              </w:rPr>
              <w:t>499.4</w:t>
            </w:r>
          </w:p>
        </w:tc>
        <w:tc>
          <w:tcPr>
            <w:tcW w:w="1134" w:type="dxa"/>
            <w:shd w:val="clear" w:color="auto" w:fill="DBE5F1"/>
            <w:vAlign w:val="center"/>
          </w:tcPr>
          <w:p w:rsidR="004500FE" w:rsidRPr="00E57C0E" w:rsidRDefault="004500FE" w:rsidP="00B37A29">
            <w:pPr>
              <w:jc w:val="center"/>
              <w:rPr>
                <w:rFonts w:ascii="GHEA Grapalat" w:hAnsi="GHEA Grapalat" w:cs="Arial"/>
                <w:sz w:val="20"/>
                <w:szCs w:val="20"/>
              </w:rPr>
            </w:pPr>
            <w:r w:rsidRPr="00E57C0E">
              <w:rPr>
                <w:rFonts w:ascii="GHEA Grapalat" w:hAnsi="GHEA Grapalat" w:cs="Arial"/>
                <w:sz w:val="20"/>
                <w:szCs w:val="20"/>
              </w:rPr>
              <w:t>1,184.6</w:t>
            </w:r>
          </w:p>
        </w:tc>
        <w:tc>
          <w:tcPr>
            <w:tcW w:w="850" w:type="dxa"/>
            <w:shd w:val="clear" w:color="auto" w:fill="DBE5F1"/>
            <w:vAlign w:val="center"/>
          </w:tcPr>
          <w:p w:rsidR="004500FE" w:rsidRPr="00E57C0E" w:rsidRDefault="004500FE" w:rsidP="00B37A29">
            <w:pPr>
              <w:jc w:val="center"/>
              <w:rPr>
                <w:rFonts w:ascii="GHEA Grapalat" w:eastAsia="Calibri" w:hAnsi="GHEA Grapalat"/>
                <w:sz w:val="20"/>
                <w:szCs w:val="20"/>
              </w:rPr>
            </w:pPr>
            <w:r w:rsidRPr="00E57C0E">
              <w:rPr>
                <w:rFonts w:ascii="GHEA Grapalat" w:hAnsi="GHEA Grapalat" w:cs="Arial"/>
                <w:sz w:val="20"/>
                <w:szCs w:val="20"/>
              </w:rPr>
              <w:t xml:space="preserve">15.3 </w:t>
            </w:r>
          </w:p>
        </w:tc>
        <w:tc>
          <w:tcPr>
            <w:tcW w:w="851" w:type="dxa"/>
            <w:shd w:val="clear" w:color="auto" w:fill="DBE5F1"/>
            <w:vAlign w:val="center"/>
          </w:tcPr>
          <w:p w:rsidR="004500FE" w:rsidRPr="00E57C0E" w:rsidRDefault="004500FE" w:rsidP="00B37A29">
            <w:pPr>
              <w:jc w:val="center"/>
              <w:rPr>
                <w:rFonts w:ascii="GHEA Grapalat" w:eastAsia="Calibri" w:hAnsi="GHEA Grapalat"/>
                <w:sz w:val="20"/>
                <w:szCs w:val="20"/>
              </w:rPr>
            </w:pPr>
            <w:r w:rsidRPr="00E57C0E">
              <w:rPr>
                <w:rFonts w:ascii="GHEA Grapalat" w:hAnsi="GHEA Grapalat" w:cs="Arial"/>
                <w:sz w:val="20"/>
                <w:szCs w:val="20"/>
              </w:rPr>
              <w:t xml:space="preserve">21.0 </w:t>
            </w:r>
          </w:p>
        </w:tc>
        <w:tc>
          <w:tcPr>
            <w:tcW w:w="850" w:type="dxa"/>
            <w:shd w:val="clear" w:color="auto" w:fill="DBE5F1"/>
            <w:vAlign w:val="center"/>
          </w:tcPr>
          <w:p w:rsidR="004500FE" w:rsidRPr="00E57C0E" w:rsidRDefault="004500FE" w:rsidP="00B37A29">
            <w:pPr>
              <w:jc w:val="center"/>
              <w:rPr>
                <w:rFonts w:ascii="GHEA Grapalat" w:eastAsia="Calibri" w:hAnsi="GHEA Grapalat"/>
                <w:sz w:val="20"/>
                <w:szCs w:val="20"/>
              </w:rPr>
            </w:pPr>
            <w:r w:rsidRPr="00E57C0E">
              <w:rPr>
                <w:rFonts w:ascii="GHEA Grapalat" w:hAnsi="GHEA Grapalat" w:cs="Arial"/>
                <w:sz w:val="20"/>
                <w:szCs w:val="20"/>
              </w:rPr>
              <w:t xml:space="preserve">44.7 </w:t>
            </w:r>
          </w:p>
        </w:tc>
        <w:tc>
          <w:tcPr>
            <w:tcW w:w="851" w:type="dxa"/>
            <w:shd w:val="clear" w:color="auto" w:fill="DBE5F1"/>
            <w:vAlign w:val="center"/>
          </w:tcPr>
          <w:p w:rsidR="004500FE" w:rsidRPr="00E57C0E" w:rsidRDefault="004500FE" w:rsidP="00B37A29">
            <w:pPr>
              <w:jc w:val="center"/>
              <w:rPr>
                <w:rFonts w:ascii="GHEA Grapalat" w:eastAsia="Calibri" w:hAnsi="GHEA Grapalat"/>
                <w:sz w:val="20"/>
                <w:szCs w:val="20"/>
              </w:rPr>
            </w:pPr>
            <w:r w:rsidRPr="00E57C0E">
              <w:rPr>
                <w:rFonts w:ascii="GHEA Grapalat" w:hAnsi="GHEA Grapalat" w:cs="Arial"/>
                <w:sz w:val="20"/>
                <w:szCs w:val="20"/>
              </w:rPr>
              <w:t xml:space="preserve">137.2 </w:t>
            </w:r>
          </w:p>
        </w:tc>
        <w:tc>
          <w:tcPr>
            <w:tcW w:w="992" w:type="dxa"/>
            <w:shd w:val="clear" w:color="auto" w:fill="DBE5F1"/>
            <w:vAlign w:val="center"/>
          </w:tcPr>
          <w:p w:rsidR="004500FE" w:rsidRPr="00E57C0E" w:rsidRDefault="004500FE" w:rsidP="00B37A29">
            <w:pPr>
              <w:jc w:val="center"/>
              <w:rPr>
                <w:rFonts w:ascii="GHEA Grapalat" w:eastAsia="Calibri" w:hAnsi="GHEA Grapalat"/>
                <w:sz w:val="20"/>
                <w:szCs w:val="20"/>
              </w:rPr>
            </w:pPr>
            <w:r w:rsidRPr="00E57C0E">
              <w:rPr>
                <w:rFonts w:ascii="GHEA Grapalat" w:hAnsi="GHEA Grapalat" w:cs="Arial"/>
                <w:sz w:val="20"/>
                <w:szCs w:val="20"/>
              </w:rPr>
              <w:t xml:space="preserve">7.0 </w:t>
            </w:r>
          </w:p>
        </w:tc>
        <w:tc>
          <w:tcPr>
            <w:tcW w:w="1027" w:type="dxa"/>
            <w:shd w:val="clear" w:color="auto" w:fill="DBE5F1"/>
            <w:vAlign w:val="center"/>
          </w:tcPr>
          <w:p w:rsidR="004500FE" w:rsidRPr="00E57C0E" w:rsidRDefault="004500FE" w:rsidP="00B37A29">
            <w:pPr>
              <w:jc w:val="center"/>
              <w:rPr>
                <w:rFonts w:ascii="GHEA Grapalat" w:eastAsia="Calibri" w:hAnsi="GHEA Grapalat"/>
                <w:sz w:val="20"/>
                <w:szCs w:val="20"/>
              </w:rPr>
            </w:pPr>
            <w:r w:rsidRPr="00E57C0E">
              <w:rPr>
                <w:rFonts w:ascii="GHEA Grapalat" w:hAnsi="GHEA Grapalat" w:cs="Arial"/>
                <w:sz w:val="20"/>
                <w:szCs w:val="20"/>
              </w:rPr>
              <w:t xml:space="preserve">21.0 </w:t>
            </w:r>
          </w:p>
        </w:tc>
      </w:tr>
      <w:tr w:rsidR="004500FE" w:rsidRPr="00E57C0E" w:rsidTr="008344C7">
        <w:trPr>
          <w:trHeight w:val="325"/>
        </w:trPr>
        <w:tc>
          <w:tcPr>
            <w:tcW w:w="2660" w:type="dxa"/>
            <w:shd w:val="clear" w:color="auto" w:fill="auto"/>
            <w:vAlign w:val="center"/>
          </w:tcPr>
          <w:p w:rsidR="004500FE" w:rsidRPr="00E57C0E" w:rsidRDefault="004500FE" w:rsidP="00B37A29">
            <w:pPr>
              <w:jc w:val="center"/>
              <w:rPr>
                <w:rFonts w:ascii="GHEA Grapalat" w:eastAsia="Calibri" w:hAnsi="GHEA Grapalat"/>
                <w:bCs/>
                <w:sz w:val="20"/>
                <w:szCs w:val="20"/>
              </w:rPr>
            </w:pPr>
            <w:r w:rsidRPr="00E57C0E">
              <w:rPr>
                <w:rFonts w:ascii="GHEA Grapalat" w:eastAsia="Calibri" w:hAnsi="GHEA Grapalat"/>
                <w:bCs/>
                <w:sz w:val="20"/>
                <w:szCs w:val="20"/>
              </w:rPr>
              <w:t>Ավտոմեքենա մարդատար</w:t>
            </w:r>
          </w:p>
        </w:tc>
        <w:tc>
          <w:tcPr>
            <w:tcW w:w="1276" w:type="dxa"/>
            <w:vAlign w:val="center"/>
          </w:tcPr>
          <w:p w:rsidR="004500FE" w:rsidRPr="00E57C0E" w:rsidRDefault="004500FE" w:rsidP="00B37A29">
            <w:pPr>
              <w:jc w:val="center"/>
              <w:rPr>
                <w:rFonts w:ascii="GHEA Grapalat" w:hAnsi="GHEA Grapalat" w:cs="Arial"/>
                <w:sz w:val="20"/>
                <w:szCs w:val="20"/>
              </w:rPr>
            </w:pPr>
            <w:r w:rsidRPr="00E57C0E">
              <w:rPr>
                <w:rFonts w:ascii="GHEA Grapalat" w:hAnsi="GHEA Grapalat" w:cs="Arial"/>
                <w:sz w:val="20"/>
                <w:szCs w:val="20"/>
              </w:rPr>
              <w:t>133.2</w:t>
            </w:r>
          </w:p>
        </w:tc>
        <w:tc>
          <w:tcPr>
            <w:tcW w:w="1134" w:type="dxa"/>
            <w:vAlign w:val="center"/>
          </w:tcPr>
          <w:p w:rsidR="004500FE" w:rsidRPr="00E57C0E" w:rsidRDefault="004500FE" w:rsidP="00B37A29">
            <w:pPr>
              <w:jc w:val="center"/>
              <w:rPr>
                <w:rFonts w:ascii="GHEA Grapalat" w:hAnsi="GHEA Grapalat" w:cs="Arial"/>
                <w:sz w:val="20"/>
                <w:szCs w:val="20"/>
              </w:rPr>
            </w:pPr>
            <w:r w:rsidRPr="00E57C0E">
              <w:rPr>
                <w:rFonts w:ascii="GHEA Grapalat" w:hAnsi="GHEA Grapalat" w:cs="Arial"/>
                <w:sz w:val="20"/>
                <w:szCs w:val="20"/>
              </w:rPr>
              <w:t>770.6</w:t>
            </w:r>
          </w:p>
        </w:tc>
        <w:tc>
          <w:tcPr>
            <w:tcW w:w="850" w:type="dxa"/>
            <w:shd w:val="clear" w:color="auto" w:fill="auto"/>
            <w:vAlign w:val="center"/>
          </w:tcPr>
          <w:p w:rsidR="004500FE" w:rsidRPr="00E57C0E" w:rsidRDefault="004500FE" w:rsidP="00B37A29">
            <w:pPr>
              <w:jc w:val="center"/>
              <w:rPr>
                <w:rFonts w:ascii="GHEA Grapalat" w:eastAsia="Calibri" w:hAnsi="GHEA Grapalat"/>
                <w:sz w:val="20"/>
                <w:szCs w:val="20"/>
              </w:rPr>
            </w:pPr>
            <w:r w:rsidRPr="00E57C0E">
              <w:rPr>
                <w:rFonts w:ascii="GHEA Grapalat" w:hAnsi="GHEA Grapalat" w:cs="Arial"/>
                <w:sz w:val="20"/>
                <w:szCs w:val="20"/>
              </w:rPr>
              <w:t xml:space="preserve">4.1 </w:t>
            </w:r>
          </w:p>
        </w:tc>
        <w:tc>
          <w:tcPr>
            <w:tcW w:w="851" w:type="dxa"/>
            <w:shd w:val="clear" w:color="auto" w:fill="auto"/>
            <w:vAlign w:val="center"/>
          </w:tcPr>
          <w:p w:rsidR="004500FE" w:rsidRPr="00E57C0E" w:rsidRDefault="004500FE" w:rsidP="00B37A29">
            <w:pPr>
              <w:jc w:val="center"/>
              <w:rPr>
                <w:rFonts w:ascii="GHEA Grapalat" w:eastAsia="Calibri" w:hAnsi="GHEA Grapalat"/>
                <w:sz w:val="20"/>
                <w:szCs w:val="20"/>
              </w:rPr>
            </w:pPr>
            <w:r w:rsidRPr="00E57C0E">
              <w:rPr>
                <w:rFonts w:ascii="GHEA Grapalat" w:hAnsi="GHEA Grapalat" w:cs="Arial"/>
                <w:sz w:val="20"/>
                <w:szCs w:val="20"/>
              </w:rPr>
              <w:t xml:space="preserve">13.7 </w:t>
            </w:r>
          </w:p>
        </w:tc>
        <w:tc>
          <w:tcPr>
            <w:tcW w:w="850" w:type="dxa"/>
            <w:shd w:val="clear" w:color="auto" w:fill="auto"/>
            <w:vAlign w:val="center"/>
          </w:tcPr>
          <w:p w:rsidR="004500FE" w:rsidRPr="00E57C0E" w:rsidRDefault="004500FE" w:rsidP="00B37A29">
            <w:pPr>
              <w:jc w:val="center"/>
              <w:rPr>
                <w:rFonts w:ascii="GHEA Grapalat" w:eastAsia="Calibri" w:hAnsi="GHEA Grapalat"/>
                <w:sz w:val="20"/>
                <w:szCs w:val="20"/>
              </w:rPr>
            </w:pPr>
            <w:r w:rsidRPr="00E57C0E">
              <w:rPr>
                <w:rFonts w:ascii="GHEA Grapalat" w:hAnsi="GHEA Grapalat" w:cs="Arial"/>
                <w:sz w:val="20"/>
                <w:szCs w:val="20"/>
              </w:rPr>
              <w:t xml:space="preserve">235.0 </w:t>
            </w:r>
          </w:p>
        </w:tc>
        <w:tc>
          <w:tcPr>
            <w:tcW w:w="851" w:type="dxa"/>
            <w:shd w:val="clear" w:color="auto" w:fill="auto"/>
            <w:vAlign w:val="center"/>
          </w:tcPr>
          <w:p w:rsidR="004500FE" w:rsidRPr="00E57C0E" w:rsidRDefault="004500FE" w:rsidP="00B37A29">
            <w:pPr>
              <w:jc w:val="center"/>
              <w:rPr>
                <w:rFonts w:ascii="GHEA Grapalat" w:eastAsia="Calibri" w:hAnsi="GHEA Grapalat"/>
                <w:sz w:val="20"/>
                <w:szCs w:val="20"/>
              </w:rPr>
            </w:pPr>
            <w:r w:rsidRPr="00E57C0E">
              <w:rPr>
                <w:rFonts w:ascii="GHEA Grapalat" w:hAnsi="GHEA Grapalat" w:cs="Arial"/>
                <w:sz w:val="20"/>
                <w:szCs w:val="20"/>
              </w:rPr>
              <w:t xml:space="preserve">478.4 </w:t>
            </w:r>
          </w:p>
        </w:tc>
        <w:tc>
          <w:tcPr>
            <w:tcW w:w="992" w:type="dxa"/>
            <w:shd w:val="clear" w:color="auto" w:fill="auto"/>
            <w:vAlign w:val="center"/>
          </w:tcPr>
          <w:p w:rsidR="004500FE" w:rsidRPr="00E57C0E" w:rsidRDefault="004500FE" w:rsidP="00B37A29">
            <w:pPr>
              <w:jc w:val="center"/>
              <w:rPr>
                <w:rFonts w:ascii="GHEA Grapalat" w:eastAsia="Calibri" w:hAnsi="GHEA Grapalat"/>
                <w:sz w:val="20"/>
                <w:szCs w:val="20"/>
              </w:rPr>
            </w:pPr>
            <w:r w:rsidRPr="00E57C0E">
              <w:rPr>
                <w:rFonts w:ascii="GHEA Grapalat" w:hAnsi="GHEA Grapalat" w:cs="Arial"/>
                <w:sz w:val="20"/>
                <w:szCs w:val="20"/>
              </w:rPr>
              <w:t xml:space="preserve">4.2 </w:t>
            </w:r>
          </w:p>
        </w:tc>
        <w:tc>
          <w:tcPr>
            <w:tcW w:w="1027" w:type="dxa"/>
            <w:shd w:val="clear" w:color="auto" w:fill="auto"/>
            <w:vAlign w:val="center"/>
          </w:tcPr>
          <w:p w:rsidR="004500FE" w:rsidRPr="00E57C0E" w:rsidRDefault="004500FE" w:rsidP="00B37A29">
            <w:pPr>
              <w:jc w:val="center"/>
              <w:rPr>
                <w:rFonts w:ascii="GHEA Grapalat" w:eastAsia="Calibri" w:hAnsi="GHEA Grapalat"/>
                <w:sz w:val="20"/>
                <w:szCs w:val="20"/>
              </w:rPr>
            </w:pPr>
            <w:r w:rsidRPr="00E57C0E">
              <w:rPr>
                <w:rFonts w:ascii="GHEA Grapalat" w:hAnsi="GHEA Grapalat" w:cs="Arial"/>
                <w:sz w:val="20"/>
                <w:szCs w:val="20"/>
              </w:rPr>
              <w:t xml:space="preserve">19.6 </w:t>
            </w:r>
          </w:p>
        </w:tc>
      </w:tr>
    </w:tbl>
    <w:p w:rsidR="00563135" w:rsidRPr="00E57C0E" w:rsidRDefault="00563135" w:rsidP="00563135">
      <w:pPr>
        <w:autoSpaceDE w:val="0"/>
        <w:autoSpaceDN w:val="0"/>
        <w:adjustRightInd w:val="0"/>
        <w:spacing w:line="360" w:lineRule="auto"/>
        <w:ind w:firstLine="567"/>
        <w:jc w:val="both"/>
        <w:rPr>
          <w:rFonts w:ascii="GHEA Grapalat" w:hAnsi="GHEA Grapalat" w:cs="GHEA Grapalat"/>
          <w:sz w:val="22"/>
          <w:szCs w:val="22"/>
          <w:lang w:val="hy-AM"/>
        </w:rPr>
        <w:sectPr w:rsidR="00563135" w:rsidRPr="00E57C0E" w:rsidSect="009C41C6">
          <w:pgSz w:w="11907" w:h="16840" w:code="9"/>
          <w:pgMar w:top="1134" w:right="567" w:bottom="567" w:left="1134" w:header="720" w:footer="567" w:gutter="0"/>
          <w:cols w:space="720"/>
        </w:sectPr>
      </w:pPr>
    </w:p>
    <w:p w:rsidR="00976886" w:rsidRPr="00E57C0E" w:rsidRDefault="00B356EF" w:rsidP="00D95F0B">
      <w:pPr>
        <w:pStyle w:val="Heading1"/>
        <w:overflowPunct/>
        <w:autoSpaceDE/>
        <w:autoSpaceDN/>
        <w:adjustRightInd/>
        <w:ind w:firstLine="0"/>
        <w:jc w:val="left"/>
        <w:textAlignment w:val="auto"/>
        <w:rPr>
          <w:rFonts w:ascii="GHEA Grapalat" w:hAnsi="GHEA Grapalat" w:cs="Sylfaen"/>
          <w:noProof/>
          <w:sz w:val="22"/>
          <w:szCs w:val="22"/>
          <w:lang w:val="hy-AM"/>
        </w:rPr>
      </w:pPr>
      <w:bookmarkStart w:id="35" w:name="_Toc142496105"/>
      <w:r w:rsidRPr="00E57C0E">
        <w:rPr>
          <w:rFonts w:ascii="GHEA Grapalat" w:hAnsi="GHEA Grapalat" w:cs="Sylfaen"/>
          <w:noProof/>
          <w:sz w:val="22"/>
          <w:szCs w:val="22"/>
          <w:lang w:val="hy-AM"/>
        </w:rPr>
        <w:lastRenderedPageBreak/>
        <w:t>ՀՀ ՊԵՏԱԿԱՆ ԲՅՈՒՋԵԻ 202</w:t>
      </w:r>
      <w:r w:rsidR="004008E3" w:rsidRPr="00E57C0E">
        <w:rPr>
          <w:rFonts w:ascii="GHEA Grapalat" w:hAnsi="GHEA Grapalat" w:cs="Sylfaen"/>
          <w:noProof/>
          <w:sz w:val="22"/>
          <w:szCs w:val="22"/>
          <w:lang w:val="hy-AM"/>
        </w:rPr>
        <w:t>3</w:t>
      </w:r>
      <w:r w:rsidR="00976886" w:rsidRPr="00E57C0E">
        <w:rPr>
          <w:rFonts w:ascii="GHEA Grapalat" w:hAnsi="GHEA Grapalat" w:cs="Sylfaen"/>
          <w:noProof/>
          <w:sz w:val="22"/>
          <w:szCs w:val="22"/>
          <w:lang w:val="hy-AM"/>
        </w:rPr>
        <w:t xml:space="preserve"> ԹՎԱԿԱՆԻ </w:t>
      </w:r>
      <w:r w:rsidRPr="00E57C0E">
        <w:rPr>
          <w:rFonts w:ascii="GHEA Grapalat" w:hAnsi="GHEA Grapalat" w:cs="Sylfaen"/>
          <w:noProof/>
          <w:sz w:val="22"/>
          <w:szCs w:val="22"/>
          <w:lang w:val="hy-AM"/>
        </w:rPr>
        <w:t xml:space="preserve">ԱՌԱՋԻՆ </w:t>
      </w:r>
      <w:r w:rsidR="007B4106" w:rsidRPr="00E57C0E">
        <w:rPr>
          <w:rFonts w:ascii="GHEA Grapalat" w:hAnsi="GHEA Grapalat" w:cs="Sylfaen"/>
          <w:noProof/>
          <w:sz w:val="22"/>
          <w:szCs w:val="22"/>
          <w:lang w:val="hy-AM"/>
        </w:rPr>
        <w:t>ԿԻՍԱՄՅԱԿ</w:t>
      </w:r>
      <w:r w:rsidRPr="00E57C0E">
        <w:rPr>
          <w:rFonts w:ascii="GHEA Grapalat" w:hAnsi="GHEA Grapalat" w:cs="Sylfaen"/>
          <w:noProof/>
          <w:sz w:val="22"/>
          <w:szCs w:val="22"/>
          <w:lang w:val="hy-AM"/>
        </w:rPr>
        <w:t>Ի</w:t>
      </w:r>
      <w:r w:rsidR="00976886" w:rsidRPr="00E57C0E">
        <w:rPr>
          <w:rFonts w:ascii="GHEA Grapalat" w:hAnsi="GHEA Grapalat" w:cs="Sylfaen"/>
          <w:noProof/>
          <w:sz w:val="22"/>
          <w:szCs w:val="22"/>
          <w:lang w:val="hy-AM"/>
        </w:rPr>
        <w:t xml:space="preserve"> ՑՈՒՑԱՆԻՇՆԵՐԸ</w:t>
      </w:r>
      <w:bookmarkEnd w:id="5"/>
      <w:r w:rsidR="00CC4C47" w:rsidRPr="00E57C0E">
        <w:rPr>
          <w:rFonts w:ascii="GHEA Grapalat" w:hAnsi="GHEA Grapalat"/>
          <w:vertAlign w:val="superscript"/>
          <w:lang w:val="hy-AM"/>
        </w:rPr>
        <w:footnoteReference w:id="26"/>
      </w:r>
      <w:bookmarkEnd w:id="35"/>
    </w:p>
    <w:p w:rsidR="001F251B" w:rsidRPr="00E57C0E" w:rsidRDefault="001F251B" w:rsidP="001F251B">
      <w:pPr>
        <w:spacing w:line="360" w:lineRule="auto"/>
        <w:ind w:firstLine="567"/>
        <w:jc w:val="both"/>
        <w:rPr>
          <w:rFonts w:ascii="GHEA Grapalat" w:hAnsi="GHEA Grapalat" w:cs="GHEA Grapalat"/>
          <w:sz w:val="22"/>
          <w:szCs w:val="22"/>
          <w:lang w:val="hy-AM"/>
        </w:rPr>
      </w:pPr>
      <w:bookmarkStart w:id="36" w:name="_Toc79417560"/>
      <w:bookmarkStart w:id="37" w:name="_Toc71311891"/>
      <w:bookmarkEnd w:id="6"/>
      <w:bookmarkEnd w:id="7"/>
      <w:r w:rsidRPr="00E57C0E">
        <w:rPr>
          <w:rFonts w:ascii="GHEA Grapalat" w:hAnsi="GHEA Grapalat" w:cs="GHEA Grapalat"/>
          <w:sz w:val="22"/>
          <w:szCs w:val="22"/>
          <w:lang w:val="hy-AM"/>
        </w:rPr>
        <w:t>«Հայաստանի Հանրապետության 2023 թվականի պետական բյուջեի մասին» ՀՀ օրենքով (այսուհետ՝ Օրենք) պետական բյուջեի տարեկան եկամուտները սահմանվել էին 2,302.0 մլրդ դրամ, ծախսերը՝ շուրջ 2,591.0 մլրդ դրամ, պակասուրդը՝ 288.9 մլրդ դրամ: Առաջին կիսամյակի hամար ՀՀ կառավարության կողմից հաստատված կիսամյակային համամասնություններով եկամուտների, ծախսերի և պակասուրդի մեծությունները սահմանվել էին համապատասխանաբար 1,096.2 մլրդ դրամ, 1,189.3 մլրդ դրամ և 93 մլրդ դրամ: Կիսամյակի ընթացքում պետական բյուջեի ցուցանիշներում ՀՀ կառավարության լիազորությունների շրջանակներում կատարվել են փոփոխություններ՝ ներառելով նաև պետության դրամական միջոցների համախմբված հաշվառման նպատակով Օրենքի 9-րդ հոդվածի 2</w:t>
      </w:r>
      <w:r w:rsidRPr="00E57C0E">
        <w:rPr>
          <w:rFonts w:ascii="GHEA Grapalat" w:hAnsi="GHEA Grapalat" w:cs="GHEA Grapalat"/>
          <w:sz w:val="22"/>
          <w:szCs w:val="22"/>
          <w:lang w:val="hy-AM"/>
        </w:rPr>
        <w:noBreakHyphen/>
        <w:t>րդ կետով սահմանված՝ առանց սահմանափակման պետական բյուջեից կատարվող վճարումները և վերջիններիս արդյունքում ձևավորված եկամուտները:</w:t>
      </w:r>
    </w:p>
    <w:p w:rsidR="001F251B" w:rsidRPr="00E57C0E" w:rsidRDefault="001F251B" w:rsidP="001F251B">
      <w:pPr>
        <w:spacing w:line="360" w:lineRule="auto"/>
        <w:ind w:firstLine="567"/>
        <w:jc w:val="both"/>
        <w:rPr>
          <w:rFonts w:ascii="GHEA Grapalat" w:hAnsi="GHEA Grapalat" w:cs="GHEA Grapalat"/>
          <w:sz w:val="22"/>
          <w:szCs w:val="22"/>
          <w:lang w:val="hy-AM"/>
        </w:rPr>
      </w:pPr>
      <w:r w:rsidRPr="00E57C0E">
        <w:rPr>
          <w:rFonts w:ascii="GHEA Grapalat" w:hAnsi="GHEA Grapalat" w:cs="GHEA Grapalat"/>
          <w:sz w:val="22"/>
          <w:szCs w:val="22"/>
          <w:lang w:val="hy-AM"/>
        </w:rPr>
        <w:t>2023 թվականի առաջին կիսամյակում ՀՀ պետական բյուջեի եկամուտները կազմել</w:t>
      </w:r>
      <w:r w:rsidRPr="00E57C0E">
        <w:rPr>
          <w:rFonts w:ascii="Calibri" w:hAnsi="Calibri" w:cs="Calibri"/>
          <w:sz w:val="22"/>
          <w:szCs w:val="22"/>
          <w:lang w:val="hy-AM"/>
        </w:rPr>
        <w:t> </w:t>
      </w:r>
      <w:r w:rsidRPr="00E57C0E">
        <w:rPr>
          <w:rFonts w:ascii="GHEA Grapalat" w:hAnsi="GHEA Grapalat" w:cs="GHEA Grapalat"/>
          <w:sz w:val="22"/>
          <w:szCs w:val="22"/>
          <w:lang w:val="hy-AM"/>
        </w:rPr>
        <w:t>են շուրջ 1,160.7 մլրդ դրամ, ծախսերը` 1,026.4 մլրդ դրամ, հավելուրդը՝</w:t>
      </w:r>
      <w:r w:rsidRPr="00E57C0E">
        <w:rPr>
          <w:rFonts w:ascii="Calibri" w:hAnsi="Calibri" w:cs="Calibri"/>
          <w:sz w:val="22"/>
          <w:szCs w:val="22"/>
          <w:lang w:val="hy-AM"/>
        </w:rPr>
        <w:t> </w:t>
      </w:r>
      <w:r w:rsidRPr="00E57C0E">
        <w:rPr>
          <w:rFonts w:ascii="GHEA Grapalat" w:hAnsi="GHEA Grapalat" w:cs="GHEA Grapalat"/>
          <w:sz w:val="22"/>
          <w:szCs w:val="22"/>
          <w:lang w:val="hy-AM"/>
        </w:rPr>
        <w:t>134.3</w:t>
      </w:r>
      <w:r w:rsidRPr="00E57C0E">
        <w:rPr>
          <w:rFonts w:ascii="Calibri" w:hAnsi="Calibri" w:cs="Calibri"/>
          <w:sz w:val="22"/>
          <w:szCs w:val="22"/>
          <w:lang w:val="hy-AM"/>
        </w:rPr>
        <w:t> </w:t>
      </w:r>
      <w:r w:rsidRPr="00E57C0E">
        <w:rPr>
          <w:rFonts w:ascii="GHEA Grapalat" w:hAnsi="GHEA Grapalat" w:cs="GHEA Grapalat"/>
          <w:sz w:val="22"/>
          <w:szCs w:val="22"/>
          <w:lang w:val="hy-AM"/>
        </w:rPr>
        <w:t>մլրդ դրամ: Բյուջեի եկամուտների գծով արձանագրվել է կիսամյակային ծրագրային ցուցանիշի գերակատարում, մինչդեռ ծախսերը զիջել են ծրագրված ցուցանիշը, արդյունքում նախատեսված պակասուրդի փոխարեն արձանագրվել է հավելուրդ: Նախորդ տարվա առաջին կիսամյակի համեմատ պետական բյուջեի եկամուտների 18.1% (177.9 մլրդ դրամ) աճը հիմնականում պայմանավորված է հարկային եկամուտների աճով, իսկ ծախսերի 12.7% (116 մլրդ դրամ) աճը՝ հիմնականում նպաստների, կենսաթոշակների, դրամաշնորհների, տոկոսավճարների և կապիտալ ծախսերի աճով:</w:t>
      </w:r>
    </w:p>
    <w:p w:rsidR="001F251B" w:rsidRPr="00E57C0E" w:rsidRDefault="001F251B" w:rsidP="001F251B">
      <w:pPr>
        <w:spacing w:line="360" w:lineRule="auto"/>
        <w:ind w:firstLine="567"/>
        <w:jc w:val="both"/>
        <w:rPr>
          <w:rFonts w:ascii="GHEA Grapalat" w:hAnsi="GHEA Grapalat" w:cs="GHEA Grapalat"/>
          <w:sz w:val="22"/>
          <w:szCs w:val="22"/>
          <w:lang w:val="hy-AM"/>
        </w:rPr>
      </w:pPr>
    </w:p>
    <w:p w:rsidR="001F251B" w:rsidRPr="00E57C0E" w:rsidRDefault="001F251B" w:rsidP="00AD193F">
      <w:pPr>
        <w:pStyle w:val="Caption"/>
        <w:keepNext/>
        <w:numPr>
          <w:ilvl w:val="0"/>
          <w:numId w:val="27"/>
        </w:numPr>
        <w:tabs>
          <w:tab w:val="left" w:pos="1134"/>
        </w:tabs>
        <w:ind w:left="0" w:firstLine="0"/>
        <w:jc w:val="left"/>
        <w:rPr>
          <w:rFonts w:ascii="GHEA Grapalat" w:hAnsi="GHEA Grapalat"/>
          <w:i/>
          <w:sz w:val="18"/>
          <w:szCs w:val="18"/>
          <w:lang w:val="hy-AM"/>
        </w:rPr>
      </w:pPr>
      <w:r w:rsidRPr="00E57C0E">
        <w:rPr>
          <w:rFonts w:ascii="GHEA Grapalat" w:hAnsi="GHEA Grapalat"/>
          <w:i/>
          <w:sz w:val="18"/>
          <w:szCs w:val="18"/>
          <w:lang w:val="hy-AM"/>
        </w:rPr>
        <w:t>ՀՀ պետական բյուջեի ցուցանիշները (մլրդ դրամ)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230"/>
        <w:gridCol w:w="1170"/>
        <w:gridCol w:w="1260"/>
        <w:gridCol w:w="1260"/>
        <w:gridCol w:w="1260"/>
        <w:gridCol w:w="1260"/>
        <w:gridCol w:w="1206"/>
      </w:tblGrid>
      <w:tr w:rsidR="001F251B" w:rsidRPr="00E57C0E" w:rsidTr="001F251B">
        <w:trPr>
          <w:trHeight w:val="1050"/>
        </w:trPr>
        <w:tc>
          <w:tcPr>
            <w:tcW w:w="1560" w:type="dxa"/>
            <w:shd w:val="clear" w:color="auto" w:fill="auto"/>
            <w:noWrap/>
            <w:vAlign w:val="center"/>
            <w:hideMark/>
          </w:tcPr>
          <w:p w:rsidR="001F251B" w:rsidRPr="00E57C0E" w:rsidRDefault="001F251B" w:rsidP="001F251B">
            <w:pPr>
              <w:rPr>
                <w:rFonts w:ascii="GHEA Grapalat" w:hAnsi="GHEA Grapalat" w:cs="Calibri"/>
                <w:color w:val="000000"/>
                <w:sz w:val="18"/>
                <w:szCs w:val="18"/>
                <w:lang w:val="hy-AM"/>
              </w:rPr>
            </w:pPr>
            <w:r w:rsidRPr="00E57C0E">
              <w:rPr>
                <w:rFonts w:ascii="Calibri" w:hAnsi="Calibri" w:cs="Calibri"/>
                <w:color w:val="000000"/>
                <w:sz w:val="18"/>
                <w:szCs w:val="18"/>
                <w:lang w:val="hy-AM"/>
              </w:rPr>
              <w:t> </w:t>
            </w:r>
          </w:p>
        </w:tc>
        <w:tc>
          <w:tcPr>
            <w:tcW w:w="1230" w:type="dxa"/>
          </w:tcPr>
          <w:p w:rsidR="001F251B" w:rsidRPr="00E57C0E" w:rsidRDefault="001F251B" w:rsidP="001F251B">
            <w:pPr>
              <w:jc w:val="center"/>
              <w:rPr>
                <w:rFonts w:ascii="GHEA Grapalat" w:hAnsi="GHEA Grapalat" w:cs="Calibri"/>
                <w:b/>
                <w:bCs/>
                <w:sz w:val="18"/>
                <w:szCs w:val="18"/>
              </w:rPr>
            </w:pPr>
            <w:r w:rsidRPr="00E57C0E">
              <w:rPr>
                <w:rFonts w:ascii="GHEA Grapalat" w:hAnsi="GHEA Grapalat" w:cs="Calibri"/>
                <w:b/>
                <w:bCs/>
                <w:sz w:val="18"/>
                <w:szCs w:val="18"/>
              </w:rPr>
              <w:t>2022թ. առաջին կիսամյակի</w:t>
            </w:r>
            <w:r w:rsidRPr="00E57C0E">
              <w:rPr>
                <w:rFonts w:ascii="GHEA Grapalat" w:hAnsi="GHEA Grapalat" w:cs="Calibri"/>
                <w:b/>
                <w:bCs/>
                <w:sz w:val="18"/>
                <w:szCs w:val="18"/>
              </w:rPr>
              <w:br/>
              <w:t>փաստ</w:t>
            </w:r>
          </w:p>
        </w:tc>
        <w:tc>
          <w:tcPr>
            <w:tcW w:w="1170" w:type="dxa"/>
          </w:tcPr>
          <w:p w:rsidR="001F251B" w:rsidRPr="00E57C0E" w:rsidRDefault="001F251B" w:rsidP="001F251B">
            <w:pPr>
              <w:jc w:val="center"/>
              <w:rPr>
                <w:rFonts w:ascii="GHEA Grapalat" w:hAnsi="GHEA Grapalat" w:cs="Calibri"/>
                <w:b/>
                <w:bCs/>
                <w:sz w:val="18"/>
                <w:szCs w:val="18"/>
              </w:rPr>
            </w:pPr>
            <w:r w:rsidRPr="00E57C0E">
              <w:rPr>
                <w:rFonts w:ascii="GHEA Grapalat" w:hAnsi="GHEA Grapalat" w:cs="Calibri"/>
                <w:b/>
                <w:bCs/>
                <w:sz w:val="18"/>
                <w:szCs w:val="18"/>
              </w:rPr>
              <w:t>2023թ. տարեկան ճշտված պլան</w:t>
            </w:r>
          </w:p>
        </w:tc>
        <w:tc>
          <w:tcPr>
            <w:tcW w:w="1260" w:type="dxa"/>
            <w:shd w:val="clear" w:color="auto" w:fill="auto"/>
            <w:hideMark/>
          </w:tcPr>
          <w:p w:rsidR="001F251B" w:rsidRPr="00E57C0E" w:rsidRDefault="001F251B" w:rsidP="001F251B">
            <w:pPr>
              <w:jc w:val="center"/>
              <w:rPr>
                <w:rFonts w:ascii="GHEA Grapalat" w:hAnsi="GHEA Grapalat" w:cs="Calibri"/>
                <w:b/>
                <w:bCs/>
                <w:sz w:val="18"/>
                <w:szCs w:val="18"/>
              </w:rPr>
            </w:pPr>
            <w:r w:rsidRPr="00E57C0E">
              <w:rPr>
                <w:rFonts w:ascii="GHEA Grapalat" w:hAnsi="GHEA Grapalat" w:cs="Calibri"/>
                <w:b/>
                <w:bCs/>
                <w:sz w:val="18"/>
                <w:szCs w:val="18"/>
              </w:rPr>
              <w:t>2023թ.</w:t>
            </w:r>
          </w:p>
          <w:p w:rsidR="001F251B" w:rsidRPr="00E57C0E" w:rsidRDefault="001F251B" w:rsidP="001F251B">
            <w:pPr>
              <w:jc w:val="center"/>
              <w:rPr>
                <w:rFonts w:ascii="GHEA Grapalat" w:hAnsi="GHEA Grapalat" w:cs="Calibri"/>
                <w:b/>
                <w:bCs/>
                <w:sz w:val="18"/>
                <w:szCs w:val="18"/>
              </w:rPr>
            </w:pPr>
            <w:r w:rsidRPr="00E57C0E">
              <w:rPr>
                <w:rFonts w:ascii="GHEA Grapalat" w:hAnsi="GHEA Grapalat" w:cs="Calibri"/>
                <w:b/>
                <w:bCs/>
                <w:sz w:val="18"/>
                <w:szCs w:val="18"/>
              </w:rPr>
              <w:t>առաջին կիսամյակի ճշտված պլան</w:t>
            </w:r>
          </w:p>
        </w:tc>
        <w:tc>
          <w:tcPr>
            <w:tcW w:w="1260" w:type="dxa"/>
            <w:shd w:val="clear" w:color="auto" w:fill="auto"/>
            <w:hideMark/>
          </w:tcPr>
          <w:p w:rsidR="001F251B" w:rsidRPr="00E57C0E" w:rsidRDefault="001F251B" w:rsidP="001F251B">
            <w:pPr>
              <w:jc w:val="center"/>
              <w:rPr>
                <w:rFonts w:ascii="GHEA Grapalat" w:hAnsi="GHEA Grapalat" w:cs="Calibri"/>
                <w:b/>
                <w:bCs/>
                <w:sz w:val="18"/>
                <w:szCs w:val="18"/>
              </w:rPr>
            </w:pPr>
            <w:r w:rsidRPr="00E57C0E">
              <w:rPr>
                <w:rFonts w:ascii="GHEA Grapalat" w:hAnsi="GHEA Grapalat" w:cs="Calibri"/>
                <w:b/>
                <w:bCs/>
                <w:sz w:val="18"/>
                <w:szCs w:val="18"/>
              </w:rPr>
              <w:t>2023թ. առաջին կիսամյակի</w:t>
            </w:r>
            <w:r w:rsidRPr="00E57C0E">
              <w:rPr>
                <w:rFonts w:ascii="GHEA Grapalat" w:hAnsi="GHEA Grapalat" w:cs="Calibri"/>
                <w:b/>
                <w:bCs/>
                <w:sz w:val="18"/>
                <w:szCs w:val="18"/>
              </w:rPr>
              <w:br/>
              <w:t>փաստ</w:t>
            </w:r>
          </w:p>
        </w:tc>
        <w:tc>
          <w:tcPr>
            <w:tcW w:w="1260" w:type="dxa"/>
          </w:tcPr>
          <w:p w:rsidR="001F251B" w:rsidRPr="00E57C0E" w:rsidRDefault="001F251B" w:rsidP="001F251B">
            <w:pPr>
              <w:jc w:val="center"/>
              <w:rPr>
                <w:rFonts w:ascii="GHEA Grapalat" w:hAnsi="GHEA Grapalat" w:cs="Calibri"/>
                <w:b/>
                <w:bCs/>
                <w:sz w:val="18"/>
                <w:szCs w:val="18"/>
              </w:rPr>
            </w:pPr>
            <w:r w:rsidRPr="00E57C0E">
              <w:rPr>
                <w:rFonts w:ascii="GHEA Grapalat" w:hAnsi="GHEA Grapalat" w:cs="Calibri"/>
                <w:b/>
                <w:bCs/>
                <w:sz w:val="18"/>
                <w:szCs w:val="18"/>
              </w:rPr>
              <w:t>Կատարո-ղականը տարեկան ճշտված պլանի նկատմամբ</w:t>
            </w:r>
          </w:p>
          <w:p w:rsidR="001F251B" w:rsidRPr="00E57C0E" w:rsidRDefault="001F251B" w:rsidP="001F251B">
            <w:pPr>
              <w:jc w:val="center"/>
              <w:rPr>
                <w:rFonts w:ascii="GHEA Grapalat" w:hAnsi="GHEA Grapalat" w:cs="Calibri"/>
                <w:b/>
                <w:bCs/>
                <w:sz w:val="18"/>
                <w:szCs w:val="18"/>
              </w:rPr>
            </w:pPr>
            <w:r w:rsidRPr="00E57C0E">
              <w:rPr>
                <w:rFonts w:ascii="GHEA Grapalat" w:hAnsi="GHEA Grapalat" w:cs="Calibri"/>
                <w:b/>
                <w:bCs/>
                <w:sz w:val="18"/>
                <w:szCs w:val="18"/>
              </w:rPr>
              <w:t>(%)</w:t>
            </w:r>
          </w:p>
        </w:tc>
        <w:tc>
          <w:tcPr>
            <w:tcW w:w="1260" w:type="dxa"/>
            <w:shd w:val="clear" w:color="auto" w:fill="auto"/>
            <w:hideMark/>
          </w:tcPr>
          <w:p w:rsidR="001F251B" w:rsidRPr="00E57C0E" w:rsidRDefault="001F251B" w:rsidP="001F251B">
            <w:pPr>
              <w:jc w:val="center"/>
              <w:rPr>
                <w:rFonts w:ascii="GHEA Grapalat" w:hAnsi="GHEA Grapalat" w:cs="Calibri"/>
                <w:b/>
                <w:bCs/>
                <w:sz w:val="18"/>
                <w:szCs w:val="18"/>
              </w:rPr>
            </w:pPr>
            <w:r w:rsidRPr="00E57C0E">
              <w:rPr>
                <w:rFonts w:ascii="GHEA Grapalat" w:hAnsi="GHEA Grapalat" w:cs="Calibri"/>
                <w:b/>
                <w:bCs/>
                <w:sz w:val="18"/>
                <w:szCs w:val="18"/>
              </w:rPr>
              <w:t>Կատարո-ղականը առաջին կիսամյակի ճշտված պլանի նկատմամբ</w:t>
            </w:r>
          </w:p>
          <w:p w:rsidR="001F251B" w:rsidRPr="00E57C0E" w:rsidRDefault="001F251B" w:rsidP="001F251B">
            <w:pPr>
              <w:jc w:val="center"/>
              <w:rPr>
                <w:rFonts w:ascii="GHEA Grapalat" w:hAnsi="GHEA Grapalat" w:cs="Calibri"/>
                <w:b/>
                <w:bCs/>
                <w:sz w:val="18"/>
                <w:szCs w:val="18"/>
              </w:rPr>
            </w:pPr>
            <w:r w:rsidRPr="00E57C0E">
              <w:rPr>
                <w:rFonts w:ascii="GHEA Grapalat" w:hAnsi="GHEA Grapalat" w:cs="Calibri"/>
                <w:b/>
                <w:bCs/>
                <w:sz w:val="18"/>
                <w:szCs w:val="18"/>
              </w:rPr>
              <w:t>(%)</w:t>
            </w:r>
          </w:p>
        </w:tc>
        <w:tc>
          <w:tcPr>
            <w:tcW w:w="1206" w:type="dxa"/>
          </w:tcPr>
          <w:p w:rsidR="001F251B" w:rsidRPr="00E57C0E" w:rsidRDefault="001F251B" w:rsidP="001F251B">
            <w:pPr>
              <w:jc w:val="center"/>
              <w:rPr>
                <w:rFonts w:ascii="GHEA Grapalat" w:hAnsi="GHEA Grapalat" w:cs="Calibri"/>
                <w:b/>
                <w:bCs/>
                <w:sz w:val="18"/>
                <w:szCs w:val="18"/>
              </w:rPr>
            </w:pPr>
            <w:r w:rsidRPr="00E57C0E">
              <w:rPr>
                <w:rFonts w:ascii="GHEA Grapalat" w:hAnsi="GHEA Grapalat" w:cs="Calibri"/>
                <w:b/>
                <w:bCs/>
                <w:sz w:val="18"/>
                <w:szCs w:val="18"/>
              </w:rPr>
              <w:t>2023թ. առաջին կիսամյակը 2022թ. առաջին կիսամյակի նկատմամբ</w:t>
            </w:r>
          </w:p>
          <w:p w:rsidR="001F251B" w:rsidRPr="00E57C0E" w:rsidRDefault="001F251B" w:rsidP="001F251B">
            <w:pPr>
              <w:jc w:val="center"/>
              <w:rPr>
                <w:rFonts w:ascii="GHEA Grapalat" w:hAnsi="GHEA Grapalat" w:cs="Calibri"/>
                <w:b/>
                <w:bCs/>
                <w:sz w:val="18"/>
                <w:szCs w:val="18"/>
              </w:rPr>
            </w:pPr>
            <w:r w:rsidRPr="00E57C0E">
              <w:rPr>
                <w:rFonts w:ascii="GHEA Grapalat" w:hAnsi="GHEA Grapalat" w:cs="Calibri"/>
                <w:b/>
                <w:bCs/>
                <w:sz w:val="18"/>
                <w:szCs w:val="18"/>
              </w:rPr>
              <w:t>(%)</w:t>
            </w:r>
          </w:p>
        </w:tc>
      </w:tr>
      <w:tr w:rsidR="001F251B" w:rsidRPr="00E57C0E" w:rsidTr="001F251B">
        <w:trPr>
          <w:trHeight w:val="360"/>
        </w:trPr>
        <w:tc>
          <w:tcPr>
            <w:tcW w:w="1560" w:type="dxa"/>
            <w:shd w:val="clear" w:color="auto" w:fill="auto"/>
            <w:noWrap/>
            <w:vAlign w:val="bottom"/>
            <w:hideMark/>
          </w:tcPr>
          <w:p w:rsidR="001F251B" w:rsidRPr="00E57C0E" w:rsidRDefault="001F251B" w:rsidP="001F251B">
            <w:pPr>
              <w:rPr>
                <w:rFonts w:ascii="GHEA Grapalat" w:hAnsi="GHEA Grapalat" w:cs="Calibri"/>
                <w:color w:val="000000"/>
                <w:sz w:val="18"/>
                <w:szCs w:val="18"/>
              </w:rPr>
            </w:pPr>
            <w:r w:rsidRPr="00E57C0E">
              <w:rPr>
                <w:rFonts w:ascii="GHEA Grapalat" w:hAnsi="GHEA Grapalat" w:cs="Calibri"/>
                <w:color w:val="000000"/>
                <w:sz w:val="18"/>
                <w:szCs w:val="18"/>
              </w:rPr>
              <w:t>Եկամուտներ</w:t>
            </w:r>
          </w:p>
        </w:tc>
        <w:tc>
          <w:tcPr>
            <w:tcW w:w="1230" w:type="dxa"/>
            <w:vAlign w:val="bottom"/>
          </w:tcPr>
          <w:p w:rsidR="001F251B" w:rsidRPr="00E57C0E" w:rsidRDefault="001F251B" w:rsidP="001F251B">
            <w:pPr>
              <w:jc w:val="right"/>
              <w:rPr>
                <w:rFonts w:ascii="GHEA Grapalat" w:hAnsi="GHEA Grapalat" w:cs="Arial"/>
                <w:sz w:val="18"/>
                <w:szCs w:val="18"/>
              </w:rPr>
            </w:pPr>
            <w:r w:rsidRPr="00E57C0E">
              <w:rPr>
                <w:rFonts w:ascii="GHEA Grapalat" w:hAnsi="GHEA Grapalat" w:cs="Arial"/>
                <w:sz w:val="18"/>
                <w:szCs w:val="18"/>
              </w:rPr>
              <w:t>982.8</w:t>
            </w:r>
          </w:p>
        </w:tc>
        <w:tc>
          <w:tcPr>
            <w:tcW w:w="1170" w:type="dxa"/>
            <w:vAlign w:val="bottom"/>
          </w:tcPr>
          <w:p w:rsidR="001F251B" w:rsidRPr="00E57C0E" w:rsidRDefault="001F251B" w:rsidP="001F251B">
            <w:pPr>
              <w:jc w:val="right"/>
              <w:rPr>
                <w:rFonts w:ascii="GHEA Grapalat" w:hAnsi="GHEA Grapalat" w:cs="Arial"/>
                <w:sz w:val="18"/>
                <w:szCs w:val="18"/>
              </w:rPr>
            </w:pPr>
            <w:r w:rsidRPr="00E57C0E">
              <w:rPr>
                <w:rFonts w:ascii="GHEA Grapalat" w:hAnsi="GHEA Grapalat" w:cs="Arial"/>
                <w:sz w:val="18"/>
                <w:szCs w:val="18"/>
              </w:rPr>
              <w:t>2,311.5</w:t>
            </w:r>
          </w:p>
        </w:tc>
        <w:tc>
          <w:tcPr>
            <w:tcW w:w="1260" w:type="dxa"/>
            <w:shd w:val="clear" w:color="auto" w:fill="auto"/>
            <w:noWrap/>
            <w:vAlign w:val="bottom"/>
            <w:hideMark/>
          </w:tcPr>
          <w:p w:rsidR="001F251B" w:rsidRPr="00E57C0E" w:rsidRDefault="001F251B" w:rsidP="001F251B">
            <w:pPr>
              <w:jc w:val="right"/>
              <w:rPr>
                <w:rFonts w:ascii="GHEA Grapalat" w:hAnsi="GHEA Grapalat" w:cs="Arial"/>
                <w:sz w:val="18"/>
                <w:szCs w:val="18"/>
              </w:rPr>
            </w:pPr>
            <w:r w:rsidRPr="00E57C0E">
              <w:rPr>
                <w:rFonts w:ascii="GHEA Grapalat" w:hAnsi="GHEA Grapalat" w:cs="Arial"/>
                <w:sz w:val="18"/>
                <w:szCs w:val="18"/>
              </w:rPr>
              <w:t>1,104.6</w:t>
            </w:r>
          </w:p>
        </w:tc>
        <w:tc>
          <w:tcPr>
            <w:tcW w:w="1260" w:type="dxa"/>
            <w:shd w:val="clear" w:color="auto" w:fill="auto"/>
            <w:noWrap/>
            <w:vAlign w:val="bottom"/>
            <w:hideMark/>
          </w:tcPr>
          <w:p w:rsidR="001F251B" w:rsidRPr="00E57C0E" w:rsidRDefault="001F251B" w:rsidP="001F251B">
            <w:pPr>
              <w:jc w:val="right"/>
              <w:rPr>
                <w:rFonts w:ascii="GHEA Grapalat" w:hAnsi="GHEA Grapalat" w:cs="Arial"/>
                <w:sz w:val="18"/>
                <w:szCs w:val="18"/>
              </w:rPr>
            </w:pPr>
            <w:r w:rsidRPr="00E57C0E">
              <w:rPr>
                <w:rFonts w:ascii="GHEA Grapalat" w:hAnsi="GHEA Grapalat" w:cs="Arial"/>
                <w:sz w:val="18"/>
                <w:szCs w:val="18"/>
              </w:rPr>
              <w:t>1,161.1</w:t>
            </w:r>
          </w:p>
        </w:tc>
        <w:tc>
          <w:tcPr>
            <w:tcW w:w="1260" w:type="dxa"/>
            <w:vAlign w:val="bottom"/>
          </w:tcPr>
          <w:p w:rsidR="001F251B" w:rsidRPr="00E57C0E" w:rsidRDefault="001F251B" w:rsidP="001F251B">
            <w:pPr>
              <w:jc w:val="right"/>
              <w:rPr>
                <w:rFonts w:ascii="GHEA Grapalat" w:hAnsi="GHEA Grapalat" w:cs="Arial"/>
                <w:sz w:val="18"/>
                <w:szCs w:val="18"/>
              </w:rPr>
            </w:pPr>
            <w:r w:rsidRPr="00E57C0E">
              <w:rPr>
                <w:rFonts w:ascii="GHEA Grapalat" w:hAnsi="GHEA Grapalat" w:cs="Arial"/>
                <w:sz w:val="18"/>
                <w:szCs w:val="18"/>
              </w:rPr>
              <w:t>50.2</w:t>
            </w:r>
          </w:p>
        </w:tc>
        <w:tc>
          <w:tcPr>
            <w:tcW w:w="1260" w:type="dxa"/>
            <w:shd w:val="clear" w:color="auto" w:fill="auto"/>
            <w:noWrap/>
            <w:vAlign w:val="bottom"/>
            <w:hideMark/>
          </w:tcPr>
          <w:p w:rsidR="001F251B" w:rsidRPr="00E57C0E" w:rsidRDefault="001F251B" w:rsidP="001F251B">
            <w:pPr>
              <w:jc w:val="right"/>
              <w:rPr>
                <w:rFonts w:ascii="GHEA Grapalat" w:hAnsi="GHEA Grapalat" w:cs="Arial"/>
                <w:sz w:val="18"/>
                <w:szCs w:val="18"/>
              </w:rPr>
            </w:pPr>
            <w:r w:rsidRPr="00E57C0E">
              <w:rPr>
                <w:rFonts w:ascii="GHEA Grapalat" w:hAnsi="GHEA Grapalat" w:cs="Arial"/>
                <w:sz w:val="18"/>
                <w:szCs w:val="18"/>
              </w:rPr>
              <w:t>105.1</w:t>
            </w:r>
          </w:p>
        </w:tc>
        <w:tc>
          <w:tcPr>
            <w:tcW w:w="1206" w:type="dxa"/>
            <w:vAlign w:val="bottom"/>
          </w:tcPr>
          <w:p w:rsidR="001F251B" w:rsidRPr="00E57C0E" w:rsidRDefault="001F251B" w:rsidP="001F251B">
            <w:pPr>
              <w:jc w:val="right"/>
              <w:rPr>
                <w:rFonts w:ascii="GHEA Grapalat" w:hAnsi="GHEA Grapalat" w:cs="Arial"/>
                <w:sz w:val="18"/>
                <w:szCs w:val="18"/>
              </w:rPr>
            </w:pPr>
            <w:r w:rsidRPr="00E57C0E">
              <w:rPr>
                <w:rFonts w:ascii="GHEA Grapalat" w:hAnsi="GHEA Grapalat" w:cs="Arial"/>
                <w:sz w:val="18"/>
                <w:szCs w:val="18"/>
              </w:rPr>
              <w:t>118.1</w:t>
            </w:r>
          </w:p>
        </w:tc>
      </w:tr>
      <w:tr w:rsidR="001F251B" w:rsidRPr="00E57C0E" w:rsidTr="001F251B">
        <w:trPr>
          <w:trHeight w:val="360"/>
        </w:trPr>
        <w:tc>
          <w:tcPr>
            <w:tcW w:w="1560" w:type="dxa"/>
            <w:shd w:val="clear" w:color="auto" w:fill="auto"/>
            <w:noWrap/>
            <w:vAlign w:val="bottom"/>
            <w:hideMark/>
          </w:tcPr>
          <w:p w:rsidR="001F251B" w:rsidRPr="00E57C0E" w:rsidRDefault="001F251B" w:rsidP="001F251B">
            <w:pPr>
              <w:rPr>
                <w:rFonts w:ascii="GHEA Grapalat" w:hAnsi="GHEA Grapalat" w:cs="Calibri"/>
                <w:color w:val="000000"/>
                <w:sz w:val="18"/>
                <w:szCs w:val="18"/>
              </w:rPr>
            </w:pPr>
            <w:r w:rsidRPr="00E57C0E">
              <w:rPr>
                <w:rFonts w:ascii="GHEA Grapalat" w:hAnsi="GHEA Grapalat" w:cs="Calibri"/>
                <w:color w:val="000000"/>
                <w:sz w:val="18"/>
                <w:szCs w:val="18"/>
              </w:rPr>
              <w:t>Ծախսեր</w:t>
            </w:r>
          </w:p>
        </w:tc>
        <w:tc>
          <w:tcPr>
            <w:tcW w:w="1230" w:type="dxa"/>
            <w:vAlign w:val="bottom"/>
          </w:tcPr>
          <w:p w:rsidR="001F251B" w:rsidRPr="00E57C0E" w:rsidRDefault="001F251B" w:rsidP="001F251B">
            <w:pPr>
              <w:jc w:val="right"/>
              <w:rPr>
                <w:rFonts w:ascii="GHEA Grapalat" w:hAnsi="GHEA Grapalat" w:cs="Arial"/>
                <w:sz w:val="18"/>
                <w:szCs w:val="18"/>
              </w:rPr>
            </w:pPr>
            <w:r w:rsidRPr="00E57C0E">
              <w:rPr>
                <w:rFonts w:ascii="GHEA Grapalat" w:hAnsi="GHEA Grapalat" w:cs="Arial"/>
                <w:sz w:val="18"/>
                <w:szCs w:val="18"/>
              </w:rPr>
              <w:t>910.3</w:t>
            </w:r>
          </w:p>
        </w:tc>
        <w:tc>
          <w:tcPr>
            <w:tcW w:w="1170" w:type="dxa"/>
            <w:vAlign w:val="bottom"/>
          </w:tcPr>
          <w:p w:rsidR="001F251B" w:rsidRPr="00E57C0E" w:rsidRDefault="001F251B" w:rsidP="001F251B">
            <w:pPr>
              <w:jc w:val="right"/>
              <w:rPr>
                <w:rFonts w:ascii="GHEA Grapalat" w:hAnsi="GHEA Grapalat" w:cs="Arial"/>
                <w:sz w:val="18"/>
                <w:szCs w:val="18"/>
              </w:rPr>
            </w:pPr>
            <w:r w:rsidRPr="00E57C0E">
              <w:rPr>
                <w:rFonts w:ascii="GHEA Grapalat" w:hAnsi="GHEA Grapalat" w:cs="Arial"/>
                <w:sz w:val="18"/>
                <w:szCs w:val="18"/>
              </w:rPr>
              <w:t>2,595.6</w:t>
            </w:r>
          </w:p>
        </w:tc>
        <w:tc>
          <w:tcPr>
            <w:tcW w:w="1260" w:type="dxa"/>
            <w:shd w:val="clear" w:color="auto" w:fill="auto"/>
            <w:noWrap/>
            <w:vAlign w:val="bottom"/>
            <w:hideMark/>
          </w:tcPr>
          <w:p w:rsidR="001F251B" w:rsidRPr="00E57C0E" w:rsidRDefault="001F251B" w:rsidP="001F251B">
            <w:pPr>
              <w:jc w:val="right"/>
              <w:rPr>
                <w:rFonts w:ascii="GHEA Grapalat" w:hAnsi="GHEA Grapalat" w:cs="Arial"/>
                <w:sz w:val="18"/>
                <w:szCs w:val="18"/>
              </w:rPr>
            </w:pPr>
            <w:r w:rsidRPr="00E57C0E">
              <w:rPr>
                <w:rFonts w:ascii="GHEA Grapalat" w:hAnsi="GHEA Grapalat" w:cs="Arial"/>
                <w:sz w:val="18"/>
                <w:szCs w:val="18"/>
              </w:rPr>
              <w:t>1,230.1</w:t>
            </w:r>
          </w:p>
        </w:tc>
        <w:tc>
          <w:tcPr>
            <w:tcW w:w="1260" w:type="dxa"/>
            <w:shd w:val="clear" w:color="auto" w:fill="auto"/>
            <w:noWrap/>
            <w:vAlign w:val="bottom"/>
            <w:hideMark/>
          </w:tcPr>
          <w:p w:rsidR="001F251B" w:rsidRPr="00E57C0E" w:rsidRDefault="001F251B" w:rsidP="001F251B">
            <w:pPr>
              <w:jc w:val="right"/>
              <w:rPr>
                <w:rFonts w:ascii="GHEA Grapalat" w:hAnsi="GHEA Grapalat" w:cs="Arial"/>
                <w:sz w:val="18"/>
                <w:szCs w:val="18"/>
              </w:rPr>
            </w:pPr>
            <w:r w:rsidRPr="00E57C0E">
              <w:rPr>
                <w:rFonts w:ascii="GHEA Grapalat" w:hAnsi="GHEA Grapalat" w:cs="Arial"/>
                <w:sz w:val="18"/>
                <w:szCs w:val="18"/>
              </w:rPr>
              <w:t>1,026.4</w:t>
            </w:r>
          </w:p>
        </w:tc>
        <w:tc>
          <w:tcPr>
            <w:tcW w:w="1260" w:type="dxa"/>
            <w:vAlign w:val="bottom"/>
          </w:tcPr>
          <w:p w:rsidR="001F251B" w:rsidRPr="00E57C0E" w:rsidRDefault="001F251B" w:rsidP="001F251B">
            <w:pPr>
              <w:jc w:val="right"/>
              <w:rPr>
                <w:rFonts w:ascii="GHEA Grapalat" w:hAnsi="GHEA Grapalat" w:cs="Arial"/>
                <w:sz w:val="18"/>
                <w:szCs w:val="18"/>
              </w:rPr>
            </w:pPr>
            <w:r w:rsidRPr="00E57C0E">
              <w:rPr>
                <w:rFonts w:ascii="GHEA Grapalat" w:hAnsi="GHEA Grapalat" w:cs="Arial"/>
                <w:sz w:val="18"/>
                <w:szCs w:val="18"/>
              </w:rPr>
              <w:t>39.5</w:t>
            </w:r>
          </w:p>
        </w:tc>
        <w:tc>
          <w:tcPr>
            <w:tcW w:w="1260" w:type="dxa"/>
            <w:shd w:val="clear" w:color="auto" w:fill="auto"/>
            <w:noWrap/>
            <w:vAlign w:val="bottom"/>
            <w:hideMark/>
          </w:tcPr>
          <w:p w:rsidR="001F251B" w:rsidRPr="00E57C0E" w:rsidRDefault="001F251B" w:rsidP="001F251B">
            <w:pPr>
              <w:jc w:val="right"/>
              <w:rPr>
                <w:rFonts w:ascii="GHEA Grapalat" w:hAnsi="GHEA Grapalat" w:cs="Arial"/>
                <w:sz w:val="18"/>
                <w:szCs w:val="18"/>
              </w:rPr>
            </w:pPr>
            <w:r w:rsidRPr="00E57C0E">
              <w:rPr>
                <w:rFonts w:ascii="GHEA Grapalat" w:hAnsi="GHEA Grapalat" w:cs="Arial"/>
                <w:sz w:val="18"/>
                <w:szCs w:val="18"/>
              </w:rPr>
              <w:t>83.4</w:t>
            </w:r>
          </w:p>
        </w:tc>
        <w:tc>
          <w:tcPr>
            <w:tcW w:w="1206" w:type="dxa"/>
            <w:vAlign w:val="bottom"/>
          </w:tcPr>
          <w:p w:rsidR="001F251B" w:rsidRPr="00E57C0E" w:rsidRDefault="001F251B" w:rsidP="001F251B">
            <w:pPr>
              <w:jc w:val="right"/>
              <w:rPr>
                <w:rFonts w:ascii="GHEA Grapalat" w:hAnsi="GHEA Grapalat" w:cs="Arial"/>
                <w:sz w:val="18"/>
                <w:szCs w:val="18"/>
              </w:rPr>
            </w:pPr>
            <w:r w:rsidRPr="00E57C0E">
              <w:rPr>
                <w:rFonts w:ascii="GHEA Grapalat" w:hAnsi="GHEA Grapalat" w:cs="Arial"/>
                <w:sz w:val="18"/>
                <w:szCs w:val="18"/>
              </w:rPr>
              <w:t>112.7</w:t>
            </w:r>
          </w:p>
        </w:tc>
      </w:tr>
      <w:tr w:rsidR="001F251B" w:rsidRPr="00E57C0E" w:rsidTr="001F251B">
        <w:trPr>
          <w:trHeight w:val="360"/>
        </w:trPr>
        <w:tc>
          <w:tcPr>
            <w:tcW w:w="1560" w:type="dxa"/>
            <w:shd w:val="clear" w:color="auto" w:fill="auto"/>
            <w:noWrap/>
            <w:vAlign w:val="bottom"/>
            <w:hideMark/>
          </w:tcPr>
          <w:p w:rsidR="001F251B" w:rsidRPr="00E57C0E" w:rsidRDefault="001F251B" w:rsidP="001F251B">
            <w:pPr>
              <w:rPr>
                <w:rFonts w:ascii="GHEA Grapalat" w:hAnsi="GHEA Grapalat" w:cs="Calibri"/>
                <w:color w:val="000000"/>
                <w:sz w:val="18"/>
                <w:szCs w:val="18"/>
              </w:rPr>
            </w:pPr>
            <w:r w:rsidRPr="00E57C0E">
              <w:rPr>
                <w:rFonts w:ascii="GHEA Grapalat" w:hAnsi="GHEA Grapalat" w:cs="Calibri"/>
                <w:color w:val="000000"/>
                <w:sz w:val="18"/>
                <w:szCs w:val="18"/>
              </w:rPr>
              <w:t>Պակասուրդ (հավելուրդ)</w:t>
            </w:r>
          </w:p>
        </w:tc>
        <w:tc>
          <w:tcPr>
            <w:tcW w:w="1230" w:type="dxa"/>
            <w:vAlign w:val="bottom"/>
          </w:tcPr>
          <w:p w:rsidR="001F251B" w:rsidRPr="00E57C0E" w:rsidRDefault="001F251B" w:rsidP="001F251B">
            <w:pPr>
              <w:jc w:val="right"/>
              <w:rPr>
                <w:rFonts w:ascii="GHEA Grapalat" w:hAnsi="GHEA Grapalat" w:cs="Arial"/>
                <w:sz w:val="18"/>
                <w:szCs w:val="18"/>
              </w:rPr>
            </w:pPr>
            <w:r w:rsidRPr="00E57C0E">
              <w:rPr>
                <w:rFonts w:ascii="GHEA Grapalat" w:hAnsi="GHEA Grapalat" w:cs="Arial"/>
                <w:sz w:val="18"/>
                <w:szCs w:val="18"/>
              </w:rPr>
              <w:t>(72.4)</w:t>
            </w:r>
          </w:p>
        </w:tc>
        <w:tc>
          <w:tcPr>
            <w:tcW w:w="1170" w:type="dxa"/>
            <w:vAlign w:val="bottom"/>
          </w:tcPr>
          <w:p w:rsidR="001F251B" w:rsidRPr="00E57C0E" w:rsidRDefault="001F251B" w:rsidP="001F251B">
            <w:pPr>
              <w:jc w:val="right"/>
              <w:rPr>
                <w:rFonts w:ascii="GHEA Grapalat" w:hAnsi="GHEA Grapalat" w:cs="Arial"/>
                <w:sz w:val="18"/>
                <w:szCs w:val="18"/>
              </w:rPr>
            </w:pPr>
            <w:r w:rsidRPr="00E57C0E">
              <w:rPr>
                <w:rFonts w:ascii="GHEA Grapalat" w:hAnsi="GHEA Grapalat" w:cs="Arial"/>
                <w:sz w:val="18"/>
                <w:szCs w:val="18"/>
              </w:rPr>
              <w:t>284.0</w:t>
            </w:r>
          </w:p>
        </w:tc>
        <w:tc>
          <w:tcPr>
            <w:tcW w:w="1260" w:type="dxa"/>
            <w:shd w:val="clear" w:color="auto" w:fill="auto"/>
            <w:noWrap/>
            <w:vAlign w:val="bottom"/>
            <w:hideMark/>
          </w:tcPr>
          <w:p w:rsidR="001F251B" w:rsidRPr="00E57C0E" w:rsidRDefault="001F251B" w:rsidP="001F251B">
            <w:pPr>
              <w:jc w:val="right"/>
              <w:rPr>
                <w:rFonts w:ascii="GHEA Grapalat" w:hAnsi="GHEA Grapalat" w:cs="Arial"/>
                <w:sz w:val="18"/>
                <w:szCs w:val="18"/>
              </w:rPr>
            </w:pPr>
            <w:r w:rsidRPr="00E57C0E">
              <w:rPr>
                <w:rFonts w:ascii="GHEA Grapalat" w:hAnsi="GHEA Grapalat" w:cs="Arial"/>
                <w:sz w:val="18"/>
                <w:szCs w:val="18"/>
              </w:rPr>
              <w:t>125.5</w:t>
            </w:r>
          </w:p>
        </w:tc>
        <w:tc>
          <w:tcPr>
            <w:tcW w:w="1260" w:type="dxa"/>
            <w:shd w:val="clear" w:color="auto" w:fill="auto"/>
            <w:noWrap/>
            <w:vAlign w:val="bottom"/>
            <w:hideMark/>
          </w:tcPr>
          <w:p w:rsidR="001F251B" w:rsidRPr="00E57C0E" w:rsidRDefault="001F251B" w:rsidP="001F251B">
            <w:pPr>
              <w:jc w:val="right"/>
              <w:rPr>
                <w:rFonts w:ascii="GHEA Grapalat" w:hAnsi="GHEA Grapalat" w:cs="Arial"/>
                <w:sz w:val="18"/>
                <w:szCs w:val="18"/>
              </w:rPr>
            </w:pPr>
            <w:r w:rsidRPr="00E57C0E">
              <w:rPr>
                <w:rFonts w:ascii="GHEA Grapalat" w:hAnsi="GHEA Grapalat" w:cs="Arial"/>
                <w:sz w:val="18"/>
                <w:szCs w:val="18"/>
              </w:rPr>
              <w:t>(134.7)</w:t>
            </w:r>
          </w:p>
        </w:tc>
        <w:tc>
          <w:tcPr>
            <w:tcW w:w="1260" w:type="dxa"/>
            <w:vAlign w:val="bottom"/>
          </w:tcPr>
          <w:p w:rsidR="001F251B" w:rsidRPr="00E57C0E" w:rsidRDefault="007335C2" w:rsidP="001F251B">
            <w:pPr>
              <w:jc w:val="right"/>
              <w:rPr>
                <w:rFonts w:ascii="GHEA Grapalat" w:hAnsi="GHEA Grapalat" w:cs="Arial"/>
                <w:sz w:val="18"/>
                <w:szCs w:val="18"/>
              </w:rPr>
            </w:pPr>
            <w:r w:rsidRPr="00E57C0E">
              <w:rPr>
                <w:rFonts w:ascii="GHEA Grapalat" w:hAnsi="GHEA Grapalat" w:cs="Arial"/>
                <w:sz w:val="18"/>
                <w:szCs w:val="18"/>
              </w:rPr>
              <w:t>(47.3</w:t>
            </w:r>
            <w:r w:rsidR="001F251B" w:rsidRPr="00E57C0E">
              <w:rPr>
                <w:rFonts w:ascii="GHEA Grapalat" w:hAnsi="GHEA Grapalat" w:cs="Arial"/>
                <w:sz w:val="18"/>
                <w:szCs w:val="18"/>
              </w:rPr>
              <w:t>)</w:t>
            </w:r>
          </w:p>
        </w:tc>
        <w:tc>
          <w:tcPr>
            <w:tcW w:w="1260" w:type="dxa"/>
            <w:shd w:val="clear" w:color="auto" w:fill="auto"/>
            <w:noWrap/>
            <w:vAlign w:val="bottom"/>
            <w:hideMark/>
          </w:tcPr>
          <w:p w:rsidR="001F251B" w:rsidRPr="00E57C0E" w:rsidRDefault="001F251B" w:rsidP="001F251B">
            <w:pPr>
              <w:jc w:val="right"/>
              <w:rPr>
                <w:rFonts w:ascii="GHEA Grapalat" w:hAnsi="GHEA Grapalat" w:cs="Arial"/>
                <w:sz w:val="18"/>
                <w:szCs w:val="18"/>
              </w:rPr>
            </w:pPr>
            <w:r w:rsidRPr="00E57C0E">
              <w:rPr>
                <w:rFonts w:ascii="GHEA Grapalat" w:hAnsi="GHEA Grapalat" w:cs="Arial"/>
                <w:sz w:val="18"/>
                <w:szCs w:val="18"/>
              </w:rPr>
              <w:t>(107.0)</w:t>
            </w:r>
          </w:p>
        </w:tc>
        <w:tc>
          <w:tcPr>
            <w:tcW w:w="1206" w:type="dxa"/>
            <w:vAlign w:val="bottom"/>
          </w:tcPr>
          <w:p w:rsidR="001F251B" w:rsidRPr="00E57C0E" w:rsidRDefault="001F251B" w:rsidP="001F251B">
            <w:pPr>
              <w:jc w:val="right"/>
              <w:rPr>
                <w:rFonts w:ascii="GHEA Grapalat" w:hAnsi="GHEA Grapalat" w:cs="Arial"/>
                <w:sz w:val="18"/>
                <w:szCs w:val="18"/>
              </w:rPr>
            </w:pPr>
            <w:r w:rsidRPr="00E57C0E">
              <w:rPr>
                <w:rFonts w:ascii="GHEA Grapalat" w:hAnsi="GHEA Grapalat" w:cs="Arial"/>
                <w:sz w:val="18"/>
                <w:szCs w:val="18"/>
              </w:rPr>
              <w:t>185.5</w:t>
            </w:r>
          </w:p>
        </w:tc>
      </w:tr>
    </w:tbl>
    <w:p w:rsidR="001F251B" w:rsidRPr="00E57C0E" w:rsidRDefault="001F251B" w:rsidP="001F251B">
      <w:pPr>
        <w:spacing w:line="360" w:lineRule="auto"/>
        <w:ind w:firstLine="567"/>
        <w:jc w:val="both"/>
        <w:rPr>
          <w:rFonts w:ascii="GHEA Grapalat" w:hAnsi="GHEA Grapalat" w:cs="GHEA Grapalat"/>
          <w:sz w:val="22"/>
          <w:szCs w:val="22"/>
          <w:lang w:val="hy-AM"/>
        </w:rPr>
      </w:pPr>
    </w:p>
    <w:p w:rsidR="001F251B" w:rsidRPr="00E57C0E" w:rsidRDefault="001F251B" w:rsidP="001F251B">
      <w:pPr>
        <w:spacing w:line="360" w:lineRule="auto"/>
        <w:ind w:firstLine="567"/>
        <w:jc w:val="both"/>
        <w:rPr>
          <w:rFonts w:ascii="GHEA Grapalat" w:hAnsi="GHEA Grapalat" w:cs="GHEA Grapalat"/>
          <w:sz w:val="22"/>
          <w:szCs w:val="22"/>
          <w:lang w:val="hy-AM"/>
        </w:rPr>
        <w:sectPr w:rsidR="001F251B" w:rsidRPr="00E57C0E" w:rsidSect="009C41C6">
          <w:footerReference w:type="default" r:id="rId49"/>
          <w:pgSz w:w="11907" w:h="16840" w:code="9"/>
          <w:pgMar w:top="1134" w:right="567" w:bottom="567" w:left="1134" w:header="720" w:footer="567" w:gutter="0"/>
          <w:cols w:space="720"/>
        </w:sectPr>
      </w:pPr>
    </w:p>
    <w:p w:rsidR="001F251B" w:rsidRPr="00E57C0E" w:rsidRDefault="001F251B" w:rsidP="001F251B">
      <w:pPr>
        <w:pStyle w:val="Heading1"/>
        <w:overflowPunct/>
        <w:autoSpaceDE/>
        <w:autoSpaceDN/>
        <w:adjustRightInd/>
        <w:ind w:firstLine="0"/>
        <w:jc w:val="left"/>
        <w:textAlignment w:val="auto"/>
        <w:rPr>
          <w:rFonts w:ascii="GHEA Grapalat" w:hAnsi="GHEA Grapalat" w:cs="Sylfaen"/>
          <w:noProof/>
          <w:sz w:val="22"/>
          <w:szCs w:val="22"/>
          <w:lang w:val="hy-AM"/>
        </w:rPr>
      </w:pPr>
      <w:bookmarkStart w:id="38" w:name="_Toc142496106"/>
      <w:r w:rsidRPr="00E57C0E">
        <w:rPr>
          <w:rFonts w:ascii="GHEA Grapalat" w:hAnsi="GHEA Grapalat" w:cs="Sylfaen"/>
          <w:noProof/>
          <w:sz w:val="22"/>
          <w:szCs w:val="22"/>
          <w:lang w:val="hy-AM"/>
        </w:rPr>
        <w:lastRenderedPageBreak/>
        <w:t>ՀՀ ՊԵՏԱԿԱՆ ԲՅՈՒՋԵԻ ԵԿԱՄՈՒՏՆԵՐԸ 2023 ԹՎԱԿԱՆԻ ԱՌԱՋԻՆ ԿԻՍԱՄՅԱԿՈՒՄ</w:t>
      </w:r>
      <w:bookmarkEnd w:id="38"/>
    </w:p>
    <w:p w:rsidR="001F251B" w:rsidRPr="00E57C0E" w:rsidRDefault="001F251B" w:rsidP="001F251B">
      <w:pPr>
        <w:spacing w:line="360" w:lineRule="auto"/>
        <w:ind w:firstLine="567"/>
        <w:jc w:val="both"/>
        <w:rPr>
          <w:rFonts w:ascii="GHEA Grapalat" w:hAnsi="GHEA Grapalat" w:cs="GHEA Grapalat"/>
          <w:sz w:val="22"/>
          <w:szCs w:val="22"/>
          <w:lang w:val="hy-AM"/>
        </w:rPr>
      </w:pPr>
      <w:r w:rsidRPr="00E57C0E">
        <w:rPr>
          <w:rFonts w:ascii="GHEA Grapalat" w:hAnsi="GHEA Grapalat" w:cs="GHEA Grapalat"/>
          <w:sz w:val="22"/>
          <w:szCs w:val="22"/>
          <w:lang w:val="hy-AM"/>
        </w:rPr>
        <w:t>2023 թվականի առաջին կիսամյակի ընթացքում ստացվել են շուրջ 1,160.7 մլրդ դրամ փաստացի եկամուտներ` 5.1%</w:t>
      </w:r>
      <w:r w:rsidRPr="00E57C0E">
        <w:rPr>
          <w:rFonts w:ascii="GHEA Grapalat" w:hAnsi="GHEA Grapalat" w:cs="GHEA Grapalat"/>
          <w:sz w:val="22"/>
          <w:szCs w:val="22"/>
          <w:lang w:val="hy-AM"/>
        </w:rPr>
        <w:noBreakHyphen/>
        <w:t>ով գերազանցելով կիսամյակային ճշտված ծրագրով կանխատեսված ցուցանիշը: Նշված գումարից շուրջ 1,156.6 մլրդ դրամը կազմել են ներքին աղբյուրներից ստացված եկամուտները` ապահովելով ծրագրի 105.5%</w:t>
      </w:r>
      <w:r w:rsidRPr="00E57C0E">
        <w:rPr>
          <w:rFonts w:ascii="GHEA Grapalat" w:hAnsi="GHEA Grapalat" w:cs="GHEA Grapalat"/>
          <w:sz w:val="22"/>
          <w:szCs w:val="22"/>
          <w:lang w:val="hy-AM"/>
        </w:rPr>
        <w:noBreakHyphen/>
        <w:t>ը, 4.1 մլրդ դրամը ստացվել է պաշտոնական դրամաշնորհների տեսքով, որոնք 52%-ով զիջել են ծրագրված ցուցանիշը: 2022 թվականի առաջին կիսամյակի համեմատ պետական բյուջեի եկամուտներն աճել են 18.1%</w:t>
      </w:r>
      <w:r w:rsidRPr="00E57C0E">
        <w:rPr>
          <w:rFonts w:ascii="GHEA Grapalat" w:hAnsi="GHEA Grapalat" w:cs="GHEA Grapalat"/>
          <w:sz w:val="22"/>
          <w:szCs w:val="22"/>
          <w:lang w:val="hy-AM"/>
        </w:rPr>
        <w:noBreakHyphen/>
        <w:t>ով կամ 177.9 մլրդ դրամով, որը հիմնականում պայմանավորված է հարկային եկամուտների աճով:</w:t>
      </w:r>
    </w:p>
    <w:p w:rsidR="001F251B" w:rsidRPr="00E57C0E" w:rsidRDefault="001F251B" w:rsidP="001F251B">
      <w:pPr>
        <w:spacing w:line="360" w:lineRule="auto"/>
        <w:ind w:firstLine="567"/>
        <w:jc w:val="both"/>
        <w:rPr>
          <w:rFonts w:ascii="GHEA Grapalat" w:hAnsi="GHEA Grapalat" w:cs="GHEA Grapalat"/>
          <w:sz w:val="22"/>
          <w:szCs w:val="22"/>
          <w:lang w:val="hy-AM"/>
        </w:rPr>
      </w:pPr>
    </w:p>
    <w:p w:rsidR="001F251B" w:rsidRPr="00E57C0E" w:rsidRDefault="001F251B" w:rsidP="00CC24F9">
      <w:pPr>
        <w:pStyle w:val="Caption"/>
        <w:keepNext/>
        <w:numPr>
          <w:ilvl w:val="0"/>
          <w:numId w:val="27"/>
        </w:numPr>
        <w:tabs>
          <w:tab w:val="left" w:pos="1134"/>
        </w:tabs>
        <w:ind w:left="0" w:firstLine="0"/>
        <w:jc w:val="left"/>
        <w:rPr>
          <w:rFonts w:ascii="GHEA Grapalat" w:hAnsi="GHEA Grapalat"/>
          <w:i/>
          <w:sz w:val="18"/>
          <w:szCs w:val="18"/>
          <w:lang w:val="hy-AM"/>
        </w:rPr>
      </w:pPr>
      <w:r w:rsidRPr="00E57C0E">
        <w:rPr>
          <w:rFonts w:ascii="GHEA Grapalat" w:hAnsi="GHEA Grapalat"/>
          <w:i/>
          <w:sz w:val="18"/>
          <w:szCs w:val="18"/>
          <w:lang w:val="hy-AM"/>
        </w:rPr>
        <w:t xml:space="preserve">ՀՀ պետական բյուջեի եկամուտները (մլրդ դրամ) </w:t>
      </w:r>
    </w:p>
    <w:tbl>
      <w:tblPr>
        <w:tblW w:w="10260" w:type="dxa"/>
        <w:tblInd w:w="108" w:type="dxa"/>
        <w:tblLayout w:type="fixed"/>
        <w:tblCellMar>
          <w:top w:w="28" w:type="dxa"/>
          <w:bottom w:w="28" w:type="dxa"/>
        </w:tblCellMar>
        <w:tblLook w:val="04A0" w:firstRow="1" w:lastRow="0" w:firstColumn="1" w:lastColumn="0" w:noHBand="0" w:noVBand="1"/>
      </w:tblPr>
      <w:tblGrid>
        <w:gridCol w:w="3544"/>
        <w:gridCol w:w="1046"/>
        <w:gridCol w:w="1080"/>
        <w:gridCol w:w="990"/>
        <w:gridCol w:w="1260"/>
        <w:gridCol w:w="1260"/>
        <w:gridCol w:w="1080"/>
      </w:tblGrid>
      <w:tr w:rsidR="001F251B" w:rsidRPr="00E57C0E" w:rsidTr="001F251B">
        <w:trPr>
          <w:trHeight w:val="855"/>
        </w:trPr>
        <w:tc>
          <w:tcPr>
            <w:tcW w:w="3544" w:type="dxa"/>
            <w:tcBorders>
              <w:top w:val="single" w:sz="4" w:space="0" w:color="auto"/>
              <w:left w:val="single" w:sz="4" w:space="0" w:color="auto"/>
              <w:bottom w:val="single" w:sz="4" w:space="0" w:color="auto"/>
              <w:right w:val="single" w:sz="4" w:space="0" w:color="auto"/>
            </w:tcBorders>
            <w:noWrap/>
            <w:vAlign w:val="bottom"/>
            <w:hideMark/>
          </w:tcPr>
          <w:p w:rsidR="001F251B" w:rsidRPr="00E57C0E" w:rsidRDefault="001F251B" w:rsidP="001F251B">
            <w:pPr>
              <w:rPr>
                <w:rFonts w:ascii="GHEA Grapalat" w:hAnsi="GHEA Grapalat" w:cs="Calibri"/>
                <w:sz w:val="18"/>
                <w:szCs w:val="18"/>
                <w:lang w:val="hy-AM"/>
              </w:rPr>
            </w:pPr>
            <w:r w:rsidRPr="00E57C0E">
              <w:rPr>
                <w:rFonts w:ascii="Calibri" w:hAnsi="Calibri" w:cs="Calibri"/>
                <w:sz w:val="18"/>
                <w:szCs w:val="18"/>
                <w:lang w:val="hy-AM"/>
              </w:rPr>
              <w:t> </w:t>
            </w:r>
          </w:p>
        </w:tc>
        <w:tc>
          <w:tcPr>
            <w:tcW w:w="1046" w:type="dxa"/>
            <w:tcBorders>
              <w:top w:val="single" w:sz="4" w:space="0" w:color="auto"/>
              <w:left w:val="nil"/>
              <w:bottom w:val="single" w:sz="4" w:space="0" w:color="auto"/>
              <w:right w:val="single" w:sz="4" w:space="0" w:color="auto"/>
            </w:tcBorders>
            <w:hideMark/>
          </w:tcPr>
          <w:p w:rsidR="001F251B" w:rsidRPr="00E57C0E" w:rsidRDefault="001F251B" w:rsidP="001F251B">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2022թ. առաջին կիսամ-յակի</w:t>
            </w:r>
            <w:r w:rsidRPr="00E57C0E">
              <w:rPr>
                <w:rFonts w:ascii="GHEA Grapalat" w:hAnsi="GHEA Grapalat" w:cs="Calibri"/>
                <w:b/>
                <w:bCs/>
                <w:sz w:val="18"/>
                <w:szCs w:val="18"/>
                <w:lang w:val="hy-AM"/>
              </w:rPr>
              <w:br/>
              <w:t>փաստ</w:t>
            </w:r>
          </w:p>
        </w:tc>
        <w:tc>
          <w:tcPr>
            <w:tcW w:w="1080" w:type="dxa"/>
            <w:tcBorders>
              <w:top w:val="single" w:sz="4" w:space="0" w:color="auto"/>
              <w:left w:val="nil"/>
              <w:bottom w:val="single" w:sz="4" w:space="0" w:color="auto"/>
              <w:right w:val="single" w:sz="4" w:space="0" w:color="auto"/>
            </w:tcBorders>
            <w:shd w:val="clear" w:color="auto" w:fill="FFFFFF"/>
            <w:hideMark/>
          </w:tcPr>
          <w:p w:rsidR="001F251B" w:rsidRPr="00E57C0E" w:rsidRDefault="001F251B" w:rsidP="001F251B">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2023թ.</w:t>
            </w:r>
          </w:p>
          <w:p w:rsidR="001F251B" w:rsidRPr="00E57C0E" w:rsidRDefault="001F251B" w:rsidP="001F251B">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առաջին կիսամ-յակի ճշտված պլան</w:t>
            </w:r>
          </w:p>
        </w:tc>
        <w:tc>
          <w:tcPr>
            <w:tcW w:w="990" w:type="dxa"/>
            <w:tcBorders>
              <w:top w:val="single" w:sz="4" w:space="0" w:color="auto"/>
              <w:left w:val="nil"/>
              <w:bottom w:val="single" w:sz="4" w:space="0" w:color="auto"/>
              <w:right w:val="single" w:sz="4" w:space="0" w:color="auto"/>
            </w:tcBorders>
            <w:shd w:val="clear" w:color="auto" w:fill="FFFFFF"/>
            <w:hideMark/>
          </w:tcPr>
          <w:p w:rsidR="001F251B" w:rsidRPr="00E57C0E" w:rsidRDefault="001F251B" w:rsidP="001F251B">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2023թ. առաջին կիսամ-յակի</w:t>
            </w:r>
            <w:r w:rsidRPr="00E57C0E">
              <w:rPr>
                <w:rFonts w:ascii="GHEA Grapalat" w:hAnsi="GHEA Grapalat" w:cs="Calibri"/>
                <w:b/>
                <w:bCs/>
                <w:sz w:val="18"/>
                <w:szCs w:val="18"/>
                <w:lang w:val="hy-AM"/>
              </w:rPr>
              <w:br/>
              <w:t>փաստ</w:t>
            </w:r>
          </w:p>
        </w:tc>
        <w:tc>
          <w:tcPr>
            <w:tcW w:w="1260" w:type="dxa"/>
            <w:tcBorders>
              <w:top w:val="single" w:sz="4" w:space="0" w:color="auto"/>
              <w:left w:val="nil"/>
              <w:bottom w:val="single" w:sz="4" w:space="0" w:color="auto"/>
              <w:right w:val="single" w:sz="4" w:space="0" w:color="auto"/>
            </w:tcBorders>
            <w:shd w:val="clear" w:color="auto" w:fill="FFFFFF"/>
            <w:hideMark/>
          </w:tcPr>
          <w:p w:rsidR="001F251B" w:rsidRPr="00E57C0E" w:rsidRDefault="001F251B" w:rsidP="001F251B">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 xml:space="preserve">Կատարո-ղականը </w:t>
            </w:r>
            <w:r w:rsidR="005477F1" w:rsidRPr="00E57C0E">
              <w:rPr>
                <w:rFonts w:ascii="GHEA Grapalat" w:hAnsi="GHEA Grapalat" w:cs="Calibri"/>
                <w:b/>
                <w:bCs/>
                <w:sz w:val="18"/>
                <w:szCs w:val="18"/>
                <w:lang w:val="hy-AM"/>
              </w:rPr>
              <w:t>առաջին կիսամյակի</w:t>
            </w:r>
            <w:r w:rsidRPr="00E57C0E">
              <w:rPr>
                <w:rFonts w:ascii="GHEA Grapalat" w:hAnsi="GHEA Grapalat" w:cs="Calibri"/>
                <w:b/>
                <w:bCs/>
                <w:sz w:val="18"/>
                <w:szCs w:val="18"/>
                <w:lang w:val="hy-AM"/>
              </w:rPr>
              <w:t xml:space="preserve"> ճշտված պլանի նկատմամբ</w:t>
            </w:r>
          </w:p>
          <w:p w:rsidR="001F251B" w:rsidRPr="00E57C0E" w:rsidRDefault="001F251B" w:rsidP="001F251B">
            <w:pPr>
              <w:jc w:val="center"/>
              <w:rPr>
                <w:rFonts w:ascii="GHEA Grapalat" w:hAnsi="GHEA Grapalat" w:cs="Calibri"/>
                <w:b/>
                <w:bCs/>
                <w:sz w:val="18"/>
                <w:szCs w:val="18"/>
              </w:rPr>
            </w:pPr>
            <w:r w:rsidRPr="00E57C0E">
              <w:rPr>
                <w:rFonts w:ascii="GHEA Grapalat" w:hAnsi="GHEA Grapalat" w:cs="Calibri"/>
                <w:b/>
                <w:bCs/>
                <w:sz w:val="18"/>
                <w:szCs w:val="18"/>
              </w:rPr>
              <w:t>(%)</w:t>
            </w:r>
          </w:p>
        </w:tc>
        <w:tc>
          <w:tcPr>
            <w:tcW w:w="1260" w:type="dxa"/>
            <w:tcBorders>
              <w:top w:val="single" w:sz="4" w:space="0" w:color="auto"/>
              <w:left w:val="nil"/>
              <w:bottom w:val="single" w:sz="4" w:space="0" w:color="auto"/>
              <w:right w:val="single" w:sz="4" w:space="0" w:color="auto"/>
            </w:tcBorders>
            <w:shd w:val="clear" w:color="auto" w:fill="FFFFFF"/>
            <w:hideMark/>
          </w:tcPr>
          <w:p w:rsidR="001F251B" w:rsidRPr="00E57C0E" w:rsidRDefault="001F251B" w:rsidP="001F251B">
            <w:pPr>
              <w:jc w:val="center"/>
              <w:rPr>
                <w:rFonts w:ascii="GHEA Grapalat" w:hAnsi="GHEA Grapalat" w:cs="Calibri"/>
                <w:b/>
                <w:bCs/>
                <w:sz w:val="18"/>
                <w:szCs w:val="18"/>
              </w:rPr>
            </w:pPr>
            <w:r w:rsidRPr="00E57C0E">
              <w:rPr>
                <w:rFonts w:ascii="GHEA Grapalat" w:hAnsi="GHEA Grapalat" w:cs="Calibri"/>
                <w:b/>
                <w:bCs/>
                <w:sz w:val="18"/>
                <w:szCs w:val="18"/>
              </w:rPr>
              <w:t>2023թ. առաջին կիսամյակը 2022թ. առաջին կիսամյակինկատմամբ</w:t>
            </w:r>
          </w:p>
          <w:p w:rsidR="001F251B" w:rsidRPr="00E57C0E" w:rsidRDefault="001F251B" w:rsidP="001F251B">
            <w:pPr>
              <w:jc w:val="center"/>
              <w:rPr>
                <w:rFonts w:ascii="GHEA Grapalat" w:hAnsi="GHEA Grapalat" w:cs="Calibri"/>
                <w:b/>
                <w:bCs/>
                <w:sz w:val="18"/>
                <w:szCs w:val="18"/>
              </w:rPr>
            </w:pPr>
            <w:r w:rsidRPr="00E57C0E">
              <w:rPr>
                <w:rFonts w:ascii="GHEA Grapalat" w:hAnsi="GHEA Grapalat" w:cs="Calibri"/>
                <w:b/>
                <w:bCs/>
                <w:sz w:val="18"/>
                <w:szCs w:val="18"/>
              </w:rPr>
              <w:t>(%)</w:t>
            </w:r>
          </w:p>
        </w:tc>
        <w:tc>
          <w:tcPr>
            <w:tcW w:w="1080" w:type="dxa"/>
            <w:tcBorders>
              <w:top w:val="single" w:sz="4" w:space="0" w:color="auto"/>
              <w:left w:val="nil"/>
              <w:bottom w:val="single" w:sz="4" w:space="0" w:color="auto"/>
              <w:right w:val="single" w:sz="4" w:space="0" w:color="auto"/>
            </w:tcBorders>
            <w:shd w:val="clear" w:color="auto" w:fill="FFFFFF"/>
            <w:hideMark/>
          </w:tcPr>
          <w:p w:rsidR="001F251B" w:rsidRPr="00E57C0E" w:rsidRDefault="001F251B" w:rsidP="001F251B">
            <w:pPr>
              <w:jc w:val="center"/>
              <w:rPr>
                <w:rFonts w:ascii="GHEA Grapalat" w:hAnsi="GHEA Grapalat" w:cs="Calibri"/>
                <w:b/>
                <w:bCs/>
                <w:sz w:val="18"/>
                <w:szCs w:val="18"/>
              </w:rPr>
            </w:pPr>
            <w:r w:rsidRPr="00E57C0E">
              <w:rPr>
                <w:rFonts w:ascii="GHEA Grapalat" w:hAnsi="GHEA Grapalat" w:cs="Calibri"/>
                <w:b/>
                <w:bCs/>
                <w:sz w:val="18"/>
                <w:szCs w:val="18"/>
              </w:rPr>
              <w:t>2023թ. և 2022թ. տարբե-րությունը</w:t>
            </w:r>
          </w:p>
        </w:tc>
      </w:tr>
      <w:tr w:rsidR="001F251B" w:rsidRPr="00E57C0E" w:rsidTr="001F251B">
        <w:trPr>
          <w:trHeight w:val="293"/>
        </w:trPr>
        <w:tc>
          <w:tcPr>
            <w:tcW w:w="3544" w:type="dxa"/>
            <w:tcBorders>
              <w:top w:val="nil"/>
              <w:left w:val="single" w:sz="4" w:space="0" w:color="auto"/>
              <w:bottom w:val="single" w:sz="4" w:space="0" w:color="auto"/>
              <w:right w:val="single" w:sz="4" w:space="0" w:color="auto"/>
            </w:tcBorders>
            <w:hideMark/>
          </w:tcPr>
          <w:p w:rsidR="001F251B" w:rsidRPr="00E57C0E" w:rsidRDefault="001F251B" w:rsidP="001F251B">
            <w:pPr>
              <w:rPr>
                <w:rFonts w:ascii="GHEA Grapalat" w:hAnsi="GHEA Grapalat" w:cs="Calibri"/>
                <w:b/>
                <w:bCs/>
                <w:sz w:val="18"/>
                <w:szCs w:val="18"/>
              </w:rPr>
            </w:pPr>
            <w:r w:rsidRPr="00E57C0E">
              <w:rPr>
                <w:rFonts w:ascii="GHEA Grapalat" w:hAnsi="GHEA Grapalat" w:cs="Calibri"/>
                <w:b/>
                <w:bCs/>
                <w:sz w:val="18"/>
                <w:szCs w:val="18"/>
              </w:rPr>
              <w:t>Պետական բյուջեի եկամուտներ</w:t>
            </w:r>
          </w:p>
        </w:tc>
        <w:tc>
          <w:tcPr>
            <w:tcW w:w="1046" w:type="dxa"/>
            <w:tcBorders>
              <w:top w:val="single" w:sz="4" w:space="0" w:color="auto"/>
              <w:left w:val="single" w:sz="4" w:space="0" w:color="auto"/>
              <w:bottom w:val="single" w:sz="4" w:space="0" w:color="auto"/>
              <w:right w:val="single" w:sz="4" w:space="0" w:color="auto"/>
            </w:tcBorders>
            <w:vAlign w:val="center"/>
            <w:hideMark/>
          </w:tcPr>
          <w:p w:rsidR="001F251B" w:rsidRPr="00E57C0E" w:rsidRDefault="001F251B" w:rsidP="001F251B">
            <w:pPr>
              <w:jc w:val="right"/>
              <w:rPr>
                <w:rFonts w:ascii="GHEA Grapalat" w:hAnsi="GHEA Grapalat" w:cs="Calibri"/>
                <w:b/>
                <w:bCs/>
                <w:sz w:val="18"/>
                <w:szCs w:val="18"/>
              </w:rPr>
            </w:pPr>
            <w:r w:rsidRPr="00E57C0E">
              <w:rPr>
                <w:rFonts w:ascii="GHEA Grapalat" w:hAnsi="GHEA Grapalat" w:cs="Calibri"/>
                <w:b/>
                <w:bCs/>
                <w:sz w:val="18"/>
                <w:szCs w:val="18"/>
              </w:rPr>
              <w:t>982.8</w:t>
            </w:r>
          </w:p>
        </w:tc>
        <w:tc>
          <w:tcPr>
            <w:tcW w:w="1080" w:type="dxa"/>
            <w:tcBorders>
              <w:top w:val="nil"/>
              <w:left w:val="nil"/>
              <w:bottom w:val="single" w:sz="4" w:space="0" w:color="auto"/>
              <w:right w:val="single" w:sz="4" w:space="0" w:color="auto"/>
            </w:tcBorders>
            <w:noWrap/>
            <w:vAlign w:val="center"/>
            <w:hideMark/>
          </w:tcPr>
          <w:p w:rsidR="001F251B" w:rsidRPr="00E57C0E" w:rsidRDefault="001F251B" w:rsidP="001F251B">
            <w:pPr>
              <w:jc w:val="right"/>
              <w:rPr>
                <w:rFonts w:ascii="GHEA Grapalat" w:hAnsi="GHEA Grapalat" w:cs="Calibri"/>
                <w:b/>
                <w:bCs/>
                <w:sz w:val="18"/>
                <w:szCs w:val="18"/>
              </w:rPr>
            </w:pPr>
            <w:r w:rsidRPr="00E57C0E">
              <w:rPr>
                <w:rFonts w:ascii="GHEA Grapalat" w:hAnsi="GHEA Grapalat" w:cs="Calibri"/>
                <w:b/>
                <w:bCs/>
                <w:sz w:val="18"/>
                <w:szCs w:val="18"/>
              </w:rPr>
              <w:t>1,104.6</w:t>
            </w:r>
          </w:p>
        </w:tc>
        <w:tc>
          <w:tcPr>
            <w:tcW w:w="990" w:type="dxa"/>
            <w:tcBorders>
              <w:top w:val="nil"/>
              <w:left w:val="nil"/>
              <w:bottom w:val="single" w:sz="4" w:space="0" w:color="auto"/>
              <w:right w:val="single" w:sz="4" w:space="0" w:color="auto"/>
            </w:tcBorders>
            <w:noWrap/>
            <w:vAlign w:val="center"/>
            <w:hideMark/>
          </w:tcPr>
          <w:p w:rsidR="001F251B" w:rsidRPr="00E57C0E" w:rsidRDefault="001F251B" w:rsidP="001F251B">
            <w:pPr>
              <w:jc w:val="right"/>
              <w:rPr>
                <w:rFonts w:ascii="GHEA Grapalat" w:hAnsi="GHEA Grapalat" w:cs="Calibri"/>
                <w:b/>
                <w:bCs/>
                <w:sz w:val="18"/>
                <w:szCs w:val="18"/>
              </w:rPr>
            </w:pPr>
            <w:r w:rsidRPr="00E57C0E">
              <w:rPr>
                <w:rFonts w:ascii="GHEA Grapalat" w:hAnsi="GHEA Grapalat" w:cs="Calibri"/>
                <w:b/>
                <w:bCs/>
                <w:sz w:val="18"/>
                <w:szCs w:val="18"/>
              </w:rPr>
              <w:t>1,160.7</w:t>
            </w:r>
          </w:p>
        </w:tc>
        <w:tc>
          <w:tcPr>
            <w:tcW w:w="1260" w:type="dxa"/>
            <w:tcBorders>
              <w:top w:val="nil"/>
              <w:left w:val="nil"/>
              <w:bottom w:val="single" w:sz="4" w:space="0" w:color="auto"/>
              <w:right w:val="single" w:sz="4" w:space="0" w:color="auto"/>
            </w:tcBorders>
            <w:vAlign w:val="center"/>
            <w:hideMark/>
          </w:tcPr>
          <w:p w:rsidR="001F251B" w:rsidRPr="00E57C0E" w:rsidRDefault="001F251B" w:rsidP="001F251B">
            <w:pPr>
              <w:jc w:val="right"/>
              <w:rPr>
                <w:rFonts w:ascii="GHEA Grapalat" w:hAnsi="GHEA Grapalat" w:cs="Calibri"/>
                <w:b/>
                <w:bCs/>
                <w:sz w:val="18"/>
                <w:szCs w:val="18"/>
              </w:rPr>
            </w:pPr>
            <w:r w:rsidRPr="00E57C0E">
              <w:rPr>
                <w:rFonts w:ascii="GHEA Grapalat" w:hAnsi="GHEA Grapalat" w:cs="Calibri"/>
                <w:b/>
                <w:bCs/>
                <w:sz w:val="18"/>
                <w:szCs w:val="18"/>
              </w:rPr>
              <w:t>105.1</w:t>
            </w:r>
          </w:p>
        </w:tc>
        <w:tc>
          <w:tcPr>
            <w:tcW w:w="1260" w:type="dxa"/>
            <w:tcBorders>
              <w:top w:val="nil"/>
              <w:left w:val="nil"/>
              <w:bottom w:val="single" w:sz="4" w:space="0" w:color="auto"/>
              <w:right w:val="single" w:sz="4" w:space="0" w:color="auto"/>
            </w:tcBorders>
            <w:vAlign w:val="center"/>
            <w:hideMark/>
          </w:tcPr>
          <w:p w:rsidR="001F251B" w:rsidRPr="00E57C0E" w:rsidRDefault="001F251B" w:rsidP="001F251B">
            <w:pPr>
              <w:jc w:val="right"/>
              <w:rPr>
                <w:rFonts w:ascii="GHEA Grapalat" w:hAnsi="GHEA Grapalat" w:cs="Calibri"/>
                <w:b/>
                <w:bCs/>
                <w:sz w:val="18"/>
                <w:szCs w:val="18"/>
              </w:rPr>
            </w:pPr>
            <w:r w:rsidRPr="00E57C0E">
              <w:rPr>
                <w:rFonts w:ascii="GHEA Grapalat" w:hAnsi="GHEA Grapalat" w:cs="Calibri"/>
                <w:b/>
                <w:bCs/>
                <w:sz w:val="18"/>
                <w:szCs w:val="18"/>
              </w:rPr>
              <w:t>118.1</w:t>
            </w:r>
          </w:p>
        </w:tc>
        <w:tc>
          <w:tcPr>
            <w:tcW w:w="1080" w:type="dxa"/>
            <w:tcBorders>
              <w:top w:val="nil"/>
              <w:left w:val="nil"/>
              <w:bottom w:val="single" w:sz="4" w:space="0" w:color="auto"/>
              <w:right w:val="single" w:sz="4" w:space="0" w:color="auto"/>
            </w:tcBorders>
            <w:vAlign w:val="center"/>
            <w:hideMark/>
          </w:tcPr>
          <w:p w:rsidR="001F251B" w:rsidRPr="00E57C0E" w:rsidRDefault="001F251B" w:rsidP="001F251B">
            <w:pPr>
              <w:jc w:val="right"/>
              <w:rPr>
                <w:rFonts w:ascii="GHEA Grapalat" w:hAnsi="GHEA Grapalat" w:cs="Calibri"/>
                <w:b/>
                <w:bCs/>
                <w:sz w:val="18"/>
                <w:szCs w:val="18"/>
              </w:rPr>
            </w:pPr>
            <w:r w:rsidRPr="00E57C0E">
              <w:rPr>
                <w:rFonts w:ascii="GHEA Grapalat" w:hAnsi="GHEA Grapalat" w:cs="Calibri"/>
                <w:b/>
                <w:bCs/>
                <w:sz w:val="18"/>
                <w:szCs w:val="18"/>
              </w:rPr>
              <w:t>177.9</w:t>
            </w:r>
          </w:p>
        </w:tc>
      </w:tr>
      <w:tr w:rsidR="001F251B" w:rsidRPr="00E57C0E" w:rsidTr="001F251B">
        <w:trPr>
          <w:trHeight w:val="293"/>
        </w:trPr>
        <w:tc>
          <w:tcPr>
            <w:tcW w:w="3544" w:type="dxa"/>
            <w:tcBorders>
              <w:top w:val="nil"/>
              <w:left w:val="single" w:sz="4" w:space="0" w:color="auto"/>
              <w:bottom w:val="single" w:sz="4" w:space="0" w:color="auto"/>
              <w:right w:val="single" w:sz="4" w:space="0" w:color="auto"/>
            </w:tcBorders>
            <w:noWrap/>
            <w:hideMark/>
          </w:tcPr>
          <w:p w:rsidR="001F251B" w:rsidRPr="00E57C0E" w:rsidRDefault="001F251B" w:rsidP="001F251B">
            <w:pPr>
              <w:ind w:firstLineChars="100" w:firstLine="180"/>
              <w:rPr>
                <w:rFonts w:ascii="GHEA Grapalat" w:hAnsi="GHEA Grapalat" w:cs="Calibri"/>
                <w:sz w:val="18"/>
                <w:szCs w:val="18"/>
              </w:rPr>
            </w:pPr>
            <w:r w:rsidRPr="00E57C0E">
              <w:rPr>
                <w:rFonts w:ascii="GHEA Grapalat" w:hAnsi="GHEA Grapalat" w:cs="Calibri"/>
                <w:sz w:val="18"/>
                <w:szCs w:val="18"/>
              </w:rPr>
              <w:t>Հարկային եկամուտներ և պետական տուրքեր</w:t>
            </w:r>
          </w:p>
        </w:tc>
        <w:tc>
          <w:tcPr>
            <w:tcW w:w="1046" w:type="dxa"/>
            <w:tcBorders>
              <w:top w:val="nil"/>
              <w:left w:val="single" w:sz="4" w:space="0" w:color="auto"/>
              <w:bottom w:val="single" w:sz="4" w:space="0" w:color="auto"/>
              <w:right w:val="single" w:sz="4" w:space="0" w:color="auto"/>
            </w:tcBorders>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927.9</w:t>
            </w:r>
          </w:p>
        </w:tc>
        <w:tc>
          <w:tcPr>
            <w:tcW w:w="1080" w:type="dxa"/>
            <w:tcBorders>
              <w:top w:val="nil"/>
              <w:left w:val="nil"/>
              <w:bottom w:val="single" w:sz="4" w:space="0" w:color="auto"/>
              <w:right w:val="single" w:sz="4" w:space="0" w:color="auto"/>
            </w:tcBorders>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1,061.5</w:t>
            </w:r>
          </w:p>
        </w:tc>
        <w:tc>
          <w:tcPr>
            <w:tcW w:w="990" w:type="dxa"/>
            <w:tcBorders>
              <w:top w:val="nil"/>
              <w:left w:val="nil"/>
              <w:bottom w:val="single" w:sz="4" w:space="0" w:color="auto"/>
              <w:right w:val="single" w:sz="4" w:space="0" w:color="auto"/>
            </w:tcBorders>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1,103.5</w:t>
            </w:r>
          </w:p>
        </w:tc>
        <w:tc>
          <w:tcPr>
            <w:tcW w:w="1260" w:type="dxa"/>
            <w:tcBorders>
              <w:top w:val="nil"/>
              <w:left w:val="nil"/>
              <w:bottom w:val="single" w:sz="4" w:space="0" w:color="auto"/>
              <w:right w:val="single" w:sz="4" w:space="0" w:color="auto"/>
            </w:tcBorders>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104.0</w:t>
            </w:r>
          </w:p>
        </w:tc>
        <w:tc>
          <w:tcPr>
            <w:tcW w:w="1260" w:type="dxa"/>
            <w:tcBorders>
              <w:top w:val="nil"/>
              <w:left w:val="nil"/>
              <w:bottom w:val="single" w:sz="4" w:space="0" w:color="auto"/>
              <w:right w:val="single" w:sz="4" w:space="0" w:color="auto"/>
            </w:tcBorders>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118.9</w:t>
            </w:r>
          </w:p>
        </w:tc>
        <w:tc>
          <w:tcPr>
            <w:tcW w:w="1080" w:type="dxa"/>
            <w:tcBorders>
              <w:top w:val="nil"/>
              <w:left w:val="nil"/>
              <w:bottom w:val="single" w:sz="4" w:space="0" w:color="auto"/>
              <w:right w:val="single" w:sz="4" w:space="0" w:color="auto"/>
            </w:tcBorders>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175.6</w:t>
            </w:r>
          </w:p>
        </w:tc>
      </w:tr>
      <w:tr w:rsidR="001F251B" w:rsidRPr="00E57C0E" w:rsidTr="001F251B">
        <w:trPr>
          <w:trHeight w:val="300"/>
        </w:trPr>
        <w:tc>
          <w:tcPr>
            <w:tcW w:w="3544" w:type="dxa"/>
            <w:tcBorders>
              <w:top w:val="nil"/>
              <w:left w:val="single" w:sz="4" w:space="0" w:color="auto"/>
              <w:bottom w:val="single" w:sz="4" w:space="0" w:color="auto"/>
              <w:right w:val="single" w:sz="4" w:space="0" w:color="auto"/>
            </w:tcBorders>
            <w:noWrap/>
            <w:hideMark/>
          </w:tcPr>
          <w:p w:rsidR="001F251B" w:rsidRPr="00E57C0E" w:rsidRDefault="001F251B" w:rsidP="001F251B">
            <w:pPr>
              <w:ind w:firstLineChars="100" w:firstLine="180"/>
              <w:rPr>
                <w:rFonts w:ascii="GHEA Grapalat" w:hAnsi="GHEA Grapalat" w:cs="Calibri"/>
                <w:sz w:val="18"/>
                <w:szCs w:val="18"/>
              </w:rPr>
            </w:pPr>
            <w:r w:rsidRPr="00E57C0E">
              <w:rPr>
                <w:rFonts w:ascii="GHEA Grapalat" w:hAnsi="GHEA Grapalat" w:cs="Calibri"/>
                <w:sz w:val="18"/>
                <w:szCs w:val="18"/>
              </w:rPr>
              <w:t>Պաշտոնական դրամաշնորհներ</w:t>
            </w:r>
          </w:p>
        </w:tc>
        <w:tc>
          <w:tcPr>
            <w:tcW w:w="1046" w:type="dxa"/>
            <w:tcBorders>
              <w:top w:val="nil"/>
              <w:left w:val="single" w:sz="4" w:space="0" w:color="auto"/>
              <w:bottom w:val="single" w:sz="4" w:space="0" w:color="auto"/>
              <w:right w:val="single" w:sz="4" w:space="0" w:color="auto"/>
            </w:tcBorders>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4.4</w:t>
            </w:r>
          </w:p>
        </w:tc>
        <w:tc>
          <w:tcPr>
            <w:tcW w:w="1080" w:type="dxa"/>
            <w:tcBorders>
              <w:top w:val="nil"/>
              <w:left w:val="nil"/>
              <w:bottom w:val="single" w:sz="4" w:space="0" w:color="auto"/>
              <w:right w:val="single" w:sz="4" w:space="0" w:color="auto"/>
            </w:tcBorders>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8.5</w:t>
            </w:r>
          </w:p>
        </w:tc>
        <w:tc>
          <w:tcPr>
            <w:tcW w:w="990" w:type="dxa"/>
            <w:tcBorders>
              <w:top w:val="nil"/>
              <w:left w:val="nil"/>
              <w:bottom w:val="single" w:sz="4" w:space="0" w:color="auto"/>
              <w:right w:val="single" w:sz="4" w:space="0" w:color="auto"/>
            </w:tcBorders>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4.1</w:t>
            </w:r>
          </w:p>
        </w:tc>
        <w:tc>
          <w:tcPr>
            <w:tcW w:w="1260" w:type="dxa"/>
            <w:tcBorders>
              <w:top w:val="nil"/>
              <w:left w:val="nil"/>
              <w:bottom w:val="single" w:sz="4" w:space="0" w:color="auto"/>
              <w:right w:val="single" w:sz="4" w:space="0" w:color="auto"/>
            </w:tcBorders>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48.0</w:t>
            </w:r>
          </w:p>
        </w:tc>
        <w:tc>
          <w:tcPr>
            <w:tcW w:w="1260" w:type="dxa"/>
            <w:tcBorders>
              <w:top w:val="nil"/>
              <w:left w:val="nil"/>
              <w:bottom w:val="single" w:sz="4" w:space="0" w:color="auto"/>
              <w:right w:val="single" w:sz="4" w:space="0" w:color="auto"/>
            </w:tcBorders>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93.4</w:t>
            </w:r>
          </w:p>
        </w:tc>
        <w:tc>
          <w:tcPr>
            <w:tcW w:w="1080" w:type="dxa"/>
            <w:tcBorders>
              <w:top w:val="nil"/>
              <w:left w:val="nil"/>
              <w:bottom w:val="single" w:sz="4" w:space="0" w:color="auto"/>
              <w:right w:val="single" w:sz="4" w:space="0" w:color="auto"/>
            </w:tcBorders>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(0.3)</w:t>
            </w:r>
          </w:p>
        </w:tc>
      </w:tr>
      <w:tr w:rsidR="001F251B" w:rsidRPr="00E57C0E" w:rsidTr="00C94A83">
        <w:trPr>
          <w:trHeight w:val="167"/>
        </w:trPr>
        <w:tc>
          <w:tcPr>
            <w:tcW w:w="3544" w:type="dxa"/>
            <w:tcBorders>
              <w:top w:val="nil"/>
              <w:left w:val="single" w:sz="4" w:space="0" w:color="auto"/>
              <w:bottom w:val="single" w:sz="4" w:space="0" w:color="auto"/>
              <w:right w:val="single" w:sz="4" w:space="0" w:color="auto"/>
            </w:tcBorders>
            <w:noWrap/>
            <w:hideMark/>
          </w:tcPr>
          <w:p w:rsidR="001F251B" w:rsidRPr="00E57C0E" w:rsidRDefault="001F251B" w:rsidP="001F251B">
            <w:pPr>
              <w:ind w:firstLineChars="100" w:firstLine="180"/>
              <w:rPr>
                <w:rFonts w:ascii="GHEA Grapalat" w:hAnsi="GHEA Grapalat" w:cs="Calibri"/>
                <w:sz w:val="18"/>
                <w:szCs w:val="18"/>
              </w:rPr>
            </w:pPr>
            <w:r w:rsidRPr="00E57C0E">
              <w:rPr>
                <w:rFonts w:ascii="GHEA Grapalat" w:hAnsi="GHEA Grapalat" w:cs="Calibri"/>
                <w:sz w:val="18"/>
                <w:szCs w:val="18"/>
              </w:rPr>
              <w:t>Այլ եկամուտներ</w:t>
            </w:r>
          </w:p>
        </w:tc>
        <w:tc>
          <w:tcPr>
            <w:tcW w:w="1046" w:type="dxa"/>
            <w:tcBorders>
              <w:top w:val="nil"/>
              <w:left w:val="single" w:sz="4" w:space="0" w:color="auto"/>
              <w:bottom w:val="single" w:sz="4" w:space="0" w:color="auto"/>
              <w:right w:val="single" w:sz="4" w:space="0" w:color="auto"/>
            </w:tcBorders>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50.5</w:t>
            </w:r>
          </w:p>
        </w:tc>
        <w:tc>
          <w:tcPr>
            <w:tcW w:w="1080" w:type="dxa"/>
            <w:tcBorders>
              <w:top w:val="nil"/>
              <w:left w:val="nil"/>
              <w:bottom w:val="single" w:sz="4" w:space="0" w:color="auto"/>
              <w:right w:val="single" w:sz="4" w:space="0" w:color="auto"/>
            </w:tcBorders>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34.5</w:t>
            </w:r>
          </w:p>
        </w:tc>
        <w:tc>
          <w:tcPr>
            <w:tcW w:w="990" w:type="dxa"/>
            <w:tcBorders>
              <w:top w:val="nil"/>
              <w:left w:val="nil"/>
              <w:bottom w:val="single" w:sz="4" w:space="0" w:color="auto"/>
              <w:right w:val="single" w:sz="4" w:space="0" w:color="auto"/>
            </w:tcBorders>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53.1</w:t>
            </w:r>
          </w:p>
        </w:tc>
        <w:tc>
          <w:tcPr>
            <w:tcW w:w="1260" w:type="dxa"/>
            <w:tcBorders>
              <w:top w:val="nil"/>
              <w:left w:val="nil"/>
              <w:bottom w:val="single" w:sz="4" w:space="0" w:color="auto"/>
              <w:right w:val="single" w:sz="4" w:space="0" w:color="auto"/>
            </w:tcBorders>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153.7</w:t>
            </w:r>
          </w:p>
        </w:tc>
        <w:tc>
          <w:tcPr>
            <w:tcW w:w="1260" w:type="dxa"/>
            <w:tcBorders>
              <w:top w:val="nil"/>
              <w:left w:val="nil"/>
              <w:bottom w:val="single" w:sz="4" w:space="0" w:color="auto"/>
              <w:right w:val="single" w:sz="4" w:space="0" w:color="auto"/>
            </w:tcBorders>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105.2</w:t>
            </w:r>
          </w:p>
        </w:tc>
        <w:tc>
          <w:tcPr>
            <w:tcW w:w="1080" w:type="dxa"/>
            <w:tcBorders>
              <w:top w:val="nil"/>
              <w:left w:val="nil"/>
              <w:bottom w:val="single" w:sz="4" w:space="0" w:color="auto"/>
              <w:right w:val="single" w:sz="4" w:space="0" w:color="auto"/>
            </w:tcBorders>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 xml:space="preserve">2.6 </w:t>
            </w:r>
          </w:p>
        </w:tc>
      </w:tr>
      <w:tr w:rsidR="008A3A39" w:rsidRPr="00E57C0E" w:rsidTr="008F42CF">
        <w:trPr>
          <w:trHeight w:val="167"/>
        </w:trPr>
        <w:tc>
          <w:tcPr>
            <w:tcW w:w="3544" w:type="dxa"/>
            <w:tcBorders>
              <w:top w:val="single" w:sz="4" w:space="0" w:color="auto"/>
              <w:left w:val="single" w:sz="4" w:space="0" w:color="auto"/>
              <w:bottom w:val="single" w:sz="4" w:space="0" w:color="auto"/>
              <w:right w:val="single" w:sz="4" w:space="0" w:color="auto"/>
            </w:tcBorders>
            <w:noWrap/>
            <w:vAlign w:val="bottom"/>
          </w:tcPr>
          <w:p w:rsidR="008A3A39" w:rsidRPr="00E57C0E" w:rsidRDefault="008A3A39" w:rsidP="008A3A39">
            <w:pPr>
              <w:rPr>
                <w:rFonts w:ascii="GHEA Grapalat" w:hAnsi="GHEA Grapalat" w:cs="Calibri"/>
                <w:b/>
                <w:bCs/>
                <w:sz w:val="18"/>
                <w:szCs w:val="18"/>
              </w:rPr>
            </w:pPr>
            <w:r w:rsidRPr="00E57C0E">
              <w:rPr>
                <w:rFonts w:ascii="GHEA Grapalat" w:hAnsi="GHEA Grapalat" w:cs="Calibri"/>
                <w:b/>
                <w:bCs/>
                <w:sz w:val="18"/>
                <w:szCs w:val="18"/>
              </w:rPr>
              <w:t>Կշիռն ընդամենը եկամուտների մեջ (%)</w:t>
            </w:r>
          </w:p>
        </w:tc>
        <w:tc>
          <w:tcPr>
            <w:tcW w:w="1046" w:type="dxa"/>
            <w:tcBorders>
              <w:top w:val="single" w:sz="4" w:space="0" w:color="auto"/>
              <w:left w:val="single" w:sz="4" w:space="0" w:color="auto"/>
              <w:bottom w:val="single" w:sz="4" w:space="0" w:color="auto"/>
              <w:right w:val="single" w:sz="4" w:space="0" w:color="auto"/>
            </w:tcBorders>
            <w:vAlign w:val="bottom"/>
          </w:tcPr>
          <w:p w:rsidR="008A3A39" w:rsidRPr="00E57C0E" w:rsidRDefault="008A3A39" w:rsidP="008A3A39">
            <w:pPr>
              <w:jc w:val="right"/>
              <w:rPr>
                <w:rFonts w:ascii="GHEA Grapalat" w:hAnsi="GHEA Grapalat" w:cs="Calibri"/>
                <w:b/>
                <w:bCs/>
                <w:sz w:val="18"/>
                <w:szCs w:val="18"/>
              </w:rPr>
            </w:pPr>
            <w:r w:rsidRPr="00E57C0E">
              <w:rPr>
                <w:rFonts w:ascii="GHEA Grapalat" w:hAnsi="GHEA Grapalat" w:cs="Calibri"/>
                <w:b/>
                <w:bCs/>
                <w:sz w:val="18"/>
                <w:szCs w:val="18"/>
              </w:rPr>
              <w:t>100.0</w:t>
            </w:r>
          </w:p>
        </w:tc>
        <w:tc>
          <w:tcPr>
            <w:tcW w:w="1080" w:type="dxa"/>
            <w:tcBorders>
              <w:top w:val="single" w:sz="4" w:space="0" w:color="auto"/>
              <w:left w:val="nil"/>
              <w:bottom w:val="single" w:sz="4" w:space="0" w:color="auto"/>
              <w:right w:val="single" w:sz="4" w:space="0" w:color="auto"/>
            </w:tcBorders>
            <w:noWrap/>
            <w:vAlign w:val="bottom"/>
          </w:tcPr>
          <w:p w:rsidR="008A3A39" w:rsidRPr="00E57C0E" w:rsidRDefault="008A3A39" w:rsidP="008A3A39">
            <w:pPr>
              <w:jc w:val="right"/>
              <w:rPr>
                <w:rFonts w:ascii="GHEA Grapalat" w:hAnsi="GHEA Grapalat" w:cs="Calibri"/>
                <w:b/>
                <w:bCs/>
                <w:sz w:val="18"/>
                <w:szCs w:val="18"/>
              </w:rPr>
            </w:pPr>
            <w:r w:rsidRPr="00E57C0E">
              <w:rPr>
                <w:rFonts w:ascii="GHEA Grapalat" w:hAnsi="GHEA Grapalat" w:cs="Calibri"/>
                <w:b/>
                <w:bCs/>
                <w:sz w:val="18"/>
                <w:szCs w:val="18"/>
              </w:rPr>
              <w:t>100.0</w:t>
            </w:r>
          </w:p>
        </w:tc>
        <w:tc>
          <w:tcPr>
            <w:tcW w:w="990" w:type="dxa"/>
            <w:tcBorders>
              <w:top w:val="single" w:sz="4" w:space="0" w:color="auto"/>
              <w:left w:val="nil"/>
              <w:bottom w:val="single" w:sz="4" w:space="0" w:color="auto"/>
              <w:right w:val="single" w:sz="4" w:space="0" w:color="auto"/>
            </w:tcBorders>
            <w:noWrap/>
            <w:vAlign w:val="bottom"/>
          </w:tcPr>
          <w:p w:rsidR="008A3A39" w:rsidRPr="00E57C0E" w:rsidRDefault="008A3A39" w:rsidP="008A3A39">
            <w:pPr>
              <w:jc w:val="right"/>
              <w:rPr>
                <w:rFonts w:ascii="GHEA Grapalat" w:hAnsi="GHEA Grapalat" w:cs="Calibri"/>
                <w:b/>
                <w:bCs/>
                <w:sz w:val="18"/>
                <w:szCs w:val="18"/>
              </w:rPr>
            </w:pPr>
            <w:r w:rsidRPr="00E57C0E">
              <w:rPr>
                <w:rFonts w:ascii="GHEA Grapalat" w:hAnsi="GHEA Grapalat" w:cs="Calibri"/>
                <w:b/>
                <w:bCs/>
                <w:sz w:val="18"/>
                <w:szCs w:val="18"/>
              </w:rPr>
              <w:t>100.0</w:t>
            </w:r>
          </w:p>
        </w:tc>
        <w:tc>
          <w:tcPr>
            <w:tcW w:w="1260" w:type="dxa"/>
            <w:tcBorders>
              <w:top w:val="single" w:sz="4" w:space="0" w:color="auto"/>
              <w:left w:val="nil"/>
              <w:bottom w:val="single" w:sz="4" w:space="0" w:color="auto"/>
              <w:right w:val="single" w:sz="4" w:space="0" w:color="auto"/>
            </w:tcBorders>
            <w:vAlign w:val="bottom"/>
          </w:tcPr>
          <w:p w:rsidR="008A3A39" w:rsidRPr="00E57C0E" w:rsidRDefault="008A3A39" w:rsidP="008A3A39">
            <w:pPr>
              <w:jc w:val="right"/>
              <w:rPr>
                <w:rFonts w:ascii="GHEA Grapalat" w:hAnsi="GHEA Grapalat" w:cs="Calibri"/>
                <w:b/>
                <w:bCs/>
                <w:sz w:val="18"/>
                <w:szCs w:val="18"/>
              </w:rPr>
            </w:pPr>
          </w:p>
        </w:tc>
        <w:tc>
          <w:tcPr>
            <w:tcW w:w="1260" w:type="dxa"/>
            <w:tcBorders>
              <w:top w:val="single" w:sz="4" w:space="0" w:color="auto"/>
              <w:left w:val="nil"/>
              <w:bottom w:val="single" w:sz="4" w:space="0" w:color="auto"/>
              <w:right w:val="single" w:sz="4" w:space="0" w:color="auto"/>
            </w:tcBorders>
            <w:vAlign w:val="center"/>
          </w:tcPr>
          <w:p w:rsidR="008A3A39" w:rsidRPr="00E57C0E" w:rsidRDefault="008A3A39" w:rsidP="008A3A39">
            <w:pPr>
              <w:jc w:val="right"/>
              <w:rPr>
                <w:rFonts w:ascii="GHEA Grapalat" w:hAnsi="GHEA Grapalat" w:cs="Calibri"/>
                <w:sz w:val="18"/>
                <w:szCs w:val="18"/>
              </w:rPr>
            </w:pPr>
          </w:p>
        </w:tc>
        <w:tc>
          <w:tcPr>
            <w:tcW w:w="1080" w:type="dxa"/>
            <w:tcBorders>
              <w:top w:val="single" w:sz="4" w:space="0" w:color="auto"/>
              <w:left w:val="nil"/>
              <w:bottom w:val="single" w:sz="4" w:space="0" w:color="auto"/>
              <w:right w:val="single" w:sz="4" w:space="0" w:color="auto"/>
            </w:tcBorders>
            <w:vAlign w:val="center"/>
          </w:tcPr>
          <w:p w:rsidR="008A3A39" w:rsidRPr="00E57C0E" w:rsidRDefault="008A3A39" w:rsidP="008A3A39">
            <w:pPr>
              <w:jc w:val="right"/>
              <w:rPr>
                <w:rFonts w:ascii="GHEA Grapalat" w:hAnsi="GHEA Grapalat" w:cs="Calibri"/>
                <w:sz w:val="18"/>
                <w:szCs w:val="18"/>
              </w:rPr>
            </w:pPr>
          </w:p>
        </w:tc>
      </w:tr>
      <w:tr w:rsidR="008A3A39" w:rsidRPr="00E57C0E" w:rsidTr="008F42CF">
        <w:trPr>
          <w:trHeight w:val="167"/>
        </w:trPr>
        <w:tc>
          <w:tcPr>
            <w:tcW w:w="3544" w:type="dxa"/>
            <w:tcBorders>
              <w:top w:val="single" w:sz="4" w:space="0" w:color="auto"/>
              <w:left w:val="single" w:sz="4" w:space="0" w:color="auto"/>
              <w:bottom w:val="single" w:sz="4" w:space="0" w:color="auto"/>
              <w:right w:val="single" w:sz="4" w:space="0" w:color="auto"/>
            </w:tcBorders>
            <w:noWrap/>
            <w:vAlign w:val="bottom"/>
          </w:tcPr>
          <w:p w:rsidR="008A3A39" w:rsidRPr="00E57C0E" w:rsidRDefault="008A3A39" w:rsidP="008A3A39">
            <w:pPr>
              <w:ind w:firstLineChars="100" w:firstLine="180"/>
              <w:rPr>
                <w:rFonts w:ascii="GHEA Grapalat" w:hAnsi="GHEA Grapalat" w:cs="Calibri"/>
                <w:sz w:val="18"/>
                <w:szCs w:val="18"/>
              </w:rPr>
            </w:pPr>
            <w:r w:rsidRPr="00E57C0E">
              <w:rPr>
                <w:rFonts w:ascii="GHEA Grapalat" w:hAnsi="GHEA Grapalat" w:cs="Calibri"/>
                <w:sz w:val="18"/>
                <w:szCs w:val="18"/>
              </w:rPr>
              <w:t>Հարկեր և տուրքեր</w:t>
            </w:r>
          </w:p>
        </w:tc>
        <w:tc>
          <w:tcPr>
            <w:tcW w:w="1046" w:type="dxa"/>
            <w:tcBorders>
              <w:top w:val="single" w:sz="4" w:space="0" w:color="auto"/>
              <w:left w:val="single" w:sz="4" w:space="0" w:color="auto"/>
              <w:bottom w:val="single" w:sz="4" w:space="0" w:color="auto"/>
              <w:right w:val="single" w:sz="4" w:space="0" w:color="auto"/>
            </w:tcBorders>
            <w:vAlign w:val="center"/>
          </w:tcPr>
          <w:p w:rsidR="008A3A39" w:rsidRPr="00E57C0E" w:rsidRDefault="008A3A39" w:rsidP="008A3A39">
            <w:pPr>
              <w:jc w:val="right"/>
              <w:rPr>
                <w:rFonts w:ascii="GHEA Grapalat" w:hAnsi="GHEA Grapalat" w:cs="Calibri"/>
                <w:sz w:val="18"/>
                <w:szCs w:val="18"/>
              </w:rPr>
            </w:pPr>
            <w:r w:rsidRPr="00E57C0E">
              <w:rPr>
                <w:rFonts w:ascii="GHEA Grapalat" w:hAnsi="GHEA Grapalat" w:cs="Calibri"/>
                <w:sz w:val="18"/>
                <w:szCs w:val="18"/>
              </w:rPr>
              <w:t>94.4</w:t>
            </w:r>
          </w:p>
        </w:tc>
        <w:tc>
          <w:tcPr>
            <w:tcW w:w="1080" w:type="dxa"/>
            <w:tcBorders>
              <w:top w:val="single" w:sz="4" w:space="0" w:color="auto"/>
              <w:left w:val="nil"/>
              <w:bottom w:val="single" w:sz="4" w:space="0" w:color="auto"/>
              <w:right w:val="single" w:sz="4" w:space="0" w:color="auto"/>
            </w:tcBorders>
            <w:noWrap/>
            <w:vAlign w:val="center"/>
          </w:tcPr>
          <w:p w:rsidR="008A3A39" w:rsidRPr="00E57C0E" w:rsidRDefault="008A3A39" w:rsidP="008A3A39">
            <w:pPr>
              <w:jc w:val="right"/>
              <w:rPr>
                <w:rFonts w:ascii="GHEA Grapalat" w:hAnsi="GHEA Grapalat" w:cs="Calibri"/>
                <w:sz w:val="18"/>
                <w:szCs w:val="18"/>
              </w:rPr>
            </w:pPr>
            <w:r w:rsidRPr="00E57C0E">
              <w:rPr>
                <w:rFonts w:ascii="GHEA Grapalat" w:hAnsi="GHEA Grapalat" w:cs="Calibri"/>
                <w:sz w:val="18"/>
                <w:szCs w:val="18"/>
              </w:rPr>
              <w:t>96.1</w:t>
            </w:r>
          </w:p>
        </w:tc>
        <w:tc>
          <w:tcPr>
            <w:tcW w:w="990" w:type="dxa"/>
            <w:tcBorders>
              <w:top w:val="single" w:sz="4" w:space="0" w:color="auto"/>
              <w:left w:val="nil"/>
              <w:bottom w:val="single" w:sz="4" w:space="0" w:color="auto"/>
              <w:right w:val="single" w:sz="4" w:space="0" w:color="auto"/>
            </w:tcBorders>
            <w:noWrap/>
            <w:vAlign w:val="center"/>
          </w:tcPr>
          <w:p w:rsidR="008A3A39" w:rsidRPr="00E57C0E" w:rsidRDefault="008A3A39" w:rsidP="008A3A39">
            <w:pPr>
              <w:jc w:val="right"/>
              <w:rPr>
                <w:rFonts w:ascii="GHEA Grapalat" w:hAnsi="GHEA Grapalat" w:cs="Calibri"/>
                <w:sz w:val="18"/>
                <w:szCs w:val="18"/>
              </w:rPr>
            </w:pPr>
            <w:r w:rsidRPr="00E57C0E">
              <w:rPr>
                <w:rFonts w:ascii="GHEA Grapalat" w:hAnsi="GHEA Grapalat" w:cs="Calibri"/>
                <w:sz w:val="18"/>
                <w:szCs w:val="18"/>
              </w:rPr>
              <w:t>95.1</w:t>
            </w:r>
          </w:p>
        </w:tc>
        <w:tc>
          <w:tcPr>
            <w:tcW w:w="1260" w:type="dxa"/>
            <w:tcBorders>
              <w:top w:val="single" w:sz="4" w:space="0" w:color="auto"/>
              <w:left w:val="nil"/>
              <w:bottom w:val="single" w:sz="4" w:space="0" w:color="auto"/>
              <w:right w:val="single" w:sz="4" w:space="0" w:color="auto"/>
            </w:tcBorders>
            <w:vAlign w:val="center"/>
          </w:tcPr>
          <w:p w:rsidR="008A3A39" w:rsidRPr="00E57C0E" w:rsidRDefault="008A3A39" w:rsidP="008A3A39">
            <w:pPr>
              <w:jc w:val="right"/>
              <w:rPr>
                <w:rFonts w:ascii="GHEA Grapalat" w:hAnsi="GHEA Grapalat" w:cs="Calibri"/>
                <w:sz w:val="18"/>
                <w:szCs w:val="18"/>
              </w:rPr>
            </w:pPr>
          </w:p>
        </w:tc>
        <w:tc>
          <w:tcPr>
            <w:tcW w:w="1260" w:type="dxa"/>
            <w:tcBorders>
              <w:top w:val="single" w:sz="4" w:space="0" w:color="auto"/>
              <w:left w:val="nil"/>
              <w:bottom w:val="single" w:sz="4" w:space="0" w:color="auto"/>
              <w:right w:val="single" w:sz="4" w:space="0" w:color="auto"/>
            </w:tcBorders>
            <w:vAlign w:val="center"/>
          </w:tcPr>
          <w:p w:rsidR="008A3A39" w:rsidRPr="00E57C0E" w:rsidRDefault="008A3A39" w:rsidP="008A3A39">
            <w:pPr>
              <w:jc w:val="right"/>
              <w:rPr>
                <w:rFonts w:ascii="GHEA Grapalat" w:hAnsi="GHEA Grapalat" w:cs="Calibri"/>
                <w:sz w:val="18"/>
                <w:szCs w:val="18"/>
              </w:rPr>
            </w:pPr>
          </w:p>
        </w:tc>
        <w:tc>
          <w:tcPr>
            <w:tcW w:w="1080" w:type="dxa"/>
            <w:tcBorders>
              <w:top w:val="single" w:sz="4" w:space="0" w:color="auto"/>
              <w:left w:val="nil"/>
              <w:bottom w:val="single" w:sz="4" w:space="0" w:color="auto"/>
              <w:right w:val="single" w:sz="4" w:space="0" w:color="auto"/>
            </w:tcBorders>
            <w:vAlign w:val="center"/>
          </w:tcPr>
          <w:p w:rsidR="008A3A39" w:rsidRPr="00E57C0E" w:rsidRDefault="008A3A39" w:rsidP="008A3A39">
            <w:pPr>
              <w:jc w:val="right"/>
              <w:rPr>
                <w:rFonts w:ascii="GHEA Grapalat" w:hAnsi="GHEA Grapalat" w:cs="Calibri"/>
                <w:sz w:val="18"/>
                <w:szCs w:val="18"/>
              </w:rPr>
            </w:pPr>
          </w:p>
        </w:tc>
      </w:tr>
      <w:tr w:rsidR="008A3A39" w:rsidRPr="00E57C0E" w:rsidTr="008F42CF">
        <w:trPr>
          <w:trHeight w:val="167"/>
        </w:trPr>
        <w:tc>
          <w:tcPr>
            <w:tcW w:w="3544" w:type="dxa"/>
            <w:tcBorders>
              <w:top w:val="single" w:sz="4" w:space="0" w:color="auto"/>
              <w:left w:val="single" w:sz="4" w:space="0" w:color="auto"/>
              <w:bottom w:val="single" w:sz="4" w:space="0" w:color="auto"/>
              <w:right w:val="single" w:sz="4" w:space="0" w:color="auto"/>
            </w:tcBorders>
            <w:noWrap/>
            <w:vAlign w:val="bottom"/>
          </w:tcPr>
          <w:p w:rsidR="008A3A39" w:rsidRPr="00E57C0E" w:rsidRDefault="008A3A39" w:rsidP="008A3A39">
            <w:pPr>
              <w:ind w:firstLineChars="100" w:firstLine="180"/>
              <w:rPr>
                <w:rFonts w:ascii="GHEA Grapalat" w:hAnsi="GHEA Grapalat" w:cs="Calibri"/>
                <w:sz w:val="18"/>
                <w:szCs w:val="18"/>
              </w:rPr>
            </w:pPr>
            <w:r w:rsidRPr="00E57C0E">
              <w:rPr>
                <w:rFonts w:ascii="GHEA Grapalat" w:hAnsi="GHEA Grapalat" w:cs="Calibri"/>
                <w:sz w:val="18"/>
                <w:szCs w:val="18"/>
              </w:rPr>
              <w:t>Պաշտոնական դրամաշնորհներ</w:t>
            </w:r>
          </w:p>
        </w:tc>
        <w:tc>
          <w:tcPr>
            <w:tcW w:w="1046" w:type="dxa"/>
            <w:tcBorders>
              <w:top w:val="single" w:sz="4" w:space="0" w:color="auto"/>
              <w:left w:val="single" w:sz="4" w:space="0" w:color="auto"/>
              <w:bottom w:val="single" w:sz="4" w:space="0" w:color="auto"/>
              <w:right w:val="single" w:sz="4" w:space="0" w:color="auto"/>
            </w:tcBorders>
            <w:vAlign w:val="center"/>
          </w:tcPr>
          <w:p w:rsidR="008A3A39" w:rsidRPr="00E57C0E" w:rsidRDefault="008A3A39" w:rsidP="008A3A39">
            <w:pPr>
              <w:jc w:val="right"/>
              <w:rPr>
                <w:rFonts w:ascii="GHEA Grapalat" w:hAnsi="GHEA Grapalat" w:cs="Calibri"/>
                <w:sz w:val="18"/>
                <w:szCs w:val="18"/>
              </w:rPr>
            </w:pPr>
            <w:r w:rsidRPr="00E57C0E">
              <w:rPr>
                <w:rFonts w:ascii="GHEA Grapalat" w:hAnsi="GHEA Grapalat" w:cs="Calibri"/>
                <w:sz w:val="18"/>
                <w:szCs w:val="18"/>
              </w:rPr>
              <w:t>0.4</w:t>
            </w:r>
          </w:p>
        </w:tc>
        <w:tc>
          <w:tcPr>
            <w:tcW w:w="1080" w:type="dxa"/>
            <w:tcBorders>
              <w:top w:val="single" w:sz="4" w:space="0" w:color="auto"/>
              <w:left w:val="nil"/>
              <w:bottom w:val="single" w:sz="4" w:space="0" w:color="auto"/>
              <w:right w:val="single" w:sz="4" w:space="0" w:color="auto"/>
            </w:tcBorders>
            <w:noWrap/>
            <w:vAlign w:val="center"/>
          </w:tcPr>
          <w:p w:rsidR="008A3A39" w:rsidRPr="00E57C0E" w:rsidRDefault="008A3A39" w:rsidP="008A3A39">
            <w:pPr>
              <w:jc w:val="right"/>
              <w:rPr>
                <w:rFonts w:ascii="GHEA Grapalat" w:hAnsi="GHEA Grapalat" w:cs="Calibri"/>
                <w:sz w:val="18"/>
                <w:szCs w:val="18"/>
              </w:rPr>
            </w:pPr>
            <w:r w:rsidRPr="00E57C0E">
              <w:rPr>
                <w:rFonts w:ascii="GHEA Grapalat" w:hAnsi="GHEA Grapalat" w:cs="Calibri"/>
                <w:sz w:val="18"/>
                <w:szCs w:val="18"/>
              </w:rPr>
              <w:t>0.8</w:t>
            </w:r>
          </w:p>
        </w:tc>
        <w:tc>
          <w:tcPr>
            <w:tcW w:w="990" w:type="dxa"/>
            <w:tcBorders>
              <w:top w:val="single" w:sz="4" w:space="0" w:color="auto"/>
              <w:left w:val="nil"/>
              <w:bottom w:val="single" w:sz="4" w:space="0" w:color="auto"/>
              <w:right w:val="single" w:sz="4" w:space="0" w:color="auto"/>
            </w:tcBorders>
            <w:noWrap/>
            <w:vAlign w:val="center"/>
          </w:tcPr>
          <w:p w:rsidR="008A3A39" w:rsidRPr="00E57C0E" w:rsidRDefault="008A3A39" w:rsidP="008A3A39">
            <w:pPr>
              <w:jc w:val="right"/>
              <w:rPr>
                <w:rFonts w:ascii="GHEA Grapalat" w:hAnsi="GHEA Grapalat" w:cs="Calibri"/>
                <w:sz w:val="18"/>
                <w:szCs w:val="18"/>
              </w:rPr>
            </w:pPr>
            <w:r w:rsidRPr="00E57C0E">
              <w:rPr>
                <w:rFonts w:ascii="GHEA Grapalat" w:hAnsi="GHEA Grapalat" w:cs="Calibri"/>
                <w:sz w:val="18"/>
                <w:szCs w:val="18"/>
              </w:rPr>
              <w:t>0.4</w:t>
            </w:r>
          </w:p>
        </w:tc>
        <w:tc>
          <w:tcPr>
            <w:tcW w:w="1260" w:type="dxa"/>
            <w:tcBorders>
              <w:top w:val="single" w:sz="4" w:space="0" w:color="auto"/>
              <w:left w:val="nil"/>
              <w:bottom w:val="single" w:sz="4" w:space="0" w:color="auto"/>
              <w:right w:val="single" w:sz="4" w:space="0" w:color="auto"/>
            </w:tcBorders>
            <w:vAlign w:val="center"/>
          </w:tcPr>
          <w:p w:rsidR="008A3A39" w:rsidRPr="00E57C0E" w:rsidRDefault="008A3A39" w:rsidP="008A3A39">
            <w:pPr>
              <w:jc w:val="right"/>
              <w:rPr>
                <w:rFonts w:ascii="GHEA Grapalat" w:hAnsi="GHEA Grapalat" w:cs="Calibri"/>
                <w:sz w:val="18"/>
                <w:szCs w:val="18"/>
              </w:rPr>
            </w:pPr>
          </w:p>
        </w:tc>
        <w:tc>
          <w:tcPr>
            <w:tcW w:w="1260" w:type="dxa"/>
            <w:tcBorders>
              <w:top w:val="single" w:sz="4" w:space="0" w:color="auto"/>
              <w:left w:val="nil"/>
              <w:bottom w:val="single" w:sz="4" w:space="0" w:color="auto"/>
              <w:right w:val="single" w:sz="4" w:space="0" w:color="auto"/>
            </w:tcBorders>
            <w:vAlign w:val="center"/>
          </w:tcPr>
          <w:p w:rsidR="008A3A39" w:rsidRPr="00E57C0E" w:rsidRDefault="008A3A39" w:rsidP="008A3A39">
            <w:pPr>
              <w:jc w:val="right"/>
              <w:rPr>
                <w:rFonts w:ascii="GHEA Grapalat" w:hAnsi="GHEA Grapalat" w:cs="Calibri"/>
                <w:sz w:val="18"/>
                <w:szCs w:val="18"/>
              </w:rPr>
            </w:pPr>
          </w:p>
        </w:tc>
        <w:tc>
          <w:tcPr>
            <w:tcW w:w="1080" w:type="dxa"/>
            <w:tcBorders>
              <w:top w:val="single" w:sz="4" w:space="0" w:color="auto"/>
              <w:left w:val="nil"/>
              <w:bottom w:val="single" w:sz="4" w:space="0" w:color="auto"/>
              <w:right w:val="single" w:sz="4" w:space="0" w:color="auto"/>
            </w:tcBorders>
            <w:vAlign w:val="center"/>
          </w:tcPr>
          <w:p w:rsidR="008A3A39" w:rsidRPr="00E57C0E" w:rsidRDefault="008A3A39" w:rsidP="008A3A39">
            <w:pPr>
              <w:jc w:val="right"/>
              <w:rPr>
                <w:rFonts w:ascii="GHEA Grapalat" w:hAnsi="GHEA Grapalat" w:cs="Calibri"/>
                <w:sz w:val="18"/>
                <w:szCs w:val="18"/>
              </w:rPr>
            </w:pPr>
          </w:p>
        </w:tc>
      </w:tr>
      <w:tr w:rsidR="008A3A39" w:rsidRPr="00E57C0E" w:rsidTr="008F42CF">
        <w:trPr>
          <w:trHeight w:val="167"/>
        </w:trPr>
        <w:tc>
          <w:tcPr>
            <w:tcW w:w="3544" w:type="dxa"/>
            <w:tcBorders>
              <w:top w:val="single" w:sz="4" w:space="0" w:color="auto"/>
              <w:left w:val="single" w:sz="4" w:space="0" w:color="auto"/>
              <w:bottom w:val="single" w:sz="4" w:space="0" w:color="auto"/>
              <w:right w:val="single" w:sz="4" w:space="0" w:color="auto"/>
            </w:tcBorders>
            <w:noWrap/>
            <w:vAlign w:val="bottom"/>
          </w:tcPr>
          <w:p w:rsidR="008A3A39" w:rsidRPr="00E57C0E" w:rsidRDefault="008A3A39" w:rsidP="008A3A39">
            <w:pPr>
              <w:ind w:firstLineChars="100" w:firstLine="180"/>
              <w:rPr>
                <w:rFonts w:ascii="GHEA Grapalat" w:hAnsi="GHEA Grapalat" w:cs="Calibri"/>
                <w:sz w:val="18"/>
                <w:szCs w:val="18"/>
              </w:rPr>
            </w:pPr>
            <w:r w:rsidRPr="00E57C0E">
              <w:rPr>
                <w:rFonts w:ascii="GHEA Grapalat" w:hAnsi="GHEA Grapalat" w:cs="Calibri"/>
                <w:sz w:val="18"/>
                <w:szCs w:val="18"/>
              </w:rPr>
              <w:t>Այլ եկամուտներ</w:t>
            </w:r>
          </w:p>
        </w:tc>
        <w:tc>
          <w:tcPr>
            <w:tcW w:w="1046" w:type="dxa"/>
            <w:tcBorders>
              <w:top w:val="single" w:sz="4" w:space="0" w:color="auto"/>
              <w:left w:val="single" w:sz="4" w:space="0" w:color="auto"/>
              <w:bottom w:val="single" w:sz="4" w:space="0" w:color="auto"/>
              <w:right w:val="single" w:sz="4" w:space="0" w:color="auto"/>
            </w:tcBorders>
            <w:vAlign w:val="center"/>
          </w:tcPr>
          <w:p w:rsidR="008A3A39" w:rsidRPr="00E57C0E" w:rsidRDefault="008A3A39" w:rsidP="008A3A39">
            <w:pPr>
              <w:jc w:val="right"/>
              <w:rPr>
                <w:rFonts w:ascii="GHEA Grapalat" w:hAnsi="GHEA Grapalat" w:cs="Calibri"/>
                <w:sz w:val="18"/>
                <w:szCs w:val="18"/>
              </w:rPr>
            </w:pPr>
            <w:r w:rsidRPr="00E57C0E">
              <w:rPr>
                <w:rFonts w:ascii="GHEA Grapalat" w:hAnsi="GHEA Grapalat" w:cs="Calibri"/>
                <w:sz w:val="18"/>
                <w:szCs w:val="18"/>
              </w:rPr>
              <w:t>5.1</w:t>
            </w:r>
          </w:p>
        </w:tc>
        <w:tc>
          <w:tcPr>
            <w:tcW w:w="1080" w:type="dxa"/>
            <w:tcBorders>
              <w:top w:val="single" w:sz="4" w:space="0" w:color="auto"/>
              <w:left w:val="nil"/>
              <w:bottom w:val="single" w:sz="4" w:space="0" w:color="auto"/>
              <w:right w:val="single" w:sz="4" w:space="0" w:color="auto"/>
            </w:tcBorders>
            <w:noWrap/>
            <w:vAlign w:val="center"/>
          </w:tcPr>
          <w:p w:rsidR="008A3A39" w:rsidRPr="00E57C0E" w:rsidRDefault="008A3A39" w:rsidP="008A3A39">
            <w:pPr>
              <w:jc w:val="right"/>
              <w:rPr>
                <w:rFonts w:ascii="GHEA Grapalat" w:hAnsi="GHEA Grapalat" w:cs="Calibri"/>
                <w:sz w:val="18"/>
                <w:szCs w:val="18"/>
              </w:rPr>
            </w:pPr>
            <w:r w:rsidRPr="00E57C0E">
              <w:rPr>
                <w:rFonts w:ascii="GHEA Grapalat" w:hAnsi="GHEA Grapalat" w:cs="Calibri"/>
                <w:sz w:val="18"/>
                <w:szCs w:val="18"/>
              </w:rPr>
              <w:t>3.1</w:t>
            </w:r>
          </w:p>
        </w:tc>
        <w:tc>
          <w:tcPr>
            <w:tcW w:w="990" w:type="dxa"/>
            <w:tcBorders>
              <w:top w:val="single" w:sz="4" w:space="0" w:color="auto"/>
              <w:left w:val="nil"/>
              <w:bottom w:val="single" w:sz="4" w:space="0" w:color="auto"/>
              <w:right w:val="single" w:sz="4" w:space="0" w:color="auto"/>
            </w:tcBorders>
            <w:noWrap/>
            <w:vAlign w:val="center"/>
          </w:tcPr>
          <w:p w:rsidR="008A3A39" w:rsidRPr="00E57C0E" w:rsidRDefault="008A3A39" w:rsidP="008A3A39">
            <w:pPr>
              <w:jc w:val="right"/>
              <w:rPr>
                <w:rFonts w:ascii="GHEA Grapalat" w:hAnsi="GHEA Grapalat" w:cs="Calibri"/>
                <w:sz w:val="18"/>
                <w:szCs w:val="18"/>
              </w:rPr>
            </w:pPr>
            <w:r w:rsidRPr="00E57C0E">
              <w:rPr>
                <w:rFonts w:ascii="GHEA Grapalat" w:hAnsi="GHEA Grapalat" w:cs="Calibri"/>
                <w:sz w:val="18"/>
                <w:szCs w:val="18"/>
              </w:rPr>
              <w:t>4.6</w:t>
            </w:r>
          </w:p>
        </w:tc>
        <w:tc>
          <w:tcPr>
            <w:tcW w:w="1260" w:type="dxa"/>
            <w:tcBorders>
              <w:top w:val="single" w:sz="4" w:space="0" w:color="auto"/>
              <w:left w:val="nil"/>
              <w:bottom w:val="single" w:sz="4" w:space="0" w:color="auto"/>
              <w:right w:val="single" w:sz="4" w:space="0" w:color="auto"/>
            </w:tcBorders>
            <w:vAlign w:val="center"/>
          </w:tcPr>
          <w:p w:rsidR="008A3A39" w:rsidRPr="00E57C0E" w:rsidRDefault="008A3A39" w:rsidP="008A3A39">
            <w:pPr>
              <w:jc w:val="right"/>
              <w:rPr>
                <w:rFonts w:ascii="GHEA Grapalat" w:hAnsi="GHEA Grapalat" w:cs="Calibri"/>
                <w:sz w:val="18"/>
                <w:szCs w:val="18"/>
              </w:rPr>
            </w:pPr>
          </w:p>
        </w:tc>
        <w:tc>
          <w:tcPr>
            <w:tcW w:w="1260" w:type="dxa"/>
            <w:tcBorders>
              <w:top w:val="single" w:sz="4" w:space="0" w:color="auto"/>
              <w:left w:val="nil"/>
              <w:bottom w:val="single" w:sz="4" w:space="0" w:color="auto"/>
              <w:right w:val="single" w:sz="4" w:space="0" w:color="auto"/>
            </w:tcBorders>
            <w:vAlign w:val="center"/>
          </w:tcPr>
          <w:p w:rsidR="008A3A39" w:rsidRPr="00E57C0E" w:rsidRDefault="008A3A39" w:rsidP="008A3A39">
            <w:pPr>
              <w:jc w:val="right"/>
              <w:rPr>
                <w:rFonts w:ascii="GHEA Grapalat" w:hAnsi="GHEA Grapalat" w:cs="Calibri"/>
                <w:sz w:val="18"/>
                <w:szCs w:val="18"/>
              </w:rPr>
            </w:pPr>
          </w:p>
        </w:tc>
        <w:tc>
          <w:tcPr>
            <w:tcW w:w="1080" w:type="dxa"/>
            <w:tcBorders>
              <w:top w:val="single" w:sz="4" w:space="0" w:color="auto"/>
              <w:left w:val="nil"/>
              <w:bottom w:val="single" w:sz="4" w:space="0" w:color="auto"/>
              <w:right w:val="single" w:sz="4" w:space="0" w:color="auto"/>
            </w:tcBorders>
            <w:vAlign w:val="center"/>
          </w:tcPr>
          <w:p w:rsidR="008A3A39" w:rsidRPr="00E57C0E" w:rsidRDefault="008A3A39" w:rsidP="008A3A39">
            <w:pPr>
              <w:jc w:val="right"/>
              <w:rPr>
                <w:rFonts w:ascii="GHEA Grapalat" w:hAnsi="GHEA Grapalat" w:cs="Calibri"/>
                <w:sz w:val="18"/>
                <w:szCs w:val="18"/>
              </w:rPr>
            </w:pPr>
          </w:p>
        </w:tc>
      </w:tr>
    </w:tbl>
    <w:p w:rsidR="001F251B" w:rsidRPr="00E57C0E" w:rsidRDefault="001F251B" w:rsidP="001F251B">
      <w:pPr>
        <w:autoSpaceDE w:val="0"/>
        <w:autoSpaceDN w:val="0"/>
        <w:adjustRightInd w:val="0"/>
        <w:spacing w:line="360" w:lineRule="auto"/>
        <w:ind w:firstLine="567"/>
        <w:jc w:val="both"/>
        <w:rPr>
          <w:rFonts w:ascii="GHEA Grapalat" w:hAnsi="GHEA Grapalat" w:cs="GHEA Grapalat"/>
          <w:sz w:val="22"/>
          <w:szCs w:val="22"/>
        </w:rPr>
      </w:pPr>
    </w:p>
    <w:p w:rsidR="001F251B" w:rsidRPr="00E57C0E" w:rsidRDefault="001F251B" w:rsidP="001F251B">
      <w:pPr>
        <w:autoSpaceDE w:val="0"/>
        <w:autoSpaceDN w:val="0"/>
        <w:adjustRightInd w:val="0"/>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 xml:space="preserve">2022 թվականի </w:t>
      </w:r>
      <w:r w:rsidRPr="00E57C0E">
        <w:rPr>
          <w:rFonts w:ascii="GHEA Grapalat" w:hAnsi="GHEA Grapalat" w:cs="GHEA Grapalat"/>
          <w:sz w:val="22"/>
          <w:szCs w:val="22"/>
          <w:lang w:val="hy-AM"/>
        </w:rPr>
        <w:t xml:space="preserve">առաջին </w:t>
      </w:r>
      <w:r w:rsidRPr="00E57C0E">
        <w:rPr>
          <w:rFonts w:ascii="GHEA Grapalat" w:hAnsi="GHEA Grapalat" w:cs="GHEA Grapalat"/>
          <w:sz w:val="22"/>
          <w:szCs w:val="22"/>
        </w:rPr>
        <w:t>կիս</w:t>
      </w:r>
      <w:r w:rsidRPr="00E57C0E">
        <w:rPr>
          <w:rFonts w:ascii="GHEA Grapalat" w:hAnsi="GHEA Grapalat" w:cs="GHEA Grapalat"/>
          <w:sz w:val="22"/>
          <w:szCs w:val="22"/>
          <w:lang w:val="hy-AM"/>
        </w:rPr>
        <w:t>ամյակի</w:t>
      </w:r>
      <w:r w:rsidRPr="00E57C0E">
        <w:rPr>
          <w:rFonts w:ascii="GHEA Grapalat" w:hAnsi="GHEA Grapalat" w:cs="Sylfaen"/>
          <w:sz w:val="22"/>
          <w:szCs w:val="22"/>
          <w:lang w:val="hy-AM"/>
        </w:rPr>
        <w:t xml:space="preserve"> </w:t>
      </w:r>
      <w:r w:rsidRPr="00E57C0E">
        <w:rPr>
          <w:rFonts w:ascii="GHEA Grapalat" w:hAnsi="GHEA Grapalat" w:cs="GHEA Grapalat"/>
          <w:sz w:val="22"/>
          <w:szCs w:val="22"/>
        </w:rPr>
        <w:t xml:space="preserve">համեմատ հարկային եկամուտների </w:t>
      </w:r>
      <w:r w:rsidR="00445281" w:rsidRPr="00E57C0E">
        <w:rPr>
          <w:rFonts w:ascii="GHEA Grapalat" w:hAnsi="GHEA Grapalat" w:cs="GHEA Grapalat"/>
          <w:sz w:val="22"/>
          <w:szCs w:val="22"/>
        </w:rPr>
        <w:t>և</w:t>
      </w:r>
      <w:r w:rsidRPr="00E57C0E">
        <w:rPr>
          <w:rFonts w:ascii="GHEA Grapalat" w:hAnsi="GHEA Grapalat" w:cs="GHEA Grapalat"/>
          <w:sz w:val="22"/>
          <w:szCs w:val="22"/>
        </w:rPr>
        <w:t xml:space="preserve"> պետական տուրք</w:t>
      </w:r>
      <w:r w:rsidR="00445281" w:rsidRPr="00E57C0E">
        <w:rPr>
          <w:rFonts w:ascii="GHEA Grapalat" w:hAnsi="GHEA Grapalat" w:cs="GHEA Grapalat"/>
          <w:sz w:val="22"/>
          <w:szCs w:val="22"/>
        </w:rPr>
        <w:t>երի</w:t>
      </w:r>
      <w:r w:rsidRPr="00E57C0E">
        <w:rPr>
          <w:rFonts w:ascii="GHEA Grapalat" w:hAnsi="GHEA Grapalat" w:cs="GHEA Grapalat"/>
          <w:sz w:val="22"/>
          <w:szCs w:val="22"/>
        </w:rPr>
        <w:t xml:space="preserve"> առաջանցիկ աճի արդյունքում բյուջեի եկամուտներում 0.7 տոկոսային կետով ա</w:t>
      </w:r>
      <w:r w:rsidR="00445281" w:rsidRPr="00E57C0E">
        <w:rPr>
          <w:rFonts w:ascii="GHEA Grapalat" w:hAnsi="GHEA Grapalat" w:cs="GHEA Grapalat"/>
          <w:sz w:val="22"/>
          <w:szCs w:val="22"/>
        </w:rPr>
        <w:t>վելացել է հարկային եկամուտների և</w:t>
      </w:r>
      <w:r w:rsidRPr="00E57C0E">
        <w:rPr>
          <w:rFonts w:ascii="GHEA Grapalat" w:hAnsi="GHEA Grapalat" w:cs="GHEA Grapalat"/>
          <w:sz w:val="22"/>
          <w:szCs w:val="22"/>
        </w:rPr>
        <w:t xml:space="preserve"> պետական տուրք</w:t>
      </w:r>
      <w:r w:rsidR="00445281" w:rsidRPr="00E57C0E">
        <w:rPr>
          <w:rFonts w:ascii="GHEA Grapalat" w:hAnsi="GHEA Grapalat" w:cs="GHEA Grapalat"/>
          <w:sz w:val="22"/>
          <w:szCs w:val="22"/>
        </w:rPr>
        <w:t>երի</w:t>
      </w:r>
      <w:r w:rsidRPr="00E57C0E">
        <w:rPr>
          <w:rFonts w:ascii="GHEA Grapalat" w:hAnsi="GHEA Grapalat" w:cs="GHEA Grapalat"/>
          <w:sz w:val="22"/>
          <w:szCs w:val="22"/>
        </w:rPr>
        <w:t xml:space="preserve"> տեսակարար կշիռը, իսկ այլ եկամուտների և պաշտոնական դրամաշնորհների տեսակարար </w:t>
      </w:r>
      <w:r w:rsidRPr="00E57C0E">
        <w:rPr>
          <w:rFonts w:ascii="GHEA Grapalat" w:hAnsi="GHEA Grapalat" w:cs="GHEA Grapalat"/>
          <w:sz w:val="22"/>
          <w:szCs w:val="22"/>
          <w:lang w:val="hy-AM"/>
        </w:rPr>
        <w:t>կշիռները</w:t>
      </w:r>
      <w:r w:rsidRPr="00E57C0E">
        <w:rPr>
          <w:rFonts w:ascii="GHEA Grapalat" w:hAnsi="GHEA Grapalat" w:cs="GHEA Grapalat"/>
          <w:sz w:val="22"/>
          <w:szCs w:val="22"/>
        </w:rPr>
        <w:t xml:space="preserve"> նվազել են համապատասխանաբար 0.6 և 0.1 տոկոսային կետով:</w:t>
      </w:r>
    </w:p>
    <w:p w:rsidR="001F251B" w:rsidRPr="00E57C0E" w:rsidRDefault="001F251B" w:rsidP="001F251B">
      <w:pPr>
        <w:autoSpaceDE w:val="0"/>
        <w:autoSpaceDN w:val="0"/>
        <w:adjustRightInd w:val="0"/>
        <w:spacing w:line="360" w:lineRule="auto"/>
        <w:ind w:firstLine="567"/>
        <w:jc w:val="both"/>
        <w:rPr>
          <w:rFonts w:ascii="GHEA Grapalat" w:hAnsi="GHEA Grapalat" w:cs="GHEA Grapalat"/>
          <w:sz w:val="22"/>
          <w:szCs w:val="22"/>
          <w:lang w:val="hy-AM"/>
        </w:rPr>
      </w:pPr>
    </w:p>
    <w:p w:rsidR="001F251B" w:rsidRPr="00E57C0E" w:rsidRDefault="001F251B" w:rsidP="001F251B">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de-AT"/>
        </w:rPr>
      </w:pPr>
      <w:bookmarkStart w:id="39" w:name="_Toc142496107"/>
      <w:r w:rsidRPr="00E57C0E">
        <w:rPr>
          <w:rFonts w:ascii="GHEA Grapalat" w:hAnsi="GHEA Grapalat"/>
          <w:bCs/>
          <w:i w:val="0"/>
          <w:noProof/>
          <w:sz w:val="22"/>
          <w:szCs w:val="22"/>
          <w:lang w:val="de-AT"/>
        </w:rPr>
        <w:lastRenderedPageBreak/>
        <w:t>Հարկային եկամուտներ և պետական տուրքեր</w:t>
      </w:r>
      <w:r w:rsidRPr="00E57C0E">
        <w:rPr>
          <w:rStyle w:val="FootnoteReference"/>
          <w:rFonts w:ascii="GHEA Grapalat" w:hAnsi="GHEA Grapalat"/>
          <w:bCs/>
          <w:i w:val="0"/>
          <w:noProof/>
          <w:sz w:val="22"/>
          <w:szCs w:val="22"/>
          <w:lang w:val="de-AT"/>
        </w:rPr>
        <w:footnoteReference w:id="27"/>
      </w:r>
      <w:bookmarkEnd w:id="39"/>
    </w:p>
    <w:p w:rsidR="001F251B" w:rsidRPr="00E57C0E" w:rsidRDefault="001F251B" w:rsidP="001F251B">
      <w:pPr>
        <w:autoSpaceDE w:val="0"/>
        <w:autoSpaceDN w:val="0"/>
        <w:adjustRightInd w:val="0"/>
        <w:spacing w:line="360" w:lineRule="auto"/>
        <w:ind w:firstLine="567"/>
        <w:jc w:val="both"/>
        <w:rPr>
          <w:rFonts w:ascii="GHEA Grapalat" w:hAnsi="GHEA Grapalat" w:cs="GHEA Grapalat"/>
          <w:sz w:val="22"/>
          <w:szCs w:val="22"/>
          <w:lang w:val="de-AT"/>
        </w:rPr>
      </w:pPr>
      <w:r w:rsidRPr="00E57C0E">
        <w:rPr>
          <w:rFonts w:ascii="GHEA Grapalat" w:hAnsi="GHEA Grapalat" w:cs="GHEA Grapalat"/>
          <w:sz w:val="22"/>
          <w:szCs w:val="22"/>
        </w:rPr>
        <w:t>Կառավարության</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սկզբնական</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ծրագրով</w:t>
      </w:r>
      <w:r w:rsidRPr="00E57C0E">
        <w:rPr>
          <w:rFonts w:ascii="GHEA Grapalat" w:hAnsi="GHEA Grapalat" w:cs="GHEA Grapalat"/>
          <w:sz w:val="22"/>
          <w:szCs w:val="22"/>
          <w:lang w:val="de-AT"/>
        </w:rPr>
        <w:t xml:space="preserve"> 2023 </w:t>
      </w:r>
      <w:r w:rsidRPr="00E57C0E">
        <w:rPr>
          <w:rFonts w:ascii="GHEA Grapalat" w:hAnsi="GHEA Grapalat" w:cs="GHEA Grapalat"/>
          <w:sz w:val="22"/>
          <w:szCs w:val="22"/>
        </w:rPr>
        <w:t>թվականի</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առաջ</w:t>
      </w:r>
      <w:r w:rsidRPr="00E57C0E">
        <w:rPr>
          <w:rFonts w:ascii="GHEA Grapalat" w:hAnsi="GHEA Grapalat" w:cs="GHEA Grapalat"/>
          <w:sz w:val="22"/>
          <w:szCs w:val="22"/>
          <w:lang w:val="hy-AM"/>
        </w:rPr>
        <w:t>ին</w:t>
      </w:r>
      <w:r w:rsidRPr="00E57C0E">
        <w:rPr>
          <w:rFonts w:ascii="GHEA Grapalat" w:hAnsi="GHEA Grapalat" w:cs="GHEA Grapalat"/>
          <w:sz w:val="22"/>
          <w:szCs w:val="22"/>
          <w:lang w:val="de-AT"/>
        </w:rPr>
        <w:t xml:space="preserve"> կիս</w:t>
      </w:r>
      <w:r w:rsidRPr="00E57C0E">
        <w:rPr>
          <w:rFonts w:ascii="GHEA Grapalat" w:hAnsi="GHEA Grapalat" w:cs="GHEA Grapalat"/>
          <w:sz w:val="22"/>
          <w:szCs w:val="22"/>
          <w:lang w:val="hy-AM"/>
        </w:rPr>
        <w:t>ամ</w:t>
      </w:r>
      <w:r w:rsidRPr="00E57C0E">
        <w:rPr>
          <w:rFonts w:ascii="GHEA Grapalat" w:hAnsi="GHEA Grapalat" w:cs="GHEA Grapalat"/>
          <w:sz w:val="22"/>
          <w:szCs w:val="22"/>
        </w:rPr>
        <w:t>յակ</w:t>
      </w:r>
      <w:r w:rsidRPr="00E57C0E">
        <w:rPr>
          <w:rFonts w:ascii="GHEA Grapalat" w:hAnsi="GHEA Grapalat" w:cs="GHEA Grapalat"/>
          <w:sz w:val="22"/>
          <w:szCs w:val="22"/>
          <w:lang w:val="hy-AM"/>
        </w:rPr>
        <w:t>ի</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համար</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սահմանվել</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էր</w:t>
      </w:r>
      <w:r w:rsidRPr="00E57C0E">
        <w:rPr>
          <w:rFonts w:ascii="GHEA Grapalat" w:hAnsi="GHEA Grapalat" w:cs="GHEA Grapalat"/>
          <w:sz w:val="22"/>
          <w:szCs w:val="22"/>
          <w:lang w:val="de-AT"/>
        </w:rPr>
        <w:t xml:space="preserve"> 1</w:t>
      </w:r>
      <w:r w:rsidRPr="00E57C0E">
        <w:rPr>
          <w:rFonts w:ascii="GHEA Grapalat" w:hAnsi="GHEA Grapalat" w:cs="GHEA Grapalat"/>
          <w:sz w:val="22"/>
          <w:szCs w:val="22"/>
          <w:lang w:val="hy-AM"/>
        </w:rPr>
        <w:t>,</w:t>
      </w:r>
      <w:r w:rsidRPr="00E57C0E">
        <w:rPr>
          <w:rFonts w:ascii="GHEA Grapalat" w:hAnsi="GHEA Grapalat" w:cs="GHEA Grapalat"/>
          <w:sz w:val="22"/>
          <w:szCs w:val="22"/>
          <w:lang w:val="de-AT"/>
        </w:rPr>
        <w:t>054</w:t>
      </w:r>
      <w:r w:rsidRPr="00E57C0E">
        <w:rPr>
          <w:rFonts w:ascii="GHEA Grapalat" w:hAnsi="GHEA Grapalat" w:cs="GHEA Grapalat"/>
          <w:sz w:val="22"/>
          <w:szCs w:val="22"/>
          <w:lang w:val="hy-AM"/>
        </w:rPr>
        <w:t>.</w:t>
      </w:r>
      <w:r w:rsidRPr="00E57C0E">
        <w:rPr>
          <w:rFonts w:ascii="GHEA Grapalat" w:hAnsi="GHEA Grapalat" w:cs="GHEA Grapalat"/>
          <w:sz w:val="22"/>
          <w:szCs w:val="22"/>
          <w:lang w:val="de-AT"/>
        </w:rPr>
        <w:t xml:space="preserve">0 </w:t>
      </w:r>
      <w:r w:rsidRPr="00E57C0E">
        <w:rPr>
          <w:rFonts w:ascii="GHEA Grapalat" w:hAnsi="GHEA Grapalat" w:cs="GHEA Grapalat"/>
          <w:sz w:val="22"/>
          <w:szCs w:val="22"/>
        </w:rPr>
        <w:t>մլրդ</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դրամ</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հարկերի</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ու</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տուրքերի</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ստացում</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Կառավարության</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լիազորությունների</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շրջանակներում</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կատարված</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փոփոխությունների</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արդյունքում</w:t>
      </w:r>
      <w:r w:rsidRPr="00E57C0E">
        <w:rPr>
          <w:rFonts w:ascii="GHEA Grapalat" w:hAnsi="GHEA Grapalat" w:cs="GHEA Grapalat"/>
          <w:sz w:val="22"/>
          <w:szCs w:val="22"/>
          <w:lang w:val="de-AT"/>
        </w:rPr>
        <w:t xml:space="preserve"> 2023 </w:t>
      </w:r>
      <w:r w:rsidRPr="00E57C0E">
        <w:rPr>
          <w:rFonts w:ascii="GHEA Grapalat" w:hAnsi="GHEA Grapalat" w:cs="GHEA Grapalat"/>
          <w:sz w:val="22"/>
          <w:szCs w:val="22"/>
        </w:rPr>
        <w:t>թվականի</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առաջ</w:t>
      </w:r>
      <w:r w:rsidRPr="00E57C0E">
        <w:rPr>
          <w:rFonts w:ascii="GHEA Grapalat" w:hAnsi="GHEA Grapalat" w:cs="GHEA Grapalat"/>
          <w:sz w:val="22"/>
          <w:szCs w:val="22"/>
          <w:lang w:val="hy-AM"/>
        </w:rPr>
        <w:t>ին</w:t>
      </w:r>
      <w:r w:rsidRPr="00E57C0E">
        <w:rPr>
          <w:rFonts w:ascii="GHEA Grapalat" w:hAnsi="GHEA Grapalat" w:cs="GHEA Grapalat"/>
          <w:sz w:val="22"/>
          <w:szCs w:val="22"/>
          <w:lang w:val="de-AT"/>
        </w:rPr>
        <w:t xml:space="preserve"> կիս</w:t>
      </w:r>
      <w:r w:rsidRPr="00E57C0E">
        <w:rPr>
          <w:rFonts w:ascii="GHEA Grapalat" w:hAnsi="GHEA Grapalat" w:cs="GHEA Grapalat"/>
          <w:sz w:val="22"/>
          <w:szCs w:val="22"/>
        </w:rPr>
        <w:t>ամյակի</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ճշտված</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ծրագիրը</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կազմել</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է</w:t>
      </w:r>
      <w:r w:rsidRPr="00E57C0E">
        <w:rPr>
          <w:rFonts w:ascii="GHEA Grapalat" w:hAnsi="GHEA Grapalat" w:cs="GHEA Grapalat"/>
          <w:sz w:val="22"/>
          <w:szCs w:val="22"/>
          <w:lang w:val="de-AT"/>
        </w:rPr>
        <w:t xml:space="preserve"> 1</w:t>
      </w:r>
      <w:r w:rsidRPr="00E57C0E">
        <w:rPr>
          <w:rFonts w:ascii="GHEA Grapalat" w:hAnsi="GHEA Grapalat" w:cs="GHEA Grapalat"/>
          <w:sz w:val="22"/>
          <w:szCs w:val="22"/>
          <w:lang w:val="hy-AM"/>
        </w:rPr>
        <w:t>,</w:t>
      </w:r>
      <w:r w:rsidRPr="00E57C0E">
        <w:rPr>
          <w:rFonts w:ascii="GHEA Grapalat" w:hAnsi="GHEA Grapalat" w:cs="GHEA Grapalat"/>
          <w:sz w:val="22"/>
          <w:szCs w:val="22"/>
          <w:lang w:val="de-AT"/>
        </w:rPr>
        <w:t>061</w:t>
      </w:r>
      <w:r w:rsidRPr="00E57C0E">
        <w:rPr>
          <w:rFonts w:ascii="GHEA Grapalat" w:hAnsi="GHEA Grapalat" w:cs="GHEA Grapalat"/>
          <w:sz w:val="22"/>
          <w:szCs w:val="22"/>
          <w:lang w:val="hy-AM"/>
        </w:rPr>
        <w:t>.</w:t>
      </w:r>
      <w:r w:rsidRPr="00E57C0E">
        <w:rPr>
          <w:rFonts w:ascii="GHEA Grapalat" w:hAnsi="GHEA Grapalat" w:cs="GHEA Grapalat"/>
          <w:sz w:val="22"/>
          <w:szCs w:val="22"/>
          <w:lang w:val="de-AT"/>
        </w:rPr>
        <w:t xml:space="preserve">5 </w:t>
      </w:r>
      <w:r w:rsidRPr="00E57C0E">
        <w:rPr>
          <w:rFonts w:ascii="GHEA Grapalat" w:hAnsi="GHEA Grapalat" w:cs="GHEA Grapalat"/>
          <w:sz w:val="22"/>
          <w:szCs w:val="22"/>
        </w:rPr>
        <w:t>մլրդ</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դրամ</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որի</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դիմաց</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ՀՀ</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պետական</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բյուջե</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են</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մուտքագրվել</w:t>
      </w:r>
      <w:r w:rsidRPr="00E57C0E">
        <w:rPr>
          <w:rFonts w:ascii="GHEA Grapalat" w:hAnsi="GHEA Grapalat" w:cs="GHEA Grapalat"/>
          <w:sz w:val="22"/>
          <w:szCs w:val="22"/>
          <w:lang w:val="de-AT"/>
        </w:rPr>
        <w:t xml:space="preserve"> 1,103.5 </w:t>
      </w:r>
      <w:r w:rsidRPr="00E57C0E">
        <w:rPr>
          <w:rFonts w:ascii="GHEA Grapalat" w:hAnsi="GHEA Grapalat" w:cs="GHEA Grapalat"/>
          <w:sz w:val="22"/>
          <w:szCs w:val="22"/>
        </w:rPr>
        <w:t>մլրդ</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դրամ</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հարկային</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եկամուտներ</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և</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պետական</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տուրքեր</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որոնք</w:t>
      </w:r>
      <w:r w:rsidRPr="00E57C0E">
        <w:rPr>
          <w:rFonts w:ascii="GHEA Grapalat" w:hAnsi="GHEA Grapalat" w:cs="GHEA Grapalat"/>
          <w:sz w:val="22"/>
          <w:szCs w:val="22"/>
          <w:lang w:val="de-AT"/>
        </w:rPr>
        <w:t xml:space="preserve"> 4%</w:t>
      </w:r>
      <w:r w:rsidRPr="00E57C0E">
        <w:rPr>
          <w:rFonts w:ascii="GHEA Grapalat" w:hAnsi="GHEA Grapalat" w:cs="GHEA Grapalat"/>
          <w:sz w:val="22"/>
          <w:szCs w:val="22"/>
          <w:lang w:val="de-AT"/>
        </w:rPr>
        <w:noBreakHyphen/>
      </w:r>
      <w:r w:rsidRPr="00E57C0E">
        <w:rPr>
          <w:rFonts w:ascii="GHEA Grapalat" w:hAnsi="GHEA Grapalat" w:cs="GHEA Grapalat"/>
          <w:sz w:val="22"/>
          <w:szCs w:val="22"/>
        </w:rPr>
        <w:t>ով</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գերազանցել</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են</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ծրագրային</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ցուցանիշը</w:t>
      </w:r>
      <w:r w:rsidRPr="00E57C0E">
        <w:rPr>
          <w:rFonts w:ascii="GHEA Grapalat" w:hAnsi="GHEA Grapalat" w:cs="GHEA Grapalat"/>
          <w:sz w:val="22"/>
          <w:szCs w:val="22"/>
          <w:lang w:val="de-AT"/>
        </w:rPr>
        <w:t>:</w:t>
      </w:r>
    </w:p>
    <w:p w:rsidR="001F251B" w:rsidRPr="00E57C0E" w:rsidRDefault="001F251B" w:rsidP="001F251B">
      <w:pPr>
        <w:autoSpaceDE w:val="0"/>
        <w:autoSpaceDN w:val="0"/>
        <w:adjustRightInd w:val="0"/>
        <w:spacing w:line="360" w:lineRule="auto"/>
        <w:ind w:firstLine="567"/>
        <w:jc w:val="both"/>
        <w:rPr>
          <w:rFonts w:ascii="GHEA Grapalat" w:hAnsi="GHEA Grapalat" w:cs="GHEA Grapalat"/>
          <w:sz w:val="22"/>
          <w:szCs w:val="22"/>
          <w:lang w:val="de-AT"/>
        </w:rPr>
      </w:pPr>
      <w:r w:rsidRPr="00E57C0E">
        <w:rPr>
          <w:rFonts w:ascii="GHEA Grapalat" w:hAnsi="GHEA Grapalat" w:cs="GHEA Grapalat"/>
          <w:sz w:val="22"/>
          <w:szCs w:val="22"/>
          <w:lang w:val="de-AT"/>
        </w:rPr>
        <w:t xml:space="preserve">2022 </w:t>
      </w:r>
      <w:r w:rsidRPr="00E57C0E">
        <w:rPr>
          <w:rFonts w:ascii="GHEA Grapalat" w:hAnsi="GHEA Grapalat" w:cs="GHEA Grapalat"/>
          <w:sz w:val="22"/>
          <w:szCs w:val="22"/>
        </w:rPr>
        <w:t>թվականի</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նույն</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ժամանակահատվածի</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համեմատ</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հարկային</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եկամուտներն</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ու</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պետական</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տուրքերն</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աճել</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են</w:t>
      </w:r>
      <w:r w:rsidRPr="00E57C0E">
        <w:rPr>
          <w:rFonts w:ascii="GHEA Grapalat" w:hAnsi="GHEA Grapalat" w:cs="GHEA Grapalat"/>
          <w:sz w:val="22"/>
          <w:szCs w:val="22"/>
          <w:lang w:val="de-AT"/>
        </w:rPr>
        <w:t xml:space="preserve"> 18.9%</w:t>
      </w:r>
      <w:r w:rsidRPr="00E57C0E">
        <w:rPr>
          <w:rFonts w:ascii="GHEA Grapalat" w:hAnsi="GHEA Grapalat" w:cs="GHEA Grapalat"/>
          <w:sz w:val="22"/>
          <w:szCs w:val="22"/>
          <w:lang w:val="de-AT"/>
        </w:rPr>
        <w:noBreakHyphen/>
      </w:r>
      <w:r w:rsidRPr="00E57C0E">
        <w:rPr>
          <w:rFonts w:ascii="GHEA Grapalat" w:hAnsi="GHEA Grapalat" w:cs="GHEA Grapalat"/>
          <w:sz w:val="22"/>
          <w:szCs w:val="22"/>
        </w:rPr>
        <w:t>ով</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կամ</w:t>
      </w:r>
      <w:r w:rsidRPr="00E57C0E">
        <w:rPr>
          <w:rFonts w:ascii="GHEA Grapalat" w:hAnsi="GHEA Grapalat" w:cs="GHEA Grapalat"/>
          <w:sz w:val="22"/>
          <w:szCs w:val="22"/>
          <w:lang w:val="de-AT"/>
        </w:rPr>
        <w:t xml:space="preserve"> 175.6</w:t>
      </w:r>
      <w:r w:rsidRPr="00E57C0E">
        <w:rPr>
          <w:rFonts w:ascii="Calibri" w:hAnsi="Calibri" w:cs="Calibri"/>
          <w:sz w:val="22"/>
          <w:szCs w:val="22"/>
          <w:lang w:val="de-AT"/>
        </w:rPr>
        <w:t> </w:t>
      </w:r>
      <w:r w:rsidRPr="00E57C0E">
        <w:rPr>
          <w:rFonts w:ascii="GHEA Grapalat" w:hAnsi="GHEA Grapalat" w:cs="GHEA Grapalat"/>
          <w:sz w:val="22"/>
          <w:szCs w:val="22"/>
        </w:rPr>
        <w:t>մլրդ</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դրամով</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որը</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հիմնականում</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պայմանավորված</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է</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շահութահարկի</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ավելացված</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արժեքի</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հարկի</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և</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եկամտային</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հարկի</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գծով</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մուտքերի</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աճով</w:t>
      </w:r>
      <w:r w:rsidRPr="00E57C0E">
        <w:rPr>
          <w:rFonts w:ascii="GHEA Grapalat" w:hAnsi="GHEA Grapalat" w:cs="GHEA Grapalat"/>
          <w:sz w:val="22"/>
          <w:szCs w:val="22"/>
          <w:lang w:val="de-AT"/>
        </w:rPr>
        <w:t>:</w:t>
      </w:r>
    </w:p>
    <w:p w:rsidR="001F251B" w:rsidRPr="00E57C0E" w:rsidRDefault="001F251B" w:rsidP="001F251B">
      <w:pPr>
        <w:autoSpaceDE w:val="0"/>
        <w:autoSpaceDN w:val="0"/>
        <w:adjustRightInd w:val="0"/>
        <w:spacing w:line="360" w:lineRule="auto"/>
        <w:ind w:firstLine="567"/>
        <w:jc w:val="both"/>
        <w:rPr>
          <w:rFonts w:ascii="GHEA Grapalat" w:hAnsi="GHEA Grapalat" w:cs="GHEA Grapalat"/>
          <w:sz w:val="22"/>
          <w:szCs w:val="22"/>
          <w:lang w:val="de-AT"/>
        </w:rPr>
      </w:pPr>
      <w:r w:rsidRPr="00E57C0E">
        <w:rPr>
          <w:rFonts w:ascii="GHEA Grapalat" w:hAnsi="GHEA Grapalat" w:cs="GHEA Grapalat"/>
          <w:sz w:val="22"/>
          <w:szCs w:val="22"/>
          <w:lang w:val="de-AT"/>
        </w:rPr>
        <w:t xml:space="preserve">2023 </w:t>
      </w:r>
      <w:r w:rsidRPr="00E57C0E">
        <w:rPr>
          <w:rFonts w:ascii="GHEA Grapalat" w:hAnsi="GHEA Grapalat" w:cs="GHEA Grapalat"/>
          <w:sz w:val="22"/>
          <w:szCs w:val="22"/>
        </w:rPr>
        <w:t>թվականի</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առաջին</w:t>
      </w:r>
      <w:r w:rsidRPr="00E57C0E">
        <w:rPr>
          <w:rFonts w:ascii="GHEA Grapalat" w:hAnsi="GHEA Grapalat" w:cs="GHEA Grapalat"/>
          <w:sz w:val="22"/>
          <w:szCs w:val="22"/>
          <w:lang w:val="de-AT"/>
        </w:rPr>
        <w:t xml:space="preserve"> կիս</w:t>
      </w:r>
      <w:r w:rsidRPr="00E57C0E">
        <w:rPr>
          <w:rFonts w:ascii="GHEA Grapalat" w:hAnsi="GHEA Grapalat" w:cs="GHEA Grapalat"/>
          <w:sz w:val="22"/>
          <w:szCs w:val="22"/>
          <w:lang w:val="hy-AM"/>
        </w:rPr>
        <w:t>ամ</w:t>
      </w:r>
      <w:r w:rsidRPr="00E57C0E">
        <w:rPr>
          <w:rFonts w:ascii="GHEA Grapalat" w:hAnsi="GHEA Grapalat" w:cs="GHEA Grapalat"/>
          <w:sz w:val="22"/>
          <w:szCs w:val="22"/>
        </w:rPr>
        <w:t>յակ</w:t>
      </w:r>
      <w:r w:rsidRPr="00E57C0E">
        <w:rPr>
          <w:rFonts w:ascii="GHEA Grapalat" w:hAnsi="GHEA Grapalat" w:cs="GHEA Grapalat"/>
          <w:sz w:val="22"/>
          <w:szCs w:val="22"/>
          <w:lang w:val="hy-AM"/>
        </w:rPr>
        <w:t>ում</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պետական</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բյուջե</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մուտքագրված</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առանձին</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հարկատեսակների</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վերաբերյալ</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տեղեկատվությունը</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ներկայացված</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է</w:t>
      </w:r>
      <w:r w:rsidRPr="00E57C0E">
        <w:rPr>
          <w:rFonts w:ascii="GHEA Grapalat" w:hAnsi="GHEA Grapalat" w:cs="GHEA Grapalat"/>
          <w:sz w:val="22"/>
          <w:szCs w:val="22"/>
          <w:lang w:val="de-AT"/>
        </w:rPr>
        <w:t xml:space="preserve"> </w:t>
      </w:r>
      <w:r w:rsidRPr="00E57C0E">
        <w:rPr>
          <w:rFonts w:ascii="GHEA Grapalat" w:hAnsi="GHEA Grapalat" w:cs="GHEA Grapalat"/>
          <w:sz w:val="22"/>
          <w:szCs w:val="22"/>
        </w:rPr>
        <w:t>Աղյուսակ</w:t>
      </w:r>
      <w:r w:rsidRPr="00E57C0E">
        <w:rPr>
          <w:rFonts w:ascii="GHEA Grapalat" w:hAnsi="GHEA Grapalat" w:cs="GHEA Grapalat"/>
          <w:sz w:val="22"/>
          <w:szCs w:val="22"/>
          <w:lang w:val="de-AT"/>
        </w:rPr>
        <w:t xml:space="preserve"> 4-</w:t>
      </w:r>
      <w:r w:rsidRPr="00E57C0E">
        <w:rPr>
          <w:rFonts w:ascii="GHEA Grapalat" w:hAnsi="GHEA Grapalat" w:cs="GHEA Grapalat"/>
          <w:sz w:val="22"/>
          <w:szCs w:val="22"/>
        </w:rPr>
        <w:t>ում</w:t>
      </w:r>
      <w:r w:rsidRPr="00E57C0E">
        <w:rPr>
          <w:rFonts w:ascii="GHEA Grapalat" w:hAnsi="GHEA Grapalat" w:cs="GHEA Grapalat"/>
          <w:sz w:val="22"/>
          <w:szCs w:val="22"/>
          <w:lang w:val="de-AT"/>
        </w:rPr>
        <w:t xml:space="preserve">: </w:t>
      </w:r>
    </w:p>
    <w:p w:rsidR="001F251B" w:rsidRPr="00E57C0E" w:rsidRDefault="001F251B" w:rsidP="001F251B">
      <w:pPr>
        <w:autoSpaceDE w:val="0"/>
        <w:autoSpaceDN w:val="0"/>
        <w:adjustRightInd w:val="0"/>
        <w:spacing w:line="360" w:lineRule="auto"/>
        <w:ind w:firstLine="567"/>
        <w:jc w:val="both"/>
        <w:rPr>
          <w:rFonts w:ascii="GHEA Grapalat" w:hAnsi="GHEA Grapalat" w:cs="GHEA Grapalat"/>
          <w:sz w:val="22"/>
          <w:szCs w:val="22"/>
          <w:lang w:val="de-AT"/>
        </w:rPr>
      </w:pPr>
    </w:p>
    <w:p w:rsidR="001F251B" w:rsidRPr="00E57C0E" w:rsidRDefault="001F251B" w:rsidP="00AD193F">
      <w:pPr>
        <w:pStyle w:val="Caption"/>
        <w:keepNext/>
        <w:numPr>
          <w:ilvl w:val="0"/>
          <w:numId w:val="27"/>
        </w:numPr>
        <w:tabs>
          <w:tab w:val="left" w:pos="1134"/>
        </w:tabs>
        <w:ind w:left="0" w:firstLine="0"/>
        <w:jc w:val="left"/>
        <w:rPr>
          <w:rFonts w:ascii="GHEA Grapalat" w:hAnsi="GHEA Grapalat"/>
          <w:i/>
          <w:sz w:val="18"/>
          <w:szCs w:val="18"/>
          <w:lang w:val="hy-AM"/>
        </w:rPr>
      </w:pPr>
      <w:r w:rsidRPr="00E57C0E">
        <w:rPr>
          <w:rFonts w:ascii="GHEA Grapalat" w:hAnsi="GHEA Grapalat"/>
          <w:i/>
          <w:sz w:val="18"/>
          <w:szCs w:val="18"/>
          <w:lang w:val="hy-AM"/>
        </w:rPr>
        <w:t>ՀՀ պետական բյուջեի հարկային եկամուտների և պետական տուրքերի փաստացի ցուցանիշները (մլրդ դրամ)</w:t>
      </w:r>
    </w:p>
    <w:tbl>
      <w:tblPr>
        <w:tblW w:w="10173" w:type="dxa"/>
        <w:tblLayout w:type="fixed"/>
        <w:tblLook w:val="04A0" w:firstRow="1" w:lastRow="0" w:firstColumn="1" w:lastColumn="0" w:noHBand="0" w:noVBand="1"/>
      </w:tblPr>
      <w:tblGrid>
        <w:gridCol w:w="4503"/>
        <w:gridCol w:w="1417"/>
        <w:gridCol w:w="1276"/>
        <w:gridCol w:w="1701"/>
        <w:gridCol w:w="1276"/>
      </w:tblGrid>
      <w:tr w:rsidR="001F251B" w:rsidRPr="00E57C0E" w:rsidTr="001F251B">
        <w:trPr>
          <w:trHeight w:val="1320"/>
        </w:trPr>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251B" w:rsidRPr="00E57C0E" w:rsidRDefault="001F251B" w:rsidP="001F251B">
            <w:pPr>
              <w:rPr>
                <w:rFonts w:ascii="GHEA Grapalat" w:hAnsi="GHEA Grapalat" w:cs="Calibri"/>
                <w:sz w:val="18"/>
                <w:szCs w:val="18"/>
                <w:lang w:val="de-AT"/>
              </w:rPr>
            </w:pPr>
            <w:r w:rsidRPr="00E57C0E">
              <w:rPr>
                <w:rFonts w:ascii="Calibri" w:hAnsi="Calibri" w:cs="Calibri"/>
                <w:sz w:val="18"/>
                <w:szCs w:val="18"/>
                <w:lang w:val="de-AT"/>
              </w:rPr>
              <w:t> </w:t>
            </w:r>
          </w:p>
        </w:tc>
        <w:tc>
          <w:tcPr>
            <w:tcW w:w="1417" w:type="dxa"/>
            <w:tcBorders>
              <w:top w:val="single" w:sz="4" w:space="0" w:color="auto"/>
              <w:left w:val="nil"/>
              <w:bottom w:val="single" w:sz="4" w:space="0" w:color="auto"/>
              <w:right w:val="single" w:sz="4" w:space="0" w:color="auto"/>
            </w:tcBorders>
            <w:shd w:val="clear" w:color="000000" w:fill="FFFFFF"/>
            <w:hideMark/>
          </w:tcPr>
          <w:p w:rsidR="001F251B" w:rsidRPr="00E57C0E" w:rsidRDefault="001F251B" w:rsidP="001F251B">
            <w:pPr>
              <w:jc w:val="center"/>
              <w:rPr>
                <w:rFonts w:ascii="GHEA Grapalat" w:hAnsi="GHEA Grapalat" w:cs="Calibri"/>
                <w:b/>
                <w:bCs/>
                <w:sz w:val="18"/>
                <w:szCs w:val="18"/>
              </w:rPr>
            </w:pPr>
            <w:r w:rsidRPr="00E57C0E">
              <w:rPr>
                <w:rFonts w:ascii="GHEA Grapalat" w:hAnsi="GHEA Grapalat" w:cs="Calibri"/>
                <w:b/>
                <w:bCs/>
                <w:sz w:val="18"/>
                <w:szCs w:val="18"/>
                <w:lang w:val="hy-AM"/>
              </w:rPr>
              <w:t>202</w:t>
            </w:r>
            <w:r w:rsidRPr="00E57C0E">
              <w:rPr>
                <w:rFonts w:ascii="GHEA Grapalat" w:hAnsi="GHEA Grapalat" w:cs="Calibri"/>
                <w:b/>
                <w:bCs/>
                <w:sz w:val="18"/>
                <w:szCs w:val="18"/>
              </w:rPr>
              <w:t>2</w:t>
            </w:r>
            <w:r w:rsidRPr="00E57C0E">
              <w:rPr>
                <w:rFonts w:ascii="GHEA Grapalat" w:hAnsi="GHEA Grapalat" w:cs="Calibri"/>
                <w:b/>
                <w:bCs/>
                <w:sz w:val="18"/>
                <w:szCs w:val="18"/>
                <w:lang w:val="hy-AM"/>
              </w:rPr>
              <w:t xml:space="preserve">թ. </w:t>
            </w:r>
            <w:r w:rsidRPr="00E57C0E">
              <w:rPr>
                <w:rFonts w:ascii="GHEA Grapalat" w:hAnsi="GHEA Grapalat" w:cs="Calibri"/>
                <w:b/>
                <w:bCs/>
                <w:sz w:val="18"/>
                <w:szCs w:val="18"/>
              </w:rPr>
              <w:t>առաջ</w:t>
            </w:r>
            <w:r w:rsidRPr="00E57C0E">
              <w:rPr>
                <w:rFonts w:ascii="GHEA Grapalat" w:hAnsi="GHEA Grapalat" w:cs="Calibri"/>
                <w:b/>
                <w:bCs/>
                <w:sz w:val="18"/>
                <w:szCs w:val="18"/>
                <w:lang w:val="hy-AM"/>
              </w:rPr>
              <w:t xml:space="preserve">ին </w:t>
            </w:r>
            <w:r w:rsidRPr="00E57C0E">
              <w:rPr>
                <w:rFonts w:ascii="GHEA Grapalat" w:hAnsi="GHEA Grapalat" w:cs="Calibri"/>
                <w:b/>
                <w:bCs/>
                <w:sz w:val="18"/>
                <w:szCs w:val="18"/>
              </w:rPr>
              <w:t>կիսա</w:t>
            </w:r>
            <w:r w:rsidRPr="00E57C0E">
              <w:rPr>
                <w:rFonts w:ascii="GHEA Grapalat" w:hAnsi="GHEA Grapalat" w:cs="Calibri"/>
                <w:b/>
                <w:bCs/>
                <w:sz w:val="18"/>
                <w:szCs w:val="18"/>
                <w:lang w:val="hy-AM"/>
              </w:rPr>
              <w:t>մ</w:t>
            </w:r>
            <w:r w:rsidRPr="00E57C0E">
              <w:rPr>
                <w:rFonts w:ascii="GHEA Grapalat" w:hAnsi="GHEA Grapalat" w:cs="Calibri"/>
                <w:b/>
                <w:bCs/>
                <w:sz w:val="18"/>
                <w:szCs w:val="18"/>
              </w:rPr>
              <w:t>յակ</w:t>
            </w:r>
            <w:r w:rsidRPr="00E57C0E">
              <w:rPr>
                <w:rFonts w:ascii="GHEA Grapalat" w:hAnsi="GHEA Grapalat" w:cs="Calibri"/>
                <w:b/>
                <w:bCs/>
                <w:sz w:val="18"/>
                <w:szCs w:val="18"/>
                <w:lang w:val="hy-AM"/>
              </w:rPr>
              <w:t>ի փաստ</w:t>
            </w:r>
          </w:p>
        </w:tc>
        <w:tc>
          <w:tcPr>
            <w:tcW w:w="1276" w:type="dxa"/>
            <w:tcBorders>
              <w:top w:val="single" w:sz="4" w:space="0" w:color="auto"/>
              <w:left w:val="nil"/>
              <w:bottom w:val="single" w:sz="4" w:space="0" w:color="auto"/>
              <w:right w:val="single" w:sz="4" w:space="0" w:color="auto"/>
            </w:tcBorders>
            <w:shd w:val="clear" w:color="000000" w:fill="FFFFFF"/>
            <w:hideMark/>
          </w:tcPr>
          <w:p w:rsidR="001F251B" w:rsidRPr="00E57C0E" w:rsidRDefault="001F251B" w:rsidP="001F251B">
            <w:pPr>
              <w:jc w:val="center"/>
              <w:rPr>
                <w:rFonts w:ascii="GHEA Grapalat" w:hAnsi="GHEA Grapalat" w:cs="Calibri"/>
                <w:b/>
                <w:bCs/>
                <w:sz w:val="18"/>
                <w:szCs w:val="18"/>
              </w:rPr>
            </w:pPr>
            <w:r w:rsidRPr="00E57C0E">
              <w:rPr>
                <w:rFonts w:ascii="GHEA Grapalat" w:hAnsi="GHEA Grapalat" w:cs="Calibri"/>
                <w:b/>
                <w:bCs/>
                <w:sz w:val="18"/>
                <w:szCs w:val="18"/>
                <w:lang w:val="hy-AM"/>
              </w:rPr>
              <w:t>202</w:t>
            </w:r>
            <w:r w:rsidRPr="00E57C0E">
              <w:rPr>
                <w:rFonts w:ascii="GHEA Grapalat" w:hAnsi="GHEA Grapalat" w:cs="Calibri"/>
                <w:b/>
                <w:bCs/>
                <w:sz w:val="18"/>
                <w:szCs w:val="18"/>
              </w:rPr>
              <w:t>3</w:t>
            </w:r>
            <w:r w:rsidRPr="00E57C0E">
              <w:rPr>
                <w:rFonts w:ascii="GHEA Grapalat" w:hAnsi="GHEA Grapalat" w:cs="Calibri"/>
                <w:b/>
                <w:bCs/>
                <w:sz w:val="18"/>
                <w:szCs w:val="18"/>
                <w:lang w:val="hy-AM"/>
              </w:rPr>
              <w:t xml:space="preserve">թ. </w:t>
            </w:r>
            <w:r w:rsidRPr="00E57C0E">
              <w:rPr>
                <w:rFonts w:ascii="GHEA Grapalat" w:hAnsi="GHEA Grapalat" w:cs="Calibri"/>
                <w:b/>
                <w:bCs/>
                <w:sz w:val="18"/>
                <w:szCs w:val="18"/>
              </w:rPr>
              <w:t>առաջ</w:t>
            </w:r>
            <w:r w:rsidRPr="00E57C0E">
              <w:rPr>
                <w:rFonts w:ascii="GHEA Grapalat" w:hAnsi="GHEA Grapalat" w:cs="Calibri"/>
                <w:b/>
                <w:bCs/>
                <w:sz w:val="18"/>
                <w:szCs w:val="18"/>
                <w:lang w:val="hy-AM"/>
              </w:rPr>
              <w:t xml:space="preserve">ին </w:t>
            </w:r>
            <w:r w:rsidRPr="00E57C0E">
              <w:rPr>
                <w:rFonts w:ascii="GHEA Grapalat" w:hAnsi="GHEA Grapalat" w:cs="Calibri"/>
                <w:b/>
                <w:bCs/>
                <w:sz w:val="18"/>
                <w:szCs w:val="18"/>
              </w:rPr>
              <w:t>կիսա</w:t>
            </w:r>
            <w:r w:rsidRPr="00E57C0E">
              <w:rPr>
                <w:rFonts w:ascii="GHEA Grapalat" w:hAnsi="GHEA Grapalat" w:cs="Calibri"/>
                <w:b/>
                <w:bCs/>
                <w:sz w:val="18"/>
                <w:szCs w:val="18"/>
                <w:lang w:val="hy-AM"/>
              </w:rPr>
              <w:t>մ</w:t>
            </w:r>
            <w:r w:rsidRPr="00E57C0E">
              <w:rPr>
                <w:rFonts w:ascii="GHEA Grapalat" w:hAnsi="GHEA Grapalat" w:cs="Calibri"/>
                <w:b/>
                <w:bCs/>
                <w:sz w:val="18"/>
                <w:szCs w:val="18"/>
              </w:rPr>
              <w:t>յակ</w:t>
            </w:r>
            <w:r w:rsidRPr="00E57C0E">
              <w:rPr>
                <w:rFonts w:ascii="GHEA Grapalat" w:hAnsi="GHEA Grapalat" w:cs="Calibri"/>
                <w:b/>
                <w:bCs/>
                <w:sz w:val="18"/>
                <w:szCs w:val="18"/>
                <w:lang w:val="hy-AM"/>
              </w:rPr>
              <w:t>ի փաստ</w:t>
            </w:r>
          </w:p>
        </w:tc>
        <w:tc>
          <w:tcPr>
            <w:tcW w:w="1701" w:type="dxa"/>
            <w:tcBorders>
              <w:top w:val="single" w:sz="4" w:space="0" w:color="auto"/>
              <w:left w:val="nil"/>
              <w:bottom w:val="single" w:sz="4" w:space="0" w:color="auto"/>
              <w:right w:val="single" w:sz="4" w:space="0" w:color="auto"/>
            </w:tcBorders>
            <w:shd w:val="clear" w:color="000000" w:fill="FFFFFF"/>
            <w:hideMark/>
          </w:tcPr>
          <w:p w:rsidR="001F251B" w:rsidRPr="00E57C0E" w:rsidRDefault="001F251B" w:rsidP="001F251B">
            <w:pPr>
              <w:jc w:val="center"/>
              <w:rPr>
                <w:rFonts w:ascii="GHEA Grapalat" w:hAnsi="GHEA Grapalat" w:cs="Calibri"/>
                <w:b/>
                <w:bCs/>
                <w:sz w:val="18"/>
                <w:szCs w:val="18"/>
              </w:rPr>
            </w:pPr>
            <w:r w:rsidRPr="00E57C0E">
              <w:rPr>
                <w:rFonts w:ascii="GHEA Grapalat" w:hAnsi="GHEA Grapalat" w:cs="Calibri"/>
                <w:b/>
                <w:bCs/>
                <w:sz w:val="18"/>
                <w:szCs w:val="18"/>
              </w:rPr>
              <w:t>2023թ. առաջ</w:t>
            </w:r>
            <w:r w:rsidRPr="00E57C0E">
              <w:rPr>
                <w:rFonts w:ascii="GHEA Grapalat" w:hAnsi="GHEA Grapalat" w:cs="Calibri"/>
                <w:b/>
                <w:bCs/>
                <w:sz w:val="18"/>
                <w:szCs w:val="18"/>
                <w:lang w:val="hy-AM"/>
              </w:rPr>
              <w:t xml:space="preserve">ին </w:t>
            </w:r>
            <w:r w:rsidRPr="00E57C0E">
              <w:rPr>
                <w:rFonts w:ascii="GHEA Grapalat" w:hAnsi="GHEA Grapalat" w:cs="Calibri"/>
                <w:b/>
                <w:bCs/>
                <w:sz w:val="18"/>
                <w:szCs w:val="18"/>
              </w:rPr>
              <w:t>կիսա</w:t>
            </w:r>
            <w:r w:rsidRPr="00E57C0E">
              <w:rPr>
                <w:rFonts w:ascii="GHEA Grapalat" w:hAnsi="GHEA Grapalat" w:cs="Calibri"/>
                <w:b/>
                <w:bCs/>
                <w:sz w:val="18"/>
                <w:szCs w:val="18"/>
                <w:lang w:val="hy-AM"/>
              </w:rPr>
              <w:t>մ</w:t>
            </w:r>
            <w:r w:rsidRPr="00E57C0E">
              <w:rPr>
                <w:rFonts w:ascii="GHEA Grapalat" w:hAnsi="GHEA Grapalat" w:cs="Calibri"/>
                <w:b/>
                <w:bCs/>
                <w:sz w:val="18"/>
                <w:szCs w:val="18"/>
              </w:rPr>
              <w:t>յակը</w:t>
            </w:r>
          </w:p>
          <w:p w:rsidR="001F251B" w:rsidRPr="00E57C0E" w:rsidRDefault="001F251B" w:rsidP="001F251B">
            <w:pPr>
              <w:jc w:val="center"/>
              <w:rPr>
                <w:rFonts w:ascii="GHEA Grapalat" w:hAnsi="GHEA Grapalat" w:cs="Calibri"/>
                <w:b/>
                <w:bCs/>
                <w:sz w:val="18"/>
                <w:szCs w:val="18"/>
              </w:rPr>
            </w:pPr>
            <w:r w:rsidRPr="00E57C0E">
              <w:rPr>
                <w:rFonts w:ascii="GHEA Grapalat" w:hAnsi="GHEA Grapalat" w:cs="Calibri"/>
                <w:b/>
                <w:bCs/>
                <w:sz w:val="18"/>
                <w:szCs w:val="18"/>
              </w:rPr>
              <w:t>2022թ. առաջ</w:t>
            </w:r>
            <w:r w:rsidRPr="00E57C0E">
              <w:rPr>
                <w:rFonts w:ascii="GHEA Grapalat" w:hAnsi="GHEA Grapalat" w:cs="Calibri"/>
                <w:b/>
                <w:bCs/>
                <w:sz w:val="18"/>
                <w:szCs w:val="18"/>
                <w:lang w:val="hy-AM"/>
              </w:rPr>
              <w:t xml:space="preserve">ին </w:t>
            </w:r>
            <w:r w:rsidRPr="00E57C0E">
              <w:rPr>
                <w:rFonts w:ascii="GHEA Grapalat" w:hAnsi="GHEA Grapalat" w:cs="Calibri"/>
                <w:b/>
                <w:bCs/>
                <w:sz w:val="18"/>
                <w:szCs w:val="18"/>
              </w:rPr>
              <w:t>կիսա</w:t>
            </w:r>
            <w:r w:rsidRPr="00E57C0E">
              <w:rPr>
                <w:rFonts w:ascii="GHEA Grapalat" w:hAnsi="GHEA Grapalat" w:cs="Calibri"/>
                <w:b/>
                <w:bCs/>
                <w:sz w:val="18"/>
                <w:szCs w:val="18"/>
                <w:lang w:val="hy-AM"/>
              </w:rPr>
              <w:t>մ</w:t>
            </w:r>
            <w:r w:rsidRPr="00E57C0E">
              <w:rPr>
                <w:rFonts w:ascii="GHEA Grapalat" w:hAnsi="GHEA Grapalat" w:cs="Calibri"/>
                <w:b/>
                <w:bCs/>
                <w:sz w:val="18"/>
                <w:szCs w:val="18"/>
              </w:rPr>
              <w:t>յակ</w:t>
            </w:r>
            <w:r w:rsidRPr="00E57C0E">
              <w:rPr>
                <w:rFonts w:ascii="GHEA Grapalat" w:hAnsi="GHEA Grapalat" w:cs="Calibri"/>
                <w:b/>
                <w:bCs/>
                <w:sz w:val="18"/>
                <w:szCs w:val="18"/>
                <w:lang w:val="hy-AM"/>
              </w:rPr>
              <w:t xml:space="preserve">ի </w:t>
            </w:r>
            <w:r w:rsidRPr="00E57C0E">
              <w:rPr>
                <w:rFonts w:ascii="GHEA Grapalat" w:hAnsi="GHEA Grapalat" w:cs="Calibri"/>
                <w:b/>
                <w:bCs/>
                <w:sz w:val="18"/>
                <w:szCs w:val="18"/>
              </w:rPr>
              <w:t>նկատմամբ</w:t>
            </w:r>
          </w:p>
          <w:p w:rsidR="001F251B" w:rsidRPr="00E57C0E" w:rsidRDefault="001F251B" w:rsidP="001F251B">
            <w:pPr>
              <w:jc w:val="center"/>
              <w:rPr>
                <w:rFonts w:ascii="GHEA Grapalat" w:hAnsi="GHEA Grapalat" w:cs="Calibri"/>
                <w:b/>
                <w:bCs/>
                <w:sz w:val="18"/>
                <w:szCs w:val="18"/>
              </w:rPr>
            </w:pPr>
            <w:r w:rsidRPr="00E57C0E">
              <w:rPr>
                <w:rFonts w:ascii="GHEA Grapalat" w:hAnsi="GHEA Grapalat" w:cs="Calibri"/>
                <w:b/>
                <w:bCs/>
                <w:sz w:val="18"/>
                <w:szCs w:val="18"/>
              </w:rPr>
              <w:t xml:space="preserve"> (%)</w:t>
            </w:r>
          </w:p>
        </w:tc>
        <w:tc>
          <w:tcPr>
            <w:tcW w:w="1276" w:type="dxa"/>
            <w:tcBorders>
              <w:top w:val="single" w:sz="4" w:space="0" w:color="auto"/>
              <w:left w:val="nil"/>
              <w:bottom w:val="single" w:sz="4" w:space="0" w:color="auto"/>
              <w:right w:val="single" w:sz="4" w:space="0" w:color="auto"/>
            </w:tcBorders>
            <w:shd w:val="clear" w:color="000000" w:fill="FFFFFF"/>
          </w:tcPr>
          <w:p w:rsidR="001F251B" w:rsidRPr="00E57C0E" w:rsidRDefault="001F251B" w:rsidP="001F251B">
            <w:pPr>
              <w:jc w:val="center"/>
              <w:rPr>
                <w:rFonts w:ascii="GHEA Grapalat" w:hAnsi="GHEA Grapalat" w:cs="Calibri"/>
                <w:b/>
                <w:bCs/>
                <w:sz w:val="18"/>
                <w:szCs w:val="18"/>
              </w:rPr>
            </w:pPr>
            <w:r w:rsidRPr="00E57C0E">
              <w:rPr>
                <w:rFonts w:ascii="GHEA Grapalat" w:hAnsi="GHEA Grapalat" w:cs="Calibri"/>
                <w:b/>
                <w:bCs/>
                <w:sz w:val="18"/>
                <w:szCs w:val="18"/>
              </w:rPr>
              <w:t>2023թ. և 2022թ. տարբե-րությունը</w:t>
            </w:r>
          </w:p>
        </w:tc>
      </w:tr>
      <w:tr w:rsidR="001F251B" w:rsidRPr="00E57C0E" w:rsidTr="001F251B">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1F251B" w:rsidRPr="00E57C0E" w:rsidRDefault="001F251B" w:rsidP="001F251B">
            <w:pPr>
              <w:rPr>
                <w:rFonts w:ascii="GHEA Grapalat" w:hAnsi="GHEA Grapalat" w:cs="Calibri"/>
                <w:b/>
                <w:bCs/>
                <w:sz w:val="18"/>
                <w:szCs w:val="18"/>
              </w:rPr>
            </w:pPr>
            <w:r w:rsidRPr="00E57C0E">
              <w:rPr>
                <w:rFonts w:ascii="GHEA Grapalat" w:hAnsi="GHEA Grapalat" w:cs="Calibri"/>
                <w:b/>
                <w:bCs/>
                <w:sz w:val="18"/>
                <w:szCs w:val="18"/>
              </w:rPr>
              <w:t>Հարկային եկամուտներ և պետական տուրքեր</w:t>
            </w:r>
          </w:p>
        </w:tc>
        <w:tc>
          <w:tcPr>
            <w:tcW w:w="1417" w:type="dxa"/>
            <w:tcBorders>
              <w:top w:val="nil"/>
              <w:left w:val="nil"/>
              <w:bottom w:val="single" w:sz="4" w:space="0" w:color="auto"/>
              <w:right w:val="single" w:sz="4" w:space="0" w:color="auto"/>
            </w:tcBorders>
            <w:shd w:val="clear" w:color="auto" w:fill="auto"/>
            <w:vAlign w:val="center"/>
            <w:hideMark/>
          </w:tcPr>
          <w:p w:rsidR="001F251B" w:rsidRPr="00E57C0E" w:rsidRDefault="001F251B" w:rsidP="001F251B">
            <w:pPr>
              <w:jc w:val="right"/>
              <w:rPr>
                <w:rFonts w:ascii="GHEA Grapalat" w:hAnsi="GHEA Grapalat" w:cs="Calibri"/>
                <w:b/>
                <w:bCs/>
                <w:sz w:val="18"/>
                <w:szCs w:val="18"/>
              </w:rPr>
            </w:pPr>
            <w:r w:rsidRPr="00E57C0E">
              <w:rPr>
                <w:rFonts w:ascii="GHEA Grapalat" w:hAnsi="GHEA Grapalat" w:cs="Calibri"/>
                <w:b/>
                <w:bCs/>
                <w:sz w:val="18"/>
                <w:szCs w:val="18"/>
              </w:rPr>
              <w:t>927.9</w:t>
            </w:r>
          </w:p>
        </w:tc>
        <w:tc>
          <w:tcPr>
            <w:tcW w:w="1276" w:type="dxa"/>
            <w:tcBorders>
              <w:top w:val="nil"/>
              <w:left w:val="nil"/>
              <w:bottom w:val="single" w:sz="4" w:space="0" w:color="auto"/>
              <w:right w:val="single" w:sz="4" w:space="0" w:color="auto"/>
            </w:tcBorders>
            <w:shd w:val="clear" w:color="auto" w:fill="auto"/>
            <w:vAlign w:val="center"/>
            <w:hideMark/>
          </w:tcPr>
          <w:p w:rsidR="001F251B" w:rsidRPr="00E57C0E" w:rsidRDefault="001F251B" w:rsidP="001F251B">
            <w:pPr>
              <w:jc w:val="right"/>
              <w:rPr>
                <w:rFonts w:ascii="GHEA Grapalat" w:hAnsi="GHEA Grapalat" w:cs="Calibri"/>
                <w:b/>
                <w:bCs/>
                <w:sz w:val="18"/>
                <w:szCs w:val="18"/>
              </w:rPr>
            </w:pPr>
            <w:r w:rsidRPr="00E57C0E">
              <w:rPr>
                <w:rFonts w:ascii="GHEA Grapalat" w:hAnsi="GHEA Grapalat" w:cs="Calibri"/>
                <w:b/>
                <w:bCs/>
                <w:sz w:val="18"/>
                <w:szCs w:val="18"/>
              </w:rPr>
              <w:t>1,103.5</w:t>
            </w:r>
          </w:p>
        </w:tc>
        <w:tc>
          <w:tcPr>
            <w:tcW w:w="1701"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b/>
                <w:bCs/>
                <w:sz w:val="18"/>
                <w:szCs w:val="18"/>
              </w:rPr>
            </w:pPr>
            <w:r w:rsidRPr="00E57C0E">
              <w:rPr>
                <w:rFonts w:ascii="GHEA Grapalat" w:hAnsi="GHEA Grapalat" w:cs="Calibri"/>
                <w:b/>
                <w:bCs/>
                <w:sz w:val="18"/>
                <w:szCs w:val="18"/>
              </w:rPr>
              <w:t>118.9</w:t>
            </w:r>
          </w:p>
        </w:tc>
        <w:tc>
          <w:tcPr>
            <w:tcW w:w="1276"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b/>
                <w:bCs/>
                <w:sz w:val="18"/>
                <w:szCs w:val="18"/>
              </w:rPr>
            </w:pPr>
            <w:r w:rsidRPr="00E57C0E">
              <w:rPr>
                <w:rFonts w:ascii="GHEA Grapalat" w:hAnsi="GHEA Grapalat" w:cs="Calibri"/>
                <w:b/>
                <w:bCs/>
                <w:sz w:val="18"/>
                <w:szCs w:val="18"/>
              </w:rPr>
              <w:t>175.6</w:t>
            </w:r>
          </w:p>
        </w:tc>
      </w:tr>
      <w:tr w:rsidR="001F251B" w:rsidRPr="00E57C0E" w:rsidTr="001F251B">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1F251B" w:rsidRPr="00E57C0E" w:rsidRDefault="001F251B" w:rsidP="001F251B">
            <w:pPr>
              <w:rPr>
                <w:rFonts w:ascii="GHEA Grapalat" w:hAnsi="GHEA Grapalat" w:cs="Calibri"/>
                <w:b/>
                <w:bCs/>
                <w:sz w:val="18"/>
                <w:szCs w:val="18"/>
              </w:rPr>
            </w:pPr>
            <w:r w:rsidRPr="00E57C0E">
              <w:rPr>
                <w:rFonts w:ascii="GHEA Grapalat" w:hAnsi="GHEA Grapalat" w:cs="Calibri"/>
                <w:b/>
                <w:bCs/>
                <w:sz w:val="18"/>
                <w:szCs w:val="18"/>
              </w:rPr>
              <w:t>1. Հարկային եկամուտներ</w:t>
            </w:r>
          </w:p>
        </w:tc>
        <w:tc>
          <w:tcPr>
            <w:tcW w:w="1417" w:type="dxa"/>
            <w:tcBorders>
              <w:top w:val="nil"/>
              <w:left w:val="nil"/>
              <w:bottom w:val="single" w:sz="4" w:space="0" w:color="auto"/>
              <w:right w:val="single" w:sz="4" w:space="0" w:color="auto"/>
            </w:tcBorders>
            <w:shd w:val="clear" w:color="auto" w:fill="auto"/>
            <w:vAlign w:val="center"/>
            <w:hideMark/>
          </w:tcPr>
          <w:p w:rsidR="001F251B" w:rsidRPr="00E57C0E" w:rsidRDefault="001F251B" w:rsidP="001F251B">
            <w:pPr>
              <w:jc w:val="right"/>
              <w:rPr>
                <w:rFonts w:ascii="GHEA Grapalat" w:hAnsi="GHEA Grapalat" w:cs="Calibri"/>
                <w:b/>
                <w:bCs/>
                <w:sz w:val="18"/>
                <w:szCs w:val="18"/>
              </w:rPr>
            </w:pPr>
            <w:r w:rsidRPr="00E57C0E">
              <w:rPr>
                <w:rFonts w:ascii="GHEA Grapalat" w:hAnsi="GHEA Grapalat" w:cs="Calibri"/>
                <w:b/>
                <w:bCs/>
                <w:sz w:val="18"/>
                <w:szCs w:val="18"/>
              </w:rPr>
              <w:t>867.8</w:t>
            </w:r>
          </w:p>
        </w:tc>
        <w:tc>
          <w:tcPr>
            <w:tcW w:w="1276" w:type="dxa"/>
            <w:tcBorders>
              <w:top w:val="nil"/>
              <w:left w:val="nil"/>
              <w:bottom w:val="single" w:sz="4" w:space="0" w:color="auto"/>
              <w:right w:val="single" w:sz="4" w:space="0" w:color="auto"/>
            </w:tcBorders>
            <w:shd w:val="clear" w:color="auto" w:fill="auto"/>
            <w:vAlign w:val="center"/>
            <w:hideMark/>
          </w:tcPr>
          <w:p w:rsidR="001F251B" w:rsidRPr="00E57C0E" w:rsidRDefault="001F251B" w:rsidP="001F251B">
            <w:pPr>
              <w:jc w:val="right"/>
              <w:rPr>
                <w:rFonts w:ascii="GHEA Grapalat" w:hAnsi="GHEA Grapalat" w:cs="Calibri"/>
                <w:b/>
                <w:bCs/>
                <w:sz w:val="18"/>
                <w:szCs w:val="18"/>
              </w:rPr>
            </w:pPr>
            <w:r w:rsidRPr="00E57C0E">
              <w:rPr>
                <w:rFonts w:ascii="GHEA Grapalat" w:hAnsi="GHEA Grapalat" w:cs="Calibri"/>
                <w:b/>
                <w:bCs/>
                <w:sz w:val="18"/>
                <w:szCs w:val="18"/>
              </w:rPr>
              <w:t>1,075.3</w:t>
            </w:r>
          </w:p>
        </w:tc>
        <w:tc>
          <w:tcPr>
            <w:tcW w:w="1701"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b/>
                <w:bCs/>
                <w:sz w:val="18"/>
                <w:szCs w:val="18"/>
              </w:rPr>
            </w:pPr>
            <w:r w:rsidRPr="00E57C0E">
              <w:rPr>
                <w:rFonts w:ascii="GHEA Grapalat" w:hAnsi="GHEA Grapalat" w:cs="Calibri"/>
                <w:b/>
                <w:bCs/>
                <w:sz w:val="18"/>
                <w:szCs w:val="18"/>
              </w:rPr>
              <w:t>123.9</w:t>
            </w:r>
          </w:p>
        </w:tc>
        <w:tc>
          <w:tcPr>
            <w:tcW w:w="1276"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b/>
                <w:bCs/>
                <w:sz w:val="18"/>
                <w:szCs w:val="18"/>
              </w:rPr>
            </w:pPr>
            <w:r w:rsidRPr="00E57C0E">
              <w:rPr>
                <w:rFonts w:ascii="GHEA Grapalat" w:hAnsi="GHEA Grapalat" w:cs="Calibri"/>
                <w:b/>
                <w:bCs/>
                <w:sz w:val="18"/>
                <w:szCs w:val="18"/>
              </w:rPr>
              <w:t>207.5</w:t>
            </w:r>
          </w:p>
        </w:tc>
      </w:tr>
      <w:tr w:rsidR="001F251B" w:rsidRPr="00E57C0E" w:rsidTr="001F251B">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1F251B" w:rsidRPr="00E57C0E" w:rsidRDefault="001F251B" w:rsidP="001F251B">
            <w:pPr>
              <w:ind w:firstLineChars="100" w:firstLine="180"/>
              <w:rPr>
                <w:rFonts w:ascii="GHEA Grapalat" w:hAnsi="GHEA Grapalat" w:cs="Calibri"/>
                <w:sz w:val="18"/>
                <w:szCs w:val="18"/>
              </w:rPr>
            </w:pPr>
            <w:r w:rsidRPr="00E57C0E">
              <w:rPr>
                <w:rFonts w:ascii="GHEA Grapalat" w:hAnsi="GHEA Grapalat" w:cs="Calibri"/>
                <w:sz w:val="18"/>
                <w:szCs w:val="18"/>
              </w:rPr>
              <w:t>ԱԱՀ</w:t>
            </w:r>
          </w:p>
        </w:tc>
        <w:tc>
          <w:tcPr>
            <w:tcW w:w="1417"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287.8</w:t>
            </w:r>
          </w:p>
        </w:tc>
        <w:tc>
          <w:tcPr>
            <w:tcW w:w="1276"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345.6</w:t>
            </w:r>
          </w:p>
        </w:tc>
        <w:tc>
          <w:tcPr>
            <w:tcW w:w="1701"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120.1</w:t>
            </w:r>
          </w:p>
        </w:tc>
        <w:tc>
          <w:tcPr>
            <w:tcW w:w="1276"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57.9</w:t>
            </w:r>
          </w:p>
        </w:tc>
      </w:tr>
      <w:tr w:rsidR="001F251B" w:rsidRPr="00E57C0E" w:rsidTr="001F251B">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1F251B" w:rsidRPr="00E57C0E" w:rsidRDefault="001F251B" w:rsidP="001F251B">
            <w:pPr>
              <w:ind w:firstLineChars="100" w:firstLine="180"/>
              <w:rPr>
                <w:rFonts w:ascii="GHEA Grapalat" w:hAnsi="GHEA Grapalat" w:cs="Calibri"/>
                <w:sz w:val="18"/>
                <w:szCs w:val="18"/>
              </w:rPr>
            </w:pPr>
            <w:r w:rsidRPr="00E57C0E">
              <w:rPr>
                <w:rFonts w:ascii="GHEA Grapalat" w:hAnsi="GHEA Grapalat" w:cs="Calibri"/>
                <w:sz w:val="18"/>
                <w:szCs w:val="18"/>
              </w:rPr>
              <w:t>Ակցիզային հարկ</w:t>
            </w:r>
          </w:p>
        </w:tc>
        <w:tc>
          <w:tcPr>
            <w:tcW w:w="1417"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49.3</w:t>
            </w:r>
          </w:p>
        </w:tc>
        <w:tc>
          <w:tcPr>
            <w:tcW w:w="1276"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61.5</w:t>
            </w:r>
          </w:p>
        </w:tc>
        <w:tc>
          <w:tcPr>
            <w:tcW w:w="1701"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124.7</w:t>
            </w:r>
          </w:p>
        </w:tc>
        <w:tc>
          <w:tcPr>
            <w:tcW w:w="1276"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12.2</w:t>
            </w:r>
          </w:p>
        </w:tc>
      </w:tr>
      <w:tr w:rsidR="001F251B" w:rsidRPr="00E57C0E" w:rsidTr="001F251B">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1F251B" w:rsidRPr="00E57C0E" w:rsidRDefault="001F251B" w:rsidP="001F251B">
            <w:pPr>
              <w:ind w:firstLineChars="100" w:firstLine="180"/>
              <w:rPr>
                <w:rFonts w:ascii="GHEA Grapalat" w:hAnsi="GHEA Grapalat" w:cs="Calibri"/>
                <w:sz w:val="18"/>
                <w:szCs w:val="18"/>
              </w:rPr>
            </w:pPr>
            <w:r w:rsidRPr="00E57C0E">
              <w:rPr>
                <w:rFonts w:ascii="GHEA Grapalat" w:hAnsi="GHEA Grapalat" w:cs="Calibri"/>
                <w:sz w:val="18"/>
                <w:szCs w:val="18"/>
              </w:rPr>
              <w:t>Շահութահարկ</w:t>
            </w:r>
          </w:p>
        </w:tc>
        <w:tc>
          <w:tcPr>
            <w:tcW w:w="1417"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162.6</w:t>
            </w:r>
          </w:p>
        </w:tc>
        <w:tc>
          <w:tcPr>
            <w:tcW w:w="1276"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235.6</w:t>
            </w:r>
          </w:p>
        </w:tc>
        <w:tc>
          <w:tcPr>
            <w:tcW w:w="1701"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144.9</w:t>
            </w:r>
          </w:p>
        </w:tc>
        <w:tc>
          <w:tcPr>
            <w:tcW w:w="1276"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73.0</w:t>
            </w:r>
          </w:p>
        </w:tc>
      </w:tr>
      <w:tr w:rsidR="001F251B" w:rsidRPr="00E57C0E" w:rsidTr="001F251B">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1F251B" w:rsidRPr="00E57C0E" w:rsidRDefault="001F251B" w:rsidP="001F251B">
            <w:pPr>
              <w:ind w:firstLineChars="100" w:firstLine="180"/>
              <w:rPr>
                <w:rFonts w:ascii="GHEA Grapalat" w:hAnsi="GHEA Grapalat" w:cs="Calibri"/>
                <w:sz w:val="18"/>
                <w:szCs w:val="18"/>
              </w:rPr>
            </w:pPr>
            <w:r w:rsidRPr="00E57C0E">
              <w:rPr>
                <w:rFonts w:ascii="GHEA Grapalat" w:hAnsi="GHEA Grapalat" w:cs="Calibri"/>
                <w:sz w:val="18"/>
                <w:szCs w:val="18"/>
              </w:rPr>
              <w:t>Մաքսատուրք</w:t>
            </w:r>
          </w:p>
        </w:tc>
        <w:tc>
          <w:tcPr>
            <w:tcW w:w="1417"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15.5</w:t>
            </w:r>
          </w:p>
        </w:tc>
        <w:tc>
          <w:tcPr>
            <w:tcW w:w="1276"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35.4</w:t>
            </w:r>
          </w:p>
        </w:tc>
        <w:tc>
          <w:tcPr>
            <w:tcW w:w="1701"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228.8</w:t>
            </w:r>
          </w:p>
        </w:tc>
        <w:tc>
          <w:tcPr>
            <w:tcW w:w="1276"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19.9</w:t>
            </w:r>
          </w:p>
        </w:tc>
      </w:tr>
      <w:tr w:rsidR="001F251B" w:rsidRPr="00E57C0E" w:rsidTr="001F251B">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1F251B" w:rsidRPr="00E57C0E" w:rsidRDefault="001F251B" w:rsidP="001F251B">
            <w:pPr>
              <w:ind w:firstLineChars="100" w:firstLine="180"/>
              <w:rPr>
                <w:rFonts w:ascii="GHEA Grapalat" w:hAnsi="GHEA Grapalat" w:cs="Calibri"/>
                <w:sz w:val="18"/>
                <w:szCs w:val="18"/>
              </w:rPr>
            </w:pPr>
            <w:r w:rsidRPr="00E57C0E">
              <w:rPr>
                <w:rFonts w:ascii="GHEA Grapalat" w:hAnsi="GHEA Grapalat" w:cs="Calibri"/>
                <w:sz w:val="18"/>
                <w:szCs w:val="18"/>
              </w:rPr>
              <w:t>Եկամտային հարկ</w:t>
            </w:r>
          </w:p>
        </w:tc>
        <w:tc>
          <w:tcPr>
            <w:tcW w:w="1417"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227.3</w:t>
            </w:r>
          </w:p>
        </w:tc>
        <w:tc>
          <w:tcPr>
            <w:tcW w:w="1276"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270.2</w:t>
            </w:r>
          </w:p>
        </w:tc>
        <w:tc>
          <w:tcPr>
            <w:tcW w:w="1701"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118.9</w:t>
            </w:r>
          </w:p>
        </w:tc>
        <w:tc>
          <w:tcPr>
            <w:tcW w:w="1276"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43.0</w:t>
            </w:r>
          </w:p>
        </w:tc>
      </w:tr>
      <w:tr w:rsidR="001F251B" w:rsidRPr="00E57C0E" w:rsidTr="001F251B">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1F251B" w:rsidRPr="00E57C0E" w:rsidRDefault="001F251B" w:rsidP="001F251B">
            <w:pPr>
              <w:ind w:firstLineChars="100" w:firstLine="180"/>
              <w:rPr>
                <w:rFonts w:ascii="GHEA Grapalat" w:hAnsi="GHEA Grapalat" w:cs="Calibri"/>
                <w:sz w:val="18"/>
                <w:szCs w:val="18"/>
              </w:rPr>
            </w:pPr>
            <w:r w:rsidRPr="00E57C0E">
              <w:rPr>
                <w:rFonts w:ascii="GHEA Grapalat" w:hAnsi="GHEA Grapalat" w:cs="Calibri"/>
                <w:sz w:val="18"/>
                <w:szCs w:val="18"/>
              </w:rPr>
              <w:t>Շրջանառության հարկ</w:t>
            </w:r>
          </w:p>
        </w:tc>
        <w:tc>
          <w:tcPr>
            <w:tcW w:w="1417"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18.3</w:t>
            </w:r>
          </w:p>
        </w:tc>
        <w:tc>
          <w:tcPr>
            <w:tcW w:w="1276"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24.3</w:t>
            </w:r>
          </w:p>
        </w:tc>
        <w:tc>
          <w:tcPr>
            <w:tcW w:w="1701"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133.0</w:t>
            </w:r>
          </w:p>
        </w:tc>
        <w:tc>
          <w:tcPr>
            <w:tcW w:w="1276"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6.0</w:t>
            </w:r>
          </w:p>
        </w:tc>
      </w:tr>
      <w:tr w:rsidR="001F251B" w:rsidRPr="00E57C0E" w:rsidTr="001F251B">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1F251B" w:rsidRPr="00E57C0E" w:rsidRDefault="001F251B" w:rsidP="001F251B">
            <w:pPr>
              <w:ind w:firstLineChars="100" w:firstLine="180"/>
              <w:rPr>
                <w:rFonts w:ascii="GHEA Grapalat" w:hAnsi="GHEA Grapalat" w:cs="Calibri"/>
                <w:sz w:val="18"/>
                <w:szCs w:val="18"/>
              </w:rPr>
            </w:pPr>
            <w:r w:rsidRPr="00E57C0E">
              <w:rPr>
                <w:rFonts w:ascii="GHEA Grapalat" w:hAnsi="GHEA Grapalat" w:cs="Calibri"/>
                <w:sz w:val="18"/>
                <w:szCs w:val="18"/>
              </w:rPr>
              <w:t>Սոցիալական վճար (կուտակային կենսաթոշակի գծով)</w:t>
            </w:r>
          </w:p>
        </w:tc>
        <w:tc>
          <w:tcPr>
            <w:tcW w:w="1417"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29.8</w:t>
            </w:r>
          </w:p>
        </w:tc>
        <w:tc>
          <w:tcPr>
            <w:tcW w:w="1276"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43.7</w:t>
            </w:r>
          </w:p>
        </w:tc>
        <w:tc>
          <w:tcPr>
            <w:tcW w:w="1701"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146.9</w:t>
            </w:r>
          </w:p>
        </w:tc>
        <w:tc>
          <w:tcPr>
            <w:tcW w:w="1276"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14.0</w:t>
            </w:r>
          </w:p>
        </w:tc>
      </w:tr>
      <w:tr w:rsidR="001F251B" w:rsidRPr="00E57C0E" w:rsidTr="001F251B">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1F251B" w:rsidRPr="00E57C0E" w:rsidRDefault="001F251B" w:rsidP="001F251B">
            <w:pPr>
              <w:ind w:firstLineChars="100" w:firstLine="180"/>
              <w:rPr>
                <w:rFonts w:ascii="GHEA Grapalat" w:hAnsi="GHEA Grapalat" w:cs="Calibri"/>
                <w:sz w:val="18"/>
                <w:szCs w:val="18"/>
              </w:rPr>
            </w:pPr>
            <w:r w:rsidRPr="00E57C0E">
              <w:rPr>
                <w:rFonts w:ascii="GHEA Grapalat" w:hAnsi="GHEA Grapalat" w:cs="Calibri"/>
                <w:sz w:val="18"/>
                <w:szCs w:val="18"/>
              </w:rPr>
              <w:t>Բնապահպանական հարկ և բնօգտագործման վճար</w:t>
            </w:r>
          </w:p>
        </w:tc>
        <w:tc>
          <w:tcPr>
            <w:tcW w:w="1417"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52.9</w:t>
            </w:r>
          </w:p>
        </w:tc>
        <w:tc>
          <w:tcPr>
            <w:tcW w:w="1276"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22.9</w:t>
            </w:r>
          </w:p>
        </w:tc>
        <w:tc>
          <w:tcPr>
            <w:tcW w:w="1701"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43.3</w:t>
            </w:r>
          </w:p>
        </w:tc>
        <w:tc>
          <w:tcPr>
            <w:tcW w:w="1276"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(30.0)</w:t>
            </w:r>
          </w:p>
        </w:tc>
      </w:tr>
      <w:tr w:rsidR="001F251B" w:rsidRPr="00E57C0E" w:rsidTr="001F251B">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1F251B" w:rsidRPr="00E57C0E" w:rsidRDefault="001F251B" w:rsidP="001F251B">
            <w:pPr>
              <w:ind w:firstLineChars="100" w:firstLine="180"/>
              <w:rPr>
                <w:rFonts w:ascii="GHEA Grapalat" w:hAnsi="GHEA Grapalat" w:cs="Calibri"/>
                <w:sz w:val="18"/>
                <w:szCs w:val="18"/>
              </w:rPr>
            </w:pPr>
            <w:r w:rsidRPr="00E57C0E">
              <w:rPr>
                <w:rFonts w:ascii="GHEA Grapalat" w:hAnsi="GHEA Grapalat" w:cs="Calibri"/>
                <w:sz w:val="18"/>
                <w:szCs w:val="18"/>
              </w:rPr>
              <w:t>Այլ հարկեր</w:t>
            </w:r>
          </w:p>
        </w:tc>
        <w:tc>
          <w:tcPr>
            <w:tcW w:w="1417"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24.4</w:t>
            </w:r>
          </w:p>
        </w:tc>
        <w:tc>
          <w:tcPr>
            <w:tcW w:w="1276"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36.0</w:t>
            </w:r>
          </w:p>
        </w:tc>
        <w:tc>
          <w:tcPr>
            <w:tcW w:w="1701"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147.5</w:t>
            </w:r>
          </w:p>
        </w:tc>
        <w:tc>
          <w:tcPr>
            <w:tcW w:w="1276"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 xml:space="preserve">11.6 </w:t>
            </w:r>
          </w:p>
        </w:tc>
      </w:tr>
      <w:tr w:rsidR="001F251B" w:rsidRPr="00E57C0E" w:rsidTr="001F251B">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1F251B" w:rsidRPr="00E57C0E" w:rsidRDefault="001F251B" w:rsidP="001F251B">
            <w:pPr>
              <w:rPr>
                <w:rFonts w:ascii="GHEA Grapalat" w:hAnsi="GHEA Grapalat" w:cs="Calibri"/>
                <w:b/>
                <w:bCs/>
                <w:sz w:val="18"/>
                <w:szCs w:val="18"/>
              </w:rPr>
            </w:pPr>
            <w:r w:rsidRPr="00E57C0E">
              <w:rPr>
                <w:rFonts w:ascii="GHEA Grapalat" w:hAnsi="GHEA Grapalat" w:cs="Calibri"/>
                <w:b/>
                <w:bCs/>
                <w:sz w:val="18"/>
                <w:szCs w:val="18"/>
              </w:rPr>
              <w:t>2. Պետական տուրք</w:t>
            </w:r>
          </w:p>
        </w:tc>
        <w:tc>
          <w:tcPr>
            <w:tcW w:w="1417" w:type="dxa"/>
            <w:tcBorders>
              <w:top w:val="nil"/>
              <w:left w:val="nil"/>
              <w:bottom w:val="single" w:sz="4" w:space="0" w:color="auto"/>
              <w:right w:val="single" w:sz="4" w:space="0" w:color="auto"/>
            </w:tcBorders>
            <w:shd w:val="clear" w:color="auto" w:fill="auto"/>
            <w:vAlign w:val="center"/>
            <w:hideMark/>
          </w:tcPr>
          <w:p w:rsidR="001F251B" w:rsidRPr="00E57C0E" w:rsidRDefault="001F251B" w:rsidP="001F251B">
            <w:pPr>
              <w:jc w:val="right"/>
              <w:rPr>
                <w:rFonts w:ascii="GHEA Grapalat" w:hAnsi="GHEA Grapalat" w:cs="Calibri"/>
                <w:b/>
                <w:bCs/>
                <w:sz w:val="18"/>
                <w:szCs w:val="18"/>
              </w:rPr>
            </w:pPr>
            <w:r w:rsidRPr="00E57C0E">
              <w:rPr>
                <w:rFonts w:ascii="GHEA Grapalat" w:hAnsi="GHEA Grapalat" w:cs="Calibri"/>
                <w:b/>
                <w:bCs/>
                <w:sz w:val="18"/>
                <w:szCs w:val="18"/>
              </w:rPr>
              <w:t>60.1</w:t>
            </w:r>
          </w:p>
        </w:tc>
        <w:tc>
          <w:tcPr>
            <w:tcW w:w="1276" w:type="dxa"/>
            <w:tcBorders>
              <w:top w:val="nil"/>
              <w:left w:val="nil"/>
              <w:bottom w:val="single" w:sz="4" w:space="0" w:color="auto"/>
              <w:right w:val="single" w:sz="4" w:space="0" w:color="auto"/>
            </w:tcBorders>
            <w:shd w:val="clear" w:color="auto" w:fill="auto"/>
            <w:vAlign w:val="center"/>
            <w:hideMark/>
          </w:tcPr>
          <w:p w:rsidR="001F251B" w:rsidRPr="00E57C0E" w:rsidRDefault="001F251B" w:rsidP="001F251B">
            <w:pPr>
              <w:jc w:val="right"/>
              <w:rPr>
                <w:rFonts w:ascii="GHEA Grapalat" w:hAnsi="GHEA Grapalat" w:cs="Calibri"/>
                <w:b/>
                <w:bCs/>
                <w:sz w:val="18"/>
                <w:szCs w:val="18"/>
              </w:rPr>
            </w:pPr>
            <w:r w:rsidRPr="00E57C0E">
              <w:rPr>
                <w:rFonts w:ascii="GHEA Grapalat" w:hAnsi="GHEA Grapalat" w:cs="Calibri"/>
                <w:b/>
                <w:bCs/>
                <w:sz w:val="18"/>
                <w:szCs w:val="18"/>
              </w:rPr>
              <w:t>28.2</w:t>
            </w:r>
          </w:p>
        </w:tc>
        <w:tc>
          <w:tcPr>
            <w:tcW w:w="1701"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b/>
                <w:bCs/>
                <w:sz w:val="18"/>
                <w:szCs w:val="18"/>
              </w:rPr>
            </w:pPr>
            <w:r w:rsidRPr="00E57C0E">
              <w:rPr>
                <w:rFonts w:ascii="GHEA Grapalat" w:hAnsi="GHEA Grapalat" w:cs="Calibri"/>
                <w:b/>
                <w:bCs/>
                <w:sz w:val="18"/>
                <w:szCs w:val="18"/>
              </w:rPr>
              <w:t>46.9</w:t>
            </w:r>
          </w:p>
        </w:tc>
        <w:tc>
          <w:tcPr>
            <w:tcW w:w="1276"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b/>
                <w:bCs/>
                <w:sz w:val="18"/>
                <w:szCs w:val="18"/>
              </w:rPr>
            </w:pPr>
            <w:r w:rsidRPr="00E57C0E">
              <w:rPr>
                <w:rFonts w:ascii="GHEA Grapalat" w:hAnsi="GHEA Grapalat" w:cs="Calibri"/>
                <w:b/>
                <w:bCs/>
                <w:sz w:val="18"/>
                <w:szCs w:val="18"/>
              </w:rPr>
              <w:t>(31.9)</w:t>
            </w:r>
          </w:p>
        </w:tc>
      </w:tr>
      <w:tr w:rsidR="001F251B" w:rsidRPr="00E57C0E" w:rsidTr="001F251B">
        <w:trPr>
          <w:trHeight w:val="315"/>
        </w:trPr>
        <w:tc>
          <w:tcPr>
            <w:tcW w:w="4503" w:type="dxa"/>
            <w:tcBorders>
              <w:top w:val="nil"/>
              <w:left w:val="single" w:sz="4" w:space="0" w:color="auto"/>
              <w:bottom w:val="single" w:sz="4" w:space="0" w:color="auto"/>
              <w:right w:val="single" w:sz="4" w:space="0" w:color="auto"/>
            </w:tcBorders>
            <w:shd w:val="clear" w:color="auto" w:fill="auto"/>
            <w:hideMark/>
          </w:tcPr>
          <w:p w:rsidR="001F251B" w:rsidRPr="00E57C0E" w:rsidRDefault="001F251B" w:rsidP="001F251B">
            <w:pPr>
              <w:rPr>
                <w:rFonts w:ascii="GHEA Grapalat" w:hAnsi="GHEA Grapalat" w:cs="Calibri"/>
                <w:b/>
                <w:bCs/>
                <w:sz w:val="18"/>
                <w:szCs w:val="18"/>
              </w:rPr>
            </w:pPr>
            <w:r w:rsidRPr="00E57C0E">
              <w:rPr>
                <w:rFonts w:ascii="GHEA Grapalat" w:hAnsi="GHEA Grapalat" w:cs="Calibri"/>
                <w:b/>
                <w:bCs/>
                <w:sz w:val="18"/>
                <w:szCs w:val="18"/>
              </w:rPr>
              <w:t>Կշիռն ընդամենը հարկերի և տուրքերի մեջ (%)</w:t>
            </w:r>
          </w:p>
        </w:tc>
        <w:tc>
          <w:tcPr>
            <w:tcW w:w="1417" w:type="dxa"/>
            <w:tcBorders>
              <w:top w:val="nil"/>
              <w:left w:val="nil"/>
              <w:bottom w:val="single" w:sz="4" w:space="0" w:color="auto"/>
              <w:right w:val="single" w:sz="4" w:space="0" w:color="auto"/>
            </w:tcBorders>
            <w:shd w:val="clear" w:color="auto" w:fill="auto"/>
            <w:vAlign w:val="center"/>
            <w:hideMark/>
          </w:tcPr>
          <w:p w:rsidR="001F251B" w:rsidRPr="00E57C0E" w:rsidRDefault="001F251B" w:rsidP="001F251B">
            <w:pPr>
              <w:jc w:val="right"/>
              <w:rPr>
                <w:rFonts w:ascii="GHEA Grapalat" w:hAnsi="GHEA Grapalat" w:cs="Calibri"/>
                <w:b/>
                <w:bCs/>
                <w:sz w:val="18"/>
                <w:szCs w:val="18"/>
              </w:rPr>
            </w:pPr>
          </w:p>
        </w:tc>
        <w:tc>
          <w:tcPr>
            <w:tcW w:w="1276"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b/>
                <w:bCs/>
                <w:sz w:val="18"/>
                <w:szCs w:val="18"/>
              </w:rPr>
            </w:pPr>
          </w:p>
        </w:tc>
        <w:tc>
          <w:tcPr>
            <w:tcW w:w="1701"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p>
        </w:tc>
        <w:tc>
          <w:tcPr>
            <w:tcW w:w="1276"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sz w:val="18"/>
                <w:szCs w:val="18"/>
              </w:rPr>
            </w:pPr>
            <w:r w:rsidRPr="00E57C0E">
              <w:rPr>
                <w:rFonts w:ascii="Calibri" w:hAnsi="Calibri" w:cs="Calibri"/>
                <w:sz w:val="18"/>
                <w:szCs w:val="18"/>
              </w:rPr>
              <w:t> </w:t>
            </w:r>
          </w:p>
        </w:tc>
      </w:tr>
      <w:tr w:rsidR="001F251B" w:rsidRPr="00E57C0E" w:rsidTr="001F251B">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1F251B" w:rsidRPr="00E57C0E" w:rsidRDefault="001F251B" w:rsidP="001F251B">
            <w:pPr>
              <w:rPr>
                <w:rFonts w:ascii="GHEA Grapalat" w:hAnsi="GHEA Grapalat" w:cs="Calibri"/>
                <w:b/>
                <w:bCs/>
                <w:sz w:val="18"/>
                <w:szCs w:val="18"/>
              </w:rPr>
            </w:pPr>
            <w:r w:rsidRPr="00E57C0E">
              <w:rPr>
                <w:rFonts w:ascii="GHEA Grapalat" w:hAnsi="GHEA Grapalat" w:cs="Calibri"/>
                <w:b/>
                <w:bCs/>
                <w:sz w:val="18"/>
                <w:szCs w:val="18"/>
              </w:rPr>
              <w:t>1. Հարկային եկամուտներ</w:t>
            </w:r>
          </w:p>
        </w:tc>
        <w:tc>
          <w:tcPr>
            <w:tcW w:w="1417" w:type="dxa"/>
            <w:tcBorders>
              <w:top w:val="nil"/>
              <w:left w:val="nil"/>
              <w:bottom w:val="single" w:sz="4" w:space="0" w:color="auto"/>
              <w:right w:val="single" w:sz="4" w:space="0" w:color="auto"/>
            </w:tcBorders>
            <w:shd w:val="clear" w:color="auto" w:fill="auto"/>
            <w:vAlign w:val="center"/>
            <w:hideMark/>
          </w:tcPr>
          <w:p w:rsidR="001F251B" w:rsidRPr="00E57C0E" w:rsidRDefault="001F251B" w:rsidP="001F251B">
            <w:pPr>
              <w:jc w:val="right"/>
              <w:rPr>
                <w:rFonts w:ascii="GHEA Grapalat" w:hAnsi="GHEA Grapalat" w:cs="Calibri"/>
                <w:b/>
                <w:bCs/>
                <w:sz w:val="18"/>
                <w:szCs w:val="18"/>
              </w:rPr>
            </w:pPr>
            <w:r w:rsidRPr="00E57C0E">
              <w:rPr>
                <w:rFonts w:ascii="GHEA Grapalat" w:hAnsi="GHEA Grapalat" w:cs="Calibri"/>
                <w:b/>
                <w:bCs/>
                <w:sz w:val="18"/>
                <w:szCs w:val="18"/>
              </w:rPr>
              <w:t>93.5</w:t>
            </w:r>
          </w:p>
        </w:tc>
        <w:tc>
          <w:tcPr>
            <w:tcW w:w="1276" w:type="dxa"/>
            <w:tcBorders>
              <w:top w:val="nil"/>
              <w:left w:val="nil"/>
              <w:bottom w:val="single" w:sz="4" w:space="0" w:color="auto"/>
              <w:right w:val="single" w:sz="4" w:space="0" w:color="auto"/>
            </w:tcBorders>
            <w:shd w:val="clear" w:color="auto" w:fill="auto"/>
            <w:vAlign w:val="center"/>
            <w:hideMark/>
          </w:tcPr>
          <w:p w:rsidR="001F251B" w:rsidRPr="00E57C0E" w:rsidRDefault="001F251B" w:rsidP="001F251B">
            <w:pPr>
              <w:jc w:val="right"/>
              <w:rPr>
                <w:rFonts w:ascii="GHEA Grapalat" w:hAnsi="GHEA Grapalat" w:cs="Calibri"/>
                <w:b/>
                <w:bCs/>
                <w:sz w:val="18"/>
                <w:szCs w:val="18"/>
              </w:rPr>
            </w:pPr>
            <w:r w:rsidRPr="00E57C0E">
              <w:rPr>
                <w:rFonts w:ascii="GHEA Grapalat" w:hAnsi="GHEA Grapalat" w:cs="Calibri"/>
                <w:b/>
                <w:bCs/>
                <w:sz w:val="18"/>
                <w:szCs w:val="18"/>
              </w:rPr>
              <w:t>97.4</w:t>
            </w:r>
          </w:p>
        </w:tc>
        <w:tc>
          <w:tcPr>
            <w:tcW w:w="1701"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Calibri" w:hAnsi="Calibri" w:cs="Calibri"/>
                <w:sz w:val="18"/>
                <w:szCs w:val="18"/>
              </w:rPr>
              <w:t> </w:t>
            </w:r>
          </w:p>
        </w:tc>
        <w:tc>
          <w:tcPr>
            <w:tcW w:w="1276"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sz w:val="18"/>
                <w:szCs w:val="18"/>
              </w:rPr>
            </w:pPr>
            <w:r w:rsidRPr="00E57C0E">
              <w:rPr>
                <w:rFonts w:ascii="Calibri" w:hAnsi="Calibri" w:cs="Calibri"/>
                <w:sz w:val="18"/>
                <w:szCs w:val="18"/>
              </w:rPr>
              <w:t> </w:t>
            </w:r>
          </w:p>
        </w:tc>
      </w:tr>
      <w:tr w:rsidR="001F251B" w:rsidRPr="00E57C0E" w:rsidTr="001F251B">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1F251B" w:rsidRPr="00E57C0E" w:rsidRDefault="001F251B" w:rsidP="001F251B">
            <w:pPr>
              <w:ind w:firstLineChars="100" w:firstLine="180"/>
              <w:rPr>
                <w:rFonts w:ascii="GHEA Grapalat" w:hAnsi="GHEA Grapalat" w:cs="Calibri"/>
                <w:sz w:val="18"/>
                <w:szCs w:val="18"/>
              </w:rPr>
            </w:pPr>
            <w:r w:rsidRPr="00E57C0E">
              <w:rPr>
                <w:rFonts w:ascii="GHEA Grapalat" w:hAnsi="GHEA Grapalat" w:cs="Calibri"/>
                <w:sz w:val="18"/>
                <w:szCs w:val="18"/>
              </w:rPr>
              <w:t>ԱԱՀ</w:t>
            </w:r>
          </w:p>
        </w:tc>
        <w:tc>
          <w:tcPr>
            <w:tcW w:w="1417"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31.0</w:t>
            </w:r>
          </w:p>
        </w:tc>
        <w:tc>
          <w:tcPr>
            <w:tcW w:w="1276"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31.3</w:t>
            </w:r>
          </w:p>
        </w:tc>
        <w:tc>
          <w:tcPr>
            <w:tcW w:w="1701"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Calibri" w:hAnsi="Calibri" w:cs="Calibri"/>
                <w:sz w:val="18"/>
                <w:szCs w:val="18"/>
              </w:rPr>
              <w:t> </w:t>
            </w:r>
          </w:p>
        </w:tc>
        <w:tc>
          <w:tcPr>
            <w:tcW w:w="1276"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sz w:val="18"/>
                <w:szCs w:val="18"/>
              </w:rPr>
            </w:pPr>
            <w:r w:rsidRPr="00E57C0E">
              <w:rPr>
                <w:rFonts w:ascii="Calibri" w:hAnsi="Calibri" w:cs="Calibri"/>
                <w:sz w:val="18"/>
                <w:szCs w:val="18"/>
              </w:rPr>
              <w:t> </w:t>
            </w:r>
          </w:p>
        </w:tc>
      </w:tr>
      <w:tr w:rsidR="001F251B" w:rsidRPr="00E57C0E" w:rsidTr="001F251B">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1F251B" w:rsidRPr="00E57C0E" w:rsidRDefault="001F251B" w:rsidP="001F251B">
            <w:pPr>
              <w:ind w:firstLineChars="100" w:firstLine="180"/>
              <w:rPr>
                <w:rFonts w:ascii="GHEA Grapalat" w:hAnsi="GHEA Grapalat" w:cs="Calibri"/>
                <w:sz w:val="18"/>
                <w:szCs w:val="18"/>
              </w:rPr>
            </w:pPr>
            <w:r w:rsidRPr="00E57C0E">
              <w:rPr>
                <w:rFonts w:ascii="GHEA Grapalat" w:hAnsi="GHEA Grapalat" w:cs="Calibri"/>
                <w:sz w:val="18"/>
                <w:szCs w:val="18"/>
              </w:rPr>
              <w:lastRenderedPageBreak/>
              <w:t>Ակցիզային հարկ</w:t>
            </w:r>
          </w:p>
        </w:tc>
        <w:tc>
          <w:tcPr>
            <w:tcW w:w="1417"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5.3</w:t>
            </w:r>
          </w:p>
        </w:tc>
        <w:tc>
          <w:tcPr>
            <w:tcW w:w="1276"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5.6</w:t>
            </w:r>
          </w:p>
        </w:tc>
        <w:tc>
          <w:tcPr>
            <w:tcW w:w="1701"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Calibri" w:hAnsi="Calibri" w:cs="Calibri"/>
                <w:sz w:val="18"/>
                <w:szCs w:val="18"/>
              </w:rPr>
              <w:t> </w:t>
            </w:r>
          </w:p>
        </w:tc>
        <w:tc>
          <w:tcPr>
            <w:tcW w:w="1276"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sz w:val="18"/>
                <w:szCs w:val="18"/>
              </w:rPr>
            </w:pPr>
            <w:r w:rsidRPr="00E57C0E">
              <w:rPr>
                <w:rFonts w:ascii="Calibri" w:hAnsi="Calibri" w:cs="Calibri"/>
                <w:sz w:val="18"/>
                <w:szCs w:val="18"/>
              </w:rPr>
              <w:t> </w:t>
            </w:r>
          </w:p>
        </w:tc>
      </w:tr>
      <w:tr w:rsidR="001F251B" w:rsidRPr="00E57C0E" w:rsidTr="001F251B">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1F251B" w:rsidRPr="00E57C0E" w:rsidRDefault="001F251B" w:rsidP="001F251B">
            <w:pPr>
              <w:ind w:firstLineChars="100" w:firstLine="180"/>
              <w:rPr>
                <w:rFonts w:ascii="GHEA Grapalat" w:hAnsi="GHEA Grapalat" w:cs="Calibri"/>
                <w:sz w:val="18"/>
                <w:szCs w:val="18"/>
              </w:rPr>
            </w:pPr>
            <w:r w:rsidRPr="00E57C0E">
              <w:rPr>
                <w:rFonts w:ascii="GHEA Grapalat" w:hAnsi="GHEA Grapalat" w:cs="Calibri"/>
                <w:sz w:val="18"/>
                <w:szCs w:val="18"/>
              </w:rPr>
              <w:t>Շահութահարկ</w:t>
            </w:r>
          </w:p>
        </w:tc>
        <w:tc>
          <w:tcPr>
            <w:tcW w:w="1417"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17.5</w:t>
            </w:r>
          </w:p>
        </w:tc>
        <w:tc>
          <w:tcPr>
            <w:tcW w:w="1276"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21.4</w:t>
            </w:r>
          </w:p>
        </w:tc>
        <w:tc>
          <w:tcPr>
            <w:tcW w:w="1701"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Calibri" w:hAnsi="Calibri" w:cs="Calibri"/>
                <w:sz w:val="18"/>
                <w:szCs w:val="18"/>
              </w:rPr>
              <w:t> </w:t>
            </w:r>
          </w:p>
        </w:tc>
        <w:tc>
          <w:tcPr>
            <w:tcW w:w="1276"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sz w:val="18"/>
                <w:szCs w:val="18"/>
              </w:rPr>
            </w:pPr>
            <w:r w:rsidRPr="00E57C0E">
              <w:rPr>
                <w:rFonts w:ascii="Calibri" w:hAnsi="Calibri" w:cs="Calibri"/>
                <w:sz w:val="18"/>
                <w:szCs w:val="18"/>
              </w:rPr>
              <w:t> </w:t>
            </w:r>
          </w:p>
        </w:tc>
      </w:tr>
      <w:tr w:rsidR="001F251B" w:rsidRPr="00E57C0E" w:rsidTr="001F251B">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1F251B" w:rsidRPr="00E57C0E" w:rsidRDefault="001F251B" w:rsidP="001F251B">
            <w:pPr>
              <w:ind w:firstLineChars="100" w:firstLine="180"/>
              <w:rPr>
                <w:rFonts w:ascii="GHEA Grapalat" w:hAnsi="GHEA Grapalat" w:cs="Calibri"/>
                <w:sz w:val="18"/>
                <w:szCs w:val="18"/>
              </w:rPr>
            </w:pPr>
            <w:r w:rsidRPr="00E57C0E">
              <w:rPr>
                <w:rFonts w:ascii="GHEA Grapalat" w:hAnsi="GHEA Grapalat" w:cs="Calibri"/>
                <w:sz w:val="18"/>
                <w:szCs w:val="18"/>
              </w:rPr>
              <w:t>Մաքսատուրք</w:t>
            </w:r>
          </w:p>
        </w:tc>
        <w:tc>
          <w:tcPr>
            <w:tcW w:w="1417"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1.7</w:t>
            </w:r>
          </w:p>
        </w:tc>
        <w:tc>
          <w:tcPr>
            <w:tcW w:w="1276"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3.2</w:t>
            </w:r>
          </w:p>
        </w:tc>
        <w:tc>
          <w:tcPr>
            <w:tcW w:w="1701"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Calibri" w:hAnsi="Calibri" w:cs="Calibri"/>
                <w:sz w:val="18"/>
                <w:szCs w:val="18"/>
              </w:rPr>
              <w:t> </w:t>
            </w:r>
          </w:p>
        </w:tc>
        <w:tc>
          <w:tcPr>
            <w:tcW w:w="1276"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sz w:val="18"/>
                <w:szCs w:val="18"/>
              </w:rPr>
            </w:pPr>
            <w:r w:rsidRPr="00E57C0E">
              <w:rPr>
                <w:rFonts w:ascii="Calibri" w:hAnsi="Calibri" w:cs="Calibri"/>
                <w:sz w:val="18"/>
                <w:szCs w:val="18"/>
              </w:rPr>
              <w:t> </w:t>
            </w:r>
          </w:p>
        </w:tc>
      </w:tr>
      <w:tr w:rsidR="001F251B" w:rsidRPr="00E57C0E" w:rsidTr="001F251B">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1F251B" w:rsidRPr="00E57C0E" w:rsidRDefault="001F251B" w:rsidP="001F251B">
            <w:pPr>
              <w:ind w:firstLineChars="100" w:firstLine="180"/>
              <w:rPr>
                <w:rFonts w:ascii="GHEA Grapalat" w:hAnsi="GHEA Grapalat" w:cs="Calibri"/>
                <w:sz w:val="18"/>
                <w:szCs w:val="18"/>
              </w:rPr>
            </w:pPr>
            <w:r w:rsidRPr="00E57C0E">
              <w:rPr>
                <w:rFonts w:ascii="GHEA Grapalat" w:hAnsi="GHEA Grapalat" w:cs="Calibri"/>
                <w:sz w:val="18"/>
                <w:szCs w:val="18"/>
              </w:rPr>
              <w:t>Եկամտային հարկ</w:t>
            </w:r>
          </w:p>
        </w:tc>
        <w:tc>
          <w:tcPr>
            <w:tcW w:w="1417"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24.5</w:t>
            </w:r>
          </w:p>
        </w:tc>
        <w:tc>
          <w:tcPr>
            <w:tcW w:w="1276"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24.5</w:t>
            </w:r>
          </w:p>
        </w:tc>
        <w:tc>
          <w:tcPr>
            <w:tcW w:w="1701"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Calibri" w:hAnsi="Calibri" w:cs="Calibri"/>
                <w:sz w:val="18"/>
                <w:szCs w:val="18"/>
              </w:rPr>
              <w:t> </w:t>
            </w:r>
          </w:p>
        </w:tc>
        <w:tc>
          <w:tcPr>
            <w:tcW w:w="1276"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sz w:val="18"/>
                <w:szCs w:val="18"/>
              </w:rPr>
            </w:pPr>
            <w:r w:rsidRPr="00E57C0E">
              <w:rPr>
                <w:rFonts w:ascii="Calibri" w:hAnsi="Calibri" w:cs="Calibri"/>
                <w:sz w:val="18"/>
                <w:szCs w:val="18"/>
              </w:rPr>
              <w:t> </w:t>
            </w:r>
          </w:p>
        </w:tc>
      </w:tr>
      <w:tr w:rsidR="001F251B" w:rsidRPr="00E57C0E" w:rsidTr="001F251B">
        <w:trPr>
          <w:trHeight w:val="282"/>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1F251B" w:rsidRPr="00E57C0E" w:rsidRDefault="001F251B" w:rsidP="001F251B">
            <w:pPr>
              <w:ind w:firstLineChars="100" w:firstLine="180"/>
              <w:rPr>
                <w:rFonts w:ascii="GHEA Grapalat" w:hAnsi="GHEA Grapalat" w:cs="Calibri"/>
                <w:sz w:val="18"/>
                <w:szCs w:val="18"/>
              </w:rPr>
            </w:pPr>
            <w:r w:rsidRPr="00E57C0E">
              <w:rPr>
                <w:rFonts w:ascii="GHEA Grapalat" w:hAnsi="GHEA Grapalat" w:cs="Calibri"/>
                <w:sz w:val="18"/>
                <w:szCs w:val="18"/>
              </w:rPr>
              <w:t>Շրջանառության հարկ</w:t>
            </w:r>
          </w:p>
        </w:tc>
        <w:tc>
          <w:tcPr>
            <w:tcW w:w="1417"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2.0</w:t>
            </w:r>
          </w:p>
        </w:tc>
        <w:tc>
          <w:tcPr>
            <w:tcW w:w="1276"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2.2</w:t>
            </w:r>
          </w:p>
        </w:tc>
        <w:tc>
          <w:tcPr>
            <w:tcW w:w="1701"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Calibri" w:hAnsi="Calibri" w:cs="Calibri"/>
                <w:sz w:val="18"/>
                <w:szCs w:val="18"/>
              </w:rPr>
              <w:t> </w:t>
            </w:r>
          </w:p>
        </w:tc>
        <w:tc>
          <w:tcPr>
            <w:tcW w:w="1276"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sz w:val="18"/>
                <w:szCs w:val="18"/>
              </w:rPr>
            </w:pPr>
            <w:r w:rsidRPr="00E57C0E">
              <w:rPr>
                <w:rFonts w:ascii="Calibri" w:hAnsi="Calibri" w:cs="Calibri"/>
                <w:sz w:val="18"/>
                <w:szCs w:val="18"/>
              </w:rPr>
              <w:t> </w:t>
            </w:r>
          </w:p>
        </w:tc>
      </w:tr>
      <w:tr w:rsidR="001F251B" w:rsidRPr="00E57C0E" w:rsidTr="001F251B">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1F251B" w:rsidRPr="00E57C0E" w:rsidRDefault="001F251B" w:rsidP="001F251B">
            <w:pPr>
              <w:ind w:firstLineChars="100" w:firstLine="180"/>
              <w:rPr>
                <w:rFonts w:ascii="GHEA Grapalat" w:hAnsi="GHEA Grapalat" w:cs="Calibri"/>
                <w:sz w:val="18"/>
                <w:szCs w:val="18"/>
              </w:rPr>
            </w:pPr>
            <w:r w:rsidRPr="00E57C0E">
              <w:rPr>
                <w:rFonts w:ascii="GHEA Grapalat" w:hAnsi="GHEA Grapalat" w:cs="Calibri"/>
                <w:sz w:val="18"/>
                <w:szCs w:val="18"/>
              </w:rPr>
              <w:t>Սոցիալական վճար (կուտակային կենսաթոշակից)</w:t>
            </w:r>
          </w:p>
        </w:tc>
        <w:tc>
          <w:tcPr>
            <w:tcW w:w="1417"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3.2</w:t>
            </w:r>
          </w:p>
        </w:tc>
        <w:tc>
          <w:tcPr>
            <w:tcW w:w="1276"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4.0</w:t>
            </w:r>
          </w:p>
        </w:tc>
        <w:tc>
          <w:tcPr>
            <w:tcW w:w="1701"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Calibri" w:hAnsi="Calibri" w:cs="Calibri"/>
                <w:sz w:val="18"/>
                <w:szCs w:val="18"/>
              </w:rPr>
              <w:t> </w:t>
            </w:r>
          </w:p>
        </w:tc>
        <w:tc>
          <w:tcPr>
            <w:tcW w:w="1276"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sz w:val="18"/>
                <w:szCs w:val="18"/>
              </w:rPr>
            </w:pPr>
            <w:r w:rsidRPr="00E57C0E">
              <w:rPr>
                <w:rFonts w:ascii="Calibri" w:hAnsi="Calibri" w:cs="Calibri"/>
                <w:sz w:val="18"/>
                <w:szCs w:val="18"/>
              </w:rPr>
              <w:t> </w:t>
            </w:r>
          </w:p>
        </w:tc>
      </w:tr>
      <w:tr w:rsidR="001F251B" w:rsidRPr="00E57C0E" w:rsidTr="001F251B">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1F251B" w:rsidRPr="00E57C0E" w:rsidRDefault="001F251B" w:rsidP="001F251B">
            <w:pPr>
              <w:ind w:firstLineChars="100" w:firstLine="180"/>
              <w:rPr>
                <w:rFonts w:ascii="GHEA Grapalat" w:hAnsi="GHEA Grapalat" w:cs="Calibri"/>
                <w:sz w:val="18"/>
                <w:szCs w:val="18"/>
              </w:rPr>
            </w:pPr>
            <w:r w:rsidRPr="00E57C0E">
              <w:rPr>
                <w:rFonts w:ascii="GHEA Grapalat" w:hAnsi="GHEA Grapalat" w:cs="Calibri"/>
                <w:sz w:val="18"/>
                <w:szCs w:val="18"/>
              </w:rPr>
              <w:t>Բնապահպանական հարկ և բնօգտագործման վճար</w:t>
            </w:r>
          </w:p>
        </w:tc>
        <w:tc>
          <w:tcPr>
            <w:tcW w:w="1417"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 xml:space="preserve">5.7 </w:t>
            </w:r>
          </w:p>
        </w:tc>
        <w:tc>
          <w:tcPr>
            <w:tcW w:w="1276"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2.1</w:t>
            </w:r>
          </w:p>
        </w:tc>
        <w:tc>
          <w:tcPr>
            <w:tcW w:w="1701"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Calibri" w:hAnsi="Calibri" w:cs="Calibri"/>
                <w:sz w:val="18"/>
                <w:szCs w:val="18"/>
              </w:rPr>
              <w:t> </w:t>
            </w:r>
          </w:p>
        </w:tc>
        <w:tc>
          <w:tcPr>
            <w:tcW w:w="1276"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sz w:val="18"/>
                <w:szCs w:val="18"/>
              </w:rPr>
            </w:pPr>
            <w:r w:rsidRPr="00E57C0E">
              <w:rPr>
                <w:rFonts w:ascii="Calibri" w:hAnsi="Calibri" w:cs="Calibri"/>
                <w:sz w:val="18"/>
                <w:szCs w:val="18"/>
              </w:rPr>
              <w:t> </w:t>
            </w:r>
          </w:p>
        </w:tc>
      </w:tr>
      <w:tr w:rsidR="001F251B" w:rsidRPr="00E57C0E" w:rsidTr="001F251B">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1F251B" w:rsidRPr="00E57C0E" w:rsidRDefault="001F251B" w:rsidP="001F251B">
            <w:pPr>
              <w:ind w:firstLineChars="100" w:firstLine="180"/>
              <w:rPr>
                <w:rFonts w:ascii="GHEA Grapalat" w:hAnsi="GHEA Grapalat" w:cs="Calibri"/>
                <w:sz w:val="18"/>
                <w:szCs w:val="18"/>
              </w:rPr>
            </w:pPr>
            <w:r w:rsidRPr="00E57C0E">
              <w:rPr>
                <w:rFonts w:ascii="GHEA Grapalat" w:hAnsi="GHEA Grapalat" w:cs="Calibri"/>
                <w:sz w:val="18"/>
                <w:szCs w:val="18"/>
              </w:rPr>
              <w:t>Այլ հարկեր</w:t>
            </w:r>
          </w:p>
        </w:tc>
        <w:tc>
          <w:tcPr>
            <w:tcW w:w="1417"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2.6</w:t>
            </w:r>
          </w:p>
        </w:tc>
        <w:tc>
          <w:tcPr>
            <w:tcW w:w="1276"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3.3</w:t>
            </w:r>
          </w:p>
        </w:tc>
        <w:tc>
          <w:tcPr>
            <w:tcW w:w="1701"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Calibri" w:hAnsi="Calibri" w:cs="Calibri"/>
                <w:sz w:val="18"/>
                <w:szCs w:val="18"/>
              </w:rPr>
              <w:t> </w:t>
            </w:r>
          </w:p>
        </w:tc>
        <w:tc>
          <w:tcPr>
            <w:tcW w:w="1276"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sz w:val="18"/>
                <w:szCs w:val="18"/>
              </w:rPr>
            </w:pPr>
            <w:r w:rsidRPr="00E57C0E">
              <w:rPr>
                <w:rFonts w:ascii="Calibri" w:hAnsi="Calibri" w:cs="Calibri"/>
                <w:sz w:val="18"/>
                <w:szCs w:val="18"/>
              </w:rPr>
              <w:t> </w:t>
            </w:r>
          </w:p>
        </w:tc>
      </w:tr>
      <w:tr w:rsidR="001F251B" w:rsidRPr="00E57C0E" w:rsidTr="001F251B">
        <w:trPr>
          <w:trHeight w:val="312"/>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1F251B" w:rsidRPr="00E57C0E" w:rsidRDefault="001F251B" w:rsidP="001F251B">
            <w:pPr>
              <w:rPr>
                <w:rFonts w:ascii="GHEA Grapalat" w:hAnsi="GHEA Grapalat" w:cs="Calibri"/>
                <w:b/>
                <w:bCs/>
                <w:sz w:val="18"/>
                <w:szCs w:val="18"/>
              </w:rPr>
            </w:pPr>
            <w:r w:rsidRPr="00E57C0E">
              <w:rPr>
                <w:rFonts w:ascii="GHEA Grapalat" w:hAnsi="GHEA Grapalat" w:cs="Calibri"/>
                <w:b/>
                <w:bCs/>
                <w:sz w:val="18"/>
                <w:szCs w:val="18"/>
              </w:rPr>
              <w:t>2. Պետական տուրք</w:t>
            </w:r>
          </w:p>
        </w:tc>
        <w:tc>
          <w:tcPr>
            <w:tcW w:w="1417" w:type="dxa"/>
            <w:tcBorders>
              <w:top w:val="nil"/>
              <w:left w:val="nil"/>
              <w:bottom w:val="single" w:sz="4" w:space="0" w:color="auto"/>
              <w:right w:val="single" w:sz="4" w:space="0" w:color="auto"/>
            </w:tcBorders>
            <w:shd w:val="clear" w:color="auto" w:fill="auto"/>
            <w:vAlign w:val="center"/>
            <w:hideMark/>
          </w:tcPr>
          <w:p w:rsidR="001F251B" w:rsidRPr="00E57C0E" w:rsidRDefault="001F251B" w:rsidP="001F251B">
            <w:pPr>
              <w:jc w:val="right"/>
              <w:rPr>
                <w:rFonts w:ascii="GHEA Grapalat" w:hAnsi="GHEA Grapalat" w:cs="Calibri"/>
                <w:b/>
                <w:bCs/>
                <w:sz w:val="18"/>
                <w:szCs w:val="18"/>
              </w:rPr>
            </w:pPr>
            <w:r w:rsidRPr="00E57C0E">
              <w:rPr>
                <w:rFonts w:ascii="GHEA Grapalat" w:hAnsi="GHEA Grapalat" w:cs="Calibri"/>
                <w:b/>
                <w:bCs/>
                <w:sz w:val="18"/>
                <w:szCs w:val="18"/>
              </w:rPr>
              <w:t>6.5</w:t>
            </w:r>
          </w:p>
        </w:tc>
        <w:tc>
          <w:tcPr>
            <w:tcW w:w="1276" w:type="dxa"/>
            <w:tcBorders>
              <w:top w:val="nil"/>
              <w:left w:val="nil"/>
              <w:bottom w:val="single" w:sz="4" w:space="0" w:color="auto"/>
              <w:right w:val="single" w:sz="4" w:space="0" w:color="auto"/>
            </w:tcBorders>
            <w:shd w:val="clear" w:color="auto" w:fill="auto"/>
            <w:vAlign w:val="center"/>
            <w:hideMark/>
          </w:tcPr>
          <w:p w:rsidR="001F251B" w:rsidRPr="00E57C0E" w:rsidRDefault="001F251B" w:rsidP="001F251B">
            <w:pPr>
              <w:jc w:val="right"/>
              <w:rPr>
                <w:rFonts w:ascii="GHEA Grapalat" w:hAnsi="GHEA Grapalat" w:cs="Calibri"/>
                <w:b/>
                <w:bCs/>
                <w:sz w:val="18"/>
                <w:szCs w:val="18"/>
              </w:rPr>
            </w:pPr>
            <w:r w:rsidRPr="00E57C0E">
              <w:rPr>
                <w:rFonts w:ascii="GHEA Grapalat" w:hAnsi="GHEA Grapalat" w:cs="Calibri"/>
                <w:b/>
                <w:bCs/>
                <w:sz w:val="18"/>
                <w:szCs w:val="18"/>
              </w:rPr>
              <w:t>2.6</w:t>
            </w:r>
          </w:p>
        </w:tc>
        <w:tc>
          <w:tcPr>
            <w:tcW w:w="1701" w:type="dxa"/>
            <w:tcBorders>
              <w:top w:val="nil"/>
              <w:left w:val="nil"/>
              <w:bottom w:val="single" w:sz="4" w:space="0" w:color="auto"/>
              <w:right w:val="single" w:sz="4" w:space="0" w:color="auto"/>
            </w:tcBorders>
            <w:shd w:val="clear" w:color="auto" w:fill="auto"/>
            <w:noWrap/>
            <w:vAlign w:val="center"/>
          </w:tcPr>
          <w:p w:rsidR="001F251B" w:rsidRPr="00E57C0E" w:rsidRDefault="001F251B" w:rsidP="001F251B">
            <w:pPr>
              <w:jc w:val="right"/>
              <w:rPr>
                <w:rFonts w:ascii="GHEA Grapalat" w:hAnsi="GHEA Grapalat" w:cs="Calibri"/>
                <w:b/>
                <w:bCs/>
                <w:sz w:val="18"/>
                <w:szCs w:val="18"/>
              </w:rPr>
            </w:pPr>
            <w:r w:rsidRPr="00E57C0E">
              <w:rPr>
                <w:rFonts w:ascii="Calibri" w:hAnsi="Calibri" w:cs="Calibri"/>
                <w:b/>
                <w:bCs/>
                <w:sz w:val="18"/>
                <w:szCs w:val="18"/>
              </w:rPr>
              <w:t> </w:t>
            </w:r>
          </w:p>
        </w:tc>
        <w:tc>
          <w:tcPr>
            <w:tcW w:w="1276"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b/>
                <w:bCs/>
                <w:sz w:val="18"/>
                <w:szCs w:val="18"/>
              </w:rPr>
            </w:pPr>
            <w:r w:rsidRPr="00E57C0E">
              <w:rPr>
                <w:rFonts w:ascii="Calibri" w:hAnsi="Calibri" w:cs="Calibri"/>
                <w:b/>
                <w:bCs/>
                <w:sz w:val="18"/>
                <w:szCs w:val="18"/>
              </w:rPr>
              <w:t> </w:t>
            </w:r>
          </w:p>
        </w:tc>
      </w:tr>
    </w:tbl>
    <w:p w:rsidR="001F251B" w:rsidRPr="00E57C0E" w:rsidRDefault="001F251B" w:rsidP="001F251B">
      <w:pPr>
        <w:autoSpaceDE w:val="0"/>
        <w:autoSpaceDN w:val="0"/>
        <w:adjustRightInd w:val="0"/>
        <w:spacing w:line="360" w:lineRule="auto"/>
        <w:ind w:firstLine="567"/>
        <w:jc w:val="both"/>
        <w:rPr>
          <w:rFonts w:ascii="GHEA Grapalat" w:hAnsi="GHEA Grapalat" w:cs="GHEA Grapalat"/>
          <w:sz w:val="22"/>
          <w:szCs w:val="22"/>
        </w:rPr>
      </w:pPr>
    </w:p>
    <w:p w:rsidR="001F251B" w:rsidRPr="00E57C0E" w:rsidRDefault="001F251B" w:rsidP="001F251B">
      <w:pPr>
        <w:spacing w:line="360" w:lineRule="auto"/>
        <w:ind w:firstLine="567"/>
        <w:jc w:val="both"/>
        <w:rPr>
          <w:rFonts w:ascii="GHEA Grapalat" w:hAnsi="GHEA Grapalat" w:cs="GHEA Grapalat"/>
          <w:color w:val="000000"/>
          <w:sz w:val="22"/>
          <w:szCs w:val="22"/>
        </w:rPr>
      </w:pPr>
      <w:r w:rsidRPr="00E57C0E">
        <w:rPr>
          <w:rFonts w:ascii="GHEA Grapalat" w:hAnsi="GHEA Grapalat" w:cs="GHEA Grapalat"/>
          <w:color w:val="000000"/>
          <w:sz w:val="22"/>
          <w:szCs w:val="22"/>
        </w:rPr>
        <w:t>Հաշվետու ժամանակահատվածի հարկային եկամուտների և պետական տուրքերի 31.3%</w:t>
      </w:r>
      <w:r w:rsidRPr="00E57C0E">
        <w:rPr>
          <w:rFonts w:ascii="GHEA Grapalat" w:hAnsi="GHEA Grapalat" w:cs="GHEA Grapalat"/>
          <w:color w:val="000000"/>
          <w:sz w:val="22"/>
          <w:szCs w:val="22"/>
        </w:rPr>
        <w:noBreakHyphen/>
        <w:t xml:space="preserve">ն ապահովվել է </w:t>
      </w:r>
      <w:r w:rsidRPr="00E57C0E">
        <w:rPr>
          <w:rFonts w:ascii="GHEA Grapalat" w:hAnsi="GHEA Grapalat" w:cs="GHEA Grapalat"/>
          <w:i/>
          <w:color w:val="000000"/>
          <w:sz w:val="22"/>
          <w:szCs w:val="22"/>
        </w:rPr>
        <w:t>ավելացված արժեքի հարկի</w:t>
      </w:r>
      <w:r w:rsidRPr="00E57C0E">
        <w:rPr>
          <w:rFonts w:ascii="GHEA Grapalat" w:hAnsi="GHEA Grapalat" w:cs="GHEA Grapalat"/>
          <w:color w:val="000000"/>
          <w:sz w:val="22"/>
          <w:szCs w:val="22"/>
        </w:rPr>
        <w:t xml:space="preserve"> հաշվին: Նախորդ տարվա նույն ժամանակահատվածի համեմատ ավելացված արժեքի հարկի մուտքերի 20.1% աճը պայմանավորված է ԵԱՏՄ անդամ չհանդիսացող պետություններից ներմուծվող ապրանքներից ստացված մուտքերի աճով:</w:t>
      </w:r>
    </w:p>
    <w:p w:rsidR="001F251B" w:rsidRPr="00E57C0E" w:rsidRDefault="001F251B" w:rsidP="001F251B">
      <w:pPr>
        <w:spacing w:line="360" w:lineRule="auto"/>
        <w:ind w:firstLine="567"/>
        <w:jc w:val="both"/>
        <w:rPr>
          <w:rFonts w:ascii="GHEA Grapalat" w:hAnsi="GHEA Grapalat" w:cs="GHEA Grapalat"/>
          <w:color w:val="000000"/>
          <w:sz w:val="22"/>
          <w:szCs w:val="22"/>
        </w:rPr>
      </w:pPr>
      <w:r w:rsidRPr="00E57C0E">
        <w:rPr>
          <w:rFonts w:ascii="GHEA Grapalat" w:hAnsi="GHEA Grapalat" w:cs="GHEA Grapalat"/>
          <w:color w:val="000000"/>
          <w:sz w:val="22"/>
          <w:szCs w:val="22"/>
        </w:rPr>
        <w:t xml:space="preserve"> </w:t>
      </w:r>
    </w:p>
    <w:p w:rsidR="001F251B" w:rsidRPr="00E57C0E" w:rsidRDefault="001F251B" w:rsidP="00AD193F">
      <w:pPr>
        <w:pStyle w:val="Caption"/>
        <w:keepNext/>
        <w:numPr>
          <w:ilvl w:val="0"/>
          <w:numId w:val="27"/>
        </w:numPr>
        <w:tabs>
          <w:tab w:val="left" w:pos="1134"/>
        </w:tabs>
        <w:ind w:left="0" w:firstLine="0"/>
        <w:jc w:val="left"/>
        <w:rPr>
          <w:rFonts w:ascii="GHEA Grapalat" w:hAnsi="GHEA Grapalat"/>
          <w:i/>
          <w:sz w:val="18"/>
          <w:szCs w:val="18"/>
          <w:lang w:val="hy-AM"/>
        </w:rPr>
      </w:pPr>
      <w:r w:rsidRPr="00E57C0E">
        <w:rPr>
          <w:rFonts w:ascii="GHEA Grapalat" w:hAnsi="GHEA Grapalat"/>
          <w:i/>
          <w:sz w:val="18"/>
          <w:szCs w:val="18"/>
          <w:lang w:val="hy-AM"/>
        </w:rPr>
        <w:t>ԱԱՀ-ի գծով ՀՀ պետական բյուջեի մուտքերը (մլրդ դրամ)</w:t>
      </w:r>
    </w:p>
    <w:tbl>
      <w:tblPr>
        <w:tblW w:w="10205" w:type="dxa"/>
        <w:tblLook w:val="04A0" w:firstRow="1" w:lastRow="0" w:firstColumn="1" w:lastColumn="0" w:noHBand="0" w:noVBand="1"/>
      </w:tblPr>
      <w:tblGrid>
        <w:gridCol w:w="4479"/>
        <w:gridCol w:w="1405"/>
        <w:gridCol w:w="1593"/>
        <w:gridCol w:w="1562"/>
        <w:gridCol w:w="1166"/>
      </w:tblGrid>
      <w:tr w:rsidR="001F251B" w:rsidRPr="00E57C0E" w:rsidTr="001F251B">
        <w:trPr>
          <w:trHeight w:val="855"/>
        </w:trPr>
        <w:tc>
          <w:tcPr>
            <w:tcW w:w="4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251B" w:rsidRPr="00E57C0E" w:rsidRDefault="001F251B" w:rsidP="001F251B">
            <w:pPr>
              <w:rPr>
                <w:rFonts w:ascii="GHEA Grapalat" w:hAnsi="GHEA Grapalat" w:cs="Calibri"/>
                <w:sz w:val="18"/>
                <w:szCs w:val="18"/>
              </w:rPr>
            </w:pPr>
            <w:r w:rsidRPr="00E57C0E">
              <w:rPr>
                <w:rFonts w:ascii="Calibri" w:hAnsi="Calibri" w:cs="Calibri"/>
                <w:sz w:val="18"/>
                <w:szCs w:val="18"/>
              </w:rPr>
              <w:t> </w:t>
            </w:r>
          </w:p>
        </w:tc>
        <w:tc>
          <w:tcPr>
            <w:tcW w:w="1405" w:type="dxa"/>
            <w:tcBorders>
              <w:top w:val="single" w:sz="4" w:space="0" w:color="auto"/>
              <w:left w:val="nil"/>
              <w:bottom w:val="single" w:sz="4" w:space="0" w:color="auto"/>
              <w:right w:val="single" w:sz="4" w:space="0" w:color="auto"/>
            </w:tcBorders>
          </w:tcPr>
          <w:p w:rsidR="001F251B" w:rsidRPr="00E57C0E" w:rsidRDefault="001F251B" w:rsidP="001F251B">
            <w:pPr>
              <w:jc w:val="center"/>
              <w:rPr>
                <w:rFonts w:ascii="GHEA Grapalat" w:hAnsi="GHEA Grapalat" w:cs="Calibri"/>
                <w:b/>
                <w:bCs/>
                <w:sz w:val="18"/>
                <w:szCs w:val="18"/>
              </w:rPr>
            </w:pPr>
            <w:r w:rsidRPr="00E57C0E">
              <w:rPr>
                <w:rFonts w:ascii="GHEA Grapalat" w:hAnsi="GHEA Grapalat" w:cs="Calibri"/>
                <w:b/>
                <w:bCs/>
                <w:sz w:val="18"/>
                <w:szCs w:val="18"/>
                <w:lang w:val="hy-AM"/>
              </w:rPr>
              <w:t>202</w:t>
            </w:r>
            <w:r w:rsidRPr="00E57C0E">
              <w:rPr>
                <w:rFonts w:ascii="GHEA Grapalat" w:hAnsi="GHEA Grapalat" w:cs="Calibri"/>
                <w:b/>
                <w:bCs/>
                <w:sz w:val="18"/>
                <w:szCs w:val="18"/>
              </w:rPr>
              <w:t>2</w:t>
            </w:r>
            <w:r w:rsidRPr="00E57C0E">
              <w:rPr>
                <w:rFonts w:ascii="GHEA Grapalat" w:hAnsi="GHEA Grapalat" w:cs="Calibri"/>
                <w:b/>
                <w:bCs/>
                <w:sz w:val="18"/>
                <w:szCs w:val="18"/>
                <w:lang w:val="hy-AM"/>
              </w:rPr>
              <w:t xml:space="preserve">թ. </w:t>
            </w:r>
            <w:r w:rsidRPr="00E57C0E">
              <w:rPr>
                <w:rFonts w:ascii="GHEA Grapalat" w:hAnsi="GHEA Grapalat" w:cs="Calibri"/>
                <w:b/>
                <w:bCs/>
                <w:sz w:val="18"/>
                <w:szCs w:val="18"/>
              </w:rPr>
              <w:t>առաջ</w:t>
            </w:r>
            <w:r w:rsidRPr="00E57C0E">
              <w:rPr>
                <w:rFonts w:ascii="GHEA Grapalat" w:hAnsi="GHEA Grapalat" w:cs="Calibri"/>
                <w:b/>
                <w:bCs/>
                <w:sz w:val="18"/>
                <w:szCs w:val="18"/>
                <w:lang w:val="hy-AM"/>
              </w:rPr>
              <w:t xml:space="preserve">ին </w:t>
            </w:r>
            <w:r w:rsidRPr="00E57C0E">
              <w:rPr>
                <w:rFonts w:ascii="GHEA Grapalat" w:hAnsi="GHEA Grapalat" w:cs="Calibri"/>
                <w:b/>
                <w:bCs/>
                <w:sz w:val="18"/>
                <w:szCs w:val="18"/>
              </w:rPr>
              <w:t>կիսա</w:t>
            </w:r>
            <w:r w:rsidRPr="00E57C0E">
              <w:rPr>
                <w:rFonts w:ascii="GHEA Grapalat" w:hAnsi="GHEA Grapalat" w:cs="Calibri"/>
                <w:b/>
                <w:bCs/>
                <w:sz w:val="18"/>
                <w:szCs w:val="18"/>
                <w:lang w:val="hy-AM"/>
              </w:rPr>
              <w:t>մ</w:t>
            </w:r>
            <w:r w:rsidRPr="00E57C0E">
              <w:rPr>
                <w:rFonts w:ascii="GHEA Grapalat" w:hAnsi="GHEA Grapalat" w:cs="Calibri"/>
                <w:b/>
                <w:bCs/>
                <w:sz w:val="18"/>
                <w:szCs w:val="18"/>
              </w:rPr>
              <w:t>յակ</w:t>
            </w:r>
            <w:r w:rsidRPr="00E57C0E">
              <w:rPr>
                <w:rFonts w:ascii="GHEA Grapalat" w:hAnsi="GHEA Grapalat" w:cs="Calibri"/>
                <w:b/>
                <w:bCs/>
                <w:sz w:val="18"/>
                <w:szCs w:val="18"/>
                <w:lang w:val="hy-AM"/>
              </w:rPr>
              <w:t>ի փաստ</w:t>
            </w:r>
          </w:p>
        </w:tc>
        <w:tc>
          <w:tcPr>
            <w:tcW w:w="1593" w:type="dxa"/>
            <w:tcBorders>
              <w:top w:val="single" w:sz="4" w:space="0" w:color="auto"/>
              <w:left w:val="nil"/>
              <w:bottom w:val="single" w:sz="4" w:space="0" w:color="auto"/>
              <w:right w:val="single" w:sz="4" w:space="0" w:color="auto"/>
            </w:tcBorders>
            <w:shd w:val="clear" w:color="000000" w:fill="FFFFFF"/>
            <w:hideMark/>
          </w:tcPr>
          <w:p w:rsidR="001F251B" w:rsidRPr="00E57C0E" w:rsidRDefault="001F251B" w:rsidP="001F251B">
            <w:pPr>
              <w:jc w:val="center"/>
              <w:rPr>
                <w:rFonts w:ascii="GHEA Grapalat" w:hAnsi="GHEA Grapalat" w:cs="Calibri"/>
                <w:b/>
                <w:bCs/>
                <w:sz w:val="18"/>
                <w:szCs w:val="18"/>
              </w:rPr>
            </w:pPr>
            <w:r w:rsidRPr="00E57C0E">
              <w:rPr>
                <w:rFonts w:ascii="GHEA Grapalat" w:hAnsi="GHEA Grapalat" w:cs="Calibri"/>
                <w:b/>
                <w:bCs/>
                <w:sz w:val="18"/>
                <w:szCs w:val="18"/>
                <w:lang w:val="hy-AM"/>
              </w:rPr>
              <w:t>202</w:t>
            </w:r>
            <w:r w:rsidRPr="00E57C0E">
              <w:rPr>
                <w:rFonts w:ascii="GHEA Grapalat" w:hAnsi="GHEA Grapalat" w:cs="Calibri"/>
                <w:b/>
                <w:bCs/>
                <w:sz w:val="18"/>
                <w:szCs w:val="18"/>
              </w:rPr>
              <w:t>3</w:t>
            </w:r>
            <w:r w:rsidRPr="00E57C0E">
              <w:rPr>
                <w:rFonts w:ascii="GHEA Grapalat" w:hAnsi="GHEA Grapalat" w:cs="Calibri"/>
                <w:b/>
                <w:bCs/>
                <w:sz w:val="18"/>
                <w:szCs w:val="18"/>
                <w:lang w:val="hy-AM"/>
              </w:rPr>
              <w:t xml:space="preserve">թ. </w:t>
            </w:r>
            <w:r w:rsidRPr="00E57C0E">
              <w:rPr>
                <w:rFonts w:ascii="GHEA Grapalat" w:hAnsi="GHEA Grapalat" w:cs="Calibri"/>
                <w:b/>
                <w:bCs/>
                <w:sz w:val="18"/>
                <w:szCs w:val="18"/>
              </w:rPr>
              <w:t>առաջ</w:t>
            </w:r>
            <w:r w:rsidRPr="00E57C0E">
              <w:rPr>
                <w:rFonts w:ascii="GHEA Grapalat" w:hAnsi="GHEA Grapalat" w:cs="Calibri"/>
                <w:b/>
                <w:bCs/>
                <w:sz w:val="18"/>
                <w:szCs w:val="18"/>
                <w:lang w:val="hy-AM"/>
              </w:rPr>
              <w:t xml:space="preserve">ին </w:t>
            </w:r>
            <w:r w:rsidRPr="00E57C0E">
              <w:rPr>
                <w:rFonts w:ascii="GHEA Grapalat" w:hAnsi="GHEA Grapalat" w:cs="Calibri"/>
                <w:b/>
                <w:bCs/>
                <w:sz w:val="18"/>
                <w:szCs w:val="18"/>
              </w:rPr>
              <w:t>կիսա</w:t>
            </w:r>
            <w:r w:rsidRPr="00E57C0E">
              <w:rPr>
                <w:rFonts w:ascii="GHEA Grapalat" w:hAnsi="GHEA Grapalat" w:cs="Calibri"/>
                <w:b/>
                <w:bCs/>
                <w:sz w:val="18"/>
                <w:szCs w:val="18"/>
                <w:lang w:val="hy-AM"/>
              </w:rPr>
              <w:t>մ</w:t>
            </w:r>
            <w:r w:rsidRPr="00E57C0E">
              <w:rPr>
                <w:rFonts w:ascii="GHEA Grapalat" w:hAnsi="GHEA Grapalat" w:cs="Calibri"/>
                <w:b/>
                <w:bCs/>
                <w:sz w:val="18"/>
                <w:szCs w:val="18"/>
              </w:rPr>
              <w:t>յակ</w:t>
            </w:r>
            <w:r w:rsidRPr="00E57C0E">
              <w:rPr>
                <w:rFonts w:ascii="GHEA Grapalat" w:hAnsi="GHEA Grapalat" w:cs="Calibri"/>
                <w:b/>
                <w:bCs/>
                <w:sz w:val="18"/>
                <w:szCs w:val="18"/>
                <w:lang w:val="hy-AM"/>
              </w:rPr>
              <w:t>ի փաստ</w:t>
            </w:r>
          </w:p>
        </w:tc>
        <w:tc>
          <w:tcPr>
            <w:tcW w:w="1562" w:type="dxa"/>
            <w:tcBorders>
              <w:top w:val="single" w:sz="4" w:space="0" w:color="auto"/>
              <w:left w:val="nil"/>
              <w:bottom w:val="single" w:sz="4" w:space="0" w:color="auto"/>
              <w:right w:val="single" w:sz="4" w:space="0" w:color="auto"/>
            </w:tcBorders>
            <w:shd w:val="clear" w:color="000000" w:fill="FFFFFF"/>
          </w:tcPr>
          <w:p w:rsidR="001F251B" w:rsidRPr="00E57C0E" w:rsidRDefault="001F251B" w:rsidP="001F251B">
            <w:pPr>
              <w:jc w:val="center"/>
              <w:rPr>
                <w:rFonts w:ascii="GHEA Grapalat" w:hAnsi="GHEA Grapalat" w:cs="Calibri"/>
                <w:b/>
                <w:bCs/>
                <w:sz w:val="18"/>
                <w:szCs w:val="18"/>
              </w:rPr>
            </w:pPr>
            <w:r w:rsidRPr="00E57C0E">
              <w:rPr>
                <w:rFonts w:ascii="GHEA Grapalat" w:hAnsi="GHEA Grapalat" w:cs="Calibri"/>
                <w:b/>
                <w:bCs/>
                <w:sz w:val="18"/>
                <w:szCs w:val="18"/>
              </w:rPr>
              <w:t>2023թ. առաջ</w:t>
            </w:r>
            <w:r w:rsidRPr="00E57C0E">
              <w:rPr>
                <w:rFonts w:ascii="GHEA Grapalat" w:hAnsi="GHEA Grapalat" w:cs="Calibri"/>
                <w:b/>
                <w:bCs/>
                <w:sz w:val="18"/>
                <w:szCs w:val="18"/>
                <w:lang w:val="hy-AM"/>
              </w:rPr>
              <w:t xml:space="preserve">ին </w:t>
            </w:r>
            <w:r w:rsidRPr="00E57C0E">
              <w:rPr>
                <w:rFonts w:ascii="GHEA Grapalat" w:hAnsi="GHEA Grapalat" w:cs="Calibri"/>
                <w:b/>
                <w:bCs/>
                <w:sz w:val="18"/>
                <w:szCs w:val="18"/>
              </w:rPr>
              <w:t>կիսա</w:t>
            </w:r>
            <w:r w:rsidRPr="00E57C0E">
              <w:rPr>
                <w:rFonts w:ascii="GHEA Grapalat" w:hAnsi="GHEA Grapalat" w:cs="Calibri"/>
                <w:b/>
                <w:bCs/>
                <w:sz w:val="18"/>
                <w:szCs w:val="18"/>
                <w:lang w:val="hy-AM"/>
              </w:rPr>
              <w:t>մ</w:t>
            </w:r>
            <w:r w:rsidRPr="00E57C0E">
              <w:rPr>
                <w:rFonts w:ascii="GHEA Grapalat" w:hAnsi="GHEA Grapalat" w:cs="Calibri"/>
                <w:b/>
                <w:bCs/>
                <w:sz w:val="18"/>
                <w:szCs w:val="18"/>
              </w:rPr>
              <w:t>յակը</w:t>
            </w:r>
          </w:p>
          <w:p w:rsidR="001F251B" w:rsidRPr="00E57C0E" w:rsidRDefault="001F251B" w:rsidP="001F251B">
            <w:pPr>
              <w:jc w:val="center"/>
              <w:rPr>
                <w:rFonts w:ascii="GHEA Grapalat" w:hAnsi="GHEA Grapalat" w:cs="Calibri"/>
                <w:b/>
                <w:bCs/>
                <w:sz w:val="18"/>
                <w:szCs w:val="18"/>
              </w:rPr>
            </w:pPr>
            <w:r w:rsidRPr="00E57C0E">
              <w:rPr>
                <w:rFonts w:ascii="GHEA Grapalat" w:hAnsi="GHEA Grapalat" w:cs="Calibri"/>
                <w:b/>
                <w:bCs/>
                <w:sz w:val="18"/>
                <w:szCs w:val="18"/>
              </w:rPr>
              <w:t>2022թ. առաջ</w:t>
            </w:r>
            <w:r w:rsidRPr="00E57C0E">
              <w:rPr>
                <w:rFonts w:ascii="GHEA Grapalat" w:hAnsi="GHEA Grapalat" w:cs="Calibri"/>
                <w:b/>
                <w:bCs/>
                <w:sz w:val="18"/>
                <w:szCs w:val="18"/>
                <w:lang w:val="hy-AM"/>
              </w:rPr>
              <w:t xml:space="preserve">ին </w:t>
            </w:r>
            <w:r w:rsidRPr="00E57C0E">
              <w:rPr>
                <w:rFonts w:ascii="GHEA Grapalat" w:hAnsi="GHEA Grapalat" w:cs="Calibri"/>
                <w:b/>
                <w:bCs/>
                <w:sz w:val="18"/>
                <w:szCs w:val="18"/>
              </w:rPr>
              <w:t>կիսա</w:t>
            </w:r>
            <w:r w:rsidRPr="00E57C0E">
              <w:rPr>
                <w:rFonts w:ascii="GHEA Grapalat" w:hAnsi="GHEA Grapalat" w:cs="Calibri"/>
                <w:b/>
                <w:bCs/>
                <w:sz w:val="18"/>
                <w:szCs w:val="18"/>
                <w:lang w:val="hy-AM"/>
              </w:rPr>
              <w:t>մ</w:t>
            </w:r>
            <w:r w:rsidRPr="00E57C0E">
              <w:rPr>
                <w:rFonts w:ascii="GHEA Grapalat" w:hAnsi="GHEA Grapalat" w:cs="Calibri"/>
                <w:b/>
                <w:bCs/>
                <w:sz w:val="18"/>
                <w:szCs w:val="18"/>
              </w:rPr>
              <w:t>յակ</w:t>
            </w:r>
            <w:r w:rsidRPr="00E57C0E">
              <w:rPr>
                <w:rFonts w:ascii="GHEA Grapalat" w:hAnsi="GHEA Grapalat" w:cs="Calibri"/>
                <w:b/>
                <w:bCs/>
                <w:sz w:val="18"/>
                <w:szCs w:val="18"/>
                <w:lang w:val="hy-AM"/>
              </w:rPr>
              <w:t xml:space="preserve">ի </w:t>
            </w:r>
            <w:r w:rsidRPr="00E57C0E">
              <w:rPr>
                <w:rFonts w:ascii="GHEA Grapalat" w:hAnsi="GHEA Grapalat" w:cs="Calibri"/>
                <w:b/>
                <w:bCs/>
                <w:sz w:val="18"/>
                <w:szCs w:val="18"/>
              </w:rPr>
              <w:t>նկատմամբ</w:t>
            </w:r>
          </w:p>
          <w:p w:rsidR="001F251B" w:rsidRPr="00E57C0E" w:rsidRDefault="001F251B" w:rsidP="001F251B">
            <w:pPr>
              <w:jc w:val="center"/>
              <w:rPr>
                <w:rFonts w:ascii="GHEA Grapalat" w:hAnsi="GHEA Grapalat" w:cs="Calibri"/>
                <w:b/>
                <w:bCs/>
                <w:sz w:val="18"/>
                <w:szCs w:val="18"/>
              </w:rPr>
            </w:pPr>
            <w:r w:rsidRPr="00E57C0E">
              <w:rPr>
                <w:rFonts w:ascii="GHEA Grapalat" w:hAnsi="GHEA Grapalat" w:cs="Calibri"/>
                <w:b/>
                <w:bCs/>
                <w:sz w:val="18"/>
                <w:szCs w:val="18"/>
              </w:rPr>
              <w:t xml:space="preserve"> (%)</w:t>
            </w:r>
          </w:p>
        </w:tc>
        <w:tc>
          <w:tcPr>
            <w:tcW w:w="1166" w:type="dxa"/>
            <w:tcBorders>
              <w:top w:val="single" w:sz="4" w:space="0" w:color="auto"/>
              <w:left w:val="nil"/>
              <w:bottom w:val="single" w:sz="4" w:space="0" w:color="auto"/>
              <w:right w:val="single" w:sz="4" w:space="0" w:color="auto"/>
            </w:tcBorders>
            <w:shd w:val="clear" w:color="000000" w:fill="FFFFFF"/>
          </w:tcPr>
          <w:p w:rsidR="001F251B" w:rsidRPr="00E57C0E" w:rsidRDefault="001F251B" w:rsidP="001F251B">
            <w:pPr>
              <w:jc w:val="center"/>
              <w:rPr>
                <w:rFonts w:ascii="GHEA Grapalat" w:hAnsi="GHEA Grapalat" w:cs="Calibri"/>
                <w:b/>
                <w:bCs/>
                <w:sz w:val="18"/>
                <w:szCs w:val="18"/>
              </w:rPr>
            </w:pPr>
            <w:r w:rsidRPr="00E57C0E">
              <w:rPr>
                <w:rFonts w:ascii="GHEA Grapalat" w:hAnsi="GHEA Grapalat" w:cs="Calibri"/>
                <w:b/>
                <w:bCs/>
                <w:sz w:val="18"/>
                <w:szCs w:val="18"/>
              </w:rPr>
              <w:t>2023թ. և 2022թ. տարբե-րությունը</w:t>
            </w:r>
          </w:p>
        </w:tc>
      </w:tr>
      <w:tr w:rsidR="001F251B" w:rsidRPr="00E57C0E" w:rsidTr="001F251B">
        <w:trPr>
          <w:trHeight w:val="293"/>
        </w:trPr>
        <w:tc>
          <w:tcPr>
            <w:tcW w:w="4479" w:type="dxa"/>
            <w:tcBorders>
              <w:top w:val="nil"/>
              <w:left w:val="single" w:sz="4" w:space="0" w:color="auto"/>
              <w:bottom w:val="single" w:sz="4" w:space="0" w:color="auto"/>
              <w:right w:val="single" w:sz="4" w:space="0" w:color="auto"/>
            </w:tcBorders>
            <w:shd w:val="clear" w:color="auto" w:fill="auto"/>
            <w:hideMark/>
          </w:tcPr>
          <w:p w:rsidR="001F251B" w:rsidRPr="00E57C0E" w:rsidRDefault="001F251B" w:rsidP="001F251B">
            <w:pPr>
              <w:rPr>
                <w:rFonts w:ascii="GHEA Grapalat" w:hAnsi="GHEA Grapalat" w:cs="Calibri"/>
                <w:b/>
                <w:bCs/>
                <w:sz w:val="18"/>
                <w:szCs w:val="18"/>
              </w:rPr>
            </w:pPr>
            <w:r w:rsidRPr="00E57C0E">
              <w:rPr>
                <w:rFonts w:ascii="GHEA Grapalat" w:hAnsi="GHEA Grapalat" w:cs="Calibri"/>
                <w:b/>
                <w:bCs/>
                <w:sz w:val="18"/>
                <w:szCs w:val="18"/>
              </w:rPr>
              <w:t>Ավելացված արժեքի հարկ</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1F251B" w:rsidRPr="00E57C0E" w:rsidRDefault="001F251B" w:rsidP="001F251B">
            <w:pPr>
              <w:jc w:val="right"/>
              <w:rPr>
                <w:rFonts w:ascii="GHEA Grapalat" w:hAnsi="GHEA Grapalat" w:cs="Calibri"/>
                <w:b/>
                <w:bCs/>
                <w:sz w:val="18"/>
                <w:szCs w:val="18"/>
              </w:rPr>
            </w:pPr>
            <w:r w:rsidRPr="00E57C0E">
              <w:rPr>
                <w:rFonts w:ascii="GHEA Grapalat" w:hAnsi="GHEA Grapalat" w:cs="Calibri"/>
                <w:b/>
                <w:bCs/>
                <w:sz w:val="18"/>
                <w:szCs w:val="18"/>
              </w:rPr>
              <w:t>287.8</w:t>
            </w:r>
          </w:p>
        </w:tc>
        <w:tc>
          <w:tcPr>
            <w:tcW w:w="1593"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b/>
                <w:bCs/>
                <w:sz w:val="18"/>
                <w:szCs w:val="18"/>
              </w:rPr>
            </w:pPr>
            <w:r w:rsidRPr="00E57C0E">
              <w:rPr>
                <w:rFonts w:ascii="GHEA Grapalat" w:hAnsi="GHEA Grapalat" w:cs="Calibri"/>
                <w:b/>
                <w:bCs/>
                <w:sz w:val="18"/>
                <w:szCs w:val="18"/>
              </w:rPr>
              <w:t>345.6</w:t>
            </w:r>
          </w:p>
        </w:tc>
        <w:tc>
          <w:tcPr>
            <w:tcW w:w="1562"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b/>
                <w:bCs/>
                <w:sz w:val="18"/>
                <w:szCs w:val="18"/>
              </w:rPr>
            </w:pPr>
            <w:r w:rsidRPr="00E57C0E">
              <w:rPr>
                <w:rFonts w:ascii="GHEA Grapalat" w:hAnsi="GHEA Grapalat" w:cs="Calibri"/>
                <w:b/>
                <w:bCs/>
                <w:sz w:val="18"/>
                <w:szCs w:val="18"/>
              </w:rPr>
              <w:t>120.1</w:t>
            </w:r>
          </w:p>
        </w:tc>
        <w:tc>
          <w:tcPr>
            <w:tcW w:w="1166"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b/>
                <w:bCs/>
                <w:sz w:val="18"/>
                <w:szCs w:val="18"/>
              </w:rPr>
            </w:pPr>
            <w:r w:rsidRPr="00E57C0E">
              <w:rPr>
                <w:rFonts w:ascii="GHEA Grapalat" w:hAnsi="GHEA Grapalat" w:cs="Calibri"/>
                <w:b/>
                <w:bCs/>
                <w:sz w:val="18"/>
                <w:szCs w:val="18"/>
              </w:rPr>
              <w:t>57.9</w:t>
            </w:r>
          </w:p>
        </w:tc>
      </w:tr>
      <w:tr w:rsidR="001F251B" w:rsidRPr="00E57C0E" w:rsidTr="001F251B">
        <w:trPr>
          <w:trHeight w:val="293"/>
        </w:trPr>
        <w:tc>
          <w:tcPr>
            <w:tcW w:w="4479" w:type="dxa"/>
            <w:tcBorders>
              <w:top w:val="nil"/>
              <w:left w:val="single" w:sz="4" w:space="0" w:color="auto"/>
              <w:bottom w:val="single" w:sz="4" w:space="0" w:color="auto"/>
              <w:right w:val="single" w:sz="4" w:space="0" w:color="auto"/>
            </w:tcBorders>
            <w:shd w:val="clear" w:color="auto" w:fill="auto"/>
            <w:noWrap/>
            <w:hideMark/>
          </w:tcPr>
          <w:p w:rsidR="001F251B" w:rsidRPr="00E57C0E" w:rsidRDefault="001F251B" w:rsidP="001F251B">
            <w:pPr>
              <w:ind w:firstLineChars="100" w:firstLine="180"/>
              <w:rPr>
                <w:rFonts w:ascii="GHEA Grapalat" w:hAnsi="GHEA Grapalat" w:cs="Calibri"/>
                <w:sz w:val="18"/>
                <w:szCs w:val="18"/>
              </w:rPr>
            </w:pPr>
            <w:r w:rsidRPr="00E57C0E">
              <w:rPr>
                <w:rFonts w:ascii="GHEA Grapalat" w:hAnsi="GHEA Grapalat" w:cs="Calibri"/>
                <w:sz w:val="18"/>
                <w:szCs w:val="18"/>
              </w:rPr>
              <w:t>Ներմուծումից, այդ թվում՝</w:t>
            </w:r>
          </w:p>
        </w:tc>
        <w:tc>
          <w:tcPr>
            <w:tcW w:w="1405" w:type="dxa"/>
            <w:tcBorders>
              <w:top w:val="nil"/>
              <w:left w:val="single" w:sz="4" w:space="0" w:color="auto"/>
              <w:bottom w:val="single" w:sz="4" w:space="0" w:color="auto"/>
              <w:right w:val="single" w:sz="4" w:space="0" w:color="auto"/>
            </w:tcBorders>
            <w:shd w:val="clear" w:color="auto" w:fill="auto"/>
            <w:vAlign w:val="center"/>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173.2</w:t>
            </w:r>
          </w:p>
        </w:tc>
        <w:tc>
          <w:tcPr>
            <w:tcW w:w="1593"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245.6</w:t>
            </w:r>
          </w:p>
        </w:tc>
        <w:tc>
          <w:tcPr>
            <w:tcW w:w="1562"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141.8</w:t>
            </w:r>
          </w:p>
        </w:tc>
        <w:tc>
          <w:tcPr>
            <w:tcW w:w="1166"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72.3</w:t>
            </w:r>
          </w:p>
        </w:tc>
      </w:tr>
      <w:tr w:rsidR="001F251B" w:rsidRPr="00E57C0E" w:rsidTr="001F251B">
        <w:trPr>
          <w:trHeight w:val="300"/>
        </w:trPr>
        <w:tc>
          <w:tcPr>
            <w:tcW w:w="4479" w:type="dxa"/>
            <w:tcBorders>
              <w:top w:val="nil"/>
              <w:left w:val="single" w:sz="4" w:space="0" w:color="auto"/>
              <w:bottom w:val="single" w:sz="4" w:space="0" w:color="auto"/>
              <w:right w:val="single" w:sz="4" w:space="0" w:color="auto"/>
            </w:tcBorders>
            <w:shd w:val="clear" w:color="auto" w:fill="auto"/>
            <w:noWrap/>
            <w:hideMark/>
          </w:tcPr>
          <w:p w:rsidR="001F251B" w:rsidRPr="00E57C0E" w:rsidRDefault="001F251B" w:rsidP="001F251B">
            <w:pPr>
              <w:pStyle w:val="ListParagraph"/>
              <w:numPr>
                <w:ilvl w:val="0"/>
                <w:numId w:val="8"/>
              </w:numPr>
              <w:tabs>
                <w:tab w:val="left" w:pos="459"/>
              </w:tabs>
              <w:ind w:left="34" w:firstLine="236"/>
              <w:rPr>
                <w:rFonts w:ascii="GHEA Grapalat" w:hAnsi="GHEA Grapalat"/>
                <w:sz w:val="18"/>
                <w:szCs w:val="18"/>
                <w:lang w:val="hy-AM"/>
              </w:rPr>
            </w:pPr>
            <w:r w:rsidRPr="00E57C0E">
              <w:rPr>
                <w:rFonts w:ascii="GHEA Grapalat" w:hAnsi="GHEA Grapalat"/>
                <w:sz w:val="18"/>
                <w:szCs w:val="18"/>
                <w:lang w:val="hy-AM"/>
              </w:rPr>
              <w:t>ԵԱՏՄ երկրներից</w:t>
            </w:r>
          </w:p>
        </w:tc>
        <w:tc>
          <w:tcPr>
            <w:tcW w:w="1405" w:type="dxa"/>
            <w:tcBorders>
              <w:top w:val="nil"/>
              <w:left w:val="single" w:sz="4" w:space="0" w:color="auto"/>
              <w:bottom w:val="single" w:sz="4" w:space="0" w:color="auto"/>
              <w:right w:val="single" w:sz="4" w:space="0" w:color="auto"/>
            </w:tcBorders>
            <w:shd w:val="clear" w:color="auto" w:fill="auto"/>
            <w:vAlign w:val="center"/>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68.3</w:t>
            </w:r>
          </w:p>
        </w:tc>
        <w:tc>
          <w:tcPr>
            <w:tcW w:w="1593"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64.1</w:t>
            </w:r>
          </w:p>
        </w:tc>
        <w:tc>
          <w:tcPr>
            <w:tcW w:w="1562"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93.9</w:t>
            </w:r>
          </w:p>
        </w:tc>
        <w:tc>
          <w:tcPr>
            <w:tcW w:w="1166"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(4.2)</w:t>
            </w:r>
          </w:p>
        </w:tc>
      </w:tr>
      <w:tr w:rsidR="001F251B" w:rsidRPr="00E57C0E" w:rsidTr="001F251B">
        <w:trPr>
          <w:trHeight w:val="167"/>
        </w:trPr>
        <w:tc>
          <w:tcPr>
            <w:tcW w:w="4479" w:type="dxa"/>
            <w:tcBorders>
              <w:top w:val="nil"/>
              <w:left w:val="single" w:sz="4" w:space="0" w:color="auto"/>
              <w:bottom w:val="single" w:sz="4" w:space="0" w:color="auto"/>
              <w:right w:val="single" w:sz="4" w:space="0" w:color="auto"/>
            </w:tcBorders>
            <w:shd w:val="clear" w:color="auto" w:fill="auto"/>
            <w:noWrap/>
            <w:hideMark/>
          </w:tcPr>
          <w:p w:rsidR="001F251B" w:rsidRPr="00E57C0E" w:rsidRDefault="001F251B" w:rsidP="001F251B">
            <w:pPr>
              <w:ind w:firstLineChars="100" w:firstLine="180"/>
              <w:rPr>
                <w:rFonts w:ascii="GHEA Grapalat" w:hAnsi="GHEA Grapalat" w:cs="Calibri"/>
                <w:sz w:val="18"/>
                <w:szCs w:val="18"/>
              </w:rPr>
            </w:pPr>
            <w:r w:rsidRPr="00E57C0E">
              <w:rPr>
                <w:rFonts w:ascii="GHEA Grapalat" w:hAnsi="GHEA Grapalat" w:cs="Calibri"/>
                <w:sz w:val="18"/>
                <w:szCs w:val="18"/>
              </w:rPr>
              <w:t>Ներքին շրջանառությունից</w:t>
            </w:r>
          </w:p>
        </w:tc>
        <w:tc>
          <w:tcPr>
            <w:tcW w:w="1405" w:type="dxa"/>
            <w:tcBorders>
              <w:top w:val="nil"/>
              <w:left w:val="single" w:sz="4" w:space="0" w:color="auto"/>
              <w:bottom w:val="single" w:sz="4" w:space="0" w:color="auto"/>
              <w:right w:val="single" w:sz="4" w:space="0" w:color="auto"/>
            </w:tcBorders>
            <w:shd w:val="clear" w:color="auto" w:fill="auto"/>
            <w:vAlign w:val="center"/>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114.5</w:t>
            </w:r>
          </w:p>
        </w:tc>
        <w:tc>
          <w:tcPr>
            <w:tcW w:w="1593"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100.1</w:t>
            </w:r>
          </w:p>
        </w:tc>
        <w:tc>
          <w:tcPr>
            <w:tcW w:w="1562"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87.4</w:t>
            </w:r>
          </w:p>
        </w:tc>
        <w:tc>
          <w:tcPr>
            <w:tcW w:w="1166"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(14.5)</w:t>
            </w:r>
          </w:p>
        </w:tc>
      </w:tr>
    </w:tbl>
    <w:p w:rsidR="001F251B" w:rsidRPr="00E57C0E" w:rsidRDefault="001F251B" w:rsidP="001F251B">
      <w:pPr>
        <w:spacing w:line="360" w:lineRule="auto"/>
        <w:ind w:firstLine="567"/>
        <w:jc w:val="both"/>
        <w:rPr>
          <w:rFonts w:ascii="GHEA Grapalat" w:hAnsi="GHEA Grapalat" w:cs="GHEA Grapalat"/>
          <w:color w:val="000000"/>
          <w:sz w:val="22"/>
          <w:szCs w:val="22"/>
        </w:rPr>
      </w:pPr>
    </w:p>
    <w:p w:rsidR="001F251B" w:rsidRPr="00E57C0E" w:rsidRDefault="001F251B" w:rsidP="001F251B">
      <w:pPr>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2023 թվականի առաջին</w:t>
      </w:r>
      <w:r w:rsidRPr="00E57C0E">
        <w:rPr>
          <w:rFonts w:ascii="GHEA Grapalat" w:hAnsi="GHEA Grapalat" w:cs="GHEA Grapalat"/>
          <w:sz w:val="22"/>
          <w:szCs w:val="22"/>
          <w:lang w:val="de-AT"/>
        </w:rPr>
        <w:t xml:space="preserve"> կիս</w:t>
      </w:r>
      <w:r w:rsidRPr="00E57C0E">
        <w:rPr>
          <w:rFonts w:ascii="GHEA Grapalat" w:hAnsi="GHEA Grapalat" w:cs="GHEA Grapalat"/>
          <w:sz w:val="22"/>
          <w:szCs w:val="22"/>
          <w:lang w:val="hy-AM"/>
        </w:rPr>
        <w:t>ամ</w:t>
      </w:r>
      <w:r w:rsidRPr="00E57C0E">
        <w:rPr>
          <w:rFonts w:ascii="GHEA Grapalat" w:hAnsi="GHEA Grapalat" w:cs="GHEA Grapalat"/>
          <w:sz w:val="22"/>
          <w:szCs w:val="22"/>
        </w:rPr>
        <w:t>յակ</w:t>
      </w:r>
      <w:r w:rsidRPr="00E57C0E">
        <w:rPr>
          <w:rFonts w:ascii="GHEA Grapalat" w:hAnsi="GHEA Grapalat" w:cs="GHEA Grapalat"/>
          <w:sz w:val="22"/>
          <w:szCs w:val="22"/>
          <w:lang w:val="hy-AM"/>
        </w:rPr>
        <w:t>ում</w:t>
      </w:r>
      <w:r w:rsidRPr="00E57C0E">
        <w:rPr>
          <w:rFonts w:ascii="GHEA Grapalat" w:hAnsi="GHEA Grapalat" w:cs="GHEA Grapalat"/>
          <w:sz w:val="22"/>
          <w:szCs w:val="22"/>
        </w:rPr>
        <w:t xml:space="preserve"> պետական</w:t>
      </w:r>
      <w:r w:rsidRPr="00E57C0E">
        <w:rPr>
          <w:rFonts w:ascii="GHEA Grapalat" w:hAnsi="GHEA Grapalat" w:cs="GHEA Grapalat"/>
          <w:color w:val="000000"/>
          <w:sz w:val="22"/>
          <w:szCs w:val="22"/>
        </w:rPr>
        <w:t xml:space="preserve"> բյուջե մուտքագրված հարկային եկամուտների ու պետական տուրքերի 5.6%-ն ապահովվել է </w:t>
      </w:r>
      <w:r w:rsidRPr="00E57C0E">
        <w:rPr>
          <w:rFonts w:ascii="GHEA Grapalat" w:hAnsi="GHEA Grapalat" w:cs="GHEA Grapalat"/>
          <w:i/>
          <w:color w:val="000000"/>
          <w:sz w:val="22"/>
          <w:szCs w:val="22"/>
        </w:rPr>
        <w:t>ակցիզային հարկի</w:t>
      </w:r>
      <w:r w:rsidRPr="00E57C0E">
        <w:rPr>
          <w:rFonts w:ascii="GHEA Grapalat" w:hAnsi="GHEA Grapalat" w:cs="GHEA Grapalat"/>
          <w:color w:val="000000"/>
          <w:sz w:val="22"/>
          <w:szCs w:val="22"/>
        </w:rPr>
        <w:t xml:space="preserve"> հաշվին: </w:t>
      </w:r>
      <w:r w:rsidRPr="00E57C0E">
        <w:rPr>
          <w:rFonts w:ascii="GHEA Grapalat" w:hAnsi="GHEA Grapalat" w:cs="GHEA Grapalat"/>
          <w:sz w:val="22"/>
          <w:szCs w:val="22"/>
        </w:rPr>
        <w:t>Նախորդ տարվա նույն ժամանակահատվածի համեմատ ակցիզային հարկի մուտքերի 24.7% աճը հիմնականում պայմանավորված է ներմուծվող ենթաակցիզային ապրանքների գծով մուտքերի աճով:</w:t>
      </w:r>
    </w:p>
    <w:p w:rsidR="001F251B" w:rsidRPr="00E57C0E" w:rsidRDefault="001F251B" w:rsidP="001F251B">
      <w:pPr>
        <w:spacing w:line="360" w:lineRule="auto"/>
        <w:ind w:firstLine="567"/>
        <w:jc w:val="both"/>
        <w:rPr>
          <w:rFonts w:ascii="GHEA Grapalat" w:hAnsi="GHEA Grapalat" w:cs="GHEA Grapalat"/>
          <w:sz w:val="22"/>
          <w:szCs w:val="22"/>
        </w:rPr>
      </w:pPr>
    </w:p>
    <w:p w:rsidR="00D85708" w:rsidRPr="00E57C0E" w:rsidRDefault="00D85708" w:rsidP="001F251B">
      <w:pPr>
        <w:spacing w:line="360" w:lineRule="auto"/>
        <w:ind w:firstLine="567"/>
        <w:jc w:val="both"/>
        <w:rPr>
          <w:rFonts w:ascii="GHEA Grapalat" w:hAnsi="GHEA Grapalat" w:cs="GHEA Grapalat"/>
          <w:sz w:val="22"/>
          <w:szCs w:val="22"/>
        </w:rPr>
      </w:pPr>
    </w:p>
    <w:p w:rsidR="001F251B" w:rsidRPr="00E57C0E" w:rsidRDefault="001F251B" w:rsidP="00AD193F">
      <w:pPr>
        <w:pStyle w:val="Caption"/>
        <w:keepNext/>
        <w:numPr>
          <w:ilvl w:val="0"/>
          <w:numId w:val="27"/>
        </w:numPr>
        <w:tabs>
          <w:tab w:val="left" w:pos="1134"/>
        </w:tabs>
        <w:ind w:left="0" w:firstLine="0"/>
        <w:jc w:val="left"/>
        <w:rPr>
          <w:rFonts w:ascii="GHEA Grapalat" w:hAnsi="GHEA Grapalat"/>
          <w:i/>
          <w:sz w:val="18"/>
          <w:szCs w:val="18"/>
          <w:lang w:val="hy-AM"/>
        </w:rPr>
      </w:pPr>
      <w:r w:rsidRPr="00E57C0E">
        <w:rPr>
          <w:rFonts w:ascii="GHEA Grapalat" w:hAnsi="GHEA Grapalat"/>
          <w:i/>
          <w:sz w:val="18"/>
          <w:szCs w:val="18"/>
          <w:lang w:val="hy-AM"/>
        </w:rPr>
        <w:lastRenderedPageBreak/>
        <w:t>Ակցիզային հարկի գծով ՀՀ պետական բյուջեի մուտքերը (մլրդ դրամ)</w:t>
      </w:r>
    </w:p>
    <w:tbl>
      <w:tblPr>
        <w:tblW w:w="10205" w:type="dxa"/>
        <w:tblLook w:val="04A0" w:firstRow="1" w:lastRow="0" w:firstColumn="1" w:lastColumn="0" w:noHBand="0" w:noVBand="1"/>
      </w:tblPr>
      <w:tblGrid>
        <w:gridCol w:w="4644"/>
        <w:gridCol w:w="1418"/>
        <w:gridCol w:w="1276"/>
        <w:gridCol w:w="1511"/>
        <w:gridCol w:w="1356"/>
      </w:tblGrid>
      <w:tr w:rsidR="001F251B" w:rsidRPr="00E57C0E" w:rsidTr="001F251B">
        <w:trPr>
          <w:trHeight w:val="855"/>
        </w:trPr>
        <w:tc>
          <w:tcPr>
            <w:tcW w:w="4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251B" w:rsidRPr="00E57C0E" w:rsidRDefault="001F251B" w:rsidP="001F251B">
            <w:pPr>
              <w:rPr>
                <w:rFonts w:ascii="GHEA Grapalat" w:hAnsi="GHEA Grapalat" w:cs="Calibri"/>
                <w:sz w:val="18"/>
                <w:szCs w:val="18"/>
              </w:rPr>
            </w:pPr>
            <w:r w:rsidRPr="00E57C0E">
              <w:rPr>
                <w:rFonts w:ascii="Calibri" w:hAnsi="Calibri" w:cs="Calibri"/>
                <w:sz w:val="18"/>
                <w:szCs w:val="18"/>
              </w:rPr>
              <w:t> </w:t>
            </w:r>
          </w:p>
        </w:tc>
        <w:tc>
          <w:tcPr>
            <w:tcW w:w="1418" w:type="dxa"/>
            <w:tcBorders>
              <w:top w:val="single" w:sz="4" w:space="0" w:color="auto"/>
              <w:left w:val="nil"/>
              <w:bottom w:val="single" w:sz="4" w:space="0" w:color="auto"/>
              <w:right w:val="single" w:sz="4" w:space="0" w:color="auto"/>
            </w:tcBorders>
          </w:tcPr>
          <w:p w:rsidR="001F251B" w:rsidRPr="00E57C0E" w:rsidRDefault="001F251B" w:rsidP="001F251B">
            <w:pPr>
              <w:jc w:val="center"/>
              <w:rPr>
                <w:rFonts w:ascii="GHEA Grapalat" w:hAnsi="GHEA Grapalat" w:cs="Calibri"/>
                <w:b/>
                <w:bCs/>
                <w:sz w:val="18"/>
                <w:szCs w:val="18"/>
              </w:rPr>
            </w:pPr>
            <w:r w:rsidRPr="00E57C0E">
              <w:rPr>
                <w:rFonts w:ascii="GHEA Grapalat" w:hAnsi="GHEA Grapalat" w:cs="Calibri"/>
                <w:b/>
                <w:bCs/>
                <w:sz w:val="18"/>
                <w:szCs w:val="18"/>
                <w:lang w:val="hy-AM"/>
              </w:rPr>
              <w:t>202</w:t>
            </w:r>
            <w:r w:rsidRPr="00E57C0E">
              <w:rPr>
                <w:rFonts w:ascii="GHEA Grapalat" w:hAnsi="GHEA Grapalat" w:cs="Calibri"/>
                <w:b/>
                <w:bCs/>
                <w:sz w:val="18"/>
                <w:szCs w:val="18"/>
              </w:rPr>
              <w:t>2</w:t>
            </w:r>
            <w:r w:rsidRPr="00E57C0E">
              <w:rPr>
                <w:rFonts w:ascii="GHEA Grapalat" w:hAnsi="GHEA Grapalat" w:cs="Calibri"/>
                <w:b/>
                <w:bCs/>
                <w:sz w:val="18"/>
                <w:szCs w:val="18"/>
                <w:lang w:val="hy-AM"/>
              </w:rPr>
              <w:t xml:space="preserve">թ. </w:t>
            </w:r>
            <w:r w:rsidRPr="00E57C0E">
              <w:rPr>
                <w:rFonts w:ascii="GHEA Grapalat" w:hAnsi="GHEA Grapalat" w:cs="Calibri"/>
                <w:b/>
                <w:bCs/>
                <w:sz w:val="18"/>
                <w:szCs w:val="18"/>
              </w:rPr>
              <w:t>առաջ</w:t>
            </w:r>
            <w:r w:rsidRPr="00E57C0E">
              <w:rPr>
                <w:rFonts w:ascii="GHEA Grapalat" w:hAnsi="GHEA Grapalat" w:cs="Calibri"/>
                <w:b/>
                <w:bCs/>
                <w:sz w:val="18"/>
                <w:szCs w:val="18"/>
                <w:lang w:val="hy-AM"/>
              </w:rPr>
              <w:t xml:space="preserve">ին </w:t>
            </w:r>
            <w:r w:rsidRPr="00E57C0E">
              <w:rPr>
                <w:rFonts w:ascii="GHEA Grapalat" w:hAnsi="GHEA Grapalat" w:cs="Calibri"/>
                <w:b/>
                <w:bCs/>
                <w:sz w:val="18"/>
                <w:szCs w:val="18"/>
              </w:rPr>
              <w:t>կիսա</w:t>
            </w:r>
            <w:r w:rsidRPr="00E57C0E">
              <w:rPr>
                <w:rFonts w:ascii="GHEA Grapalat" w:hAnsi="GHEA Grapalat" w:cs="Calibri"/>
                <w:b/>
                <w:bCs/>
                <w:sz w:val="18"/>
                <w:szCs w:val="18"/>
                <w:lang w:val="hy-AM"/>
              </w:rPr>
              <w:t>մ</w:t>
            </w:r>
            <w:r w:rsidRPr="00E57C0E">
              <w:rPr>
                <w:rFonts w:ascii="GHEA Grapalat" w:hAnsi="GHEA Grapalat" w:cs="Calibri"/>
                <w:b/>
                <w:bCs/>
                <w:sz w:val="18"/>
                <w:szCs w:val="18"/>
              </w:rPr>
              <w:t>յակ</w:t>
            </w:r>
            <w:r w:rsidRPr="00E57C0E">
              <w:rPr>
                <w:rFonts w:ascii="GHEA Grapalat" w:hAnsi="GHEA Grapalat" w:cs="Calibri"/>
                <w:b/>
                <w:bCs/>
                <w:sz w:val="18"/>
                <w:szCs w:val="18"/>
                <w:lang w:val="hy-AM"/>
              </w:rPr>
              <w:t>ի փաստ</w:t>
            </w:r>
          </w:p>
        </w:tc>
        <w:tc>
          <w:tcPr>
            <w:tcW w:w="1276" w:type="dxa"/>
            <w:tcBorders>
              <w:top w:val="single" w:sz="4" w:space="0" w:color="auto"/>
              <w:left w:val="nil"/>
              <w:bottom w:val="single" w:sz="4" w:space="0" w:color="auto"/>
              <w:right w:val="single" w:sz="4" w:space="0" w:color="auto"/>
            </w:tcBorders>
            <w:shd w:val="clear" w:color="000000" w:fill="FFFFFF"/>
            <w:hideMark/>
          </w:tcPr>
          <w:p w:rsidR="001F251B" w:rsidRPr="00E57C0E" w:rsidRDefault="001F251B" w:rsidP="001F251B">
            <w:pPr>
              <w:jc w:val="center"/>
              <w:rPr>
                <w:rFonts w:ascii="GHEA Grapalat" w:hAnsi="GHEA Grapalat" w:cs="Calibri"/>
                <w:b/>
                <w:bCs/>
                <w:sz w:val="18"/>
                <w:szCs w:val="18"/>
              </w:rPr>
            </w:pPr>
            <w:r w:rsidRPr="00E57C0E">
              <w:rPr>
                <w:rFonts w:ascii="GHEA Grapalat" w:hAnsi="GHEA Grapalat" w:cs="Calibri"/>
                <w:b/>
                <w:bCs/>
                <w:sz w:val="18"/>
                <w:szCs w:val="18"/>
                <w:lang w:val="hy-AM"/>
              </w:rPr>
              <w:t>202</w:t>
            </w:r>
            <w:r w:rsidRPr="00E57C0E">
              <w:rPr>
                <w:rFonts w:ascii="GHEA Grapalat" w:hAnsi="GHEA Grapalat" w:cs="Calibri"/>
                <w:b/>
                <w:bCs/>
                <w:sz w:val="18"/>
                <w:szCs w:val="18"/>
              </w:rPr>
              <w:t>3</w:t>
            </w:r>
            <w:r w:rsidRPr="00E57C0E">
              <w:rPr>
                <w:rFonts w:ascii="GHEA Grapalat" w:hAnsi="GHEA Grapalat" w:cs="Calibri"/>
                <w:b/>
                <w:bCs/>
                <w:sz w:val="18"/>
                <w:szCs w:val="18"/>
                <w:lang w:val="hy-AM"/>
              </w:rPr>
              <w:t xml:space="preserve">թ. </w:t>
            </w:r>
            <w:r w:rsidRPr="00E57C0E">
              <w:rPr>
                <w:rFonts w:ascii="GHEA Grapalat" w:hAnsi="GHEA Grapalat" w:cs="Calibri"/>
                <w:b/>
                <w:bCs/>
                <w:sz w:val="18"/>
                <w:szCs w:val="18"/>
              </w:rPr>
              <w:t>առաջ</w:t>
            </w:r>
            <w:r w:rsidRPr="00E57C0E">
              <w:rPr>
                <w:rFonts w:ascii="GHEA Grapalat" w:hAnsi="GHEA Grapalat" w:cs="Calibri"/>
                <w:b/>
                <w:bCs/>
                <w:sz w:val="18"/>
                <w:szCs w:val="18"/>
                <w:lang w:val="hy-AM"/>
              </w:rPr>
              <w:t xml:space="preserve">ին </w:t>
            </w:r>
            <w:r w:rsidRPr="00E57C0E">
              <w:rPr>
                <w:rFonts w:ascii="GHEA Grapalat" w:hAnsi="GHEA Grapalat" w:cs="Calibri"/>
                <w:b/>
                <w:bCs/>
                <w:sz w:val="18"/>
                <w:szCs w:val="18"/>
              </w:rPr>
              <w:t>կիսա</w:t>
            </w:r>
            <w:r w:rsidRPr="00E57C0E">
              <w:rPr>
                <w:rFonts w:ascii="GHEA Grapalat" w:hAnsi="GHEA Grapalat" w:cs="Calibri"/>
                <w:b/>
                <w:bCs/>
                <w:sz w:val="18"/>
                <w:szCs w:val="18"/>
                <w:lang w:val="hy-AM"/>
              </w:rPr>
              <w:t>մ</w:t>
            </w:r>
            <w:r w:rsidRPr="00E57C0E">
              <w:rPr>
                <w:rFonts w:ascii="GHEA Grapalat" w:hAnsi="GHEA Grapalat" w:cs="Calibri"/>
                <w:b/>
                <w:bCs/>
                <w:sz w:val="18"/>
                <w:szCs w:val="18"/>
              </w:rPr>
              <w:t>յակ</w:t>
            </w:r>
            <w:r w:rsidRPr="00E57C0E">
              <w:rPr>
                <w:rFonts w:ascii="GHEA Grapalat" w:hAnsi="GHEA Grapalat" w:cs="Calibri"/>
                <w:b/>
                <w:bCs/>
                <w:sz w:val="18"/>
                <w:szCs w:val="18"/>
                <w:lang w:val="hy-AM"/>
              </w:rPr>
              <w:t>ի փաստ</w:t>
            </w:r>
          </w:p>
        </w:tc>
        <w:tc>
          <w:tcPr>
            <w:tcW w:w="1511" w:type="dxa"/>
            <w:tcBorders>
              <w:top w:val="single" w:sz="4" w:space="0" w:color="auto"/>
              <w:left w:val="nil"/>
              <w:bottom w:val="single" w:sz="4" w:space="0" w:color="auto"/>
              <w:right w:val="single" w:sz="4" w:space="0" w:color="auto"/>
            </w:tcBorders>
            <w:shd w:val="clear" w:color="000000" w:fill="FFFFFF"/>
          </w:tcPr>
          <w:p w:rsidR="001F251B" w:rsidRPr="00E57C0E" w:rsidRDefault="001F251B" w:rsidP="001F251B">
            <w:pPr>
              <w:jc w:val="center"/>
              <w:rPr>
                <w:rFonts w:ascii="GHEA Grapalat" w:hAnsi="GHEA Grapalat" w:cs="Calibri"/>
                <w:b/>
                <w:bCs/>
                <w:sz w:val="18"/>
                <w:szCs w:val="18"/>
              </w:rPr>
            </w:pPr>
            <w:r w:rsidRPr="00E57C0E">
              <w:rPr>
                <w:rFonts w:ascii="GHEA Grapalat" w:hAnsi="GHEA Grapalat" w:cs="Calibri"/>
                <w:b/>
                <w:bCs/>
                <w:sz w:val="18"/>
                <w:szCs w:val="18"/>
              </w:rPr>
              <w:t>2023թ. առաջ</w:t>
            </w:r>
            <w:r w:rsidRPr="00E57C0E">
              <w:rPr>
                <w:rFonts w:ascii="GHEA Grapalat" w:hAnsi="GHEA Grapalat" w:cs="Calibri"/>
                <w:b/>
                <w:bCs/>
                <w:sz w:val="18"/>
                <w:szCs w:val="18"/>
                <w:lang w:val="hy-AM"/>
              </w:rPr>
              <w:t xml:space="preserve">ին </w:t>
            </w:r>
            <w:r w:rsidRPr="00E57C0E">
              <w:rPr>
                <w:rFonts w:ascii="GHEA Grapalat" w:hAnsi="GHEA Grapalat" w:cs="Calibri"/>
                <w:b/>
                <w:bCs/>
                <w:sz w:val="18"/>
                <w:szCs w:val="18"/>
              </w:rPr>
              <w:t>կիսա</w:t>
            </w:r>
            <w:r w:rsidRPr="00E57C0E">
              <w:rPr>
                <w:rFonts w:ascii="GHEA Grapalat" w:hAnsi="GHEA Grapalat" w:cs="Calibri"/>
                <w:b/>
                <w:bCs/>
                <w:sz w:val="18"/>
                <w:szCs w:val="18"/>
                <w:lang w:val="hy-AM"/>
              </w:rPr>
              <w:t>մ</w:t>
            </w:r>
            <w:r w:rsidRPr="00E57C0E">
              <w:rPr>
                <w:rFonts w:ascii="GHEA Grapalat" w:hAnsi="GHEA Grapalat" w:cs="Calibri"/>
                <w:b/>
                <w:bCs/>
                <w:sz w:val="18"/>
                <w:szCs w:val="18"/>
              </w:rPr>
              <w:t>յակը</w:t>
            </w:r>
          </w:p>
          <w:p w:rsidR="001F251B" w:rsidRPr="00E57C0E" w:rsidRDefault="001F251B" w:rsidP="001F251B">
            <w:pPr>
              <w:jc w:val="center"/>
              <w:rPr>
                <w:rFonts w:ascii="GHEA Grapalat" w:hAnsi="GHEA Grapalat" w:cs="Calibri"/>
                <w:b/>
                <w:bCs/>
                <w:sz w:val="18"/>
                <w:szCs w:val="18"/>
              </w:rPr>
            </w:pPr>
            <w:r w:rsidRPr="00E57C0E">
              <w:rPr>
                <w:rFonts w:ascii="GHEA Grapalat" w:hAnsi="GHEA Grapalat" w:cs="Calibri"/>
                <w:b/>
                <w:bCs/>
                <w:sz w:val="18"/>
                <w:szCs w:val="18"/>
              </w:rPr>
              <w:t>2022թ. առաջ</w:t>
            </w:r>
            <w:r w:rsidRPr="00E57C0E">
              <w:rPr>
                <w:rFonts w:ascii="GHEA Grapalat" w:hAnsi="GHEA Grapalat" w:cs="Calibri"/>
                <w:b/>
                <w:bCs/>
                <w:sz w:val="18"/>
                <w:szCs w:val="18"/>
                <w:lang w:val="hy-AM"/>
              </w:rPr>
              <w:t xml:space="preserve">ին </w:t>
            </w:r>
            <w:r w:rsidRPr="00E57C0E">
              <w:rPr>
                <w:rFonts w:ascii="GHEA Grapalat" w:hAnsi="GHEA Grapalat" w:cs="Calibri"/>
                <w:b/>
                <w:bCs/>
                <w:sz w:val="18"/>
                <w:szCs w:val="18"/>
              </w:rPr>
              <w:t>կիսա</w:t>
            </w:r>
            <w:r w:rsidRPr="00E57C0E">
              <w:rPr>
                <w:rFonts w:ascii="GHEA Grapalat" w:hAnsi="GHEA Grapalat" w:cs="Calibri"/>
                <w:b/>
                <w:bCs/>
                <w:sz w:val="18"/>
                <w:szCs w:val="18"/>
                <w:lang w:val="hy-AM"/>
              </w:rPr>
              <w:t>մ</w:t>
            </w:r>
            <w:r w:rsidRPr="00E57C0E">
              <w:rPr>
                <w:rFonts w:ascii="GHEA Grapalat" w:hAnsi="GHEA Grapalat" w:cs="Calibri"/>
                <w:b/>
                <w:bCs/>
                <w:sz w:val="18"/>
                <w:szCs w:val="18"/>
              </w:rPr>
              <w:t>յակ</w:t>
            </w:r>
            <w:r w:rsidRPr="00E57C0E">
              <w:rPr>
                <w:rFonts w:ascii="GHEA Grapalat" w:hAnsi="GHEA Grapalat" w:cs="Calibri"/>
                <w:b/>
                <w:bCs/>
                <w:sz w:val="18"/>
                <w:szCs w:val="18"/>
                <w:lang w:val="hy-AM"/>
              </w:rPr>
              <w:t xml:space="preserve">ի </w:t>
            </w:r>
            <w:r w:rsidRPr="00E57C0E">
              <w:rPr>
                <w:rFonts w:ascii="GHEA Grapalat" w:hAnsi="GHEA Grapalat" w:cs="Calibri"/>
                <w:b/>
                <w:bCs/>
                <w:sz w:val="18"/>
                <w:szCs w:val="18"/>
              </w:rPr>
              <w:t>նկատմամբ</w:t>
            </w:r>
          </w:p>
          <w:p w:rsidR="001F251B" w:rsidRPr="00E57C0E" w:rsidRDefault="001F251B" w:rsidP="001F251B">
            <w:pPr>
              <w:jc w:val="center"/>
              <w:rPr>
                <w:rFonts w:ascii="GHEA Grapalat" w:hAnsi="GHEA Grapalat" w:cs="Calibri"/>
                <w:b/>
                <w:bCs/>
                <w:sz w:val="18"/>
                <w:szCs w:val="18"/>
              </w:rPr>
            </w:pPr>
            <w:r w:rsidRPr="00E57C0E">
              <w:rPr>
                <w:rFonts w:ascii="GHEA Grapalat" w:hAnsi="GHEA Grapalat" w:cs="Calibri"/>
                <w:b/>
                <w:bCs/>
                <w:sz w:val="18"/>
                <w:szCs w:val="18"/>
              </w:rPr>
              <w:t xml:space="preserve"> (%)</w:t>
            </w:r>
          </w:p>
        </w:tc>
        <w:tc>
          <w:tcPr>
            <w:tcW w:w="1356" w:type="dxa"/>
            <w:tcBorders>
              <w:top w:val="single" w:sz="4" w:space="0" w:color="auto"/>
              <w:left w:val="nil"/>
              <w:bottom w:val="single" w:sz="4" w:space="0" w:color="auto"/>
              <w:right w:val="single" w:sz="4" w:space="0" w:color="auto"/>
            </w:tcBorders>
            <w:shd w:val="clear" w:color="000000" w:fill="FFFFFF"/>
          </w:tcPr>
          <w:p w:rsidR="001F251B" w:rsidRPr="00E57C0E" w:rsidRDefault="001F251B" w:rsidP="001F251B">
            <w:pPr>
              <w:jc w:val="center"/>
              <w:rPr>
                <w:rFonts w:ascii="GHEA Grapalat" w:hAnsi="GHEA Grapalat" w:cs="Calibri"/>
                <w:b/>
                <w:bCs/>
                <w:sz w:val="18"/>
                <w:szCs w:val="18"/>
              </w:rPr>
            </w:pPr>
            <w:r w:rsidRPr="00E57C0E">
              <w:rPr>
                <w:rFonts w:ascii="GHEA Grapalat" w:hAnsi="GHEA Grapalat" w:cs="Calibri"/>
                <w:b/>
                <w:bCs/>
                <w:sz w:val="18"/>
                <w:szCs w:val="18"/>
              </w:rPr>
              <w:t>2023թ. և 2022թ. տարբե-րությունը</w:t>
            </w:r>
          </w:p>
        </w:tc>
      </w:tr>
      <w:tr w:rsidR="001F251B" w:rsidRPr="00E57C0E" w:rsidTr="001F251B">
        <w:trPr>
          <w:trHeight w:val="293"/>
        </w:trPr>
        <w:tc>
          <w:tcPr>
            <w:tcW w:w="4644" w:type="dxa"/>
            <w:tcBorders>
              <w:top w:val="nil"/>
              <w:left w:val="single" w:sz="4" w:space="0" w:color="auto"/>
              <w:bottom w:val="single" w:sz="4" w:space="0" w:color="auto"/>
              <w:right w:val="single" w:sz="4" w:space="0" w:color="auto"/>
            </w:tcBorders>
            <w:shd w:val="clear" w:color="auto" w:fill="auto"/>
            <w:hideMark/>
          </w:tcPr>
          <w:p w:rsidR="001F251B" w:rsidRPr="00E57C0E" w:rsidRDefault="001F251B" w:rsidP="001F251B">
            <w:pPr>
              <w:rPr>
                <w:rFonts w:ascii="GHEA Grapalat" w:hAnsi="GHEA Grapalat" w:cs="Calibri"/>
                <w:b/>
                <w:bCs/>
                <w:sz w:val="18"/>
                <w:szCs w:val="18"/>
              </w:rPr>
            </w:pPr>
            <w:r w:rsidRPr="00E57C0E">
              <w:rPr>
                <w:rFonts w:ascii="GHEA Grapalat" w:hAnsi="GHEA Grapalat" w:cs="Calibri"/>
                <w:b/>
                <w:bCs/>
                <w:sz w:val="18"/>
                <w:szCs w:val="18"/>
              </w:rPr>
              <w:t>Ակցիզային հարկ</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251B" w:rsidRPr="00E57C0E" w:rsidRDefault="001F251B" w:rsidP="001F251B">
            <w:pPr>
              <w:jc w:val="right"/>
              <w:rPr>
                <w:rFonts w:ascii="GHEA Grapalat" w:hAnsi="GHEA Grapalat" w:cs="Calibri"/>
                <w:b/>
                <w:bCs/>
                <w:sz w:val="18"/>
                <w:szCs w:val="18"/>
              </w:rPr>
            </w:pPr>
            <w:r w:rsidRPr="00E57C0E">
              <w:rPr>
                <w:rFonts w:ascii="GHEA Grapalat" w:hAnsi="GHEA Grapalat" w:cs="Calibri"/>
                <w:b/>
                <w:bCs/>
                <w:sz w:val="18"/>
                <w:szCs w:val="18"/>
              </w:rPr>
              <w:t>49.3</w:t>
            </w:r>
          </w:p>
        </w:tc>
        <w:tc>
          <w:tcPr>
            <w:tcW w:w="1276"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b/>
                <w:bCs/>
                <w:sz w:val="18"/>
                <w:szCs w:val="18"/>
              </w:rPr>
            </w:pPr>
            <w:r w:rsidRPr="00E57C0E">
              <w:rPr>
                <w:rFonts w:ascii="GHEA Grapalat" w:hAnsi="GHEA Grapalat" w:cs="Calibri"/>
                <w:b/>
                <w:bCs/>
                <w:sz w:val="18"/>
                <w:szCs w:val="18"/>
              </w:rPr>
              <w:t>61.5</w:t>
            </w:r>
          </w:p>
        </w:tc>
        <w:tc>
          <w:tcPr>
            <w:tcW w:w="1511"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b/>
                <w:bCs/>
                <w:sz w:val="18"/>
                <w:szCs w:val="18"/>
              </w:rPr>
            </w:pPr>
            <w:r w:rsidRPr="00E57C0E">
              <w:rPr>
                <w:rFonts w:ascii="GHEA Grapalat" w:hAnsi="GHEA Grapalat" w:cs="Calibri"/>
                <w:b/>
                <w:bCs/>
                <w:sz w:val="18"/>
                <w:szCs w:val="18"/>
              </w:rPr>
              <w:t>124.7</w:t>
            </w:r>
          </w:p>
        </w:tc>
        <w:tc>
          <w:tcPr>
            <w:tcW w:w="1356"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b/>
                <w:bCs/>
                <w:sz w:val="18"/>
                <w:szCs w:val="18"/>
              </w:rPr>
            </w:pPr>
            <w:r w:rsidRPr="00E57C0E">
              <w:rPr>
                <w:rFonts w:ascii="GHEA Grapalat" w:hAnsi="GHEA Grapalat" w:cs="Calibri"/>
                <w:b/>
                <w:bCs/>
                <w:sz w:val="18"/>
                <w:szCs w:val="18"/>
              </w:rPr>
              <w:t>12.2</w:t>
            </w:r>
          </w:p>
        </w:tc>
      </w:tr>
      <w:tr w:rsidR="001F251B" w:rsidRPr="00E57C0E" w:rsidTr="001F251B">
        <w:trPr>
          <w:trHeight w:val="293"/>
        </w:trPr>
        <w:tc>
          <w:tcPr>
            <w:tcW w:w="4644" w:type="dxa"/>
            <w:tcBorders>
              <w:top w:val="nil"/>
              <w:left w:val="single" w:sz="4" w:space="0" w:color="auto"/>
              <w:bottom w:val="single" w:sz="4" w:space="0" w:color="auto"/>
              <w:right w:val="single" w:sz="4" w:space="0" w:color="auto"/>
            </w:tcBorders>
            <w:shd w:val="clear" w:color="auto" w:fill="auto"/>
            <w:noWrap/>
            <w:hideMark/>
          </w:tcPr>
          <w:p w:rsidR="001F251B" w:rsidRPr="00E57C0E" w:rsidRDefault="001F251B" w:rsidP="001F251B">
            <w:pPr>
              <w:ind w:firstLineChars="100" w:firstLine="180"/>
              <w:rPr>
                <w:rFonts w:ascii="GHEA Grapalat" w:hAnsi="GHEA Grapalat" w:cs="Calibri"/>
                <w:sz w:val="18"/>
                <w:szCs w:val="18"/>
              </w:rPr>
            </w:pPr>
            <w:r w:rsidRPr="00E57C0E">
              <w:rPr>
                <w:rFonts w:ascii="GHEA Grapalat" w:hAnsi="GHEA Grapalat" w:cs="Calibri"/>
                <w:sz w:val="18"/>
                <w:szCs w:val="18"/>
              </w:rPr>
              <w:t>Ներմուծվող ենթաակցիզային ապրանքներից</w:t>
            </w:r>
          </w:p>
        </w:tc>
        <w:tc>
          <w:tcPr>
            <w:tcW w:w="1418" w:type="dxa"/>
            <w:tcBorders>
              <w:top w:val="nil"/>
              <w:left w:val="single" w:sz="4" w:space="0" w:color="auto"/>
              <w:bottom w:val="single" w:sz="4" w:space="0" w:color="auto"/>
              <w:right w:val="single" w:sz="4" w:space="0" w:color="auto"/>
            </w:tcBorders>
            <w:shd w:val="clear" w:color="auto" w:fill="auto"/>
            <w:vAlign w:val="center"/>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22.5</w:t>
            </w:r>
          </w:p>
        </w:tc>
        <w:tc>
          <w:tcPr>
            <w:tcW w:w="1276"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32.1</w:t>
            </w:r>
          </w:p>
        </w:tc>
        <w:tc>
          <w:tcPr>
            <w:tcW w:w="1511"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142.4</w:t>
            </w:r>
          </w:p>
        </w:tc>
        <w:tc>
          <w:tcPr>
            <w:tcW w:w="1356"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 xml:space="preserve">9.6 </w:t>
            </w:r>
          </w:p>
        </w:tc>
      </w:tr>
      <w:tr w:rsidR="001F251B" w:rsidRPr="00E57C0E" w:rsidTr="001F251B">
        <w:trPr>
          <w:trHeight w:val="300"/>
        </w:trPr>
        <w:tc>
          <w:tcPr>
            <w:tcW w:w="4644" w:type="dxa"/>
            <w:tcBorders>
              <w:top w:val="nil"/>
              <w:left w:val="single" w:sz="4" w:space="0" w:color="auto"/>
              <w:bottom w:val="single" w:sz="4" w:space="0" w:color="auto"/>
              <w:right w:val="single" w:sz="4" w:space="0" w:color="auto"/>
            </w:tcBorders>
            <w:shd w:val="clear" w:color="auto" w:fill="auto"/>
            <w:noWrap/>
            <w:hideMark/>
          </w:tcPr>
          <w:p w:rsidR="001F251B" w:rsidRPr="00E57C0E" w:rsidRDefault="001F251B" w:rsidP="001F251B">
            <w:pPr>
              <w:ind w:firstLineChars="100" w:firstLine="180"/>
              <w:rPr>
                <w:rFonts w:ascii="GHEA Grapalat" w:hAnsi="GHEA Grapalat" w:cs="Calibri"/>
                <w:sz w:val="18"/>
                <w:szCs w:val="18"/>
              </w:rPr>
            </w:pPr>
            <w:r w:rsidRPr="00E57C0E">
              <w:rPr>
                <w:rFonts w:ascii="GHEA Grapalat" w:hAnsi="GHEA Grapalat" w:cs="Calibri"/>
                <w:sz w:val="18"/>
                <w:szCs w:val="18"/>
              </w:rPr>
              <w:t>ՀՀ-ում արտադրվող ենթաակցիզային ապրանքներից</w:t>
            </w:r>
          </w:p>
        </w:tc>
        <w:tc>
          <w:tcPr>
            <w:tcW w:w="1418" w:type="dxa"/>
            <w:tcBorders>
              <w:top w:val="nil"/>
              <w:left w:val="single" w:sz="4" w:space="0" w:color="auto"/>
              <w:bottom w:val="single" w:sz="4" w:space="0" w:color="auto"/>
              <w:right w:val="single" w:sz="4" w:space="0" w:color="auto"/>
            </w:tcBorders>
            <w:shd w:val="clear" w:color="auto" w:fill="auto"/>
            <w:vAlign w:val="center"/>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26.8</w:t>
            </w:r>
          </w:p>
        </w:tc>
        <w:tc>
          <w:tcPr>
            <w:tcW w:w="1276"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29.4</w:t>
            </w:r>
          </w:p>
        </w:tc>
        <w:tc>
          <w:tcPr>
            <w:tcW w:w="1511"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109.8</w:t>
            </w:r>
          </w:p>
        </w:tc>
        <w:tc>
          <w:tcPr>
            <w:tcW w:w="1356"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2.6</w:t>
            </w:r>
          </w:p>
        </w:tc>
      </w:tr>
    </w:tbl>
    <w:p w:rsidR="001F251B" w:rsidRPr="00E57C0E" w:rsidRDefault="001F251B" w:rsidP="001F251B">
      <w:pPr>
        <w:tabs>
          <w:tab w:val="left" w:pos="0"/>
          <w:tab w:val="left" w:pos="900"/>
        </w:tabs>
        <w:spacing w:line="360" w:lineRule="auto"/>
        <w:ind w:firstLine="567"/>
        <w:jc w:val="both"/>
        <w:rPr>
          <w:rFonts w:ascii="GHEA Grapalat" w:hAnsi="GHEA Grapalat" w:cs="GHEA Grapalat"/>
          <w:sz w:val="22"/>
          <w:szCs w:val="22"/>
        </w:rPr>
      </w:pPr>
    </w:p>
    <w:p w:rsidR="001F251B" w:rsidRPr="00E57C0E" w:rsidRDefault="001F251B" w:rsidP="001F251B">
      <w:pPr>
        <w:tabs>
          <w:tab w:val="left" w:pos="0"/>
          <w:tab w:val="left" w:pos="900"/>
        </w:tabs>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 xml:space="preserve">Հաշվետու ժամանակահատվածում 270.2 մլրդ դրամ են կազմել </w:t>
      </w:r>
      <w:r w:rsidRPr="00E57C0E">
        <w:rPr>
          <w:rFonts w:ascii="GHEA Grapalat" w:hAnsi="GHEA Grapalat" w:cs="GHEA Grapalat"/>
          <w:i/>
          <w:iCs/>
          <w:sz w:val="22"/>
          <w:szCs w:val="22"/>
        </w:rPr>
        <w:t>եկամտային հարկի</w:t>
      </w:r>
      <w:r w:rsidRPr="00E57C0E">
        <w:rPr>
          <w:rFonts w:ascii="GHEA Grapalat" w:hAnsi="GHEA Grapalat" w:cs="GHEA Grapalat"/>
          <w:sz w:val="22"/>
          <w:szCs w:val="22"/>
        </w:rPr>
        <w:t xml:space="preserve"> մուտքերը՝ ապահովելով հարկային եկամուտների և պետական տուրքերի 24.5%-ը: Նախորդ տարվա նույն ժամանակահատվածի համեմատ եկամտային հարկի մուտքերն աճել են 18.9%-ով կամ շուրջ 43 մլրդ դրամով: Հարկ է նշել, որ 2023 թվականի առաջին կիսամյակում պետական բյուջեի հարկային եկամուտների ցուցանիշի վրա նվազեցնող ազդեցություն է ունեցել հիպոտեկային վարկի սպասարկման համար վճարվող (տոկոսների մասով) գումարների աճը: Հաշվետու ժամանակահատվածում բնակարան ձեռքբերելու կամ անհատական բնակելի տուն կառուցելու նպատակով հիպոտեկային վարկի սպասարկման համար վճարվող տոկոսների մասով վարկառուներին և համավարկառուներին է վերադարձվել 24 մլրդ դրամ եկամտային հարկ, որը նախորդ տարվա առաջին կիսամյակի համեմատ աճել է 48.2%</w:t>
      </w:r>
      <w:r w:rsidRPr="00E57C0E">
        <w:rPr>
          <w:rFonts w:ascii="GHEA Grapalat" w:hAnsi="GHEA Grapalat" w:cs="GHEA Grapalat"/>
          <w:sz w:val="22"/>
          <w:szCs w:val="22"/>
        </w:rPr>
        <w:noBreakHyphen/>
        <w:t>ով կամ 7.8 մլրդ դրամով:</w:t>
      </w:r>
    </w:p>
    <w:p w:rsidR="001F251B" w:rsidRPr="00E57C0E" w:rsidRDefault="001F251B" w:rsidP="001F251B">
      <w:pPr>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2023 թվականի առաջին</w:t>
      </w:r>
      <w:r w:rsidRPr="00E57C0E">
        <w:rPr>
          <w:rFonts w:ascii="GHEA Grapalat" w:hAnsi="GHEA Grapalat" w:cs="GHEA Grapalat"/>
          <w:sz w:val="22"/>
          <w:szCs w:val="22"/>
          <w:lang w:val="de-AT"/>
        </w:rPr>
        <w:t xml:space="preserve"> կիս</w:t>
      </w:r>
      <w:r w:rsidRPr="00E57C0E">
        <w:rPr>
          <w:rFonts w:ascii="GHEA Grapalat" w:hAnsi="GHEA Grapalat" w:cs="GHEA Grapalat"/>
          <w:sz w:val="22"/>
          <w:szCs w:val="22"/>
          <w:lang w:val="hy-AM"/>
        </w:rPr>
        <w:t>ամ</w:t>
      </w:r>
      <w:r w:rsidRPr="00E57C0E">
        <w:rPr>
          <w:rFonts w:ascii="GHEA Grapalat" w:hAnsi="GHEA Grapalat" w:cs="GHEA Grapalat"/>
          <w:sz w:val="22"/>
          <w:szCs w:val="22"/>
        </w:rPr>
        <w:t>յակ</w:t>
      </w:r>
      <w:r w:rsidRPr="00E57C0E">
        <w:rPr>
          <w:rFonts w:ascii="GHEA Grapalat" w:hAnsi="GHEA Grapalat" w:cs="GHEA Grapalat"/>
          <w:sz w:val="22"/>
          <w:szCs w:val="22"/>
          <w:lang w:val="hy-AM"/>
        </w:rPr>
        <w:t>ում</w:t>
      </w:r>
      <w:r w:rsidRPr="00E57C0E">
        <w:rPr>
          <w:rFonts w:ascii="GHEA Grapalat" w:hAnsi="GHEA Grapalat" w:cs="GHEA Grapalat"/>
          <w:sz w:val="22"/>
          <w:szCs w:val="22"/>
        </w:rPr>
        <w:t xml:space="preserve"> պետական</w:t>
      </w:r>
      <w:r w:rsidRPr="00E57C0E">
        <w:rPr>
          <w:rFonts w:ascii="GHEA Grapalat" w:hAnsi="GHEA Grapalat" w:cs="GHEA Grapalat"/>
          <w:color w:val="000000"/>
          <w:sz w:val="22"/>
          <w:szCs w:val="22"/>
        </w:rPr>
        <w:t xml:space="preserve"> բյուջե մուտքագրված հարկային եկամուտների ու պետական տուրքերի 3.2%-ն ապահովվել է </w:t>
      </w:r>
      <w:r w:rsidRPr="00E57C0E">
        <w:rPr>
          <w:rFonts w:ascii="GHEA Grapalat" w:hAnsi="GHEA Grapalat" w:cs="GHEA Grapalat"/>
          <w:i/>
          <w:sz w:val="22"/>
          <w:szCs w:val="22"/>
        </w:rPr>
        <w:t>մաք</w:t>
      </w:r>
      <w:r w:rsidRPr="00E57C0E">
        <w:rPr>
          <w:rFonts w:ascii="GHEA Grapalat" w:hAnsi="GHEA Grapalat" w:cs="GHEA Grapalat"/>
          <w:i/>
          <w:sz w:val="22"/>
          <w:szCs w:val="22"/>
        </w:rPr>
        <w:softHyphen/>
        <w:t>սա</w:t>
      </w:r>
      <w:r w:rsidRPr="00E57C0E">
        <w:rPr>
          <w:rFonts w:ascii="GHEA Grapalat" w:hAnsi="GHEA Grapalat" w:cs="GHEA Grapalat"/>
          <w:i/>
          <w:sz w:val="22"/>
          <w:szCs w:val="22"/>
        </w:rPr>
        <w:softHyphen/>
        <w:t>տուրքի</w:t>
      </w:r>
      <w:r w:rsidRPr="00E57C0E">
        <w:rPr>
          <w:rFonts w:ascii="GHEA Grapalat" w:hAnsi="GHEA Grapalat" w:cs="GHEA Grapalat"/>
          <w:sz w:val="22"/>
          <w:szCs w:val="22"/>
        </w:rPr>
        <w:t xml:space="preserve"> </w:t>
      </w:r>
      <w:r w:rsidRPr="00E57C0E">
        <w:rPr>
          <w:rFonts w:ascii="GHEA Grapalat" w:hAnsi="GHEA Grapalat" w:cs="GHEA Grapalat"/>
          <w:color w:val="000000"/>
          <w:sz w:val="22"/>
          <w:szCs w:val="22"/>
        </w:rPr>
        <w:t xml:space="preserve">հաշվին՝ </w:t>
      </w:r>
      <w:r w:rsidRPr="00E57C0E">
        <w:rPr>
          <w:rFonts w:ascii="GHEA Grapalat" w:hAnsi="GHEA Grapalat" w:cs="GHEA Grapalat"/>
          <w:sz w:val="22"/>
          <w:szCs w:val="22"/>
        </w:rPr>
        <w:t>կազմելով 35.4</w:t>
      </w:r>
      <w:r w:rsidRPr="00E57C0E">
        <w:rPr>
          <w:rFonts w:ascii="Calibri" w:hAnsi="Calibri" w:cs="Calibri"/>
          <w:sz w:val="22"/>
          <w:szCs w:val="22"/>
        </w:rPr>
        <w:t> </w:t>
      </w:r>
      <w:r w:rsidRPr="00E57C0E">
        <w:rPr>
          <w:rFonts w:ascii="GHEA Grapalat" w:hAnsi="GHEA Grapalat" w:cs="GHEA Grapalat"/>
          <w:color w:val="000000"/>
          <w:sz w:val="22"/>
          <w:szCs w:val="22"/>
        </w:rPr>
        <w:t xml:space="preserve">մլրդ դրամ: 2022 թվականի </w:t>
      </w:r>
      <w:r w:rsidRPr="00E57C0E">
        <w:rPr>
          <w:rFonts w:ascii="GHEA Grapalat" w:hAnsi="GHEA Grapalat" w:cs="GHEA Grapalat"/>
          <w:sz w:val="22"/>
          <w:szCs w:val="22"/>
        </w:rPr>
        <w:t>առաջին</w:t>
      </w:r>
      <w:r w:rsidRPr="00E57C0E">
        <w:rPr>
          <w:rFonts w:ascii="GHEA Grapalat" w:hAnsi="GHEA Grapalat" w:cs="GHEA Grapalat"/>
          <w:sz w:val="22"/>
          <w:szCs w:val="22"/>
          <w:lang w:val="de-AT"/>
        </w:rPr>
        <w:t xml:space="preserve"> կիս</w:t>
      </w:r>
      <w:r w:rsidRPr="00E57C0E">
        <w:rPr>
          <w:rFonts w:ascii="GHEA Grapalat" w:hAnsi="GHEA Grapalat" w:cs="GHEA Grapalat"/>
          <w:sz w:val="22"/>
          <w:szCs w:val="22"/>
          <w:lang w:val="hy-AM"/>
        </w:rPr>
        <w:t>ամ</w:t>
      </w:r>
      <w:r w:rsidRPr="00E57C0E">
        <w:rPr>
          <w:rFonts w:ascii="GHEA Grapalat" w:hAnsi="GHEA Grapalat" w:cs="GHEA Grapalat"/>
          <w:sz w:val="22"/>
          <w:szCs w:val="22"/>
        </w:rPr>
        <w:t xml:space="preserve">յակի </w:t>
      </w:r>
      <w:r w:rsidRPr="00E57C0E">
        <w:rPr>
          <w:rFonts w:ascii="GHEA Grapalat" w:hAnsi="GHEA Grapalat" w:cs="GHEA Grapalat"/>
          <w:color w:val="000000"/>
          <w:sz w:val="22"/>
          <w:szCs w:val="22"/>
        </w:rPr>
        <w:t>համեմատ մաքսատուրքի 2.3 անգամ (ավելի քան 19.9 մլրդ դրամ) աճը հիմնականում պայմանավորված է ՌԴ կողմից փոխանցված մաք</w:t>
      </w:r>
      <w:r w:rsidRPr="00E57C0E">
        <w:rPr>
          <w:rFonts w:ascii="GHEA Grapalat" w:hAnsi="GHEA Grapalat" w:cs="GHEA Grapalat"/>
          <w:sz w:val="22"/>
          <w:szCs w:val="22"/>
        </w:rPr>
        <w:t xml:space="preserve">սատուրքի աճով: </w:t>
      </w:r>
    </w:p>
    <w:p w:rsidR="001F251B" w:rsidRPr="00E57C0E" w:rsidRDefault="001F251B" w:rsidP="001F251B">
      <w:pPr>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 xml:space="preserve">Հաշվետու ժամանակահատվածում կուտակային կենսաթոշակային բաղադրիչի մասնակիցների կողմից պետական բյուջե է փոխանցվել 43.7 մլրդ դրամ </w:t>
      </w:r>
      <w:r w:rsidRPr="00E57C0E">
        <w:rPr>
          <w:rFonts w:ascii="GHEA Grapalat" w:hAnsi="GHEA Grapalat" w:cs="GHEA Grapalat"/>
          <w:i/>
          <w:iCs/>
          <w:sz w:val="22"/>
          <w:szCs w:val="22"/>
        </w:rPr>
        <w:t>սոցիալական վճար</w:t>
      </w:r>
      <w:r w:rsidRPr="00E57C0E">
        <w:rPr>
          <w:rFonts w:ascii="GHEA Grapalat" w:hAnsi="GHEA Grapalat" w:cs="GHEA Grapalat"/>
          <w:sz w:val="22"/>
          <w:szCs w:val="22"/>
        </w:rPr>
        <w:t>` ապահովելով հարկային եկամուտների և պետական տուրքերի 4%-ը և 46.9%-ով կամ շուրջ 14 մլրդ դրամով գերազանցելով նախորդ տարվա նույն ժամանակահատվածի ցուցանիշը: Աճը հիմնականում պայմանավորված է «Կուտակային կենսաթոշակների մասին» ՀՀ օրենքում կատարված փոփոխությունների համաձայն 2023 թվականի հունվարի 1-ից սոցիալական վճարի անհատի մասնաբաժնում աշխատողի մասնակցության դրույքաչափի՝ 4.5%</w:t>
      </w:r>
      <w:r w:rsidRPr="00E57C0E">
        <w:rPr>
          <w:rFonts w:ascii="GHEA Grapalat" w:hAnsi="GHEA Grapalat" w:cs="GHEA Grapalat"/>
          <w:sz w:val="22"/>
          <w:szCs w:val="22"/>
        </w:rPr>
        <w:noBreakHyphen/>
        <w:t>ից 5% բարձրացմամբ և մասնակիցների թվի աճով:</w:t>
      </w:r>
    </w:p>
    <w:p w:rsidR="001F251B" w:rsidRPr="00E57C0E" w:rsidRDefault="001F251B" w:rsidP="001F251B">
      <w:pPr>
        <w:spacing w:line="360" w:lineRule="auto"/>
        <w:ind w:firstLine="567"/>
        <w:jc w:val="both"/>
        <w:rPr>
          <w:rFonts w:ascii="GHEA Grapalat" w:hAnsi="GHEA Grapalat" w:cs="GHEA Grapalat"/>
          <w:sz w:val="22"/>
          <w:szCs w:val="22"/>
        </w:rPr>
      </w:pPr>
      <w:r w:rsidRPr="00E57C0E">
        <w:rPr>
          <w:rFonts w:ascii="GHEA Grapalat" w:hAnsi="GHEA Grapalat" w:cs="GHEA Grapalat"/>
          <w:iCs/>
          <w:sz w:val="22"/>
          <w:szCs w:val="22"/>
        </w:rPr>
        <w:lastRenderedPageBreak/>
        <w:t>Հաշվետու ժամանակահատվածում</w:t>
      </w:r>
      <w:r w:rsidRPr="00E57C0E">
        <w:rPr>
          <w:rFonts w:ascii="GHEA Grapalat" w:hAnsi="GHEA Grapalat" w:cs="GHEA Grapalat"/>
          <w:sz w:val="22"/>
          <w:szCs w:val="22"/>
        </w:rPr>
        <w:t xml:space="preserve"> </w:t>
      </w:r>
      <w:r w:rsidRPr="00E57C0E">
        <w:rPr>
          <w:rFonts w:ascii="GHEA Grapalat" w:hAnsi="GHEA Grapalat" w:cs="GHEA Grapalat"/>
          <w:i/>
          <w:iCs/>
          <w:sz w:val="22"/>
          <w:szCs w:val="22"/>
        </w:rPr>
        <w:t xml:space="preserve">բնապահպանական հարկի և բնօգտագործման վճարների </w:t>
      </w:r>
      <w:r w:rsidRPr="00E57C0E">
        <w:rPr>
          <w:rFonts w:ascii="GHEA Grapalat" w:hAnsi="GHEA Grapalat" w:cs="GHEA Grapalat"/>
          <w:sz w:val="22"/>
          <w:szCs w:val="22"/>
        </w:rPr>
        <w:t xml:space="preserve">գծով մուտքերը կազմել են 22.9 մլրդ դրամ՝ ապահովելով պետական բյուջեի հարկային եկամուտների և պետական </w:t>
      </w:r>
      <w:r w:rsidRPr="00E57C0E">
        <w:rPr>
          <w:rFonts w:ascii="GHEA Grapalat" w:hAnsi="GHEA Grapalat" w:cs="GHEA Grapalat"/>
          <w:iCs/>
          <w:sz w:val="22"/>
          <w:szCs w:val="22"/>
        </w:rPr>
        <w:t>տուրքերի 2.1%</w:t>
      </w:r>
      <w:r w:rsidRPr="00E57C0E">
        <w:rPr>
          <w:rFonts w:ascii="GHEA Grapalat" w:hAnsi="GHEA Grapalat" w:cs="GHEA Grapalat"/>
          <w:iCs/>
          <w:sz w:val="22"/>
          <w:szCs w:val="22"/>
        </w:rPr>
        <w:noBreakHyphen/>
        <w:t xml:space="preserve">ը: Նախորդ տարվա նույն ժամանակահատվածի համեմատ </w:t>
      </w:r>
      <w:r w:rsidRPr="00E57C0E">
        <w:rPr>
          <w:rFonts w:ascii="GHEA Grapalat" w:hAnsi="GHEA Grapalat" w:cs="GHEA Grapalat"/>
          <w:sz w:val="22"/>
          <w:szCs w:val="22"/>
        </w:rPr>
        <w:t>բնապահպանական հարկի և բնօգտագործման վճարների գծով մուտքերը նվազել են 56.7%-ով կամ</w:t>
      </w:r>
      <w:r w:rsidR="00344B78" w:rsidRPr="00E57C0E">
        <w:rPr>
          <w:rFonts w:ascii="GHEA Grapalat" w:hAnsi="GHEA Grapalat" w:cs="GHEA Grapalat"/>
          <w:sz w:val="22"/>
          <w:szCs w:val="22"/>
        </w:rPr>
        <w:t xml:space="preserve"> </w:t>
      </w:r>
      <w:r w:rsidRPr="00E57C0E">
        <w:rPr>
          <w:rFonts w:ascii="GHEA Grapalat" w:hAnsi="GHEA Grapalat" w:cs="GHEA Grapalat"/>
          <w:sz w:val="22"/>
          <w:szCs w:val="22"/>
        </w:rPr>
        <w:t>30 մլն դրամով, որը հիմնականում պայմանավորված է արդյունահանված մետաղական օգտակար հանածոների և դրանց վերամշակման արդյունքում ստացված արտադրանքի իրացման համար վճարվող ռոյալթիի գծով մուտքերի 68.8% (32.4 մլրդ դրամ) նվազմամբ: Միևնույն ժամանակ, ՀՀ ներմուծվող շրջակա միջավայրին վնաս պատճառող ապրանքների համար գանձված բնապահպանական հարկի և օգտակար հանածոների արդյունահանման դիմաց ստացված բնօգտագործման վճարների գծով արձանագրվել է համապատասխանաբար 74.6% (1.7</w:t>
      </w:r>
      <w:r w:rsidRPr="00E57C0E">
        <w:rPr>
          <w:rFonts w:ascii="Calibri" w:hAnsi="Calibri" w:cs="Calibri"/>
          <w:sz w:val="22"/>
          <w:szCs w:val="22"/>
        </w:rPr>
        <w:t> </w:t>
      </w:r>
      <w:r w:rsidRPr="00E57C0E">
        <w:rPr>
          <w:rFonts w:ascii="GHEA Grapalat" w:hAnsi="GHEA Grapalat" w:cs="GHEA Grapalat"/>
          <w:sz w:val="22"/>
          <w:szCs w:val="22"/>
        </w:rPr>
        <w:t>մլրդ դրամ) և 25.6% (592.3 մլն դրամ) աճ:</w:t>
      </w:r>
    </w:p>
    <w:p w:rsidR="001F251B" w:rsidRPr="00E57C0E" w:rsidRDefault="001F251B" w:rsidP="001F251B">
      <w:pPr>
        <w:tabs>
          <w:tab w:val="left" w:pos="0"/>
          <w:tab w:val="left" w:pos="900"/>
        </w:tabs>
        <w:spacing w:line="360" w:lineRule="auto"/>
        <w:ind w:firstLine="567"/>
        <w:jc w:val="both"/>
        <w:rPr>
          <w:rFonts w:ascii="GHEA Grapalat" w:hAnsi="GHEA Grapalat" w:cs="GHEA Grapalat"/>
          <w:iCs/>
          <w:sz w:val="22"/>
          <w:szCs w:val="22"/>
        </w:rPr>
      </w:pPr>
      <w:r w:rsidRPr="00E57C0E">
        <w:rPr>
          <w:rFonts w:ascii="GHEA Grapalat" w:hAnsi="GHEA Grapalat" w:cs="GHEA Grapalat"/>
          <w:sz w:val="22"/>
          <w:szCs w:val="22"/>
        </w:rPr>
        <w:t xml:space="preserve">2023 թվականի առաջին կիսամյակում </w:t>
      </w:r>
      <w:r w:rsidRPr="00E57C0E">
        <w:rPr>
          <w:rFonts w:ascii="GHEA Grapalat" w:hAnsi="GHEA Grapalat" w:cs="GHEA Grapalat"/>
          <w:iCs/>
          <w:sz w:val="22"/>
          <w:szCs w:val="22"/>
        </w:rPr>
        <w:t>ՀՀ պետական բյուջե են մուտքագրվել ընդհանուր առմամբ 36 մլրդ</w:t>
      </w:r>
      <w:r w:rsidRPr="00E57C0E">
        <w:rPr>
          <w:rFonts w:ascii="Calibri" w:hAnsi="Calibri" w:cs="Calibri"/>
          <w:iCs/>
          <w:sz w:val="22"/>
          <w:szCs w:val="22"/>
        </w:rPr>
        <w:t> </w:t>
      </w:r>
      <w:r w:rsidRPr="00E57C0E">
        <w:rPr>
          <w:rFonts w:ascii="GHEA Grapalat" w:hAnsi="GHEA Grapalat" w:cs="GHEA Grapalat"/>
          <w:iCs/>
          <w:sz w:val="22"/>
          <w:szCs w:val="22"/>
        </w:rPr>
        <w:t xml:space="preserve">դրամ </w:t>
      </w:r>
      <w:r w:rsidRPr="00E57C0E">
        <w:rPr>
          <w:rFonts w:ascii="GHEA Grapalat" w:hAnsi="GHEA Grapalat" w:cs="GHEA Grapalat"/>
          <w:i/>
          <w:iCs/>
          <w:sz w:val="22"/>
          <w:szCs w:val="22"/>
        </w:rPr>
        <w:t>այլ հարկեր</w:t>
      </w:r>
      <w:r w:rsidRPr="00E57C0E">
        <w:rPr>
          <w:rFonts w:ascii="GHEA Grapalat" w:hAnsi="GHEA Grapalat" w:cs="GHEA Grapalat"/>
          <w:iCs/>
          <w:sz w:val="22"/>
          <w:szCs w:val="22"/>
        </w:rPr>
        <w:t>՝ կազմելով պետական բյուջեի հարկային եկամուտների և պետական տուրքերի 3.3%-ը: Մասնավորապես` 20.6 մլրդ դրամ են կազմել «Հայաստանի Հանրապետության պաշտպանության ժամանակ զինծառայողների կյանքին կամ առողջությանը պատճառված վնասների հատուցման մասին» ՀՀ օրենքով սահմանված դրոշմանիշային վճարները, 6.4 մլրդ դրամ՝ ռադիոհաճախականության օգտագործման պարտադիր վճարը, 4.3 մլրդ դրամ՝ ԵԱՏՄ անդամ չհանդիսացող պետություններից միջազգային փոստային կամ սուրհանդակային առաքումներով կամ որպես ուղեկցող բեռ ներմուծվող ապրանքների համար ՀՀ մաքսային մարմինների կողմից գանձվող միասնական մաքսային վճարը, 2.6 մլրդ դրամ՝ ճանապարհային հարկը, 1.5 մլրդ դրամ` հարկային օրենսդրության խախտման համար սահմանված տուգանքները և 557.7 մլն դրամ՝ հանրային ծառայությունների կարգավորման պարտադիր վճարները: Նախորդ տարվա առաջին կիսամյակի համեմատ այլ հարկերի փաստացի ցուցանիշն աճել է 47.5%-ով կամ 11.6 մլրդ դրամով: Աճը հիմնականում պայմանավորված է ռադիոհաճախականության օգտագործման պարտադիր վճարի (3.9 մլրդ դրամով), դրոշմանիշային վճարների (3.5 մլրդ դրամով) և ԵԱՏՄ անդամ չհանդիսացող պետություններից միջազգային փոստային կամ սուրհանդակային առաքումներով կամ որպես ուղեկցող բեռ ներմուծվող ապրանքների համար ՀՀ մաքսային մարմինների կողմից գանձվող միասնական մաքսային վճարի (3.4 մլրդ դրամով) գծով մուտքերի աճով:</w:t>
      </w:r>
    </w:p>
    <w:p w:rsidR="001F251B" w:rsidRPr="00E57C0E" w:rsidRDefault="001F251B" w:rsidP="001F251B">
      <w:pPr>
        <w:tabs>
          <w:tab w:val="left" w:pos="0"/>
          <w:tab w:val="left" w:pos="900"/>
        </w:tabs>
        <w:spacing w:line="360" w:lineRule="auto"/>
        <w:ind w:firstLine="567"/>
        <w:jc w:val="both"/>
        <w:rPr>
          <w:rFonts w:ascii="GHEA Grapalat" w:hAnsi="GHEA Grapalat" w:cs="GHEA Grapalat"/>
          <w:sz w:val="22"/>
          <w:szCs w:val="22"/>
        </w:rPr>
      </w:pPr>
      <w:r w:rsidRPr="00E57C0E">
        <w:rPr>
          <w:rFonts w:ascii="GHEA Grapalat" w:hAnsi="GHEA Grapalat" w:cs="GHEA Grapalat"/>
          <w:iCs/>
          <w:sz w:val="22"/>
          <w:szCs w:val="22"/>
        </w:rPr>
        <w:t>2023 թվականի առաջին կիսամյակում</w:t>
      </w:r>
      <w:r w:rsidRPr="00E57C0E">
        <w:rPr>
          <w:rFonts w:ascii="GHEA Grapalat" w:hAnsi="GHEA Grapalat" w:cs="GHEA Grapalat"/>
          <w:sz w:val="22"/>
          <w:szCs w:val="22"/>
        </w:rPr>
        <w:t xml:space="preserve"> ՀՀ պետական բյուջե են մուտքագրվել շուրջ 28.2</w:t>
      </w:r>
      <w:r w:rsidRPr="00E57C0E">
        <w:rPr>
          <w:rFonts w:ascii="Calibri" w:hAnsi="Calibri" w:cs="Calibri"/>
          <w:sz w:val="22"/>
          <w:szCs w:val="22"/>
        </w:rPr>
        <w:t> </w:t>
      </w:r>
      <w:r w:rsidRPr="00E57C0E">
        <w:rPr>
          <w:rFonts w:ascii="GHEA Grapalat" w:hAnsi="GHEA Grapalat" w:cs="GHEA Grapalat"/>
          <w:sz w:val="22"/>
          <w:szCs w:val="22"/>
        </w:rPr>
        <w:t xml:space="preserve">մլրդ դրամ </w:t>
      </w:r>
      <w:r w:rsidRPr="00E57C0E">
        <w:rPr>
          <w:rFonts w:ascii="GHEA Grapalat" w:hAnsi="GHEA Grapalat" w:cs="GHEA Grapalat"/>
          <w:i/>
          <w:sz w:val="22"/>
          <w:szCs w:val="22"/>
        </w:rPr>
        <w:t>պետական տուրքեր`</w:t>
      </w:r>
      <w:r w:rsidRPr="00E57C0E">
        <w:rPr>
          <w:rFonts w:ascii="GHEA Grapalat" w:hAnsi="GHEA Grapalat" w:cs="GHEA Grapalat"/>
          <w:sz w:val="22"/>
          <w:szCs w:val="22"/>
        </w:rPr>
        <w:t xml:space="preserve"> 27.5%</w:t>
      </w:r>
      <w:r w:rsidRPr="00E57C0E">
        <w:rPr>
          <w:rFonts w:ascii="GHEA Grapalat" w:hAnsi="GHEA Grapalat" w:cs="GHEA Grapalat"/>
          <w:sz w:val="22"/>
          <w:szCs w:val="22"/>
        </w:rPr>
        <w:noBreakHyphen/>
        <w:t>ով գերազանցելով կիսամյակային ծրագրային ցուցանիշը: Վերջինս հիմնականում պայմանավորված է</w:t>
      </w:r>
      <w:r w:rsidR="00C829FB" w:rsidRPr="00E57C0E">
        <w:rPr>
          <w:rFonts w:ascii="GHEA Grapalat" w:hAnsi="GHEA Grapalat"/>
        </w:rPr>
        <w:t xml:space="preserve"> </w:t>
      </w:r>
      <w:r w:rsidR="00C829FB" w:rsidRPr="00E57C0E">
        <w:rPr>
          <w:rFonts w:ascii="GHEA Grapalat" w:hAnsi="GHEA Grapalat" w:cs="GHEA Grapalat"/>
          <w:sz w:val="22"/>
          <w:szCs w:val="22"/>
        </w:rPr>
        <w:t xml:space="preserve">օրենքով սահմանված այլ ծառայությունների և </w:t>
      </w:r>
      <w:r w:rsidR="00C829FB" w:rsidRPr="00E57C0E">
        <w:rPr>
          <w:rFonts w:ascii="GHEA Grapalat" w:hAnsi="GHEA Grapalat" w:cs="GHEA Grapalat"/>
          <w:sz w:val="22"/>
          <w:szCs w:val="22"/>
        </w:rPr>
        <w:lastRenderedPageBreak/>
        <w:t>գործողությունների և</w:t>
      </w:r>
      <w:r w:rsidRPr="00E57C0E">
        <w:rPr>
          <w:rFonts w:ascii="GHEA Grapalat" w:hAnsi="GHEA Grapalat" w:cs="GHEA Grapalat"/>
          <w:sz w:val="22"/>
          <w:szCs w:val="22"/>
        </w:rPr>
        <w:t xml:space="preserve"> լիցենզավորման ենթակա կամ թույլտվություններով գործունեություն իրականացնելու նպատակով լիցենզիաներ, արտոնագրեր (թույլտվություններ) տալու համար գանձվող տուրքերի կատարողականով: Հիմնականում նշված տուրքերի նվազմամբ է պայմանավորված նախորդ տարվա առաջին կիսամյակի համեմատ պետական տուրքերի գծով մուտքերի 53.1%-ով կամ 31.9 մլրդ դրամով նվազումը: </w:t>
      </w:r>
    </w:p>
    <w:p w:rsidR="001F251B" w:rsidRPr="00E57C0E" w:rsidRDefault="001F251B" w:rsidP="001F251B">
      <w:pPr>
        <w:autoSpaceDE w:val="0"/>
        <w:autoSpaceDN w:val="0"/>
        <w:adjustRightInd w:val="0"/>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Առանձին պետական տուրքերի վերաբերյալ տեղեկատվությունը ներկայացված է Աղյուսակ 7</w:t>
      </w:r>
      <w:r w:rsidRPr="00E57C0E">
        <w:rPr>
          <w:rFonts w:ascii="GHEA Grapalat" w:hAnsi="GHEA Grapalat" w:cs="GHEA Grapalat"/>
          <w:sz w:val="22"/>
          <w:szCs w:val="22"/>
        </w:rPr>
        <w:noBreakHyphen/>
        <w:t>ում:</w:t>
      </w:r>
    </w:p>
    <w:p w:rsidR="001F251B" w:rsidRPr="00E57C0E" w:rsidRDefault="001F251B" w:rsidP="001F251B">
      <w:pPr>
        <w:autoSpaceDE w:val="0"/>
        <w:autoSpaceDN w:val="0"/>
        <w:adjustRightInd w:val="0"/>
        <w:spacing w:line="360" w:lineRule="auto"/>
        <w:ind w:firstLine="567"/>
        <w:jc w:val="both"/>
        <w:rPr>
          <w:rFonts w:ascii="GHEA Grapalat" w:hAnsi="GHEA Grapalat" w:cs="GHEA Grapalat"/>
          <w:sz w:val="22"/>
          <w:szCs w:val="22"/>
        </w:rPr>
      </w:pPr>
    </w:p>
    <w:p w:rsidR="001F251B" w:rsidRPr="00E57C0E" w:rsidRDefault="001F251B" w:rsidP="00AD193F">
      <w:pPr>
        <w:pStyle w:val="Caption"/>
        <w:keepNext/>
        <w:numPr>
          <w:ilvl w:val="0"/>
          <w:numId w:val="27"/>
        </w:numPr>
        <w:tabs>
          <w:tab w:val="left" w:pos="1134"/>
        </w:tabs>
        <w:ind w:left="0" w:firstLine="0"/>
        <w:jc w:val="left"/>
        <w:rPr>
          <w:rFonts w:ascii="GHEA Grapalat" w:hAnsi="GHEA Grapalat"/>
          <w:i/>
          <w:sz w:val="18"/>
          <w:szCs w:val="18"/>
          <w:lang w:val="hy-AM"/>
        </w:rPr>
      </w:pPr>
      <w:r w:rsidRPr="00E57C0E">
        <w:rPr>
          <w:rFonts w:ascii="GHEA Grapalat" w:hAnsi="GHEA Grapalat"/>
          <w:i/>
          <w:sz w:val="18"/>
          <w:szCs w:val="18"/>
          <w:lang w:val="hy-AM"/>
        </w:rPr>
        <w:t>Պետական տուրքերի գծով ՀՀ պետական բյուջեի մուտքերը (մլրդ դրամ)</w:t>
      </w:r>
    </w:p>
    <w:tbl>
      <w:tblPr>
        <w:tblW w:w="10314" w:type="dxa"/>
        <w:tblLayout w:type="fixed"/>
        <w:tblLook w:val="04A0" w:firstRow="1" w:lastRow="0" w:firstColumn="1" w:lastColumn="0" w:noHBand="0" w:noVBand="1"/>
      </w:tblPr>
      <w:tblGrid>
        <w:gridCol w:w="4786"/>
        <w:gridCol w:w="992"/>
        <w:gridCol w:w="993"/>
        <w:gridCol w:w="992"/>
        <w:gridCol w:w="1276"/>
        <w:gridCol w:w="1275"/>
      </w:tblGrid>
      <w:tr w:rsidR="001F251B" w:rsidRPr="00E57C0E" w:rsidTr="001F251B">
        <w:trPr>
          <w:trHeight w:val="1320"/>
        </w:trPr>
        <w:tc>
          <w:tcPr>
            <w:tcW w:w="4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251B" w:rsidRPr="00E57C0E" w:rsidRDefault="001F251B" w:rsidP="001F251B">
            <w:pPr>
              <w:rPr>
                <w:rFonts w:ascii="GHEA Grapalat" w:hAnsi="GHEA Grapalat" w:cs="Calibri"/>
                <w:sz w:val="18"/>
                <w:szCs w:val="18"/>
              </w:rPr>
            </w:pPr>
            <w:r w:rsidRPr="00E57C0E">
              <w:rPr>
                <w:rFonts w:ascii="Calibri" w:hAnsi="Calibri" w:cs="Calibri"/>
                <w:sz w:val="18"/>
                <w:szCs w:val="18"/>
              </w:rPr>
              <w:t> </w:t>
            </w:r>
          </w:p>
        </w:tc>
        <w:tc>
          <w:tcPr>
            <w:tcW w:w="992" w:type="dxa"/>
            <w:tcBorders>
              <w:top w:val="single" w:sz="4" w:space="0" w:color="auto"/>
              <w:left w:val="nil"/>
              <w:bottom w:val="single" w:sz="4" w:space="0" w:color="auto"/>
              <w:right w:val="single" w:sz="4" w:space="0" w:color="auto"/>
            </w:tcBorders>
            <w:shd w:val="clear" w:color="000000" w:fill="FFFFFF"/>
            <w:hideMark/>
          </w:tcPr>
          <w:p w:rsidR="001F251B" w:rsidRPr="00E57C0E" w:rsidRDefault="001F251B" w:rsidP="001F251B">
            <w:pPr>
              <w:jc w:val="center"/>
              <w:rPr>
                <w:rFonts w:ascii="GHEA Grapalat" w:hAnsi="GHEA Grapalat" w:cs="Calibri"/>
                <w:b/>
                <w:bCs/>
                <w:sz w:val="18"/>
                <w:szCs w:val="18"/>
              </w:rPr>
            </w:pPr>
            <w:r w:rsidRPr="00E57C0E">
              <w:rPr>
                <w:rFonts w:ascii="GHEA Grapalat" w:hAnsi="GHEA Grapalat" w:cs="Calibri"/>
                <w:b/>
                <w:bCs/>
                <w:sz w:val="18"/>
                <w:szCs w:val="18"/>
                <w:lang w:val="hy-AM"/>
              </w:rPr>
              <w:t>202</w:t>
            </w:r>
            <w:r w:rsidRPr="00E57C0E">
              <w:rPr>
                <w:rFonts w:ascii="GHEA Grapalat" w:hAnsi="GHEA Grapalat" w:cs="Calibri"/>
                <w:b/>
                <w:bCs/>
                <w:sz w:val="18"/>
                <w:szCs w:val="18"/>
              </w:rPr>
              <w:t>2</w:t>
            </w:r>
            <w:r w:rsidRPr="00E57C0E">
              <w:rPr>
                <w:rFonts w:ascii="GHEA Grapalat" w:hAnsi="GHEA Grapalat" w:cs="Calibri"/>
                <w:b/>
                <w:bCs/>
                <w:sz w:val="18"/>
                <w:szCs w:val="18"/>
                <w:lang w:val="hy-AM"/>
              </w:rPr>
              <w:t xml:space="preserve">թ. </w:t>
            </w:r>
            <w:r w:rsidRPr="00E57C0E">
              <w:rPr>
                <w:rFonts w:ascii="GHEA Grapalat" w:hAnsi="GHEA Grapalat" w:cs="Calibri"/>
                <w:b/>
                <w:bCs/>
                <w:sz w:val="18"/>
                <w:szCs w:val="18"/>
              </w:rPr>
              <w:t>առաջ</w:t>
            </w:r>
            <w:r w:rsidRPr="00E57C0E">
              <w:rPr>
                <w:rFonts w:ascii="GHEA Grapalat" w:hAnsi="GHEA Grapalat" w:cs="Calibri"/>
                <w:b/>
                <w:bCs/>
                <w:sz w:val="18"/>
                <w:szCs w:val="18"/>
                <w:lang w:val="hy-AM"/>
              </w:rPr>
              <w:t xml:space="preserve">ին </w:t>
            </w:r>
            <w:r w:rsidRPr="00E57C0E">
              <w:rPr>
                <w:rFonts w:ascii="GHEA Grapalat" w:hAnsi="GHEA Grapalat" w:cs="Calibri"/>
                <w:b/>
                <w:bCs/>
                <w:sz w:val="18"/>
                <w:szCs w:val="18"/>
              </w:rPr>
              <w:t>կիսա</w:t>
            </w:r>
            <w:r w:rsidRPr="00E57C0E">
              <w:rPr>
                <w:rFonts w:ascii="GHEA Grapalat" w:hAnsi="GHEA Grapalat" w:cs="Calibri"/>
                <w:b/>
                <w:bCs/>
                <w:sz w:val="18"/>
                <w:szCs w:val="18"/>
                <w:lang w:val="hy-AM"/>
              </w:rPr>
              <w:t>մ</w:t>
            </w:r>
            <w:r w:rsidRPr="00E57C0E">
              <w:rPr>
                <w:rFonts w:ascii="GHEA Grapalat" w:hAnsi="GHEA Grapalat" w:cs="Calibri"/>
                <w:b/>
                <w:bCs/>
                <w:sz w:val="18"/>
                <w:szCs w:val="18"/>
              </w:rPr>
              <w:t>-յակ</w:t>
            </w:r>
            <w:r w:rsidRPr="00E57C0E">
              <w:rPr>
                <w:rFonts w:ascii="GHEA Grapalat" w:hAnsi="GHEA Grapalat" w:cs="Calibri"/>
                <w:b/>
                <w:bCs/>
                <w:sz w:val="18"/>
                <w:szCs w:val="18"/>
                <w:lang w:val="hy-AM"/>
              </w:rPr>
              <w:t>ի փաստ</w:t>
            </w:r>
          </w:p>
        </w:tc>
        <w:tc>
          <w:tcPr>
            <w:tcW w:w="993" w:type="dxa"/>
            <w:tcBorders>
              <w:top w:val="single" w:sz="4" w:space="0" w:color="auto"/>
              <w:left w:val="nil"/>
              <w:bottom w:val="single" w:sz="4" w:space="0" w:color="auto"/>
              <w:right w:val="single" w:sz="4" w:space="0" w:color="auto"/>
            </w:tcBorders>
            <w:shd w:val="clear" w:color="000000" w:fill="FFFFFF"/>
            <w:hideMark/>
          </w:tcPr>
          <w:p w:rsidR="001F251B" w:rsidRPr="00E57C0E" w:rsidRDefault="001F251B" w:rsidP="001F251B">
            <w:pPr>
              <w:jc w:val="center"/>
              <w:rPr>
                <w:rFonts w:ascii="GHEA Grapalat" w:hAnsi="GHEA Grapalat" w:cs="Calibri"/>
                <w:b/>
                <w:bCs/>
                <w:sz w:val="18"/>
                <w:szCs w:val="18"/>
              </w:rPr>
            </w:pPr>
            <w:r w:rsidRPr="00E57C0E">
              <w:rPr>
                <w:rFonts w:ascii="GHEA Grapalat" w:hAnsi="GHEA Grapalat" w:cs="Calibri"/>
                <w:b/>
                <w:bCs/>
                <w:sz w:val="18"/>
                <w:szCs w:val="18"/>
                <w:lang w:val="hy-AM"/>
              </w:rPr>
              <w:t>202</w:t>
            </w:r>
            <w:r w:rsidRPr="00E57C0E">
              <w:rPr>
                <w:rFonts w:ascii="GHEA Grapalat" w:hAnsi="GHEA Grapalat" w:cs="Calibri"/>
                <w:b/>
                <w:bCs/>
                <w:sz w:val="18"/>
                <w:szCs w:val="18"/>
              </w:rPr>
              <w:t>3</w:t>
            </w:r>
            <w:r w:rsidRPr="00E57C0E">
              <w:rPr>
                <w:rFonts w:ascii="GHEA Grapalat" w:hAnsi="GHEA Grapalat" w:cs="Calibri"/>
                <w:b/>
                <w:bCs/>
                <w:sz w:val="18"/>
                <w:szCs w:val="18"/>
                <w:lang w:val="hy-AM"/>
              </w:rPr>
              <w:t xml:space="preserve">թ. </w:t>
            </w:r>
            <w:r w:rsidRPr="00E57C0E">
              <w:rPr>
                <w:rFonts w:ascii="GHEA Grapalat" w:hAnsi="GHEA Grapalat" w:cs="Calibri"/>
                <w:b/>
                <w:bCs/>
                <w:sz w:val="18"/>
                <w:szCs w:val="18"/>
              </w:rPr>
              <w:t>առաջ</w:t>
            </w:r>
            <w:r w:rsidRPr="00E57C0E">
              <w:rPr>
                <w:rFonts w:ascii="GHEA Grapalat" w:hAnsi="GHEA Grapalat" w:cs="Calibri"/>
                <w:b/>
                <w:bCs/>
                <w:sz w:val="18"/>
                <w:szCs w:val="18"/>
                <w:lang w:val="hy-AM"/>
              </w:rPr>
              <w:t xml:space="preserve">ին </w:t>
            </w:r>
            <w:r w:rsidRPr="00E57C0E">
              <w:rPr>
                <w:rFonts w:ascii="GHEA Grapalat" w:hAnsi="GHEA Grapalat" w:cs="Calibri"/>
                <w:b/>
                <w:bCs/>
                <w:sz w:val="18"/>
                <w:szCs w:val="18"/>
              </w:rPr>
              <w:t>կիսա</w:t>
            </w:r>
            <w:r w:rsidRPr="00E57C0E">
              <w:rPr>
                <w:rFonts w:ascii="GHEA Grapalat" w:hAnsi="GHEA Grapalat" w:cs="Calibri"/>
                <w:b/>
                <w:bCs/>
                <w:sz w:val="18"/>
                <w:szCs w:val="18"/>
                <w:lang w:val="hy-AM"/>
              </w:rPr>
              <w:t>մ</w:t>
            </w:r>
            <w:r w:rsidRPr="00E57C0E">
              <w:rPr>
                <w:rFonts w:ascii="GHEA Grapalat" w:hAnsi="GHEA Grapalat" w:cs="Calibri"/>
                <w:b/>
                <w:bCs/>
                <w:sz w:val="18"/>
                <w:szCs w:val="18"/>
              </w:rPr>
              <w:t>-յակ</w:t>
            </w:r>
            <w:r w:rsidRPr="00E57C0E">
              <w:rPr>
                <w:rFonts w:ascii="GHEA Grapalat" w:hAnsi="GHEA Grapalat" w:cs="Calibri"/>
                <w:b/>
                <w:bCs/>
                <w:sz w:val="18"/>
                <w:szCs w:val="18"/>
                <w:lang w:val="hy-AM"/>
              </w:rPr>
              <w:t>ի</w:t>
            </w:r>
            <w:r w:rsidRPr="00E57C0E">
              <w:rPr>
                <w:rFonts w:ascii="GHEA Grapalat" w:hAnsi="GHEA Grapalat" w:cs="Calibri"/>
                <w:b/>
                <w:bCs/>
                <w:sz w:val="18"/>
                <w:szCs w:val="18"/>
              </w:rPr>
              <w:t xml:space="preserve"> ճշտված պլան</w:t>
            </w:r>
          </w:p>
        </w:tc>
        <w:tc>
          <w:tcPr>
            <w:tcW w:w="992" w:type="dxa"/>
            <w:tcBorders>
              <w:top w:val="single" w:sz="4" w:space="0" w:color="auto"/>
              <w:left w:val="nil"/>
              <w:bottom w:val="single" w:sz="4" w:space="0" w:color="auto"/>
              <w:right w:val="single" w:sz="4" w:space="0" w:color="auto"/>
            </w:tcBorders>
            <w:shd w:val="clear" w:color="000000" w:fill="FFFFFF"/>
            <w:hideMark/>
          </w:tcPr>
          <w:p w:rsidR="001F251B" w:rsidRPr="00E57C0E" w:rsidRDefault="001F251B" w:rsidP="001F251B">
            <w:pPr>
              <w:jc w:val="center"/>
              <w:rPr>
                <w:rFonts w:ascii="GHEA Grapalat" w:hAnsi="GHEA Grapalat" w:cs="Calibri"/>
                <w:b/>
                <w:bCs/>
                <w:sz w:val="18"/>
                <w:szCs w:val="18"/>
              </w:rPr>
            </w:pPr>
            <w:r w:rsidRPr="00E57C0E">
              <w:rPr>
                <w:rFonts w:ascii="GHEA Grapalat" w:hAnsi="GHEA Grapalat" w:cs="Calibri"/>
                <w:b/>
                <w:bCs/>
                <w:sz w:val="18"/>
                <w:szCs w:val="18"/>
                <w:lang w:val="hy-AM"/>
              </w:rPr>
              <w:t>202</w:t>
            </w:r>
            <w:r w:rsidRPr="00E57C0E">
              <w:rPr>
                <w:rFonts w:ascii="GHEA Grapalat" w:hAnsi="GHEA Grapalat" w:cs="Calibri"/>
                <w:b/>
                <w:bCs/>
                <w:sz w:val="18"/>
                <w:szCs w:val="18"/>
              </w:rPr>
              <w:t>3</w:t>
            </w:r>
            <w:r w:rsidRPr="00E57C0E">
              <w:rPr>
                <w:rFonts w:ascii="GHEA Grapalat" w:hAnsi="GHEA Grapalat" w:cs="Calibri"/>
                <w:b/>
                <w:bCs/>
                <w:sz w:val="18"/>
                <w:szCs w:val="18"/>
                <w:lang w:val="hy-AM"/>
              </w:rPr>
              <w:t xml:space="preserve">թ. </w:t>
            </w:r>
            <w:r w:rsidRPr="00E57C0E">
              <w:rPr>
                <w:rFonts w:ascii="GHEA Grapalat" w:hAnsi="GHEA Grapalat" w:cs="Calibri"/>
                <w:b/>
                <w:bCs/>
                <w:sz w:val="18"/>
                <w:szCs w:val="18"/>
              </w:rPr>
              <w:t>առաջ</w:t>
            </w:r>
            <w:r w:rsidRPr="00E57C0E">
              <w:rPr>
                <w:rFonts w:ascii="GHEA Grapalat" w:hAnsi="GHEA Grapalat" w:cs="Calibri"/>
                <w:b/>
                <w:bCs/>
                <w:sz w:val="18"/>
                <w:szCs w:val="18"/>
                <w:lang w:val="hy-AM"/>
              </w:rPr>
              <w:t xml:space="preserve">ին </w:t>
            </w:r>
            <w:r w:rsidRPr="00E57C0E">
              <w:rPr>
                <w:rFonts w:ascii="GHEA Grapalat" w:hAnsi="GHEA Grapalat" w:cs="Calibri"/>
                <w:b/>
                <w:bCs/>
                <w:sz w:val="18"/>
                <w:szCs w:val="18"/>
              </w:rPr>
              <w:t>կիսա</w:t>
            </w:r>
            <w:r w:rsidRPr="00E57C0E">
              <w:rPr>
                <w:rFonts w:ascii="GHEA Grapalat" w:hAnsi="GHEA Grapalat" w:cs="Calibri"/>
                <w:b/>
                <w:bCs/>
                <w:sz w:val="18"/>
                <w:szCs w:val="18"/>
                <w:lang w:val="hy-AM"/>
              </w:rPr>
              <w:t>մ</w:t>
            </w:r>
            <w:r w:rsidRPr="00E57C0E">
              <w:rPr>
                <w:rFonts w:ascii="GHEA Grapalat" w:hAnsi="GHEA Grapalat" w:cs="Calibri"/>
                <w:b/>
                <w:bCs/>
                <w:sz w:val="18"/>
                <w:szCs w:val="18"/>
              </w:rPr>
              <w:t>-յակ</w:t>
            </w:r>
            <w:r w:rsidRPr="00E57C0E">
              <w:rPr>
                <w:rFonts w:ascii="GHEA Grapalat" w:hAnsi="GHEA Grapalat" w:cs="Calibri"/>
                <w:b/>
                <w:bCs/>
                <w:sz w:val="18"/>
                <w:szCs w:val="18"/>
                <w:lang w:val="hy-AM"/>
              </w:rPr>
              <w:t>ի փաստ</w:t>
            </w:r>
          </w:p>
        </w:tc>
        <w:tc>
          <w:tcPr>
            <w:tcW w:w="1276" w:type="dxa"/>
            <w:tcBorders>
              <w:top w:val="single" w:sz="4" w:space="0" w:color="auto"/>
              <w:left w:val="nil"/>
              <w:bottom w:val="single" w:sz="4" w:space="0" w:color="auto"/>
              <w:right w:val="single" w:sz="4" w:space="0" w:color="auto"/>
            </w:tcBorders>
            <w:shd w:val="clear" w:color="000000" w:fill="FFFFFF"/>
          </w:tcPr>
          <w:p w:rsidR="001F251B" w:rsidRPr="00E57C0E" w:rsidRDefault="001F251B" w:rsidP="001F251B">
            <w:pPr>
              <w:jc w:val="center"/>
              <w:rPr>
                <w:rFonts w:ascii="GHEA Grapalat" w:hAnsi="GHEA Grapalat" w:cs="Calibri"/>
                <w:b/>
                <w:bCs/>
                <w:sz w:val="18"/>
                <w:szCs w:val="18"/>
              </w:rPr>
            </w:pPr>
            <w:r w:rsidRPr="00E57C0E">
              <w:rPr>
                <w:rFonts w:ascii="GHEA Grapalat" w:hAnsi="GHEA Grapalat" w:cs="Calibri"/>
                <w:b/>
                <w:bCs/>
                <w:sz w:val="18"/>
                <w:szCs w:val="18"/>
              </w:rPr>
              <w:t>Կատարո-ղականն առաջ</w:t>
            </w:r>
            <w:r w:rsidRPr="00E57C0E">
              <w:rPr>
                <w:rFonts w:ascii="GHEA Grapalat" w:hAnsi="GHEA Grapalat" w:cs="Calibri"/>
                <w:b/>
                <w:bCs/>
                <w:sz w:val="18"/>
                <w:szCs w:val="18"/>
                <w:lang w:val="hy-AM"/>
              </w:rPr>
              <w:t xml:space="preserve">ին </w:t>
            </w:r>
          </w:p>
          <w:p w:rsidR="001F251B" w:rsidRPr="00E57C0E" w:rsidRDefault="001F251B" w:rsidP="001F251B">
            <w:pPr>
              <w:jc w:val="center"/>
              <w:rPr>
                <w:rFonts w:ascii="GHEA Grapalat" w:hAnsi="GHEA Grapalat" w:cs="Calibri"/>
                <w:b/>
                <w:bCs/>
                <w:sz w:val="18"/>
                <w:szCs w:val="18"/>
              </w:rPr>
            </w:pPr>
            <w:r w:rsidRPr="00E57C0E">
              <w:rPr>
                <w:rFonts w:ascii="GHEA Grapalat" w:hAnsi="GHEA Grapalat" w:cs="Calibri"/>
                <w:b/>
                <w:bCs/>
                <w:sz w:val="18"/>
                <w:szCs w:val="18"/>
              </w:rPr>
              <w:t>կիսա</w:t>
            </w:r>
            <w:r w:rsidRPr="00E57C0E">
              <w:rPr>
                <w:rFonts w:ascii="GHEA Grapalat" w:hAnsi="GHEA Grapalat" w:cs="Calibri"/>
                <w:b/>
                <w:bCs/>
                <w:sz w:val="18"/>
                <w:szCs w:val="18"/>
                <w:lang w:val="hy-AM"/>
              </w:rPr>
              <w:t>մ</w:t>
            </w:r>
            <w:r w:rsidRPr="00E57C0E">
              <w:rPr>
                <w:rFonts w:ascii="GHEA Grapalat" w:hAnsi="GHEA Grapalat" w:cs="Calibri"/>
                <w:b/>
                <w:bCs/>
                <w:sz w:val="18"/>
                <w:szCs w:val="18"/>
              </w:rPr>
              <w:t>յակ</w:t>
            </w:r>
            <w:r w:rsidRPr="00E57C0E">
              <w:rPr>
                <w:rFonts w:ascii="GHEA Grapalat" w:hAnsi="GHEA Grapalat" w:cs="Calibri"/>
                <w:b/>
                <w:bCs/>
                <w:sz w:val="18"/>
                <w:szCs w:val="18"/>
                <w:lang w:val="hy-AM"/>
              </w:rPr>
              <w:t xml:space="preserve">ի </w:t>
            </w:r>
            <w:r w:rsidRPr="00E57C0E">
              <w:rPr>
                <w:rFonts w:ascii="GHEA Grapalat" w:hAnsi="GHEA Grapalat" w:cs="Calibri"/>
                <w:b/>
                <w:bCs/>
                <w:sz w:val="18"/>
                <w:szCs w:val="18"/>
              </w:rPr>
              <w:t>ճշտված պլանի նկատմամբ (%)</w:t>
            </w:r>
          </w:p>
        </w:tc>
        <w:tc>
          <w:tcPr>
            <w:tcW w:w="1275" w:type="dxa"/>
            <w:tcBorders>
              <w:top w:val="single" w:sz="4" w:space="0" w:color="auto"/>
              <w:left w:val="nil"/>
              <w:bottom w:val="single" w:sz="4" w:space="0" w:color="auto"/>
              <w:right w:val="single" w:sz="4" w:space="0" w:color="auto"/>
            </w:tcBorders>
            <w:shd w:val="clear" w:color="000000" w:fill="FFFFFF"/>
          </w:tcPr>
          <w:p w:rsidR="001F251B" w:rsidRPr="00E57C0E" w:rsidRDefault="001F251B" w:rsidP="001F251B">
            <w:pPr>
              <w:jc w:val="center"/>
              <w:rPr>
                <w:rFonts w:ascii="GHEA Grapalat" w:hAnsi="GHEA Grapalat" w:cs="Calibri"/>
                <w:b/>
                <w:bCs/>
                <w:sz w:val="18"/>
                <w:szCs w:val="18"/>
              </w:rPr>
            </w:pPr>
            <w:r w:rsidRPr="00E57C0E">
              <w:rPr>
                <w:rFonts w:ascii="GHEA Grapalat" w:hAnsi="GHEA Grapalat" w:cs="Calibri"/>
                <w:b/>
                <w:bCs/>
                <w:sz w:val="18"/>
                <w:szCs w:val="18"/>
              </w:rPr>
              <w:t>2023թ. առաջ</w:t>
            </w:r>
            <w:r w:rsidRPr="00E57C0E">
              <w:rPr>
                <w:rFonts w:ascii="GHEA Grapalat" w:hAnsi="GHEA Grapalat" w:cs="Calibri"/>
                <w:b/>
                <w:bCs/>
                <w:sz w:val="18"/>
                <w:szCs w:val="18"/>
                <w:lang w:val="hy-AM"/>
              </w:rPr>
              <w:t xml:space="preserve">ին </w:t>
            </w:r>
            <w:r w:rsidRPr="00E57C0E">
              <w:rPr>
                <w:rFonts w:ascii="GHEA Grapalat" w:hAnsi="GHEA Grapalat" w:cs="Calibri"/>
                <w:b/>
                <w:bCs/>
                <w:sz w:val="18"/>
                <w:szCs w:val="18"/>
              </w:rPr>
              <w:t>կիսա</w:t>
            </w:r>
            <w:r w:rsidRPr="00E57C0E">
              <w:rPr>
                <w:rFonts w:ascii="GHEA Grapalat" w:hAnsi="GHEA Grapalat" w:cs="Calibri"/>
                <w:b/>
                <w:bCs/>
                <w:sz w:val="18"/>
                <w:szCs w:val="18"/>
                <w:lang w:val="hy-AM"/>
              </w:rPr>
              <w:t>մ</w:t>
            </w:r>
            <w:r w:rsidRPr="00E57C0E">
              <w:rPr>
                <w:rFonts w:ascii="GHEA Grapalat" w:hAnsi="GHEA Grapalat" w:cs="Calibri"/>
                <w:b/>
                <w:bCs/>
                <w:sz w:val="18"/>
                <w:szCs w:val="18"/>
              </w:rPr>
              <w:t>յակը 2022թ. առաջ</w:t>
            </w:r>
            <w:r w:rsidRPr="00E57C0E">
              <w:rPr>
                <w:rFonts w:ascii="GHEA Grapalat" w:hAnsi="GHEA Grapalat" w:cs="Calibri"/>
                <w:b/>
                <w:bCs/>
                <w:sz w:val="18"/>
                <w:szCs w:val="18"/>
                <w:lang w:val="hy-AM"/>
              </w:rPr>
              <w:t xml:space="preserve">ին </w:t>
            </w:r>
            <w:r w:rsidRPr="00E57C0E">
              <w:rPr>
                <w:rFonts w:ascii="GHEA Grapalat" w:hAnsi="GHEA Grapalat" w:cs="Calibri"/>
                <w:b/>
                <w:bCs/>
                <w:sz w:val="18"/>
                <w:szCs w:val="18"/>
              </w:rPr>
              <w:t>կիսա</w:t>
            </w:r>
            <w:r w:rsidRPr="00E57C0E">
              <w:rPr>
                <w:rFonts w:ascii="GHEA Grapalat" w:hAnsi="GHEA Grapalat" w:cs="Calibri"/>
                <w:b/>
                <w:bCs/>
                <w:sz w:val="18"/>
                <w:szCs w:val="18"/>
                <w:lang w:val="hy-AM"/>
              </w:rPr>
              <w:t>մ</w:t>
            </w:r>
            <w:r w:rsidRPr="00E57C0E">
              <w:rPr>
                <w:rFonts w:ascii="GHEA Grapalat" w:hAnsi="GHEA Grapalat" w:cs="Calibri"/>
                <w:b/>
                <w:bCs/>
                <w:sz w:val="18"/>
                <w:szCs w:val="18"/>
              </w:rPr>
              <w:t>յակ</w:t>
            </w:r>
            <w:r w:rsidRPr="00E57C0E">
              <w:rPr>
                <w:rFonts w:ascii="GHEA Grapalat" w:hAnsi="GHEA Grapalat" w:cs="Calibri"/>
                <w:b/>
                <w:bCs/>
                <w:sz w:val="18"/>
                <w:szCs w:val="18"/>
                <w:lang w:val="hy-AM"/>
              </w:rPr>
              <w:t xml:space="preserve">ի </w:t>
            </w:r>
            <w:r w:rsidRPr="00E57C0E">
              <w:rPr>
                <w:rFonts w:ascii="GHEA Grapalat" w:hAnsi="GHEA Grapalat" w:cs="Calibri"/>
                <w:b/>
                <w:bCs/>
                <w:sz w:val="18"/>
                <w:szCs w:val="18"/>
              </w:rPr>
              <w:t>նկատմամբ (%)</w:t>
            </w:r>
          </w:p>
        </w:tc>
      </w:tr>
      <w:tr w:rsidR="001F251B" w:rsidRPr="00E57C0E" w:rsidTr="001F251B">
        <w:trPr>
          <w:trHeight w:val="315"/>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1F251B" w:rsidRPr="00E57C0E" w:rsidRDefault="001F251B" w:rsidP="001F251B">
            <w:pPr>
              <w:rPr>
                <w:rFonts w:ascii="GHEA Grapalat" w:hAnsi="GHEA Grapalat" w:cs="Calibri"/>
                <w:b/>
                <w:bCs/>
                <w:sz w:val="18"/>
                <w:szCs w:val="18"/>
              </w:rPr>
            </w:pPr>
            <w:r w:rsidRPr="00E57C0E">
              <w:rPr>
                <w:rFonts w:ascii="GHEA Grapalat" w:hAnsi="GHEA Grapalat" w:cs="Calibri"/>
                <w:b/>
                <w:bCs/>
                <w:sz w:val="18"/>
                <w:szCs w:val="18"/>
              </w:rPr>
              <w:t>Պետական տուրքեր</w:t>
            </w:r>
          </w:p>
        </w:tc>
        <w:tc>
          <w:tcPr>
            <w:tcW w:w="992" w:type="dxa"/>
            <w:tcBorders>
              <w:top w:val="nil"/>
              <w:left w:val="nil"/>
              <w:bottom w:val="single" w:sz="4" w:space="0" w:color="auto"/>
              <w:right w:val="single" w:sz="4" w:space="0" w:color="auto"/>
            </w:tcBorders>
            <w:shd w:val="clear" w:color="auto" w:fill="auto"/>
            <w:vAlign w:val="center"/>
            <w:hideMark/>
          </w:tcPr>
          <w:p w:rsidR="001F251B" w:rsidRPr="00E57C0E" w:rsidRDefault="001F251B" w:rsidP="001F251B">
            <w:pPr>
              <w:jc w:val="right"/>
              <w:rPr>
                <w:rFonts w:ascii="GHEA Grapalat" w:hAnsi="GHEA Grapalat" w:cs="Calibri"/>
                <w:b/>
                <w:bCs/>
                <w:sz w:val="18"/>
                <w:szCs w:val="18"/>
              </w:rPr>
            </w:pPr>
            <w:r w:rsidRPr="00E57C0E">
              <w:rPr>
                <w:rFonts w:ascii="GHEA Grapalat" w:hAnsi="GHEA Grapalat" w:cs="Calibri"/>
                <w:b/>
                <w:bCs/>
                <w:sz w:val="18"/>
                <w:szCs w:val="18"/>
              </w:rPr>
              <w:t>60.1</w:t>
            </w:r>
          </w:p>
        </w:tc>
        <w:tc>
          <w:tcPr>
            <w:tcW w:w="993" w:type="dxa"/>
            <w:tcBorders>
              <w:top w:val="nil"/>
              <w:left w:val="nil"/>
              <w:bottom w:val="single" w:sz="4" w:space="0" w:color="auto"/>
              <w:right w:val="single" w:sz="4" w:space="0" w:color="auto"/>
            </w:tcBorders>
            <w:shd w:val="clear" w:color="auto" w:fill="auto"/>
            <w:vAlign w:val="center"/>
            <w:hideMark/>
          </w:tcPr>
          <w:p w:rsidR="001F251B" w:rsidRPr="00E57C0E" w:rsidRDefault="001F251B" w:rsidP="001F251B">
            <w:pPr>
              <w:jc w:val="right"/>
              <w:rPr>
                <w:rFonts w:ascii="GHEA Grapalat" w:hAnsi="GHEA Grapalat" w:cs="Calibri"/>
                <w:b/>
                <w:bCs/>
                <w:sz w:val="18"/>
                <w:szCs w:val="18"/>
              </w:rPr>
            </w:pPr>
            <w:r w:rsidRPr="00E57C0E">
              <w:rPr>
                <w:rFonts w:ascii="GHEA Grapalat" w:hAnsi="GHEA Grapalat" w:cs="Calibri"/>
                <w:b/>
                <w:bCs/>
                <w:sz w:val="18"/>
                <w:szCs w:val="18"/>
              </w:rPr>
              <w:t>22.1</w:t>
            </w:r>
          </w:p>
        </w:tc>
        <w:tc>
          <w:tcPr>
            <w:tcW w:w="992"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b/>
                <w:bCs/>
                <w:sz w:val="18"/>
                <w:szCs w:val="18"/>
              </w:rPr>
            </w:pPr>
            <w:r w:rsidRPr="00E57C0E">
              <w:rPr>
                <w:rFonts w:ascii="GHEA Grapalat" w:hAnsi="GHEA Grapalat" w:cs="Calibri"/>
                <w:b/>
                <w:bCs/>
                <w:sz w:val="18"/>
                <w:szCs w:val="18"/>
              </w:rPr>
              <w:t>28.2</w:t>
            </w:r>
          </w:p>
        </w:tc>
        <w:tc>
          <w:tcPr>
            <w:tcW w:w="1276"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b/>
                <w:bCs/>
                <w:sz w:val="18"/>
                <w:szCs w:val="18"/>
              </w:rPr>
            </w:pPr>
            <w:r w:rsidRPr="00E57C0E">
              <w:rPr>
                <w:rFonts w:ascii="GHEA Grapalat" w:hAnsi="GHEA Grapalat" w:cs="Calibri"/>
                <w:b/>
                <w:bCs/>
                <w:sz w:val="18"/>
                <w:szCs w:val="18"/>
              </w:rPr>
              <w:t>127.5</w:t>
            </w:r>
          </w:p>
        </w:tc>
        <w:tc>
          <w:tcPr>
            <w:tcW w:w="1275"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b/>
                <w:bCs/>
                <w:sz w:val="18"/>
                <w:szCs w:val="18"/>
              </w:rPr>
            </w:pPr>
            <w:r w:rsidRPr="00E57C0E">
              <w:rPr>
                <w:rFonts w:ascii="GHEA Grapalat" w:hAnsi="GHEA Grapalat" w:cs="Calibri"/>
                <w:b/>
                <w:bCs/>
                <w:sz w:val="18"/>
                <w:szCs w:val="18"/>
              </w:rPr>
              <w:t>46.9</w:t>
            </w:r>
          </w:p>
        </w:tc>
      </w:tr>
      <w:tr w:rsidR="001F251B" w:rsidRPr="00E57C0E" w:rsidTr="001F251B">
        <w:trPr>
          <w:trHeight w:val="315"/>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1F251B" w:rsidRPr="00E57C0E" w:rsidRDefault="001F251B" w:rsidP="001F251B">
            <w:pPr>
              <w:rPr>
                <w:rFonts w:ascii="GHEA Grapalat" w:hAnsi="GHEA Grapalat" w:cs="Calibri"/>
                <w:sz w:val="18"/>
                <w:szCs w:val="18"/>
              </w:rPr>
            </w:pPr>
            <w:r w:rsidRPr="00E57C0E">
              <w:rPr>
                <w:rFonts w:ascii="GHEA Grapalat" w:hAnsi="GHEA Grapalat" w:cs="Calibri"/>
                <w:sz w:val="18"/>
                <w:szCs w:val="18"/>
              </w:rPr>
              <w:t>Դատարան տրվող հայցադիմումների, դիմումների, դատարանի դատական ակտերի դեմ վերաքննիչ և վճռաբեկ բողոքների համար, ինչպես նաև դատարանի կողմից տրվող փաստաթղթերի պատճեններ (կրկնօրինակներ), գործում առկա լուսանկարների (լուսաժապավենների), ձայնագրությունների, տեսագրությունների և դրանց էլեկտրոնային կրիչների բնօրինակից պատճենահանված կրիչ և դատական նիստի համակարգչային ձայնագրման կրկնօրինակ տալու համար</w:t>
            </w:r>
          </w:p>
        </w:tc>
        <w:tc>
          <w:tcPr>
            <w:tcW w:w="992"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1.5</w:t>
            </w:r>
          </w:p>
        </w:tc>
        <w:tc>
          <w:tcPr>
            <w:tcW w:w="992"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1.4</w:t>
            </w:r>
          </w:p>
        </w:tc>
        <w:tc>
          <w:tcPr>
            <w:tcW w:w="1276"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95.0</w:t>
            </w:r>
          </w:p>
        </w:tc>
        <w:tc>
          <w:tcPr>
            <w:tcW w:w="1275"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95.9</w:t>
            </w:r>
          </w:p>
        </w:tc>
      </w:tr>
      <w:tr w:rsidR="001F251B" w:rsidRPr="00E57C0E" w:rsidTr="001F251B">
        <w:trPr>
          <w:trHeight w:val="315"/>
        </w:trPr>
        <w:tc>
          <w:tcPr>
            <w:tcW w:w="4786" w:type="dxa"/>
            <w:tcBorders>
              <w:top w:val="nil"/>
              <w:left w:val="single" w:sz="4" w:space="0" w:color="auto"/>
              <w:bottom w:val="single" w:sz="4" w:space="0" w:color="auto"/>
              <w:right w:val="single" w:sz="4" w:space="0" w:color="auto"/>
            </w:tcBorders>
            <w:shd w:val="clear" w:color="auto" w:fill="auto"/>
            <w:hideMark/>
          </w:tcPr>
          <w:p w:rsidR="001F251B" w:rsidRPr="00E57C0E" w:rsidRDefault="001F251B" w:rsidP="001F251B">
            <w:pPr>
              <w:rPr>
                <w:rFonts w:ascii="GHEA Grapalat" w:hAnsi="GHEA Grapalat" w:cs="Calibri"/>
                <w:sz w:val="18"/>
                <w:szCs w:val="18"/>
              </w:rPr>
            </w:pPr>
            <w:r w:rsidRPr="00E57C0E">
              <w:rPr>
                <w:rFonts w:ascii="GHEA Grapalat" w:hAnsi="GHEA Grapalat" w:cs="Calibri"/>
                <w:sz w:val="18"/>
                <w:szCs w:val="18"/>
              </w:rPr>
              <w:t>Հյուպատոսական ծառայությունների կամ գործողությունների համար</w:t>
            </w:r>
          </w:p>
        </w:tc>
        <w:tc>
          <w:tcPr>
            <w:tcW w:w="992"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1.2</w:t>
            </w:r>
          </w:p>
        </w:tc>
        <w:tc>
          <w:tcPr>
            <w:tcW w:w="993"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1.2</w:t>
            </w:r>
          </w:p>
        </w:tc>
        <w:tc>
          <w:tcPr>
            <w:tcW w:w="992"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1.5</w:t>
            </w:r>
          </w:p>
        </w:tc>
        <w:tc>
          <w:tcPr>
            <w:tcW w:w="1276"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118.0</w:t>
            </w:r>
          </w:p>
        </w:tc>
        <w:tc>
          <w:tcPr>
            <w:tcW w:w="1275"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123.2</w:t>
            </w:r>
          </w:p>
        </w:tc>
      </w:tr>
      <w:tr w:rsidR="001F251B" w:rsidRPr="00E57C0E" w:rsidTr="001F251B">
        <w:trPr>
          <w:trHeight w:val="315"/>
        </w:trPr>
        <w:tc>
          <w:tcPr>
            <w:tcW w:w="4786" w:type="dxa"/>
            <w:tcBorders>
              <w:top w:val="nil"/>
              <w:left w:val="single" w:sz="4" w:space="0" w:color="auto"/>
              <w:bottom w:val="single" w:sz="4" w:space="0" w:color="auto"/>
              <w:right w:val="single" w:sz="4" w:space="0" w:color="auto"/>
            </w:tcBorders>
            <w:shd w:val="clear" w:color="auto" w:fill="auto"/>
            <w:hideMark/>
          </w:tcPr>
          <w:p w:rsidR="001F251B" w:rsidRPr="00E57C0E" w:rsidRDefault="001F251B" w:rsidP="001F251B">
            <w:pPr>
              <w:rPr>
                <w:rFonts w:ascii="GHEA Grapalat" w:hAnsi="GHEA Grapalat" w:cs="Calibri"/>
                <w:sz w:val="18"/>
                <w:szCs w:val="18"/>
              </w:rPr>
            </w:pPr>
            <w:r w:rsidRPr="00E57C0E">
              <w:rPr>
                <w:rFonts w:ascii="GHEA Grapalat" w:hAnsi="GHEA Grapalat" w:cs="Calibri"/>
                <w:sz w:val="18"/>
                <w:szCs w:val="18"/>
              </w:rPr>
              <w:t>Պետական գրանցման համար</w:t>
            </w:r>
          </w:p>
        </w:tc>
        <w:tc>
          <w:tcPr>
            <w:tcW w:w="992"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2.3</w:t>
            </w:r>
          </w:p>
        </w:tc>
        <w:tc>
          <w:tcPr>
            <w:tcW w:w="993"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2.6</w:t>
            </w:r>
          </w:p>
        </w:tc>
        <w:tc>
          <w:tcPr>
            <w:tcW w:w="992"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2.9</w:t>
            </w:r>
          </w:p>
        </w:tc>
        <w:tc>
          <w:tcPr>
            <w:tcW w:w="1276"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111.1</w:t>
            </w:r>
          </w:p>
        </w:tc>
        <w:tc>
          <w:tcPr>
            <w:tcW w:w="1275"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123.4</w:t>
            </w:r>
          </w:p>
        </w:tc>
      </w:tr>
      <w:tr w:rsidR="001F251B" w:rsidRPr="00E57C0E" w:rsidTr="001F251B">
        <w:trPr>
          <w:trHeight w:val="315"/>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1F251B" w:rsidRPr="00E57C0E" w:rsidRDefault="001F251B" w:rsidP="001F251B">
            <w:pPr>
              <w:rPr>
                <w:rFonts w:ascii="GHEA Grapalat" w:hAnsi="GHEA Grapalat" w:cs="Calibri"/>
                <w:sz w:val="18"/>
                <w:szCs w:val="18"/>
              </w:rPr>
            </w:pPr>
            <w:r w:rsidRPr="00E57C0E">
              <w:rPr>
                <w:rFonts w:ascii="GHEA Grapalat" w:hAnsi="GHEA Grapalat" w:cs="Calibri"/>
                <w:sz w:val="18"/>
                <w:szCs w:val="18"/>
              </w:rPr>
              <w:t>Ֆիզիկական անձանց տրվող իրավաբանական նշանակություն ունեցող փաստաթղթերի, որոշակի ծառայությունների կամ գործողությունների համար</w:t>
            </w:r>
          </w:p>
        </w:tc>
        <w:tc>
          <w:tcPr>
            <w:tcW w:w="992"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1.4</w:t>
            </w:r>
          </w:p>
        </w:tc>
        <w:tc>
          <w:tcPr>
            <w:tcW w:w="993"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1.4</w:t>
            </w:r>
          </w:p>
        </w:tc>
        <w:tc>
          <w:tcPr>
            <w:tcW w:w="992"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1.5</w:t>
            </w:r>
          </w:p>
        </w:tc>
        <w:tc>
          <w:tcPr>
            <w:tcW w:w="1276"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103.3</w:t>
            </w:r>
          </w:p>
        </w:tc>
        <w:tc>
          <w:tcPr>
            <w:tcW w:w="1275"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107.7</w:t>
            </w:r>
          </w:p>
        </w:tc>
      </w:tr>
      <w:tr w:rsidR="001F251B" w:rsidRPr="00E57C0E" w:rsidTr="001F251B">
        <w:trPr>
          <w:trHeight w:val="315"/>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1F251B" w:rsidRPr="00E57C0E" w:rsidRDefault="001F251B" w:rsidP="001F251B">
            <w:pPr>
              <w:rPr>
                <w:rFonts w:ascii="GHEA Grapalat" w:hAnsi="GHEA Grapalat" w:cs="Calibri"/>
                <w:sz w:val="18"/>
                <w:szCs w:val="18"/>
              </w:rPr>
            </w:pPr>
            <w:r w:rsidRPr="00E57C0E">
              <w:rPr>
                <w:rFonts w:ascii="GHEA Grapalat" w:hAnsi="GHEA Grapalat" w:cs="Calibri"/>
                <w:sz w:val="18"/>
                <w:szCs w:val="18"/>
              </w:rPr>
              <w:t>Լիցենզավորման ենթակա կամ թույլտվություններով գործունեություն իրականացնելու նպատակով լիցենզիաներ, արտոնագրեր (թույլտվություններ) տալու համար</w:t>
            </w:r>
          </w:p>
        </w:tc>
        <w:tc>
          <w:tcPr>
            <w:tcW w:w="992"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46.2</w:t>
            </w:r>
          </w:p>
        </w:tc>
        <w:tc>
          <w:tcPr>
            <w:tcW w:w="993"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8.0</w:t>
            </w:r>
          </w:p>
        </w:tc>
        <w:tc>
          <w:tcPr>
            <w:tcW w:w="992"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10.9</w:t>
            </w:r>
          </w:p>
        </w:tc>
        <w:tc>
          <w:tcPr>
            <w:tcW w:w="1276"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136.1</w:t>
            </w:r>
          </w:p>
        </w:tc>
        <w:tc>
          <w:tcPr>
            <w:tcW w:w="1275"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23.6</w:t>
            </w:r>
          </w:p>
        </w:tc>
      </w:tr>
      <w:tr w:rsidR="001F251B" w:rsidRPr="00E57C0E" w:rsidTr="001F251B">
        <w:trPr>
          <w:trHeight w:val="315"/>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1F251B" w:rsidRPr="00E57C0E" w:rsidRDefault="001F251B" w:rsidP="001F251B">
            <w:pPr>
              <w:rPr>
                <w:rFonts w:ascii="GHEA Grapalat" w:hAnsi="GHEA Grapalat" w:cs="Calibri"/>
                <w:sz w:val="18"/>
                <w:szCs w:val="18"/>
              </w:rPr>
            </w:pPr>
            <w:r w:rsidRPr="00E57C0E">
              <w:rPr>
                <w:rFonts w:ascii="GHEA Grapalat" w:hAnsi="GHEA Grapalat" w:cs="Calibri"/>
                <w:sz w:val="18"/>
                <w:szCs w:val="18"/>
              </w:rPr>
              <w:t>Օրենքով սահմանված այլ ծառայությունների և գործողությունների համար</w:t>
            </w:r>
          </w:p>
        </w:tc>
        <w:tc>
          <w:tcPr>
            <w:tcW w:w="992"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7.3</w:t>
            </w:r>
          </w:p>
        </w:tc>
        <w:tc>
          <w:tcPr>
            <w:tcW w:w="993"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7.1</w:t>
            </w:r>
          </w:p>
        </w:tc>
        <w:tc>
          <w:tcPr>
            <w:tcW w:w="992"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9.8</w:t>
            </w:r>
          </w:p>
        </w:tc>
        <w:tc>
          <w:tcPr>
            <w:tcW w:w="1276"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138.0</w:t>
            </w:r>
          </w:p>
        </w:tc>
        <w:tc>
          <w:tcPr>
            <w:tcW w:w="1275"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133.4</w:t>
            </w:r>
          </w:p>
        </w:tc>
      </w:tr>
      <w:tr w:rsidR="001F251B" w:rsidRPr="00E57C0E" w:rsidTr="001F251B">
        <w:trPr>
          <w:trHeight w:val="315"/>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1F251B" w:rsidRPr="00E57C0E" w:rsidRDefault="001F251B" w:rsidP="001F251B">
            <w:pPr>
              <w:rPr>
                <w:rFonts w:ascii="GHEA Grapalat" w:hAnsi="GHEA Grapalat" w:cs="Calibri"/>
                <w:sz w:val="18"/>
                <w:szCs w:val="18"/>
              </w:rPr>
            </w:pPr>
            <w:r w:rsidRPr="00E57C0E">
              <w:rPr>
                <w:rFonts w:ascii="GHEA Grapalat" w:hAnsi="GHEA Grapalat" w:cs="Calibri"/>
                <w:sz w:val="18"/>
                <w:szCs w:val="18"/>
              </w:rPr>
              <w:t>Այլ պետական տուրքեր</w:t>
            </w:r>
            <w:r w:rsidRPr="00E57C0E">
              <w:rPr>
                <w:rStyle w:val="FootnoteReference"/>
                <w:rFonts w:ascii="GHEA Grapalat" w:hAnsi="GHEA Grapalat" w:cs="Calibri"/>
                <w:sz w:val="18"/>
                <w:szCs w:val="18"/>
              </w:rPr>
              <w:footnoteReference w:id="28"/>
            </w:r>
          </w:p>
        </w:tc>
        <w:tc>
          <w:tcPr>
            <w:tcW w:w="992"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0.2</w:t>
            </w:r>
          </w:p>
        </w:tc>
        <w:tc>
          <w:tcPr>
            <w:tcW w:w="993"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0.2</w:t>
            </w:r>
          </w:p>
        </w:tc>
        <w:tc>
          <w:tcPr>
            <w:tcW w:w="992" w:type="dxa"/>
            <w:tcBorders>
              <w:top w:val="nil"/>
              <w:left w:val="nil"/>
              <w:bottom w:val="single" w:sz="4" w:space="0" w:color="auto"/>
              <w:right w:val="single" w:sz="4" w:space="0" w:color="auto"/>
            </w:tcBorders>
            <w:shd w:val="clear" w:color="auto" w:fill="auto"/>
            <w:noWrap/>
            <w:vAlign w:val="center"/>
            <w:hideMark/>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0.2</w:t>
            </w:r>
          </w:p>
        </w:tc>
        <w:tc>
          <w:tcPr>
            <w:tcW w:w="1276"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102.2</w:t>
            </w:r>
          </w:p>
        </w:tc>
        <w:tc>
          <w:tcPr>
            <w:tcW w:w="1275" w:type="dxa"/>
            <w:tcBorders>
              <w:top w:val="nil"/>
              <w:left w:val="nil"/>
              <w:bottom w:val="single" w:sz="4" w:space="0" w:color="auto"/>
              <w:right w:val="single" w:sz="4" w:space="0" w:color="auto"/>
            </w:tcBorders>
            <w:vAlign w:val="center"/>
          </w:tcPr>
          <w:p w:rsidR="001F251B" w:rsidRPr="00E57C0E" w:rsidRDefault="001F251B" w:rsidP="001F251B">
            <w:pPr>
              <w:jc w:val="right"/>
              <w:rPr>
                <w:rFonts w:ascii="GHEA Grapalat" w:hAnsi="GHEA Grapalat" w:cs="Calibri"/>
                <w:sz w:val="18"/>
                <w:szCs w:val="18"/>
              </w:rPr>
            </w:pPr>
            <w:r w:rsidRPr="00E57C0E">
              <w:rPr>
                <w:rFonts w:ascii="GHEA Grapalat" w:hAnsi="GHEA Grapalat" w:cs="Calibri"/>
                <w:sz w:val="18"/>
                <w:szCs w:val="18"/>
              </w:rPr>
              <w:t>104.7</w:t>
            </w:r>
          </w:p>
        </w:tc>
      </w:tr>
    </w:tbl>
    <w:p w:rsidR="001F251B" w:rsidRPr="00E57C0E" w:rsidRDefault="001F251B" w:rsidP="00F401EC">
      <w:pPr>
        <w:autoSpaceDE w:val="0"/>
        <w:autoSpaceDN w:val="0"/>
        <w:adjustRightInd w:val="0"/>
        <w:spacing w:line="360" w:lineRule="auto"/>
        <w:ind w:firstLine="567"/>
        <w:jc w:val="both"/>
        <w:rPr>
          <w:rFonts w:ascii="GHEA Grapalat" w:hAnsi="GHEA Grapalat" w:cs="Calibri"/>
          <w:sz w:val="22"/>
          <w:szCs w:val="22"/>
        </w:rPr>
      </w:pPr>
    </w:p>
    <w:p w:rsidR="001F251B" w:rsidRPr="00E57C0E" w:rsidRDefault="001F251B" w:rsidP="001F251B">
      <w:pPr>
        <w:autoSpaceDE w:val="0"/>
        <w:autoSpaceDN w:val="0"/>
        <w:adjustRightInd w:val="0"/>
        <w:spacing w:line="360" w:lineRule="auto"/>
        <w:ind w:firstLine="567"/>
        <w:jc w:val="both"/>
        <w:rPr>
          <w:rFonts w:ascii="GHEA Grapalat" w:hAnsi="GHEA Grapalat" w:cs="Calibri"/>
          <w:sz w:val="22"/>
          <w:szCs w:val="22"/>
        </w:rPr>
      </w:pPr>
      <w:r w:rsidRPr="00E57C0E">
        <w:rPr>
          <w:rFonts w:ascii="GHEA Grapalat" w:hAnsi="GHEA Grapalat" w:cs="Calibri"/>
          <w:sz w:val="22"/>
          <w:szCs w:val="22"/>
        </w:rPr>
        <w:t xml:space="preserve">Հաշվետու ժամանակահատվածում </w:t>
      </w:r>
      <w:r w:rsidRPr="00E57C0E">
        <w:rPr>
          <w:rFonts w:ascii="GHEA Grapalat" w:hAnsi="GHEA Grapalat" w:cs="Calibri"/>
          <w:i/>
          <w:sz w:val="22"/>
          <w:szCs w:val="22"/>
        </w:rPr>
        <w:t>պետական գրանցումների</w:t>
      </w:r>
      <w:r w:rsidRPr="00E57C0E">
        <w:rPr>
          <w:rFonts w:ascii="GHEA Grapalat" w:hAnsi="GHEA Grapalat" w:cs="Calibri"/>
          <w:sz w:val="22"/>
          <w:szCs w:val="22"/>
        </w:rPr>
        <w:t xml:space="preserve"> համար պետական բյուջե է մուտքագրվել շուրջ 2.9 մլրդ դրամ` 11.1%-ով (288.6 մլն դրամով) գերազանցելով կանխատեսված ցուցանիշը և 23.4%-ով (546.3 մլն դրամով)՝ նախորդ տարվա նույն ժամանակահատվածի փաստացի մուտքերը: Կանխատեսված և նախորդ տարվա առաջին կիսամյակի փաստացի ցուցանիշների գերազանցումը հիմնականում պայմանավորված է գույքի նկատմամբ իրավունքների պետական գրանցում կատարելու համար բյուջե մուտքագրված տուրքերով, որոնք կազմել են շուրջ 1.2 մլրդ դրամ՝ 64.8%-ով (457 մլն դրամով) գերազանցելով կանխատեսված ցուցանիշը և 81.9%-ով (523 մլն դրամով)՝ նախորդ տարվա նույն ժամանակահատվածի փաստացի մուտքերը:</w:t>
      </w:r>
    </w:p>
    <w:p w:rsidR="001F251B" w:rsidRPr="00E57C0E" w:rsidRDefault="001F251B" w:rsidP="001F251B">
      <w:pPr>
        <w:autoSpaceDE w:val="0"/>
        <w:autoSpaceDN w:val="0"/>
        <w:adjustRightInd w:val="0"/>
        <w:spacing w:line="360" w:lineRule="auto"/>
        <w:ind w:firstLine="567"/>
        <w:jc w:val="both"/>
        <w:rPr>
          <w:rFonts w:ascii="GHEA Grapalat" w:hAnsi="GHEA Grapalat" w:cs="Calibri"/>
          <w:sz w:val="22"/>
          <w:szCs w:val="22"/>
        </w:rPr>
      </w:pPr>
      <w:r w:rsidRPr="00E57C0E">
        <w:rPr>
          <w:rFonts w:ascii="GHEA Grapalat" w:hAnsi="GHEA Grapalat" w:cs="Calibri"/>
          <w:sz w:val="22"/>
          <w:szCs w:val="22"/>
        </w:rPr>
        <w:t>2023 թվականի առաջին</w:t>
      </w:r>
      <w:r w:rsidRPr="00E57C0E">
        <w:rPr>
          <w:rFonts w:ascii="GHEA Grapalat" w:hAnsi="GHEA Grapalat" w:cs="GHEA Grapalat"/>
          <w:sz w:val="22"/>
          <w:szCs w:val="22"/>
          <w:lang w:val="de-AT"/>
        </w:rPr>
        <w:t xml:space="preserve"> կիս</w:t>
      </w:r>
      <w:r w:rsidRPr="00E57C0E">
        <w:rPr>
          <w:rFonts w:ascii="GHEA Grapalat" w:hAnsi="GHEA Grapalat" w:cs="GHEA Grapalat"/>
          <w:sz w:val="22"/>
          <w:szCs w:val="22"/>
          <w:lang w:val="hy-AM"/>
        </w:rPr>
        <w:t>ամ</w:t>
      </w:r>
      <w:r w:rsidRPr="00E57C0E">
        <w:rPr>
          <w:rFonts w:ascii="GHEA Grapalat" w:hAnsi="GHEA Grapalat" w:cs="GHEA Grapalat"/>
          <w:sz w:val="22"/>
          <w:szCs w:val="22"/>
        </w:rPr>
        <w:t>յակ</w:t>
      </w:r>
      <w:r w:rsidRPr="00E57C0E">
        <w:rPr>
          <w:rFonts w:ascii="GHEA Grapalat" w:hAnsi="GHEA Grapalat" w:cs="GHEA Grapalat"/>
          <w:sz w:val="22"/>
          <w:szCs w:val="22"/>
          <w:lang w:val="hy-AM"/>
        </w:rPr>
        <w:t>ում</w:t>
      </w:r>
      <w:r w:rsidRPr="00E57C0E">
        <w:rPr>
          <w:rFonts w:ascii="GHEA Grapalat" w:hAnsi="GHEA Grapalat" w:cs="GHEA Grapalat"/>
          <w:sz w:val="22"/>
          <w:szCs w:val="22"/>
        </w:rPr>
        <w:t xml:space="preserve"> </w:t>
      </w:r>
      <w:r w:rsidRPr="00E57C0E">
        <w:rPr>
          <w:rFonts w:ascii="GHEA Grapalat" w:hAnsi="GHEA Grapalat" w:cs="Calibri"/>
          <w:sz w:val="22"/>
          <w:szCs w:val="22"/>
        </w:rPr>
        <w:t xml:space="preserve">պետական բյուջե մուտքագրված պետական տուրքերի 38.7%-ը ստացվել է </w:t>
      </w:r>
      <w:r w:rsidRPr="00E57C0E">
        <w:rPr>
          <w:rFonts w:ascii="GHEA Grapalat" w:hAnsi="GHEA Grapalat" w:cs="GHEA Grapalat"/>
          <w:i/>
          <w:color w:val="000000"/>
          <w:sz w:val="22"/>
          <w:szCs w:val="22"/>
        </w:rPr>
        <w:t xml:space="preserve">լիցենզավորման ենթակա կամ թույլտվություններով գործունեություն իրականացնելու նպատակով լիցենզիաներ, արտոնագրեր (թույլտվություններ) տալու </w:t>
      </w:r>
      <w:r w:rsidRPr="00E57C0E">
        <w:rPr>
          <w:rFonts w:ascii="GHEA Grapalat" w:hAnsi="GHEA Grapalat" w:cs="Calibri"/>
          <w:sz w:val="22"/>
          <w:szCs w:val="22"/>
        </w:rPr>
        <w:t>համար, որոնց գծով պետական բյուջե է մուտքագրվել 10.9 մլրդ դրամ` 36.1%</w:t>
      </w:r>
      <w:r w:rsidRPr="00E57C0E">
        <w:rPr>
          <w:rFonts w:ascii="GHEA Grapalat" w:hAnsi="GHEA Grapalat" w:cs="Calibri"/>
          <w:sz w:val="22"/>
          <w:szCs w:val="22"/>
        </w:rPr>
        <w:noBreakHyphen/>
        <w:t xml:space="preserve">ով (2.9 մլրդ դրամով) գերազանցելով կանխատեսված ցուցանիշը: Ծրագրվածից ավել մուտքերի ստացումը հիմնականում պայմանավորված է վիճակախաղերի, շահումներով խաղերի և մետաղադրամով և (կամ) թղթադրամով շահագործվող ավտոմատների միջոցով սննդի առևտրի և խաղերի բնագավառում իրականացվող գործունեության </w:t>
      </w:r>
      <w:r w:rsidR="007574CF" w:rsidRPr="00E57C0E">
        <w:rPr>
          <w:rFonts w:ascii="GHEA Grapalat" w:hAnsi="GHEA Grapalat" w:cs="Calibri"/>
          <w:sz w:val="22"/>
          <w:szCs w:val="22"/>
        </w:rPr>
        <w:t xml:space="preserve">և </w:t>
      </w:r>
      <w:r w:rsidR="007574CF" w:rsidRPr="00E57C0E">
        <w:rPr>
          <w:rFonts w:ascii="GHEA Grapalat" w:hAnsi="GHEA Grapalat" w:cs="GHEA Grapalat"/>
          <w:color w:val="000000"/>
          <w:sz w:val="22"/>
          <w:szCs w:val="22"/>
        </w:rPr>
        <w:t>մաքսային բնագավառում իրականացվող գործունեության լիցենզավորման</w:t>
      </w:r>
      <w:r w:rsidRPr="00E57C0E">
        <w:rPr>
          <w:rFonts w:ascii="GHEA Grapalat" w:hAnsi="GHEA Grapalat" w:cs="Calibri"/>
          <w:sz w:val="22"/>
          <w:szCs w:val="22"/>
        </w:rPr>
        <w:t xml:space="preserve"> համար գանձվող տուրքերի կատարողականով, որոնք կազմել են համապատասխանաբար</w:t>
      </w:r>
      <w:r w:rsidR="007574CF" w:rsidRPr="00E57C0E">
        <w:rPr>
          <w:rFonts w:ascii="GHEA Grapalat" w:hAnsi="GHEA Grapalat" w:cs="Calibri"/>
          <w:sz w:val="22"/>
          <w:szCs w:val="22"/>
        </w:rPr>
        <w:t xml:space="preserve"> 5.3 մլրդ դրամ և</w:t>
      </w:r>
      <w:r w:rsidRPr="00E57C0E">
        <w:rPr>
          <w:rFonts w:ascii="GHEA Grapalat" w:hAnsi="GHEA Grapalat" w:cs="Calibri"/>
          <w:sz w:val="22"/>
          <w:szCs w:val="22"/>
        </w:rPr>
        <w:t xml:space="preserve"> 3.2 մլրդ դրամ՝ 42.3%</w:t>
      </w:r>
      <w:r w:rsidRPr="00E57C0E">
        <w:rPr>
          <w:rFonts w:ascii="GHEA Grapalat" w:hAnsi="GHEA Grapalat" w:cs="Calibri"/>
          <w:sz w:val="22"/>
          <w:szCs w:val="22"/>
        </w:rPr>
        <w:noBreakHyphen/>
        <w:t>ով (1.6 մլրդ դրամով)</w:t>
      </w:r>
      <w:r w:rsidR="007574CF" w:rsidRPr="00E57C0E">
        <w:rPr>
          <w:rFonts w:ascii="GHEA Grapalat" w:hAnsi="GHEA Grapalat" w:cs="Calibri"/>
          <w:sz w:val="22"/>
          <w:szCs w:val="22"/>
        </w:rPr>
        <w:t xml:space="preserve"> և 62%-ով (1.2</w:t>
      </w:r>
      <w:r w:rsidR="007574CF" w:rsidRPr="00E57C0E">
        <w:rPr>
          <w:rFonts w:ascii="Calibri" w:hAnsi="Calibri" w:cs="Calibri"/>
          <w:sz w:val="22"/>
          <w:szCs w:val="22"/>
        </w:rPr>
        <w:t> </w:t>
      </w:r>
      <w:r w:rsidR="007574CF" w:rsidRPr="00E57C0E">
        <w:rPr>
          <w:rFonts w:ascii="GHEA Grapalat" w:hAnsi="GHEA Grapalat" w:cs="Calibri"/>
          <w:sz w:val="22"/>
          <w:szCs w:val="22"/>
        </w:rPr>
        <w:t xml:space="preserve">մլրդ դրամով) </w:t>
      </w:r>
      <w:r w:rsidRPr="00E57C0E">
        <w:rPr>
          <w:rFonts w:ascii="GHEA Grapalat" w:hAnsi="GHEA Grapalat" w:cs="Calibri"/>
          <w:sz w:val="22"/>
          <w:szCs w:val="22"/>
        </w:rPr>
        <w:t>գերազանցելով կանխատեսված ցուցանիշները: Նախորդ տարվա առաջին կիսամյակի համեմատ լիցենզավորման ենթակա կամ թույլտվություններով գործունեություն իրականացնելու նպատակով լիցենզիաներ, արտոնագրեր (թույլտվություններ) տալու համար գանձված տուրքերը նվազել են 76.4%</w:t>
      </w:r>
      <w:r w:rsidRPr="00E57C0E">
        <w:rPr>
          <w:rFonts w:ascii="GHEA Grapalat" w:hAnsi="GHEA Grapalat" w:cs="Calibri"/>
          <w:sz w:val="22"/>
          <w:szCs w:val="22"/>
        </w:rPr>
        <w:noBreakHyphen/>
        <w:t>ով կամ 35.2 մլրդ դրամով, որը հիմնականում պայմանավորված է պղնձի և մոլիբդենի խտահանքեր արտահանելու լիցենզիաներ կամ թույլտվություններ կամ հավաստագրեր տրա</w:t>
      </w:r>
      <w:r w:rsidR="00D93CB8" w:rsidRPr="00E57C0E">
        <w:rPr>
          <w:rFonts w:ascii="GHEA Grapalat" w:hAnsi="GHEA Grapalat" w:cs="Calibri"/>
          <w:sz w:val="22"/>
          <w:szCs w:val="22"/>
        </w:rPr>
        <w:t xml:space="preserve">մադրելու համար </w:t>
      </w:r>
      <w:r w:rsidR="009C24C1" w:rsidRPr="00E57C0E">
        <w:rPr>
          <w:rFonts w:ascii="GHEA Grapalat" w:hAnsi="GHEA Grapalat" w:cs="Calibri"/>
          <w:sz w:val="22"/>
          <w:szCs w:val="22"/>
        </w:rPr>
        <w:t>գանձվող պետական</w:t>
      </w:r>
      <w:r w:rsidR="00D93CB8" w:rsidRPr="00E57C0E">
        <w:rPr>
          <w:rFonts w:ascii="GHEA Grapalat" w:hAnsi="GHEA Grapalat" w:cs="Calibri"/>
          <w:sz w:val="22"/>
          <w:szCs w:val="22"/>
        </w:rPr>
        <w:t xml:space="preserve"> տուրքի չեղարկմամբ</w:t>
      </w:r>
      <w:r w:rsidRPr="00E57C0E">
        <w:rPr>
          <w:rFonts w:ascii="GHEA Grapalat" w:hAnsi="GHEA Grapalat" w:cs="Calibri"/>
          <w:sz w:val="22"/>
          <w:szCs w:val="22"/>
        </w:rPr>
        <w:t xml:space="preserve">: </w:t>
      </w:r>
      <w:r w:rsidR="00D93CB8" w:rsidRPr="00E57C0E">
        <w:rPr>
          <w:rFonts w:ascii="GHEA Grapalat" w:hAnsi="GHEA Grapalat" w:cs="Calibri"/>
          <w:sz w:val="22"/>
          <w:szCs w:val="22"/>
        </w:rPr>
        <w:t>Վերջինս</w:t>
      </w:r>
      <w:r w:rsidRPr="00E57C0E">
        <w:rPr>
          <w:rFonts w:ascii="GHEA Grapalat" w:hAnsi="GHEA Grapalat" w:cs="Calibri"/>
          <w:sz w:val="22"/>
          <w:szCs w:val="22"/>
        </w:rPr>
        <w:t xml:space="preserve"> սահմանվել էր «Պետական տուրքի մասին» ՀՀ օրենքով 2021 թվականի սեպտեմբերից և կիրառվել մինչև 20</w:t>
      </w:r>
      <w:r w:rsidR="009C24C1" w:rsidRPr="00E57C0E">
        <w:rPr>
          <w:rFonts w:ascii="GHEA Grapalat" w:hAnsi="GHEA Grapalat" w:cs="Calibri"/>
          <w:sz w:val="22"/>
          <w:szCs w:val="22"/>
        </w:rPr>
        <w:t>22 թվականի սեպտեմբերի 10-ը: Նշենք, որ 2022</w:t>
      </w:r>
      <w:r w:rsidRPr="00E57C0E">
        <w:rPr>
          <w:rFonts w:ascii="GHEA Grapalat" w:hAnsi="GHEA Grapalat" w:cs="Calibri"/>
          <w:sz w:val="22"/>
          <w:szCs w:val="22"/>
        </w:rPr>
        <w:t xml:space="preserve"> թվականի առաջին կիս</w:t>
      </w:r>
      <w:r w:rsidR="00D93CB8" w:rsidRPr="00E57C0E">
        <w:rPr>
          <w:rFonts w:ascii="GHEA Grapalat" w:hAnsi="GHEA Grapalat" w:cs="Calibri"/>
          <w:sz w:val="22"/>
          <w:szCs w:val="22"/>
        </w:rPr>
        <w:t>ամյակում նշված տուրք</w:t>
      </w:r>
      <w:r w:rsidR="009C24C1" w:rsidRPr="00E57C0E">
        <w:rPr>
          <w:rFonts w:ascii="GHEA Grapalat" w:hAnsi="GHEA Grapalat" w:cs="Calibri"/>
          <w:sz w:val="22"/>
          <w:szCs w:val="22"/>
        </w:rPr>
        <w:t>ի գծով պետական բյուջե էր մուտքագրվել</w:t>
      </w:r>
      <w:r w:rsidRPr="00E57C0E">
        <w:rPr>
          <w:rFonts w:ascii="GHEA Grapalat" w:hAnsi="GHEA Grapalat" w:cs="Calibri"/>
          <w:sz w:val="22"/>
          <w:szCs w:val="22"/>
        </w:rPr>
        <w:t xml:space="preserve"> շուրջ 40.7 մլրդ դրամ: Միևնույն ժամանակ, նախորդ տարվա առաջին կիսամյակի համեմատ համապատասխանաբար 5 անգամ (4.3 մլրդ դրամ) և 62.3% (1.2 մլրդ դրամ) աճ է գրանցվել վիճակախաղերի, շահումներով խաղերի և մետաղադրամով և (կամ) թղթադրամով շահագործվող ավտոմատների միջոցով սննդի </w:t>
      </w:r>
      <w:r w:rsidRPr="00E57C0E">
        <w:rPr>
          <w:rFonts w:ascii="GHEA Grapalat" w:hAnsi="GHEA Grapalat" w:cs="Calibri"/>
          <w:sz w:val="22"/>
          <w:szCs w:val="22"/>
        </w:rPr>
        <w:lastRenderedPageBreak/>
        <w:t>առևտրի և խաղերի բնագավառում իրականացվող գործունեության ու մաքսային բնագավառում իր</w:t>
      </w:r>
      <w:r w:rsidR="00C62D64" w:rsidRPr="00E57C0E">
        <w:rPr>
          <w:rFonts w:ascii="GHEA Grapalat" w:hAnsi="GHEA Grapalat" w:cs="Calibri"/>
          <w:sz w:val="22"/>
          <w:szCs w:val="22"/>
        </w:rPr>
        <w:t>ականացվող գործունեության լիցենզ</w:t>
      </w:r>
      <w:r w:rsidRPr="00E57C0E">
        <w:rPr>
          <w:rFonts w:ascii="GHEA Grapalat" w:hAnsi="GHEA Grapalat" w:cs="Calibri"/>
          <w:sz w:val="22"/>
          <w:szCs w:val="22"/>
        </w:rPr>
        <w:t>ավորման համար գանձվող տուրքերի գծով:</w:t>
      </w:r>
    </w:p>
    <w:p w:rsidR="001F251B" w:rsidRPr="00E57C0E" w:rsidRDefault="001F251B" w:rsidP="00DF3EAC">
      <w:pPr>
        <w:autoSpaceDE w:val="0"/>
        <w:autoSpaceDN w:val="0"/>
        <w:adjustRightInd w:val="0"/>
        <w:spacing w:line="360" w:lineRule="auto"/>
        <w:ind w:firstLine="567"/>
        <w:jc w:val="both"/>
        <w:rPr>
          <w:rFonts w:ascii="GHEA Grapalat" w:hAnsi="GHEA Grapalat" w:cs="Calibri"/>
          <w:sz w:val="22"/>
          <w:szCs w:val="22"/>
        </w:rPr>
      </w:pPr>
      <w:r w:rsidRPr="00E57C0E">
        <w:rPr>
          <w:rFonts w:ascii="GHEA Grapalat" w:hAnsi="GHEA Grapalat" w:cs="Calibri"/>
          <w:sz w:val="22"/>
          <w:szCs w:val="22"/>
        </w:rPr>
        <w:t>2023 թվականի առաջին կիսամյակում</w:t>
      </w:r>
      <w:r w:rsidRPr="00E57C0E">
        <w:rPr>
          <w:rFonts w:ascii="GHEA Grapalat" w:hAnsi="GHEA Grapalat" w:cs="GHEA Grapalat"/>
          <w:sz w:val="22"/>
          <w:szCs w:val="22"/>
        </w:rPr>
        <w:t xml:space="preserve"> պետական</w:t>
      </w:r>
      <w:r w:rsidRPr="00E57C0E">
        <w:rPr>
          <w:rFonts w:ascii="GHEA Grapalat" w:hAnsi="GHEA Grapalat" w:cs="Calibri"/>
          <w:sz w:val="22"/>
          <w:szCs w:val="22"/>
        </w:rPr>
        <w:t xml:space="preserve"> տուրքերի 34.7%-ը </w:t>
      </w:r>
      <w:r w:rsidRPr="00E57C0E">
        <w:rPr>
          <w:rFonts w:ascii="GHEA Grapalat" w:hAnsi="GHEA Grapalat" w:cs="Calibri"/>
          <w:sz w:val="22"/>
          <w:szCs w:val="22"/>
          <w:lang w:val="hy-AM"/>
        </w:rPr>
        <w:t>ստացվել է</w:t>
      </w:r>
      <w:r w:rsidRPr="00E57C0E">
        <w:rPr>
          <w:rFonts w:ascii="GHEA Grapalat" w:hAnsi="GHEA Grapalat" w:cs="Calibri"/>
          <w:sz w:val="22"/>
          <w:szCs w:val="22"/>
        </w:rPr>
        <w:t xml:space="preserve"> </w:t>
      </w:r>
      <w:r w:rsidRPr="00E57C0E">
        <w:rPr>
          <w:rFonts w:ascii="GHEA Grapalat" w:hAnsi="GHEA Grapalat" w:cs="Calibri"/>
          <w:i/>
          <w:sz w:val="22"/>
          <w:szCs w:val="22"/>
        </w:rPr>
        <w:t>օրենքով սահմանված այլ ծառայությունների և գործողությունների</w:t>
      </w:r>
      <w:r w:rsidRPr="00E57C0E">
        <w:rPr>
          <w:rFonts w:ascii="GHEA Grapalat" w:hAnsi="GHEA Grapalat" w:cs="Calibri"/>
          <w:sz w:val="22"/>
          <w:szCs w:val="22"/>
        </w:rPr>
        <w:t xml:space="preserve"> դիմաց՝ կազմելով 9.8</w:t>
      </w:r>
      <w:r w:rsidRPr="00E57C0E">
        <w:rPr>
          <w:rFonts w:ascii="Calibri" w:hAnsi="Calibri" w:cs="Calibri"/>
          <w:sz w:val="22"/>
          <w:szCs w:val="22"/>
        </w:rPr>
        <w:t> </w:t>
      </w:r>
      <w:r w:rsidRPr="00E57C0E">
        <w:rPr>
          <w:rFonts w:ascii="GHEA Grapalat" w:hAnsi="GHEA Grapalat" w:cs="GHEA Grapalat"/>
          <w:sz w:val="22"/>
          <w:szCs w:val="22"/>
        </w:rPr>
        <w:t>մլրդ</w:t>
      </w:r>
      <w:r w:rsidRPr="00E57C0E">
        <w:rPr>
          <w:rFonts w:ascii="Calibri" w:hAnsi="Calibri" w:cs="Calibri"/>
          <w:sz w:val="22"/>
          <w:szCs w:val="22"/>
        </w:rPr>
        <w:t> </w:t>
      </w:r>
      <w:r w:rsidRPr="00E57C0E">
        <w:rPr>
          <w:rFonts w:ascii="GHEA Grapalat" w:hAnsi="GHEA Grapalat" w:cs="GHEA Grapalat"/>
          <w:sz w:val="22"/>
          <w:szCs w:val="22"/>
        </w:rPr>
        <w:t>դրամ</w:t>
      </w:r>
      <w:r w:rsidRPr="00E57C0E">
        <w:rPr>
          <w:rFonts w:ascii="GHEA Grapalat" w:hAnsi="GHEA Grapalat" w:cs="Calibri"/>
          <w:sz w:val="22"/>
          <w:szCs w:val="22"/>
        </w:rPr>
        <w:t xml:space="preserve">, </w:t>
      </w:r>
      <w:r w:rsidRPr="00E57C0E">
        <w:rPr>
          <w:rFonts w:ascii="GHEA Grapalat" w:hAnsi="GHEA Grapalat" w:cs="GHEA Grapalat"/>
          <w:sz w:val="22"/>
          <w:szCs w:val="22"/>
        </w:rPr>
        <w:t>որը</w:t>
      </w:r>
      <w:r w:rsidRPr="00E57C0E">
        <w:rPr>
          <w:rFonts w:ascii="GHEA Grapalat" w:hAnsi="GHEA Grapalat" w:cs="Calibri"/>
          <w:sz w:val="22"/>
          <w:szCs w:val="22"/>
        </w:rPr>
        <w:t xml:space="preserve"> 38%</w:t>
      </w:r>
      <w:r w:rsidRPr="00E57C0E">
        <w:rPr>
          <w:rFonts w:ascii="GHEA Grapalat" w:hAnsi="GHEA Grapalat" w:cs="Calibri"/>
          <w:sz w:val="22"/>
          <w:szCs w:val="22"/>
        </w:rPr>
        <w:noBreakHyphen/>
      </w:r>
      <w:r w:rsidRPr="00E57C0E">
        <w:rPr>
          <w:rFonts w:ascii="GHEA Grapalat" w:hAnsi="GHEA Grapalat" w:cs="GHEA Grapalat"/>
          <w:sz w:val="22"/>
          <w:szCs w:val="22"/>
        </w:rPr>
        <w:t>ով</w:t>
      </w:r>
      <w:r w:rsidRPr="00E57C0E">
        <w:rPr>
          <w:rFonts w:ascii="GHEA Grapalat" w:hAnsi="GHEA Grapalat" w:cs="Calibri"/>
          <w:sz w:val="22"/>
          <w:szCs w:val="22"/>
        </w:rPr>
        <w:t xml:space="preserve"> (2.7 </w:t>
      </w:r>
      <w:r w:rsidRPr="00E57C0E">
        <w:rPr>
          <w:rFonts w:ascii="GHEA Grapalat" w:hAnsi="GHEA Grapalat" w:cs="Calibri"/>
          <w:bCs/>
          <w:sz w:val="22"/>
          <w:szCs w:val="22"/>
        </w:rPr>
        <w:t xml:space="preserve">մլրդ </w:t>
      </w:r>
      <w:r w:rsidRPr="00E57C0E">
        <w:rPr>
          <w:rFonts w:ascii="GHEA Grapalat" w:hAnsi="GHEA Grapalat" w:cs="Calibri"/>
          <w:sz w:val="22"/>
          <w:szCs w:val="22"/>
        </w:rPr>
        <w:t>դրամով) գերազանցել է կանխատեսված ցուցանիշը և 33.4%-ով (2.4 մլրդ դրամով)՝ նախորդ տարվա նույն ժամանակահատվածի փաստացի մուտքերը: Կանխատեսված և նախորդ տարվա առաջին կիսամյակի փաստացի ցուցանիշների գերազանցումը հիմնականում պայմանավորված է ՀՀ-ից օդային տրանսպորտի միջոցներով ֆիզիկական անձանց (օդային ուղևորների) ելքի համար բյուջե մուտքագրված տուրքերով, որոնք կազմել են 7.6</w:t>
      </w:r>
      <w:r w:rsidRPr="00E57C0E">
        <w:rPr>
          <w:rFonts w:ascii="GHEA Grapalat" w:hAnsi="GHEA Grapalat" w:cs="GHEA Grapalat"/>
          <w:sz w:val="22"/>
          <w:szCs w:val="22"/>
        </w:rPr>
        <w:t xml:space="preserve"> մլրդ դրամ՝ 53.5</w:t>
      </w:r>
      <w:r w:rsidR="004476AD" w:rsidRPr="00E57C0E">
        <w:rPr>
          <w:rFonts w:ascii="GHEA Grapalat" w:hAnsi="GHEA Grapalat" w:cs="Calibri"/>
          <w:sz w:val="22"/>
          <w:szCs w:val="22"/>
        </w:rPr>
        <w:t>%</w:t>
      </w:r>
      <w:r w:rsidR="004476AD" w:rsidRPr="00E57C0E">
        <w:rPr>
          <w:rFonts w:ascii="GHEA Grapalat" w:hAnsi="GHEA Grapalat" w:cs="Calibri"/>
          <w:sz w:val="22"/>
          <w:szCs w:val="22"/>
        </w:rPr>
        <w:noBreakHyphen/>
      </w:r>
      <w:r w:rsidRPr="00E57C0E">
        <w:rPr>
          <w:rFonts w:ascii="GHEA Grapalat" w:hAnsi="GHEA Grapalat" w:cs="Calibri"/>
          <w:sz w:val="22"/>
          <w:szCs w:val="22"/>
        </w:rPr>
        <w:t>ով (2.6 մլրդ դրամով) գերազանցելով կանխատեսված ցուցանիշը և 48.8%-ով (2.5 մլրդ դրամով)՝ նախորդ տարվա նույն ժամանակահատվածի փաստացի մուտքերը:</w:t>
      </w:r>
      <w:bookmarkStart w:id="40" w:name="_Toc8210487"/>
      <w:bookmarkEnd w:id="36"/>
      <w:bookmarkEnd w:id="37"/>
    </w:p>
    <w:p w:rsidR="00DF3EAC" w:rsidRPr="00E57C0E" w:rsidRDefault="00DF3EAC" w:rsidP="00DF3EAC">
      <w:pPr>
        <w:autoSpaceDE w:val="0"/>
        <w:autoSpaceDN w:val="0"/>
        <w:adjustRightInd w:val="0"/>
        <w:spacing w:line="360" w:lineRule="auto"/>
        <w:ind w:firstLine="567"/>
        <w:jc w:val="both"/>
        <w:rPr>
          <w:rFonts w:ascii="GHEA Grapalat" w:hAnsi="GHEA Grapalat" w:cs="Calibri"/>
          <w:sz w:val="22"/>
          <w:szCs w:val="22"/>
        </w:rPr>
      </w:pPr>
    </w:p>
    <w:p w:rsidR="002D103C" w:rsidRPr="00E57C0E" w:rsidRDefault="002D103C" w:rsidP="002D103C">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de-AT"/>
        </w:rPr>
      </w:pPr>
      <w:bookmarkStart w:id="41" w:name="_Toc8218752"/>
      <w:bookmarkStart w:id="42" w:name="_Toc39073421"/>
      <w:bookmarkStart w:id="43" w:name="_Toc71311892"/>
      <w:bookmarkStart w:id="44" w:name="_Toc142496108"/>
      <w:r w:rsidRPr="00E57C0E">
        <w:rPr>
          <w:rFonts w:ascii="GHEA Grapalat" w:hAnsi="GHEA Grapalat"/>
          <w:bCs/>
          <w:i w:val="0"/>
          <w:noProof/>
          <w:sz w:val="22"/>
          <w:szCs w:val="22"/>
          <w:lang w:val="de-AT"/>
        </w:rPr>
        <w:t>Պաշտոնական դրամաշնորհներ</w:t>
      </w:r>
      <w:bookmarkEnd w:id="41"/>
      <w:bookmarkEnd w:id="42"/>
      <w:bookmarkEnd w:id="43"/>
      <w:bookmarkEnd w:id="44"/>
    </w:p>
    <w:p w:rsidR="002D103C" w:rsidRPr="00E57C0E" w:rsidRDefault="002D103C" w:rsidP="002D103C">
      <w:pPr>
        <w:spacing w:line="360" w:lineRule="auto"/>
        <w:ind w:right="9" w:firstLine="567"/>
        <w:jc w:val="both"/>
        <w:rPr>
          <w:rFonts w:ascii="GHEA Grapalat" w:hAnsi="GHEA Grapalat" w:cs="Calibri"/>
          <w:bCs/>
          <w:sz w:val="22"/>
          <w:szCs w:val="22"/>
          <w:lang w:val="de-AT"/>
        </w:rPr>
      </w:pPr>
      <w:r w:rsidRPr="00E57C0E">
        <w:rPr>
          <w:rFonts w:ascii="GHEA Grapalat" w:hAnsi="GHEA Grapalat" w:cs="GHEA Grapalat"/>
          <w:color w:val="000000"/>
          <w:sz w:val="22"/>
          <w:szCs w:val="22"/>
          <w:lang w:val="de-AT"/>
        </w:rPr>
        <w:t xml:space="preserve">2023 </w:t>
      </w:r>
      <w:r w:rsidRPr="00E57C0E">
        <w:rPr>
          <w:rFonts w:ascii="GHEA Grapalat" w:hAnsi="GHEA Grapalat" w:cs="GHEA Grapalat"/>
          <w:color w:val="000000"/>
          <w:sz w:val="22"/>
          <w:szCs w:val="22"/>
        </w:rPr>
        <w:t>թվականի</w:t>
      </w:r>
      <w:r w:rsidRPr="00E57C0E">
        <w:rPr>
          <w:rFonts w:ascii="GHEA Grapalat" w:hAnsi="GHEA Grapalat" w:cs="GHEA Grapalat"/>
          <w:color w:val="000000"/>
          <w:sz w:val="22"/>
          <w:szCs w:val="22"/>
          <w:lang w:val="de-AT"/>
        </w:rPr>
        <w:t xml:space="preserve"> </w:t>
      </w:r>
      <w:r w:rsidRPr="00E57C0E">
        <w:rPr>
          <w:rFonts w:ascii="GHEA Grapalat" w:hAnsi="GHEA Grapalat" w:cs="GHEA Grapalat"/>
          <w:color w:val="000000"/>
          <w:sz w:val="22"/>
          <w:szCs w:val="22"/>
        </w:rPr>
        <w:t>առաջին</w:t>
      </w:r>
      <w:r w:rsidRPr="00E57C0E">
        <w:rPr>
          <w:rFonts w:ascii="GHEA Grapalat" w:hAnsi="GHEA Grapalat" w:cs="GHEA Grapalat"/>
          <w:color w:val="000000"/>
          <w:sz w:val="22"/>
          <w:szCs w:val="22"/>
          <w:lang w:val="de-AT"/>
        </w:rPr>
        <w:t xml:space="preserve"> </w:t>
      </w:r>
      <w:r w:rsidRPr="00E57C0E">
        <w:rPr>
          <w:rFonts w:ascii="GHEA Grapalat" w:hAnsi="GHEA Grapalat" w:cs="GHEA Grapalat"/>
          <w:color w:val="000000"/>
          <w:sz w:val="22"/>
          <w:szCs w:val="22"/>
        </w:rPr>
        <w:t>կիսամյակի</w:t>
      </w:r>
      <w:r w:rsidRPr="00E57C0E">
        <w:rPr>
          <w:rFonts w:ascii="GHEA Grapalat" w:hAnsi="GHEA Grapalat" w:cs="GHEA Grapalat"/>
          <w:color w:val="000000"/>
          <w:sz w:val="22"/>
          <w:szCs w:val="22"/>
          <w:lang w:val="de-AT"/>
        </w:rPr>
        <w:t xml:space="preserve"> </w:t>
      </w:r>
      <w:r w:rsidRPr="00E57C0E">
        <w:rPr>
          <w:rFonts w:ascii="GHEA Grapalat" w:hAnsi="GHEA Grapalat" w:cs="GHEA Grapalat"/>
          <w:color w:val="000000"/>
          <w:sz w:val="22"/>
          <w:szCs w:val="22"/>
        </w:rPr>
        <w:t>ընթացքում</w:t>
      </w:r>
      <w:r w:rsidRPr="00E57C0E">
        <w:rPr>
          <w:rFonts w:ascii="GHEA Grapalat" w:hAnsi="GHEA Grapalat" w:cs="GHEA Grapalat"/>
          <w:color w:val="000000"/>
          <w:sz w:val="22"/>
          <w:szCs w:val="22"/>
          <w:lang w:val="de-AT"/>
        </w:rPr>
        <w:t xml:space="preserve"> </w:t>
      </w:r>
      <w:r w:rsidRPr="00E57C0E">
        <w:rPr>
          <w:rFonts w:ascii="GHEA Grapalat" w:hAnsi="GHEA Grapalat" w:cs="Calibri"/>
          <w:bCs/>
          <w:sz w:val="22"/>
          <w:szCs w:val="22"/>
        </w:rPr>
        <w:t>արտաքին</w:t>
      </w:r>
      <w:r w:rsidRPr="00E57C0E">
        <w:rPr>
          <w:rFonts w:ascii="GHEA Grapalat" w:hAnsi="GHEA Grapalat" w:cs="Calibri"/>
          <w:bCs/>
          <w:sz w:val="22"/>
          <w:szCs w:val="22"/>
          <w:lang w:val="de-AT"/>
        </w:rPr>
        <w:t xml:space="preserve"> </w:t>
      </w:r>
      <w:r w:rsidRPr="00E57C0E">
        <w:rPr>
          <w:rFonts w:ascii="GHEA Grapalat" w:hAnsi="GHEA Grapalat" w:cs="Calibri"/>
          <w:bCs/>
          <w:sz w:val="22"/>
          <w:szCs w:val="22"/>
        </w:rPr>
        <w:t>աղբյուրներից</w:t>
      </w:r>
      <w:r w:rsidRPr="00E57C0E">
        <w:rPr>
          <w:rFonts w:ascii="GHEA Grapalat" w:hAnsi="GHEA Grapalat" w:cs="Calibri"/>
          <w:bCs/>
          <w:sz w:val="22"/>
          <w:szCs w:val="22"/>
          <w:lang w:val="de-AT"/>
        </w:rPr>
        <w:t xml:space="preserve"> </w:t>
      </w:r>
      <w:r w:rsidRPr="00E57C0E">
        <w:rPr>
          <w:rFonts w:ascii="GHEA Grapalat" w:hAnsi="GHEA Grapalat" w:cs="Calibri"/>
          <w:bCs/>
          <w:sz w:val="22"/>
          <w:szCs w:val="22"/>
        </w:rPr>
        <w:t>տրամադրվել</w:t>
      </w:r>
      <w:r w:rsidRPr="00E57C0E">
        <w:rPr>
          <w:rFonts w:ascii="GHEA Grapalat" w:hAnsi="GHEA Grapalat" w:cs="Calibri"/>
          <w:bCs/>
          <w:sz w:val="22"/>
          <w:szCs w:val="22"/>
          <w:lang w:val="de-AT"/>
        </w:rPr>
        <w:t xml:space="preserve"> </w:t>
      </w:r>
      <w:r w:rsidRPr="00E57C0E">
        <w:rPr>
          <w:rFonts w:ascii="GHEA Grapalat" w:hAnsi="GHEA Grapalat" w:cs="Calibri"/>
          <w:bCs/>
          <w:sz w:val="22"/>
          <w:szCs w:val="22"/>
        </w:rPr>
        <w:t>են</w:t>
      </w:r>
      <w:r w:rsidRPr="00E57C0E">
        <w:rPr>
          <w:rFonts w:ascii="GHEA Grapalat" w:hAnsi="GHEA Grapalat" w:cs="Calibri"/>
          <w:bCs/>
          <w:sz w:val="22"/>
          <w:szCs w:val="22"/>
          <w:lang w:val="de-AT"/>
        </w:rPr>
        <w:t xml:space="preserve"> շուրջ 4.1</w:t>
      </w:r>
      <w:r w:rsidRPr="00E57C0E">
        <w:rPr>
          <w:rFonts w:ascii="Calibri" w:hAnsi="Calibri" w:cs="Calibri"/>
          <w:color w:val="000000"/>
          <w:sz w:val="22"/>
          <w:szCs w:val="22"/>
          <w:lang w:val="de-AT"/>
        </w:rPr>
        <w:t> </w:t>
      </w:r>
      <w:r w:rsidRPr="00E57C0E">
        <w:rPr>
          <w:rFonts w:ascii="GHEA Grapalat" w:hAnsi="GHEA Grapalat" w:cs="GHEA Grapalat"/>
          <w:color w:val="000000"/>
          <w:sz w:val="22"/>
          <w:szCs w:val="22"/>
        </w:rPr>
        <w:t>մլրդ</w:t>
      </w:r>
      <w:r w:rsidRPr="00E57C0E">
        <w:rPr>
          <w:rFonts w:ascii="GHEA Grapalat" w:hAnsi="GHEA Grapalat" w:cs="GHEA Grapalat"/>
          <w:color w:val="000000"/>
          <w:sz w:val="22"/>
          <w:szCs w:val="22"/>
          <w:lang w:val="de-AT"/>
        </w:rPr>
        <w:t xml:space="preserve"> </w:t>
      </w:r>
      <w:r w:rsidRPr="00E57C0E">
        <w:rPr>
          <w:rFonts w:ascii="GHEA Grapalat" w:hAnsi="GHEA Grapalat" w:cs="GHEA Grapalat"/>
          <w:color w:val="000000"/>
          <w:sz w:val="22"/>
          <w:szCs w:val="22"/>
        </w:rPr>
        <w:t>դրամ</w:t>
      </w:r>
      <w:r w:rsidRPr="00E57C0E">
        <w:rPr>
          <w:rFonts w:ascii="GHEA Grapalat" w:hAnsi="GHEA Grapalat" w:cs="GHEA Grapalat"/>
          <w:color w:val="000000"/>
          <w:sz w:val="22"/>
          <w:szCs w:val="22"/>
          <w:lang w:val="de-AT"/>
        </w:rPr>
        <w:t xml:space="preserve"> </w:t>
      </w:r>
      <w:r w:rsidRPr="00E57C0E">
        <w:rPr>
          <w:rFonts w:ascii="GHEA Grapalat" w:hAnsi="GHEA Grapalat" w:cs="Calibri"/>
          <w:bCs/>
          <w:sz w:val="22"/>
          <w:szCs w:val="22"/>
        </w:rPr>
        <w:t>պաշտոնական</w:t>
      </w:r>
      <w:r w:rsidRPr="00E57C0E">
        <w:rPr>
          <w:rFonts w:ascii="GHEA Grapalat" w:hAnsi="GHEA Grapalat" w:cs="Calibri"/>
          <w:bCs/>
          <w:sz w:val="22"/>
          <w:szCs w:val="22"/>
          <w:lang w:val="de-AT"/>
        </w:rPr>
        <w:t xml:space="preserve"> </w:t>
      </w:r>
      <w:r w:rsidRPr="00E57C0E">
        <w:rPr>
          <w:rFonts w:ascii="GHEA Grapalat" w:hAnsi="GHEA Grapalat" w:cs="Calibri"/>
          <w:bCs/>
          <w:sz w:val="22"/>
          <w:szCs w:val="22"/>
        </w:rPr>
        <w:t>դրամաշնորհներ</w:t>
      </w:r>
      <w:r w:rsidRPr="00E57C0E">
        <w:rPr>
          <w:rFonts w:ascii="GHEA Grapalat" w:hAnsi="GHEA Grapalat" w:cs="Calibri"/>
          <w:bCs/>
          <w:sz w:val="22"/>
          <w:szCs w:val="22"/>
          <w:lang w:val="de-AT"/>
        </w:rPr>
        <w:t xml:space="preserve">` </w:t>
      </w:r>
      <w:r w:rsidRPr="00E57C0E">
        <w:rPr>
          <w:rFonts w:ascii="GHEA Grapalat" w:hAnsi="GHEA Grapalat" w:cs="Calibri"/>
          <w:bCs/>
          <w:sz w:val="22"/>
          <w:szCs w:val="22"/>
        </w:rPr>
        <w:t>կազմելով</w:t>
      </w:r>
      <w:r w:rsidRPr="00E57C0E">
        <w:rPr>
          <w:rFonts w:ascii="GHEA Grapalat" w:hAnsi="GHEA Grapalat" w:cs="Calibri"/>
          <w:bCs/>
          <w:sz w:val="22"/>
          <w:szCs w:val="22"/>
          <w:lang w:val="de-AT"/>
        </w:rPr>
        <w:t xml:space="preserve"> </w:t>
      </w:r>
      <w:r w:rsidRPr="00E57C0E">
        <w:rPr>
          <w:rFonts w:ascii="GHEA Grapalat" w:hAnsi="GHEA Grapalat" w:cs="GHEA Grapalat"/>
          <w:color w:val="000000"/>
          <w:sz w:val="22"/>
          <w:szCs w:val="22"/>
        </w:rPr>
        <w:t>առաջին</w:t>
      </w:r>
      <w:r w:rsidRPr="00E57C0E">
        <w:rPr>
          <w:rFonts w:ascii="GHEA Grapalat" w:hAnsi="GHEA Grapalat" w:cs="GHEA Grapalat"/>
          <w:color w:val="000000"/>
          <w:sz w:val="22"/>
          <w:szCs w:val="22"/>
          <w:lang w:val="de-AT"/>
        </w:rPr>
        <w:t xml:space="preserve"> կիսամյակում </w:t>
      </w:r>
      <w:r w:rsidRPr="00E57C0E">
        <w:rPr>
          <w:rFonts w:ascii="GHEA Grapalat" w:hAnsi="GHEA Grapalat" w:cs="GHEA Grapalat"/>
          <w:color w:val="000000"/>
          <w:sz w:val="22"/>
          <w:szCs w:val="22"/>
        </w:rPr>
        <w:t>ծրագրված</w:t>
      </w:r>
      <w:r w:rsidRPr="00E57C0E">
        <w:rPr>
          <w:rFonts w:ascii="GHEA Grapalat" w:hAnsi="GHEA Grapalat" w:cs="GHEA Grapalat"/>
          <w:color w:val="000000"/>
          <w:sz w:val="22"/>
          <w:szCs w:val="22"/>
          <w:lang w:val="de-AT"/>
        </w:rPr>
        <w:t xml:space="preserve"> </w:t>
      </w:r>
      <w:r w:rsidRPr="00E57C0E">
        <w:rPr>
          <w:rFonts w:ascii="GHEA Grapalat" w:hAnsi="GHEA Grapalat" w:cs="GHEA Grapalat"/>
          <w:color w:val="000000"/>
          <w:sz w:val="22"/>
          <w:szCs w:val="22"/>
        </w:rPr>
        <w:t>մուտքերի</w:t>
      </w:r>
      <w:r w:rsidRPr="00E57C0E">
        <w:rPr>
          <w:rFonts w:ascii="GHEA Grapalat" w:hAnsi="GHEA Grapalat" w:cs="GHEA Grapalat"/>
          <w:color w:val="000000"/>
          <w:sz w:val="22"/>
          <w:szCs w:val="22"/>
          <w:lang w:val="de-AT"/>
        </w:rPr>
        <w:t xml:space="preserve"> 48%-</w:t>
      </w:r>
      <w:r w:rsidRPr="00E57C0E">
        <w:rPr>
          <w:rFonts w:ascii="GHEA Grapalat" w:hAnsi="GHEA Grapalat" w:cs="GHEA Grapalat"/>
          <w:color w:val="000000"/>
          <w:sz w:val="22"/>
          <w:szCs w:val="22"/>
        </w:rPr>
        <w:t>ը</w:t>
      </w:r>
      <w:r w:rsidRPr="00E57C0E">
        <w:rPr>
          <w:rFonts w:ascii="GHEA Grapalat" w:hAnsi="GHEA Grapalat" w:cs="Calibri"/>
          <w:bCs/>
          <w:sz w:val="22"/>
          <w:szCs w:val="22"/>
          <w:lang w:val="de-AT"/>
        </w:rPr>
        <w:t xml:space="preserve">, </w:t>
      </w:r>
      <w:r w:rsidRPr="00E57C0E">
        <w:rPr>
          <w:rFonts w:ascii="GHEA Grapalat" w:hAnsi="GHEA Grapalat" w:cs="Calibri"/>
          <w:bCs/>
          <w:sz w:val="22"/>
          <w:szCs w:val="22"/>
        </w:rPr>
        <w:t>այսինքն</w:t>
      </w:r>
      <w:r w:rsidRPr="00E57C0E">
        <w:rPr>
          <w:rFonts w:ascii="GHEA Grapalat" w:hAnsi="GHEA Grapalat" w:cs="Calibri"/>
          <w:bCs/>
          <w:sz w:val="22"/>
          <w:szCs w:val="22"/>
          <w:lang w:val="de-AT"/>
        </w:rPr>
        <w:t xml:space="preserve">` </w:t>
      </w:r>
      <w:r w:rsidRPr="00E57C0E">
        <w:rPr>
          <w:rFonts w:ascii="GHEA Grapalat" w:hAnsi="GHEA Grapalat" w:cs="Calibri"/>
          <w:bCs/>
          <w:sz w:val="22"/>
          <w:szCs w:val="22"/>
        </w:rPr>
        <w:t>կանխատեսվածից</w:t>
      </w:r>
      <w:r w:rsidRPr="00E57C0E">
        <w:rPr>
          <w:rFonts w:ascii="GHEA Grapalat" w:hAnsi="GHEA Grapalat" w:cs="Calibri"/>
          <w:bCs/>
          <w:sz w:val="22"/>
          <w:szCs w:val="22"/>
          <w:lang w:val="de-AT"/>
        </w:rPr>
        <w:t xml:space="preserve"> </w:t>
      </w:r>
      <w:r w:rsidRPr="00E57C0E">
        <w:rPr>
          <w:rFonts w:ascii="GHEA Grapalat" w:hAnsi="GHEA Grapalat" w:cs="Calibri"/>
          <w:bCs/>
          <w:sz w:val="22"/>
          <w:szCs w:val="22"/>
        </w:rPr>
        <w:t>պակաս</w:t>
      </w:r>
      <w:r w:rsidRPr="00E57C0E">
        <w:rPr>
          <w:rFonts w:ascii="GHEA Grapalat" w:hAnsi="GHEA Grapalat" w:cs="Calibri"/>
          <w:bCs/>
          <w:sz w:val="22"/>
          <w:szCs w:val="22"/>
          <w:lang w:val="de-AT"/>
        </w:rPr>
        <w:t xml:space="preserve"> </w:t>
      </w:r>
      <w:r w:rsidRPr="00E57C0E">
        <w:rPr>
          <w:rFonts w:ascii="GHEA Grapalat" w:hAnsi="GHEA Grapalat" w:cs="Calibri"/>
          <w:bCs/>
          <w:sz w:val="22"/>
          <w:szCs w:val="22"/>
        </w:rPr>
        <w:t>է</w:t>
      </w:r>
      <w:r w:rsidRPr="00E57C0E">
        <w:rPr>
          <w:rFonts w:ascii="GHEA Grapalat" w:hAnsi="GHEA Grapalat" w:cs="Calibri"/>
          <w:bCs/>
          <w:sz w:val="22"/>
          <w:szCs w:val="22"/>
          <w:lang w:val="de-AT"/>
        </w:rPr>
        <w:t xml:space="preserve"> </w:t>
      </w:r>
      <w:r w:rsidRPr="00E57C0E">
        <w:rPr>
          <w:rFonts w:ascii="GHEA Grapalat" w:hAnsi="GHEA Grapalat" w:cs="Calibri"/>
          <w:bCs/>
          <w:sz w:val="22"/>
          <w:szCs w:val="22"/>
        </w:rPr>
        <w:t>ստացվել</w:t>
      </w:r>
      <w:r w:rsidRPr="00E57C0E">
        <w:rPr>
          <w:rFonts w:ascii="GHEA Grapalat" w:hAnsi="GHEA Grapalat" w:cs="Calibri"/>
          <w:bCs/>
          <w:sz w:val="22"/>
          <w:szCs w:val="22"/>
          <w:lang w:val="de-AT"/>
        </w:rPr>
        <w:t xml:space="preserve"> 4.4 </w:t>
      </w:r>
      <w:r w:rsidRPr="00E57C0E">
        <w:rPr>
          <w:rFonts w:ascii="GHEA Grapalat" w:hAnsi="GHEA Grapalat" w:cs="Calibri"/>
          <w:bCs/>
          <w:sz w:val="22"/>
          <w:szCs w:val="22"/>
        </w:rPr>
        <w:t>մլրդ</w:t>
      </w:r>
      <w:r w:rsidRPr="00E57C0E">
        <w:rPr>
          <w:rFonts w:ascii="GHEA Grapalat" w:hAnsi="GHEA Grapalat" w:cs="Calibri"/>
          <w:bCs/>
          <w:sz w:val="22"/>
          <w:szCs w:val="22"/>
          <w:lang w:val="de-AT"/>
        </w:rPr>
        <w:t xml:space="preserve"> </w:t>
      </w:r>
      <w:r w:rsidRPr="00E57C0E">
        <w:rPr>
          <w:rFonts w:ascii="GHEA Grapalat" w:hAnsi="GHEA Grapalat" w:cs="Calibri"/>
          <w:bCs/>
          <w:sz w:val="22"/>
          <w:szCs w:val="22"/>
        </w:rPr>
        <w:t>դրամ</w:t>
      </w:r>
      <w:r w:rsidRPr="00E57C0E">
        <w:rPr>
          <w:rFonts w:ascii="GHEA Grapalat" w:hAnsi="GHEA Grapalat" w:cs="Calibri"/>
          <w:bCs/>
          <w:sz w:val="22"/>
          <w:szCs w:val="22"/>
          <w:lang w:val="de-AT"/>
        </w:rPr>
        <w:t>:</w:t>
      </w:r>
    </w:p>
    <w:p w:rsidR="002D103C" w:rsidRPr="00E57C0E" w:rsidRDefault="002D103C" w:rsidP="00AD193F">
      <w:pPr>
        <w:pStyle w:val="Caption"/>
        <w:keepNext/>
        <w:numPr>
          <w:ilvl w:val="0"/>
          <w:numId w:val="27"/>
        </w:numPr>
        <w:tabs>
          <w:tab w:val="left" w:pos="1134"/>
        </w:tabs>
        <w:ind w:left="0" w:firstLine="0"/>
        <w:jc w:val="left"/>
        <w:rPr>
          <w:rFonts w:ascii="GHEA Grapalat" w:hAnsi="GHEA Grapalat"/>
          <w:i/>
          <w:sz w:val="18"/>
          <w:szCs w:val="18"/>
          <w:lang w:val="hy-AM"/>
        </w:rPr>
      </w:pPr>
      <w:r w:rsidRPr="00E57C0E">
        <w:rPr>
          <w:rFonts w:ascii="GHEA Grapalat" w:hAnsi="GHEA Grapalat"/>
          <w:i/>
          <w:sz w:val="18"/>
          <w:szCs w:val="18"/>
          <w:lang w:val="hy-AM"/>
        </w:rPr>
        <w:t xml:space="preserve">Պաշտոնական դրամաշնորհներ (մլրդ դրամ) </w:t>
      </w:r>
    </w:p>
    <w:tbl>
      <w:tblPr>
        <w:tblW w:w="10206" w:type="dxa"/>
        <w:tblInd w:w="-5" w:type="dxa"/>
        <w:tblLayout w:type="fixed"/>
        <w:tblLook w:val="04A0" w:firstRow="1" w:lastRow="0" w:firstColumn="1" w:lastColumn="0" w:noHBand="0" w:noVBand="1"/>
      </w:tblPr>
      <w:tblGrid>
        <w:gridCol w:w="4395"/>
        <w:gridCol w:w="1208"/>
        <w:gridCol w:w="1060"/>
        <w:gridCol w:w="992"/>
        <w:gridCol w:w="1276"/>
        <w:gridCol w:w="1275"/>
      </w:tblGrid>
      <w:tr w:rsidR="002D103C" w:rsidRPr="00E57C0E" w:rsidTr="000D7A9F">
        <w:trPr>
          <w:trHeight w:val="806"/>
        </w:trPr>
        <w:tc>
          <w:tcPr>
            <w:tcW w:w="4395" w:type="dxa"/>
            <w:tcBorders>
              <w:top w:val="single" w:sz="4" w:space="0" w:color="auto"/>
              <w:left w:val="single" w:sz="4" w:space="0" w:color="auto"/>
              <w:bottom w:val="single" w:sz="4" w:space="0" w:color="auto"/>
              <w:right w:val="single" w:sz="4" w:space="0" w:color="auto"/>
            </w:tcBorders>
            <w:noWrap/>
            <w:vAlign w:val="bottom"/>
            <w:hideMark/>
          </w:tcPr>
          <w:p w:rsidR="002D103C" w:rsidRPr="00E57C0E" w:rsidRDefault="002D103C" w:rsidP="000D7A9F">
            <w:pPr>
              <w:ind w:left="-15" w:firstLine="15"/>
              <w:rPr>
                <w:rFonts w:ascii="GHEA Grapalat" w:hAnsi="GHEA Grapalat" w:cs="Calibri"/>
                <w:sz w:val="18"/>
                <w:szCs w:val="18"/>
                <w:lang w:val="hy-AM"/>
              </w:rPr>
            </w:pPr>
            <w:r w:rsidRPr="00E57C0E">
              <w:rPr>
                <w:rFonts w:ascii="Calibri" w:hAnsi="Calibri" w:cs="Calibri"/>
                <w:sz w:val="18"/>
                <w:szCs w:val="18"/>
                <w:lang w:val="hy-AM"/>
              </w:rPr>
              <w:t> </w:t>
            </w:r>
          </w:p>
        </w:tc>
        <w:tc>
          <w:tcPr>
            <w:tcW w:w="1208" w:type="dxa"/>
            <w:tcBorders>
              <w:top w:val="single" w:sz="4" w:space="0" w:color="auto"/>
              <w:left w:val="nil"/>
              <w:bottom w:val="single" w:sz="4" w:space="0" w:color="auto"/>
              <w:right w:val="nil"/>
            </w:tcBorders>
          </w:tcPr>
          <w:p w:rsidR="002D103C" w:rsidRPr="00E57C0E" w:rsidRDefault="002D103C" w:rsidP="000D7A9F">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 xml:space="preserve">2022թ. առաջին </w:t>
            </w:r>
            <w:r w:rsidRPr="00E57C0E">
              <w:rPr>
                <w:rFonts w:ascii="GHEA Grapalat" w:hAnsi="GHEA Grapalat" w:cs="Calibri"/>
                <w:b/>
                <w:bCs/>
                <w:sz w:val="18"/>
                <w:szCs w:val="18"/>
              </w:rPr>
              <w:t>կիսամ</w:t>
            </w:r>
            <w:r w:rsidRPr="00E57C0E">
              <w:rPr>
                <w:rFonts w:ascii="GHEA Grapalat" w:hAnsi="GHEA Grapalat" w:cs="Calibri"/>
                <w:b/>
                <w:bCs/>
                <w:sz w:val="18"/>
                <w:szCs w:val="18"/>
                <w:lang w:val="hy-AM"/>
              </w:rPr>
              <w:t>յակի փաստ</w:t>
            </w:r>
          </w:p>
        </w:tc>
        <w:tc>
          <w:tcPr>
            <w:tcW w:w="1060" w:type="dxa"/>
            <w:tcBorders>
              <w:top w:val="single" w:sz="4" w:space="0" w:color="auto"/>
              <w:left w:val="single" w:sz="4" w:space="0" w:color="auto"/>
              <w:bottom w:val="single" w:sz="4" w:space="0" w:color="auto"/>
              <w:right w:val="single" w:sz="4" w:space="0" w:color="auto"/>
            </w:tcBorders>
            <w:shd w:val="clear" w:color="auto" w:fill="FFFFFF"/>
            <w:hideMark/>
          </w:tcPr>
          <w:p w:rsidR="002D103C" w:rsidRPr="00E57C0E" w:rsidRDefault="002D103C" w:rsidP="000D7A9F">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2023թ. առաջին կիսամ-յակի ճշտված պլան</w:t>
            </w:r>
          </w:p>
        </w:tc>
        <w:tc>
          <w:tcPr>
            <w:tcW w:w="992" w:type="dxa"/>
            <w:tcBorders>
              <w:top w:val="single" w:sz="4" w:space="0" w:color="auto"/>
              <w:left w:val="nil"/>
              <w:bottom w:val="single" w:sz="4" w:space="0" w:color="auto"/>
              <w:right w:val="single" w:sz="4" w:space="0" w:color="auto"/>
            </w:tcBorders>
            <w:shd w:val="clear" w:color="auto" w:fill="FFFFFF"/>
            <w:hideMark/>
          </w:tcPr>
          <w:p w:rsidR="002D103C" w:rsidRPr="00E57C0E" w:rsidRDefault="002D103C" w:rsidP="000D7A9F">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2023թ. առաջին կիսամ-յակի փաստ</w:t>
            </w:r>
          </w:p>
        </w:tc>
        <w:tc>
          <w:tcPr>
            <w:tcW w:w="1276" w:type="dxa"/>
            <w:tcBorders>
              <w:top w:val="single" w:sz="4" w:space="0" w:color="auto"/>
              <w:left w:val="nil"/>
              <w:bottom w:val="single" w:sz="4" w:space="0" w:color="auto"/>
              <w:right w:val="single" w:sz="4" w:space="0" w:color="auto"/>
            </w:tcBorders>
            <w:shd w:val="clear" w:color="auto" w:fill="FFFFFF"/>
            <w:hideMark/>
          </w:tcPr>
          <w:p w:rsidR="002D103C" w:rsidRPr="00E57C0E" w:rsidRDefault="002D103C" w:rsidP="000D7A9F">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Կատարո-ղականն առաջին կիսամյակի ճշտված պլանի նկատմամբ (%)</w:t>
            </w:r>
          </w:p>
        </w:tc>
        <w:tc>
          <w:tcPr>
            <w:tcW w:w="1275" w:type="dxa"/>
            <w:tcBorders>
              <w:top w:val="single" w:sz="4" w:space="0" w:color="auto"/>
              <w:left w:val="nil"/>
              <w:bottom w:val="single" w:sz="4" w:space="0" w:color="auto"/>
              <w:right w:val="single" w:sz="4" w:space="0" w:color="auto"/>
            </w:tcBorders>
            <w:shd w:val="clear" w:color="auto" w:fill="FFFFFF"/>
            <w:hideMark/>
          </w:tcPr>
          <w:p w:rsidR="002D103C" w:rsidRPr="00E57C0E" w:rsidRDefault="002D103C" w:rsidP="000D7A9F">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2023թ. առաջին կիսամյակի 2022թ. առաջին կիսամյակի նկատմամբ (%)</w:t>
            </w:r>
          </w:p>
        </w:tc>
      </w:tr>
      <w:tr w:rsidR="002D103C" w:rsidRPr="00E57C0E" w:rsidTr="000D7A9F">
        <w:trPr>
          <w:trHeight w:val="419"/>
        </w:trPr>
        <w:tc>
          <w:tcPr>
            <w:tcW w:w="4395" w:type="dxa"/>
            <w:tcBorders>
              <w:top w:val="nil"/>
              <w:left w:val="single" w:sz="4" w:space="0" w:color="auto"/>
              <w:bottom w:val="single" w:sz="4" w:space="0" w:color="auto"/>
              <w:right w:val="single" w:sz="4" w:space="0" w:color="auto"/>
            </w:tcBorders>
            <w:vAlign w:val="bottom"/>
            <w:hideMark/>
          </w:tcPr>
          <w:p w:rsidR="002D103C" w:rsidRPr="00E57C0E" w:rsidRDefault="002D103C" w:rsidP="000D7A9F">
            <w:pPr>
              <w:rPr>
                <w:rFonts w:ascii="GHEA Grapalat" w:hAnsi="GHEA Grapalat" w:cs="Calibri"/>
                <w:b/>
                <w:bCs/>
                <w:sz w:val="18"/>
                <w:szCs w:val="18"/>
              </w:rPr>
            </w:pPr>
            <w:r w:rsidRPr="00E57C0E">
              <w:rPr>
                <w:rFonts w:ascii="GHEA Grapalat" w:hAnsi="GHEA Grapalat" w:cs="Calibri"/>
                <w:b/>
                <w:i/>
                <w:sz w:val="18"/>
                <w:szCs w:val="18"/>
              </w:rPr>
              <w:t>Պաշտոնական դրամաշնորհներ</w:t>
            </w:r>
            <w:r w:rsidRPr="00E57C0E">
              <w:rPr>
                <w:rFonts w:ascii="GHEA Grapalat" w:hAnsi="GHEA Grapalat" w:cs="Calibri"/>
                <w:b/>
                <w:bCs/>
                <w:i/>
                <w:sz w:val="18"/>
                <w:szCs w:val="18"/>
              </w:rPr>
              <w:t>,</w:t>
            </w:r>
            <w:r w:rsidRPr="00E57C0E">
              <w:rPr>
                <w:rFonts w:ascii="GHEA Grapalat" w:hAnsi="GHEA Grapalat" w:cs="Calibri"/>
                <w:sz w:val="18"/>
                <w:szCs w:val="18"/>
              </w:rPr>
              <w:t xml:space="preserve"> այդ թվում`</w:t>
            </w:r>
          </w:p>
        </w:tc>
        <w:tc>
          <w:tcPr>
            <w:tcW w:w="1208" w:type="dxa"/>
            <w:tcBorders>
              <w:top w:val="single" w:sz="4" w:space="0" w:color="auto"/>
              <w:left w:val="single" w:sz="4" w:space="0" w:color="auto"/>
              <w:bottom w:val="single" w:sz="4" w:space="0" w:color="auto"/>
              <w:right w:val="single" w:sz="4" w:space="0" w:color="auto"/>
            </w:tcBorders>
            <w:vAlign w:val="center"/>
          </w:tcPr>
          <w:p w:rsidR="002D103C" w:rsidRPr="00E57C0E" w:rsidRDefault="002D103C" w:rsidP="000D7A9F">
            <w:pPr>
              <w:jc w:val="right"/>
              <w:rPr>
                <w:rFonts w:ascii="GHEA Grapalat" w:hAnsi="GHEA Grapalat" w:cs="Calibri"/>
                <w:b/>
                <w:bCs/>
                <w:sz w:val="20"/>
                <w:szCs w:val="20"/>
              </w:rPr>
            </w:pPr>
            <w:r w:rsidRPr="00E57C0E">
              <w:rPr>
                <w:rFonts w:ascii="GHEA Grapalat" w:hAnsi="GHEA Grapalat" w:cs="Calibri"/>
                <w:b/>
                <w:bCs/>
                <w:sz w:val="20"/>
                <w:szCs w:val="20"/>
              </w:rPr>
              <w:t>4.4</w:t>
            </w:r>
          </w:p>
        </w:tc>
        <w:tc>
          <w:tcPr>
            <w:tcW w:w="1060" w:type="dxa"/>
            <w:tcBorders>
              <w:top w:val="nil"/>
              <w:left w:val="single" w:sz="4" w:space="0" w:color="auto"/>
              <w:bottom w:val="single" w:sz="4" w:space="0" w:color="auto"/>
              <w:right w:val="single" w:sz="4" w:space="0" w:color="auto"/>
            </w:tcBorders>
            <w:noWrap/>
            <w:vAlign w:val="center"/>
            <w:hideMark/>
          </w:tcPr>
          <w:p w:rsidR="002D103C" w:rsidRPr="00E57C0E" w:rsidRDefault="002D103C" w:rsidP="000D7A9F">
            <w:pPr>
              <w:jc w:val="right"/>
              <w:rPr>
                <w:rFonts w:ascii="GHEA Grapalat" w:hAnsi="GHEA Grapalat" w:cs="Calibri"/>
                <w:b/>
                <w:bCs/>
                <w:sz w:val="20"/>
                <w:szCs w:val="20"/>
              </w:rPr>
            </w:pPr>
            <w:r w:rsidRPr="00E57C0E">
              <w:rPr>
                <w:rFonts w:ascii="GHEA Grapalat" w:hAnsi="GHEA Grapalat" w:cs="Calibri"/>
                <w:b/>
                <w:bCs/>
                <w:sz w:val="20"/>
                <w:szCs w:val="20"/>
              </w:rPr>
              <w:t>8.5</w:t>
            </w:r>
          </w:p>
        </w:tc>
        <w:tc>
          <w:tcPr>
            <w:tcW w:w="992" w:type="dxa"/>
            <w:tcBorders>
              <w:top w:val="nil"/>
              <w:left w:val="nil"/>
              <w:bottom w:val="single" w:sz="4" w:space="0" w:color="auto"/>
              <w:right w:val="single" w:sz="4" w:space="0" w:color="auto"/>
            </w:tcBorders>
            <w:noWrap/>
            <w:vAlign w:val="center"/>
            <w:hideMark/>
          </w:tcPr>
          <w:p w:rsidR="002D103C" w:rsidRPr="00E57C0E" w:rsidRDefault="002D103C" w:rsidP="000D7A9F">
            <w:pPr>
              <w:jc w:val="right"/>
              <w:rPr>
                <w:rFonts w:ascii="GHEA Grapalat" w:hAnsi="GHEA Grapalat" w:cs="Calibri"/>
                <w:b/>
                <w:bCs/>
                <w:sz w:val="20"/>
                <w:szCs w:val="20"/>
              </w:rPr>
            </w:pPr>
            <w:r w:rsidRPr="00E57C0E">
              <w:rPr>
                <w:rFonts w:ascii="GHEA Grapalat" w:hAnsi="GHEA Grapalat" w:cs="Calibri"/>
                <w:b/>
                <w:bCs/>
                <w:sz w:val="20"/>
                <w:szCs w:val="20"/>
              </w:rPr>
              <w:t>4.1</w:t>
            </w:r>
          </w:p>
        </w:tc>
        <w:tc>
          <w:tcPr>
            <w:tcW w:w="1276" w:type="dxa"/>
            <w:tcBorders>
              <w:top w:val="nil"/>
              <w:left w:val="nil"/>
              <w:bottom w:val="single" w:sz="4" w:space="0" w:color="auto"/>
              <w:right w:val="single" w:sz="4" w:space="0" w:color="auto"/>
            </w:tcBorders>
            <w:noWrap/>
            <w:vAlign w:val="center"/>
            <w:hideMark/>
          </w:tcPr>
          <w:p w:rsidR="002D103C" w:rsidRPr="00E57C0E" w:rsidRDefault="002D103C" w:rsidP="000D7A9F">
            <w:pPr>
              <w:jc w:val="right"/>
              <w:rPr>
                <w:rFonts w:ascii="GHEA Grapalat" w:hAnsi="GHEA Grapalat"/>
                <w:b/>
                <w:bCs/>
                <w:sz w:val="20"/>
                <w:szCs w:val="20"/>
              </w:rPr>
            </w:pPr>
            <w:r w:rsidRPr="00E57C0E">
              <w:rPr>
                <w:rFonts w:ascii="GHEA Grapalat" w:hAnsi="GHEA Grapalat"/>
                <w:b/>
                <w:bCs/>
                <w:sz w:val="20"/>
                <w:szCs w:val="20"/>
              </w:rPr>
              <w:t>48.0</w:t>
            </w:r>
          </w:p>
        </w:tc>
        <w:tc>
          <w:tcPr>
            <w:tcW w:w="1275" w:type="dxa"/>
            <w:tcBorders>
              <w:top w:val="nil"/>
              <w:left w:val="nil"/>
              <w:bottom w:val="single" w:sz="4" w:space="0" w:color="auto"/>
              <w:right w:val="single" w:sz="4" w:space="0" w:color="auto"/>
            </w:tcBorders>
            <w:vAlign w:val="center"/>
          </w:tcPr>
          <w:p w:rsidR="002D103C" w:rsidRPr="00E57C0E" w:rsidRDefault="002D103C" w:rsidP="000D7A9F">
            <w:pPr>
              <w:jc w:val="right"/>
              <w:rPr>
                <w:rFonts w:ascii="GHEA Grapalat" w:hAnsi="GHEA Grapalat"/>
                <w:b/>
                <w:bCs/>
                <w:sz w:val="20"/>
                <w:szCs w:val="20"/>
              </w:rPr>
            </w:pPr>
            <w:r w:rsidRPr="00E57C0E">
              <w:rPr>
                <w:rFonts w:ascii="GHEA Grapalat" w:hAnsi="GHEA Grapalat"/>
                <w:b/>
                <w:bCs/>
                <w:sz w:val="20"/>
                <w:szCs w:val="20"/>
              </w:rPr>
              <w:t>93.4</w:t>
            </w:r>
          </w:p>
        </w:tc>
      </w:tr>
      <w:tr w:rsidR="002D103C" w:rsidRPr="00E57C0E" w:rsidTr="000D7A9F">
        <w:trPr>
          <w:trHeight w:val="342"/>
        </w:trPr>
        <w:tc>
          <w:tcPr>
            <w:tcW w:w="4395" w:type="dxa"/>
            <w:tcBorders>
              <w:top w:val="nil"/>
              <w:left w:val="single" w:sz="4" w:space="0" w:color="auto"/>
              <w:bottom w:val="single" w:sz="4" w:space="0" w:color="auto"/>
              <w:right w:val="single" w:sz="4" w:space="0" w:color="auto"/>
            </w:tcBorders>
            <w:noWrap/>
            <w:vAlign w:val="bottom"/>
            <w:hideMark/>
          </w:tcPr>
          <w:p w:rsidR="002D103C" w:rsidRPr="00E57C0E" w:rsidRDefault="002D103C" w:rsidP="000D7A9F">
            <w:pPr>
              <w:ind w:firstLineChars="100" w:firstLine="180"/>
              <w:rPr>
                <w:rFonts w:ascii="GHEA Grapalat" w:hAnsi="GHEA Grapalat" w:cs="Calibri"/>
                <w:sz w:val="18"/>
                <w:szCs w:val="18"/>
              </w:rPr>
            </w:pPr>
            <w:r w:rsidRPr="00E57C0E">
              <w:rPr>
                <w:rFonts w:ascii="GHEA Grapalat" w:hAnsi="GHEA Grapalat" w:cs="Calibri"/>
                <w:sz w:val="18"/>
                <w:szCs w:val="18"/>
              </w:rPr>
              <w:t xml:space="preserve">Նպատակային դրամաշնորհներ </w:t>
            </w:r>
          </w:p>
        </w:tc>
        <w:tc>
          <w:tcPr>
            <w:tcW w:w="1208" w:type="dxa"/>
            <w:tcBorders>
              <w:top w:val="nil"/>
              <w:left w:val="single" w:sz="4" w:space="0" w:color="auto"/>
              <w:bottom w:val="single" w:sz="4" w:space="0" w:color="auto"/>
              <w:right w:val="single" w:sz="4" w:space="0" w:color="auto"/>
            </w:tcBorders>
            <w:vAlign w:val="center"/>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t>4.0</w:t>
            </w:r>
          </w:p>
        </w:tc>
        <w:tc>
          <w:tcPr>
            <w:tcW w:w="1060" w:type="dxa"/>
            <w:tcBorders>
              <w:top w:val="nil"/>
              <w:left w:val="single" w:sz="4" w:space="0" w:color="auto"/>
              <w:bottom w:val="single" w:sz="4" w:space="0" w:color="auto"/>
              <w:right w:val="single" w:sz="4" w:space="0" w:color="auto"/>
            </w:tcBorders>
            <w:noWrap/>
            <w:vAlign w:val="center"/>
            <w:hideMark/>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t>8.5</w:t>
            </w:r>
          </w:p>
        </w:tc>
        <w:tc>
          <w:tcPr>
            <w:tcW w:w="992" w:type="dxa"/>
            <w:tcBorders>
              <w:top w:val="nil"/>
              <w:left w:val="nil"/>
              <w:bottom w:val="single" w:sz="4" w:space="0" w:color="auto"/>
              <w:right w:val="single" w:sz="4" w:space="0" w:color="auto"/>
            </w:tcBorders>
            <w:noWrap/>
            <w:vAlign w:val="center"/>
            <w:hideMark/>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t>4.1</w:t>
            </w:r>
          </w:p>
        </w:tc>
        <w:tc>
          <w:tcPr>
            <w:tcW w:w="1276" w:type="dxa"/>
            <w:tcBorders>
              <w:top w:val="nil"/>
              <w:left w:val="nil"/>
              <w:bottom w:val="single" w:sz="4" w:space="0" w:color="auto"/>
              <w:right w:val="single" w:sz="4" w:space="0" w:color="auto"/>
            </w:tcBorders>
            <w:noWrap/>
            <w:vAlign w:val="center"/>
            <w:hideMark/>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t>48.0</w:t>
            </w:r>
          </w:p>
        </w:tc>
        <w:tc>
          <w:tcPr>
            <w:tcW w:w="1275" w:type="dxa"/>
            <w:tcBorders>
              <w:top w:val="nil"/>
              <w:left w:val="nil"/>
              <w:bottom w:val="single" w:sz="4" w:space="0" w:color="auto"/>
              <w:right w:val="single" w:sz="4" w:space="0" w:color="auto"/>
            </w:tcBorders>
            <w:vAlign w:val="center"/>
            <w:hideMark/>
          </w:tcPr>
          <w:p w:rsidR="002D103C" w:rsidRPr="00E57C0E" w:rsidRDefault="002D103C" w:rsidP="000D7A9F">
            <w:pPr>
              <w:jc w:val="right"/>
              <w:rPr>
                <w:rFonts w:ascii="GHEA Grapalat" w:hAnsi="GHEA Grapalat"/>
                <w:bCs/>
                <w:sz w:val="20"/>
                <w:szCs w:val="20"/>
              </w:rPr>
            </w:pPr>
            <w:r w:rsidRPr="00E57C0E">
              <w:rPr>
                <w:rFonts w:ascii="GHEA Grapalat" w:hAnsi="GHEA Grapalat"/>
                <w:bCs/>
                <w:sz w:val="20"/>
                <w:szCs w:val="20"/>
              </w:rPr>
              <w:t>101.5</w:t>
            </w:r>
          </w:p>
        </w:tc>
      </w:tr>
      <w:tr w:rsidR="002D103C" w:rsidRPr="00E57C0E" w:rsidTr="000D7A9F">
        <w:trPr>
          <w:trHeight w:val="305"/>
        </w:trPr>
        <w:tc>
          <w:tcPr>
            <w:tcW w:w="4395" w:type="dxa"/>
            <w:tcBorders>
              <w:top w:val="nil"/>
              <w:left w:val="single" w:sz="4" w:space="0" w:color="auto"/>
              <w:bottom w:val="single" w:sz="4" w:space="0" w:color="auto"/>
              <w:right w:val="single" w:sz="4" w:space="0" w:color="auto"/>
            </w:tcBorders>
            <w:noWrap/>
            <w:vAlign w:val="bottom"/>
            <w:hideMark/>
          </w:tcPr>
          <w:p w:rsidR="002D103C" w:rsidRPr="00E57C0E" w:rsidRDefault="002D103C" w:rsidP="000D7A9F">
            <w:pPr>
              <w:ind w:firstLineChars="100" w:firstLine="180"/>
              <w:rPr>
                <w:rFonts w:ascii="GHEA Grapalat" w:hAnsi="GHEA Grapalat" w:cs="Calibri"/>
                <w:sz w:val="18"/>
                <w:szCs w:val="18"/>
              </w:rPr>
            </w:pPr>
            <w:r w:rsidRPr="00E57C0E">
              <w:rPr>
                <w:rFonts w:ascii="GHEA Grapalat" w:hAnsi="GHEA Grapalat" w:cs="Calibri"/>
                <w:sz w:val="18"/>
                <w:szCs w:val="18"/>
              </w:rPr>
              <w:t xml:space="preserve">Բյուջետային աջակցության դրամաշնորհներ </w:t>
            </w:r>
          </w:p>
        </w:tc>
        <w:tc>
          <w:tcPr>
            <w:tcW w:w="1208" w:type="dxa"/>
            <w:tcBorders>
              <w:top w:val="nil"/>
              <w:left w:val="single" w:sz="4" w:space="0" w:color="auto"/>
              <w:bottom w:val="single" w:sz="4" w:space="0" w:color="auto"/>
              <w:right w:val="single" w:sz="4" w:space="0" w:color="auto"/>
            </w:tcBorders>
            <w:vAlign w:val="center"/>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t>0.4</w:t>
            </w:r>
          </w:p>
        </w:tc>
        <w:tc>
          <w:tcPr>
            <w:tcW w:w="1060" w:type="dxa"/>
            <w:tcBorders>
              <w:top w:val="nil"/>
              <w:left w:val="single" w:sz="4" w:space="0" w:color="auto"/>
              <w:bottom w:val="single" w:sz="4" w:space="0" w:color="auto"/>
              <w:right w:val="single" w:sz="4" w:space="0" w:color="auto"/>
            </w:tcBorders>
            <w:noWrap/>
            <w:vAlign w:val="center"/>
            <w:hideMark/>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t>0.0</w:t>
            </w:r>
          </w:p>
        </w:tc>
        <w:tc>
          <w:tcPr>
            <w:tcW w:w="992" w:type="dxa"/>
            <w:tcBorders>
              <w:top w:val="nil"/>
              <w:left w:val="nil"/>
              <w:bottom w:val="single" w:sz="4" w:space="0" w:color="auto"/>
              <w:right w:val="single" w:sz="4" w:space="0" w:color="auto"/>
            </w:tcBorders>
            <w:noWrap/>
            <w:vAlign w:val="center"/>
            <w:hideMark/>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t>0.0</w:t>
            </w:r>
          </w:p>
        </w:tc>
        <w:tc>
          <w:tcPr>
            <w:tcW w:w="1276" w:type="dxa"/>
            <w:tcBorders>
              <w:top w:val="nil"/>
              <w:left w:val="nil"/>
              <w:bottom w:val="single" w:sz="4" w:space="0" w:color="auto"/>
              <w:right w:val="single" w:sz="4" w:space="0" w:color="auto"/>
            </w:tcBorders>
            <w:noWrap/>
            <w:vAlign w:val="center"/>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t>-</w:t>
            </w:r>
          </w:p>
        </w:tc>
        <w:tc>
          <w:tcPr>
            <w:tcW w:w="1275" w:type="dxa"/>
            <w:tcBorders>
              <w:top w:val="nil"/>
              <w:left w:val="nil"/>
              <w:bottom w:val="single" w:sz="4" w:space="0" w:color="auto"/>
              <w:right w:val="single" w:sz="4" w:space="0" w:color="auto"/>
            </w:tcBorders>
            <w:vAlign w:val="center"/>
            <w:hideMark/>
          </w:tcPr>
          <w:p w:rsidR="002D103C" w:rsidRPr="00E57C0E" w:rsidRDefault="002D103C" w:rsidP="000D7A9F">
            <w:pPr>
              <w:keepNext/>
              <w:jc w:val="right"/>
              <w:rPr>
                <w:rFonts w:ascii="GHEA Grapalat" w:hAnsi="GHEA Grapalat"/>
                <w:bCs/>
                <w:sz w:val="20"/>
                <w:szCs w:val="20"/>
              </w:rPr>
            </w:pPr>
            <w:r w:rsidRPr="00E57C0E">
              <w:rPr>
                <w:rFonts w:ascii="GHEA Grapalat" w:hAnsi="GHEA Grapalat"/>
                <w:bCs/>
                <w:sz w:val="20"/>
                <w:szCs w:val="20"/>
              </w:rPr>
              <w:t>-</w:t>
            </w:r>
          </w:p>
        </w:tc>
      </w:tr>
    </w:tbl>
    <w:p w:rsidR="002D103C" w:rsidRPr="00E57C0E" w:rsidRDefault="002D103C" w:rsidP="002D103C">
      <w:pPr>
        <w:pStyle w:val="Caption"/>
        <w:rPr>
          <w:rFonts w:ascii="GHEA Grapalat" w:hAnsi="GHEA Grapalat" w:cs="GHEA Grapalat"/>
          <w:color w:val="000000"/>
          <w:sz w:val="22"/>
          <w:szCs w:val="22"/>
        </w:rPr>
      </w:pPr>
    </w:p>
    <w:p w:rsidR="002D103C" w:rsidRPr="00E57C0E" w:rsidRDefault="002D103C" w:rsidP="002D103C">
      <w:pPr>
        <w:tabs>
          <w:tab w:val="left" w:pos="851"/>
        </w:tabs>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lang w:val="hy-AM"/>
        </w:rPr>
        <w:t xml:space="preserve">Միջոցները տրամադրվել են նպատակային ծրագրերի շրջանակներում, որոնց կատարողականով է պայմանավորված </w:t>
      </w:r>
      <w:r w:rsidRPr="00E57C0E">
        <w:rPr>
          <w:rFonts w:ascii="GHEA Grapalat" w:hAnsi="GHEA Grapalat" w:cs="GHEA Grapalat"/>
          <w:sz w:val="22"/>
          <w:szCs w:val="22"/>
        </w:rPr>
        <w:t>ցածր</w:t>
      </w:r>
      <w:r w:rsidRPr="00E57C0E">
        <w:rPr>
          <w:rFonts w:ascii="GHEA Grapalat" w:hAnsi="GHEA Grapalat" w:cs="GHEA Grapalat"/>
          <w:sz w:val="22"/>
          <w:szCs w:val="22"/>
          <w:lang w:val="hy-AM"/>
        </w:rPr>
        <w:t xml:space="preserve"> ցուցանիշը: </w:t>
      </w:r>
      <w:r w:rsidRPr="00E57C0E">
        <w:rPr>
          <w:rFonts w:ascii="GHEA Grapalat" w:hAnsi="GHEA Grapalat" w:cs="GHEA Grapalat"/>
          <w:sz w:val="22"/>
          <w:szCs w:val="22"/>
        </w:rPr>
        <w:t>Նպատակային ծրագրերից 7-ի շրջանակներում նախատեսված 3 մլրդ դրամ դրամաշնորհները չեն ստացվել, իսկ 10 ծրագրերի շրջանակներում նախատեսված միջոցները ստացվել են մասնակիորեն՝ 59.3%-ով, որոնք կազմել են 2.7 մլրդ</w:t>
      </w:r>
      <w:r w:rsidR="00B86D8E" w:rsidRPr="00E57C0E">
        <w:rPr>
          <w:rFonts w:ascii="GHEA Grapalat" w:hAnsi="GHEA Grapalat" w:cs="GHEA Grapalat"/>
          <w:sz w:val="22"/>
          <w:szCs w:val="22"/>
        </w:rPr>
        <w:t xml:space="preserve"> դրամ:</w:t>
      </w:r>
      <w:r w:rsidRPr="00E57C0E">
        <w:rPr>
          <w:rFonts w:ascii="GHEA Grapalat" w:hAnsi="GHEA Grapalat" w:cs="GHEA Grapalat"/>
          <w:sz w:val="22"/>
          <w:szCs w:val="22"/>
        </w:rPr>
        <w:t xml:space="preserve"> 3 ծրագրերի շրջանակներում ստացված դրամաշնորհները գերազանցել են ծրագիրը </w:t>
      </w:r>
      <w:r w:rsidR="00B86D8E" w:rsidRPr="00E57C0E">
        <w:rPr>
          <w:rFonts w:ascii="GHEA Grapalat" w:hAnsi="GHEA Grapalat" w:cs="GHEA Grapalat"/>
          <w:sz w:val="22"/>
          <w:szCs w:val="22"/>
        </w:rPr>
        <w:t>38.1%-ով</w:t>
      </w:r>
      <w:r w:rsidRPr="00E57C0E">
        <w:rPr>
          <w:rFonts w:ascii="GHEA Grapalat" w:hAnsi="GHEA Grapalat" w:cs="GHEA Grapalat"/>
          <w:sz w:val="22"/>
          <w:szCs w:val="22"/>
        </w:rPr>
        <w:t>՝ կազմելով 1.4 մլրդ դրամ:</w:t>
      </w:r>
    </w:p>
    <w:p w:rsidR="00681848" w:rsidRPr="00E57C0E" w:rsidRDefault="00681848" w:rsidP="002D103C">
      <w:pPr>
        <w:tabs>
          <w:tab w:val="left" w:pos="851"/>
        </w:tabs>
        <w:spacing w:line="360" w:lineRule="auto"/>
        <w:ind w:firstLine="567"/>
        <w:jc w:val="both"/>
        <w:rPr>
          <w:rFonts w:ascii="GHEA Grapalat" w:hAnsi="GHEA Grapalat" w:cs="GHEA Grapalat"/>
          <w:sz w:val="22"/>
          <w:szCs w:val="22"/>
        </w:rPr>
      </w:pPr>
    </w:p>
    <w:p w:rsidR="002D103C" w:rsidRPr="00E57C0E" w:rsidRDefault="002D103C" w:rsidP="00CC24F9">
      <w:pPr>
        <w:keepNext/>
        <w:keepLines/>
        <w:numPr>
          <w:ilvl w:val="0"/>
          <w:numId w:val="26"/>
        </w:numPr>
        <w:tabs>
          <w:tab w:val="left" w:pos="0"/>
          <w:tab w:val="left" w:pos="284"/>
          <w:tab w:val="left" w:pos="1276"/>
        </w:tabs>
        <w:autoSpaceDE w:val="0"/>
        <w:autoSpaceDN w:val="0"/>
        <w:adjustRightInd w:val="0"/>
        <w:spacing w:after="200" w:line="276" w:lineRule="auto"/>
        <w:ind w:left="0" w:firstLine="0"/>
        <w:rPr>
          <w:rFonts w:ascii="GHEA Grapalat" w:hAnsi="GHEA Grapalat" w:cs="Sylfaen"/>
          <w:sz w:val="22"/>
          <w:szCs w:val="22"/>
        </w:rPr>
      </w:pPr>
      <w:r w:rsidRPr="00E57C0E">
        <w:rPr>
          <w:rFonts w:ascii="GHEA Grapalat" w:hAnsi="GHEA Grapalat" w:cs="Sylfaen"/>
          <w:sz w:val="22"/>
          <w:szCs w:val="22"/>
        </w:rPr>
        <w:t>Նպատակային դրամաշնորհներն ըստ դոնորների (մլն դրամ)</w:t>
      </w:r>
    </w:p>
    <w:p w:rsidR="002D103C" w:rsidRPr="00E57C0E" w:rsidRDefault="002D103C" w:rsidP="002D103C">
      <w:pPr>
        <w:rPr>
          <w:rFonts w:ascii="GHEA Grapalat" w:hAnsi="GHEA Grapalat"/>
        </w:rPr>
      </w:pPr>
      <w:r w:rsidRPr="00E57C0E">
        <w:rPr>
          <w:rFonts w:ascii="GHEA Grapalat" w:hAnsi="GHEA Grapalat" w:cs="Calibri"/>
          <w:noProof/>
          <w:sz w:val="22"/>
          <w:szCs w:val="22"/>
        </w:rPr>
        <w:drawing>
          <wp:inline distT="0" distB="0" distL="0" distR="0" wp14:anchorId="38DC0D6D" wp14:editId="6CFBE2F7">
            <wp:extent cx="6410325" cy="4162425"/>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D103C" w:rsidRPr="00E57C0E" w:rsidRDefault="002D103C" w:rsidP="002D103C">
      <w:pPr>
        <w:tabs>
          <w:tab w:val="left" w:pos="851"/>
        </w:tabs>
        <w:spacing w:line="360" w:lineRule="auto"/>
        <w:ind w:firstLine="567"/>
        <w:jc w:val="both"/>
        <w:rPr>
          <w:rFonts w:ascii="GHEA Grapalat" w:hAnsi="GHEA Grapalat" w:cs="GHEA Grapalat"/>
          <w:color w:val="000000"/>
          <w:sz w:val="22"/>
          <w:szCs w:val="22"/>
        </w:rPr>
      </w:pPr>
    </w:p>
    <w:p w:rsidR="002D103C" w:rsidRPr="00E57C0E" w:rsidRDefault="002D103C" w:rsidP="00681848">
      <w:pPr>
        <w:spacing w:line="360" w:lineRule="auto"/>
        <w:ind w:right="9" w:firstLine="567"/>
        <w:jc w:val="both"/>
        <w:rPr>
          <w:rFonts w:ascii="GHEA Grapalat" w:hAnsi="GHEA Grapalat" w:cs="GHEA Grapalat"/>
          <w:sz w:val="22"/>
          <w:szCs w:val="22"/>
          <w:lang w:val="hy-AM"/>
        </w:rPr>
      </w:pPr>
      <w:bookmarkStart w:id="45" w:name="_Toc8218753"/>
      <w:bookmarkStart w:id="46" w:name="_Toc39073422"/>
      <w:bookmarkStart w:id="47" w:name="_Toc71311893"/>
      <w:r w:rsidRPr="00E57C0E">
        <w:rPr>
          <w:rFonts w:ascii="GHEA Grapalat" w:hAnsi="GHEA Grapalat" w:cs="GHEA Grapalat"/>
          <w:sz w:val="22"/>
          <w:szCs w:val="22"/>
          <w:lang w:val="hy-AM"/>
        </w:rPr>
        <w:t xml:space="preserve">2023 թվականի </w:t>
      </w:r>
      <w:r w:rsidRPr="00E57C0E">
        <w:rPr>
          <w:rFonts w:ascii="GHEA Grapalat" w:hAnsi="GHEA Grapalat" w:cs="GHEA Grapalat"/>
          <w:color w:val="000000"/>
          <w:sz w:val="22"/>
          <w:szCs w:val="22"/>
        </w:rPr>
        <w:t xml:space="preserve">առաջին կիսամյակում </w:t>
      </w:r>
      <w:r w:rsidRPr="00E57C0E">
        <w:rPr>
          <w:rFonts w:ascii="GHEA Grapalat" w:hAnsi="GHEA Grapalat" w:cs="GHEA Grapalat"/>
          <w:sz w:val="22"/>
          <w:szCs w:val="22"/>
          <w:lang w:val="hy-AM"/>
        </w:rPr>
        <w:t xml:space="preserve">պետական բյուջե մուտքագրված պաշտոնական դրամաշնորհները </w:t>
      </w:r>
      <w:r w:rsidRPr="00E57C0E">
        <w:rPr>
          <w:rFonts w:ascii="GHEA Grapalat" w:hAnsi="GHEA Grapalat" w:cs="GHEA Grapalat"/>
          <w:sz w:val="22"/>
          <w:szCs w:val="22"/>
        </w:rPr>
        <w:t>6.6</w:t>
      </w:r>
      <w:r w:rsidRPr="00E57C0E">
        <w:rPr>
          <w:rFonts w:ascii="GHEA Grapalat" w:hAnsi="GHEA Grapalat" w:cs="GHEA Grapalat"/>
          <w:sz w:val="22"/>
          <w:szCs w:val="22"/>
          <w:lang w:val="hy-AM"/>
        </w:rPr>
        <w:t xml:space="preserve">%-ով կամ </w:t>
      </w:r>
      <w:r w:rsidRPr="00E57C0E">
        <w:rPr>
          <w:rFonts w:ascii="GHEA Grapalat" w:hAnsi="GHEA Grapalat" w:cs="GHEA Grapalat"/>
          <w:sz w:val="22"/>
          <w:szCs w:val="22"/>
        </w:rPr>
        <w:t>291.1</w:t>
      </w:r>
      <w:r w:rsidRPr="00E57C0E">
        <w:rPr>
          <w:rFonts w:ascii="GHEA Grapalat" w:hAnsi="GHEA Grapalat" w:cs="GHEA Grapalat"/>
          <w:sz w:val="22"/>
          <w:szCs w:val="22"/>
          <w:lang w:val="hy-AM"/>
        </w:rPr>
        <w:t xml:space="preserve"> մլն դրամով զիջել են նախորդ տարվա նույն ժամանակահատվածի ցուցանիշը, որը հիմնականում պայմանավորված է</w:t>
      </w:r>
      <w:r w:rsidRPr="00E57C0E">
        <w:rPr>
          <w:rFonts w:ascii="GHEA Grapalat" w:hAnsi="GHEA Grapalat" w:cs="GHEA Grapalat"/>
          <w:sz w:val="22"/>
          <w:szCs w:val="22"/>
        </w:rPr>
        <w:t xml:space="preserve"> </w:t>
      </w:r>
      <w:r w:rsidRPr="00E57C0E">
        <w:rPr>
          <w:rFonts w:ascii="GHEA Grapalat" w:hAnsi="GHEA Grapalat" w:cs="GHEA Grapalat"/>
          <w:sz w:val="22"/>
          <w:szCs w:val="22"/>
          <w:lang w:val="hy-AM"/>
        </w:rPr>
        <w:t>2022 թվականի առաջին կիսամյակում Եվրամիության բյուջետային աջակցության ծրագրերի շրջանակներում</w:t>
      </w:r>
      <w:r w:rsidR="00344B78" w:rsidRPr="00E57C0E">
        <w:rPr>
          <w:rFonts w:ascii="GHEA Grapalat" w:hAnsi="GHEA Grapalat" w:cs="GHEA Grapalat"/>
          <w:sz w:val="22"/>
          <w:szCs w:val="22"/>
          <w:lang w:val="hy-AM"/>
        </w:rPr>
        <w:t xml:space="preserve"> </w:t>
      </w:r>
      <w:r w:rsidRPr="00E57C0E">
        <w:rPr>
          <w:rFonts w:ascii="GHEA Grapalat" w:hAnsi="GHEA Grapalat" w:cs="GHEA Grapalat"/>
          <w:sz w:val="22"/>
          <w:szCs w:val="22"/>
          <w:lang w:val="hy-AM"/>
        </w:rPr>
        <w:t>352.6 մլն դրամ</w:t>
      </w:r>
      <w:r w:rsidRPr="00E57C0E">
        <w:rPr>
          <w:rFonts w:ascii="GHEA Grapalat" w:hAnsi="GHEA Grapalat" w:cs="GHEA Grapalat"/>
          <w:sz w:val="22"/>
          <w:szCs w:val="22"/>
        </w:rPr>
        <w:t>ի ստացմամբ</w:t>
      </w:r>
      <w:r w:rsidRPr="00E57C0E">
        <w:rPr>
          <w:rFonts w:ascii="GHEA Grapalat" w:hAnsi="GHEA Grapalat" w:cs="GHEA Grapalat"/>
          <w:sz w:val="22"/>
          <w:szCs w:val="22"/>
          <w:lang w:val="hy-AM"/>
        </w:rPr>
        <w:t>:</w:t>
      </w:r>
    </w:p>
    <w:p w:rsidR="00681848" w:rsidRPr="00E57C0E" w:rsidRDefault="00681848" w:rsidP="00681848">
      <w:pPr>
        <w:spacing w:line="360" w:lineRule="auto"/>
        <w:ind w:right="9" w:firstLine="567"/>
        <w:jc w:val="both"/>
        <w:rPr>
          <w:rFonts w:ascii="GHEA Grapalat" w:hAnsi="GHEA Grapalat" w:cs="GHEA Grapalat"/>
          <w:sz w:val="22"/>
          <w:szCs w:val="22"/>
          <w:lang w:val="hy-AM"/>
        </w:rPr>
      </w:pPr>
    </w:p>
    <w:p w:rsidR="002D103C" w:rsidRPr="00E57C0E" w:rsidRDefault="002D103C" w:rsidP="002D103C">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de-AT"/>
        </w:rPr>
      </w:pPr>
      <w:bookmarkStart w:id="48" w:name="_Toc142496109"/>
      <w:r w:rsidRPr="00E57C0E">
        <w:rPr>
          <w:rFonts w:ascii="GHEA Grapalat" w:hAnsi="GHEA Grapalat"/>
          <w:bCs/>
          <w:i w:val="0"/>
          <w:noProof/>
          <w:sz w:val="22"/>
          <w:szCs w:val="22"/>
          <w:lang w:val="de-AT"/>
        </w:rPr>
        <w:t>Այլ եկամուտներ</w:t>
      </w:r>
      <w:bookmarkEnd w:id="45"/>
      <w:bookmarkEnd w:id="46"/>
      <w:bookmarkEnd w:id="47"/>
      <w:bookmarkEnd w:id="48"/>
    </w:p>
    <w:p w:rsidR="001E6D4F" w:rsidRPr="00E57C0E" w:rsidRDefault="002D103C" w:rsidP="001E6D4F">
      <w:pPr>
        <w:spacing w:line="360" w:lineRule="auto"/>
        <w:ind w:right="9" w:firstLine="567"/>
        <w:jc w:val="both"/>
        <w:rPr>
          <w:rFonts w:ascii="GHEA Grapalat" w:hAnsi="GHEA Grapalat" w:cs="GHEA Grapalat"/>
          <w:sz w:val="22"/>
          <w:szCs w:val="22"/>
          <w:lang w:val="hy-AM"/>
        </w:rPr>
      </w:pPr>
      <w:r w:rsidRPr="00E57C0E">
        <w:rPr>
          <w:rFonts w:ascii="GHEA Grapalat" w:hAnsi="GHEA Grapalat" w:cs="GHEA Grapalat"/>
          <w:sz w:val="22"/>
          <w:szCs w:val="22"/>
          <w:lang w:val="hy-AM"/>
        </w:rPr>
        <w:t>Հաշվետու ժամանակահատվածում ՀՀ պետական բյուջեի այլ եկամուտները կազմել են շուրջ 53.1 մլրդ դրամ՝ 53.7%-ով գերազանցելով</w:t>
      </w:r>
      <w:r w:rsidRPr="00E57C0E">
        <w:rPr>
          <w:rFonts w:ascii="GHEA Grapalat" w:hAnsi="GHEA Grapalat" w:cs="GHEA Grapalat"/>
          <w:color w:val="000000"/>
          <w:sz w:val="22"/>
          <w:szCs w:val="22"/>
          <w:lang w:val="hy-AM"/>
        </w:rPr>
        <w:t xml:space="preserve"> առաջին կիսամյակի </w:t>
      </w:r>
      <w:r w:rsidRPr="00E57C0E">
        <w:rPr>
          <w:rFonts w:ascii="GHEA Grapalat" w:hAnsi="GHEA Grapalat" w:cs="GHEA Grapalat"/>
          <w:sz w:val="22"/>
          <w:szCs w:val="22"/>
          <w:lang w:val="hy-AM"/>
        </w:rPr>
        <w:t>ծրագրված ցուցանիշը: Վերջինս հիմնականում պայմանավորված է բանկերում և այլ ֆինանսավարկային հաստատություններում բյուջեի ժամանակավոր ազատ միջոցների տեղաբաշխումից</w:t>
      </w:r>
      <w:r w:rsidR="00344B78" w:rsidRPr="00E57C0E">
        <w:rPr>
          <w:rFonts w:ascii="GHEA Grapalat" w:hAnsi="GHEA Grapalat" w:cs="GHEA Grapalat"/>
          <w:sz w:val="22"/>
          <w:szCs w:val="22"/>
          <w:lang w:val="hy-AM"/>
        </w:rPr>
        <w:t xml:space="preserve"> </w:t>
      </w:r>
      <w:r w:rsidRPr="00E57C0E">
        <w:rPr>
          <w:rFonts w:ascii="GHEA Grapalat" w:hAnsi="GHEA Grapalat" w:cs="GHEA Grapalat"/>
          <w:sz w:val="22"/>
          <w:szCs w:val="22"/>
          <w:lang w:val="hy-AM"/>
        </w:rPr>
        <w:t xml:space="preserve">ու դեպոզիտներից ստացված տոկոսավճարների, ապրանքների մատակարարումից և ծառայությունների մատուցումից ստացված մուտքերի և իրավախախտումների համար գործադիր, դատական մարմինների կողմից կիրառվող </w:t>
      </w:r>
      <w:r w:rsidRPr="00E57C0E">
        <w:rPr>
          <w:rFonts w:ascii="GHEA Grapalat" w:hAnsi="GHEA Grapalat" w:cs="GHEA Grapalat"/>
          <w:sz w:val="22"/>
          <w:szCs w:val="22"/>
          <w:lang w:val="hy-AM"/>
        </w:rPr>
        <w:lastRenderedPageBreak/>
        <w:t xml:space="preserve">պատժամիջոցներից մուտքերի </w:t>
      </w:r>
      <w:r w:rsidRPr="00E57C0E">
        <w:rPr>
          <w:rFonts w:ascii="GHEA Grapalat" w:hAnsi="GHEA Grapalat" w:cs="GHEA Grapalat"/>
          <w:color w:val="000000"/>
          <w:sz w:val="22"/>
          <w:szCs w:val="22"/>
          <w:lang w:val="hy-AM"/>
        </w:rPr>
        <w:t>կիսամյակ</w:t>
      </w:r>
      <w:r w:rsidRPr="00E57C0E">
        <w:rPr>
          <w:rFonts w:ascii="GHEA Grapalat" w:hAnsi="GHEA Grapalat" w:cs="GHEA Grapalat"/>
          <w:sz w:val="22"/>
          <w:szCs w:val="22"/>
          <w:lang w:val="hy-AM"/>
        </w:rPr>
        <w:t xml:space="preserve">ային ծրագրային ցուցանիշների գերազանցմամբ: Նախորդ տարվա նույն ժամանակահատվածի համեմատ այլ եկամուտների 5.2% (2.6 մլրդ դրամ) աճը հիմնականում </w:t>
      </w:r>
      <w:r w:rsidR="001E6D4F" w:rsidRPr="00E57C0E">
        <w:rPr>
          <w:rFonts w:ascii="GHEA Grapalat" w:hAnsi="GHEA Grapalat" w:cs="GHEA Grapalat"/>
          <w:sz w:val="22"/>
          <w:szCs w:val="22"/>
          <w:lang w:val="hy-AM"/>
        </w:rPr>
        <w:t>ձևավորվել է բանկերում ու այլ ֆինանսավարկային հաստատություններում բյուջեի ժամանակավոր ազատ միջոցների տեղաբաշխումից ու դեպոզիտներից ստացված տոկոսավճարների և իրավախախտումների համար կիրառվող պատժամիջոցներից ստացված մուտքերի աճի և օրենքով ու իրավական այլ ակտերով սահմանված՝ պետական բյուջե մուտքագրվող այլ եկամուտների նվազման արդյունքում:</w:t>
      </w:r>
    </w:p>
    <w:p w:rsidR="002D103C" w:rsidRPr="00E57C0E" w:rsidRDefault="002D103C" w:rsidP="002D103C">
      <w:pPr>
        <w:spacing w:line="360" w:lineRule="auto"/>
        <w:ind w:right="9" w:firstLine="567"/>
        <w:jc w:val="both"/>
        <w:rPr>
          <w:rFonts w:ascii="GHEA Grapalat" w:hAnsi="GHEA Grapalat" w:cs="GHEA Grapalat"/>
          <w:sz w:val="22"/>
          <w:szCs w:val="22"/>
          <w:lang w:val="hy-AM"/>
        </w:rPr>
      </w:pPr>
      <w:r w:rsidRPr="00E57C0E">
        <w:rPr>
          <w:rFonts w:ascii="GHEA Grapalat" w:hAnsi="GHEA Grapalat" w:cs="GHEA Grapalat"/>
          <w:sz w:val="22"/>
          <w:szCs w:val="22"/>
          <w:lang w:val="hy-AM"/>
        </w:rPr>
        <w:t xml:space="preserve">Այլ եկամուտների առանձին բաղադրիչների վերաբերյալ տեղեկատվությունը ներկայացված է Աղյուսակ </w:t>
      </w:r>
      <w:r w:rsidR="0085112B" w:rsidRPr="00E57C0E">
        <w:rPr>
          <w:rFonts w:ascii="GHEA Grapalat" w:hAnsi="GHEA Grapalat" w:cs="GHEA Grapalat"/>
          <w:sz w:val="22"/>
          <w:szCs w:val="22"/>
        </w:rPr>
        <w:t>9</w:t>
      </w:r>
      <w:r w:rsidR="0065241F" w:rsidRPr="00E57C0E">
        <w:rPr>
          <w:rFonts w:ascii="GHEA Grapalat" w:hAnsi="GHEA Grapalat" w:cs="GHEA Grapalat"/>
          <w:sz w:val="22"/>
          <w:szCs w:val="22"/>
          <w:lang w:val="hy-AM"/>
        </w:rPr>
        <w:t>-</w:t>
      </w:r>
      <w:r w:rsidRPr="00E57C0E">
        <w:rPr>
          <w:rFonts w:ascii="GHEA Grapalat" w:hAnsi="GHEA Grapalat" w:cs="GHEA Grapalat"/>
          <w:sz w:val="22"/>
          <w:szCs w:val="22"/>
          <w:lang w:val="hy-AM"/>
        </w:rPr>
        <w:t xml:space="preserve">ում: </w:t>
      </w:r>
    </w:p>
    <w:p w:rsidR="002D103C" w:rsidRPr="00E57C0E" w:rsidRDefault="002D103C" w:rsidP="002D103C">
      <w:pPr>
        <w:ind w:right="9" w:firstLine="567"/>
        <w:jc w:val="both"/>
        <w:rPr>
          <w:rFonts w:ascii="GHEA Grapalat" w:hAnsi="GHEA Grapalat" w:cs="Calibri"/>
          <w:bCs/>
          <w:sz w:val="22"/>
          <w:szCs w:val="22"/>
          <w:lang w:val="hy-AM"/>
        </w:rPr>
      </w:pPr>
    </w:p>
    <w:p w:rsidR="002D103C" w:rsidRPr="00E57C0E" w:rsidRDefault="002D103C" w:rsidP="00AD193F">
      <w:pPr>
        <w:pStyle w:val="Caption"/>
        <w:keepNext/>
        <w:numPr>
          <w:ilvl w:val="0"/>
          <w:numId w:val="27"/>
        </w:numPr>
        <w:tabs>
          <w:tab w:val="left" w:pos="1134"/>
        </w:tabs>
        <w:ind w:left="0" w:firstLine="0"/>
        <w:jc w:val="left"/>
        <w:rPr>
          <w:rFonts w:ascii="GHEA Grapalat" w:hAnsi="GHEA Grapalat"/>
          <w:i/>
          <w:sz w:val="18"/>
          <w:szCs w:val="18"/>
          <w:lang w:val="hy-AM"/>
        </w:rPr>
      </w:pPr>
      <w:r w:rsidRPr="00E57C0E">
        <w:rPr>
          <w:rFonts w:ascii="GHEA Grapalat" w:hAnsi="GHEA Grapalat"/>
          <w:i/>
          <w:sz w:val="18"/>
          <w:szCs w:val="18"/>
          <w:lang w:val="hy-AM"/>
        </w:rPr>
        <w:t>Այլ եկամուտների գծով ՀՀ պետական բյուջեի մուտքերը (մլն դրամ)</w:t>
      </w:r>
    </w:p>
    <w:tbl>
      <w:tblPr>
        <w:tblW w:w="1020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686"/>
        <w:gridCol w:w="1276"/>
        <w:gridCol w:w="1134"/>
        <w:gridCol w:w="1275"/>
        <w:gridCol w:w="1418"/>
        <w:gridCol w:w="1418"/>
      </w:tblGrid>
      <w:tr w:rsidR="002D103C" w:rsidRPr="00E57C0E" w:rsidTr="000D7A9F">
        <w:trPr>
          <w:trHeight w:val="823"/>
        </w:trPr>
        <w:tc>
          <w:tcPr>
            <w:tcW w:w="3686" w:type="dxa"/>
            <w:tcBorders>
              <w:top w:val="single" w:sz="4" w:space="0" w:color="auto"/>
              <w:left w:val="single" w:sz="4" w:space="0" w:color="auto"/>
              <w:bottom w:val="single" w:sz="4" w:space="0" w:color="auto"/>
              <w:right w:val="single" w:sz="4" w:space="0" w:color="auto"/>
            </w:tcBorders>
            <w:noWrap/>
            <w:vAlign w:val="bottom"/>
            <w:hideMark/>
          </w:tcPr>
          <w:p w:rsidR="002D103C" w:rsidRPr="00E57C0E" w:rsidRDefault="002D103C" w:rsidP="000D7A9F">
            <w:pPr>
              <w:rPr>
                <w:rFonts w:ascii="GHEA Grapalat" w:hAnsi="GHEA Grapalat" w:cs="Calibri"/>
                <w:sz w:val="20"/>
                <w:szCs w:val="20"/>
                <w:lang w:val="hy-AM"/>
              </w:rPr>
            </w:pPr>
            <w:r w:rsidRPr="00E57C0E">
              <w:rPr>
                <w:rFonts w:ascii="Calibri" w:hAnsi="Calibri" w:cs="Calibri"/>
                <w:sz w:val="20"/>
                <w:szCs w:val="20"/>
                <w:lang w:val="hy-AM"/>
              </w:rPr>
              <w:t> </w:t>
            </w:r>
          </w:p>
        </w:tc>
        <w:tc>
          <w:tcPr>
            <w:tcW w:w="1276" w:type="dxa"/>
            <w:tcBorders>
              <w:top w:val="single" w:sz="4" w:space="0" w:color="auto"/>
              <w:left w:val="single" w:sz="4" w:space="0" w:color="auto"/>
              <w:bottom w:val="single" w:sz="4" w:space="0" w:color="auto"/>
              <w:right w:val="single" w:sz="4" w:space="0" w:color="auto"/>
            </w:tcBorders>
          </w:tcPr>
          <w:p w:rsidR="002D103C" w:rsidRPr="00E57C0E" w:rsidRDefault="002D103C" w:rsidP="000D7A9F">
            <w:pPr>
              <w:jc w:val="center"/>
              <w:rPr>
                <w:rFonts w:ascii="GHEA Grapalat" w:hAnsi="GHEA Grapalat" w:cs="Calibri"/>
                <w:b/>
                <w:bCs/>
                <w:sz w:val="20"/>
                <w:szCs w:val="20"/>
                <w:lang w:val="hy-AM"/>
              </w:rPr>
            </w:pPr>
            <w:r w:rsidRPr="00E57C0E">
              <w:rPr>
                <w:rFonts w:ascii="GHEA Grapalat" w:hAnsi="GHEA Grapalat" w:cs="Calibri"/>
                <w:b/>
                <w:bCs/>
                <w:sz w:val="20"/>
                <w:szCs w:val="20"/>
                <w:lang w:val="hy-AM"/>
              </w:rPr>
              <w:t>2022թ. առաջին կիսամ-յակի փաստ</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2D103C" w:rsidRPr="00E57C0E" w:rsidRDefault="002D103C" w:rsidP="000D7A9F">
            <w:pPr>
              <w:jc w:val="center"/>
              <w:rPr>
                <w:rFonts w:ascii="GHEA Grapalat" w:hAnsi="GHEA Grapalat" w:cs="Calibri"/>
                <w:b/>
                <w:bCs/>
                <w:sz w:val="20"/>
                <w:szCs w:val="20"/>
                <w:lang w:val="hy-AM"/>
              </w:rPr>
            </w:pPr>
            <w:r w:rsidRPr="00E57C0E">
              <w:rPr>
                <w:rFonts w:ascii="GHEA Grapalat" w:hAnsi="GHEA Grapalat" w:cs="Calibri"/>
                <w:b/>
                <w:bCs/>
                <w:sz w:val="20"/>
                <w:szCs w:val="20"/>
                <w:lang w:val="hy-AM"/>
              </w:rPr>
              <w:t>2023թ. առաջին կիսամ-յակի ճշտված պլան</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2D103C" w:rsidRPr="00E57C0E" w:rsidRDefault="002D103C" w:rsidP="000D7A9F">
            <w:pPr>
              <w:jc w:val="center"/>
              <w:rPr>
                <w:rFonts w:ascii="GHEA Grapalat" w:hAnsi="GHEA Grapalat" w:cs="Calibri"/>
                <w:b/>
                <w:bCs/>
                <w:sz w:val="20"/>
                <w:szCs w:val="20"/>
                <w:lang w:val="hy-AM"/>
              </w:rPr>
            </w:pPr>
            <w:r w:rsidRPr="00E57C0E">
              <w:rPr>
                <w:rFonts w:ascii="GHEA Grapalat" w:hAnsi="GHEA Grapalat" w:cs="Calibri"/>
                <w:b/>
                <w:bCs/>
                <w:sz w:val="20"/>
                <w:szCs w:val="20"/>
                <w:lang w:val="hy-AM"/>
              </w:rPr>
              <w:t>2023թ. առաջին կիսամ-յակի փաստ</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2D103C" w:rsidRPr="00E57C0E" w:rsidRDefault="002D103C" w:rsidP="000D7A9F">
            <w:pPr>
              <w:jc w:val="center"/>
              <w:rPr>
                <w:rFonts w:ascii="GHEA Grapalat" w:hAnsi="GHEA Grapalat" w:cs="Calibri"/>
                <w:b/>
                <w:bCs/>
                <w:sz w:val="20"/>
                <w:szCs w:val="20"/>
                <w:lang w:val="hy-AM"/>
              </w:rPr>
            </w:pPr>
            <w:r w:rsidRPr="00E57C0E">
              <w:rPr>
                <w:rFonts w:ascii="GHEA Grapalat" w:hAnsi="GHEA Grapalat" w:cs="Calibri"/>
                <w:b/>
                <w:bCs/>
                <w:sz w:val="20"/>
                <w:szCs w:val="20"/>
                <w:lang w:val="hy-AM"/>
              </w:rPr>
              <w:t>Կատարո-ղականն առաջին կիսամյակի ճշտված պլանի նկատմամբ (%)</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2D103C" w:rsidRPr="00E57C0E" w:rsidRDefault="002D103C" w:rsidP="000D7A9F">
            <w:pPr>
              <w:jc w:val="center"/>
              <w:rPr>
                <w:rFonts w:ascii="GHEA Grapalat" w:hAnsi="GHEA Grapalat" w:cs="Calibri"/>
                <w:b/>
                <w:bCs/>
                <w:sz w:val="20"/>
                <w:szCs w:val="20"/>
                <w:lang w:val="hy-AM"/>
              </w:rPr>
            </w:pPr>
            <w:r w:rsidRPr="00E57C0E">
              <w:rPr>
                <w:rFonts w:ascii="GHEA Grapalat" w:hAnsi="GHEA Grapalat" w:cs="Calibri"/>
                <w:b/>
                <w:bCs/>
                <w:sz w:val="20"/>
                <w:szCs w:val="20"/>
                <w:lang w:val="hy-AM"/>
              </w:rPr>
              <w:t>2023թ. առաջին կիսամյակը 2022թ. առաջին կիսամյակի նկատմամբ (%)</w:t>
            </w:r>
          </w:p>
        </w:tc>
      </w:tr>
      <w:tr w:rsidR="002D103C" w:rsidRPr="00E57C0E" w:rsidTr="000D7A9F">
        <w:trPr>
          <w:trHeight w:val="323"/>
        </w:trPr>
        <w:tc>
          <w:tcPr>
            <w:tcW w:w="3686" w:type="dxa"/>
            <w:tcBorders>
              <w:top w:val="single" w:sz="4" w:space="0" w:color="auto"/>
              <w:left w:val="single" w:sz="4" w:space="0" w:color="auto"/>
              <w:bottom w:val="single" w:sz="4" w:space="0" w:color="auto"/>
              <w:right w:val="single" w:sz="4" w:space="0" w:color="auto"/>
            </w:tcBorders>
            <w:noWrap/>
            <w:hideMark/>
          </w:tcPr>
          <w:p w:rsidR="002D103C" w:rsidRPr="00E57C0E" w:rsidRDefault="002D103C" w:rsidP="000D7A9F">
            <w:pPr>
              <w:rPr>
                <w:rFonts w:ascii="GHEA Grapalat" w:hAnsi="GHEA Grapalat" w:cs="Calibri"/>
                <w:sz w:val="20"/>
                <w:szCs w:val="20"/>
              </w:rPr>
            </w:pPr>
            <w:r w:rsidRPr="00E57C0E">
              <w:rPr>
                <w:rFonts w:ascii="GHEA Grapalat" w:hAnsi="GHEA Grapalat" w:cs="Calibri"/>
                <w:b/>
                <w:bCs/>
                <w:sz w:val="20"/>
                <w:szCs w:val="20"/>
                <w:lang w:val="hy-AM"/>
              </w:rPr>
              <w:t xml:space="preserve"> Այլ եկամուտներ</w:t>
            </w:r>
          </w:p>
        </w:tc>
        <w:tc>
          <w:tcPr>
            <w:tcW w:w="1276" w:type="dxa"/>
            <w:tcBorders>
              <w:top w:val="single" w:sz="4" w:space="0" w:color="auto"/>
              <w:left w:val="single" w:sz="4" w:space="0" w:color="auto"/>
              <w:bottom w:val="single" w:sz="4" w:space="0" w:color="auto"/>
              <w:right w:val="single" w:sz="4" w:space="0" w:color="auto"/>
            </w:tcBorders>
            <w:vAlign w:val="center"/>
          </w:tcPr>
          <w:p w:rsidR="002D103C" w:rsidRPr="00E57C0E" w:rsidRDefault="002D103C" w:rsidP="000D7A9F">
            <w:pPr>
              <w:jc w:val="right"/>
              <w:rPr>
                <w:rFonts w:ascii="GHEA Grapalat" w:hAnsi="GHEA Grapalat" w:cs="Arial"/>
                <w:b/>
                <w:sz w:val="20"/>
                <w:szCs w:val="20"/>
              </w:rPr>
            </w:pPr>
            <w:r w:rsidRPr="00E57C0E">
              <w:rPr>
                <w:rFonts w:ascii="GHEA Grapalat" w:hAnsi="GHEA Grapalat" w:cs="Arial"/>
                <w:b/>
                <w:sz w:val="20"/>
                <w:szCs w:val="20"/>
              </w:rPr>
              <w:t>50,477.9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D103C" w:rsidRPr="00E57C0E" w:rsidRDefault="002D103C" w:rsidP="000D7A9F">
            <w:pPr>
              <w:jc w:val="right"/>
              <w:rPr>
                <w:rFonts w:ascii="GHEA Grapalat" w:hAnsi="GHEA Grapalat" w:cs="Arial"/>
                <w:b/>
                <w:bCs/>
                <w:sz w:val="20"/>
                <w:szCs w:val="20"/>
              </w:rPr>
            </w:pPr>
            <w:r w:rsidRPr="00E57C0E">
              <w:rPr>
                <w:rFonts w:ascii="GHEA Grapalat" w:hAnsi="GHEA Grapalat" w:cs="Arial"/>
                <w:b/>
                <w:bCs/>
                <w:sz w:val="20"/>
                <w:szCs w:val="20"/>
              </w:rPr>
              <w:t xml:space="preserve"> 34,525.1 </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D103C" w:rsidRPr="00E57C0E" w:rsidRDefault="002D103C" w:rsidP="000D7A9F">
            <w:pPr>
              <w:jc w:val="right"/>
              <w:rPr>
                <w:rFonts w:ascii="GHEA Grapalat" w:hAnsi="GHEA Grapalat" w:cs="Arial"/>
                <w:b/>
                <w:bCs/>
                <w:sz w:val="20"/>
                <w:szCs w:val="20"/>
              </w:rPr>
            </w:pPr>
            <w:r w:rsidRPr="00E57C0E">
              <w:rPr>
                <w:rFonts w:ascii="GHEA Grapalat" w:hAnsi="GHEA Grapalat" w:cs="Arial"/>
                <w:b/>
                <w:bCs/>
                <w:sz w:val="20"/>
                <w:szCs w:val="20"/>
              </w:rPr>
              <w:t>53,079.8</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2D103C" w:rsidRPr="00E57C0E" w:rsidRDefault="002D103C" w:rsidP="000D7A9F">
            <w:pPr>
              <w:jc w:val="right"/>
              <w:rPr>
                <w:rFonts w:ascii="GHEA Grapalat" w:hAnsi="GHEA Grapalat" w:cs="Arial"/>
                <w:b/>
                <w:bCs/>
                <w:sz w:val="20"/>
                <w:szCs w:val="20"/>
              </w:rPr>
            </w:pPr>
            <w:r w:rsidRPr="00E57C0E">
              <w:rPr>
                <w:rFonts w:ascii="GHEA Grapalat" w:hAnsi="GHEA Grapalat" w:cs="Arial"/>
                <w:b/>
                <w:bCs/>
                <w:sz w:val="20"/>
                <w:szCs w:val="20"/>
              </w:rPr>
              <w:t>153.7</w:t>
            </w:r>
          </w:p>
        </w:tc>
        <w:tc>
          <w:tcPr>
            <w:tcW w:w="1418" w:type="dxa"/>
            <w:tcBorders>
              <w:top w:val="single" w:sz="4" w:space="0" w:color="auto"/>
              <w:left w:val="single" w:sz="4" w:space="0" w:color="auto"/>
              <w:bottom w:val="single" w:sz="4" w:space="0" w:color="auto"/>
              <w:right w:val="single" w:sz="4" w:space="0" w:color="auto"/>
            </w:tcBorders>
            <w:vAlign w:val="center"/>
            <w:hideMark/>
          </w:tcPr>
          <w:p w:rsidR="002D103C" w:rsidRPr="00E57C0E" w:rsidRDefault="002D103C" w:rsidP="000D7A9F">
            <w:pPr>
              <w:jc w:val="right"/>
              <w:rPr>
                <w:rFonts w:ascii="GHEA Grapalat" w:hAnsi="GHEA Grapalat" w:cs="Arial"/>
                <w:b/>
                <w:bCs/>
                <w:sz w:val="20"/>
                <w:szCs w:val="20"/>
              </w:rPr>
            </w:pPr>
            <w:r w:rsidRPr="00E57C0E">
              <w:rPr>
                <w:rFonts w:ascii="GHEA Grapalat" w:hAnsi="GHEA Grapalat" w:cs="Arial"/>
                <w:b/>
                <w:bCs/>
                <w:sz w:val="20"/>
                <w:szCs w:val="20"/>
              </w:rPr>
              <w:t>105.2</w:t>
            </w:r>
          </w:p>
        </w:tc>
      </w:tr>
      <w:tr w:rsidR="002D103C" w:rsidRPr="00E57C0E" w:rsidTr="000D7A9F">
        <w:trPr>
          <w:trHeight w:val="288"/>
        </w:trPr>
        <w:tc>
          <w:tcPr>
            <w:tcW w:w="3686" w:type="dxa"/>
            <w:tcBorders>
              <w:top w:val="single" w:sz="4" w:space="0" w:color="auto"/>
              <w:left w:val="single" w:sz="4" w:space="0" w:color="auto"/>
              <w:bottom w:val="single" w:sz="4" w:space="0" w:color="auto"/>
              <w:right w:val="single" w:sz="4" w:space="0" w:color="auto"/>
            </w:tcBorders>
            <w:noWrap/>
            <w:hideMark/>
          </w:tcPr>
          <w:p w:rsidR="002D103C" w:rsidRPr="00E57C0E" w:rsidRDefault="002D103C" w:rsidP="000D7A9F">
            <w:pPr>
              <w:rPr>
                <w:rFonts w:ascii="GHEA Grapalat" w:hAnsi="GHEA Grapalat" w:cs="Calibri"/>
                <w:sz w:val="20"/>
                <w:szCs w:val="20"/>
              </w:rPr>
            </w:pPr>
            <w:r w:rsidRPr="00E57C0E">
              <w:rPr>
                <w:rFonts w:ascii="GHEA Grapalat" w:hAnsi="GHEA Grapalat" w:cs="Calibri"/>
                <w:sz w:val="20"/>
                <w:szCs w:val="20"/>
              </w:rPr>
              <w:t>Պետական սեփականություն հանդիսացող գույքի վարձակալու-թյունից եկամուտներ</w:t>
            </w:r>
          </w:p>
        </w:tc>
        <w:tc>
          <w:tcPr>
            <w:tcW w:w="1276" w:type="dxa"/>
            <w:tcBorders>
              <w:top w:val="single" w:sz="4" w:space="0" w:color="auto"/>
              <w:left w:val="single" w:sz="4" w:space="0" w:color="auto"/>
              <w:bottom w:val="single" w:sz="4" w:space="0" w:color="auto"/>
              <w:right w:val="single" w:sz="4" w:space="0" w:color="auto"/>
            </w:tcBorders>
            <w:vAlign w:val="center"/>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t>1,449.9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t xml:space="preserve"> 2,226.5 </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D103C" w:rsidRPr="00E57C0E" w:rsidRDefault="00344B78" w:rsidP="000D7A9F">
            <w:pPr>
              <w:jc w:val="right"/>
              <w:rPr>
                <w:rFonts w:ascii="GHEA Grapalat" w:hAnsi="GHEA Grapalat" w:cs="Arial"/>
                <w:sz w:val="20"/>
                <w:szCs w:val="20"/>
              </w:rPr>
            </w:pPr>
            <w:r w:rsidRPr="00E57C0E">
              <w:rPr>
                <w:rFonts w:ascii="GHEA Grapalat" w:hAnsi="GHEA Grapalat" w:cs="Arial"/>
                <w:sz w:val="20"/>
                <w:szCs w:val="20"/>
              </w:rPr>
              <w:t xml:space="preserve"> </w:t>
            </w:r>
            <w:r w:rsidR="002D103C" w:rsidRPr="00E57C0E">
              <w:rPr>
                <w:rFonts w:ascii="GHEA Grapalat" w:hAnsi="GHEA Grapalat" w:cs="Arial"/>
                <w:sz w:val="20"/>
                <w:szCs w:val="20"/>
              </w:rPr>
              <w:t xml:space="preserve">1,624.4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t>73.0</w:t>
            </w:r>
          </w:p>
        </w:tc>
        <w:tc>
          <w:tcPr>
            <w:tcW w:w="1418" w:type="dxa"/>
            <w:tcBorders>
              <w:top w:val="single" w:sz="4" w:space="0" w:color="auto"/>
              <w:left w:val="single" w:sz="4" w:space="0" w:color="auto"/>
              <w:bottom w:val="single" w:sz="4" w:space="0" w:color="auto"/>
              <w:right w:val="single" w:sz="4" w:space="0" w:color="auto"/>
            </w:tcBorders>
            <w:vAlign w:val="center"/>
            <w:hideMark/>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t>112.0</w:t>
            </w:r>
          </w:p>
        </w:tc>
      </w:tr>
      <w:tr w:rsidR="002D103C" w:rsidRPr="00E57C0E" w:rsidTr="000D7A9F">
        <w:trPr>
          <w:trHeight w:val="288"/>
        </w:trPr>
        <w:tc>
          <w:tcPr>
            <w:tcW w:w="3686" w:type="dxa"/>
            <w:tcBorders>
              <w:top w:val="single" w:sz="4" w:space="0" w:color="auto"/>
              <w:left w:val="single" w:sz="4" w:space="0" w:color="auto"/>
              <w:bottom w:val="single" w:sz="4" w:space="0" w:color="auto"/>
              <w:right w:val="single" w:sz="4" w:space="0" w:color="auto"/>
            </w:tcBorders>
            <w:noWrap/>
            <w:hideMark/>
          </w:tcPr>
          <w:p w:rsidR="002D103C" w:rsidRPr="00E57C0E" w:rsidRDefault="002D103C" w:rsidP="000D7A9F">
            <w:pPr>
              <w:rPr>
                <w:rFonts w:ascii="GHEA Grapalat" w:hAnsi="GHEA Grapalat" w:cs="Calibri"/>
                <w:sz w:val="20"/>
                <w:szCs w:val="20"/>
              </w:rPr>
            </w:pPr>
            <w:r w:rsidRPr="00E57C0E">
              <w:rPr>
                <w:rFonts w:ascii="GHEA Grapalat" w:hAnsi="GHEA Grapalat" w:cs="Calibri"/>
                <w:sz w:val="20"/>
                <w:szCs w:val="20"/>
              </w:rPr>
              <w:t>Տոկոսավճարներ և շահաբաժիններ, այդ թվում՝</w:t>
            </w:r>
          </w:p>
        </w:tc>
        <w:tc>
          <w:tcPr>
            <w:tcW w:w="1276" w:type="dxa"/>
            <w:tcBorders>
              <w:top w:val="single" w:sz="4" w:space="0" w:color="auto"/>
              <w:left w:val="single" w:sz="4" w:space="0" w:color="auto"/>
              <w:bottom w:val="single" w:sz="4" w:space="0" w:color="auto"/>
              <w:right w:val="single" w:sz="4" w:space="0" w:color="auto"/>
            </w:tcBorders>
            <w:vAlign w:val="center"/>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t>15,925.2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t xml:space="preserve"> 8,190.0 </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D103C" w:rsidRPr="00E57C0E" w:rsidRDefault="00344B78" w:rsidP="000D7A9F">
            <w:pPr>
              <w:jc w:val="right"/>
              <w:rPr>
                <w:rFonts w:ascii="GHEA Grapalat" w:hAnsi="GHEA Grapalat" w:cs="Arial"/>
                <w:sz w:val="20"/>
                <w:szCs w:val="20"/>
              </w:rPr>
            </w:pPr>
            <w:r w:rsidRPr="00E57C0E">
              <w:rPr>
                <w:rFonts w:ascii="GHEA Grapalat" w:hAnsi="GHEA Grapalat" w:cs="Arial"/>
                <w:sz w:val="20"/>
                <w:szCs w:val="20"/>
              </w:rPr>
              <w:t xml:space="preserve"> </w:t>
            </w:r>
            <w:r w:rsidR="002D103C" w:rsidRPr="00E57C0E">
              <w:rPr>
                <w:rFonts w:ascii="GHEA Grapalat" w:hAnsi="GHEA Grapalat" w:cs="Arial"/>
                <w:sz w:val="20"/>
                <w:szCs w:val="20"/>
              </w:rPr>
              <w:t xml:space="preserve">20,991.5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t>256.3</w:t>
            </w:r>
          </w:p>
        </w:tc>
        <w:tc>
          <w:tcPr>
            <w:tcW w:w="1418" w:type="dxa"/>
            <w:tcBorders>
              <w:top w:val="single" w:sz="4" w:space="0" w:color="auto"/>
              <w:left w:val="single" w:sz="4" w:space="0" w:color="auto"/>
              <w:bottom w:val="single" w:sz="4" w:space="0" w:color="auto"/>
              <w:right w:val="single" w:sz="4" w:space="0" w:color="auto"/>
            </w:tcBorders>
            <w:vAlign w:val="center"/>
            <w:hideMark/>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t>131.8</w:t>
            </w:r>
          </w:p>
        </w:tc>
      </w:tr>
      <w:tr w:rsidR="002D103C" w:rsidRPr="00E57C0E" w:rsidTr="000D7A9F">
        <w:trPr>
          <w:trHeight w:val="1235"/>
        </w:trPr>
        <w:tc>
          <w:tcPr>
            <w:tcW w:w="3686" w:type="dxa"/>
            <w:tcBorders>
              <w:top w:val="single" w:sz="4" w:space="0" w:color="auto"/>
              <w:left w:val="single" w:sz="4" w:space="0" w:color="auto"/>
              <w:bottom w:val="single" w:sz="4" w:space="0" w:color="auto"/>
              <w:right w:val="single" w:sz="4" w:space="0" w:color="auto"/>
            </w:tcBorders>
            <w:noWrap/>
            <w:hideMark/>
          </w:tcPr>
          <w:p w:rsidR="002D103C" w:rsidRPr="00E57C0E" w:rsidRDefault="002D103C" w:rsidP="000D7A9F">
            <w:pPr>
              <w:pStyle w:val="ListParagraph"/>
              <w:numPr>
                <w:ilvl w:val="0"/>
                <w:numId w:val="8"/>
              </w:numPr>
              <w:tabs>
                <w:tab w:val="left" w:pos="459"/>
              </w:tabs>
              <w:ind w:left="34" w:firstLine="236"/>
              <w:rPr>
                <w:rFonts w:ascii="GHEA Grapalat" w:hAnsi="GHEA Grapalat" w:cs="Calibri"/>
                <w:sz w:val="20"/>
                <w:szCs w:val="20"/>
                <w:lang w:val="hy-AM"/>
              </w:rPr>
            </w:pPr>
            <w:r w:rsidRPr="00E57C0E">
              <w:rPr>
                <w:rFonts w:ascii="GHEA Grapalat" w:hAnsi="GHEA Grapalat" w:cs="Calibri"/>
                <w:sz w:val="20"/>
                <w:szCs w:val="20"/>
                <w:lang w:val="hy-AM"/>
              </w:rPr>
              <w:t>բանկերում և այլ ֆինանսա</w:t>
            </w:r>
            <w:r w:rsidRPr="00E57C0E">
              <w:rPr>
                <w:rFonts w:ascii="GHEA Grapalat" w:hAnsi="GHEA Grapalat" w:cs="Calibri"/>
                <w:sz w:val="20"/>
                <w:szCs w:val="20"/>
              </w:rPr>
              <w:t>-</w:t>
            </w:r>
            <w:r w:rsidRPr="00E57C0E">
              <w:rPr>
                <w:rFonts w:ascii="GHEA Grapalat" w:hAnsi="GHEA Grapalat" w:cs="Calibri"/>
                <w:sz w:val="20"/>
                <w:szCs w:val="20"/>
                <w:lang w:val="hy-AM"/>
              </w:rPr>
              <w:t>վարկային հաստատություններում բյուջեի ժամանակավոր ազատ միջոցների տեղաբաշխումից և դեպոզիտներից ստացվող տոկոսավճարներ</w:t>
            </w:r>
          </w:p>
        </w:tc>
        <w:tc>
          <w:tcPr>
            <w:tcW w:w="1276" w:type="dxa"/>
            <w:tcBorders>
              <w:top w:val="single" w:sz="4" w:space="0" w:color="auto"/>
              <w:left w:val="single" w:sz="4" w:space="0" w:color="auto"/>
              <w:bottom w:val="single" w:sz="4" w:space="0" w:color="auto"/>
              <w:right w:val="single" w:sz="4" w:space="0" w:color="auto"/>
            </w:tcBorders>
            <w:vAlign w:val="center"/>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t>15,835.6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t xml:space="preserve"> 8,100.0 </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D103C" w:rsidRPr="00E57C0E" w:rsidRDefault="00344B78" w:rsidP="000D7A9F">
            <w:pPr>
              <w:jc w:val="right"/>
              <w:rPr>
                <w:rFonts w:ascii="GHEA Grapalat" w:hAnsi="GHEA Grapalat" w:cs="Arial"/>
                <w:sz w:val="20"/>
                <w:szCs w:val="20"/>
              </w:rPr>
            </w:pPr>
            <w:r w:rsidRPr="00E57C0E">
              <w:rPr>
                <w:rFonts w:ascii="GHEA Grapalat" w:hAnsi="GHEA Grapalat" w:cs="Arial"/>
                <w:sz w:val="20"/>
                <w:szCs w:val="20"/>
              </w:rPr>
              <w:t xml:space="preserve"> </w:t>
            </w:r>
            <w:r w:rsidR="002D103C" w:rsidRPr="00E57C0E">
              <w:rPr>
                <w:rFonts w:ascii="GHEA Grapalat" w:hAnsi="GHEA Grapalat" w:cs="Arial"/>
                <w:sz w:val="20"/>
                <w:szCs w:val="20"/>
              </w:rPr>
              <w:t xml:space="preserve">20,894.1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t>258.0</w:t>
            </w:r>
          </w:p>
        </w:tc>
        <w:tc>
          <w:tcPr>
            <w:tcW w:w="1418" w:type="dxa"/>
            <w:tcBorders>
              <w:top w:val="single" w:sz="4" w:space="0" w:color="auto"/>
              <w:left w:val="single" w:sz="4" w:space="0" w:color="auto"/>
              <w:bottom w:val="single" w:sz="4" w:space="0" w:color="auto"/>
              <w:right w:val="single" w:sz="4" w:space="0" w:color="auto"/>
            </w:tcBorders>
            <w:vAlign w:val="center"/>
            <w:hideMark/>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t>131.9</w:t>
            </w:r>
          </w:p>
        </w:tc>
      </w:tr>
      <w:tr w:rsidR="002D103C" w:rsidRPr="00E57C0E" w:rsidTr="000D7A9F">
        <w:trPr>
          <w:trHeight w:val="160"/>
        </w:trPr>
        <w:tc>
          <w:tcPr>
            <w:tcW w:w="3686" w:type="dxa"/>
            <w:tcBorders>
              <w:top w:val="single" w:sz="4" w:space="0" w:color="auto"/>
              <w:left w:val="single" w:sz="4" w:space="0" w:color="auto"/>
              <w:bottom w:val="single" w:sz="4" w:space="0" w:color="auto"/>
              <w:right w:val="single" w:sz="4" w:space="0" w:color="auto"/>
            </w:tcBorders>
            <w:noWrap/>
            <w:hideMark/>
          </w:tcPr>
          <w:p w:rsidR="002D103C" w:rsidRPr="00E57C0E" w:rsidRDefault="002D103C" w:rsidP="000D7A9F">
            <w:pPr>
              <w:pStyle w:val="ListParagraph"/>
              <w:numPr>
                <w:ilvl w:val="0"/>
                <w:numId w:val="8"/>
              </w:numPr>
              <w:tabs>
                <w:tab w:val="left" w:pos="459"/>
              </w:tabs>
              <w:ind w:left="34" w:firstLine="236"/>
              <w:rPr>
                <w:rFonts w:ascii="GHEA Grapalat" w:hAnsi="GHEA Grapalat" w:cs="Calibri"/>
                <w:sz w:val="20"/>
                <w:szCs w:val="20"/>
                <w:lang w:val="hy-AM"/>
              </w:rPr>
            </w:pPr>
            <w:r w:rsidRPr="00E57C0E">
              <w:rPr>
                <w:rFonts w:ascii="GHEA Grapalat" w:hAnsi="GHEA Grapalat" w:cs="Calibri"/>
                <w:sz w:val="20"/>
                <w:szCs w:val="20"/>
                <w:lang w:val="hy-AM"/>
              </w:rPr>
              <w:t>իրավաբանական անձանց կապիտալում կատարված ներդրումներից ստացվող շահաբաժիններ</w:t>
            </w:r>
          </w:p>
        </w:tc>
        <w:tc>
          <w:tcPr>
            <w:tcW w:w="1276" w:type="dxa"/>
            <w:tcBorders>
              <w:top w:val="single" w:sz="4" w:space="0" w:color="auto"/>
              <w:left w:val="single" w:sz="4" w:space="0" w:color="auto"/>
              <w:bottom w:val="single" w:sz="4" w:space="0" w:color="auto"/>
              <w:right w:val="single" w:sz="4" w:space="0" w:color="auto"/>
            </w:tcBorders>
            <w:vAlign w:val="center"/>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t>89.6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t xml:space="preserve"> 90.0 </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D103C" w:rsidRPr="00E57C0E" w:rsidRDefault="00344B78" w:rsidP="000D7A9F">
            <w:pPr>
              <w:jc w:val="right"/>
              <w:rPr>
                <w:rFonts w:ascii="GHEA Grapalat" w:hAnsi="GHEA Grapalat" w:cs="Arial"/>
                <w:sz w:val="20"/>
                <w:szCs w:val="20"/>
              </w:rPr>
            </w:pPr>
            <w:r w:rsidRPr="00E57C0E">
              <w:rPr>
                <w:rFonts w:ascii="GHEA Grapalat" w:hAnsi="GHEA Grapalat" w:cs="Arial"/>
                <w:sz w:val="20"/>
                <w:szCs w:val="20"/>
              </w:rPr>
              <w:t xml:space="preserve"> </w:t>
            </w:r>
            <w:r w:rsidR="002D103C" w:rsidRPr="00E57C0E">
              <w:rPr>
                <w:rFonts w:ascii="GHEA Grapalat" w:hAnsi="GHEA Grapalat" w:cs="Arial"/>
                <w:sz w:val="20"/>
                <w:szCs w:val="20"/>
              </w:rPr>
              <w:t xml:space="preserve">97.4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t>108.3</w:t>
            </w:r>
          </w:p>
        </w:tc>
        <w:tc>
          <w:tcPr>
            <w:tcW w:w="1418" w:type="dxa"/>
            <w:tcBorders>
              <w:top w:val="single" w:sz="4" w:space="0" w:color="auto"/>
              <w:left w:val="single" w:sz="4" w:space="0" w:color="auto"/>
              <w:bottom w:val="single" w:sz="4" w:space="0" w:color="auto"/>
              <w:right w:val="single" w:sz="4" w:space="0" w:color="auto"/>
            </w:tcBorders>
            <w:vAlign w:val="center"/>
            <w:hideMark/>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t>108.8</w:t>
            </w:r>
          </w:p>
        </w:tc>
      </w:tr>
      <w:tr w:rsidR="002D103C" w:rsidRPr="00E57C0E" w:rsidTr="000D7A9F">
        <w:trPr>
          <w:trHeight w:val="288"/>
        </w:trPr>
        <w:tc>
          <w:tcPr>
            <w:tcW w:w="3686" w:type="dxa"/>
            <w:tcBorders>
              <w:top w:val="single" w:sz="4" w:space="0" w:color="auto"/>
              <w:left w:val="single" w:sz="4" w:space="0" w:color="auto"/>
              <w:bottom w:val="single" w:sz="4" w:space="0" w:color="auto"/>
              <w:right w:val="single" w:sz="4" w:space="0" w:color="auto"/>
            </w:tcBorders>
            <w:vAlign w:val="bottom"/>
            <w:hideMark/>
          </w:tcPr>
          <w:p w:rsidR="002D103C" w:rsidRPr="00E57C0E" w:rsidRDefault="002D103C" w:rsidP="000D7A9F">
            <w:pPr>
              <w:rPr>
                <w:rFonts w:ascii="GHEA Grapalat" w:hAnsi="GHEA Grapalat" w:cs="Calibri"/>
                <w:bCs/>
                <w:sz w:val="20"/>
                <w:szCs w:val="20"/>
                <w:lang w:val="hy-AM"/>
              </w:rPr>
            </w:pPr>
            <w:r w:rsidRPr="00E57C0E">
              <w:rPr>
                <w:rFonts w:ascii="GHEA Grapalat" w:hAnsi="GHEA Grapalat" w:cs="Calibri"/>
                <w:bCs/>
                <w:sz w:val="20"/>
                <w:szCs w:val="20"/>
                <w:lang w:val="hy-AM"/>
              </w:rPr>
              <w:t>Պետության կողմից տրված վարկերի օգտագործման դիմաց վճարներ (տոկոսներ), այդ թվում՝</w:t>
            </w:r>
          </w:p>
        </w:tc>
        <w:tc>
          <w:tcPr>
            <w:tcW w:w="1276" w:type="dxa"/>
            <w:tcBorders>
              <w:top w:val="single" w:sz="4" w:space="0" w:color="auto"/>
              <w:left w:val="single" w:sz="4" w:space="0" w:color="auto"/>
              <w:bottom w:val="single" w:sz="4" w:space="0" w:color="auto"/>
              <w:right w:val="single" w:sz="4" w:space="0" w:color="auto"/>
            </w:tcBorders>
            <w:vAlign w:val="center"/>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t>5,784.2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t xml:space="preserve"> 6,563.5 </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D103C" w:rsidRPr="00E57C0E" w:rsidRDefault="00344B78" w:rsidP="000D7A9F">
            <w:pPr>
              <w:jc w:val="right"/>
              <w:rPr>
                <w:rFonts w:ascii="GHEA Grapalat" w:hAnsi="GHEA Grapalat" w:cs="Arial"/>
                <w:sz w:val="20"/>
                <w:szCs w:val="20"/>
              </w:rPr>
            </w:pPr>
            <w:r w:rsidRPr="00E57C0E">
              <w:rPr>
                <w:rFonts w:ascii="GHEA Grapalat" w:hAnsi="GHEA Grapalat" w:cs="Arial"/>
                <w:sz w:val="20"/>
                <w:szCs w:val="20"/>
              </w:rPr>
              <w:t xml:space="preserve"> </w:t>
            </w:r>
            <w:r w:rsidR="002D103C" w:rsidRPr="00E57C0E">
              <w:rPr>
                <w:rFonts w:ascii="GHEA Grapalat" w:hAnsi="GHEA Grapalat" w:cs="Arial"/>
                <w:sz w:val="20"/>
                <w:szCs w:val="20"/>
              </w:rPr>
              <w:t xml:space="preserve">6,517.5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t>99.3</w:t>
            </w:r>
          </w:p>
        </w:tc>
        <w:tc>
          <w:tcPr>
            <w:tcW w:w="1418" w:type="dxa"/>
            <w:tcBorders>
              <w:top w:val="single" w:sz="4" w:space="0" w:color="auto"/>
              <w:left w:val="single" w:sz="4" w:space="0" w:color="auto"/>
              <w:bottom w:val="single" w:sz="4" w:space="0" w:color="auto"/>
              <w:right w:val="single" w:sz="4" w:space="0" w:color="auto"/>
            </w:tcBorders>
            <w:vAlign w:val="center"/>
            <w:hideMark/>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t>112.7</w:t>
            </w:r>
          </w:p>
        </w:tc>
      </w:tr>
      <w:tr w:rsidR="002D103C" w:rsidRPr="00E57C0E" w:rsidTr="000D7A9F">
        <w:trPr>
          <w:trHeight w:val="288"/>
        </w:trPr>
        <w:tc>
          <w:tcPr>
            <w:tcW w:w="3686" w:type="dxa"/>
            <w:tcBorders>
              <w:top w:val="single" w:sz="4" w:space="0" w:color="auto"/>
              <w:left w:val="single" w:sz="4" w:space="0" w:color="auto"/>
              <w:bottom w:val="single" w:sz="4" w:space="0" w:color="auto"/>
              <w:right w:val="single" w:sz="4" w:space="0" w:color="auto"/>
            </w:tcBorders>
            <w:noWrap/>
            <w:vAlign w:val="bottom"/>
            <w:hideMark/>
          </w:tcPr>
          <w:p w:rsidR="002D103C" w:rsidRPr="00E57C0E" w:rsidRDefault="002D103C" w:rsidP="000D7A9F">
            <w:pPr>
              <w:pStyle w:val="ListParagraph"/>
              <w:numPr>
                <w:ilvl w:val="0"/>
                <w:numId w:val="8"/>
              </w:numPr>
              <w:tabs>
                <w:tab w:val="left" w:pos="459"/>
              </w:tabs>
              <w:ind w:left="34" w:firstLine="236"/>
              <w:rPr>
                <w:rFonts w:ascii="GHEA Grapalat" w:hAnsi="GHEA Grapalat" w:cs="Calibri"/>
                <w:sz w:val="20"/>
                <w:szCs w:val="20"/>
                <w:lang w:val="hy-AM"/>
              </w:rPr>
            </w:pPr>
            <w:r w:rsidRPr="00E57C0E">
              <w:rPr>
                <w:rFonts w:ascii="GHEA Grapalat" w:hAnsi="GHEA Grapalat" w:cs="Calibri"/>
                <w:sz w:val="20"/>
                <w:szCs w:val="20"/>
                <w:lang w:val="hy-AM"/>
              </w:rPr>
              <w:t>ռեզիդենտներին տրամադրված վարկերի օգտագործման տոկոսավճարներ</w:t>
            </w:r>
          </w:p>
        </w:tc>
        <w:tc>
          <w:tcPr>
            <w:tcW w:w="1276" w:type="dxa"/>
            <w:tcBorders>
              <w:top w:val="single" w:sz="4" w:space="0" w:color="auto"/>
              <w:left w:val="single" w:sz="4" w:space="0" w:color="auto"/>
              <w:bottom w:val="single" w:sz="4" w:space="0" w:color="auto"/>
              <w:right w:val="single" w:sz="4" w:space="0" w:color="auto"/>
            </w:tcBorders>
            <w:vAlign w:val="center"/>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t>5,757.5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t xml:space="preserve"> 6,546.5 </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D103C" w:rsidRPr="00E57C0E" w:rsidRDefault="00344B78" w:rsidP="000D7A9F">
            <w:pPr>
              <w:jc w:val="right"/>
              <w:rPr>
                <w:rFonts w:ascii="GHEA Grapalat" w:hAnsi="GHEA Grapalat" w:cs="Arial"/>
                <w:sz w:val="20"/>
                <w:szCs w:val="20"/>
              </w:rPr>
            </w:pPr>
            <w:r w:rsidRPr="00E57C0E">
              <w:rPr>
                <w:rFonts w:ascii="GHEA Grapalat" w:hAnsi="GHEA Grapalat" w:cs="Arial"/>
                <w:sz w:val="20"/>
                <w:szCs w:val="20"/>
              </w:rPr>
              <w:t xml:space="preserve"> </w:t>
            </w:r>
            <w:r w:rsidR="002D103C" w:rsidRPr="00E57C0E">
              <w:rPr>
                <w:rFonts w:ascii="GHEA Grapalat" w:hAnsi="GHEA Grapalat" w:cs="Arial"/>
                <w:sz w:val="20"/>
                <w:szCs w:val="20"/>
              </w:rPr>
              <w:t xml:space="preserve">6,500.8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t>99.3</w:t>
            </w:r>
          </w:p>
        </w:tc>
        <w:tc>
          <w:tcPr>
            <w:tcW w:w="1418" w:type="dxa"/>
            <w:tcBorders>
              <w:top w:val="single" w:sz="4" w:space="0" w:color="auto"/>
              <w:left w:val="single" w:sz="4" w:space="0" w:color="auto"/>
              <w:bottom w:val="single" w:sz="4" w:space="0" w:color="auto"/>
              <w:right w:val="single" w:sz="4" w:space="0" w:color="auto"/>
            </w:tcBorders>
            <w:vAlign w:val="center"/>
            <w:hideMark/>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t>112.9</w:t>
            </w:r>
          </w:p>
        </w:tc>
      </w:tr>
      <w:tr w:rsidR="002D103C" w:rsidRPr="00E57C0E" w:rsidTr="000D7A9F">
        <w:trPr>
          <w:trHeight w:val="288"/>
        </w:trPr>
        <w:tc>
          <w:tcPr>
            <w:tcW w:w="3686" w:type="dxa"/>
            <w:tcBorders>
              <w:top w:val="single" w:sz="4" w:space="0" w:color="auto"/>
              <w:left w:val="single" w:sz="4" w:space="0" w:color="auto"/>
              <w:bottom w:val="single" w:sz="4" w:space="0" w:color="auto"/>
              <w:right w:val="single" w:sz="4" w:space="0" w:color="auto"/>
            </w:tcBorders>
            <w:noWrap/>
            <w:vAlign w:val="bottom"/>
            <w:hideMark/>
          </w:tcPr>
          <w:p w:rsidR="002D103C" w:rsidRPr="00E57C0E" w:rsidRDefault="002D103C" w:rsidP="000D7A9F">
            <w:pPr>
              <w:pStyle w:val="ListParagraph"/>
              <w:numPr>
                <w:ilvl w:val="0"/>
                <w:numId w:val="8"/>
              </w:numPr>
              <w:tabs>
                <w:tab w:val="left" w:pos="459"/>
              </w:tabs>
              <w:ind w:left="34" w:firstLine="236"/>
              <w:rPr>
                <w:rFonts w:ascii="GHEA Grapalat" w:hAnsi="GHEA Grapalat" w:cs="Calibri"/>
                <w:sz w:val="20"/>
                <w:szCs w:val="20"/>
                <w:lang w:val="hy-AM"/>
              </w:rPr>
            </w:pPr>
            <w:r w:rsidRPr="00E57C0E">
              <w:rPr>
                <w:rFonts w:ascii="GHEA Grapalat" w:hAnsi="GHEA Grapalat" w:cs="Calibri"/>
                <w:sz w:val="20"/>
                <w:szCs w:val="20"/>
                <w:lang w:val="hy-AM"/>
              </w:rPr>
              <w:t>ոչ ռեզիդենտներին տրամադրված վարկերի օգտագործման տոկոսավճարներ</w:t>
            </w:r>
          </w:p>
        </w:tc>
        <w:tc>
          <w:tcPr>
            <w:tcW w:w="1276" w:type="dxa"/>
            <w:tcBorders>
              <w:top w:val="single" w:sz="4" w:space="0" w:color="auto"/>
              <w:left w:val="single" w:sz="4" w:space="0" w:color="auto"/>
              <w:bottom w:val="single" w:sz="4" w:space="0" w:color="auto"/>
              <w:right w:val="single" w:sz="4" w:space="0" w:color="auto"/>
            </w:tcBorders>
            <w:vAlign w:val="center"/>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t>26.7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t xml:space="preserve"> 17.0 </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D103C" w:rsidRPr="00E57C0E" w:rsidRDefault="00344B78" w:rsidP="000D7A9F">
            <w:pPr>
              <w:jc w:val="right"/>
              <w:rPr>
                <w:rFonts w:ascii="GHEA Grapalat" w:hAnsi="GHEA Grapalat" w:cs="Arial"/>
                <w:sz w:val="20"/>
                <w:szCs w:val="20"/>
              </w:rPr>
            </w:pPr>
            <w:r w:rsidRPr="00E57C0E">
              <w:rPr>
                <w:rFonts w:ascii="GHEA Grapalat" w:hAnsi="GHEA Grapalat" w:cs="Arial"/>
                <w:sz w:val="20"/>
                <w:szCs w:val="20"/>
              </w:rPr>
              <w:t xml:space="preserve"> </w:t>
            </w:r>
            <w:r w:rsidR="002D103C" w:rsidRPr="00E57C0E">
              <w:rPr>
                <w:rFonts w:ascii="GHEA Grapalat" w:hAnsi="GHEA Grapalat" w:cs="Arial"/>
                <w:sz w:val="20"/>
                <w:szCs w:val="20"/>
              </w:rPr>
              <w:t xml:space="preserve">16.7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t>98.0</w:t>
            </w:r>
          </w:p>
        </w:tc>
        <w:tc>
          <w:tcPr>
            <w:tcW w:w="1418" w:type="dxa"/>
            <w:tcBorders>
              <w:top w:val="single" w:sz="4" w:space="0" w:color="auto"/>
              <w:left w:val="single" w:sz="4" w:space="0" w:color="auto"/>
              <w:bottom w:val="single" w:sz="4" w:space="0" w:color="auto"/>
              <w:right w:val="single" w:sz="4" w:space="0" w:color="auto"/>
            </w:tcBorders>
            <w:vAlign w:val="center"/>
            <w:hideMark/>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t>62.5</w:t>
            </w:r>
          </w:p>
        </w:tc>
      </w:tr>
      <w:tr w:rsidR="002D103C" w:rsidRPr="00E57C0E" w:rsidTr="000D7A9F">
        <w:trPr>
          <w:trHeight w:val="288"/>
        </w:trPr>
        <w:tc>
          <w:tcPr>
            <w:tcW w:w="3686" w:type="dxa"/>
            <w:tcBorders>
              <w:top w:val="single" w:sz="4" w:space="0" w:color="auto"/>
              <w:left w:val="single" w:sz="4" w:space="0" w:color="auto"/>
              <w:bottom w:val="single" w:sz="4" w:space="0" w:color="auto"/>
              <w:right w:val="single" w:sz="4" w:space="0" w:color="auto"/>
            </w:tcBorders>
            <w:noWrap/>
            <w:vAlign w:val="bottom"/>
            <w:hideMark/>
          </w:tcPr>
          <w:p w:rsidR="002D103C" w:rsidRPr="00E57C0E" w:rsidRDefault="002D103C" w:rsidP="000D7A9F">
            <w:pPr>
              <w:rPr>
                <w:rFonts w:ascii="GHEA Grapalat" w:hAnsi="GHEA Grapalat" w:cs="Calibri"/>
                <w:sz w:val="20"/>
                <w:szCs w:val="20"/>
                <w:lang w:val="hy-AM"/>
              </w:rPr>
            </w:pPr>
            <w:r w:rsidRPr="00E57C0E">
              <w:rPr>
                <w:rFonts w:ascii="GHEA Grapalat" w:hAnsi="GHEA Grapalat" w:cs="Calibri"/>
                <w:sz w:val="20"/>
                <w:szCs w:val="20"/>
                <w:lang w:val="hy-AM"/>
              </w:rPr>
              <w:t xml:space="preserve">Այլ կատեգորիաներում </w:t>
            </w:r>
            <w:r w:rsidRPr="00E57C0E">
              <w:rPr>
                <w:rFonts w:ascii="GHEA Grapalat" w:hAnsi="GHEA Grapalat" w:cs="Calibri"/>
                <w:sz w:val="20"/>
                <w:szCs w:val="20"/>
                <w:lang w:val="hy-AM"/>
              </w:rPr>
              <w:lastRenderedPageBreak/>
              <w:t>չդասակարգված տրանսֆերտներ</w:t>
            </w:r>
          </w:p>
        </w:tc>
        <w:tc>
          <w:tcPr>
            <w:tcW w:w="1276" w:type="dxa"/>
            <w:tcBorders>
              <w:top w:val="single" w:sz="4" w:space="0" w:color="auto"/>
              <w:left w:val="single" w:sz="4" w:space="0" w:color="auto"/>
              <w:bottom w:val="single" w:sz="4" w:space="0" w:color="auto"/>
              <w:right w:val="single" w:sz="4" w:space="0" w:color="auto"/>
            </w:tcBorders>
            <w:vAlign w:val="center"/>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lastRenderedPageBreak/>
              <w:t>198.3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t xml:space="preserve">26.8 </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D103C" w:rsidRPr="00E57C0E" w:rsidRDefault="00344B78" w:rsidP="000D7A9F">
            <w:pPr>
              <w:jc w:val="right"/>
              <w:rPr>
                <w:rFonts w:ascii="GHEA Grapalat" w:hAnsi="GHEA Grapalat" w:cs="Arial"/>
                <w:sz w:val="20"/>
                <w:szCs w:val="20"/>
              </w:rPr>
            </w:pPr>
            <w:r w:rsidRPr="00E57C0E">
              <w:rPr>
                <w:rFonts w:ascii="GHEA Grapalat" w:hAnsi="GHEA Grapalat" w:cs="Arial"/>
                <w:sz w:val="20"/>
                <w:szCs w:val="20"/>
              </w:rPr>
              <w:t xml:space="preserve"> </w:t>
            </w:r>
            <w:r w:rsidR="002D103C" w:rsidRPr="00E57C0E">
              <w:rPr>
                <w:rFonts w:ascii="GHEA Grapalat" w:hAnsi="GHEA Grapalat" w:cs="Arial"/>
                <w:sz w:val="20"/>
                <w:szCs w:val="20"/>
              </w:rPr>
              <w:t xml:space="preserve">26.9 </w:t>
            </w:r>
          </w:p>
        </w:tc>
        <w:tc>
          <w:tcPr>
            <w:tcW w:w="1418" w:type="dxa"/>
            <w:tcBorders>
              <w:top w:val="single" w:sz="4" w:space="0" w:color="auto"/>
              <w:left w:val="single" w:sz="4" w:space="0" w:color="auto"/>
              <w:bottom w:val="single" w:sz="4" w:space="0" w:color="auto"/>
              <w:right w:val="single" w:sz="4" w:space="0" w:color="auto"/>
            </w:tcBorders>
            <w:noWrap/>
            <w:vAlign w:val="center"/>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t>100.3</w:t>
            </w:r>
          </w:p>
        </w:tc>
        <w:tc>
          <w:tcPr>
            <w:tcW w:w="1418" w:type="dxa"/>
            <w:tcBorders>
              <w:top w:val="single" w:sz="4" w:space="0" w:color="auto"/>
              <w:left w:val="single" w:sz="4" w:space="0" w:color="auto"/>
              <w:bottom w:val="single" w:sz="4" w:space="0" w:color="auto"/>
              <w:right w:val="single" w:sz="4" w:space="0" w:color="auto"/>
            </w:tcBorders>
            <w:vAlign w:val="center"/>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t>13.5</w:t>
            </w:r>
          </w:p>
        </w:tc>
      </w:tr>
      <w:tr w:rsidR="002D103C" w:rsidRPr="00E57C0E" w:rsidTr="000D7A9F">
        <w:trPr>
          <w:trHeight w:val="288"/>
        </w:trPr>
        <w:tc>
          <w:tcPr>
            <w:tcW w:w="3686" w:type="dxa"/>
            <w:tcBorders>
              <w:top w:val="single" w:sz="4" w:space="0" w:color="auto"/>
              <w:left w:val="single" w:sz="4" w:space="0" w:color="auto"/>
              <w:bottom w:val="single" w:sz="4" w:space="0" w:color="auto"/>
              <w:right w:val="single" w:sz="4" w:space="0" w:color="auto"/>
            </w:tcBorders>
            <w:noWrap/>
            <w:vAlign w:val="bottom"/>
            <w:hideMark/>
          </w:tcPr>
          <w:p w:rsidR="002D103C" w:rsidRPr="00E57C0E" w:rsidRDefault="002D103C" w:rsidP="000D7A9F">
            <w:pPr>
              <w:rPr>
                <w:rFonts w:ascii="GHEA Grapalat" w:hAnsi="GHEA Grapalat" w:cs="Calibri"/>
                <w:sz w:val="20"/>
                <w:szCs w:val="20"/>
                <w:lang w:val="hy-AM"/>
              </w:rPr>
            </w:pPr>
            <w:r w:rsidRPr="00E57C0E">
              <w:rPr>
                <w:rFonts w:ascii="GHEA Grapalat" w:hAnsi="GHEA Grapalat" w:cs="Calibri"/>
                <w:sz w:val="20"/>
                <w:szCs w:val="20"/>
                <w:lang w:val="hy-AM"/>
              </w:rPr>
              <w:lastRenderedPageBreak/>
              <w:t>Իրավախախտումների համար գործադիր, դատական մարմինների կողմից կիրառվող պատժամիջոցներից մուտքեր</w:t>
            </w:r>
          </w:p>
        </w:tc>
        <w:tc>
          <w:tcPr>
            <w:tcW w:w="1276" w:type="dxa"/>
            <w:tcBorders>
              <w:top w:val="single" w:sz="4" w:space="0" w:color="auto"/>
              <w:left w:val="single" w:sz="4" w:space="0" w:color="auto"/>
              <w:bottom w:val="single" w:sz="4" w:space="0" w:color="auto"/>
              <w:right w:val="single" w:sz="4" w:space="0" w:color="auto"/>
            </w:tcBorders>
            <w:vAlign w:val="center"/>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t>8,598.3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t xml:space="preserve"> 6,980.8 </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D103C" w:rsidRPr="00E57C0E" w:rsidRDefault="00344B78" w:rsidP="000D7A9F">
            <w:pPr>
              <w:jc w:val="right"/>
              <w:rPr>
                <w:rFonts w:ascii="GHEA Grapalat" w:hAnsi="GHEA Grapalat" w:cs="Arial"/>
                <w:sz w:val="20"/>
                <w:szCs w:val="20"/>
              </w:rPr>
            </w:pPr>
            <w:r w:rsidRPr="00E57C0E">
              <w:rPr>
                <w:rFonts w:ascii="GHEA Grapalat" w:hAnsi="GHEA Grapalat" w:cs="Arial"/>
                <w:sz w:val="20"/>
                <w:szCs w:val="20"/>
              </w:rPr>
              <w:t xml:space="preserve"> </w:t>
            </w:r>
            <w:r w:rsidR="002D103C" w:rsidRPr="00E57C0E">
              <w:rPr>
                <w:rFonts w:ascii="GHEA Grapalat" w:hAnsi="GHEA Grapalat" w:cs="Arial"/>
                <w:sz w:val="20"/>
                <w:szCs w:val="20"/>
              </w:rPr>
              <w:t xml:space="preserve">10,630.8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t>152.3</w:t>
            </w:r>
          </w:p>
        </w:tc>
        <w:tc>
          <w:tcPr>
            <w:tcW w:w="1418" w:type="dxa"/>
            <w:tcBorders>
              <w:top w:val="single" w:sz="4" w:space="0" w:color="auto"/>
              <w:left w:val="single" w:sz="4" w:space="0" w:color="auto"/>
              <w:bottom w:val="single" w:sz="4" w:space="0" w:color="auto"/>
              <w:right w:val="single" w:sz="4" w:space="0" w:color="auto"/>
            </w:tcBorders>
            <w:vAlign w:val="center"/>
            <w:hideMark/>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t>123.6</w:t>
            </w:r>
          </w:p>
        </w:tc>
      </w:tr>
      <w:tr w:rsidR="002D103C" w:rsidRPr="00E57C0E" w:rsidTr="000D7A9F">
        <w:trPr>
          <w:trHeight w:val="288"/>
        </w:trPr>
        <w:tc>
          <w:tcPr>
            <w:tcW w:w="3686" w:type="dxa"/>
            <w:tcBorders>
              <w:top w:val="single" w:sz="4" w:space="0" w:color="auto"/>
              <w:left w:val="single" w:sz="4" w:space="0" w:color="auto"/>
              <w:bottom w:val="single" w:sz="4" w:space="0" w:color="auto"/>
              <w:right w:val="single" w:sz="4" w:space="0" w:color="auto"/>
            </w:tcBorders>
            <w:noWrap/>
            <w:vAlign w:val="bottom"/>
            <w:hideMark/>
          </w:tcPr>
          <w:p w:rsidR="002D103C" w:rsidRPr="00E57C0E" w:rsidRDefault="002D103C" w:rsidP="000D7A9F">
            <w:pPr>
              <w:rPr>
                <w:rFonts w:ascii="GHEA Grapalat" w:hAnsi="GHEA Grapalat" w:cs="Calibri"/>
                <w:sz w:val="20"/>
                <w:szCs w:val="20"/>
                <w:lang w:val="hy-AM"/>
              </w:rPr>
            </w:pPr>
            <w:r w:rsidRPr="00E57C0E">
              <w:rPr>
                <w:rFonts w:ascii="GHEA Grapalat" w:hAnsi="GHEA Grapalat" w:cs="Calibri"/>
                <w:sz w:val="20"/>
                <w:szCs w:val="20"/>
                <w:lang w:val="hy-AM"/>
              </w:rPr>
              <w:t>Ապրանքների մատակարարումից և ծառայությունների մատուցումից եկամուտներ</w:t>
            </w:r>
          </w:p>
        </w:tc>
        <w:tc>
          <w:tcPr>
            <w:tcW w:w="1276" w:type="dxa"/>
            <w:tcBorders>
              <w:top w:val="single" w:sz="4" w:space="0" w:color="auto"/>
              <w:left w:val="single" w:sz="4" w:space="0" w:color="auto"/>
              <w:bottom w:val="single" w:sz="4" w:space="0" w:color="auto"/>
              <w:right w:val="single" w:sz="4" w:space="0" w:color="auto"/>
            </w:tcBorders>
            <w:vAlign w:val="center"/>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t>10,692.9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t xml:space="preserve"> </w:t>
            </w:r>
          </w:p>
          <w:p w:rsidR="002D103C" w:rsidRPr="00E57C0E" w:rsidRDefault="00344B78" w:rsidP="000D7A9F">
            <w:pPr>
              <w:jc w:val="right"/>
              <w:rPr>
                <w:rFonts w:ascii="GHEA Grapalat" w:hAnsi="GHEA Grapalat" w:cs="Arial"/>
                <w:sz w:val="20"/>
                <w:szCs w:val="20"/>
              </w:rPr>
            </w:pPr>
            <w:r w:rsidRPr="00E57C0E">
              <w:rPr>
                <w:rFonts w:ascii="GHEA Grapalat" w:hAnsi="GHEA Grapalat" w:cs="Arial"/>
                <w:sz w:val="20"/>
                <w:szCs w:val="20"/>
              </w:rPr>
              <w:t xml:space="preserve"> </w:t>
            </w:r>
            <w:r w:rsidR="002D103C" w:rsidRPr="00E57C0E">
              <w:rPr>
                <w:rFonts w:ascii="GHEA Grapalat" w:hAnsi="GHEA Grapalat" w:cs="Arial"/>
                <w:sz w:val="20"/>
                <w:szCs w:val="20"/>
              </w:rPr>
              <w:t xml:space="preserve">9,259.8 </w:t>
            </w:r>
          </w:p>
          <w:p w:rsidR="002D103C" w:rsidRPr="00E57C0E" w:rsidRDefault="002D103C" w:rsidP="000D7A9F">
            <w:pPr>
              <w:jc w:val="right"/>
              <w:rPr>
                <w:rFonts w:ascii="GHEA Grapalat" w:hAnsi="GHEA Grapalat" w:cs="Arial"/>
                <w:sz w:val="20"/>
                <w:szCs w:val="20"/>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D103C" w:rsidRPr="00E57C0E" w:rsidRDefault="00344B78" w:rsidP="000D7A9F">
            <w:pPr>
              <w:jc w:val="right"/>
              <w:rPr>
                <w:rFonts w:ascii="GHEA Grapalat" w:hAnsi="GHEA Grapalat" w:cs="Arial"/>
                <w:sz w:val="20"/>
                <w:szCs w:val="20"/>
              </w:rPr>
            </w:pPr>
            <w:r w:rsidRPr="00E57C0E">
              <w:rPr>
                <w:rFonts w:ascii="GHEA Grapalat" w:hAnsi="GHEA Grapalat" w:cs="Arial"/>
                <w:sz w:val="20"/>
                <w:szCs w:val="20"/>
              </w:rPr>
              <w:t xml:space="preserve"> </w:t>
            </w:r>
            <w:r w:rsidR="002D103C" w:rsidRPr="00E57C0E">
              <w:rPr>
                <w:rFonts w:ascii="GHEA Grapalat" w:hAnsi="GHEA Grapalat" w:cs="Arial"/>
                <w:sz w:val="20"/>
                <w:szCs w:val="20"/>
              </w:rPr>
              <w:t xml:space="preserve">11,420.8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t>123.3</w:t>
            </w:r>
          </w:p>
        </w:tc>
        <w:tc>
          <w:tcPr>
            <w:tcW w:w="1418" w:type="dxa"/>
            <w:tcBorders>
              <w:top w:val="single" w:sz="4" w:space="0" w:color="auto"/>
              <w:left w:val="single" w:sz="4" w:space="0" w:color="auto"/>
              <w:bottom w:val="single" w:sz="4" w:space="0" w:color="auto"/>
              <w:right w:val="single" w:sz="4" w:space="0" w:color="auto"/>
            </w:tcBorders>
            <w:vAlign w:val="center"/>
            <w:hideMark/>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t>106.8</w:t>
            </w:r>
          </w:p>
        </w:tc>
      </w:tr>
      <w:tr w:rsidR="002D103C" w:rsidRPr="00E57C0E" w:rsidTr="000D7A9F">
        <w:trPr>
          <w:trHeight w:val="288"/>
        </w:trPr>
        <w:tc>
          <w:tcPr>
            <w:tcW w:w="3686" w:type="dxa"/>
            <w:tcBorders>
              <w:top w:val="single" w:sz="4" w:space="0" w:color="auto"/>
              <w:left w:val="single" w:sz="4" w:space="0" w:color="auto"/>
              <w:bottom w:val="single" w:sz="4" w:space="0" w:color="auto"/>
              <w:right w:val="single" w:sz="4" w:space="0" w:color="auto"/>
            </w:tcBorders>
            <w:noWrap/>
            <w:vAlign w:val="bottom"/>
            <w:hideMark/>
          </w:tcPr>
          <w:p w:rsidR="002D103C" w:rsidRPr="00E57C0E" w:rsidRDefault="002D103C" w:rsidP="000D7A9F">
            <w:pPr>
              <w:rPr>
                <w:rFonts w:ascii="GHEA Grapalat" w:hAnsi="GHEA Grapalat" w:cs="Calibri"/>
                <w:sz w:val="20"/>
                <w:szCs w:val="20"/>
                <w:lang w:val="hy-AM"/>
              </w:rPr>
            </w:pPr>
            <w:r w:rsidRPr="00E57C0E">
              <w:rPr>
                <w:rFonts w:ascii="GHEA Grapalat" w:hAnsi="GHEA Grapalat" w:cs="Calibri"/>
                <w:sz w:val="20"/>
                <w:szCs w:val="20"/>
                <w:lang w:val="hy-AM"/>
              </w:rPr>
              <w:t>Օրենքով և իրավական այլ ակտերով սահմանված՝ պետական բյուջե մուտքագրվող այլ եկամուտներ</w:t>
            </w:r>
          </w:p>
        </w:tc>
        <w:tc>
          <w:tcPr>
            <w:tcW w:w="1276" w:type="dxa"/>
            <w:tcBorders>
              <w:top w:val="single" w:sz="4" w:space="0" w:color="auto"/>
              <w:left w:val="single" w:sz="4" w:space="0" w:color="auto"/>
              <w:bottom w:val="single" w:sz="4" w:space="0" w:color="auto"/>
              <w:right w:val="single" w:sz="4" w:space="0" w:color="auto"/>
            </w:tcBorders>
            <w:vAlign w:val="center"/>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t>7,829.1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t xml:space="preserve"> 1,277.7 </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D103C" w:rsidRPr="00E57C0E" w:rsidRDefault="00344B78" w:rsidP="000D7A9F">
            <w:pPr>
              <w:jc w:val="right"/>
              <w:rPr>
                <w:rFonts w:ascii="GHEA Grapalat" w:hAnsi="GHEA Grapalat" w:cs="Arial"/>
                <w:sz w:val="20"/>
                <w:szCs w:val="20"/>
              </w:rPr>
            </w:pPr>
            <w:r w:rsidRPr="00E57C0E">
              <w:rPr>
                <w:rFonts w:ascii="GHEA Grapalat" w:hAnsi="GHEA Grapalat" w:cs="Arial"/>
                <w:sz w:val="20"/>
                <w:szCs w:val="20"/>
              </w:rPr>
              <w:t xml:space="preserve"> </w:t>
            </w:r>
            <w:r w:rsidR="002D103C" w:rsidRPr="00E57C0E">
              <w:rPr>
                <w:rFonts w:ascii="GHEA Grapalat" w:hAnsi="GHEA Grapalat" w:cs="Arial"/>
                <w:sz w:val="20"/>
                <w:szCs w:val="20"/>
              </w:rPr>
              <w:t xml:space="preserve">1,868.0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t>146.2</w:t>
            </w:r>
          </w:p>
        </w:tc>
        <w:tc>
          <w:tcPr>
            <w:tcW w:w="1418" w:type="dxa"/>
            <w:tcBorders>
              <w:top w:val="single" w:sz="4" w:space="0" w:color="auto"/>
              <w:left w:val="single" w:sz="4" w:space="0" w:color="auto"/>
              <w:bottom w:val="single" w:sz="4" w:space="0" w:color="auto"/>
              <w:right w:val="single" w:sz="4" w:space="0" w:color="auto"/>
            </w:tcBorders>
            <w:vAlign w:val="center"/>
            <w:hideMark/>
          </w:tcPr>
          <w:p w:rsidR="002D103C" w:rsidRPr="00E57C0E" w:rsidRDefault="002D103C" w:rsidP="000D7A9F">
            <w:pPr>
              <w:jc w:val="right"/>
              <w:rPr>
                <w:rFonts w:ascii="GHEA Grapalat" w:hAnsi="GHEA Grapalat" w:cs="Arial"/>
                <w:sz w:val="20"/>
                <w:szCs w:val="20"/>
              </w:rPr>
            </w:pPr>
            <w:r w:rsidRPr="00E57C0E">
              <w:rPr>
                <w:rFonts w:ascii="GHEA Grapalat" w:hAnsi="GHEA Grapalat" w:cs="Arial"/>
                <w:sz w:val="20"/>
                <w:szCs w:val="20"/>
              </w:rPr>
              <w:t>23.9</w:t>
            </w:r>
          </w:p>
        </w:tc>
      </w:tr>
    </w:tbl>
    <w:p w:rsidR="002D103C" w:rsidRPr="00E57C0E" w:rsidRDefault="002D103C" w:rsidP="006C7046">
      <w:pPr>
        <w:spacing w:line="360" w:lineRule="auto"/>
        <w:ind w:firstLine="540"/>
        <w:jc w:val="both"/>
        <w:rPr>
          <w:rFonts w:ascii="GHEA Grapalat" w:hAnsi="GHEA Grapalat" w:cs="GHEA Grapalat"/>
          <w:sz w:val="22"/>
          <w:szCs w:val="22"/>
        </w:rPr>
      </w:pPr>
    </w:p>
    <w:p w:rsidR="00087980" w:rsidRPr="00E57C0E" w:rsidRDefault="002D103C" w:rsidP="00087980">
      <w:pPr>
        <w:spacing w:line="360" w:lineRule="auto"/>
        <w:ind w:firstLine="540"/>
        <w:jc w:val="both"/>
        <w:rPr>
          <w:rFonts w:ascii="GHEA Grapalat" w:hAnsi="GHEA Grapalat"/>
          <w:sz w:val="22"/>
          <w:szCs w:val="22"/>
        </w:rPr>
      </w:pPr>
      <w:r w:rsidRPr="00E57C0E">
        <w:rPr>
          <w:rFonts w:ascii="GHEA Grapalat" w:hAnsi="GHEA Grapalat" w:cs="Calibri"/>
          <w:bCs/>
          <w:sz w:val="22"/>
          <w:szCs w:val="22"/>
          <w:lang w:val="hy-AM"/>
        </w:rPr>
        <w:t xml:space="preserve">Հաշվետու ժամանակահատվածում բանկերում և այլ ֆինանսավարկային հաստատություններում բյուջեի ժամանակավոր ազատ միջոցների տեղաբաշխումից և դեպոզիտներից ստացվել են շուրջ </w:t>
      </w:r>
      <w:r w:rsidRPr="00E57C0E">
        <w:rPr>
          <w:rFonts w:ascii="GHEA Grapalat" w:hAnsi="GHEA Grapalat" w:cs="Calibri"/>
          <w:bCs/>
          <w:sz w:val="22"/>
          <w:szCs w:val="22"/>
        </w:rPr>
        <w:t>20.9</w:t>
      </w:r>
      <w:r w:rsidRPr="00E57C0E">
        <w:rPr>
          <w:rFonts w:ascii="GHEA Grapalat" w:hAnsi="GHEA Grapalat" w:cs="Calibri"/>
          <w:bCs/>
          <w:sz w:val="22"/>
          <w:szCs w:val="22"/>
          <w:lang w:val="hy-AM"/>
        </w:rPr>
        <w:t xml:space="preserve"> մլրդ դրամ տոկոսավճարներ, որոնք</w:t>
      </w:r>
      <w:r w:rsidRPr="00E57C0E">
        <w:rPr>
          <w:rFonts w:ascii="GHEA Grapalat" w:hAnsi="GHEA Grapalat" w:cs="Calibri"/>
          <w:bCs/>
          <w:sz w:val="22"/>
          <w:szCs w:val="22"/>
        </w:rPr>
        <w:t xml:space="preserve"> 2.6 անգամ</w:t>
      </w:r>
      <w:r w:rsidRPr="00E57C0E">
        <w:rPr>
          <w:rFonts w:ascii="GHEA Grapalat" w:hAnsi="GHEA Grapalat" w:cs="Calibri"/>
          <w:bCs/>
          <w:sz w:val="22"/>
          <w:szCs w:val="22"/>
          <w:lang w:val="hy-AM"/>
        </w:rPr>
        <w:t xml:space="preserve"> (</w:t>
      </w:r>
      <w:r w:rsidRPr="00E57C0E">
        <w:rPr>
          <w:rFonts w:ascii="GHEA Grapalat" w:hAnsi="GHEA Grapalat" w:cs="Calibri"/>
          <w:bCs/>
          <w:sz w:val="22"/>
          <w:szCs w:val="22"/>
        </w:rPr>
        <w:t>12.8</w:t>
      </w:r>
      <w:r w:rsidRPr="00E57C0E">
        <w:rPr>
          <w:rFonts w:ascii="GHEA Grapalat" w:hAnsi="GHEA Grapalat" w:cs="Calibri"/>
          <w:bCs/>
          <w:sz w:val="22"/>
          <w:szCs w:val="22"/>
          <w:lang w:val="hy-AM"/>
        </w:rPr>
        <w:t xml:space="preserve"> մլրդ դրամով) գերազանցել են կիսամյակային ծրագրային ցուցանիշը և 3</w:t>
      </w:r>
      <w:r w:rsidRPr="00E57C0E">
        <w:rPr>
          <w:rFonts w:ascii="GHEA Grapalat" w:hAnsi="GHEA Grapalat" w:cs="Calibri"/>
          <w:bCs/>
          <w:sz w:val="22"/>
          <w:szCs w:val="22"/>
        </w:rPr>
        <w:t>1.9</w:t>
      </w:r>
      <w:r w:rsidRPr="00E57C0E">
        <w:rPr>
          <w:rFonts w:ascii="GHEA Grapalat" w:hAnsi="GHEA Grapalat" w:cs="Calibri"/>
          <w:bCs/>
          <w:sz w:val="22"/>
          <w:szCs w:val="22"/>
          <w:lang w:val="hy-AM"/>
        </w:rPr>
        <w:t>%-ով (</w:t>
      </w:r>
      <w:r w:rsidRPr="00E57C0E">
        <w:rPr>
          <w:rFonts w:ascii="GHEA Grapalat" w:hAnsi="GHEA Grapalat" w:cs="Calibri"/>
          <w:bCs/>
          <w:sz w:val="22"/>
          <w:szCs w:val="22"/>
        </w:rPr>
        <w:t>5.1</w:t>
      </w:r>
      <w:r w:rsidRPr="00E57C0E">
        <w:rPr>
          <w:rFonts w:ascii="GHEA Grapalat" w:hAnsi="GHEA Grapalat" w:cs="Calibri"/>
          <w:bCs/>
          <w:sz w:val="22"/>
          <w:szCs w:val="22"/>
          <w:lang w:val="hy-AM"/>
        </w:rPr>
        <w:t xml:space="preserve"> մրդ դրամով)՝ նախորդ տարվա նույն ժամանակահատվածի ցուցանիշը:</w:t>
      </w:r>
      <w:r w:rsidRPr="00E57C0E">
        <w:rPr>
          <w:rFonts w:ascii="GHEA Grapalat" w:hAnsi="GHEA Grapalat" w:cs="Calibri"/>
          <w:bCs/>
          <w:sz w:val="22"/>
          <w:szCs w:val="22"/>
        </w:rPr>
        <w:t xml:space="preserve"> </w:t>
      </w:r>
      <w:r w:rsidRPr="00E57C0E">
        <w:rPr>
          <w:rFonts w:ascii="GHEA Grapalat" w:hAnsi="GHEA Grapalat" w:cs="GHEA Grapalat"/>
          <w:sz w:val="22"/>
          <w:szCs w:val="22"/>
          <w:lang w:val="hy-AM"/>
        </w:rPr>
        <w:t>Ծրագրված ցուցանիշի գերազանցումը պայմանավորված է</w:t>
      </w:r>
      <w:r w:rsidRPr="00E57C0E">
        <w:rPr>
          <w:rFonts w:ascii="GHEA Grapalat" w:hAnsi="GHEA Grapalat" w:cs="GHEA Grapalat"/>
          <w:sz w:val="22"/>
          <w:szCs w:val="22"/>
        </w:rPr>
        <w:t xml:space="preserve"> </w:t>
      </w:r>
      <w:r w:rsidRPr="00E57C0E">
        <w:rPr>
          <w:rFonts w:ascii="GHEA Grapalat" w:hAnsi="GHEA Grapalat" w:cs="GHEA Grapalat"/>
          <w:sz w:val="22"/>
          <w:szCs w:val="22"/>
          <w:lang w:val="hy-AM"/>
        </w:rPr>
        <w:t>2023 թվականի առաջին կիսամյակի ընթացքում պետական բյուջեի մուտքերի գերակատարմամբ և ելքերի կիսամյակային ծրագրային ցուցանիշի համեմատաբար ցածր կատարողականով, որոնց պայմաններում առաջացել են լրացուցիչ ժամանակավոր ազատ դրամական միջոցներ, որոնք ներդրվել են՝ ապահովելով լրացուցիչ տոկոսային եկամուտներ</w:t>
      </w:r>
      <w:r w:rsidRPr="00E57C0E">
        <w:rPr>
          <w:rFonts w:ascii="GHEA Grapalat" w:hAnsi="GHEA Grapalat" w:cs="GHEA Grapalat"/>
          <w:sz w:val="22"/>
          <w:szCs w:val="22"/>
        </w:rPr>
        <w:t>:</w:t>
      </w:r>
      <w:r w:rsidRPr="00E57C0E">
        <w:rPr>
          <w:rFonts w:ascii="GHEA Grapalat" w:hAnsi="GHEA Grapalat"/>
          <w:sz w:val="22"/>
          <w:szCs w:val="22"/>
        </w:rPr>
        <w:t xml:space="preserve"> </w:t>
      </w:r>
      <w:r w:rsidRPr="00E57C0E">
        <w:rPr>
          <w:rFonts w:ascii="GHEA Grapalat" w:hAnsi="GHEA Grapalat" w:cs="GHEA Grapalat"/>
          <w:sz w:val="22"/>
          <w:szCs w:val="22"/>
          <w:lang w:val="hy-AM"/>
        </w:rPr>
        <w:t>Տոկոսագումարների գերակատարման</w:t>
      </w:r>
      <w:r w:rsidRPr="00E57C0E">
        <w:rPr>
          <w:rFonts w:ascii="GHEA Grapalat" w:hAnsi="GHEA Grapalat" w:cs="GHEA Grapalat"/>
          <w:sz w:val="22"/>
          <w:szCs w:val="22"/>
        </w:rPr>
        <w:t>ը</w:t>
      </w:r>
      <w:r w:rsidR="00B43580" w:rsidRPr="00E57C0E">
        <w:rPr>
          <w:rFonts w:ascii="GHEA Grapalat" w:hAnsi="GHEA Grapalat" w:cs="GHEA Grapalat"/>
          <w:sz w:val="22"/>
          <w:szCs w:val="22"/>
          <w:lang w:val="hy-AM"/>
        </w:rPr>
        <w:t xml:space="preserve"> նպաստել են</w:t>
      </w:r>
      <w:r w:rsidRPr="00E57C0E">
        <w:rPr>
          <w:rFonts w:ascii="GHEA Grapalat" w:hAnsi="GHEA Grapalat" w:cs="GHEA Grapalat"/>
          <w:sz w:val="22"/>
          <w:szCs w:val="22"/>
          <w:lang w:val="hy-AM"/>
        </w:rPr>
        <w:t xml:space="preserve"> նաև</w:t>
      </w:r>
      <w:r w:rsidRPr="00E57C0E">
        <w:rPr>
          <w:rFonts w:ascii="GHEA Grapalat" w:hAnsi="GHEA Grapalat"/>
          <w:sz w:val="22"/>
          <w:szCs w:val="22"/>
        </w:rPr>
        <w:t xml:space="preserve"> </w:t>
      </w:r>
      <w:r w:rsidR="00B43580" w:rsidRPr="00E57C0E">
        <w:rPr>
          <w:rFonts w:ascii="GHEA Grapalat" w:hAnsi="GHEA Grapalat" w:cs="GHEA Grapalat"/>
          <w:sz w:val="22"/>
          <w:szCs w:val="22"/>
          <w:lang w:val="hy-AM"/>
        </w:rPr>
        <w:t>ավանդի ներդրման տոկոսադրույքի աճ</w:t>
      </w:r>
      <w:r w:rsidR="00B43580" w:rsidRPr="00E57C0E">
        <w:rPr>
          <w:rFonts w:ascii="GHEA Grapalat" w:hAnsi="GHEA Grapalat" w:cs="GHEA Grapalat"/>
          <w:sz w:val="22"/>
          <w:szCs w:val="22"/>
        </w:rPr>
        <w:t>ը և</w:t>
      </w:r>
      <w:r w:rsidR="00344B78" w:rsidRPr="00E57C0E">
        <w:rPr>
          <w:rFonts w:ascii="GHEA Grapalat" w:hAnsi="GHEA Grapalat" w:cs="GHEA Grapalat"/>
          <w:sz w:val="22"/>
          <w:szCs w:val="22"/>
        </w:rPr>
        <w:t xml:space="preserve"> </w:t>
      </w:r>
      <w:r w:rsidRPr="00E57C0E">
        <w:rPr>
          <w:rFonts w:ascii="GHEA Grapalat" w:hAnsi="GHEA Grapalat"/>
          <w:sz w:val="22"/>
          <w:szCs w:val="22"/>
        </w:rPr>
        <w:t xml:space="preserve">արժեթղթերի թողարկումից </w:t>
      </w:r>
      <w:r w:rsidR="00B43580" w:rsidRPr="00E57C0E">
        <w:rPr>
          <w:rFonts w:ascii="GHEA Grapalat" w:hAnsi="GHEA Grapalat"/>
          <w:sz w:val="22"/>
          <w:szCs w:val="22"/>
        </w:rPr>
        <w:t>ու</w:t>
      </w:r>
      <w:r w:rsidRPr="00E57C0E">
        <w:rPr>
          <w:rFonts w:ascii="GHEA Grapalat" w:hAnsi="GHEA Grapalat"/>
          <w:sz w:val="22"/>
          <w:szCs w:val="22"/>
        </w:rPr>
        <w:t xml:space="preserve"> տեղաբաշխումից զուտ մուտքերի ծրագրային ցուցանիշի նկատմամբ գերակատարումը: </w:t>
      </w:r>
      <w:r w:rsidRPr="00E57C0E">
        <w:rPr>
          <w:rFonts w:ascii="GHEA Grapalat" w:hAnsi="GHEA Grapalat" w:cs="GHEA Grapalat"/>
          <w:sz w:val="22"/>
          <w:szCs w:val="22"/>
          <w:lang w:val="hy-AM"/>
        </w:rPr>
        <w:t>Նախորդ տարվա առաջին կիսամյակի համեմատ ավանդների միջին կշռված տոկոսադրույք</w:t>
      </w:r>
      <w:r w:rsidRPr="00E57C0E">
        <w:rPr>
          <w:rFonts w:ascii="GHEA Grapalat" w:hAnsi="GHEA Grapalat" w:cs="GHEA Grapalat"/>
          <w:sz w:val="22"/>
          <w:szCs w:val="22"/>
        </w:rPr>
        <w:t xml:space="preserve">ի </w:t>
      </w:r>
      <w:r w:rsidRPr="00E57C0E">
        <w:rPr>
          <w:rFonts w:ascii="GHEA Grapalat" w:hAnsi="GHEA Grapalat"/>
          <w:sz w:val="22"/>
          <w:szCs w:val="22"/>
        </w:rPr>
        <w:t>1.8 տոկոսային կետով աճը, ինչպես նաև 194.0 մլրդ դրամով (առանց վաղաժամկետ մարված ավանդների) ավել ավանդների ներդրումն ապահովել են ն</w:t>
      </w:r>
      <w:r w:rsidRPr="00E57C0E">
        <w:rPr>
          <w:rFonts w:ascii="GHEA Grapalat" w:hAnsi="GHEA Grapalat" w:cs="Sylfaen"/>
          <w:sz w:val="22"/>
          <w:szCs w:val="22"/>
        </w:rPr>
        <w:t xml:space="preserve">ախորդ տարվա նույն ժամանակահատվածի համեմատ զուտ տոկոսագումարների 5.1 մլրդ դրամով ավել </w:t>
      </w:r>
      <w:r w:rsidRPr="00E57C0E">
        <w:rPr>
          <w:rFonts w:ascii="GHEA Grapalat" w:hAnsi="GHEA Grapalat" w:cs="GHEA Grapalat"/>
          <w:sz w:val="22"/>
          <w:szCs w:val="22"/>
          <w:lang w:val="hy-AM"/>
        </w:rPr>
        <w:t>մուտքեր</w:t>
      </w:r>
      <w:r w:rsidRPr="00E57C0E">
        <w:rPr>
          <w:rFonts w:ascii="GHEA Grapalat" w:hAnsi="GHEA Grapalat" w:cs="Sylfaen"/>
          <w:sz w:val="22"/>
          <w:szCs w:val="22"/>
        </w:rPr>
        <w:t xml:space="preserve">: </w:t>
      </w:r>
      <w:r w:rsidRPr="00E57C0E">
        <w:rPr>
          <w:rFonts w:ascii="GHEA Grapalat" w:hAnsi="GHEA Grapalat" w:cs="GHEA Grapalat"/>
          <w:sz w:val="22"/>
          <w:szCs w:val="22"/>
          <w:lang w:val="hy-AM"/>
        </w:rPr>
        <w:t>2023 թվականի առաջին կիսամյակում ներդրված ավանդների միջին կշռված տոկոսադրույքը կազմել է 10.78%`</w:t>
      </w:r>
      <w:r w:rsidRPr="00E57C0E">
        <w:rPr>
          <w:rFonts w:ascii="GHEA Grapalat" w:hAnsi="GHEA Grapalat" w:cs="GHEA Grapalat"/>
          <w:sz w:val="22"/>
          <w:szCs w:val="22"/>
        </w:rPr>
        <w:t xml:space="preserve"> 2023 թվականի բյուջեի հաշվարկների հիմքում դրված 6.69</w:t>
      </w:r>
      <w:r w:rsidRPr="00E57C0E">
        <w:rPr>
          <w:rFonts w:ascii="GHEA Grapalat" w:hAnsi="GHEA Grapalat" w:cs="GHEA Grapalat"/>
          <w:sz w:val="22"/>
          <w:szCs w:val="22"/>
          <w:lang w:val="hy-AM"/>
        </w:rPr>
        <w:t>%-ի</w:t>
      </w:r>
      <w:r w:rsidRPr="00E57C0E">
        <w:rPr>
          <w:rFonts w:ascii="GHEA Grapalat" w:hAnsi="GHEA Grapalat" w:cs="GHEA Grapalat"/>
          <w:sz w:val="22"/>
          <w:szCs w:val="22"/>
        </w:rPr>
        <w:t xml:space="preserve"> և</w:t>
      </w:r>
      <w:r w:rsidRPr="00E57C0E">
        <w:rPr>
          <w:rFonts w:ascii="GHEA Grapalat" w:hAnsi="GHEA Grapalat" w:cs="GHEA Grapalat"/>
          <w:sz w:val="22"/>
          <w:szCs w:val="22"/>
          <w:lang w:val="hy-AM"/>
        </w:rPr>
        <w:t xml:space="preserve"> 2022 թվականի առաջին կիսամյակի 8.98%-ի դիմաց:</w:t>
      </w:r>
      <w:r w:rsidR="00087980" w:rsidRPr="00E57C0E">
        <w:rPr>
          <w:rFonts w:ascii="GHEA Grapalat" w:hAnsi="GHEA Grapalat" w:cs="GHEA Grapalat"/>
          <w:sz w:val="22"/>
          <w:szCs w:val="22"/>
        </w:rPr>
        <w:t xml:space="preserve"> </w:t>
      </w:r>
      <w:r w:rsidR="00087980" w:rsidRPr="00E57C0E">
        <w:rPr>
          <w:rFonts w:ascii="GHEA Grapalat" w:hAnsi="GHEA Grapalat"/>
          <w:sz w:val="22"/>
          <w:szCs w:val="22"/>
        </w:rPr>
        <w:t>2023 թվականի առաջին կիսամյակում կնքվել է թվով 130 ավանդային պայմանագիր` 1,065.0 մլրդ դրամ ընդհանուր գումարով (նախորդ տարվա նույն ժամանակահատվածում կնքվել էր 101 ավանդային պայմանագիր` 842.0 մլրդ դրամ ընդհանուր գումարով): Հաշվետու ժամանակահատվածում ներդրված ավանդների միջին մեծությունը կազմել է մոտ 8.4 մլրդ դրամ, որը գրեթե չի տարբերվում նախորդ տարվա նույն ժամանակահատվածի համանուն ցուցանիշից:</w:t>
      </w:r>
    </w:p>
    <w:p w:rsidR="002D103C" w:rsidRPr="00E57C0E" w:rsidRDefault="002D103C" w:rsidP="002D103C">
      <w:pPr>
        <w:spacing w:line="360" w:lineRule="auto"/>
        <w:ind w:right="9" w:firstLine="567"/>
        <w:jc w:val="both"/>
        <w:rPr>
          <w:rFonts w:ascii="GHEA Grapalat" w:hAnsi="GHEA Grapalat" w:cs="Calibri"/>
          <w:bCs/>
          <w:sz w:val="22"/>
          <w:szCs w:val="22"/>
          <w:lang w:val="hy-AM"/>
        </w:rPr>
      </w:pPr>
      <w:r w:rsidRPr="00E57C0E">
        <w:rPr>
          <w:rFonts w:ascii="GHEA Grapalat" w:hAnsi="GHEA Grapalat" w:cs="Calibri"/>
          <w:bCs/>
          <w:sz w:val="22"/>
          <w:szCs w:val="22"/>
          <w:lang w:val="hy-AM"/>
        </w:rPr>
        <w:lastRenderedPageBreak/>
        <w:t>2023 թվականի</w:t>
      </w:r>
      <w:r w:rsidRPr="00E57C0E">
        <w:rPr>
          <w:rFonts w:ascii="GHEA Grapalat" w:hAnsi="GHEA Grapalat" w:cs="GHEA Grapalat"/>
          <w:color w:val="000000"/>
          <w:sz w:val="22"/>
          <w:szCs w:val="22"/>
          <w:lang w:val="hy-AM"/>
        </w:rPr>
        <w:t xml:space="preserve"> առաջին կիսամյակի</w:t>
      </w:r>
      <w:r w:rsidRPr="00E57C0E">
        <w:rPr>
          <w:rFonts w:ascii="GHEA Grapalat" w:hAnsi="GHEA Grapalat" w:cs="GHEA Grapalat"/>
          <w:sz w:val="22"/>
          <w:szCs w:val="22"/>
          <w:lang w:val="hy-AM"/>
        </w:rPr>
        <w:t xml:space="preserve"> </w:t>
      </w:r>
      <w:r w:rsidRPr="00E57C0E">
        <w:rPr>
          <w:rFonts w:ascii="GHEA Grapalat" w:hAnsi="GHEA Grapalat" w:cs="Calibri"/>
          <w:bCs/>
          <w:sz w:val="22"/>
          <w:szCs w:val="22"/>
          <w:lang w:val="hy-AM"/>
        </w:rPr>
        <w:t>ընթացքում իրավախախտումների համար գործադիր, դատական մարմինների կողմից կիրառվող պատժամիջոցներից ստացված մուտքերի՝ ծրագրված ցուցանիշի 52.3% գերազանցումը և նախորդ տարվա նույն ժամանակահատվածի համեմատ 23.6% աճը հիմնականում պայմանավորված են ճանապարհային երթևեկության կանոնները խախտելու համար ՀՀ ոստիկանության կողմից կիրառված պատժամիջոցների արդյունքում գանձված գումարների աճով, որոնք կազմել են 8.5 մլրդ դրամ՝ 42.9%-ով (2.5 մլրդ դրամով) գերազանցելով ծրագրված ցուցանիշը և 19.6%</w:t>
      </w:r>
      <w:r w:rsidRPr="00E57C0E">
        <w:rPr>
          <w:rFonts w:ascii="GHEA Grapalat" w:hAnsi="GHEA Grapalat" w:cs="Calibri"/>
          <w:bCs/>
          <w:sz w:val="22"/>
          <w:szCs w:val="22"/>
          <w:lang w:val="hy-AM"/>
        </w:rPr>
        <w:noBreakHyphen/>
        <w:t>ով (1.4 մլրդ դրամով)՝ նախորդ տարվա նույն ժամանակահատվածի ցուցանիշը: Մուտքերի բարձր ցուցանիշը մասամբ ապահովվել է նաև ՀՀ պետական եկամուտների կոմիտեի կողմից կիրառված պատժամիջոցներից գանձվող մուտքերի հաշվին, որոնք կազմել են 772.9</w:t>
      </w:r>
      <w:r w:rsidRPr="00E57C0E">
        <w:rPr>
          <w:rFonts w:ascii="Calibri" w:hAnsi="Calibri" w:cs="Calibri"/>
          <w:bCs/>
          <w:sz w:val="22"/>
          <w:szCs w:val="22"/>
          <w:lang w:val="hy-AM"/>
        </w:rPr>
        <w:t> </w:t>
      </w:r>
      <w:r w:rsidRPr="00E57C0E">
        <w:rPr>
          <w:rFonts w:ascii="GHEA Grapalat" w:hAnsi="GHEA Grapalat" w:cs="Calibri"/>
          <w:bCs/>
          <w:sz w:val="22"/>
          <w:szCs w:val="22"/>
          <w:lang w:val="hy-AM"/>
        </w:rPr>
        <w:t xml:space="preserve">մլն դրամ՝ 2.1 անգամ (405.3 մլն դրամով) գերազանցելով ծրագրված ցուցանիշը և 2 անգամ (389 մլն դրամով)՝ նախորդ տարվա </w:t>
      </w:r>
      <w:r w:rsidRPr="00E57C0E">
        <w:rPr>
          <w:rFonts w:ascii="GHEA Grapalat" w:hAnsi="GHEA Grapalat" w:cs="GHEA Grapalat"/>
          <w:color w:val="000000"/>
          <w:sz w:val="22"/>
          <w:szCs w:val="22"/>
          <w:lang w:val="hy-AM"/>
        </w:rPr>
        <w:t xml:space="preserve">առաջին կիսամյակի </w:t>
      </w:r>
      <w:r w:rsidRPr="00E57C0E">
        <w:rPr>
          <w:rFonts w:ascii="GHEA Grapalat" w:hAnsi="GHEA Grapalat" w:cs="Calibri"/>
          <w:bCs/>
          <w:sz w:val="22"/>
          <w:szCs w:val="22"/>
          <w:lang w:val="hy-AM"/>
        </w:rPr>
        <w:t>ցուցանիշը: Մուտքերի բարձր մակարդակ է գրանցվել նաև ՀՀ արդարադատության նախարության կողմից կիրառված պատժամիջոցների դիմաց գանձված գումարների գծով, որոնք կազմել են 232.9</w:t>
      </w:r>
      <w:r w:rsidRPr="00E57C0E">
        <w:rPr>
          <w:rFonts w:ascii="Calibri" w:hAnsi="Calibri" w:cs="Calibri"/>
          <w:bCs/>
          <w:sz w:val="22"/>
          <w:szCs w:val="22"/>
          <w:lang w:val="hy-AM"/>
        </w:rPr>
        <w:t> </w:t>
      </w:r>
      <w:r w:rsidRPr="00E57C0E">
        <w:rPr>
          <w:rFonts w:ascii="GHEA Grapalat" w:hAnsi="GHEA Grapalat" w:cs="Calibri"/>
          <w:bCs/>
          <w:sz w:val="22"/>
          <w:szCs w:val="22"/>
          <w:lang w:val="hy-AM"/>
        </w:rPr>
        <w:t>մլն դրամ՝ 13.3 անգամ գերազանցելով ծրագրված ցուցանիշը և 11.4 անգամ՝ նախորդ տարվա փաստացի ցուցանիշը՝ պայմանավորված պրոբացիայի ծառայության կողմից գանձված տուգանքներով, որոնք նախատեսված չեն:</w:t>
      </w:r>
    </w:p>
    <w:p w:rsidR="002D103C" w:rsidRPr="00E57C0E" w:rsidRDefault="002D103C" w:rsidP="002D103C">
      <w:pPr>
        <w:spacing w:line="360" w:lineRule="auto"/>
        <w:ind w:right="9" w:firstLine="567"/>
        <w:jc w:val="both"/>
        <w:rPr>
          <w:rFonts w:ascii="GHEA Grapalat" w:hAnsi="GHEA Grapalat" w:cs="Calibri"/>
          <w:bCs/>
          <w:sz w:val="22"/>
          <w:szCs w:val="22"/>
          <w:lang w:val="hy-AM"/>
        </w:rPr>
      </w:pPr>
      <w:r w:rsidRPr="00E57C0E">
        <w:rPr>
          <w:rFonts w:ascii="GHEA Grapalat" w:hAnsi="GHEA Grapalat" w:cs="Calibri"/>
          <w:bCs/>
          <w:sz w:val="22"/>
          <w:szCs w:val="22"/>
          <w:lang w:val="hy-AM"/>
        </w:rPr>
        <w:t>Հաշվետու ժամանակահատվածում ապրանքների մատակարարումից և ծառայությունների մատուցումից ստացված մուտքերի՝ ծրագրված ցուցանիշի 23.3%-ով գերազանցումը և նախորդ տարվա նույն ժամանակահատվածի համեմատ 6.8%-ով աճը հիմնականում պայմանավորված է ՀՀ ոստիկանության և ՀՀ արդարադատության նախարարության կողմից ապահովված եկամուտների բարձր մակարդակով: Մասնավորապես՝ ՀՀ ոստիկանության կողմից մատուցված ծառայություններից ստացված մուտքերը կազմել են շուրջ 5 մլրդ դրամ՝ 30.1%-ով (1.2 մլրդ դրամով) գերազանցելով ծրագրված ցուցանիշը և 6%-ով (282.5 մլն դրամով)՝ նախորդ տարվա նույն ժամանակահատվածի ցուցանիշը, իսկ ՀՀ արդարադատության նախարարության կողմից ծառայությունների մատուցումից ստացված եկամուտները կազմել են 2.5 մլրդ դրամ՝ 63.6%</w:t>
      </w:r>
      <w:r w:rsidRPr="00E57C0E">
        <w:rPr>
          <w:rFonts w:ascii="GHEA Grapalat" w:hAnsi="GHEA Grapalat" w:cs="Calibri"/>
          <w:bCs/>
          <w:sz w:val="22"/>
          <w:szCs w:val="22"/>
          <w:lang w:val="hy-AM"/>
        </w:rPr>
        <w:noBreakHyphen/>
        <w:t>ով (980.9 մլն դրամով) գերազանցելով ծրագրված ցուցանիշը և 24.5%-ով (496.5 մլն դրամով)՝ նախորդ տարվա նույն ժամանակահատվածի ցուցանիշը:</w:t>
      </w:r>
    </w:p>
    <w:p w:rsidR="002D103C" w:rsidRPr="00E57C0E" w:rsidRDefault="002D103C" w:rsidP="00DF3EAC">
      <w:pPr>
        <w:autoSpaceDE w:val="0"/>
        <w:autoSpaceDN w:val="0"/>
        <w:adjustRightInd w:val="0"/>
        <w:spacing w:line="360" w:lineRule="auto"/>
        <w:ind w:firstLine="567"/>
        <w:jc w:val="both"/>
        <w:rPr>
          <w:rFonts w:ascii="GHEA Grapalat" w:hAnsi="GHEA Grapalat" w:cs="Calibri"/>
          <w:sz w:val="22"/>
          <w:szCs w:val="22"/>
          <w:lang w:val="hy-AM"/>
        </w:rPr>
        <w:sectPr w:rsidR="002D103C" w:rsidRPr="00E57C0E" w:rsidSect="009C41C6">
          <w:footerReference w:type="default" r:id="rId51"/>
          <w:pgSz w:w="11907" w:h="16840" w:code="9"/>
          <w:pgMar w:top="1134" w:right="567" w:bottom="567" w:left="1134" w:header="720" w:footer="567" w:gutter="0"/>
          <w:cols w:space="720"/>
        </w:sectPr>
      </w:pPr>
    </w:p>
    <w:p w:rsidR="00E61A03" w:rsidRPr="00E57C0E" w:rsidRDefault="00E61A03" w:rsidP="0045560F">
      <w:pPr>
        <w:pStyle w:val="Heading1"/>
        <w:overflowPunct/>
        <w:autoSpaceDE/>
        <w:autoSpaceDN/>
        <w:adjustRightInd/>
        <w:ind w:firstLine="0"/>
        <w:jc w:val="left"/>
        <w:textAlignment w:val="auto"/>
        <w:rPr>
          <w:rFonts w:ascii="GHEA Grapalat" w:hAnsi="GHEA Grapalat" w:cs="Sylfaen"/>
          <w:noProof/>
          <w:sz w:val="22"/>
          <w:szCs w:val="22"/>
          <w:lang w:val="hy-AM"/>
        </w:rPr>
      </w:pPr>
      <w:bookmarkStart w:id="49" w:name="_Toc71311894"/>
      <w:bookmarkStart w:id="50" w:name="_Toc142496110"/>
      <w:r w:rsidRPr="00E57C0E">
        <w:rPr>
          <w:rFonts w:ascii="GHEA Grapalat" w:hAnsi="GHEA Grapalat" w:cs="Sylfaen"/>
          <w:noProof/>
          <w:sz w:val="22"/>
          <w:szCs w:val="22"/>
          <w:lang w:val="hy-AM"/>
        </w:rPr>
        <w:lastRenderedPageBreak/>
        <w:t>ՀՀ ՊԵՏԱԿԱՆ ԲՅՈՒՋԵԻ ԾԱԽՍԵՐԸ</w:t>
      </w:r>
      <w:bookmarkEnd w:id="40"/>
      <w:r w:rsidR="000B32BA" w:rsidRPr="00E57C0E">
        <w:rPr>
          <w:rFonts w:ascii="GHEA Grapalat" w:hAnsi="GHEA Grapalat" w:cs="Sylfaen"/>
          <w:noProof/>
          <w:sz w:val="22"/>
          <w:szCs w:val="22"/>
          <w:lang w:val="hy-AM"/>
        </w:rPr>
        <w:t xml:space="preserve"> 202</w:t>
      </w:r>
      <w:r w:rsidR="004008E3" w:rsidRPr="00E57C0E">
        <w:rPr>
          <w:rFonts w:ascii="GHEA Grapalat" w:hAnsi="GHEA Grapalat" w:cs="Sylfaen"/>
          <w:noProof/>
          <w:sz w:val="22"/>
          <w:szCs w:val="22"/>
          <w:lang w:val="hy-AM"/>
        </w:rPr>
        <w:t>3</w:t>
      </w:r>
      <w:r w:rsidR="00606AEA" w:rsidRPr="00E57C0E">
        <w:rPr>
          <w:rFonts w:ascii="GHEA Grapalat" w:hAnsi="GHEA Grapalat" w:cs="Sylfaen"/>
          <w:noProof/>
          <w:sz w:val="22"/>
          <w:szCs w:val="22"/>
          <w:lang w:val="hy-AM"/>
        </w:rPr>
        <w:t xml:space="preserve"> </w:t>
      </w:r>
      <w:r w:rsidR="00D16570" w:rsidRPr="00E57C0E">
        <w:rPr>
          <w:rFonts w:ascii="GHEA Grapalat" w:hAnsi="GHEA Grapalat" w:cs="Sylfaen"/>
          <w:noProof/>
          <w:sz w:val="22"/>
          <w:szCs w:val="22"/>
          <w:lang w:val="hy-AM"/>
        </w:rPr>
        <w:t xml:space="preserve">ԹՎԱԿԱՆԻ ԱՌԱՋԻՆ </w:t>
      </w:r>
      <w:r w:rsidR="002E19AA" w:rsidRPr="00E57C0E">
        <w:rPr>
          <w:rFonts w:ascii="GHEA Grapalat" w:hAnsi="GHEA Grapalat" w:cs="Sylfaen"/>
          <w:noProof/>
          <w:sz w:val="22"/>
          <w:szCs w:val="22"/>
          <w:lang w:val="hy-AM"/>
        </w:rPr>
        <w:t>ԿԻՍԱՄՅԱԿ</w:t>
      </w:r>
      <w:r w:rsidR="00D16570" w:rsidRPr="00E57C0E">
        <w:rPr>
          <w:rFonts w:ascii="GHEA Grapalat" w:hAnsi="GHEA Grapalat" w:cs="Sylfaen"/>
          <w:noProof/>
          <w:sz w:val="22"/>
          <w:szCs w:val="22"/>
          <w:lang w:val="hy-AM"/>
        </w:rPr>
        <w:t>ՈՒՄ</w:t>
      </w:r>
      <w:bookmarkEnd w:id="49"/>
      <w:bookmarkEnd w:id="50"/>
    </w:p>
    <w:p w:rsidR="00381620" w:rsidRPr="00E57C0E" w:rsidRDefault="00381620" w:rsidP="00381620">
      <w:pPr>
        <w:spacing w:line="360" w:lineRule="auto"/>
        <w:ind w:firstLine="567"/>
        <w:jc w:val="both"/>
        <w:rPr>
          <w:rFonts w:ascii="GHEA Grapalat" w:hAnsi="GHEA Grapalat" w:cs="GHEA Grapalat"/>
          <w:sz w:val="22"/>
          <w:szCs w:val="22"/>
          <w:lang w:val="hy-AM"/>
        </w:rPr>
      </w:pPr>
      <w:r w:rsidRPr="00E57C0E">
        <w:rPr>
          <w:rFonts w:ascii="GHEA Grapalat" w:hAnsi="GHEA Grapalat" w:cs="GHEA Grapalat"/>
          <w:sz w:val="22"/>
          <w:szCs w:val="22"/>
          <w:lang w:val="hy-AM"/>
        </w:rPr>
        <w:t xml:space="preserve">2023 թվականի առաջին </w:t>
      </w:r>
      <w:r w:rsidRPr="00E57C0E">
        <w:rPr>
          <w:rFonts w:ascii="GHEA Grapalat" w:hAnsi="GHEA Grapalat" w:cs="GHEA Grapalat"/>
          <w:sz w:val="22"/>
          <w:szCs w:val="22"/>
        </w:rPr>
        <w:t>կիս</w:t>
      </w:r>
      <w:r w:rsidRPr="00E57C0E">
        <w:rPr>
          <w:rFonts w:ascii="GHEA Grapalat" w:hAnsi="GHEA Grapalat" w:cs="GHEA Grapalat"/>
          <w:sz w:val="22"/>
          <w:szCs w:val="22"/>
          <w:lang w:val="hy-AM"/>
        </w:rPr>
        <w:t xml:space="preserve">ամյակում ՀՀ պետական բյուջեի փաստացի ծախսերը կազմել են </w:t>
      </w:r>
      <w:r w:rsidRPr="00E57C0E">
        <w:rPr>
          <w:rFonts w:ascii="GHEA Grapalat" w:hAnsi="GHEA Grapalat" w:cs="GHEA Grapalat"/>
          <w:sz w:val="22"/>
          <w:szCs w:val="22"/>
        </w:rPr>
        <w:t>1,026.4</w:t>
      </w:r>
      <w:r w:rsidRPr="00E57C0E">
        <w:rPr>
          <w:rFonts w:ascii="GHEA Grapalat" w:hAnsi="GHEA Grapalat" w:cs="GHEA Grapalat"/>
          <w:sz w:val="22"/>
          <w:szCs w:val="22"/>
          <w:lang w:val="hy-AM"/>
        </w:rPr>
        <w:t xml:space="preserve"> մլրդ դրամ: Պետական բյուջեի ծախսերի առաջին </w:t>
      </w:r>
      <w:r w:rsidRPr="00E57C0E">
        <w:rPr>
          <w:rFonts w:ascii="GHEA Grapalat" w:hAnsi="GHEA Grapalat" w:cs="GHEA Grapalat"/>
          <w:sz w:val="22"/>
          <w:szCs w:val="22"/>
        </w:rPr>
        <w:t>կիս</w:t>
      </w:r>
      <w:r w:rsidRPr="00E57C0E">
        <w:rPr>
          <w:rFonts w:ascii="GHEA Grapalat" w:hAnsi="GHEA Grapalat" w:cs="GHEA Grapalat"/>
          <w:sz w:val="22"/>
          <w:szCs w:val="22"/>
          <w:lang w:val="hy-AM"/>
        </w:rPr>
        <w:t xml:space="preserve">ամյակի ճշտված ծրագիրը կատարվել է </w:t>
      </w:r>
      <w:r w:rsidRPr="00E57C0E">
        <w:rPr>
          <w:rFonts w:ascii="GHEA Grapalat" w:hAnsi="GHEA Grapalat" w:cs="GHEA Grapalat"/>
          <w:sz w:val="22"/>
          <w:szCs w:val="22"/>
        </w:rPr>
        <w:t>83.4</w:t>
      </w:r>
      <w:r w:rsidRPr="00E57C0E">
        <w:rPr>
          <w:rFonts w:ascii="GHEA Grapalat" w:hAnsi="GHEA Grapalat" w:cs="GHEA Grapalat"/>
          <w:sz w:val="22"/>
          <w:szCs w:val="22"/>
          <w:lang w:val="hy-AM"/>
        </w:rPr>
        <w:t>%-ով, շեղման ընդհանուր գումարի 4</w:t>
      </w:r>
      <w:r w:rsidRPr="00E57C0E">
        <w:rPr>
          <w:rFonts w:ascii="GHEA Grapalat" w:hAnsi="GHEA Grapalat" w:cs="GHEA Grapalat"/>
          <w:sz w:val="22"/>
          <w:szCs w:val="22"/>
        </w:rPr>
        <w:t>8.</w:t>
      </w:r>
      <w:r w:rsidRPr="00E57C0E">
        <w:rPr>
          <w:rFonts w:ascii="GHEA Grapalat" w:hAnsi="GHEA Grapalat" w:cs="GHEA Grapalat"/>
          <w:sz w:val="22"/>
          <w:szCs w:val="22"/>
          <w:lang w:val="hy-AM"/>
        </w:rPr>
        <w:t>6%-ը բաժին է ընկել ընթացիկ ծախսերին, 5</w:t>
      </w:r>
      <w:r w:rsidRPr="00E57C0E">
        <w:rPr>
          <w:rFonts w:ascii="GHEA Grapalat" w:hAnsi="GHEA Grapalat" w:cs="GHEA Grapalat"/>
          <w:sz w:val="22"/>
          <w:szCs w:val="22"/>
        </w:rPr>
        <w:t>1</w:t>
      </w:r>
      <w:r w:rsidRPr="00E57C0E">
        <w:rPr>
          <w:rFonts w:ascii="GHEA Grapalat" w:hAnsi="GHEA Grapalat" w:cs="GHEA Grapalat"/>
          <w:sz w:val="22"/>
          <w:szCs w:val="22"/>
          <w:lang w:val="hy-AM"/>
        </w:rPr>
        <w:t>.</w:t>
      </w:r>
      <w:r w:rsidRPr="00E57C0E">
        <w:rPr>
          <w:rFonts w:ascii="GHEA Grapalat" w:hAnsi="GHEA Grapalat" w:cs="GHEA Grapalat"/>
          <w:sz w:val="22"/>
          <w:szCs w:val="22"/>
        </w:rPr>
        <w:t>4</w:t>
      </w:r>
      <w:r w:rsidRPr="00E57C0E">
        <w:rPr>
          <w:rFonts w:ascii="GHEA Grapalat" w:hAnsi="GHEA Grapalat" w:cs="GHEA Grapalat"/>
          <w:sz w:val="22"/>
          <w:szCs w:val="22"/>
          <w:lang w:val="hy-AM"/>
        </w:rPr>
        <w:t>%-ը` ոչ ֆինանսական ակտիվների հետ գործառնություններին:</w:t>
      </w:r>
    </w:p>
    <w:p w:rsidR="00381620" w:rsidRPr="00E57C0E" w:rsidRDefault="00381620" w:rsidP="00381620">
      <w:pPr>
        <w:spacing w:line="360" w:lineRule="auto"/>
        <w:ind w:firstLine="567"/>
        <w:jc w:val="both"/>
        <w:rPr>
          <w:rFonts w:ascii="GHEA Grapalat" w:hAnsi="GHEA Grapalat" w:cs="GHEA Grapalat"/>
          <w:sz w:val="22"/>
          <w:szCs w:val="22"/>
          <w:lang w:val="hy-AM"/>
        </w:rPr>
      </w:pPr>
      <w:r w:rsidRPr="00E57C0E">
        <w:rPr>
          <w:rFonts w:ascii="GHEA Grapalat" w:hAnsi="GHEA Grapalat" w:cs="GHEA Grapalat"/>
          <w:sz w:val="22"/>
          <w:szCs w:val="22"/>
          <w:lang w:val="hy-AM"/>
        </w:rPr>
        <w:t>Ըստ ֆինանսավորման աղբյուրների պետական բյուջեի ներքին աղբյուրների հաշվին կատարվել է ծախսերի 98.</w:t>
      </w:r>
      <w:r w:rsidRPr="00E57C0E">
        <w:rPr>
          <w:rFonts w:ascii="GHEA Grapalat" w:hAnsi="GHEA Grapalat" w:cs="GHEA Grapalat"/>
          <w:sz w:val="22"/>
          <w:szCs w:val="22"/>
        </w:rPr>
        <w:t>1</w:t>
      </w:r>
      <w:r w:rsidRPr="00E57C0E">
        <w:rPr>
          <w:rFonts w:ascii="GHEA Grapalat" w:hAnsi="GHEA Grapalat" w:cs="GHEA Grapalat"/>
          <w:sz w:val="22"/>
          <w:szCs w:val="22"/>
          <w:lang w:val="hy-AM"/>
        </w:rPr>
        <w:t xml:space="preserve">%-ը կամ </w:t>
      </w:r>
      <w:r w:rsidRPr="00E57C0E">
        <w:rPr>
          <w:rFonts w:ascii="GHEA Grapalat" w:hAnsi="GHEA Grapalat" w:cs="GHEA Grapalat"/>
          <w:sz w:val="22"/>
          <w:szCs w:val="22"/>
        </w:rPr>
        <w:t>1,007.3</w:t>
      </w:r>
      <w:r w:rsidRPr="00E57C0E">
        <w:rPr>
          <w:rFonts w:ascii="Calibri" w:hAnsi="Calibri" w:cs="Calibri"/>
          <w:sz w:val="22"/>
          <w:szCs w:val="22"/>
          <w:lang w:val="hy-AM"/>
        </w:rPr>
        <w:t> </w:t>
      </w:r>
      <w:r w:rsidRPr="00E57C0E">
        <w:rPr>
          <w:rFonts w:ascii="GHEA Grapalat" w:hAnsi="GHEA Grapalat" w:cs="GHEA Grapalat"/>
          <w:sz w:val="22"/>
          <w:szCs w:val="22"/>
          <w:lang w:val="hy-AM"/>
        </w:rPr>
        <w:t xml:space="preserve">մլրդ դրամը, որոնց </w:t>
      </w:r>
      <w:r w:rsidRPr="00E57C0E">
        <w:rPr>
          <w:rFonts w:ascii="GHEA Grapalat" w:hAnsi="GHEA Grapalat" w:cs="GHEA Grapalat"/>
          <w:sz w:val="22"/>
          <w:szCs w:val="22"/>
        </w:rPr>
        <w:t>կիս</w:t>
      </w:r>
      <w:r w:rsidRPr="00E57C0E">
        <w:rPr>
          <w:rFonts w:ascii="GHEA Grapalat" w:hAnsi="GHEA Grapalat" w:cs="GHEA Grapalat"/>
          <w:sz w:val="22"/>
          <w:szCs w:val="22"/>
          <w:lang w:val="hy-AM"/>
        </w:rPr>
        <w:t xml:space="preserve">ամյակային ծրագիրը կատարվել է </w:t>
      </w:r>
      <w:r w:rsidRPr="00E57C0E">
        <w:rPr>
          <w:rFonts w:ascii="GHEA Grapalat" w:hAnsi="GHEA Grapalat" w:cs="GHEA Grapalat"/>
          <w:sz w:val="22"/>
          <w:szCs w:val="22"/>
        </w:rPr>
        <w:t>84.9</w:t>
      </w:r>
      <w:r w:rsidRPr="00E57C0E">
        <w:rPr>
          <w:rFonts w:ascii="GHEA Grapalat" w:hAnsi="GHEA Grapalat" w:cs="GHEA Grapalat"/>
          <w:sz w:val="22"/>
          <w:szCs w:val="22"/>
          <w:lang w:val="hy-AM"/>
        </w:rPr>
        <w:t>%-ով: Բյուջեի ծախսերի 1.</w:t>
      </w:r>
      <w:r w:rsidRPr="00E57C0E">
        <w:rPr>
          <w:rFonts w:ascii="GHEA Grapalat" w:hAnsi="GHEA Grapalat" w:cs="GHEA Grapalat"/>
          <w:sz w:val="22"/>
          <w:szCs w:val="22"/>
        </w:rPr>
        <w:t>9</w:t>
      </w:r>
      <w:r w:rsidRPr="00E57C0E">
        <w:rPr>
          <w:rFonts w:ascii="GHEA Grapalat" w:hAnsi="GHEA Grapalat" w:cs="GHEA Grapalat"/>
          <w:sz w:val="22"/>
          <w:szCs w:val="22"/>
          <w:lang w:val="hy-AM"/>
        </w:rPr>
        <w:t xml:space="preserve">%-ը՝ </w:t>
      </w:r>
      <w:r w:rsidRPr="00E57C0E">
        <w:rPr>
          <w:rFonts w:ascii="GHEA Grapalat" w:hAnsi="GHEA Grapalat" w:cs="GHEA Grapalat"/>
          <w:sz w:val="22"/>
          <w:szCs w:val="22"/>
        </w:rPr>
        <w:t>19.1</w:t>
      </w:r>
      <w:r w:rsidRPr="00E57C0E">
        <w:rPr>
          <w:rFonts w:ascii="Calibri" w:hAnsi="Calibri" w:cs="Calibri"/>
          <w:sz w:val="22"/>
          <w:szCs w:val="22"/>
          <w:lang w:val="hy-AM"/>
        </w:rPr>
        <w:t> </w:t>
      </w:r>
      <w:r w:rsidRPr="00E57C0E">
        <w:rPr>
          <w:rFonts w:ascii="GHEA Grapalat" w:hAnsi="GHEA Grapalat" w:cs="GHEA Grapalat"/>
          <w:sz w:val="22"/>
          <w:szCs w:val="22"/>
          <w:lang w:val="hy-AM"/>
        </w:rPr>
        <w:t xml:space="preserve">մլրդ դրամը ֆինանսավորվել է արտաքին աղբյուրներից, որը կազմել է ծրագրի </w:t>
      </w:r>
      <w:r w:rsidRPr="00E57C0E">
        <w:rPr>
          <w:rFonts w:ascii="GHEA Grapalat" w:hAnsi="GHEA Grapalat" w:cs="GHEA Grapalat"/>
          <w:sz w:val="22"/>
          <w:szCs w:val="22"/>
        </w:rPr>
        <w:t>43.4</w:t>
      </w:r>
      <w:r w:rsidRPr="00E57C0E">
        <w:rPr>
          <w:rFonts w:ascii="GHEA Grapalat" w:hAnsi="GHEA Grapalat" w:cs="GHEA Grapalat"/>
          <w:sz w:val="22"/>
          <w:szCs w:val="22"/>
          <w:lang w:val="hy-AM"/>
        </w:rPr>
        <w:t>%</w:t>
      </w:r>
      <w:r w:rsidRPr="00E57C0E">
        <w:rPr>
          <w:rFonts w:ascii="GHEA Grapalat" w:hAnsi="GHEA Grapalat" w:cs="GHEA Grapalat"/>
          <w:sz w:val="22"/>
          <w:szCs w:val="22"/>
          <w:lang w:val="hy-AM"/>
        </w:rPr>
        <w:noBreakHyphen/>
        <w:t>ը</w:t>
      </w:r>
      <w:r w:rsidRPr="00E57C0E">
        <w:rPr>
          <w:rFonts w:ascii="GHEA Grapalat" w:hAnsi="GHEA Grapalat" w:cs="GHEA Grapalat"/>
          <w:sz w:val="22"/>
          <w:szCs w:val="22"/>
          <w:vertAlign w:val="superscript"/>
        </w:rPr>
        <w:footnoteReference w:id="29"/>
      </w:r>
      <w:r w:rsidRPr="00E57C0E">
        <w:rPr>
          <w:rFonts w:ascii="GHEA Grapalat" w:hAnsi="GHEA Grapalat" w:cs="GHEA Grapalat"/>
          <w:sz w:val="22"/>
          <w:szCs w:val="22"/>
          <w:lang w:val="hy-AM"/>
        </w:rPr>
        <w:t xml:space="preserve">: Հարկ է նշել, 2023 թվականի առաջին </w:t>
      </w:r>
      <w:r w:rsidRPr="00E57C0E">
        <w:rPr>
          <w:rFonts w:ascii="GHEA Grapalat" w:hAnsi="GHEA Grapalat" w:cs="GHEA Grapalat"/>
          <w:sz w:val="22"/>
          <w:szCs w:val="22"/>
        </w:rPr>
        <w:t>կիս</w:t>
      </w:r>
      <w:r w:rsidRPr="00E57C0E">
        <w:rPr>
          <w:rFonts w:ascii="GHEA Grapalat" w:hAnsi="GHEA Grapalat" w:cs="GHEA Grapalat"/>
          <w:sz w:val="22"/>
          <w:szCs w:val="22"/>
          <w:lang w:val="hy-AM"/>
        </w:rPr>
        <w:t>ամյակում ապահովվել է պետական բյուջեի ծախսային ծրագրերի շրջանակներում պետական մարմինների կողմից սահմանված կարգով ստանձնված պարտավորությունների ամբողջական և ժամանակին կատարումը:</w:t>
      </w:r>
    </w:p>
    <w:p w:rsidR="00381620" w:rsidRPr="00E57C0E" w:rsidRDefault="00381620" w:rsidP="00381620">
      <w:pPr>
        <w:spacing w:line="360" w:lineRule="auto"/>
        <w:ind w:firstLine="567"/>
        <w:jc w:val="both"/>
        <w:rPr>
          <w:rFonts w:ascii="GHEA Grapalat" w:hAnsi="GHEA Grapalat" w:cs="GHEA Grapalat"/>
          <w:sz w:val="22"/>
          <w:szCs w:val="22"/>
          <w:lang w:val="hy-AM"/>
        </w:rPr>
      </w:pPr>
      <w:r w:rsidRPr="00E57C0E">
        <w:rPr>
          <w:rFonts w:ascii="GHEA Grapalat" w:hAnsi="GHEA Grapalat" w:cs="GHEA Grapalat"/>
          <w:sz w:val="22"/>
          <w:szCs w:val="22"/>
          <w:lang w:val="hy-AM"/>
        </w:rPr>
        <w:t>2023 թվականի առաջին կիսամյակում ՀՀ պետական բյուջեի ծախսերը նախորդ տարվա նույն ժամանակահատվածի համեմատ աճել են 12.7%-ով կամ ավելի քան 116 մլրդ դրամով՝ հիմնականում պայմանավորված սոցիալական նպաստների</w:t>
      </w:r>
      <w:r w:rsidR="00D05E8C" w:rsidRPr="00E57C0E">
        <w:rPr>
          <w:rFonts w:ascii="GHEA Grapalat" w:hAnsi="GHEA Grapalat" w:cs="GHEA Grapalat"/>
          <w:sz w:val="22"/>
          <w:szCs w:val="22"/>
          <w:lang w:val="hy-AM"/>
        </w:rPr>
        <w:t xml:space="preserve"> </w:t>
      </w:r>
      <w:r w:rsidRPr="00E57C0E">
        <w:rPr>
          <w:rFonts w:ascii="GHEA Grapalat" w:hAnsi="GHEA Grapalat" w:cs="GHEA Grapalat"/>
          <w:sz w:val="22"/>
          <w:szCs w:val="22"/>
          <w:lang w:val="hy-AM"/>
        </w:rPr>
        <w:t>և կենսաթոշակների, դրամաշնորհների, տոկոսավճարների, ինչպես նաև ոչ ֆինանսական ակտիվների գծով (կապիտալ) ծախսերի աճով:</w:t>
      </w:r>
    </w:p>
    <w:p w:rsidR="00381620" w:rsidRPr="00E57C0E" w:rsidRDefault="00381620" w:rsidP="00381620">
      <w:pPr>
        <w:spacing w:line="360" w:lineRule="auto"/>
        <w:ind w:firstLine="567"/>
        <w:jc w:val="both"/>
        <w:rPr>
          <w:rFonts w:ascii="GHEA Grapalat" w:hAnsi="GHEA Grapalat" w:cs="GHEA Grapalat"/>
          <w:sz w:val="22"/>
          <w:szCs w:val="22"/>
          <w:lang w:val="hy-AM"/>
        </w:rPr>
      </w:pPr>
    </w:p>
    <w:p w:rsidR="00381620" w:rsidRPr="00E57C0E" w:rsidRDefault="00381620" w:rsidP="00AD193F">
      <w:pPr>
        <w:pStyle w:val="Caption"/>
        <w:keepNext/>
        <w:numPr>
          <w:ilvl w:val="0"/>
          <w:numId w:val="27"/>
        </w:numPr>
        <w:tabs>
          <w:tab w:val="left" w:pos="1134"/>
        </w:tabs>
        <w:ind w:left="0" w:firstLine="0"/>
        <w:jc w:val="left"/>
        <w:rPr>
          <w:rFonts w:ascii="GHEA Grapalat" w:hAnsi="GHEA Grapalat"/>
          <w:i/>
          <w:sz w:val="18"/>
          <w:szCs w:val="18"/>
          <w:lang w:val="hy-AM"/>
        </w:rPr>
      </w:pPr>
      <w:r w:rsidRPr="00E57C0E">
        <w:rPr>
          <w:rFonts w:ascii="GHEA Grapalat" w:hAnsi="GHEA Grapalat"/>
          <w:i/>
          <w:sz w:val="18"/>
          <w:szCs w:val="18"/>
          <w:lang w:val="hy-AM"/>
        </w:rPr>
        <w:t>ՀՀ պետական բյուջեի ծախսերը (մլրդ դրամ)</w:t>
      </w:r>
      <w:r w:rsidRPr="00E57C0E">
        <w:rPr>
          <w:rFonts w:ascii="GHEA Grapalat" w:hAnsi="GHEA Grapalat"/>
          <w:i/>
          <w:vertAlign w:val="superscript"/>
        </w:rPr>
        <w:footnoteReference w:id="30"/>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1842"/>
        <w:gridCol w:w="1843"/>
        <w:gridCol w:w="1701"/>
      </w:tblGrid>
      <w:tr w:rsidR="00381620" w:rsidRPr="00E57C0E" w:rsidTr="0064426D">
        <w:trPr>
          <w:trHeight w:val="860"/>
        </w:trPr>
        <w:tc>
          <w:tcPr>
            <w:tcW w:w="4394" w:type="dxa"/>
            <w:tcBorders>
              <w:top w:val="single" w:sz="4" w:space="0" w:color="auto"/>
              <w:left w:val="single" w:sz="4" w:space="0" w:color="auto"/>
              <w:bottom w:val="single" w:sz="4" w:space="0" w:color="auto"/>
              <w:right w:val="single" w:sz="4" w:space="0" w:color="auto"/>
            </w:tcBorders>
            <w:noWrap/>
            <w:vAlign w:val="center"/>
            <w:hideMark/>
          </w:tcPr>
          <w:p w:rsidR="00381620" w:rsidRPr="00E57C0E" w:rsidRDefault="00381620" w:rsidP="0064426D">
            <w:pPr>
              <w:rPr>
                <w:rFonts w:ascii="GHEA Grapalat" w:hAnsi="GHEA Grapalat" w:cs="Calibri"/>
                <w:color w:val="000000"/>
                <w:sz w:val="20"/>
                <w:szCs w:val="20"/>
                <w:lang w:val="hy-AM"/>
              </w:rPr>
            </w:pPr>
            <w:r w:rsidRPr="00E57C0E">
              <w:rPr>
                <w:rFonts w:ascii="Calibri" w:hAnsi="Calibri" w:cs="Calibri"/>
                <w:color w:val="000000"/>
                <w:sz w:val="20"/>
                <w:szCs w:val="20"/>
                <w:lang w:val="hy-AM"/>
              </w:rPr>
              <w:t> </w:t>
            </w:r>
          </w:p>
        </w:tc>
        <w:tc>
          <w:tcPr>
            <w:tcW w:w="1842" w:type="dxa"/>
            <w:tcBorders>
              <w:top w:val="single" w:sz="4" w:space="0" w:color="auto"/>
              <w:left w:val="single" w:sz="4" w:space="0" w:color="auto"/>
              <w:bottom w:val="single" w:sz="4" w:space="0" w:color="auto"/>
              <w:right w:val="single" w:sz="4" w:space="0" w:color="auto"/>
            </w:tcBorders>
            <w:hideMark/>
          </w:tcPr>
          <w:p w:rsidR="00381620" w:rsidRPr="00E57C0E" w:rsidRDefault="00381620" w:rsidP="0064426D">
            <w:pPr>
              <w:jc w:val="center"/>
              <w:rPr>
                <w:rFonts w:ascii="GHEA Grapalat" w:hAnsi="GHEA Grapalat" w:cs="Calibri"/>
                <w:b/>
                <w:bCs/>
                <w:sz w:val="18"/>
                <w:szCs w:val="18"/>
              </w:rPr>
            </w:pPr>
            <w:r w:rsidRPr="00E57C0E">
              <w:rPr>
                <w:rFonts w:ascii="GHEA Grapalat" w:hAnsi="GHEA Grapalat" w:cs="Calibri"/>
                <w:b/>
                <w:bCs/>
                <w:sz w:val="18"/>
                <w:szCs w:val="18"/>
              </w:rPr>
              <w:t>2022թ.</w:t>
            </w:r>
            <w:r w:rsidR="00D05E8C" w:rsidRPr="00E57C0E">
              <w:rPr>
                <w:rFonts w:ascii="GHEA Grapalat" w:hAnsi="GHEA Grapalat" w:cs="Calibri"/>
                <w:b/>
                <w:bCs/>
                <w:sz w:val="18"/>
                <w:szCs w:val="18"/>
              </w:rPr>
              <w:t xml:space="preserve"> </w:t>
            </w:r>
            <w:r w:rsidRPr="00E57C0E">
              <w:rPr>
                <w:rFonts w:ascii="GHEA Grapalat" w:hAnsi="GHEA Grapalat" w:cs="Calibri"/>
                <w:b/>
                <w:bCs/>
                <w:sz w:val="18"/>
                <w:szCs w:val="18"/>
              </w:rPr>
              <w:t xml:space="preserve">առաջին կիսամյակի փաստ </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381620" w:rsidRPr="00E57C0E" w:rsidRDefault="00381620" w:rsidP="0064426D">
            <w:pPr>
              <w:jc w:val="center"/>
              <w:rPr>
                <w:rFonts w:ascii="GHEA Grapalat" w:hAnsi="GHEA Grapalat" w:cs="Calibri"/>
                <w:b/>
                <w:bCs/>
                <w:sz w:val="18"/>
                <w:szCs w:val="18"/>
              </w:rPr>
            </w:pPr>
            <w:r w:rsidRPr="00E57C0E">
              <w:rPr>
                <w:rFonts w:ascii="GHEA Grapalat" w:hAnsi="GHEA Grapalat" w:cs="Calibri"/>
                <w:b/>
                <w:bCs/>
                <w:sz w:val="18"/>
                <w:szCs w:val="18"/>
              </w:rPr>
              <w:t>2023թ. առաջին կիսամյակի ճշտված պլան</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381620" w:rsidRPr="00E57C0E" w:rsidRDefault="00381620" w:rsidP="0064426D">
            <w:pPr>
              <w:jc w:val="center"/>
              <w:rPr>
                <w:rFonts w:ascii="GHEA Grapalat" w:hAnsi="GHEA Grapalat" w:cs="Calibri"/>
                <w:b/>
                <w:bCs/>
                <w:sz w:val="18"/>
                <w:szCs w:val="18"/>
              </w:rPr>
            </w:pPr>
            <w:r w:rsidRPr="00E57C0E">
              <w:rPr>
                <w:rFonts w:ascii="GHEA Grapalat" w:hAnsi="GHEA Grapalat" w:cs="Calibri"/>
                <w:b/>
                <w:bCs/>
                <w:sz w:val="18"/>
                <w:szCs w:val="18"/>
              </w:rPr>
              <w:t>2023թ. առաջին կիսամյակի</w:t>
            </w:r>
            <w:r w:rsidRPr="00E57C0E">
              <w:rPr>
                <w:rFonts w:ascii="GHEA Grapalat" w:hAnsi="GHEA Grapalat" w:cs="Calibri"/>
                <w:b/>
                <w:bCs/>
                <w:sz w:val="18"/>
                <w:szCs w:val="18"/>
              </w:rPr>
              <w:br/>
              <w:t>փաստ</w:t>
            </w:r>
          </w:p>
        </w:tc>
      </w:tr>
      <w:tr w:rsidR="00381620" w:rsidRPr="00E57C0E" w:rsidTr="0064426D">
        <w:trPr>
          <w:trHeight w:val="347"/>
        </w:trPr>
        <w:tc>
          <w:tcPr>
            <w:tcW w:w="4394" w:type="dxa"/>
            <w:tcBorders>
              <w:top w:val="single" w:sz="4" w:space="0" w:color="auto"/>
              <w:left w:val="single" w:sz="4" w:space="0" w:color="auto"/>
              <w:bottom w:val="single" w:sz="4" w:space="0" w:color="auto"/>
              <w:right w:val="single" w:sz="4" w:space="0" w:color="auto"/>
            </w:tcBorders>
            <w:vAlign w:val="center"/>
            <w:hideMark/>
          </w:tcPr>
          <w:p w:rsidR="00381620" w:rsidRPr="00E57C0E" w:rsidRDefault="00381620" w:rsidP="0064426D">
            <w:pPr>
              <w:rPr>
                <w:rFonts w:ascii="GHEA Grapalat" w:hAnsi="GHEA Grapalat" w:cs="Calibri"/>
                <w:b/>
                <w:bCs/>
                <w:color w:val="000000"/>
                <w:sz w:val="18"/>
                <w:szCs w:val="18"/>
              </w:rPr>
            </w:pPr>
            <w:r w:rsidRPr="00E57C0E">
              <w:rPr>
                <w:rFonts w:ascii="GHEA Grapalat" w:hAnsi="GHEA Grapalat" w:cs="Calibri"/>
                <w:b/>
                <w:bCs/>
                <w:color w:val="000000"/>
                <w:sz w:val="18"/>
                <w:szCs w:val="18"/>
              </w:rPr>
              <w:t>Ընդամենը ծախսեր</w:t>
            </w:r>
          </w:p>
        </w:tc>
        <w:tc>
          <w:tcPr>
            <w:tcW w:w="1842"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b/>
                <w:bCs/>
                <w:color w:val="000000"/>
                <w:sz w:val="18"/>
                <w:szCs w:val="18"/>
              </w:rPr>
            </w:pPr>
            <w:r w:rsidRPr="00E57C0E">
              <w:rPr>
                <w:rFonts w:ascii="GHEA Grapalat" w:hAnsi="GHEA Grapalat" w:cs="Calibri"/>
                <w:b/>
                <w:bCs/>
                <w:color w:val="000000"/>
                <w:sz w:val="18"/>
                <w:szCs w:val="18"/>
              </w:rPr>
              <w:t>910.3</w:t>
            </w:r>
          </w:p>
        </w:tc>
        <w:tc>
          <w:tcPr>
            <w:tcW w:w="1843"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b/>
                <w:bCs/>
                <w:color w:val="000000"/>
                <w:sz w:val="18"/>
                <w:szCs w:val="18"/>
              </w:rPr>
            </w:pPr>
            <w:r w:rsidRPr="00E57C0E">
              <w:rPr>
                <w:rFonts w:ascii="GHEA Grapalat" w:hAnsi="GHEA Grapalat" w:cs="Calibri"/>
                <w:b/>
                <w:bCs/>
                <w:color w:val="000000"/>
                <w:sz w:val="18"/>
                <w:szCs w:val="18"/>
              </w:rPr>
              <w:t>1,230.1</w:t>
            </w:r>
          </w:p>
        </w:tc>
        <w:tc>
          <w:tcPr>
            <w:tcW w:w="1701"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b/>
                <w:bCs/>
                <w:color w:val="000000"/>
                <w:sz w:val="18"/>
                <w:szCs w:val="18"/>
              </w:rPr>
            </w:pPr>
            <w:r w:rsidRPr="00E57C0E">
              <w:rPr>
                <w:rFonts w:ascii="GHEA Grapalat" w:hAnsi="GHEA Grapalat" w:cs="Calibri"/>
                <w:b/>
                <w:bCs/>
                <w:color w:val="000000"/>
                <w:sz w:val="18"/>
                <w:szCs w:val="18"/>
              </w:rPr>
              <w:t>1,026.4</w:t>
            </w:r>
          </w:p>
        </w:tc>
      </w:tr>
      <w:tr w:rsidR="00381620" w:rsidRPr="00E57C0E" w:rsidTr="0064426D">
        <w:trPr>
          <w:trHeight w:val="332"/>
        </w:trPr>
        <w:tc>
          <w:tcPr>
            <w:tcW w:w="4394" w:type="dxa"/>
            <w:tcBorders>
              <w:top w:val="single" w:sz="4" w:space="0" w:color="auto"/>
              <w:left w:val="single" w:sz="4" w:space="0" w:color="auto"/>
              <w:bottom w:val="single" w:sz="4" w:space="0" w:color="auto"/>
              <w:right w:val="single" w:sz="4" w:space="0" w:color="auto"/>
            </w:tcBorders>
            <w:noWrap/>
            <w:vAlign w:val="center"/>
            <w:hideMark/>
          </w:tcPr>
          <w:p w:rsidR="00381620" w:rsidRPr="00E57C0E" w:rsidRDefault="00381620" w:rsidP="0064426D">
            <w:pPr>
              <w:ind w:firstLineChars="100" w:firstLine="180"/>
              <w:rPr>
                <w:rFonts w:ascii="GHEA Grapalat" w:hAnsi="GHEA Grapalat" w:cs="Calibri"/>
                <w:color w:val="000000"/>
                <w:sz w:val="18"/>
                <w:szCs w:val="18"/>
              </w:rPr>
            </w:pPr>
            <w:r w:rsidRPr="00E57C0E">
              <w:rPr>
                <w:rFonts w:ascii="GHEA Grapalat" w:hAnsi="GHEA Grapalat" w:cs="Calibri"/>
                <w:color w:val="000000"/>
                <w:sz w:val="18"/>
                <w:szCs w:val="18"/>
              </w:rPr>
              <w:t>Ընթացիկ ծախսեր</w:t>
            </w:r>
          </w:p>
        </w:tc>
        <w:tc>
          <w:tcPr>
            <w:tcW w:w="1842"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813.3</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1,011.0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911.9</w:t>
            </w:r>
          </w:p>
        </w:tc>
      </w:tr>
      <w:tr w:rsidR="00381620" w:rsidRPr="00E57C0E" w:rsidTr="0064426D">
        <w:trPr>
          <w:trHeight w:val="332"/>
        </w:trPr>
        <w:tc>
          <w:tcPr>
            <w:tcW w:w="4394" w:type="dxa"/>
            <w:tcBorders>
              <w:top w:val="single" w:sz="4" w:space="0" w:color="auto"/>
              <w:left w:val="single" w:sz="4" w:space="0" w:color="auto"/>
              <w:bottom w:val="single" w:sz="4" w:space="0" w:color="auto"/>
              <w:right w:val="single" w:sz="4" w:space="0" w:color="auto"/>
            </w:tcBorders>
            <w:noWrap/>
            <w:vAlign w:val="center"/>
            <w:hideMark/>
          </w:tcPr>
          <w:p w:rsidR="00381620" w:rsidRPr="00E57C0E" w:rsidRDefault="00381620" w:rsidP="0064426D">
            <w:pPr>
              <w:ind w:firstLineChars="100" w:firstLine="180"/>
              <w:rPr>
                <w:rFonts w:ascii="GHEA Grapalat" w:hAnsi="GHEA Grapalat" w:cs="Calibri"/>
                <w:color w:val="000000"/>
                <w:sz w:val="18"/>
                <w:szCs w:val="18"/>
              </w:rPr>
            </w:pPr>
            <w:r w:rsidRPr="00E57C0E">
              <w:rPr>
                <w:rFonts w:ascii="GHEA Grapalat" w:hAnsi="GHEA Grapalat" w:cs="Calibri"/>
                <w:color w:val="000000"/>
                <w:sz w:val="18"/>
                <w:szCs w:val="18"/>
              </w:rPr>
              <w:t>Ոչ ֆինանսական ակտիվների հետ գործառնություններ</w:t>
            </w:r>
          </w:p>
        </w:tc>
        <w:tc>
          <w:tcPr>
            <w:tcW w:w="1842"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97.0</w:t>
            </w:r>
          </w:p>
        </w:tc>
        <w:tc>
          <w:tcPr>
            <w:tcW w:w="1843" w:type="dxa"/>
            <w:tcBorders>
              <w:top w:val="single" w:sz="4" w:space="0" w:color="auto"/>
              <w:left w:val="single" w:sz="4" w:space="0" w:color="auto"/>
              <w:bottom w:val="single" w:sz="4" w:space="0" w:color="auto"/>
              <w:right w:val="single" w:sz="4" w:space="0" w:color="auto"/>
            </w:tcBorders>
            <w:noWrap/>
            <w:vAlign w:val="bottom"/>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219.1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D05E8C"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 xml:space="preserve"> </w:t>
            </w:r>
            <w:r w:rsidR="00381620" w:rsidRPr="00E57C0E">
              <w:rPr>
                <w:rFonts w:ascii="GHEA Grapalat" w:hAnsi="GHEA Grapalat" w:cs="Calibri"/>
                <w:color w:val="000000"/>
                <w:sz w:val="18"/>
                <w:szCs w:val="18"/>
              </w:rPr>
              <w:t>114.5</w:t>
            </w:r>
          </w:p>
        </w:tc>
      </w:tr>
      <w:tr w:rsidR="00381620" w:rsidRPr="00E57C0E" w:rsidTr="0064426D">
        <w:trPr>
          <w:trHeight w:val="20"/>
        </w:trPr>
        <w:tc>
          <w:tcPr>
            <w:tcW w:w="4394" w:type="dxa"/>
            <w:tcBorders>
              <w:top w:val="single" w:sz="4" w:space="0" w:color="auto"/>
              <w:left w:val="single" w:sz="4" w:space="0" w:color="auto"/>
              <w:bottom w:val="single" w:sz="4" w:space="0" w:color="auto"/>
              <w:right w:val="single" w:sz="4" w:space="0" w:color="auto"/>
            </w:tcBorders>
            <w:noWrap/>
            <w:vAlign w:val="center"/>
            <w:hideMark/>
          </w:tcPr>
          <w:p w:rsidR="00381620" w:rsidRPr="00E57C0E" w:rsidRDefault="00381620" w:rsidP="0064426D">
            <w:pPr>
              <w:ind w:firstLineChars="100" w:firstLine="200"/>
              <w:jc w:val="right"/>
              <w:rPr>
                <w:rFonts w:ascii="GHEA Grapalat" w:hAnsi="GHEA Grapalat" w:cs="Calibri"/>
                <w:color w:val="000000"/>
                <w:sz w:val="20"/>
                <w:szCs w:val="20"/>
              </w:rPr>
            </w:pPr>
            <w:r w:rsidRPr="00E57C0E">
              <w:rPr>
                <w:rFonts w:ascii="Calibri" w:hAnsi="Calibri" w:cs="Calibri"/>
                <w:color w:val="000000"/>
                <w:sz w:val="20"/>
                <w:szCs w:val="20"/>
              </w:rPr>
              <w:t> </w:t>
            </w:r>
          </w:p>
        </w:tc>
        <w:tc>
          <w:tcPr>
            <w:tcW w:w="1842"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rPr>
                <w:rFonts w:ascii="GHEA Grapalat" w:hAnsi="GHEA Grapalat" w:cs="Calibri"/>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rPr>
                <w:rFonts w:ascii="GHEA Grapalat" w:eastAsia="Calibri" w:hAnsi="GHEA Grapalat" w:cs="Calibri"/>
                <w:sz w:val="20"/>
                <w:szCs w:val="20"/>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rPr>
                <w:rFonts w:ascii="GHEA Grapalat" w:eastAsia="Calibri" w:hAnsi="GHEA Grapalat" w:cs="Calibri"/>
                <w:sz w:val="20"/>
                <w:szCs w:val="20"/>
              </w:rPr>
            </w:pPr>
          </w:p>
        </w:tc>
      </w:tr>
      <w:tr w:rsidR="00381620" w:rsidRPr="00E57C0E" w:rsidTr="0064426D">
        <w:trPr>
          <w:trHeight w:val="347"/>
        </w:trPr>
        <w:tc>
          <w:tcPr>
            <w:tcW w:w="4394" w:type="dxa"/>
            <w:tcBorders>
              <w:top w:val="single" w:sz="4" w:space="0" w:color="auto"/>
              <w:left w:val="single" w:sz="4" w:space="0" w:color="auto"/>
              <w:bottom w:val="single" w:sz="4" w:space="0" w:color="auto"/>
              <w:right w:val="single" w:sz="4" w:space="0" w:color="auto"/>
            </w:tcBorders>
            <w:vAlign w:val="center"/>
            <w:hideMark/>
          </w:tcPr>
          <w:p w:rsidR="00381620" w:rsidRPr="00E57C0E" w:rsidRDefault="00381620" w:rsidP="0064426D">
            <w:pPr>
              <w:rPr>
                <w:rFonts w:ascii="GHEA Grapalat" w:hAnsi="GHEA Grapalat" w:cs="Calibri"/>
                <w:b/>
                <w:bCs/>
                <w:color w:val="000000"/>
                <w:sz w:val="18"/>
                <w:szCs w:val="18"/>
              </w:rPr>
            </w:pPr>
            <w:r w:rsidRPr="00E57C0E">
              <w:rPr>
                <w:rFonts w:ascii="GHEA Grapalat" w:hAnsi="GHEA Grapalat" w:cs="Calibri"/>
                <w:b/>
                <w:bCs/>
                <w:color w:val="000000"/>
                <w:sz w:val="18"/>
                <w:szCs w:val="18"/>
              </w:rPr>
              <w:t>Կշիռն ընդամենը ծախսերի մեջ</w:t>
            </w:r>
          </w:p>
        </w:tc>
        <w:tc>
          <w:tcPr>
            <w:tcW w:w="1842"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rPr>
                <w:rFonts w:ascii="GHEA Grapalat" w:hAnsi="GHEA Grapalat" w:cs="Calibri"/>
                <w:b/>
                <w:bCs/>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rPr>
                <w:rFonts w:ascii="GHEA Grapalat" w:eastAsia="Calibri" w:hAnsi="GHEA Grapalat" w:cs="Calibri"/>
                <w:sz w:val="20"/>
                <w:szCs w:val="20"/>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rPr>
                <w:rFonts w:ascii="GHEA Grapalat" w:eastAsia="Calibri" w:hAnsi="GHEA Grapalat" w:cs="Calibri"/>
                <w:sz w:val="20"/>
                <w:szCs w:val="20"/>
              </w:rPr>
            </w:pPr>
          </w:p>
        </w:tc>
      </w:tr>
      <w:tr w:rsidR="00381620" w:rsidRPr="00E57C0E" w:rsidTr="0064426D">
        <w:trPr>
          <w:trHeight w:val="332"/>
        </w:trPr>
        <w:tc>
          <w:tcPr>
            <w:tcW w:w="4394" w:type="dxa"/>
            <w:tcBorders>
              <w:top w:val="single" w:sz="4" w:space="0" w:color="auto"/>
              <w:left w:val="single" w:sz="4" w:space="0" w:color="auto"/>
              <w:bottom w:val="single" w:sz="4" w:space="0" w:color="auto"/>
              <w:right w:val="single" w:sz="4" w:space="0" w:color="auto"/>
            </w:tcBorders>
            <w:noWrap/>
            <w:vAlign w:val="center"/>
            <w:hideMark/>
          </w:tcPr>
          <w:p w:rsidR="00381620" w:rsidRPr="00E57C0E" w:rsidRDefault="00381620" w:rsidP="0064426D">
            <w:pPr>
              <w:ind w:firstLineChars="100" w:firstLine="180"/>
              <w:rPr>
                <w:rFonts w:ascii="GHEA Grapalat" w:hAnsi="GHEA Grapalat" w:cs="Calibri"/>
                <w:color w:val="000000"/>
                <w:sz w:val="18"/>
                <w:szCs w:val="18"/>
              </w:rPr>
            </w:pPr>
            <w:r w:rsidRPr="00E57C0E">
              <w:rPr>
                <w:rFonts w:ascii="GHEA Grapalat" w:hAnsi="GHEA Grapalat" w:cs="Calibri"/>
                <w:color w:val="000000"/>
                <w:sz w:val="18"/>
                <w:szCs w:val="18"/>
              </w:rPr>
              <w:t>Ընթացիկ ծախսեր</w:t>
            </w:r>
          </w:p>
        </w:tc>
        <w:tc>
          <w:tcPr>
            <w:tcW w:w="1842"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89.3</w:t>
            </w:r>
          </w:p>
        </w:tc>
        <w:tc>
          <w:tcPr>
            <w:tcW w:w="1843"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82.2</w:t>
            </w:r>
          </w:p>
        </w:tc>
        <w:tc>
          <w:tcPr>
            <w:tcW w:w="1701"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88.8</w:t>
            </w:r>
          </w:p>
        </w:tc>
      </w:tr>
      <w:tr w:rsidR="00381620" w:rsidRPr="00E57C0E" w:rsidTr="0064426D">
        <w:trPr>
          <w:trHeight w:val="332"/>
        </w:trPr>
        <w:tc>
          <w:tcPr>
            <w:tcW w:w="4394" w:type="dxa"/>
            <w:tcBorders>
              <w:top w:val="single" w:sz="4" w:space="0" w:color="auto"/>
              <w:left w:val="single" w:sz="4" w:space="0" w:color="auto"/>
              <w:bottom w:val="single" w:sz="4" w:space="0" w:color="auto"/>
              <w:right w:val="single" w:sz="4" w:space="0" w:color="auto"/>
            </w:tcBorders>
            <w:noWrap/>
            <w:vAlign w:val="center"/>
            <w:hideMark/>
          </w:tcPr>
          <w:p w:rsidR="00381620" w:rsidRPr="00E57C0E" w:rsidRDefault="00381620" w:rsidP="0064426D">
            <w:pPr>
              <w:ind w:firstLineChars="100" w:firstLine="180"/>
              <w:rPr>
                <w:rFonts w:ascii="GHEA Grapalat" w:hAnsi="GHEA Grapalat" w:cs="Calibri"/>
                <w:color w:val="000000"/>
                <w:sz w:val="18"/>
                <w:szCs w:val="18"/>
              </w:rPr>
            </w:pPr>
            <w:r w:rsidRPr="00E57C0E">
              <w:rPr>
                <w:rFonts w:ascii="GHEA Grapalat" w:hAnsi="GHEA Grapalat" w:cs="Calibri"/>
                <w:color w:val="000000"/>
                <w:sz w:val="18"/>
                <w:szCs w:val="18"/>
              </w:rPr>
              <w:t>Ոչ ֆինանսական ակտիվների հետ գործառնություններ</w:t>
            </w:r>
          </w:p>
        </w:tc>
        <w:tc>
          <w:tcPr>
            <w:tcW w:w="1842"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10.7</w:t>
            </w:r>
          </w:p>
        </w:tc>
        <w:tc>
          <w:tcPr>
            <w:tcW w:w="1843"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17.8</w:t>
            </w:r>
          </w:p>
        </w:tc>
        <w:tc>
          <w:tcPr>
            <w:tcW w:w="1701"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11.2</w:t>
            </w:r>
          </w:p>
        </w:tc>
      </w:tr>
    </w:tbl>
    <w:p w:rsidR="00381620" w:rsidRPr="00E57C0E" w:rsidRDefault="00381620" w:rsidP="00381620">
      <w:pPr>
        <w:spacing w:line="360" w:lineRule="auto"/>
        <w:ind w:firstLine="567"/>
        <w:jc w:val="both"/>
        <w:rPr>
          <w:rFonts w:ascii="GHEA Grapalat" w:hAnsi="GHEA Grapalat" w:cs="GHEA Grapalat"/>
          <w:sz w:val="22"/>
          <w:szCs w:val="22"/>
        </w:rPr>
      </w:pPr>
    </w:p>
    <w:p w:rsidR="00381620" w:rsidRPr="00E57C0E" w:rsidRDefault="00381620" w:rsidP="00381620">
      <w:pPr>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Ընթացիկ ծախսերի բաղադրիչների վերաբերյալ տվյա</w:t>
      </w:r>
      <w:r w:rsidR="0085112B" w:rsidRPr="00E57C0E">
        <w:rPr>
          <w:rFonts w:ascii="GHEA Grapalat" w:hAnsi="GHEA Grapalat" w:cs="GHEA Grapalat"/>
          <w:sz w:val="22"/>
          <w:szCs w:val="22"/>
        </w:rPr>
        <w:t>լները ներկայացված են Աղյուսակ 11</w:t>
      </w:r>
      <w:r w:rsidRPr="00E57C0E">
        <w:rPr>
          <w:rFonts w:ascii="GHEA Grapalat" w:hAnsi="GHEA Grapalat" w:cs="GHEA Grapalat"/>
          <w:sz w:val="22"/>
          <w:szCs w:val="22"/>
        </w:rPr>
        <w:t xml:space="preserve">-ում: </w:t>
      </w:r>
    </w:p>
    <w:p w:rsidR="00381620" w:rsidRPr="00E57C0E" w:rsidRDefault="00381620" w:rsidP="00381620">
      <w:pPr>
        <w:spacing w:line="360" w:lineRule="auto"/>
        <w:ind w:firstLine="567"/>
        <w:jc w:val="both"/>
        <w:rPr>
          <w:rFonts w:ascii="GHEA Grapalat" w:hAnsi="GHEA Grapalat" w:cs="GHEA Grapalat"/>
          <w:sz w:val="22"/>
          <w:szCs w:val="22"/>
        </w:rPr>
      </w:pPr>
    </w:p>
    <w:p w:rsidR="00381620" w:rsidRPr="00E57C0E" w:rsidRDefault="00381620" w:rsidP="00AD193F">
      <w:pPr>
        <w:pStyle w:val="Caption"/>
        <w:keepNext/>
        <w:numPr>
          <w:ilvl w:val="0"/>
          <w:numId w:val="27"/>
        </w:numPr>
        <w:tabs>
          <w:tab w:val="left" w:pos="1134"/>
        </w:tabs>
        <w:ind w:left="0" w:firstLine="0"/>
        <w:jc w:val="left"/>
        <w:rPr>
          <w:rFonts w:ascii="GHEA Grapalat" w:hAnsi="GHEA Grapalat"/>
          <w:i/>
          <w:sz w:val="18"/>
          <w:szCs w:val="18"/>
          <w:lang w:val="hy-AM"/>
        </w:rPr>
      </w:pPr>
      <w:r w:rsidRPr="00E57C0E">
        <w:rPr>
          <w:rFonts w:ascii="GHEA Grapalat" w:hAnsi="GHEA Grapalat"/>
          <w:i/>
          <w:sz w:val="18"/>
          <w:szCs w:val="18"/>
          <w:lang w:val="hy-AM"/>
        </w:rPr>
        <w:t>ՀՀ պետական բյուջեի ընթացիկ ծախսերը (մլրդ դրամ)</w:t>
      </w:r>
    </w:p>
    <w:tbl>
      <w:tblPr>
        <w:tblStyle w:val="TableGrid"/>
        <w:tblW w:w="10390" w:type="dxa"/>
        <w:tblLayout w:type="fixed"/>
        <w:tblLook w:val="04A0" w:firstRow="1" w:lastRow="0" w:firstColumn="1" w:lastColumn="0" w:noHBand="0" w:noVBand="1"/>
      </w:tblPr>
      <w:tblGrid>
        <w:gridCol w:w="3369"/>
        <w:gridCol w:w="1275"/>
        <w:gridCol w:w="1276"/>
        <w:gridCol w:w="1276"/>
        <w:gridCol w:w="1559"/>
        <w:gridCol w:w="1635"/>
      </w:tblGrid>
      <w:tr w:rsidR="00381620" w:rsidRPr="00E57C0E" w:rsidTr="00E57C0E">
        <w:trPr>
          <w:trHeight w:val="1403"/>
        </w:trPr>
        <w:tc>
          <w:tcPr>
            <w:tcW w:w="3369"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rPr>
                <w:rFonts w:ascii="GHEA Grapalat" w:hAnsi="GHEA Grapalat" w:cs="Calibri"/>
                <w:sz w:val="20"/>
                <w:szCs w:val="20"/>
                <w:lang w:val="hy-AM"/>
              </w:rPr>
            </w:pPr>
            <w:r w:rsidRPr="00E57C0E">
              <w:rPr>
                <w:rFonts w:ascii="Calibri" w:hAnsi="Calibri" w:cs="Calibri"/>
                <w:sz w:val="20"/>
                <w:szCs w:val="20"/>
                <w:lang w:val="hy-AM"/>
              </w:rPr>
              <w:t> </w:t>
            </w:r>
          </w:p>
        </w:tc>
        <w:tc>
          <w:tcPr>
            <w:tcW w:w="1275" w:type="dxa"/>
            <w:tcBorders>
              <w:top w:val="single" w:sz="4" w:space="0" w:color="auto"/>
              <w:left w:val="single" w:sz="4" w:space="0" w:color="auto"/>
              <w:bottom w:val="single" w:sz="4" w:space="0" w:color="auto"/>
              <w:right w:val="single" w:sz="4" w:space="0" w:color="auto"/>
            </w:tcBorders>
            <w:hideMark/>
          </w:tcPr>
          <w:p w:rsidR="00381620" w:rsidRPr="00E57C0E" w:rsidRDefault="00381620" w:rsidP="0064426D">
            <w:pPr>
              <w:jc w:val="center"/>
              <w:rPr>
                <w:rFonts w:ascii="GHEA Grapalat" w:hAnsi="GHEA Grapalat" w:cs="Calibri"/>
                <w:b/>
                <w:bCs/>
                <w:sz w:val="18"/>
                <w:szCs w:val="18"/>
              </w:rPr>
            </w:pPr>
            <w:r w:rsidRPr="00E57C0E">
              <w:rPr>
                <w:rFonts w:ascii="GHEA Grapalat" w:hAnsi="GHEA Grapalat" w:cs="Calibri"/>
                <w:b/>
                <w:bCs/>
                <w:sz w:val="18"/>
                <w:szCs w:val="18"/>
              </w:rPr>
              <w:t>2022թ.</w:t>
            </w:r>
            <w:r w:rsidRPr="00E57C0E">
              <w:rPr>
                <w:rFonts w:ascii="GHEA Grapalat" w:hAnsi="GHEA Grapalat" w:cs="Calibri"/>
                <w:b/>
                <w:bCs/>
                <w:sz w:val="18"/>
                <w:szCs w:val="18"/>
                <w:lang w:val="hy-AM"/>
              </w:rPr>
              <w:t xml:space="preserve"> </w:t>
            </w:r>
            <w:r w:rsidRPr="00E57C0E">
              <w:rPr>
                <w:rFonts w:ascii="GHEA Grapalat" w:hAnsi="GHEA Grapalat" w:cs="Calibri"/>
                <w:b/>
                <w:bCs/>
                <w:sz w:val="18"/>
                <w:szCs w:val="18"/>
              </w:rPr>
              <w:t>առաջին կիսամյակի</w:t>
            </w:r>
            <w:r w:rsidRPr="00E57C0E">
              <w:rPr>
                <w:rFonts w:ascii="GHEA Grapalat" w:hAnsi="GHEA Grapalat" w:cs="Calibri"/>
                <w:b/>
                <w:bCs/>
                <w:sz w:val="18"/>
                <w:szCs w:val="18"/>
              </w:rPr>
              <w:br/>
              <w:t>փաստ</w:t>
            </w:r>
          </w:p>
        </w:tc>
        <w:tc>
          <w:tcPr>
            <w:tcW w:w="1276" w:type="dxa"/>
            <w:tcBorders>
              <w:top w:val="single" w:sz="4" w:space="0" w:color="auto"/>
              <w:left w:val="single" w:sz="4" w:space="0" w:color="auto"/>
              <w:bottom w:val="single" w:sz="4" w:space="0" w:color="auto"/>
              <w:right w:val="single" w:sz="4" w:space="0" w:color="auto"/>
            </w:tcBorders>
            <w:hideMark/>
          </w:tcPr>
          <w:p w:rsidR="00381620" w:rsidRPr="00E57C0E" w:rsidRDefault="00381620" w:rsidP="0064426D">
            <w:pPr>
              <w:jc w:val="center"/>
              <w:rPr>
                <w:rFonts w:ascii="GHEA Grapalat" w:hAnsi="GHEA Grapalat" w:cs="Calibri"/>
                <w:b/>
                <w:bCs/>
                <w:sz w:val="18"/>
                <w:szCs w:val="18"/>
              </w:rPr>
            </w:pPr>
            <w:r w:rsidRPr="00E57C0E">
              <w:rPr>
                <w:rFonts w:ascii="GHEA Grapalat" w:hAnsi="GHEA Grapalat" w:cs="Calibri"/>
                <w:b/>
                <w:bCs/>
                <w:sz w:val="18"/>
                <w:szCs w:val="18"/>
              </w:rPr>
              <w:t>2023թ. առաջին կիսամյակի ճշտված պլան</w:t>
            </w:r>
          </w:p>
        </w:tc>
        <w:tc>
          <w:tcPr>
            <w:tcW w:w="1276" w:type="dxa"/>
            <w:tcBorders>
              <w:top w:val="single" w:sz="4" w:space="0" w:color="auto"/>
              <w:left w:val="single" w:sz="4" w:space="0" w:color="auto"/>
              <w:bottom w:val="single" w:sz="4" w:space="0" w:color="auto"/>
              <w:right w:val="single" w:sz="4" w:space="0" w:color="auto"/>
            </w:tcBorders>
            <w:hideMark/>
          </w:tcPr>
          <w:p w:rsidR="00381620" w:rsidRPr="00E57C0E" w:rsidRDefault="00381620" w:rsidP="0064426D">
            <w:pPr>
              <w:jc w:val="center"/>
              <w:rPr>
                <w:rFonts w:ascii="GHEA Grapalat" w:hAnsi="GHEA Grapalat" w:cs="Calibri"/>
                <w:b/>
                <w:bCs/>
                <w:sz w:val="18"/>
                <w:szCs w:val="18"/>
              </w:rPr>
            </w:pPr>
            <w:r w:rsidRPr="00E57C0E">
              <w:rPr>
                <w:rFonts w:ascii="GHEA Grapalat" w:hAnsi="GHEA Grapalat" w:cs="Calibri"/>
                <w:b/>
                <w:bCs/>
                <w:sz w:val="18"/>
                <w:szCs w:val="18"/>
              </w:rPr>
              <w:t>2023թ. առաջին կիսամյակի</w:t>
            </w:r>
            <w:r w:rsidRPr="00E57C0E">
              <w:rPr>
                <w:rFonts w:ascii="GHEA Grapalat" w:hAnsi="GHEA Grapalat" w:cs="Calibri"/>
                <w:b/>
                <w:bCs/>
                <w:sz w:val="18"/>
                <w:szCs w:val="18"/>
              </w:rPr>
              <w:br/>
              <w:t>փաստ</w:t>
            </w:r>
          </w:p>
        </w:tc>
        <w:tc>
          <w:tcPr>
            <w:tcW w:w="1559" w:type="dxa"/>
            <w:tcBorders>
              <w:top w:val="single" w:sz="4" w:space="0" w:color="auto"/>
              <w:left w:val="single" w:sz="4" w:space="0" w:color="auto"/>
              <w:bottom w:val="single" w:sz="4" w:space="0" w:color="auto"/>
              <w:right w:val="single" w:sz="4" w:space="0" w:color="auto"/>
            </w:tcBorders>
            <w:hideMark/>
          </w:tcPr>
          <w:p w:rsidR="00381620" w:rsidRPr="00E57C0E" w:rsidRDefault="00381620" w:rsidP="0064426D">
            <w:pPr>
              <w:jc w:val="center"/>
              <w:rPr>
                <w:rFonts w:ascii="GHEA Grapalat" w:hAnsi="GHEA Grapalat" w:cs="Calibri"/>
                <w:b/>
                <w:bCs/>
                <w:sz w:val="18"/>
                <w:szCs w:val="18"/>
              </w:rPr>
            </w:pPr>
            <w:r w:rsidRPr="00E57C0E">
              <w:rPr>
                <w:rFonts w:ascii="GHEA Grapalat" w:hAnsi="GHEA Grapalat" w:cs="Calibri"/>
                <w:b/>
                <w:bCs/>
                <w:sz w:val="18"/>
                <w:szCs w:val="18"/>
              </w:rPr>
              <w:t xml:space="preserve">Կատարո-ղականն առաջին կիսամյակի ճշտված պլանի նկատմամբ </w:t>
            </w:r>
          </w:p>
          <w:p w:rsidR="00381620" w:rsidRPr="00E57C0E" w:rsidRDefault="00381620" w:rsidP="0064426D">
            <w:pPr>
              <w:jc w:val="center"/>
              <w:rPr>
                <w:rFonts w:ascii="GHEA Grapalat" w:hAnsi="GHEA Grapalat" w:cs="Calibri"/>
                <w:b/>
                <w:bCs/>
                <w:sz w:val="18"/>
                <w:szCs w:val="18"/>
              </w:rPr>
            </w:pPr>
            <w:r w:rsidRPr="00E57C0E">
              <w:rPr>
                <w:rFonts w:ascii="GHEA Grapalat" w:hAnsi="GHEA Grapalat" w:cs="Calibri"/>
                <w:b/>
                <w:bCs/>
                <w:sz w:val="18"/>
                <w:szCs w:val="18"/>
              </w:rPr>
              <w:t>(%)</w:t>
            </w:r>
          </w:p>
        </w:tc>
        <w:tc>
          <w:tcPr>
            <w:tcW w:w="1635" w:type="dxa"/>
            <w:tcBorders>
              <w:top w:val="single" w:sz="4" w:space="0" w:color="auto"/>
              <w:left w:val="single" w:sz="4" w:space="0" w:color="auto"/>
              <w:bottom w:val="single" w:sz="4" w:space="0" w:color="auto"/>
              <w:right w:val="single" w:sz="4" w:space="0" w:color="auto"/>
            </w:tcBorders>
            <w:hideMark/>
          </w:tcPr>
          <w:p w:rsidR="00381620" w:rsidRPr="00E57C0E" w:rsidRDefault="00381620" w:rsidP="0064426D">
            <w:pPr>
              <w:jc w:val="center"/>
              <w:rPr>
                <w:rFonts w:ascii="GHEA Grapalat" w:hAnsi="GHEA Grapalat" w:cs="Calibri"/>
                <w:b/>
                <w:bCs/>
                <w:sz w:val="18"/>
                <w:szCs w:val="18"/>
              </w:rPr>
            </w:pPr>
            <w:r w:rsidRPr="00E57C0E">
              <w:rPr>
                <w:rFonts w:ascii="GHEA Grapalat" w:hAnsi="GHEA Grapalat" w:cs="Calibri"/>
                <w:b/>
                <w:bCs/>
                <w:sz w:val="18"/>
                <w:szCs w:val="18"/>
              </w:rPr>
              <w:t>2023թ. առաջին կիսամյակը 2022թ. առաջին կիսամյակի նկատմամբ</w:t>
            </w:r>
          </w:p>
          <w:p w:rsidR="00381620" w:rsidRPr="00E57C0E" w:rsidRDefault="00381620" w:rsidP="0064426D">
            <w:pPr>
              <w:jc w:val="center"/>
              <w:rPr>
                <w:rFonts w:ascii="GHEA Grapalat" w:hAnsi="GHEA Grapalat" w:cs="Calibri"/>
                <w:b/>
                <w:bCs/>
                <w:sz w:val="18"/>
                <w:szCs w:val="18"/>
              </w:rPr>
            </w:pPr>
            <w:r w:rsidRPr="00E57C0E">
              <w:rPr>
                <w:rFonts w:ascii="GHEA Grapalat" w:hAnsi="GHEA Grapalat" w:cs="Calibri"/>
                <w:b/>
                <w:bCs/>
                <w:sz w:val="18"/>
                <w:szCs w:val="18"/>
              </w:rPr>
              <w:t>(%)</w:t>
            </w:r>
          </w:p>
        </w:tc>
      </w:tr>
      <w:tr w:rsidR="00381620" w:rsidRPr="00E57C0E" w:rsidTr="00E57C0E">
        <w:tc>
          <w:tcPr>
            <w:tcW w:w="3369"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ind w:firstLineChars="100" w:firstLine="180"/>
              <w:rPr>
                <w:rFonts w:ascii="GHEA Grapalat" w:hAnsi="GHEA Grapalat" w:cs="Calibri"/>
                <w:b/>
                <w:bCs/>
                <w:sz w:val="18"/>
                <w:szCs w:val="18"/>
              </w:rPr>
            </w:pPr>
            <w:r w:rsidRPr="00E57C0E">
              <w:rPr>
                <w:rFonts w:ascii="GHEA Grapalat" w:hAnsi="GHEA Grapalat" w:cs="Calibri"/>
                <w:b/>
                <w:bCs/>
                <w:sz w:val="18"/>
                <w:szCs w:val="18"/>
              </w:rPr>
              <w:t>Ընթացիկ ծախսեր</w:t>
            </w:r>
          </w:p>
        </w:tc>
        <w:tc>
          <w:tcPr>
            <w:tcW w:w="1275"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b/>
                <w:color w:val="000000"/>
                <w:sz w:val="18"/>
                <w:szCs w:val="18"/>
              </w:rPr>
            </w:pPr>
            <w:r w:rsidRPr="00E57C0E">
              <w:rPr>
                <w:rFonts w:ascii="GHEA Grapalat" w:hAnsi="GHEA Grapalat" w:cs="Calibri"/>
                <w:b/>
                <w:color w:val="000000"/>
                <w:sz w:val="18"/>
                <w:szCs w:val="18"/>
              </w:rPr>
              <w:t>813.3</w:t>
            </w:r>
          </w:p>
        </w:tc>
        <w:tc>
          <w:tcPr>
            <w:tcW w:w="1276"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b/>
                <w:color w:val="000000"/>
                <w:sz w:val="18"/>
                <w:szCs w:val="18"/>
              </w:rPr>
            </w:pPr>
            <w:r w:rsidRPr="00E57C0E">
              <w:rPr>
                <w:rFonts w:ascii="GHEA Grapalat" w:hAnsi="GHEA Grapalat" w:cs="Calibri"/>
                <w:b/>
                <w:color w:val="000000"/>
                <w:sz w:val="18"/>
                <w:szCs w:val="18"/>
              </w:rPr>
              <w:t>1,011.0</w:t>
            </w:r>
          </w:p>
        </w:tc>
        <w:tc>
          <w:tcPr>
            <w:tcW w:w="1276"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b/>
                <w:color w:val="000000"/>
                <w:sz w:val="18"/>
                <w:szCs w:val="18"/>
              </w:rPr>
            </w:pPr>
            <w:r w:rsidRPr="00E57C0E">
              <w:rPr>
                <w:rFonts w:ascii="GHEA Grapalat" w:hAnsi="GHEA Grapalat" w:cs="Calibri"/>
                <w:b/>
                <w:color w:val="000000"/>
                <w:sz w:val="18"/>
                <w:szCs w:val="18"/>
              </w:rPr>
              <w:t>911.9</w:t>
            </w:r>
          </w:p>
        </w:tc>
        <w:tc>
          <w:tcPr>
            <w:tcW w:w="1559" w:type="dxa"/>
            <w:tcBorders>
              <w:top w:val="single" w:sz="4" w:space="0" w:color="auto"/>
              <w:left w:val="single" w:sz="4" w:space="0" w:color="auto"/>
              <w:bottom w:val="single" w:sz="4" w:space="0" w:color="auto"/>
              <w:right w:val="single" w:sz="4" w:space="0" w:color="auto"/>
            </w:tcBorders>
            <w:vAlign w:val="bottom"/>
          </w:tcPr>
          <w:p w:rsidR="00381620" w:rsidRPr="00E57C0E" w:rsidRDefault="00381620" w:rsidP="0064426D">
            <w:pPr>
              <w:jc w:val="right"/>
              <w:rPr>
                <w:rFonts w:ascii="GHEA Grapalat" w:hAnsi="GHEA Grapalat" w:cs="Calibri"/>
                <w:b/>
                <w:color w:val="000000"/>
                <w:sz w:val="18"/>
                <w:szCs w:val="18"/>
              </w:rPr>
            </w:pPr>
            <w:r w:rsidRPr="00E57C0E">
              <w:rPr>
                <w:rFonts w:ascii="GHEA Grapalat" w:hAnsi="GHEA Grapalat" w:cs="Calibri"/>
                <w:b/>
                <w:color w:val="000000"/>
                <w:sz w:val="18"/>
                <w:szCs w:val="18"/>
              </w:rPr>
              <w:t>90.2</w:t>
            </w:r>
          </w:p>
        </w:tc>
        <w:tc>
          <w:tcPr>
            <w:tcW w:w="1635" w:type="dxa"/>
            <w:tcBorders>
              <w:top w:val="single" w:sz="4" w:space="0" w:color="auto"/>
              <w:left w:val="single" w:sz="4" w:space="0" w:color="auto"/>
              <w:bottom w:val="single" w:sz="4" w:space="0" w:color="auto"/>
              <w:right w:val="single" w:sz="4" w:space="0" w:color="auto"/>
            </w:tcBorders>
            <w:vAlign w:val="bottom"/>
          </w:tcPr>
          <w:p w:rsidR="00381620" w:rsidRPr="00E57C0E" w:rsidRDefault="00381620" w:rsidP="0064426D">
            <w:pPr>
              <w:jc w:val="right"/>
              <w:rPr>
                <w:rFonts w:ascii="GHEA Grapalat" w:hAnsi="GHEA Grapalat" w:cs="Calibri"/>
                <w:b/>
                <w:color w:val="000000"/>
                <w:sz w:val="18"/>
                <w:szCs w:val="18"/>
              </w:rPr>
            </w:pPr>
            <w:r w:rsidRPr="00E57C0E">
              <w:rPr>
                <w:rFonts w:ascii="GHEA Grapalat" w:hAnsi="GHEA Grapalat" w:cs="Calibri"/>
                <w:b/>
                <w:color w:val="000000"/>
                <w:sz w:val="18"/>
                <w:szCs w:val="18"/>
              </w:rPr>
              <w:t>112.1</w:t>
            </w:r>
          </w:p>
        </w:tc>
      </w:tr>
      <w:tr w:rsidR="00381620" w:rsidRPr="00E57C0E" w:rsidTr="00E57C0E">
        <w:tc>
          <w:tcPr>
            <w:tcW w:w="3369"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rPr>
                <w:rFonts w:ascii="GHEA Grapalat" w:hAnsi="GHEA Grapalat" w:cs="Calibri"/>
                <w:sz w:val="18"/>
                <w:szCs w:val="18"/>
              </w:rPr>
            </w:pPr>
            <w:r w:rsidRPr="00E57C0E">
              <w:rPr>
                <w:rFonts w:ascii="GHEA Grapalat" w:hAnsi="GHEA Grapalat" w:cs="Calibri"/>
                <w:sz w:val="18"/>
                <w:szCs w:val="18"/>
              </w:rPr>
              <w:t>Աշխատավարձ</w:t>
            </w:r>
          </w:p>
        </w:tc>
        <w:tc>
          <w:tcPr>
            <w:tcW w:w="1275"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82.0</w:t>
            </w:r>
          </w:p>
        </w:tc>
        <w:tc>
          <w:tcPr>
            <w:tcW w:w="1276"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95.2</w:t>
            </w:r>
          </w:p>
        </w:tc>
        <w:tc>
          <w:tcPr>
            <w:tcW w:w="1276"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90.1</w:t>
            </w:r>
          </w:p>
        </w:tc>
        <w:tc>
          <w:tcPr>
            <w:tcW w:w="1559" w:type="dxa"/>
            <w:tcBorders>
              <w:top w:val="single" w:sz="4" w:space="0" w:color="auto"/>
              <w:left w:val="single" w:sz="4" w:space="0" w:color="auto"/>
              <w:bottom w:val="single" w:sz="4" w:space="0" w:color="auto"/>
              <w:right w:val="single" w:sz="4" w:space="0" w:color="auto"/>
            </w:tcBorders>
            <w:vAlign w:val="bottom"/>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94.7</w:t>
            </w:r>
          </w:p>
        </w:tc>
        <w:tc>
          <w:tcPr>
            <w:tcW w:w="1635" w:type="dxa"/>
            <w:tcBorders>
              <w:top w:val="single" w:sz="4" w:space="0" w:color="auto"/>
              <w:left w:val="single" w:sz="4" w:space="0" w:color="auto"/>
              <w:bottom w:val="single" w:sz="4" w:space="0" w:color="auto"/>
              <w:right w:val="single" w:sz="4" w:space="0" w:color="auto"/>
            </w:tcBorders>
            <w:vAlign w:val="bottom"/>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109.9</w:t>
            </w:r>
          </w:p>
        </w:tc>
      </w:tr>
      <w:tr w:rsidR="00381620" w:rsidRPr="00E57C0E" w:rsidTr="00E57C0E">
        <w:trPr>
          <w:trHeight w:val="539"/>
        </w:trPr>
        <w:tc>
          <w:tcPr>
            <w:tcW w:w="3369"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rPr>
                <w:rFonts w:ascii="GHEA Grapalat" w:hAnsi="GHEA Grapalat" w:cs="Calibri"/>
                <w:sz w:val="18"/>
                <w:szCs w:val="18"/>
              </w:rPr>
            </w:pPr>
            <w:r w:rsidRPr="00E57C0E">
              <w:rPr>
                <w:rFonts w:ascii="GHEA Grapalat" w:hAnsi="GHEA Grapalat" w:cs="Calibri"/>
                <w:sz w:val="18"/>
                <w:szCs w:val="18"/>
              </w:rPr>
              <w:t>Ծառայությունների և ապրանքների ձեռքբերում</w:t>
            </w:r>
          </w:p>
        </w:tc>
        <w:tc>
          <w:tcPr>
            <w:tcW w:w="1275"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68.2</w:t>
            </w:r>
          </w:p>
        </w:tc>
        <w:tc>
          <w:tcPr>
            <w:tcW w:w="1276"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95.9</w:t>
            </w:r>
          </w:p>
        </w:tc>
        <w:tc>
          <w:tcPr>
            <w:tcW w:w="1276"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77.9</w:t>
            </w:r>
          </w:p>
        </w:tc>
        <w:tc>
          <w:tcPr>
            <w:tcW w:w="1559" w:type="dxa"/>
            <w:tcBorders>
              <w:top w:val="single" w:sz="4" w:space="0" w:color="auto"/>
              <w:left w:val="single" w:sz="4" w:space="0" w:color="auto"/>
              <w:bottom w:val="single" w:sz="4" w:space="0" w:color="auto"/>
              <w:right w:val="single" w:sz="4" w:space="0" w:color="auto"/>
            </w:tcBorders>
            <w:vAlign w:val="bottom"/>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81.3</w:t>
            </w:r>
          </w:p>
        </w:tc>
        <w:tc>
          <w:tcPr>
            <w:tcW w:w="1635" w:type="dxa"/>
            <w:tcBorders>
              <w:top w:val="single" w:sz="4" w:space="0" w:color="auto"/>
              <w:left w:val="single" w:sz="4" w:space="0" w:color="auto"/>
              <w:bottom w:val="single" w:sz="4" w:space="0" w:color="auto"/>
              <w:right w:val="single" w:sz="4" w:space="0" w:color="auto"/>
            </w:tcBorders>
            <w:vAlign w:val="bottom"/>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114.2</w:t>
            </w:r>
          </w:p>
        </w:tc>
      </w:tr>
      <w:tr w:rsidR="00381620" w:rsidRPr="00E57C0E" w:rsidTr="00E57C0E">
        <w:tc>
          <w:tcPr>
            <w:tcW w:w="3369"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rPr>
                <w:rFonts w:ascii="GHEA Grapalat" w:hAnsi="GHEA Grapalat" w:cs="Calibri"/>
                <w:sz w:val="18"/>
                <w:szCs w:val="18"/>
              </w:rPr>
            </w:pPr>
            <w:r w:rsidRPr="00E57C0E">
              <w:rPr>
                <w:rFonts w:ascii="GHEA Grapalat" w:hAnsi="GHEA Grapalat" w:cs="Calibri"/>
                <w:sz w:val="18"/>
                <w:szCs w:val="18"/>
              </w:rPr>
              <w:t>Տոկոսավճարներ</w:t>
            </w:r>
          </w:p>
        </w:tc>
        <w:tc>
          <w:tcPr>
            <w:tcW w:w="1275"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96.9</w:t>
            </w:r>
          </w:p>
        </w:tc>
        <w:tc>
          <w:tcPr>
            <w:tcW w:w="1276"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129.3</w:t>
            </w:r>
          </w:p>
        </w:tc>
        <w:tc>
          <w:tcPr>
            <w:tcW w:w="1276"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116.5</w:t>
            </w:r>
          </w:p>
        </w:tc>
        <w:tc>
          <w:tcPr>
            <w:tcW w:w="1559" w:type="dxa"/>
            <w:tcBorders>
              <w:top w:val="single" w:sz="4" w:space="0" w:color="auto"/>
              <w:left w:val="single" w:sz="4" w:space="0" w:color="auto"/>
              <w:bottom w:val="single" w:sz="4" w:space="0" w:color="auto"/>
              <w:right w:val="single" w:sz="4" w:space="0" w:color="auto"/>
            </w:tcBorders>
            <w:vAlign w:val="bottom"/>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90.1</w:t>
            </w:r>
          </w:p>
        </w:tc>
        <w:tc>
          <w:tcPr>
            <w:tcW w:w="1635" w:type="dxa"/>
            <w:tcBorders>
              <w:top w:val="single" w:sz="4" w:space="0" w:color="auto"/>
              <w:left w:val="single" w:sz="4" w:space="0" w:color="auto"/>
              <w:bottom w:val="single" w:sz="4" w:space="0" w:color="auto"/>
              <w:right w:val="single" w:sz="4" w:space="0" w:color="auto"/>
            </w:tcBorders>
            <w:vAlign w:val="bottom"/>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120.3</w:t>
            </w:r>
          </w:p>
        </w:tc>
      </w:tr>
      <w:tr w:rsidR="00381620" w:rsidRPr="00E57C0E" w:rsidTr="00E57C0E">
        <w:tc>
          <w:tcPr>
            <w:tcW w:w="3369"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rPr>
                <w:rFonts w:ascii="GHEA Grapalat" w:hAnsi="GHEA Grapalat" w:cs="Calibri"/>
                <w:sz w:val="18"/>
                <w:szCs w:val="18"/>
              </w:rPr>
            </w:pPr>
            <w:r w:rsidRPr="00E57C0E">
              <w:rPr>
                <w:rFonts w:ascii="GHEA Grapalat" w:hAnsi="GHEA Grapalat" w:cs="Calibri"/>
                <w:sz w:val="18"/>
                <w:szCs w:val="18"/>
              </w:rPr>
              <w:t>Սուբսիդիաներ</w:t>
            </w:r>
          </w:p>
        </w:tc>
        <w:tc>
          <w:tcPr>
            <w:tcW w:w="1275"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66.4</w:t>
            </w:r>
          </w:p>
        </w:tc>
        <w:tc>
          <w:tcPr>
            <w:tcW w:w="1276"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74.4</w:t>
            </w:r>
          </w:p>
        </w:tc>
        <w:tc>
          <w:tcPr>
            <w:tcW w:w="1276"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69.0</w:t>
            </w:r>
          </w:p>
        </w:tc>
        <w:tc>
          <w:tcPr>
            <w:tcW w:w="1559" w:type="dxa"/>
            <w:tcBorders>
              <w:top w:val="single" w:sz="4" w:space="0" w:color="auto"/>
              <w:left w:val="single" w:sz="4" w:space="0" w:color="auto"/>
              <w:bottom w:val="single" w:sz="4" w:space="0" w:color="auto"/>
              <w:right w:val="single" w:sz="4" w:space="0" w:color="auto"/>
            </w:tcBorders>
            <w:vAlign w:val="bottom"/>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92.7</w:t>
            </w:r>
          </w:p>
        </w:tc>
        <w:tc>
          <w:tcPr>
            <w:tcW w:w="1635" w:type="dxa"/>
            <w:tcBorders>
              <w:top w:val="single" w:sz="4" w:space="0" w:color="auto"/>
              <w:left w:val="single" w:sz="4" w:space="0" w:color="auto"/>
              <w:bottom w:val="single" w:sz="4" w:space="0" w:color="auto"/>
              <w:right w:val="single" w:sz="4" w:space="0" w:color="auto"/>
            </w:tcBorders>
            <w:vAlign w:val="bottom"/>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103.9</w:t>
            </w:r>
          </w:p>
        </w:tc>
      </w:tr>
      <w:tr w:rsidR="00381620" w:rsidRPr="00E57C0E" w:rsidTr="00E57C0E">
        <w:tc>
          <w:tcPr>
            <w:tcW w:w="3369"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rPr>
                <w:rFonts w:ascii="GHEA Grapalat" w:hAnsi="GHEA Grapalat" w:cs="Calibri"/>
                <w:sz w:val="18"/>
                <w:szCs w:val="18"/>
              </w:rPr>
            </w:pPr>
            <w:r w:rsidRPr="00E57C0E">
              <w:rPr>
                <w:rFonts w:ascii="GHEA Grapalat" w:hAnsi="GHEA Grapalat" w:cs="Calibri"/>
                <w:sz w:val="18"/>
                <w:szCs w:val="18"/>
              </w:rPr>
              <w:t>Դրամաշնորհներ</w:t>
            </w:r>
          </w:p>
        </w:tc>
        <w:tc>
          <w:tcPr>
            <w:tcW w:w="1275"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97.0</w:t>
            </w:r>
          </w:p>
        </w:tc>
        <w:tc>
          <w:tcPr>
            <w:tcW w:w="1276"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142.1</w:t>
            </w:r>
          </w:p>
        </w:tc>
        <w:tc>
          <w:tcPr>
            <w:tcW w:w="1276"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120.9</w:t>
            </w:r>
          </w:p>
        </w:tc>
        <w:tc>
          <w:tcPr>
            <w:tcW w:w="1559" w:type="dxa"/>
            <w:tcBorders>
              <w:top w:val="single" w:sz="4" w:space="0" w:color="auto"/>
              <w:left w:val="single" w:sz="4" w:space="0" w:color="auto"/>
              <w:bottom w:val="single" w:sz="4" w:space="0" w:color="auto"/>
              <w:right w:val="single" w:sz="4" w:space="0" w:color="auto"/>
            </w:tcBorders>
            <w:vAlign w:val="bottom"/>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85.1</w:t>
            </w:r>
          </w:p>
        </w:tc>
        <w:tc>
          <w:tcPr>
            <w:tcW w:w="1635" w:type="dxa"/>
            <w:tcBorders>
              <w:top w:val="single" w:sz="4" w:space="0" w:color="auto"/>
              <w:left w:val="single" w:sz="4" w:space="0" w:color="auto"/>
              <w:bottom w:val="single" w:sz="4" w:space="0" w:color="auto"/>
              <w:right w:val="single" w:sz="4" w:space="0" w:color="auto"/>
            </w:tcBorders>
            <w:vAlign w:val="bottom"/>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124.6</w:t>
            </w:r>
          </w:p>
        </w:tc>
      </w:tr>
      <w:tr w:rsidR="00381620" w:rsidRPr="00E57C0E" w:rsidTr="00E57C0E">
        <w:tc>
          <w:tcPr>
            <w:tcW w:w="3369"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rPr>
                <w:rFonts w:ascii="GHEA Grapalat" w:hAnsi="GHEA Grapalat" w:cs="Calibri"/>
                <w:sz w:val="18"/>
                <w:szCs w:val="18"/>
              </w:rPr>
            </w:pPr>
            <w:r w:rsidRPr="00E57C0E">
              <w:rPr>
                <w:rFonts w:ascii="GHEA Grapalat" w:hAnsi="GHEA Grapalat" w:cs="Calibri"/>
                <w:sz w:val="18"/>
                <w:szCs w:val="18"/>
              </w:rPr>
              <w:t>Սոցիալական նպաստներ և կենսաթոշակներ</w:t>
            </w:r>
          </w:p>
        </w:tc>
        <w:tc>
          <w:tcPr>
            <w:tcW w:w="1275"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286.6</w:t>
            </w:r>
          </w:p>
        </w:tc>
        <w:tc>
          <w:tcPr>
            <w:tcW w:w="1276"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334.7</w:t>
            </w:r>
          </w:p>
        </w:tc>
        <w:tc>
          <w:tcPr>
            <w:tcW w:w="1276"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325.1</w:t>
            </w:r>
          </w:p>
        </w:tc>
        <w:tc>
          <w:tcPr>
            <w:tcW w:w="1559" w:type="dxa"/>
            <w:tcBorders>
              <w:top w:val="single" w:sz="4" w:space="0" w:color="auto"/>
              <w:left w:val="single" w:sz="4" w:space="0" w:color="auto"/>
              <w:bottom w:val="single" w:sz="4" w:space="0" w:color="auto"/>
              <w:right w:val="single" w:sz="4" w:space="0" w:color="auto"/>
            </w:tcBorders>
            <w:vAlign w:val="bottom"/>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97.1</w:t>
            </w:r>
          </w:p>
        </w:tc>
        <w:tc>
          <w:tcPr>
            <w:tcW w:w="1635" w:type="dxa"/>
            <w:tcBorders>
              <w:top w:val="single" w:sz="4" w:space="0" w:color="auto"/>
              <w:left w:val="single" w:sz="4" w:space="0" w:color="auto"/>
              <w:bottom w:val="single" w:sz="4" w:space="0" w:color="auto"/>
              <w:right w:val="single" w:sz="4" w:space="0" w:color="auto"/>
            </w:tcBorders>
            <w:vAlign w:val="bottom"/>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113.4</w:t>
            </w:r>
          </w:p>
        </w:tc>
      </w:tr>
      <w:tr w:rsidR="00381620" w:rsidRPr="00E57C0E" w:rsidTr="00E57C0E">
        <w:tc>
          <w:tcPr>
            <w:tcW w:w="3369"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rPr>
                <w:rFonts w:ascii="GHEA Grapalat" w:hAnsi="GHEA Grapalat" w:cs="Calibri"/>
                <w:sz w:val="18"/>
                <w:szCs w:val="18"/>
              </w:rPr>
            </w:pPr>
            <w:r w:rsidRPr="00E57C0E">
              <w:rPr>
                <w:rFonts w:ascii="GHEA Grapalat" w:hAnsi="GHEA Grapalat" w:cs="Calibri"/>
                <w:sz w:val="18"/>
                <w:szCs w:val="18"/>
              </w:rPr>
              <w:t>Այլ ծախսեր</w:t>
            </w:r>
          </w:p>
        </w:tc>
        <w:tc>
          <w:tcPr>
            <w:tcW w:w="1275"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116.2</w:t>
            </w:r>
          </w:p>
        </w:tc>
        <w:tc>
          <w:tcPr>
            <w:tcW w:w="1276"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139.5</w:t>
            </w:r>
          </w:p>
        </w:tc>
        <w:tc>
          <w:tcPr>
            <w:tcW w:w="1276"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112.4</w:t>
            </w:r>
          </w:p>
        </w:tc>
        <w:tc>
          <w:tcPr>
            <w:tcW w:w="1559" w:type="dxa"/>
            <w:tcBorders>
              <w:top w:val="single" w:sz="4" w:space="0" w:color="auto"/>
              <w:left w:val="single" w:sz="4" w:space="0" w:color="auto"/>
              <w:bottom w:val="single" w:sz="4" w:space="0" w:color="auto"/>
              <w:right w:val="single" w:sz="4" w:space="0" w:color="auto"/>
            </w:tcBorders>
            <w:vAlign w:val="bottom"/>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80.6</w:t>
            </w:r>
          </w:p>
        </w:tc>
        <w:tc>
          <w:tcPr>
            <w:tcW w:w="1635" w:type="dxa"/>
            <w:tcBorders>
              <w:top w:val="single" w:sz="4" w:space="0" w:color="auto"/>
              <w:left w:val="single" w:sz="4" w:space="0" w:color="auto"/>
              <w:bottom w:val="single" w:sz="4" w:space="0" w:color="auto"/>
              <w:right w:val="single" w:sz="4" w:space="0" w:color="auto"/>
            </w:tcBorders>
            <w:vAlign w:val="bottom"/>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96.8</w:t>
            </w:r>
          </w:p>
        </w:tc>
      </w:tr>
      <w:tr w:rsidR="00381620" w:rsidRPr="00E57C0E" w:rsidTr="00E57C0E">
        <w:tc>
          <w:tcPr>
            <w:tcW w:w="3369"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ind w:firstLineChars="100" w:firstLine="180"/>
              <w:rPr>
                <w:rFonts w:ascii="GHEA Grapalat" w:hAnsi="GHEA Grapalat" w:cs="Calibri"/>
                <w:b/>
                <w:bCs/>
                <w:sz w:val="18"/>
                <w:szCs w:val="18"/>
              </w:rPr>
            </w:pPr>
            <w:r w:rsidRPr="00E57C0E">
              <w:rPr>
                <w:rFonts w:ascii="GHEA Grapalat" w:hAnsi="GHEA Grapalat" w:cs="Calibri"/>
                <w:b/>
                <w:bCs/>
                <w:sz w:val="18"/>
                <w:szCs w:val="18"/>
              </w:rPr>
              <w:t>Կշիռն ընթացիկ ծախսերում (%)</w:t>
            </w:r>
          </w:p>
        </w:tc>
        <w:tc>
          <w:tcPr>
            <w:tcW w:w="1275" w:type="dxa"/>
            <w:tcBorders>
              <w:top w:val="single" w:sz="4" w:space="0" w:color="auto"/>
              <w:left w:val="single" w:sz="4" w:space="0" w:color="auto"/>
              <w:bottom w:val="single" w:sz="4" w:space="0" w:color="auto"/>
              <w:right w:val="single" w:sz="4" w:space="0" w:color="auto"/>
            </w:tcBorders>
            <w:vAlign w:val="bottom"/>
          </w:tcPr>
          <w:p w:rsidR="00381620" w:rsidRPr="00E57C0E" w:rsidRDefault="00381620" w:rsidP="0064426D">
            <w:pPr>
              <w:jc w:val="right"/>
              <w:rPr>
                <w:rFonts w:ascii="GHEA Grapalat" w:hAnsi="GHEA Grapalat" w:cs="Calibri"/>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vAlign w:val="bottom"/>
          </w:tcPr>
          <w:p w:rsidR="00381620" w:rsidRPr="00E57C0E" w:rsidRDefault="00381620" w:rsidP="0064426D">
            <w:pPr>
              <w:jc w:val="right"/>
              <w:rPr>
                <w:rFonts w:ascii="GHEA Grapalat" w:hAnsi="GHEA Grapalat" w:cs="Calibri"/>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vAlign w:val="bottom"/>
          </w:tcPr>
          <w:p w:rsidR="00381620" w:rsidRPr="00E57C0E" w:rsidRDefault="00381620" w:rsidP="0064426D">
            <w:pPr>
              <w:jc w:val="right"/>
              <w:rPr>
                <w:rFonts w:ascii="GHEA Grapalat" w:hAnsi="GHEA Grapalat" w:cs="Calibri"/>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tcPr>
          <w:p w:rsidR="00381620" w:rsidRPr="00E57C0E" w:rsidRDefault="00381620" w:rsidP="0064426D">
            <w:pPr>
              <w:jc w:val="right"/>
              <w:rPr>
                <w:rFonts w:ascii="GHEA Grapalat" w:hAnsi="GHEA Grapalat" w:cs="Calibri"/>
                <w:color w:val="000000"/>
                <w:sz w:val="18"/>
                <w:szCs w:val="18"/>
              </w:rPr>
            </w:pPr>
          </w:p>
        </w:tc>
        <w:tc>
          <w:tcPr>
            <w:tcW w:w="1635" w:type="dxa"/>
            <w:tcBorders>
              <w:top w:val="single" w:sz="4" w:space="0" w:color="auto"/>
              <w:left w:val="single" w:sz="4" w:space="0" w:color="auto"/>
              <w:bottom w:val="single" w:sz="4" w:space="0" w:color="auto"/>
              <w:right w:val="single" w:sz="4" w:space="0" w:color="auto"/>
            </w:tcBorders>
            <w:vAlign w:val="bottom"/>
          </w:tcPr>
          <w:p w:rsidR="00381620" w:rsidRPr="00E57C0E" w:rsidRDefault="00381620" w:rsidP="0064426D">
            <w:pPr>
              <w:jc w:val="right"/>
              <w:rPr>
                <w:rFonts w:ascii="GHEA Grapalat" w:hAnsi="GHEA Grapalat" w:cs="Calibri"/>
                <w:color w:val="000000"/>
                <w:sz w:val="18"/>
                <w:szCs w:val="18"/>
              </w:rPr>
            </w:pPr>
          </w:p>
        </w:tc>
      </w:tr>
      <w:tr w:rsidR="00381620" w:rsidRPr="00E57C0E" w:rsidTr="00E57C0E">
        <w:tc>
          <w:tcPr>
            <w:tcW w:w="3369"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rPr>
                <w:rFonts w:ascii="GHEA Grapalat" w:hAnsi="GHEA Grapalat" w:cs="Calibri"/>
                <w:sz w:val="18"/>
                <w:szCs w:val="18"/>
              </w:rPr>
            </w:pPr>
            <w:r w:rsidRPr="00E57C0E">
              <w:rPr>
                <w:rFonts w:ascii="GHEA Grapalat" w:hAnsi="GHEA Grapalat" w:cs="Calibri"/>
                <w:sz w:val="18"/>
                <w:szCs w:val="18"/>
              </w:rPr>
              <w:t>Աշխատավարձ</w:t>
            </w:r>
          </w:p>
        </w:tc>
        <w:tc>
          <w:tcPr>
            <w:tcW w:w="1275"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10.1</w:t>
            </w:r>
          </w:p>
        </w:tc>
        <w:tc>
          <w:tcPr>
            <w:tcW w:w="1276"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9.4</w:t>
            </w:r>
          </w:p>
        </w:tc>
        <w:tc>
          <w:tcPr>
            <w:tcW w:w="1276"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9.9</w:t>
            </w:r>
          </w:p>
        </w:tc>
        <w:tc>
          <w:tcPr>
            <w:tcW w:w="1559" w:type="dxa"/>
            <w:tcBorders>
              <w:top w:val="single" w:sz="4" w:space="0" w:color="auto"/>
              <w:left w:val="single" w:sz="4" w:space="0" w:color="auto"/>
              <w:bottom w:val="single" w:sz="4" w:space="0" w:color="auto"/>
              <w:right w:val="single" w:sz="4" w:space="0" w:color="auto"/>
            </w:tcBorders>
            <w:vAlign w:val="bottom"/>
          </w:tcPr>
          <w:p w:rsidR="00381620" w:rsidRPr="00E57C0E" w:rsidRDefault="00381620" w:rsidP="0064426D">
            <w:pPr>
              <w:jc w:val="right"/>
              <w:rPr>
                <w:rFonts w:ascii="GHEA Grapalat" w:hAnsi="GHEA Grapalat" w:cs="Calibri"/>
                <w:color w:val="000000"/>
                <w:sz w:val="18"/>
                <w:szCs w:val="18"/>
              </w:rPr>
            </w:pPr>
          </w:p>
        </w:tc>
        <w:tc>
          <w:tcPr>
            <w:tcW w:w="1635" w:type="dxa"/>
            <w:tcBorders>
              <w:top w:val="single" w:sz="4" w:space="0" w:color="auto"/>
              <w:left w:val="single" w:sz="4" w:space="0" w:color="auto"/>
              <w:bottom w:val="single" w:sz="4" w:space="0" w:color="auto"/>
              <w:right w:val="single" w:sz="4" w:space="0" w:color="auto"/>
            </w:tcBorders>
            <w:vAlign w:val="bottom"/>
          </w:tcPr>
          <w:p w:rsidR="00381620" w:rsidRPr="00E57C0E" w:rsidRDefault="00381620" w:rsidP="0064426D">
            <w:pPr>
              <w:jc w:val="right"/>
              <w:rPr>
                <w:rFonts w:ascii="GHEA Grapalat" w:hAnsi="GHEA Grapalat" w:cs="Calibri"/>
                <w:color w:val="000000"/>
                <w:sz w:val="18"/>
                <w:szCs w:val="18"/>
              </w:rPr>
            </w:pPr>
          </w:p>
        </w:tc>
      </w:tr>
      <w:tr w:rsidR="00381620" w:rsidRPr="00E57C0E" w:rsidTr="00E57C0E">
        <w:tc>
          <w:tcPr>
            <w:tcW w:w="3369"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rPr>
                <w:rFonts w:ascii="GHEA Grapalat" w:hAnsi="GHEA Grapalat" w:cs="Calibri"/>
                <w:sz w:val="18"/>
                <w:szCs w:val="18"/>
              </w:rPr>
            </w:pPr>
            <w:r w:rsidRPr="00E57C0E">
              <w:rPr>
                <w:rFonts w:ascii="GHEA Grapalat" w:hAnsi="GHEA Grapalat" w:cs="Calibri"/>
                <w:sz w:val="18"/>
                <w:szCs w:val="18"/>
              </w:rPr>
              <w:t>Ծառայությունների և ապրանքների ձեռք բերում</w:t>
            </w:r>
          </w:p>
        </w:tc>
        <w:tc>
          <w:tcPr>
            <w:tcW w:w="1275"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8.4</w:t>
            </w:r>
          </w:p>
        </w:tc>
        <w:tc>
          <w:tcPr>
            <w:tcW w:w="1276"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9.5</w:t>
            </w:r>
          </w:p>
        </w:tc>
        <w:tc>
          <w:tcPr>
            <w:tcW w:w="1276"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8.5</w:t>
            </w:r>
          </w:p>
        </w:tc>
        <w:tc>
          <w:tcPr>
            <w:tcW w:w="1559" w:type="dxa"/>
            <w:tcBorders>
              <w:top w:val="single" w:sz="4" w:space="0" w:color="auto"/>
              <w:left w:val="single" w:sz="4" w:space="0" w:color="auto"/>
              <w:bottom w:val="single" w:sz="4" w:space="0" w:color="auto"/>
              <w:right w:val="single" w:sz="4" w:space="0" w:color="auto"/>
            </w:tcBorders>
            <w:vAlign w:val="bottom"/>
          </w:tcPr>
          <w:p w:rsidR="00381620" w:rsidRPr="00E57C0E" w:rsidRDefault="00381620" w:rsidP="0064426D">
            <w:pPr>
              <w:jc w:val="right"/>
              <w:rPr>
                <w:rFonts w:ascii="GHEA Grapalat" w:hAnsi="GHEA Grapalat" w:cs="Calibri"/>
                <w:color w:val="000000"/>
                <w:sz w:val="18"/>
                <w:szCs w:val="18"/>
              </w:rPr>
            </w:pPr>
          </w:p>
        </w:tc>
        <w:tc>
          <w:tcPr>
            <w:tcW w:w="1635" w:type="dxa"/>
            <w:tcBorders>
              <w:top w:val="single" w:sz="4" w:space="0" w:color="auto"/>
              <w:left w:val="single" w:sz="4" w:space="0" w:color="auto"/>
              <w:bottom w:val="single" w:sz="4" w:space="0" w:color="auto"/>
              <w:right w:val="single" w:sz="4" w:space="0" w:color="auto"/>
            </w:tcBorders>
            <w:vAlign w:val="bottom"/>
          </w:tcPr>
          <w:p w:rsidR="00381620" w:rsidRPr="00E57C0E" w:rsidRDefault="00381620" w:rsidP="0064426D">
            <w:pPr>
              <w:jc w:val="right"/>
              <w:rPr>
                <w:rFonts w:ascii="GHEA Grapalat" w:hAnsi="GHEA Grapalat" w:cs="Calibri"/>
                <w:color w:val="000000"/>
                <w:sz w:val="18"/>
                <w:szCs w:val="18"/>
              </w:rPr>
            </w:pPr>
          </w:p>
        </w:tc>
      </w:tr>
      <w:tr w:rsidR="00381620" w:rsidRPr="00E57C0E" w:rsidTr="00E57C0E">
        <w:tc>
          <w:tcPr>
            <w:tcW w:w="3369"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rPr>
                <w:rFonts w:ascii="GHEA Grapalat" w:hAnsi="GHEA Grapalat" w:cs="Calibri"/>
                <w:sz w:val="18"/>
                <w:szCs w:val="18"/>
              </w:rPr>
            </w:pPr>
            <w:r w:rsidRPr="00E57C0E">
              <w:rPr>
                <w:rFonts w:ascii="GHEA Grapalat" w:hAnsi="GHEA Grapalat" w:cs="Calibri"/>
                <w:sz w:val="18"/>
                <w:szCs w:val="18"/>
              </w:rPr>
              <w:t>Տոկոսավճարներ</w:t>
            </w:r>
          </w:p>
        </w:tc>
        <w:tc>
          <w:tcPr>
            <w:tcW w:w="1275"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11.9</w:t>
            </w:r>
          </w:p>
        </w:tc>
        <w:tc>
          <w:tcPr>
            <w:tcW w:w="1276"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12.8</w:t>
            </w:r>
          </w:p>
        </w:tc>
        <w:tc>
          <w:tcPr>
            <w:tcW w:w="1276"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12.8</w:t>
            </w:r>
          </w:p>
        </w:tc>
        <w:tc>
          <w:tcPr>
            <w:tcW w:w="1559" w:type="dxa"/>
            <w:tcBorders>
              <w:top w:val="single" w:sz="4" w:space="0" w:color="auto"/>
              <w:left w:val="single" w:sz="4" w:space="0" w:color="auto"/>
              <w:bottom w:val="single" w:sz="4" w:space="0" w:color="auto"/>
              <w:right w:val="single" w:sz="4" w:space="0" w:color="auto"/>
            </w:tcBorders>
            <w:vAlign w:val="bottom"/>
          </w:tcPr>
          <w:p w:rsidR="00381620" w:rsidRPr="00E57C0E" w:rsidRDefault="00381620" w:rsidP="0064426D">
            <w:pPr>
              <w:jc w:val="right"/>
              <w:rPr>
                <w:rFonts w:ascii="GHEA Grapalat" w:hAnsi="GHEA Grapalat" w:cs="Calibri"/>
                <w:color w:val="000000"/>
                <w:sz w:val="18"/>
                <w:szCs w:val="18"/>
              </w:rPr>
            </w:pPr>
          </w:p>
        </w:tc>
        <w:tc>
          <w:tcPr>
            <w:tcW w:w="1635" w:type="dxa"/>
            <w:tcBorders>
              <w:top w:val="single" w:sz="4" w:space="0" w:color="auto"/>
              <w:left w:val="single" w:sz="4" w:space="0" w:color="auto"/>
              <w:bottom w:val="single" w:sz="4" w:space="0" w:color="auto"/>
              <w:right w:val="single" w:sz="4" w:space="0" w:color="auto"/>
            </w:tcBorders>
            <w:vAlign w:val="bottom"/>
          </w:tcPr>
          <w:p w:rsidR="00381620" w:rsidRPr="00E57C0E" w:rsidRDefault="00381620" w:rsidP="0064426D">
            <w:pPr>
              <w:jc w:val="right"/>
              <w:rPr>
                <w:rFonts w:ascii="GHEA Grapalat" w:hAnsi="GHEA Grapalat" w:cs="Calibri"/>
                <w:color w:val="000000"/>
                <w:sz w:val="18"/>
                <w:szCs w:val="18"/>
              </w:rPr>
            </w:pPr>
          </w:p>
        </w:tc>
      </w:tr>
      <w:tr w:rsidR="00381620" w:rsidRPr="00E57C0E" w:rsidTr="00E57C0E">
        <w:tc>
          <w:tcPr>
            <w:tcW w:w="3369"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rPr>
                <w:rFonts w:ascii="GHEA Grapalat" w:hAnsi="GHEA Grapalat" w:cs="Calibri"/>
                <w:sz w:val="18"/>
                <w:szCs w:val="18"/>
              </w:rPr>
            </w:pPr>
            <w:r w:rsidRPr="00E57C0E">
              <w:rPr>
                <w:rFonts w:ascii="GHEA Grapalat" w:hAnsi="GHEA Grapalat" w:cs="Calibri"/>
                <w:sz w:val="18"/>
                <w:szCs w:val="18"/>
              </w:rPr>
              <w:t>Սուբսիդիաներ</w:t>
            </w:r>
          </w:p>
        </w:tc>
        <w:tc>
          <w:tcPr>
            <w:tcW w:w="1275"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8.2</w:t>
            </w:r>
          </w:p>
        </w:tc>
        <w:tc>
          <w:tcPr>
            <w:tcW w:w="1276"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7.4</w:t>
            </w:r>
          </w:p>
        </w:tc>
        <w:tc>
          <w:tcPr>
            <w:tcW w:w="1276"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7.6</w:t>
            </w:r>
          </w:p>
        </w:tc>
        <w:tc>
          <w:tcPr>
            <w:tcW w:w="1559" w:type="dxa"/>
            <w:tcBorders>
              <w:top w:val="single" w:sz="4" w:space="0" w:color="auto"/>
              <w:left w:val="single" w:sz="4" w:space="0" w:color="auto"/>
              <w:bottom w:val="single" w:sz="4" w:space="0" w:color="auto"/>
              <w:right w:val="single" w:sz="4" w:space="0" w:color="auto"/>
            </w:tcBorders>
            <w:vAlign w:val="bottom"/>
          </w:tcPr>
          <w:p w:rsidR="00381620" w:rsidRPr="00E57C0E" w:rsidRDefault="00381620" w:rsidP="0064426D">
            <w:pPr>
              <w:jc w:val="right"/>
              <w:rPr>
                <w:rFonts w:ascii="GHEA Grapalat" w:hAnsi="GHEA Grapalat" w:cs="Calibri"/>
                <w:color w:val="000000"/>
                <w:sz w:val="18"/>
                <w:szCs w:val="18"/>
              </w:rPr>
            </w:pPr>
          </w:p>
        </w:tc>
        <w:tc>
          <w:tcPr>
            <w:tcW w:w="1635" w:type="dxa"/>
            <w:tcBorders>
              <w:top w:val="single" w:sz="4" w:space="0" w:color="auto"/>
              <w:left w:val="single" w:sz="4" w:space="0" w:color="auto"/>
              <w:bottom w:val="single" w:sz="4" w:space="0" w:color="auto"/>
              <w:right w:val="single" w:sz="4" w:space="0" w:color="auto"/>
            </w:tcBorders>
            <w:vAlign w:val="bottom"/>
          </w:tcPr>
          <w:p w:rsidR="00381620" w:rsidRPr="00E57C0E" w:rsidRDefault="00381620" w:rsidP="0064426D">
            <w:pPr>
              <w:jc w:val="right"/>
              <w:rPr>
                <w:rFonts w:ascii="GHEA Grapalat" w:hAnsi="GHEA Grapalat" w:cs="Calibri"/>
                <w:color w:val="000000"/>
                <w:sz w:val="18"/>
                <w:szCs w:val="18"/>
              </w:rPr>
            </w:pPr>
          </w:p>
        </w:tc>
      </w:tr>
      <w:tr w:rsidR="00381620" w:rsidRPr="00E57C0E" w:rsidTr="00E57C0E">
        <w:tc>
          <w:tcPr>
            <w:tcW w:w="3369"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rPr>
                <w:rFonts w:ascii="GHEA Grapalat" w:hAnsi="GHEA Grapalat" w:cs="Calibri"/>
                <w:sz w:val="18"/>
                <w:szCs w:val="18"/>
              </w:rPr>
            </w:pPr>
            <w:r w:rsidRPr="00E57C0E">
              <w:rPr>
                <w:rFonts w:ascii="GHEA Grapalat" w:hAnsi="GHEA Grapalat" w:cs="Calibri"/>
                <w:sz w:val="18"/>
                <w:szCs w:val="18"/>
              </w:rPr>
              <w:t>Դրամաշնորհներ</w:t>
            </w:r>
          </w:p>
        </w:tc>
        <w:tc>
          <w:tcPr>
            <w:tcW w:w="1275"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11.9</w:t>
            </w:r>
          </w:p>
        </w:tc>
        <w:tc>
          <w:tcPr>
            <w:tcW w:w="1276"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14.1</w:t>
            </w:r>
          </w:p>
        </w:tc>
        <w:tc>
          <w:tcPr>
            <w:tcW w:w="1276"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13.3</w:t>
            </w:r>
          </w:p>
        </w:tc>
        <w:tc>
          <w:tcPr>
            <w:tcW w:w="1559" w:type="dxa"/>
            <w:tcBorders>
              <w:top w:val="single" w:sz="4" w:space="0" w:color="auto"/>
              <w:left w:val="single" w:sz="4" w:space="0" w:color="auto"/>
              <w:bottom w:val="single" w:sz="4" w:space="0" w:color="auto"/>
              <w:right w:val="single" w:sz="4" w:space="0" w:color="auto"/>
            </w:tcBorders>
            <w:vAlign w:val="bottom"/>
          </w:tcPr>
          <w:p w:rsidR="00381620" w:rsidRPr="00E57C0E" w:rsidRDefault="00381620" w:rsidP="0064426D">
            <w:pPr>
              <w:jc w:val="right"/>
              <w:rPr>
                <w:rFonts w:ascii="GHEA Grapalat" w:hAnsi="GHEA Grapalat" w:cs="Calibri"/>
                <w:color w:val="000000"/>
                <w:sz w:val="18"/>
                <w:szCs w:val="18"/>
              </w:rPr>
            </w:pPr>
          </w:p>
        </w:tc>
        <w:tc>
          <w:tcPr>
            <w:tcW w:w="1635" w:type="dxa"/>
            <w:tcBorders>
              <w:top w:val="single" w:sz="4" w:space="0" w:color="auto"/>
              <w:left w:val="single" w:sz="4" w:space="0" w:color="auto"/>
              <w:bottom w:val="single" w:sz="4" w:space="0" w:color="auto"/>
              <w:right w:val="single" w:sz="4" w:space="0" w:color="auto"/>
            </w:tcBorders>
            <w:vAlign w:val="bottom"/>
          </w:tcPr>
          <w:p w:rsidR="00381620" w:rsidRPr="00E57C0E" w:rsidRDefault="00381620" w:rsidP="0064426D">
            <w:pPr>
              <w:jc w:val="right"/>
              <w:rPr>
                <w:rFonts w:ascii="GHEA Grapalat" w:hAnsi="GHEA Grapalat" w:cs="Calibri"/>
                <w:color w:val="000000"/>
                <w:sz w:val="18"/>
                <w:szCs w:val="18"/>
              </w:rPr>
            </w:pPr>
          </w:p>
        </w:tc>
      </w:tr>
      <w:tr w:rsidR="00381620" w:rsidRPr="00E57C0E" w:rsidTr="00E57C0E">
        <w:tc>
          <w:tcPr>
            <w:tcW w:w="3369"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rPr>
                <w:rFonts w:ascii="GHEA Grapalat" w:hAnsi="GHEA Grapalat" w:cs="Calibri"/>
                <w:sz w:val="18"/>
                <w:szCs w:val="18"/>
              </w:rPr>
            </w:pPr>
            <w:r w:rsidRPr="00E57C0E">
              <w:rPr>
                <w:rFonts w:ascii="GHEA Grapalat" w:hAnsi="GHEA Grapalat" w:cs="Calibri"/>
                <w:sz w:val="18"/>
                <w:szCs w:val="18"/>
              </w:rPr>
              <w:t>Սոցիալական նպաստներ և կենսաթոշակներ</w:t>
            </w:r>
          </w:p>
        </w:tc>
        <w:tc>
          <w:tcPr>
            <w:tcW w:w="1275"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35.2</w:t>
            </w:r>
          </w:p>
        </w:tc>
        <w:tc>
          <w:tcPr>
            <w:tcW w:w="1276"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33.1</w:t>
            </w:r>
          </w:p>
        </w:tc>
        <w:tc>
          <w:tcPr>
            <w:tcW w:w="1276"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35.6</w:t>
            </w:r>
          </w:p>
        </w:tc>
        <w:tc>
          <w:tcPr>
            <w:tcW w:w="1559" w:type="dxa"/>
            <w:tcBorders>
              <w:top w:val="single" w:sz="4" w:space="0" w:color="auto"/>
              <w:left w:val="single" w:sz="4" w:space="0" w:color="auto"/>
              <w:bottom w:val="single" w:sz="4" w:space="0" w:color="auto"/>
              <w:right w:val="single" w:sz="4" w:space="0" w:color="auto"/>
            </w:tcBorders>
            <w:vAlign w:val="bottom"/>
          </w:tcPr>
          <w:p w:rsidR="00381620" w:rsidRPr="00E57C0E" w:rsidRDefault="00381620" w:rsidP="0064426D">
            <w:pPr>
              <w:jc w:val="right"/>
              <w:rPr>
                <w:rFonts w:ascii="GHEA Grapalat" w:hAnsi="GHEA Grapalat" w:cs="Calibri"/>
                <w:color w:val="000000"/>
                <w:sz w:val="18"/>
                <w:szCs w:val="18"/>
              </w:rPr>
            </w:pPr>
          </w:p>
        </w:tc>
        <w:tc>
          <w:tcPr>
            <w:tcW w:w="1635" w:type="dxa"/>
            <w:tcBorders>
              <w:top w:val="single" w:sz="4" w:space="0" w:color="auto"/>
              <w:left w:val="single" w:sz="4" w:space="0" w:color="auto"/>
              <w:bottom w:val="single" w:sz="4" w:space="0" w:color="auto"/>
              <w:right w:val="single" w:sz="4" w:space="0" w:color="auto"/>
            </w:tcBorders>
            <w:vAlign w:val="bottom"/>
          </w:tcPr>
          <w:p w:rsidR="00381620" w:rsidRPr="00E57C0E" w:rsidRDefault="00381620" w:rsidP="0064426D">
            <w:pPr>
              <w:jc w:val="right"/>
              <w:rPr>
                <w:rFonts w:ascii="GHEA Grapalat" w:hAnsi="GHEA Grapalat" w:cs="Calibri"/>
                <w:color w:val="000000"/>
                <w:sz w:val="18"/>
                <w:szCs w:val="18"/>
              </w:rPr>
            </w:pPr>
          </w:p>
        </w:tc>
      </w:tr>
      <w:tr w:rsidR="00381620" w:rsidRPr="00E57C0E" w:rsidTr="00E57C0E">
        <w:tc>
          <w:tcPr>
            <w:tcW w:w="3369"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rPr>
                <w:rFonts w:ascii="GHEA Grapalat" w:hAnsi="GHEA Grapalat" w:cs="Calibri"/>
                <w:sz w:val="18"/>
                <w:szCs w:val="18"/>
              </w:rPr>
            </w:pPr>
            <w:r w:rsidRPr="00E57C0E">
              <w:rPr>
                <w:rFonts w:ascii="GHEA Grapalat" w:hAnsi="GHEA Grapalat" w:cs="Calibri"/>
                <w:sz w:val="18"/>
                <w:szCs w:val="18"/>
              </w:rPr>
              <w:t>Այլ ծախսեր</w:t>
            </w:r>
          </w:p>
        </w:tc>
        <w:tc>
          <w:tcPr>
            <w:tcW w:w="1275"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14.3</w:t>
            </w:r>
          </w:p>
        </w:tc>
        <w:tc>
          <w:tcPr>
            <w:tcW w:w="1276"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13.8</w:t>
            </w:r>
          </w:p>
        </w:tc>
        <w:tc>
          <w:tcPr>
            <w:tcW w:w="1276"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12.3</w:t>
            </w:r>
          </w:p>
        </w:tc>
        <w:tc>
          <w:tcPr>
            <w:tcW w:w="1559" w:type="dxa"/>
            <w:tcBorders>
              <w:top w:val="single" w:sz="4" w:space="0" w:color="auto"/>
              <w:left w:val="single" w:sz="4" w:space="0" w:color="auto"/>
              <w:bottom w:val="single" w:sz="4" w:space="0" w:color="auto"/>
              <w:right w:val="single" w:sz="4" w:space="0" w:color="auto"/>
            </w:tcBorders>
            <w:vAlign w:val="bottom"/>
          </w:tcPr>
          <w:p w:rsidR="00381620" w:rsidRPr="00E57C0E" w:rsidRDefault="00381620" w:rsidP="0064426D">
            <w:pPr>
              <w:jc w:val="right"/>
              <w:rPr>
                <w:rFonts w:ascii="GHEA Grapalat" w:hAnsi="GHEA Grapalat" w:cs="Calibri"/>
                <w:color w:val="000000"/>
                <w:sz w:val="18"/>
                <w:szCs w:val="18"/>
              </w:rPr>
            </w:pPr>
          </w:p>
        </w:tc>
        <w:tc>
          <w:tcPr>
            <w:tcW w:w="1635" w:type="dxa"/>
            <w:tcBorders>
              <w:top w:val="single" w:sz="4" w:space="0" w:color="auto"/>
              <w:left w:val="single" w:sz="4" w:space="0" w:color="auto"/>
              <w:bottom w:val="single" w:sz="4" w:space="0" w:color="auto"/>
              <w:right w:val="single" w:sz="4" w:space="0" w:color="auto"/>
            </w:tcBorders>
            <w:vAlign w:val="bottom"/>
          </w:tcPr>
          <w:p w:rsidR="00381620" w:rsidRPr="00E57C0E" w:rsidRDefault="00381620" w:rsidP="0064426D">
            <w:pPr>
              <w:jc w:val="right"/>
              <w:rPr>
                <w:rFonts w:ascii="GHEA Grapalat" w:hAnsi="GHEA Grapalat" w:cs="Calibri"/>
                <w:color w:val="000000"/>
                <w:sz w:val="18"/>
                <w:szCs w:val="18"/>
              </w:rPr>
            </w:pPr>
          </w:p>
        </w:tc>
      </w:tr>
    </w:tbl>
    <w:p w:rsidR="00381620" w:rsidRPr="00E57C0E" w:rsidRDefault="00381620" w:rsidP="00381620">
      <w:pPr>
        <w:spacing w:line="360" w:lineRule="auto"/>
        <w:ind w:firstLine="567"/>
        <w:jc w:val="both"/>
        <w:rPr>
          <w:rFonts w:ascii="GHEA Grapalat" w:hAnsi="GHEA Grapalat" w:cs="GHEA Grapalat"/>
          <w:sz w:val="22"/>
          <w:szCs w:val="22"/>
        </w:rPr>
      </w:pPr>
    </w:p>
    <w:p w:rsidR="00381620" w:rsidRPr="00E57C0E" w:rsidRDefault="00381620" w:rsidP="00381620">
      <w:pPr>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 xml:space="preserve">2023 թվականի առաջին կիսամյակում ՀՀ կառավարության պարտքի սպասարկման փաստացի ծախսերը կազմել են 116.5 մլրդ դրամ կամ </w:t>
      </w:r>
      <w:r w:rsidRPr="00E57C0E">
        <w:rPr>
          <w:rFonts w:ascii="GHEA Grapalat" w:hAnsi="GHEA Grapalat" w:cs="GHEA Grapalat"/>
          <w:sz w:val="22"/>
          <w:szCs w:val="22"/>
          <w:lang w:val="hy-AM"/>
        </w:rPr>
        <w:t>ծրագրի</w:t>
      </w:r>
      <w:r w:rsidRPr="00E57C0E">
        <w:rPr>
          <w:rFonts w:ascii="GHEA Grapalat" w:hAnsi="GHEA Grapalat" w:cs="GHEA Grapalat"/>
          <w:sz w:val="22"/>
          <w:szCs w:val="22"/>
        </w:rPr>
        <w:t xml:space="preserve"> 90.1%-ը:</w:t>
      </w:r>
      <w:r w:rsidR="006618A7" w:rsidRPr="00E57C0E">
        <w:rPr>
          <w:rFonts w:ascii="GHEA Grapalat" w:hAnsi="GHEA Grapalat" w:cs="GHEA Grapalat"/>
          <w:sz w:val="22"/>
          <w:szCs w:val="22"/>
        </w:rPr>
        <w:t xml:space="preserve"> Ընդ որում, շեղում է արձանագրվել ինչպես ներքին, այնպես էլ արտաքին տոկոսավճարների գծով:</w:t>
      </w:r>
    </w:p>
    <w:p w:rsidR="006618A7" w:rsidRPr="00E57C0E" w:rsidRDefault="006618A7" w:rsidP="006618A7">
      <w:pPr>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 xml:space="preserve">Պետական գանձապետական պարտատոմսերի սպասարկման գծով շեղումը պայմանավորված է եղել նրանով, որ նախատեսված հետգնումները չեն իրականացվել, ինչպես նաև հունվարին 10 տարի մարման ժամկետով երկարաժամկետ պարտատոմսերի թերտեղաբաշխմամբ: </w:t>
      </w:r>
    </w:p>
    <w:p w:rsidR="00381620" w:rsidRPr="00E57C0E" w:rsidRDefault="00381620" w:rsidP="00381620">
      <w:pPr>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 xml:space="preserve">Արտաքին </w:t>
      </w:r>
      <w:r w:rsidRPr="00E57C0E">
        <w:rPr>
          <w:rFonts w:ascii="GHEA Grapalat" w:hAnsi="GHEA Grapalat" w:cs="GHEA Grapalat"/>
          <w:sz w:val="22"/>
          <w:szCs w:val="22"/>
          <w:lang w:val="hy-AM"/>
        </w:rPr>
        <w:t xml:space="preserve">վարկերի </w:t>
      </w:r>
      <w:r w:rsidRPr="00E57C0E">
        <w:rPr>
          <w:rFonts w:ascii="GHEA Grapalat" w:hAnsi="GHEA Grapalat" w:cs="GHEA Grapalat"/>
          <w:sz w:val="22"/>
          <w:szCs w:val="22"/>
        </w:rPr>
        <w:t xml:space="preserve">սպասարկման </w:t>
      </w:r>
      <w:r w:rsidRPr="00E57C0E">
        <w:rPr>
          <w:rFonts w:ascii="GHEA Grapalat" w:hAnsi="GHEA Grapalat" w:cs="GHEA Grapalat"/>
          <w:sz w:val="22"/>
          <w:szCs w:val="22"/>
          <w:lang w:val="hy-AM"/>
        </w:rPr>
        <w:t>ծախսերի</w:t>
      </w:r>
      <w:r w:rsidRPr="00E57C0E">
        <w:rPr>
          <w:rFonts w:ascii="GHEA Grapalat" w:hAnsi="GHEA Grapalat" w:cs="GHEA Grapalat"/>
          <w:sz w:val="22"/>
          <w:szCs w:val="22"/>
        </w:rPr>
        <w:t xml:space="preserve"> շեղումը </w:t>
      </w:r>
      <w:r w:rsidRPr="00E57C0E">
        <w:rPr>
          <w:rFonts w:ascii="GHEA Grapalat" w:hAnsi="GHEA Grapalat" w:cs="GHEA Grapalat"/>
          <w:sz w:val="22"/>
          <w:szCs w:val="22"/>
          <w:lang w:val="hy-AM"/>
        </w:rPr>
        <w:t>ծրագրված ցուցանիշի</w:t>
      </w:r>
      <w:r w:rsidRPr="00E57C0E">
        <w:rPr>
          <w:rFonts w:ascii="GHEA Grapalat" w:hAnsi="GHEA Grapalat" w:cs="GHEA Grapalat"/>
          <w:sz w:val="22"/>
          <w:szCs w:val="22"/>
        </w:rPr>
        <w:t xml:space="preserve"> նկատմամբ պայմանավորված է եղել հետևյալ գործոններով.</w:t>
      </w:r>
    </w:p>
    <w:p w:rsidR="00381620" w:rsidRPr="00E57C0E" w:rsidRDefault="00381620" w:rsidP="00381620">
      <w:pPr>
        <w:numPr>
          <w:ilvl w:val="3"/>
          <w:numId w:val="14"/>
        </w:numPr>
        <w:tabs>
          <w:tab w:val="left" w:pos="851"/>
        </w:tabs>
        <w:spacing w:line="360" w:lineRule="auto"/>
        <w:ind w:left="0" w:firstLine="567"/>
        <w:jc w:val="both"/>
        <w:rPr>
          <w:rFonts w:ascii="GHEA Grapalat" w:hAnsi="GHEA Grapalat" w:cs="GHEA Grapalat"/>
          <w:sz w:val="22"/>
          <w:szCs w:val="22"/>
        </w:rPr>
      </w:pPr>
      <w:r w:rsidRPr="00E57C0E">
        <w:rPr>
          <w:rFonts w:ascii="GHEA Grapalat" w:hAnsi="GHEA Grapalat" w:cs="GHEA Grapalat"/>
          <w:sz w:val="22"/>
          <w:szCs w:val="22"/>
        </w:rPr>
        <w:t>6-ամսյա EURIBOR, SOFR և SDR տոկոսադրույքի կանխատեսումային և 2023</w:t>
      </w:r>
      <w:r w:rsidRPr="00E57C0E">
        <w:rPr>
          <w:rFonts w:ascii="GHEA Grapalat" w:hAnsi="GHEA Grapalat" w:cs="GHEA Grapalat"/>
          <w:sz w:val="22"/>
          <w:szCs w:val="22"/>
          <w:lang w:val="hy-AM"/>
        </w:rPr>
        <w:t xml:space="preserve"> </w:t>
      </w:r>
      <w:r w:rsidRPr="00E57C0E">
        <w:rPr>
          <w:rFonts w:ascii="GHEA Grapalat" w:hAnsi="GHEA Grapalat" w:cs="GHEA Grapalat"/>
          <w:sz w:val="22"/>
          <w:szCs w:val="22"/>
        </w:rPr>
        <w:t>թ</w:t>
      </w:r>
      <w:r w:rsidRPr="00E57C0E">
        <w:rPr>
          <w:rFonts w:ascii="GHEA Grapalat" w:hAnsi="GHEA Grapalat" w:cs="GHEA Grapalat"/>
          <w:sz w:val="22"/>
          <w:szCs w:val="22"/>
          <w:lang w:val="hy-AM"/>
        </w:rPr>
        <w:t>վականի</w:t>
      </w:r>
      <w:r w:rsidRPr="00E57C0E">
        <w:rPr>
          <w:rFonts w:ascii="GHEA Grapalat" w:hAnsi="GHEA Grapalat" w:cs="GHEA Grapalat"/>
          <w:sz w:val="22"/>
          <w:szCs w:val="22"/>
        </w:rPr>
        <w:t xml:space="preserve"> </w:t>
      </w:r>
      <w:r w:rsidRPr="00E57C0E">
        <w:rPr>
          <w:rFonts w:ascii="GHEA Grapalat" w:hAnsi="GHEA Grapalat" w:cs="GHEA Grapalat"/>
          <w:sz w:val="22"/>
          <w:szCs w:val="22"/>
          <w:lang w:val="hy-AM"/>
        </w:rPr>
        <w:t>առաջ</w:t>
      </w:r>
      <w:r w:rsidRPr="00E57C0E">
        <w:rPr>
          <w:rFonts w:ascii="GHEA Grapalat" w:hAnsi="GHEA Grapalat" w:cs="GHEA Grapalat"/>
          <w:sz w:val="22"/>
          <w:szCs w:val="22"/>
        </w:rPr>
        <w:t>ին կիսամյակի վճարումների համար կիրառված փաստացի դրույքաչափերի տարբերություն,</w:t>
      </w:r>
    </w:p>
    <w:p w:rsidR="00381620" w:rsidRPr="00E57C0E" w:rsidRDefault="00381620" w:rsidP="00381620">
      <w:pPr>
        <w:numPr>
          <w:ilvl w:val="3"/>
          <w:numId w:val="14"/>
        </w:numPr>
        <w:tabs>
          <w:tab w:val="left" w:pos="851"/>
        </w:tabs>
        <w:spacing w:line="360" w:lineRule="auto"/>
        <w:ind w:left="0" w:firstLine="567"/>
        <w:jc w:val="both"/>
        <w:rPr>
          <w:rFonts w:ascii="GHEA Grapalat" w:hAnsi="GHEA Grapalat" w:cs="GHEA Grapalat"/>
          <w:sz w:val="22"/>
          <w:szCs w:val="22"/>
        </w:rPr>
      </w:pPr>
      <w:r w:rsidRPr="00E57C0E">
        <w:rPr>
          <w:rFonts w:ascii="GHEA Grapalat" w:hAnsi="GHEA Grapalat" w:cs="GHEA Grapalat"/>
          <w:sz w:val="22"/>
          <w:szCs w:val="22"/>
        </w:rPr>
        <w:t xml:space="preserve">2022թ. և 2023թ. </w:t>
      </w:r>
      <w:r w:rsidRPr="00E57C0E">
        <w:rPr>
          <w:rFonts w:ascii="GHEA Grapalat" w:hAnsi="GHEA Grapalat" w:cs="GHEA Grapalat"/>
          <w:sz w:val="22"/>
          <w:szCs w:val="22"/>
          <w:lang w:val="hy-AM"/>
        </w:rPr>
        <w:t>առաջ</w:t>
      </w:r>
      <w:r w:rsidRPr="00E57C0E">
        <w:rPr>
          <w:rFonts w:ascii="GHEA Grapalat" w:hAnsi="GHEA Grapalat" w:cs="GHEA Grapalat"/>
          <w:sz w:val="22"/>
          <w:szCs w:val="22"/>
        </w:rPr>
        <w:t>ին կիսամյակ</w:t>
      </w:r>
      <w:r w:rsidRPr="00E57C0E">
        <w:rPr>
          <w:rFonts w:ascii="GHEA Grapalat" w:hAnsi="GHEA Grapalat" w:cs="GHEA Grapalat"/>
          <w:sz w:val="22"/>
          <w:szCs w:val="22"/>
          <w:lang w:val="hy-AM"/>
        </w:rPr>
        <w:t>ներ</w:t>
      </w:r>
      <w:r w:rsidRPr="00E57C0E">
        <w:rPr>
          <w:rFonts w:ascii="GHEA Grapalat" w:hAnsi="GHEA Grapalat" w:cs="GHEA Grapalat"/>
          <w:sz w:val="22"/>
          <w:szCs w:val="22"/>
        </w:rPr>
        <w:t>ի ընթացքում մի շարք վարկերի գծով մասհանումների պլանային ցուցանիշի էական թերակատարում,</w:t>
      </w:r>
    </w:p>
    <w:p w:rsidR="00381620" w:rsidRPr="00E57C0E" w:rsidRDefault="00381620" w:rsidP="00381620">
      <w:pPr>
        <w:numPr>
          <w:ilvl w:val="3"/>
          <w:numId w:val="14"/>
        </w:numPr>
        <w:tabs>
          <w:tab w:val="left" w:pos="851"/>
        </w:tabs>
        <w:spacing w:line="360" w:lineRule="auto"/>
        <w:ind w:left="0" w:firstLine="567"/>
        <w:jc w:val="both"/>
        <w:rPr>
          <w:rFonts w:ascii="GHEA Grapalat" w:hAnsi="GHEA Grapalat" w:cs="GHEA Grapalat"/>
          <w:sz w:val="22"/>
          <w:szCs w:val="22"/>
        </w:rPr>
      </w:pPr>
      <w:r w:rsidRPr="00E57C0E">
        <w:rPr>
          <w:rFonts w:ascii="GHEA Grapalat" w:hAnsi="GHEA Grapalat" w:cs="GHEA Grapalat"/>
          <w:sz w:val="22"/>
          <w:szCs w:val="22"/>
        </w:rPr>
        <w:t>SDR-ի</w:t>
      </w:r>
      <w:r w:rsidRPr="00E57C0E">
        <w:rPr>
          <w:rFonts w:ascii="GHEA Grapalat" w:hAnsi="GHEA Grapalat" w:cs="GHEA Grapalat"/>
          <w:sz w:val="22"/>
          <w:szCs w:val="22"/>
          <w:lang w:val="hy-AM"/>
        </w:rPr>
        <w:t>՝</w:t>
      </w:r>
      <w:r w:rsidRPr="00E57C0E">
        <w:rPr>
          <w:rFonts w:ascii="GHEA Grapalat" w:hAnsi="GHEA Grapalat" w:cs="GHEA Grapalat"/>
          <w:sz w:val="22"/>
          <w:szCs w:val="22"/>
        </w:rPr>
        <w:t xml:space="preserve"> ԱՄՆ դոլարի նկատմամբ կանխատեսումային և փաստացի ձևավորված փոխարժեք</w:t>
      </w:r>
      <w:r w:rsidRPr="00E57C0E">
        <w:rPr>
          <w:rFonts w:ascii="GHEA Grapalat" w:hAnsi="GHEA Grapalat" w:cs="GHEA Grapalat"/>
          <w:sz w:val="22"/>
          <w:szCs w:val="22"/>
          <w:lang w:val="hy-AM"/>
        </w:rPr>
        <w:t>ներ</w:t>
      </w:r>
      <w:r w:rsidRPr="00E57C0E">
        <w:rPr>
          <w:rFonts w:ascii="GHEA Grapalat" w:hAnsi="GHEA Grapalat" w:cs="GHEA Grapalat"/>
          <w:sz w:val="22"/>
          <w:szCs w:val="22"/>
        </w:rPr>
        <w:t>ի տարբերություն,</w:t>
      </w:r>
    </w:p>
    <w:p w:rsidR="00381620" w:rsidRPr="00E57C0E" w:rsidRDefault="00381620" w:rsidP="00381620">
      <w:pPr>
        <w:numPr>
          <w:ilvl w:val="3"/>
          <w:numId w:val="14"/>
        </w:numPr>
        <w:tabs>
          <w:tab w:val="left" w:pos="851"/>
        </w:tabs>
        <w:spacing w:line="360" w:lineRule="auto"/>
        <w:ind w:left="0" w:firstLine="567"/>
        <w:jc w:val="both"/>
        <w:rPr>
          <w:rFonts w:ascii="GHEA Grapalat" w:hAnsi="GHEA Grapalat" w:cs="GHEA Grapalat"/>
          <w:sz w:val="22"/>
          <w:szCs w:val="22"/>
        </w:rPr>
      </w:pPr>
      <w:r w:rsidRPr="00E57C0E">
        <w:rPr>
          <w:rFonts w:ascii="GHEA Grapalat" w:hAnsi="GHEA Grapalat" w:cs="GHEA Grapalat"/>
          <w:sz w:val="22"/>
          <w:szCs w:val="22"/>
        </w:rPr>
        <w:lastRenderedPageBreak/>
        <w:t>արտարժույթների նկատմամբ ՀՀ դրամի կանխատեսումային և փաստացի ձևավորված փոխարժեքների տարբերությ</w:t>
      </w:r>
      <w:r w:rsidRPr="00E57C0E">
        <w:rPr>
          <w:rFonts w:ascii="GHEA Grapalat" w:hAnsi="GHEA Grapalat" w:cs="GHEA Grapalat"/>
          <w:sz w:val="22"/>
          <w:szCs w:val="22"/>
          <w:lang w:val="hy-AM"/>
        </w:rPr>
        <w:t>ուն</w:t>
      </w:r>
      <w:r w:rsidRPr="00E57C0E">
        <w:rPr>
          <w:rFonts w:ascii="GHEA Grapalat" w:hAnsi="GHEA Grapalat" w:cs="GHEA Grapalat"/>
          <w:sz w:val="22"/>
          <w:szCs w:val="22"/>
        </w:rPr>
        <w:t>: 2023</w:t>
      </w:r>
      <w:r w:rsidRPr="00E57C0E">
        <w:rPr>
          <w:rFonts w:ascii="GHEA Grapalat" w:hAnsi="GHEA Grapalat" w:cs="GHEA Grapalat"/>
          <w:sz w:val="22"/>
          <w:szCs w:val="22"/>
          <w:lang w:val="hy-AM"/>
        </w:rPr>
        <w:t xml:space="preserve"> </w:t>
      </w:r>
      <w:r w:rsidRPr="00E57C0E">
        <w:rPr>
          <w:rFonts w:ascii="GHEA Grapalat" w:hAnsi="GHEA Grapalat" w:cs="GHEA Grapalat"/>
          <w:sz w:val="22"/>
          <w:szCs w:val="22"/>
        </w:rPr>
        <w:t>թ</w:t>
      </w:r>
      <w:r w:rsidRPr="00E57C0E">
        <w:rPr>
          <w:rFonts w:ascii="GHEA Grapalat" w:hAnsi="GHEA Grapalat" w:cs="GHEA Grapalat"/>
          <w:sz w:val="22"/>
          <w:szCs w:val="22"/>
          <w:lang w:val="hy-AM"/>
        </w:rPr>
        <w:t>վականի</w:t>
      </w:r>
      <w:r w:rsidRPr="00E57C0E">
        <w:rPr>
          <w:rFonts w:ascii="GHEA Grapalat" w:hAnsi="GHEA Grapalat" w:cs="GHEA Grapalat"/>
          <w:sz w:val="22"/>
          <w:szCs w:val="22"/>
        </w:rPr>
        <w:t xml:space="preserve"> առաջին կիսամյակի ընթացքում կիրառված ԱՄՆ դոլար / ՀՀ դրամ միջին կշռված փաստացի փոխարժեքը կազմել է 390.98, մինչդեռ 2023</w:t>
      </w:r>
      <w:r w:rsidRPr="00E57C0E">
        <w:rPr>
          <w:rFonts w:ascii="GHEA Grapalat" w:hAnsi="GHEA Grapalat" w:cs="GHEA Grapalat"/>
          <w:sz w:val="22"/>
          <w:szCs w:val="22"/>
          <w:lang w:val="hy-AM"/>
        </w:rPr>
        <w:t xml:space="preserve"> </w:t>
      </w:r>
      <w:r w:rsidRPr="00E57C0E">
        <w:rPr>
          <w:rFonts w:ascii="GHEA Grapalat" w:hAnsi="GHEA Grapalat" w:cs="GHEA Grapalat"/>
          <w:sz w:val="22"/>
          <w:szCs w:val="22"/>
        </w:rPr>
        <w:t>թ</w:t>
      </w:r>
      <w:r w:rsidRPr="00E57C0E">
        <w:rPr>
          <w:rFonts w:ascii="GHEA Grapalat" w:hAnsi="GHEA Grapalat" w:cs="GHEA Grapalat"/>
          <w:sz w:val="22"/>
          <w:szCs w:val="22"/>
          <w:lang w:val="hy-AM"/>
        </w:rPr>
        <w:t>վականի</w:t>
      </w:r>
      <w:r w:rsidRPr="00E57C0E">
        <w:rPr>
          <w:rFonts w:ascii="GHEA Grapalat" w:hAnsi="GHEA Grapalat" w:cs="GHEA Grapalat"/>
          <w:sz w:val="22"/>
          <w:szCs w:val="22"/>
        </w:rPr>
        <w:t xml:space="preserve"> պետական բյուջեի ծրագրավորման ընթացքում արտարժութային մուտքերի և ելքերի փոխարկման համար կիրառվել է 395.19 փոխարժեքը (01.11.2022թ. դրությամբ ՀՀ կենտրոնական բանկի կողմից հրապարակված միջին փոխարժեք):</w:t>
      </w:r>
    </w:p>
    <w:p w:rsidR="00381620" w:rsidRPr="00E57C0E" w:rsidRDefault="00381620" w:rsidP="00381620">
      <w:pPr>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Արտարժութային պետական պարտատոմսերի սպասարկման գծով շեղումը պայմանավորված է եղել ԱՄՆ դոլարի նկատմամբ ՀՀ դրամի կանխատեսումային և փաստացի ձևավորված փոխարժեքների տարբերությամբ: 2023</w:t>
      </w:r>
      <w:r w:rsidRPr="00E57C0E">
        <w:rPr>
          <w:rFonts w:ascii="GHEA Grapalat" w:hAnsi="GHEA Grapalat" w:cs="GHEA Grapalat"/>
          <w:sz w:val="22"/>
          <w:szCs w:val="22"/>
          <w:lang w:val="hy-AM"/>
        </w:rPr>
        <w:t xml:space="preserve"> </w:t>
      </w:r>
      <w:r w:rsidRPr="00E57C0E">
        <w:rPr>
          <w:rFonts w:ascii="GHEA Grapalat" w:hAnsi="GHEA Grapalat" w:cs="GHEA Grapalat"/>
          <w:sz w:val="22"/>
          <w:szCs w:val="22"/>
        </w:rPr>
        <w:t>թ</w:t>
      </w:r>
      <w:r w:rsidRPr="00E57C0E">
        <w:rPr>
          <w:rFonts w:ascii="GHEA Grapalat" w:hAnsi="GHEA Grapalat" w:cs="GHEA Grapalat"/>
          <w:sz w:val="22"/>
          <w:szCs w:val="22"/>
          <w:lang w:val="hy-AM"/>
        </w:rPr>
        <w:t>վականի</w:t>
      </w:r>
      <w:r w:rsidRPr="00E57C0E">
        <w:rPr>
          <w:rFonts w:ascii="GHEA Grapalat" w:hAnsi="GHEA Grapalat" w:cs="GHEA Grapalat"/>
          <w:sz w:val="22"/>
          <w:szCs w:val="22"/>
        </w:rPr>
        <w:t xml:space="preserve"> առաջին կիսամյակի ընթացքում կիրառված ԱՄՆ դոլար / ՀՀ դրամ միջին կշռված փաստացի փոխարժեքը կազմել է 392.64, մինչդեռ 2023</w:t>
      </w:r>
      <w:r w:rsidRPr="00E57C0E">
        <w:rPr>
          <w:rFonts w:ascii="GHEA Grapalat" w:hAnsi="GHEA Grapalat" w:cs="GHEA Grapalat"/>
          <w:sz w:val="22"/>
          <w:szCs w:val="22"/>
          <w:lang w:val="hy-AM"/>
        </w:rPr>
        <w:t xml:space="preserve"> </w:t>
      </w:r>
      <w:r w:rsidRPr="00E57C0E">
        <w:rPr>
          <w:rFonts w:ascii="GHEA Grapalat" w:hAnsi="GHEA Grapalat" w:cs="GHEA Grapalat"/>
          <w:sz w:val="22"/>
          <w:szCs w:val="22"/>
        </w:rPr>
        <w:t>թ</w:t>
      </w:r>
      <w:r w:rsidRPr="00E57C0E">
        <w:rPr>
          <w:rFonts w:ascii="GHEA Grapalat" w:hAnsi="GHEA Grapalat" w:cs="GHEA Grapalat"/>
          <w:sz w:val="22"/>
          <w:szCs w:val="22"/>
          <w:lang w:val="hy-AM"/>
        </w:rPr>
        <w:t>վականի</w:t>
      </w:r>
      <w:r w:rsidRPr="00E57C0E">
        <w:rPr>
          <w:rFonts w:ascii="GHEA Grapalat" w:hAnsi="GHEA Grapalat" w:cs="GHEA Grapalat"/>
          <w:sz w:val="22"/>
          <w:szCs w:val="22"/>
        </w:rPr>
        <w:t xml:space="preserve"> պետական բյուջեի ծրագրավորման ընթացքում արտարժութային մուտքերի և ելքերի փոխարկման համար կիրառվել է 395.19 փոխարժեքը (01.11.2022թ. դրությամբ ՀՀ կենտրոնական բանկի կողմից հրապարակված միջին փոխարժեք):</w:t>
      </w:r>
    </w:p>
    <w:p w:rsidR="00381620" w:rsidRPr="00E57C0E" w:rsidRDefault="00381620" w:rsidP="00381620">
      <w:pPr>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Հաշվի առնելով</w:t>
      </w:r>
      <w:r w:rsidR="00A61061" w:rsidRPr="00E57C0E">
        <w:rPr>
          <w:rFonts w:ascii="GHEA Grapalat" w:hAnsi="GHEA Grapalat" w:cs="GHEA Grapalat"/>
          <w:sz w:val="22"/>
          <w:szCs w:val="22"/>
        </w:rPr>
        <w:t xml:space="preserve"> այն</w:t>
      </w:r>
      <w:r w:rsidRPr="00E57C0E">
        <w:rPr>
          <w:rFonts w:ascii="GHEA Grapalat" w:hAnsi="GHEA Grapalat" w:cs="GHEA Grapalat"/>
          <w:sz w:val="22"/>
          <w:szCs w:val="22"/>
        </w:rPr>
        <w:t xml:space="preserve">, որ արտարժութային պետական պարտատոմսերի սպասարկման գծով արժեկտրոնների վճարման պահին անհնար է տարանջատել արտարժութային պետական պարտատոմսերն ըստ ռեզիդենտության և ըստ այդմ դասակարգել արտարժութային պետական պարտատոմսերի գծով տոկոսավճարներն ըստ </w:t>
      </w:r>
      <w:r w:rsidR="00984F74" w:rsidRPr="00E57C0E">
        <w:rPr>
          <w:rFonts w:ascii="GHEA Grapalat" w:hAnsi="GHEA Grapalat" w:cs="GHEA Grapalat"/>
          <w:sz w:val="22"/>
          <w:szCs w:val="22"/>
        </w:rPr>
        <w:t>ներքին և արտաքին տոկոսավճարների՝</w:t>
      </w:r>
      <w:r w:rsidRPr="00E57C0E">
        <w:rPr>
          <w:rFonts w:ascii="GHEA Grapalat" w:hAnsi="GHEA Grapalat" w:cs="GHEA Grapalat"/>
          <w:sz w:val="22"/>
          <w:szCs w:val="22"/>
        </w:rPr>
        <w:t xml:space="preserve"> այդ տոկոսավճարներն ամբողջությամբ արտացոլվում են արտաքին տոկոսավճարներում:</w:t>
      </w:r>
    </w:p>
    <w:p w:rsidR="00381620" w:rsidRPr="00E57C0E" w:rsidRDefault="00381620" w:rsidP="00381620">
      <w:pPr>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 xml:space="preserve">2022 թվականի առաջին կիսամյակի համեմատ պարտքի սպասարկման ծախսերն աճել են 19.6 մլրդ դրամով կամ 20.3%-ով, ինչը պայմանավորված է եղել շրջանառության մեջ գտնվող արտարժութային և գանձապետական պարտատոմսերի ծավալների աճով: </w:t>
      </w:r>
    </w:p>
    <w:p w:rsidR="00381620" w:rsidRPr="00E57C0E" w:rsidRDefault="00381620" w:rsidP="00381620">
      <w:pPr>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Կառավարության պարտքի կառուցվածքում գանձապետական պարտատոմսերի կշռի աճը նպաստել է կառավարության ընդհանուր պարտքի միջին կշռված անվանական տոկոսադրույքի աճին: Այսպես՝ 2023թ. հունիսի 30-ի դրությամբ պարտքի միջին կշռված անվանական տոկոսադրույքը կազմել է 6.8% և նախորդ տարվա նույն ժամանակահատվածի համեմատ</w:t>
      </w:r>
      <w:r w:rsidR="00603158" w:rsidRPr="00E57C0E">
        <w:rPr>
          <w:rFonts w:ascii="GHEA Grapalat" w:hAnsi="GHEA Grapalat" w:cs="GHEA Grapalat"/>
          <w:sz w:val="22"/>
          <w:szCs w:val="22"/>
        </w:rPr>
        <w:t xml:space="preserve"> </w:t>
      </w:r>
      <w:r w:rsidRPr="00E57C0E">
        <w:rPr>
          <w:rFonts w:ascii="GHEA Grapalat" w:hAnsi="GHEA Grapalat" w:cs="GHEA Grapalat"/>
          <w:sz w:val="22"/>
          <w:szCs w:val="22"/>
        </w:rPr>
        <w:t>աճել է 1.3 տոկոսային կետով:</w:t>
      </w:r>
    </w:p>
    <w:p w:rsidR="00381620" w:rsidRPr="00E57C0E" w:rsidRDefault="00381620" w:rsidP="001F7F38">
      <w:pPr>
        <w:spacing w:line="360" w:lineRule="auto"/>
        <w:ind w:firstLine="567"/>
        <w:jc w:val="both"/>
        <w:rPr>
          <w:rFonts w:ascii="GHEA Grapalat" w:hAnsi="GHEA Grapalat"/>
          <w:color w:val="000000"/>
          <w:sz w:val="22"/>
          <w:szCs w:val="22"/>
          <w:lang w:val="hy-AM"/>
        </w:rPr>
      </w:pPr>
      <w:r w:rsidRPr="00E57C0E">
        <w:rPr>
          <w:rFonts w:ascii="GHEA Grapalat" w:hAnsi="GHEA Grapalat"/>
          <w:color w:val="000000"/>
          <w:sz w:val="22"/>
          <w:szCs w:val="22"/>
          <w:lang w:val="hy-AM"/>
        </w:rPr>
        <w:t xml:space="preserve">Արտաքին </w:t>
      </w:r>
      <w:r w:rsidRPr="00E57C0E">
        <w:rPr>
          <w:rFonts w:ascii="GHEA Grapalat" w:hAnsi="GHEA Grapalat" w:cs="GHEA Grapalat"/>
          <w:sz w:val="22"/>
          <w:szCs w:val="22"/>
        </w:rPr>
        <w:t>վարկերի</w:t>
      </w:r>
      <w:r w:rsidRPr="00E57C0E">
        <w:rPr>
          <w:rFonts w:ascii="GHEA Grapalat" w:hAnsi="GHEA Grapalat"/>
          <w:color w:val="000000"/>
          <w:sz w:val="22"/>
          <w:szCs w:val="22"/>
          <w:lang w:val="hy-AM"/>
        </w:rPr>
        <w:t xml:space="preserve"> գծով տվյալ ցուցանիշ</w:t>
      </w:r>
      <w:r w:rsidR="00603158" w:rsidRPr="00E57C0E">
        <w:rPr>
          <w:rFonts w:ascii="GHEA Grapalat" w:hAnsi="GHEA Grapalat"/>
          <w:color w:val="000000"/>
          <w:sz w:val="22"/>
          <w:szCs w:val="22"/>
        </w:rPr>
        <w:t>ն</w:t>
      </w:r>
      <w:r w:rsidRPr="00E57C0E">
        <w:rPr>
          <w:rFonts w:ascii="GHEA Grapalat" w:hAnsi="GHEA Grapalat"/>
          <w:color w:val="000000"/>
          <w:sz w:val="22"/>
          <w:szCs w:val="22"/>
          <w:lang w:val="hy-AM"/>
        </w:rPr>
        <w:t xml:space="preserve"> աճել է </w:t>
      </w:r>
      <w:r w:rsidRPr="00E57C0E">
        <w:rPr>
          <w:rFonts w:ascii="GHEA Grapalat" w:hAnsi="GHEA Grapalat"/>
          <w:color w:val="000000"/>
          <w:sz w:val="22"/>
          <w:szCs w:val="22"/>
        </w:rPr>
        <w:t>1</w:t>
      </w:r>
      <w:r w:rsidRPr="00E57C0E">
        <w:rPr>
          <w:rFonts w:ascii="GHEA Grapalat" w:hAnsi="GHEA Grapalat"/>
          <w:color w:val="000000"/>
          <w:sz w:val="22"/>
          <w:szCs w:val="22"/>
          <w:lang w:val="hy-AM"/>
        </w:rPr>
        <w:t>.5 տոկոսային կետով: Հարկ է նշել, որ.</w:t>
      </w:r>
    </w:p>
    <w:p w:rsidR="00381620" w:rsidRPr="00E57C0E" w:rsidRDefault="00381620" w:rsidP="00E9323A">
      <w:pPr>
        <w:numPr>
          <w:ilvl w:val="3"/>
          <w:numId w:val="14"/>
        </w:numPr>
        <w:tabs>
          <w:tab w:val="left" w:pos="851"/>
        </w:tabs>
        <w:spacing w:line="360" w:lineRule="auto"/>
        <w:ind w:left="0" w:firstLine="567"/>
        <w:jc w:val="both"/>
        <w:rPr>
          <w:rFonts w:ascii="GHEA Grapalat" w:hAnsi="GHEA Grapalat" w:cs="GHEA Grapalat"/>
          <w:sz w:val="22"/>
          <w:szCs w:val="22"/>
        </w:rPr>
      </w:pPr>
      <w:r w:rsidRPr="00E57C0E">
        <w:rPr>
          <w:rFonts w:ascii="GHEA Grapalat" w:hAnsi="GHEA Grapalat" w:cs="GHEA Grapalat"/>
          <w:sz w:val="22"/>
          <w:szCs w:val="22"/>
        </w:rPr>
        <w:t xml:space="preserve">2022թ. հունվարից Համաշխարհային </w:t>
      </w:r>
      <w:r w:rsidR="00951C52" w:rsidRPr="00E57C0E">
        <w:rPr>
          <w:rFonts w:ascii="GHEA Grapalat" w:hAnsi="GHEA Grapalat" w:cs="GHEA Grapalat"/>
          <w:sz w:val="22"/>
          <w:szCs w:val="22"/>
        </w:rPr>
        <w:t>բանկն ու Ասիական զարգացման բանկն</w:t>
      </w:r>
      <w:r w:rsidRPr="00E57C0E">
        <w:rPr>
          <w:rFonts w:ascii="GHEA Grapalat" w:hAnsi="GHEA Grapalat" w:cs="GHEA Grapalat"/>
          <w:sz w:val="22"/>
          <w:szCs w:val="22"/>
        </w:rPr>
        <w:t xml:space="preserve"> անցում կատարեցին SOFR տոկոսադրույքի հիման վրա վարկերի սպասարկմանը (ԱՄՆ դոլարով վարկերի համար)՝ 6-ամսյա ԱՄՆ դոլարի LIBOR-ի փոխարեն: SOFR տոկոսադրույքի միջին ցուցանիշը 2023թ. հունվար-հունիս ամիսների համար կազմել է 4.73%, մինչդեռ նախորդ տարվա նույն ժամանակաշրջանի նույն ցուցանիշը կազմել է</w:t>
      </w:r>
      <w:r w:rsidR="00603158" w:rsidRPr="00E57C0E">
        <w:rPr>
          <w:rFonts w:ascii="GHEA Grapalat" w:hAnsi="GHEA Grapalat" w:cs="GHEA Grapalat"/>
          <w:sz w:val="22"/>
          <w:szCs w:val="22"/>
        </w:rPr>
        <w:t>ր</w:t>
      </w:r>
      <w:r w:rsidRPr="00E57C0E">
        <w:rPr>
          <w:rFonts w:ascii="GHEA Grapalat" w:hAnsi="GHEA Grapalat" w:cs="GHEA Grapalat"/>
          <w:sz w:val="22"/>
          <w:szCs w:val="22"/>
        </w:rPr>
        <w:t xml:space="preserve"> 0.398%,</w:t>
      </w:r>
    </w:p>
    <w:p w:rsidR="00381620" w:rsidRPr="00E57C0E" w:rsidRDefault="00381620" w:rsidP="00E9323A">
      <w:pPr>
        <w:numPr>
          <w:ilvl w:val="3"/>
          <w:numId w:val="14"/>
        </w:numPr>
        <w:tabs>
          <w:tab w:val="left" w:pos="851"/>
        </w:tabs>
        <w:spacing w:line="360" w:lineRule="auto"/>
        <w:ind w:left="0" w:firstLine="567"/>
        <w:jc w:val="both"/>
        <w:rPr>
          <w:rFonts w:ascii="GHEA Grapalat" w:hAnsi="GHEA Grapalat" w:cs="GHEA Grapalat"/>
          <w:sz w:val="22"/>
          <w:szCs w:val="22"/>
        </w:rPr>
      </w:pPr>
      <w:r w:rsidRPr="00E57C0E">
        <w:rPr>
          <w:rFonts w:ascii="GHEA Grapalat" w:hAnsi="GHEA Grapalat" w:cs="GHEA Grapalat"/>
          <w:sz w:val="22"/>
          <w:szCs w:val="22"/>
        </w:rPr>
        <w:lastRenderedPageBreak/>
        <w:t>2023թ. առաջին կիսամյակում արտաքին վարկերի սպասարկման հաշվարկներում կիրառված 6-ամսյա EURIBOR դրույքաչափը կազմել է 3.38%, նույն ցուցանիշը 2022թ. առաջին կիսամյակի համար կազմել է</w:t>
      </w:r>
      <w:r w:rsidR="006C042A" w:rsidRPr="00E57C0E">
        <w:rPr>
          <w:rFonts w:ascii="GHEA Grapalat" w:hAnsi="GHEA Grapalat" w:cs="GHEA Grapalat"/>
          <w:sz w:val="22"/>
          <w:szCs w:val="22"/>
        </w:rPr>
        <w:t>ր</w:t>
      </w:r>
      <w:r w:rsidRPr="00E57C0E">
        <w:rPr>
          <w:rFonts w:ascii="GHEA Grapalat" w:hAnsi="GHEA Grapalat" w:cs="GHEA Grapalat"/>
          <w:sz w:val="22"/>
          <w:szCs w:val="22"/>
        </w:rPr>
        <w:t xml:space="preserve"> -0.286%,</w:t>
      </w:r>
    </w:p>
    <w:p w:rsidR="00381620" w:rsidRPr="00E57C0E" w:rsidRDefault="00381620" w:rsidP="00E9323A">
      <w:pPr>
        <w:numPr>
          <w:ilvl w:val="3"/>
          <w:numId w:val="14"/>
        </w:numPr>
        <w:tabs>
          <w:tab w:val="left" w:pos="851"/>
        </w:tabs>
        <w:spacing w:line="360" w:lineRule="auto"/>
        <w:ind w:left="0" w:firstLine="567"/>
        <w:jc w:val="both"/>
        <w:rPr>
          <w:rFonts w:ascii="GHEA Grapalat" w:hAnsi="GHEA Grapalat" w:cs="GHEA Grapalat"/>
          <w:sz w:val="22"/>
          <w:szCs w:val="22"/>
        </w:rPr>
      </w:pPr>
      <w:r w:rsidRPr="00E57C0E">
        <w:rPr>
          <w:rFonts w:ascii="GHEA Grapalat" w:hAnsi="GHEA Grapalat" w:cs="GHEA Grapalat"/>
          <w:sz w:val="22"/>
          <w:szCs w:val="22"/>
        </w:rPr>
        <w:t>COVID-19-ի համավարակով պայմանավորված` Համաշխարհային բանկի և ՀՀ ֆինանսների նախարարության միջև ձեռք էր բերվել պայմանավորվածություն առ այն, որ Համաշխարհային բանկը ևս մեկ տարի (2021թ. հուլիսի 1-ից մինչև 2022թ. հուլիսի 1-ը) ժամկետով չեղարկել էր Զարգացման միջազգային ընկերակցության կողմից ՀՀ կառավարությանը տրամադրված վարկերի համար «արագացված մարման դրույթի» շրջանակներում 2014 թվականի հուլիսի 1-ից կիրառված լրացուցիչ 1.7% տոկոսադրույքը: Պայմանավորվածության ժամկ</w:t>
      </w:r>
      <w:r w:rsidR="004A72CD" w:rsidRPr="00E57C0E">
        <w:rPr>
          <w:rFonts w:ascii="GHEA Grapalat" w:hAnsi="GHEA Grapalat" w:cs="GHEA Grapalat"/>
          <w:sz w:val="22"/>
          <w:szCs w:val="22"/>
        </w:rPr>
        <w:t>ետն ավարտվել է 2022թ. հուլիսի 1</w:t>
      </w:r>
      <w:r w:rsidR="004A72CD" w:rsidRPr="00E57C0E">
        <w:rPr>
          <w:rFonts w:ascii="GHEA Grapalat" w:hAnsi="GHEA Grapalat" w:cs="GHEA Grapalat"/>
          <w:sz w:val="22"/>
          <w:szCs w:val="22"/>
        </w:rPr>
        <w:noBreakHyphen/>
      </w:r>
      <w:r w:rsidRPr="00E57C0E">
        <w:rPr>
          <w:rFonts w:ascii="GHEA Grapalat" w:hAnsi="GHEA Grapalat" w:cs="GHEA Grapalat"/>
          <w:sz w:val="22"/>
          <w:szCs w:val="22"/>
        </w:rPr>
        <w:t>ին, դրանով իսկ պայմանավորված</w:t>
      </w:r>
      <w:r w:rsidR="00951C52" w:rsidRPr="00E57C0E">
        <w:rPr>
          <w:rFonts w:ascii="GHEA Grapalat" w:hAnsi="GHEA Grapalat" w:cs="GHEA Grapalat"/>
          <w:sz w:val="22"/>
          <w:szCs w:val="22"/>
        </w:rPr>
        <w:t>՝</w:t>
      </w:r>
      <w:r w:rsidRPr="00E57C0E">
        <w:rPr>
          <w:rFonts w:ascii="GHEA Grapalat" w:hAnsi="GHEA Grapalat" w:cs="GHEA Grapalat"/>
          <w:sz w:val="22"/>
          <w:szCs w:val="22"/>
        </w:rPr>
        <w:t xml:space="preserve"> ԶՄԸ վարկերի միջին տոկոսադրույքը 2023թ. հունիսի 30-ի դրությամբ նախորդ տարվա նույն ժամանակաշրջանի համեմատ աճել է 1.28%-ով:</w:t>
      </w:r>
    </w:p>
    <w:p w:rsidR="00381620" w:rsidRPr="00E57C0E" w:rsidRDefault="00381620" w:rsidP="001F7F38">
      <w:pPr>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Շրջանառության մեջ գտնվող պետական գանձապետական պարտատոմսերի միջին կշռված եկամտաբերությունն աճել է 0.5 տոկոսային կետով՝ պայմանավորված ֆինանսական շուկայում ընդհանուր տոկոսադրույքների բարձրացմամբ:</w:t>
      </w:r>
    </w:p>
    <w:p w:rsidR="004A72CD" w:rsidRPr="00E57C0E" w:rsidRDefault="004A72CD" w:rsidP="001F7F38">
      <w:pPr>
        <w:spacing w:line="360" w:lineRule="auto"/>
        <w:ind w:firstLine="567"/>
        <w:jc w:val="both"/>
        <w:rPr>
          <w:rFonts w:ascii="GHEA Grapalat" w:hAnsi="GHEA Grapalat" w:cs="GHEA Grapalat"/>
          <w:sz w:val="22"/>
          <w:szCs w:val="22"/>
        </w:rPr>
      </w:pPr>
    </w:p>
    <w:p w:rsidR="00381620" w:rsidRPr="00E57C0E" w:rsidRDefault="00381620" w:rsidP="00AD193F">
      <w:pPr>
        <w:pStyle w:val="Caption"/>
        <w:keepNext/>
        <w:numPr>
          <w:ilvl w:val="0"/>
          <w:numId w:val="27"/>
        </w:numPr>
        <w:tabs>
          <w:tab w:val="left" w:pos="1134"/>
        </w:tabs>
        <w:ind w:left="0" w:firstLine="0"/>
        <w:jc w:val="left"/>
        <w:rPr>
          <w:rFonts w:ascii="GHEA Grapalat" w:hAnsi="GHEA Grapalat"/>
          <w:i/>
          <w:sz w:val="18"/>
          <w:szCs w:val="18"/>
          <w:lang w:val="hy-AM"/>
        </w:rPr>
      </w:pPr>
      <w:r w:rsidRPr="00E57C0E">
        <w:rPr>
          <w:rFonts w:ascii="GHEA Grapalat" w:hAnsi="GHEA Grapalat"/>
          <w:i/>
          <w:sz w:val="18"/>
          <w:szCs w:val="18"/>
          <w:lang w:val="hy-AM"/>
        </w:rPr>
        <w:t>Կառավարության պարտքի սպասարկման ծախսերը (մլրդ դրամ)</w:t>
      </w:r>
    </w:p>
    <w:tbl>
      <w:tblPr>
        <w:tblW w:w="102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0"/>
        <w:gridCol w:w="1417"/>
        <w:gridCol w:w="1314"/>
        <w:gridCol w:w="1418"/>
        <w:gridCol w:w="1417"/>
        <w:gridCol w:w="1559"/>
      </w:tblGrid>
      <w:tr w:rsidR="00381620" w:rsidRPr="00E57C0E" w:rsidTr="0064426D">
        <w:trPr>
          <w:trHeight w:val="1425"/>
        </w:trPr>
        <w:tc>
          <w:tcPr>
            <w:tcW w:w="3120"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rPr>
                <w:rFonts w:ascii="GHEA Grapalat" w:hAnsi="GHEA Grapalat" w:cs="Calibri"/>
                <w:sz w:val="18"/>
                <w:szCs w:val="18"/>
                <w:lang w:val="hy-AM"/>
              </w:rPr>
            </w:pPr>
            <w:r w:rsidRPr="00E57C0E">
              <w:rPr>
                <w:rFonts w:ascii="Calibri" w:hAnsi="Calibri" w:cs="Calibri"/>
                <w:sz w:val="18"/>
                <w:szCs w:val="18"/>
                <w:lang w:val="hy-AM"/>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381620" w:rsidRPr="00E57C0E" w:rsidRDefault="00381620" w:rsidP="0064426D">
            <w:pPr>
              <w:jc w:val="center"/>
              <w:rPr>
                <w:rFonts w:ascii="GHEA Grapalat" w:hAnsi="GHEA Grapalat" w:cs="Calibri"/>
                <w:b/>
                <w:bCs/>
                <w:sz w:val="18"/>
                <w:szCs w:val="18"/>
              </w:rPr>
            </w:pPr>
            <w:r w:rsidRPr="00E57C0E">
              <w:rPr>
                <w:rFonts w:ascii="GHEA Grapalat" w:hAnsi="GHEA Grapalat" w:cs="Calibri"/>
                <w:b/>
                <w:bCs/>
                <w:sz w:val="18"/>
                <w:szCs w:val="18"/>
              </w:rPr>
              <w:t>2022թ.</w:t>
            </w:r>
            <w:r w:rsidRPr="00E57C0E">
              <w:rPr>
                <w:rFonts w:ascii="GHEA Grapalat" w:hAnsi="GHEA Grapalat" w:cs="Calibri"/>
                <w:b/>
                <w:bCs/>
                <w:sz w:val="18"/>
                <w:szCs w:val="18"/>
                <w:lang w:val="hy-AM"/>
              </w:rPr>
              <w:t xml:space="preserve"> </w:t>
            </w:r>
            <w:r w:rsidRPr="00E57C0E">
              <w:rPr>
                <w:rFonts w:ascii="GHEA Grapalat" w:hAnsi="GHEA Grapalat" w:cs="Calibri"/>
                <w:b/>
                <w:bCs/>
                <w:sz w:val="18"/>
                <w:szCs w:val="18"/>
              </w:rPr>
              <w:t>առաջին կիսամյակի</w:t>
            </w:r>
            <w:r w:rsidRPr="00E57C0E">
              <w:rPr>
                <w:rFonts w:ascii="GHEA Grapalat" w:hAnsi="GHEA Grapalat" w:cs="Calibri"/>
                <w:b/>
                <w:bCs/>
                <w:sz w:val="18"/>
                <w:szCs w:val="18"/>
              </w:rPr>
              <w:br/>
              <w:t xml:space="preserve">փաստ </w:t>
            </w:r>
          </w:p>
        </w:tc>
        <w:tc>
          <w:tcPr>
            <w:tcW w:w="1314" w:type="dxa"/>
            <w:tcBorders>
              <w:top w:val="single" w:sz="4" w:space="0" w:color="auto"/>
              <w:left w:val="single" w:sz="4" w:space="0" w:color="auto"/>
              <w:bottom w:val="single" w:sz="4" w:space="0" w:color="auto"/>
              <w:right w:val="single" w:sz="4" w:space="0" w:color="auto"/>
            </w:tcBorders>
            <w:shd w:val="clear" w:color="auto" w:fill="FFFFFF"/>
            <w:hideMark/>
          </w:tcPr>
          <w:p w:rsidR="00381620" w:rsidRPr="00E57C0E" w:rsidRDefault="00381620" w:rsidP="0064426D">
            <w:pPr>
              <w:jc w:val="center"/>
              <w:rPr>
                <w:rFonts w:ascii="GHEA Grapalat" w:hAnsi="GHEA Grapalat" w:cs="Calibri"/>
                <w:b/>
                <w:bCs/>
                <w:sz w:val="18"/>
                <w:szCs w:val="18"/>
              </w:rPr>
            </w:pPr>
            <w:r w:rsidRPr="00E57C0E">
              <w:rPr>
                <w:rFonts w:ascii="GHEA Grapalat" w:hAnsi="GHEA Grapalat" w:cs="Calibri"/>
                <w:b/>
                <w:bCs/>
                <w:sz w:val="18"/>
                <w:szCs w:val="18"/>
              </w:rPr>
              <w:t>2023թ. առաջին կիսամյակի ճշտված պլան</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381620" w:rsidRPr="00E57C0E" w:rsidRDefault="00381620" w:rsidP="0064426D">
            <w:pPr>
              <w:jc w:val="center"/>
              <w:rPr>
                <w:rFonts w:ascii="GHEA Grapalat" w:hAnsi="GHEA Grapalat" w:cs="Calibri"/>
                <w:b/>
                <w:bCs/>
                <w:sz w:val="18"/>
                <w:szCs w:val="18"/>
              </w:rPr>
            </w:pPr>
            <w:r w:rsidRPr="00E57C0E">
              <w:rPr>
                <w:rFonts w:ascii="GHEA Grapalat" w:hAnsi="GHEA Grapalat" w:cs="Calibri"/>
                <w:b/>
                <w:bCs/>
                <w:sz w:val="18"/>
                <w:szCs w:val="18"/>
              </w:rPr>
              <w:t xml:space="preserve">2023թ. առաջին կիսամյակի </w:t>
            </w:r>
            <w:r w:rsidRPr="00E57C0E">
              <w:rPr>
                <w:rFonts w:ascii="GHEA Grapalat" w:hAnsi="GHEA Grapalat" w:cs="Calibri"/>
                <w:b/>
                <w:bCs/>
                <w:sz w:val="18"/>
                <w:szCs w:val="18"/>
              </w:rPr>
              <w:br/>
              <w:t xml:space="preserve">փաստ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381620" w:rsidRPr="00E57C0E" w:rsidRDefault="00381620" w:rsidP="0064426D">
            <w:pPr>
              <w:jc w:val="center"/>
              <w:rPr>
                <w:rFonts w:ascii="GHEA Grapalat" w:hAnsi="GHEA Grapalat" w:cs="Calibri"/>
                <w:b/>
                <w:bCs/>
                <w:sz w:val="18"/>
                <w:szCs w:val="18"/>
              </w:rPr>
            </w:pPr>
            <w:r w:rsidRPr="00E57C0E">
              <w:rPr>
                <w:rFonts w:ascii="GHEA Grapalat" w:hAnsi="GHEA Grapalat" w:cs="Calibri"/>
                <w:b/>
                <w:bCs/>
                <w:sz w:val="18"/>
                <w:szCs w:val="18"/>
              </w:rPr>
              <w:t xml:space="preserve">Կատարո-ղականն առաջին կիսամյակի ճշտված պլանի նկատմամբ </w:t>
            </w:r>
          </w:p>
          <w:p w:rsidR="00381620" w:rsidRPr="00E57C0E" w:rsidRDefault="00381620" w:rsidP="0064426D">
            <w:pPr>
              <w:jc w:val="center"/>
              <w:rPr>
                <w:rFonts w:ascii="GHEA Grapalat" w:hAnsi="GHEA Grapalat" w:cs="Calibri"/>
                <w:b/>
                <w:bCs/>
                <w:sz w:val="18"/>
                <w:szCs w:val="18"/>
              </w:rPr>
            </w:pPr>
            <w:r w:rsidRPr="00E57C0E">
              <w:rPr>
                <w:rFonts w:ascii="GHEA Grapalat" w:hAnsi="GHEA Grapalat" w:cs="Calibri"/>
                <w:b/>
                <w:bCs/>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381620" w:rsidRPr="00E57C0E" w:rsidRDefault="00381620" w:rsidP="0064426D">
            <w:pPr>
              <w:jc w:val="center"/>
              <w:rPr>
                <w:rFonts w:ascii="GHEA Grapalat" w:hAnsi="GHEA Grapalat" w:cs="Calibri"/>
                <w:b/>
                <w:bCs/>
                <w:sz w:val="18"/>
                <w:szCs w:val="18"/>
              </w:rPr>
            </w:pPr>
            <w:r w:rsidRPr="00E57C0E">
              <w:rPr>
                <w:rFonts w:ascii="GHEA Grapalat" w:hAnsi="GHEA Grapalat" w:cs="Calibri"/>
                <w:b/>
                <w:bCs/>
                <w:sz w:val="18"/>
                <w:szCs w:val="18"/>
              </w:rPr>
              <w:t>2023թ. առաջին կիսամյակը 2022թ. առաջին կիսամյակի նկատմամբ</w:t>
            </w:r>
          </w:p>
          <w:p w:rsidR="00381620" w:rsidRPr="00E57C0E" w:rsidRDefault="00381620" w:rsidP="0064426D">
            <w:pPr>
              <w:jc w:val="center"/>
              <w:rPr>
                <w:rFonts w:ascii="GHEA Grapalat" w:hAnsi="GHEA Grapalat" w:cs="Calibri"/>
                <w:b/>
                <w:bCs/>
                <w:sz w:val="18"/>
                <w:szCs w:val="18"/>
              </w:rPr>
            </w:pPr>
            <w:r w:rsidRPr="00E57C0E">
              <w:rPr>
                <w:rFonts w:ascii="GHEA Grapalat" w:hAnsi="GHEA Grapalat" w:cs="Calibri"/>
                <w:b/>
                <w:bCs/>
                <w:sz w:val="18"/>
                <w:szCs w:val="18"/>
              </w:rPr>
              <w:t>(%)</w:t>
            </w:r>
          </w:p>
        </w:tc>
      </w:tr>
      <w:tr w:rsidR="00381620" w:rsidRPr="00E57C0E" w:rsidTr="0064426D">
        <w:trPr>
          <w:trHeight w:val="315"/>
        </w:trPr>
        <w:tc>
          <w:tcPr>
            <w:tcW w:w="3120"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rPr>
                <w:rFonts w:ascii="GHEA Grapalat" w:hAnsi="GHEA Grapalat" w:cs="Calibri"/>
                <w:b/>
                <w:bCs/>
                <w:sz w:val="18"/>
                <w:szCs w:val="18"/>
              </w:rPr>
            </w:pPr>
            <w:r w:rsidRPr="00E57C0E">
              <w:rPr>
                <w:rFonts w:ascii="GHEA Grapalat" w:hAnsi="GHEA Grapalat"/>
                <w:b/>
                <w:sz w:val="18"/>
                <w:szCs w:val="18"/>
              </w:rPr>
              <w:t>Տոկոսավճարներ,</w:t>
            </w:r>
            <w:r w:rsidRPr="00E57C0E">
              <w:rPr>
                <w:rFonts w:ascii="GHEA Grapalat" w:hAnsi="GHEA Grapalat"/>
                <w:sz w:val="18"/>
                <w:szCs w:val="18"/>
              </w:rPr>
              <w:t xml:space="preserve"> այդ թվում՝</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b/>
                <w:color w:val="000000"/>
                <w:sz w:val="18"/>
                <w:szCs w:val="18"/>
              </w:rPr>
            </w:pPr>
            <w:r w:rsidRPr="00E57C0E">
              <w:rPr>
                <w:rFonts w:ascii="GHEA Grapalat" w:hAnsi="GHEA Grapalat" w:cs="Calibri"/>
                <w:b/>
                <w:color w:val="000000"/>
                <w:sz w:val="18"/>
                <w:szCs w:val="18"/>
              </w:rPr>
              <w:t>96.9</w:t>
            </w:r>
          </w:p>
        </w:tc>
        <w:tc>
          <w:tcPr>
            <w:tcW w:w="1314"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b/>
                <w:color w:val="000000"/>
                <w:sz w:val="18"/>
                <w:szCs w:val="18"/>
              </w:rPr>
            </w:pPr>
            <w:r w:rsidRPr="00E57C0E">
              <w:rPr>
                <w:rFonts w:ascii="GHEA Grapalat" w:hAnsi="GHEA Grapalat" w:cs="Calibri"/>
                <w:b/>
                <w:color w:val="000000"/>
                <w:sz w:val="18"/>
                <w:szCs w:val="18"/>
              </w:rPr>
              <w:t>129.3</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b/>
                <w:color w:val="000000"/>
                <w:sz w:val="18"/>
                <w:szCs w:val="18"/>
              </w:rPr>
            </w:pPr>
            <w:r w:rsidRPr="00E57C0E">
              <w:rPr>
                <w:rFonts w:ascii="GHEA Grapalat" w:hAnsi="GHEA Grapalat" w:cs="Calibri"/>
                <w:b/>
                <w:color w:val="000000"/>
                <w:sz w:val="18"/>
                <w:szCs w:val="18"/>
              </w:rPr>
              <w:t>116.5</w:t>
            </w:r>
          </w:p>
        </w:tc>
        <w:tc>
          <w:tcPr>
            <w:tcW w:w="1417"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b/>
                <w:color w:val="000000"/>
                <w:sz w:val="18"/>
                <w:szCs w:val="18"/>
              </w:rPr>
            </w:pPr>
            <w:r w:rsidRPr="00E57C0E">
              <w:rPr>
                <w:rFonts w:ascii="GHEA Grapalat" w:hAnsi="GHEA Grapalat" w:cs="Calibri"/>
                <w:b/>
                <w:color w:val="000000"/>
                <w:sz w:val="18"/>
                <w:szCs w:val="18"/>
              </w:rPr>
              <w:t>90.1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b/>
                <w:color w:val="000000"/>
                <w:sz w:val="18"/>
                <w:szCs w:val="18"/>
              </w:rPr>
            </w:pPr>
            <w:r w:rsidRPr="00E57C0E">
              <w:rPr>
                <w:rFonts w:ascii="GHEA Grapalat" w:hAnsi="GHEA Grapalat" w:cs="Calibri"/>
                <w:b/>
                <w:color w:val="000000"/>
                <w:sz w:val="18"/>
                <w:szCs w:val="18"/>
              </w:rPr>
              <w:t>120.3</w:t>
            </w:r>
          </w:p>
        </w:tc>
      </w:tr>
      <w:tr w:rsidR="00381620" w:rsidRPr="00E57C0E" w:rsidTr="0064426D">
        <w:trPr>
          <w:trHeight w:val="315"/>
        </w:trPr>
        <w:tc>
          <w:tcPr>
            <w:tcW w:w="3120"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rPr>
                <w:rFonts w:ascii="GHEA Grapalat" w:hAnsi="GHEA Grapalat" w:cs="Calibri"/>
                <w:sz w:val="18"/>
                <w:szCs w:val="18"/>
              </w:rPr>
            </w:pPr>
            <w:r w:rsidRPr="00E57C0E">
              <w:rPr>
                <w:rFonts w:ascii="GHEA Grapalat" w:hAnsi="GHEA Grapalat"/>
                <w:sz w:val="18"/>
                <w:szCs w:val="18"/>
              </w:rPr>
              <w:t xml:space="preserve"> Ներքին տոկոսավճարներ</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sz w:val="18"/>
                <w:szCs w:val="18"/>
              </w:rPr>
            </w:pPr>
            <w:r w:rsidRPr="00E57C0E">
              <w:rPr>
                <w:rFonts w:ascii="GHEA Grapalat" w:hAnsi="GHEA Grapalat" w:cs="Calibri"/>
                <w:sz w:val="18"/>
                <w:szCs w:val="18"/>
              </w:rPr>
              <w:t>60.6</w:t>
            </w:r>
          </w:p>
        </w:tc>
        <w:tc>
          <w:tcPr>
            <w:tcW w:w="1314"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sz w:val="18"/>
                <w:szCs w:val="18"/>
              </w:rPr>
            </w:pPr>
            <w:r w:rsidRPr="00E57C0E">
              <w:rPr>
                <w:rFonts w:ascii="GHEA Grapalat" w:hAnsi="GHEA Grapalat" w:cs="Calibri"/>
                <w:sz w:val="18"/>
                <w:szCs w:val="18"/>
              </w:rPr>
              <w:t>75.9</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sz w:val="18"/>
                <w:szCs w:val="18"/>
              </w:rPr>
            </w:pPr>
            <w:r w:rsidRPr="00E57C0E">
              <w:rPr>
                <w:rFonts w:ascii="GHEA Grapalat" w:hAnsi="GHEA Grapalat" w:cs="Calibri"/>
                <w:sz w:val="18"/>
                <w:szCs w:val="18"/>
              </w:rPr>
              <w:t>72.7</w:t>
            </w:r>
          </w:p>
        </w:tc>
        <w:tc>
          <w:tcPr>
            <w:tcW w:w="1417"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sz w:val="18"/>
                <w:szCs w:val="18"/>
              </w:rPr>
            </w:pPr>
            <w:r w:rsidRPr="00E57C0E">
              <w:rPr>
                <w:rFonts w:ascii="GHEA Grapalat" w:hAnsi="GHEA Grapalat" w:cs="Calibri"/>
                <w:sz w:val="18"/>
                <w:szCs w:val="18"/>
              </w:rPr>
              <w:t>95.8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120.0</w:t>
            </w:r>
          </w:p>
        </w:tc>
      </w:tr>
      <w:tr w:rsidR="00381620" w:rsidRPr="00E57C0E" w:rsidTr="0064426D">
        <w:trPr>
          <w:trHeight w:val="315"/>
        </w:trPr>
        <w:tc>
          <w:tcPr>
            <w:tcW w:w="3120"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rPr>
                <w:rFonts w:ascii="GHEA Grapalat" w:hAnsi="GHEA Grapalat" w:cs="Calibri"/>
                <w:sz w:val="18"/>
                <w:szCs w:val="18"/>
              </w:rPr>
            </w:pPr>
            <w:r w:rsidRPr="00E57C0E">
              <w:rPr>
                <w:rFonts w:ascii="GHEA Grapalat" w:hAnsi="GHEA Grapalat"/>
                <w:sz w:val="18"/>
                <w:szCs w:val="18"/>
              </w:rPr>
              <w:t xml:space="preserve"> Արտաքին տոկոսավճարներ</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sz w:val="18"/>
                <w:szCs w:val="18"/>
              </w:rPr>
            </w:pPr>
            <w:r w:rsidRPr="00E57C0E">
              <w:rPr>
                <w:rFonts w:ascii="GHEA Grapalat" w:hAnsi="GHEA Grapalat" w:cs="Calibri"/>
                <w:sz w:val="18"/>
                <w:szCs w:val="18"/>
              </w:rPr>
              <w:t>36.3</w:t>
            </w:r>
          </w:p>
        </w:tc>
        <w:tc>
          <w:tcPr>
            <w:tcW w:w="1314"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sz w:val="18"/>
                <w:szCs w:val="18"/>
              </w:rPr>
            </w:pPr>
            <w:r w:rsidRPr="00E57C0E">
              <w:rPr>
                <w:rFonts w:ascii="GHEA Grapalat" w:hAnsi="GHEA Grapalat" w:cs="Calibri"/>
                <w:sz w:val="18"/>
                <w:szCs w:val="18"/>
              </w:rPr>
              <w:t xml:space="preserve"> 53.4</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sz w:val="18"/>
                <w:szCs w:val="18"/>
              </w:rPr>
            </w:pPr>
            <w:r w:rsidRPr="00E57C0E">
              <w:rPr>
                <w:rFonts w:ascii="GHEA Grapalat" w:hAnsi="GHEA Grapalat" w:cs="Calibri"/>
                <w:sz w:val="18"/>
                <w:szCs w:val="18"/>
              </w:rPr>
              <w:t>43.8</w:t>
            </w:r>
          </w:p>
        </w:tc>
        <w:tc>
          <w:tcPr>
            <w:tcW w:w="1417"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sz w:val="18"/>
                <w:szCs w:val="18"/>
              </w:rPr>
              <w:t>82.0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120.7</w:t>
            </w:r>
          </w:p>
        </w:tc>
      </w:tr>
    </w:tbl>
    <w:p w:rsidR="00381620" w:rsidRPr="00E57C0E" w:rsidRDefault="00381620" w:rsidP="001F7F38">
      <w:pPr>
        <w:shd w:val="clear" w:color="auto" w:fill="FFFFFF"/>
        <w:spacing w:line="360" w:lineRule="auto"/>
        <w:ind w:firstLine="720"/>
        <w:jc w:val="both"/>
        <w:rPr>
          <w:rFonts w:ascii="GHEA Grapalat" w:hAnsi="GHEA Grapalat"/>
          <w:color w:val="000000"/>
          <w:sz w:val="22"/>
          <w:szCs w:val="22"/>
          <w:lang w:val="hy-AM"/>
        </w:rPr>
      </w:pPr>
    </w:p>
    <w:p w:rsidR="00381620" w:rsidRPr="00E57C0E" w:rsidRDefault="00381620" w:rsidP="001F7F38">
      <w:pPr>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 xml:space="preserve">2022 թվականի առաջին կիսամյակի համեմատ պետական բյուջեից տրամադրված սուբսիդիաների աճը հիմնականում պայմանավորված է Գյուղատնտեսության արդիականացման ծրագրի շրջանակներում Հայաստանի Հանրապետությունում ինտենսիվ այգեգործության զարգացման նպատակով տրամադրված սուբսիդիաների աճով, որոնք կազմել են 3.5 մլրդ դրամ՝ նախորդ տարվա նույն ժամանակահատվածի 350 մլն դրամի դիմաց: </w:t>
      </w:r>
    </w:p>
    <w:p w:rsidR="00381620" w:rsidRPr="00E57C0E" w:rsidRDefault="00381620" w:rsidP="00381620">
      <w:pPr>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 xml:space="preserve">Նախորդ տարվա առաջին կիսամյակի համեմատ պետական բյուջեից տրամադրված դրամաշնորհների աճը հիմնականում պայմանավորված է 2023 թվականի հունվար-հունիս ամիսներին տեղեկատվական տեխնոլոգիաների ոլորտում գործունեություն իրականացնող </w:t>
      </w:r>
      <w:r w:rsidRPr="00E57C0E">
        <w:rPr>
          <w:rFonts w:ascii="GHEA Grapalat" w:hAnsi="GHEA Grapalat" w:cs="GHEA Grapalat"/>
          <w:sz w:val="22"/>
          <w:szCs w:val="22"/>
        </w:rPr>
        <w:lastRenderedPageBreak/>
        <w:t>առևտրային կազմակերպություններին և անհատ ձեռնարկատերերին շուրջ 11.9 մլրդ դրամ պետական աջակցության տրամադրմամբ, ինչպես նաև ՀՀ պաշտպանության ժամանակ զինծառայողների կյանքին կամ առողջությանը պատճառված վնասների հատուցման, ՀՀ մարզերին ենթակառուցվածքների զարգացման նպատակով տրամադրված սուբվենցիաների և համայնքներին տրամադրվող ֆինանսական համահարթեցման դոտացիաների գծով ծախսերի աճով: Մասնավորապես՝ զինծառայողների կյանքին կամ առողջությանը պատճառված վնասների հատուցման ծախսերը կազմել են 19.5</w:t>
      </w:r>
      <w:r w:rsidRPr="00E57C0E">
        <w:rPr>
          <w:rFonts w:ascii="Calibri" w:hAnsi="Calibri" w:cs="Calibri"/>
          <w:sz w:val="22"/>
          <w:szCs w:val="22"/>
        </w:rPr>
        <w:t> </w:t>
      </w:r>
      <w:r w:rsidRPr="00E57C0E">
        <w:rPr>
          <w:rFonts w:ascii="GHEA Grapalat" w:hAnsi="GHEA Grapalat" w:cs="GHEA Grapalat"/>
          <w:sz w:val="22"/>
          <w:szCs w:val="22"/>
        </w:rPr>
        <w:t>մլրդ դրամ՝ 25.1%-ով (3.9 մլրդ դրամով) գերազանցելով նախորդ տարվա նույն ժամանակահատվածի ցուցանիշը:</w:t>
      </w:r>
    </w:p>
    <w:p w:rsidR="00381620" w:rsidRPr="00E57C0E" w:rsidRDefault="00381620" w:rsidP="00381620">
      <w:pPr>
        <w:spacing w:line="360" w:lineRule="auto"/>
        <w:ind w:firstLine="567"/>
        <w:jc w:val="both"/>
        <w:rPr>
          <w:rFonts w:ascii="GHEA Grapalat" w:hAnsi="GHEA Grapalat" w:cs="GHEA Grapalat"/>
          <w:sz w:val="22"/>
          <w:szCs w:val="22"/>
        </w:rPr>
      </w:pPr>
    </w:p>
    <w:p w:rsidR="00381620" w:rsidRPr="00E57C0E" w:rsidRDefault="00381620" w:rsidP="00AD193F">
      <w:pPr>
        <w:pStyle w:val="Caption"/>
        <w:keepNext/>
        <w:numPr>
          <w:ilvl w:val="0"/>
          <w:numId w:val="27"/>
        </w:numPr>
        <w:tabs>
          <w:tab w:val="left" w:pos="1134"/>
        </w:tabs>
        <w:ind w:left="0" w:firstLine="0"/>
        <w:jc w:val="left"/>
        <w:rPr>
          <w:rFonts w:ascii="GHEA Grapalat" w:hAnsi="GHEA Grapalat"/>
          <w:i/>
          <w:sz w:val="18"/>
          <w:szCs w:val="18"/>
          <w:lang w:val="hy-AM"/>
        </w:rPr>
      </w:pPr>
      <w:r w:rsidRPr="00E57C0E">
        <w:rPr>
          <w:rFonts w:ascii="GHEA Grapalat" w:hAnsi="GHEA Grapalat"/>
          <w:i/>
          <w:sz w:val="18"/>
          <w:szCs w:val="18"/>
          <w:lang w:val="hy-AM"/>
        </w:rPr>
        <w:t>ՀՀ պետական բյուջեից տրամադրված դրամաշնորհները (մլրդ դրամ)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1276"/>
        <w:gridCol w:w="1275"/>
        <w:gridCol w:w="1276"/>
        <w:gridCol w:w="1276"/>
        <w:gridCol w:w="1417"/>
      </w:tblGrid>
      <w:tr w:rsidR="00381620" w:rsidRPr="00E57C0E" w:rsidTr="004715D0">
        <w:trPr>
          <w:trHeight w:val="1425"/>
        </w:trPr>
        <w:tc>
          <w:tcPr>
            <w:tcW w:w="3686"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rPr>
                <w:rFonts w:ascii="GHEA Grapalat" w:hAnsi="GHEA Grapalat" w:cs="Calibri"/>
                <w:sz w:val="18"/>
                <w:szCs w:val="18"/>
                <w:lang w:val="hy-AM"/>
              </w:rPr>
            </w:pPr>
            <w:r w:rsidRPr="00E57C0E">
              <w:rPr>
                <w:rFonts w:ascii="Calibri" w:hAnsi="Calibri" w:cs="Calibri"/>
                <w:sz w:val="18"/>
                <w:szCs w:val="18"/>
                <w:lang w:val="hy-AM"/>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381620" w:rsidRPr="00E57C0E" w:rsidRDefault="00381620" w:rsidP="0064426D">
            <w:pPr>
              <w:jc w:val="center"/>
              <w:rPr>
                <w:rFonts w:ascii="GHEA Grapalat" w:hAnsi="GHEA Grapalat" w:cs="Calibri"/>
                <w:b/>
                <w:bCs/>
                <w:sz w:val="18"/>
                <w:szCs w:val="18"/>
              </w:rPr>
            </w:pPr>
            <w:r w:rsidRPr="00E57C0E">
              <w:rPr>
                <w:rFonts w:ascii="GHEA Grapalat" w:hAnsi="GHEA Grapalat" w:cs="Calibri"/>
                <w:b/>
                <w:bCs/>
                <w:sz w:val="18"/>
                <w:szCs w:val="18"/>
              </w:rPr>
              <w:t>2022թ.</w:t>
            </w:r>
            <w:r w:rsidRPr="00E57C0E">
              <w:rPr>
                <w:rFonts w:ascii="GHEA Grapalat" w:hAnsi="GHEA Grapalat" w:cs="Calibri"/>
                <w:b/>
                <w:bCs/>
                <w:sz w:val="18"/>
                <w:szCs w:val="18"/>
                <w:lang w:val="hy-AM"/>
              </w:rPr>
              <w:t xml:space="preserve"> </w:t>
            </w:r>
            <w:r w:rsidRPr="00E57C0E">
              <w:rPr>
                <w:rFonts w:ascii="GHEA Grapalat" w:hAnsi="GHEA Grapalat" w:cs="Calibri"/>
                <w:b/>
                <w:bCs/>
                <w:sz w:val="18"/>
                <w:szCs w:val="18"/>
              </w:rPr>
              <w:t>առաջին կիսամյակի</w:t>
            </w:r>
            <w:r w:rsidRPr="00E57C0E">
              <w:rPr>
                <w:rFonts w:ascii="GHEA Grapalat" w:hAnsi="GHEA Grapalat" w:cs="Calibri"/>
                <w:b/>
                <w:bCs/>
                <w:sz w:val="18"/>
                <w:szCs w:val="18"/>
              </w:rPr>
              <w:br/>
              <w:t xml:space="preserve">փաստ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381620" w:rsidRPr="00E57C0E" w:rsidRDefault="00381620" w:rsidP="0064426D">
            <w:pPr>
              <w:jc w:val="center"/>
              <w:rPr>
                <w:rFonts w:ascii="GHEA Grapalat" w:hAnsi="GHEA Grapalat" w:cs="Calibri"/>
                <w:b/>
                <w:bCs/>
                <w:sz w:val="18"/>
                <w:szCs w:val="18"/>
              </w:rPr>
            </w:pPr>
            <w:r w:rsidRPr="00E57C0E">
              <w:rPr>
                <w:rFonts w:ascii="GHEA Grapalat" w:hAnsi="GHEA Grapalat" w:cs="Calibri"/>
                <w:b/>
                <w:bCs/>
                <w:sz w:val="18"/>
                <w:szCs w:val="18"/>
              </w:rPr>
              <w:t>2023թ. առաջին կիսամյակի ճշտված պլան</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381620" w:rsidRPr="00E57C0E" w:rsidRDefault="00381620" w:rsidP="0064426D">
            <w:pPr>
              <w:jc w:val="center"/>
              <w:rPr>
                <w:rFonts w:ascii="GHEA Grapalat" w:hAnsi="GHEA Grapalat" w:cs="Calibri"/>
                <w:b/>
                <w:bCs/>
                <w:sz w:val="18"/>
                <w:szCs w:val="18"/>
              </w:rPr>
            </w:pPr>
            <w:r w:rsidRPr="00E57C0E">
              <w:rPr>
                <w:rFonts w:ascii="GHEA Grapalat" w:hAnsi="GHEA Grapalat" w:cs="Calibri"/>
                <w:b/>
                <w:bCs/>
                <w:sz w:val="18"/>
                <w:szCs w:val="18"/>
              </w:rPr>
              <w:t xml:space="preserve">2023թ. առաջին կիսամյակի </w:t>
            </w:r>
            <w:r w:rsidRPr="00E57C0E">
              <w:rPr>
                <w:rFonts w:ascii="GHEA Grapalat" w:hAnsi="GHEA Grapalat" w:cs="Calibri"/>
                <w:b/>
                <w:bCs/>
                <w:sz w:val="18"/>
                <w:szCs w:val="18"/>
              </w:rPr>
              <w:br/>
              <w:t xml:space="preserve">փաստ </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381620" w:rsidRPr="00E57C0E" w:rsidRDefault="00381620" w:rsidP="0064426D">
            <w:pPr>
              <w:jc w:val="center"/>
              <w:rPr>
                <w:rFonts w:ascii="GHEA Grapalat" w:hAnsi="GHEA Grapalat" w:cs="Calibri"/>
                <w:b/>
                <w:bCs/>
                <w:sz w:val="18"/>
                <w:szCs w:val="18"/>
              </w:rPr>
            </w:pPr>
            <w:r w:rsidRPr="00E57C0E">
              <w:rPr>
                <w:rFonts w:ascii="GHEA Grapalat" w:hAnsi="GHEA Grapalat" w:cs="Calibri"/>
                <w:b/>
                <w:bCs/>
                <w:sz w:val="18"/>
                <w:szCs w:val="18"/>
              </w:rPr>
              <w:t xml:space="preserve">Կատարո-ղականն առաջին կիսամյակի ճշտված պլանի նկատմամբ </w:t>
            </w:r>
          </w:p>
          <w:p w:rsidR="00381620" w:rsidRPr="00E57C0E" w:rsidRDefault="00381620" w:rsidP="0064426D">
            <w:pPr>
              <w:jc w:val="center"/>
              <w:rPr>
                <w:rFonts w:ascii="GHEA Grapalat" w:hAnsi="GHEA Grapalat" w:cs="Calibri"/>
                <w:b/>
                <w:bCs/>
                <w:sz w:val="18"/>
                <w:szCs w:val="18"/>
              </w:rPr>
            </w:pPr>
            <w:r w:rsidRPr="00E57C0E">
              <w:rPr>
                <w:rFonts w:ascii="GHEA Grapalat" w:hAnsi="GHEA Grapalat" w:cs="Calibri"/>
                <w:b/>
                <w:bCs/>
                <w:sz w:val="18"/>
                <w:szCs w:val="18"/>
              </w:rPr>
              <w:t>(%)</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381620" w:rsidRPr="00E57C0E" w:rsidRDefault="00381620" w:rsidP="0064426D">
            <w:pPr>
              <w:jc w:val="center"/>
              <w:rPr>
                <w:rFonts w:ascii="GHEA Grapalat" w:hAnsi="GHEA Grapalat" w:cs="Calibri"/>
                <w:b/>
                <w:bCs/>
                <w:sz w:val="18"/>
                <w:szCs w:val="18"/>
              </w:rPr>
            </w:pPr>
            <w:r w:rsidRPr="00E57C0E">
              <w:rPr>
                <w:rFonts w:ascii="GHEA Grapalat" w:hAnsi="GHEA Grapalat" w:cs="Calibri"/>
                <w:b/>
                <w:bCs/>
                <w:sz w:val="18"/>
                <w:szCs w:val="18"/>
              </w:rPr>
              <w:t>2023թ. առաջին կիսամյակը 2022թ. առաջին կիսամյակի նկատմամբ</w:t>
            </w:r>
          </w:p>
          <w:p w:rsidR="00381620" w:rsidRPr="00E57C0E" w:rsidRDefault="00381620" w:rsidP="0064426D">
            <w:pPr>
              <w:jc w:val="center"/>
              <w:rPr>
                <w:rFonts w:ascii="GHEA Grapalat" w:hAnsi="GHEA Grapalat" w:cs="Calibri"/>
                <w:b/>
                <w:bCs/>
                <w:sz w:val="18"/>
                <w:szCs w:val="18"/>
              </w:rPr>
            </w:pPr>
            <w:r w:rsidRPr="00E57C0E">
              <w:rPr>
                <w:rFonts w:ascii="GHEA Grapalat" w:hAnsi="GHEA Grapalat" w:cs="Calibri"/>
                <w:b/>
                <w:bCs/>
                <w:sz w:val="18"/>
                <w:szCs w:val="18"/>
              </w:rPr>
              <w:t>(%)</w:t>
            </w:r>
          </w:p>
        </w:tc>
      </w:tr>
      <w:tr w:rsidR="00381620" w:rsidRPr="00E57C0E" w:rsidTr="004715D0">
        <w:trPr>
          <w:trHeight w:val="315"/>
        </w:trPr>
        <w:tc>
          <w:tcPr>
            <w:tcW w:w="3686"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rPr>
                <w:rFonts w:ascii="GHEA Grapalat" w:hAnsi="GHEA Grapalat" w:cs="Calibri"/>
                <w:b/>
                <w:bCs/>
                <w:sz w:val="18"/>
                <w:szCs w:val="18"/>
              </w:rPr>
            </w:pPr>
            <w:r w:rsidRPr="00E57C0E">
              <w:rPr>
                <w:rFonts w:ascii="GHEA Grapalat" w:hAnsi="GHEA Grapalat"/>
                <w:b/>
                <w:sz w:val="18"/>
                <w:szCs w:val="18"/>
              </w:rPr>
              <w:t>Դրամաշնորհներ,</w:t>
            </w:r>
            <w:r w:rsidRPr="00E57C0E">
              <w:rPr>
                <w:rFonts w:ascii="GHEA Grapalat" w:hAnsi="GHEA Grapalat"/>
                <w:sz w:val="18"/>
                <w:szCs w:val="18"/>
              </w:rPr>
              <w:t xml:space="preserve"> այդ թվում՝</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b/>
                <w:color w:val="000000"/>
                <w:sz w:val="18"/>
                <w:szCs w:val="18"/>
              </w:rPr>
            </w:pPr>
            <w:r w:rsidRPr="00E57C0E">
              <w:rPr>
                <w:rFonts w:ascii="GHEA Grapalat" w:hAnsi="GHEA Grapalat" w:cs="Calibri"/>
                <w:b/>
                <w:color w:val="000000"/>
                <w:sz w:val="18"/>
                <w:szCs w:val="18"/>
              </w:rPr>
              <w:t>97.0</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b/>
                <w:color w:val="000000"/>
                <w:sz w:val="18"/>
                <w:szCs w:val="18"/>
              </w:rPr>
            </w:pPr>
            <w:r w:rsidRPr="00E57C0E">
              <w:rPr>
                <w:rFonts w:ascii="GHEA Grapalat" w:hAnsi="GHEA Grapalat" w:cs="Calibri"/>
                <w:b/>
                <w:color w:val="000000"/>
                <w:sz w:val="18"/>
                <w:szCs w:val="18"/>
              </w:rPr>
              <w:t>142.1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b/>
                <w:color w:val="000000"/>
                <w:sz w:val="18"/>
                <w:szCs w:val="18"/>
              </w:rPr>
            </w:pPr>
            <w:r w:rsidRPr="00E57C0E">
              <w:rPr>
                <w:rFonts w:ascii="GHEA Grapalat" w:hAnsi="GHEA Grapalat" w:cs="Calibri"/>
                <w:b/>
                <w:color w:val="000000"/>
                <w:sz w:val="18"/>
                <w:szCs w:val="18"/>
              </w:rPr>
              <w:t>120.9</w:t>
            </w:r>
          </w:p>
        </w:tc>
        <w:tc>
          <w:tcPr>
            <w:tcW w:w="1276"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b/>
                <w:color w:val="000000"/>
                <w:sz w:val="18"/>
                <w:szCs w:val="18"/>
              </w:rPr>
            </w:pPr>
            <w:r w:rsidRPr="00E57C0E">
              <w:rPr>
                <w:rFonts w:ascii="GHEA Grapalat" w:hAnsi="GHEA Grapalat" w:cs="Calibri"/>
                <w:b/>
                <w:color w:val="000000"/>
                <w:sz w:val="18"/>
                <w:szCs w:val="18"/>
              </w:rPr>
              <w:t>85.1</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b/>
                <w:color w:val="000000"/>
                <w:sz w:val="18"/>
                <w:szCs w:val="18"/>
              </w:rPr>
            </w:pPr>
            <w:r w:rsidRPr="00E57C0E">
              <w:rPr>
                <w:rFonts w:ascii="GHEA Grapalat" w:hAnsi="GHEA Grapalat" w:cs="Calibri"/>
                <w:b/>
                <w:color w:val="000000"/>
                <w:sz w:val="18"/>
                <w:szCs w:val="18"/>
              </w:rPr>
              <w:t>124.6</w:t>
            </w:r>
          </w:p>
        </w:tc>
      </w:tr>
      <w:tr w:rsidR="00381620" w:rsidRPr="00E57C0E" w:rsidTr="004715D0">
        <w:trPr>
          <w:trHeight w:val="315"/>
        </w:trPr>
        <w:tc>
          <w:tcPr>
            <w:tcW w:w="3686"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rPr>
                <w:rFonts w:ascii="GHEA Grapalat" w:hAnsi="GHEA Grapalat" w:cs="Calibri"/>
                <w:sz w:val="18"/>
                <w:szCs w:val="18"/>
              </w:rPr>
            </w:pPr>
            <w:r w:rsidRPr="00E57C0E">
              <w:rPr>
                <w:rFonts w:ascii="GHEA Grapalat" w:hAnsi="GHEA Grapalat"/>
                <w:sz w:val="18"/>
                <w:szCs w:val="18"/>
              </w:rPr>
              <w:t xml:space="preserve"> Միջազգային կազմակերպություններին</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sz w:val="18"/>
                <w:szCs w:val="18"/>
              </w:rPr>
            </w:pPr>
            <w:r w:rsidRPr="00E57C0E">
              <w:rPr>
                <w:rFonts w:ascii="GHEA Grapalat" w:hAnsi="GHEA Grapalat" w:cs="Calibri"/>
                <w:sz w:val="18"/>
                <w:szCs w:val="18"/>
              </w:rPr>
              <w:t>2.4</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sz w:val="18"/>
                <w:szCs w:val="18"/>
              </w:rPr>
            </w:pPr>
            <w:r w:rsidRPr="00E57C0E">
              <w:rPr>
                <w:rFonts w:ascii="GHEA Grapalat" w:hAnsi="GHEA Grapalat" w:cs="Calibri"/>
                <w:sz w:val="18"/>
                <w:szCs w:val="18"/>
              </w:rPr>
              <w:t>1.7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sz w:val="18"/>
                <w:szCs w:val="18"/>
              </w:rPr>
            </w:pPr>
            <w:r w:rsidRPr="00E57C0E">
              <w:rPr>
                <w:rFonts w:ascii="GHEA Grapalat" w:hAnsi="GHEA Grapalat" w:cs="Calibri"/>
                <w:sz w:val="18"/>
                <w:szCs w:val="18"/>
              </w:rPr>
              <w:t>1.6</w:t>
            </w:r>
          </w:p>
        </w:tc>
        <w:tc>
          <w:tcPr>
            <w:tcW w:w="1276"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sz w:val="18"/>
                <w:szCs w:val="18"/>
              </w:rPr>
            </w:pPr>
            <w:r w:rsidRPr="00E57C0E">
              <w:rPr>
                <w:rFonts w:ascii="GHEA Grapalat" w:hAnsi="GHEA Grapalat" w:cs="Calibri"/>
                <w:sz w:val="18"/>
                <w:szCs w:val="18"/>
              </w:rPr>
              <w:t>94.9</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68.5</w:t>
            </w:r>
          </w:p>
        </w:tc>
      </w:tr>
      <w:tr w:rsidR="00381620" w:rsidRPr="00E57C0E" w:rsidTr="004715D0">
        <w:trPr>
          <w:trHeight w:val="315"/>
        </w:trPr>
        <w:tc>
          <w:tcPr>
            <w:tcW w:w="3686"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rPr>
                <w:rFonts w:ascii="GHEA Grapalat" w:hAnsi="GHEA Grapalat" w:cs="Calibri"/>
                <w:sz w:val="18"/>
                <w:szCs w:val="18"/>
              </w:rPr>
            </w:pPr>
            <w:r w:rsidRPr="00E57C0E">
              <w:rPr>
                <w:rFonts w:ascii="GHEA Grapalat" w:hAnsi="GHEA Grapalat"/>
                <w:sz w:val="18"/>
                <w:szCs w:val="18"/>
              </w:rPr>
              <w:t xml:space="preserve"> Պետական հատվածի այլ մակարդակներին (ընթացիկ), այդ թվում`</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sz w:val="18"/>
                <w:szCs w:val="18"/>
              </w:rPr>
            </w:pPr>
            <w:r w:rsidRPr="00E57C0E">
              <w:rPr>
                <w:rFonts w:ascii="GHEA Grapalat" w:hAnsi="GHEA Grapalat" w:cs="Calibri"/>
                <w:sz w:val="18"/>
                <w:szCs w:val="18"/>
              </w:rPr>
              <w:t>90.0</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sz w:val="18"/>
                <w:szCs w:val="18"/>
              </w:rPr>
            </w:pPr>
            <w:r w:rsidRPr="00E57C0E">
              <w:rPr>
                <w:rFonts w:ascii="GHEA Grapalat" w:hAnsi="GHEA Grapalat" w:cs="Calibri"/>
                <w:sz w:val="18"/>
                <w:szCs w:val="18"/>
              </w:rPr>
              <w:t>125.3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sz w:val="18"/>
                <w:szCs w:val="18"/>
              </w:rPr>
            </w:pPr>
            <w:r w:rsidRPr="00E57C0E">
              <w:rPr>
                <w:rFonts w:ascii="GHEA Grapalat" w:hAnsi="GHEA Grapalat" w:cs="Calibri"/>
                <w:sz w:val="18"/>
                <w:szCs w:val="18"/>
              </w:rPr>
              <w:t>110.2</w:t>
            </w:r>
          </w:p>
        </w:tc>
        <w:tc>
          <w:tcPr>
            <w:tcW w:w="1276"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88.0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122.5</w:t>
            </w:r>
          </w:p>
        </w:tc>
      </w:tr>
      <w:tr w:rsidR="00381620" w:rsidRPr="00E57C0E" w:rsidTr="004715D0">
        <w:trPr>
          <w:trHeight w:val="315"/>
        </w:trPr>
        <w:tc>
          <w:tcPr>
            <w:tcW w:w="3686"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pStyle w:val="ListParagraph"/>
              <w:tabs>
                <w:tab w:val="left" w:pos="459"/>
              </w:tabs>
              <w:ind w:left="34"/>
              <w:rPr>
                <w:rFonts w:ascii="GHEA Grapalat" w:hAnsi="GHEA Grapalat" w:cs="Calibri"/>
                <w:sz w:val="18"/>
                <w:szCs w:val="18"/>
                <w:lang w:val="hy-AM"/>
              </w:rPr>
            </w:pPr>
            <w:r w:rsidRPr="00E57C0E">
              <w:rPr>
                <w:rFonts w:ascii="GHEA Grapalat" w:hAnsi="GHEA Grapalat" w:cs="Calibri"/>
                <w:sz w:val="18"/>
                <w:szCs w:val="18"/>
              </w:rPr>
              <w:t xml:space="preserve"> - </w:t>
            </w:r>
            <w:r w:rsidRPr="00E57C0E">
              <w:rPr>
                <w:rFonts w:ascii="GHEA Grapalat" w:hAnsi="GHEA Grapalat" w:cs="Calibri"/>
                <w:sz w:val="18"/>
                <w:szCs w:val="18"/>
                <w:lang w:val="hy-AM"/>
              </w:rPr>
              <w:t>Համայնքների բյուջեներին համահարթեցման սկզբունքով տրվող դոտացիաներ</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sz w:val="18"/>
                <w:szCs w:val="18"/>
              </w:rPr>
            </w:pPr>
            <w:r w:rsidRPr="00E57C0E">
              <w:rPr>
                <w:rFonts w:ascii="GHEA Grapalat" w:hAnsi="GHEA Grapalat" w:cs="Calibri"/>
                <w:sz w:val="18"/>
                <w:szCs w:val="18"/>
              </w:rPr>
              <w:t>32.1</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sz w:val="18"/>
                <w:szCs w:val="18"/>
              </w:rPr>
            </w:pPr>
            <w:r w:rsidRPr="00E57C0E">
              <w:rPr>
                <w:rFonts w:ascii="GHEA Grapalat" w:hAnsi="GHEA Grapalat" w:cs="Calibri"/>
                <w:sz w:val="18"/>
                <w:szCs w:val="18"/>
              </w:rPr>
              <w:t>34.9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sz w:val="18"/>
                <w:szCs w:val="18"/>
              </w:rPr>
            </w:pPr>
            <w:r w:rsidRPr="00E57C0E">
              <w:rPr>
                <w:rFonts w:ascii="GHEA Grapalat" w:hAnsi="GHEA Grapalat" w:cs="Calibri"/>
                <w:sz w:val="18"/>
                <w:szCs w:val="18"/>
              </w:rPr>
              <w:t>34.9</w:t>
            </w:r>
          </w:p>
        </w:tc>
        <w:tc>
          <w:tcPr>
            <w:tcW w:w="1276"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sz w:val="18"/>
                <w:szCs w:val="18"/>
              </w:rPr>
            </w:pPr>
            <w:r w:rsidRPr="00E57C0E">
              <w:rPr>
                <w:rFonts w:ascii="GHEA Grapalat" w:hAnsi="GHEA Grapalat" w:cs="Calibri"/>
                <w:sz w:val="18"/>
                <w:szCs w:val="18"/>
              </w:rPr>
              <w:t>100.0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108.5</w:t>
            </w:r>
          </w:p>
        </w:tc>
      </w:tr>
      <w:tr w:rsidR="00381620" w:rsidRPr="00E57C0E" w:rsidTr="004715D0">
        <w:trPr>
          <w:trHeight w:val="315"/>
        </w:trPr>
        <w:tc>
          <w:tcPr>
            <w:tcW w:w="3686"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pStyle w:val="ListParagraph"/>
              <w:tabs>
                <w:tab w:val="left" w:pos="459"/>
              </w:tabs>
              <w:ind w:left="34" w:firstLine="236"/>
              <w:rPr>
                <w:rFonts w:ascii="GHEA Grapalat" w:hAnsi="GHEA Grapalat" w:cs="Calibri"/>
                <w:sz w:val="18"/>
                <w:szCs w:val="18"/>
                <w:lang w:val="hy-AM"/>
              </w:rPr>
            </w:pPr>
            <w:r w:rsidRPr="00E57C0E">
              <w:rPr>
                <w:rFonts w:ascii="GHEA Grapalat" w:hAnsi="GHEA Grapalat" w:cs="Calibri"/>
                <w:sz w:val="18"/>
                <w:szCs w:val="18"/>
                <w:lang w:val="hy-AM"/>
              </w:rPr>
              <w:t>- Այլ ընթացիկ դրամաշնորհներ</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sz w:val="18"/>
                <w:szCs w:val="18"/>
              </w:rPr>
            </w:pPr>
            <w:r w:rsidRPr="00E57C0E">
              <w:rPr>
                <w:rFonts w:ascii="GHEA Grapalat" w:hAnsi="GHEA Grapalat" w:cs="Calibri"/>
                <w:sz w:val="18"/>
                <w:szCs w:val="18"/>
              </w:rPr>
              <w:t>54.9</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sz w:val="18"/>
                <w:szCs w:val="18"/>
              </w:rPr>
            </w:pPr>
            <w:r w:rsidRPr="00E57C0E">
              <w:rPr>
                <w:rFonts w:ascii="GHEA Grapalat" w:hAnsi="GHEA Grapalat" w:cs="Calibri"/>
                <w:sz w:val="18"/>
                <w:szCs w:val="18"/>
              </w:rPr>
              <w:t>87.0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sz w:val="18"/>
                <w:szCs w:val="18"/>
              </w:rPr>
            </w:pPr>
            <w:r w:rsidRPr="00E57C0E">
              <w:rPr>
                <w:rFonts w:ascii="GHEA Grapalat" w:hAnsi="GHEA Grapalat" w:cs="Calibri"/>
                <w:sz w:val="18"/>
                <w:szCs w:val="18"/>
              </w:rPr>
              <w:t>73.2</w:t>
            </w:r>
          </w:p>
        </w:tc>
        <w:tc>
          <w:tcPr>
            <w:tcW w:w="1276"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sz w:val="18"/>
                <w:szCs w:val="18"/>
              </w:rPr>
            </w:pPr>
            <w:r w:rsidRPr="00E57C0E">
              <w:rPr>
                <w:rFonts w:ascii="GHEA Grapalat" w:hAnsi="GHEA Grapalat" w:cs="Calibri"/>
                <w:sz w:val="18"/>
                <w:szCs w:val="18"/>
              </w:rPr>
              <w:t>84.1</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133.4</w:t>
            </w:r>
          </w:p>
        </w:tc>
      </w:tr>
      <w:tr w:rsidR="00381620" w:rsidRPr="00E57C0E" w:rsidTr="004715D0">
        <w:trPr>
          <w:trHeight w:val="315"/>
        </w:trPr>
        <w:tc>
          <w:tcPr>
            <w:tcW w:w="3686"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rPr>
                <w:rFonts w:ascii="GHEA Grapalat" w:hAnsi="GHEA Grapalat"/>
                <w:sz w:val="18"/>
                <w:szCs w:val="18"/>
              </w:rPr>
            </w:pPr>
            <w:r w:rsidRPr="00E57C0E">
              <w:rPr>
                <w:rFonts w:ascii="GHEA Grapalat" w:hAnsi="GHEA Grapalat"/>
                <w:sz w:val="18"/>
                <w:szCs w:val="18"/>
              </w:rPr>
              <w:t>Պետական հատվածի այլ մակարդակներին (կապիտալ)</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sz w:val="18"/>
                <w:szCs w:val="18"/>
              </w:rPr>
            </w:pPr>
            <w:r w:rsidRPr="00E57C0E">
              <w:rPr>
                <w:rFonts w:ascii="GHEA Grapalat" w:hAnsi="GHEA Grapalat" w:cs="Calibri"/>
                <w:sz w:val="18"/>
                <w:szCs w:val="18"/>
              </w:rPr>
              <w:t>4.6</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sz w:val="18"/>
                <w:szCs w:val="18"/>
              </w:rPr>
            </w:pPr>
            <w:r w:rsidRPr="00E57C0E">
              <w:rPr>
                <w:rFonts w:ascii="GHEA Grapalat" w:hAnsi="GHEA Grapalat" w:cs="Calibri"/>
                <w:sz w:val="18"/>
                <w:szCs w:val="18"/>
              </w:rPr>
              <w:t>15.1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sz w:val="18"/>
                <w:szCs w:val="18"/>
              </w:rPr>
            </w:pPr>
            <w:r w:rsidRPr="00E57C0E">
              <w:rPr>
                <w:rFonts w:ascii="GHEA Grapalat" w:hAnsi="GHEA Grapalat" w:cs="Calibri"/>
                <w:sz w:val="18"/>
                <w:szCs w:val="18"/>
              </w:rPr>
              <w:t>9.0</w:t>
            </w:r>
          </w:p>
        </w:tc>
        <w:tc>
          <w:tcPr>
            <w:tcW w:w="1276"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sz w:val="18"/>
                <w:szCs w:val="18"/>
              </w:rPr>
            </w:pPr>
            <w:r w:rsidRPr="00E57C0E">
              <w:rPr>
                <w:rFonts w:ascii="GHEA Grapalat" w:hAnsi="GHEA Grapalat" w:cs="Calibri"/>
                <w:sz w:val="18"/>
                <w:szCs w:val="18"/>
              </w:rPr>
              <w:t>59.8</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195.2</w:t>
            </w:r>
          </w:p>
        </w:tc>
      </w:tr>
    </w:tbl>
    <w:p w:rsidR="00381620" w:rsidRPr="00E57C0E" w:rsidRDefault="00381620" w:rsidP="00381620">
      <w:pPr>
        <w:spacing w:line="360" w:lineRule="auto"/>
        <w:ind w:firstLine="567"/>
        <w:jc w:val="both"/>
        <w:rPr>
          <w:rFonts w:ascii="GHEA Grapalat" w:hAnsi="GHEA Grapalat" w:cs="GHEA Grapalat"/>
          <w:sz w:val="22"/>
          <w:szCs w:val="22"/>
        </w:rPr>
      </w:pPr>
    </w:p>
    <w:p w:rsidR="00381620" w:rsidRPr="00E57C0E" w:rsidRDefault="00381620" w:rsidP="00381620">
      <w:pPr>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 xml:space="preserve">Նախորդ տարվա նույն ժամանակահատվածի համեմատ կենսաթոշակների գծով ծախսերի աճը հիմնականում պայմանավորված է 2022 թվականի սեպտեմբերի 1-ից կենսաթոշակների չափերի բարձրացմամբ և կուտակային կենսաթոշակային համակարգի մասնակիցների կենսաթոշակային հաշիվներին հատկացումների աճով: Նախորդ տարվա նույն ժամանակահատվածի համեմատ նպաստների գծով ծախսերի աճը հիմնականում արձանագրվել է ընտանիքում 3 և ավելի երեխա ունեցող ընտանիքներին դրամական աջակցության, Հայաստանի Հանրապետությունում աշնանացան ցորենի արտադրության խթանման նպատակով փոխհատուցման տրամադրման, ծերության, հաշմանդամության, կերակրողին կորցնելու դեպքում տրվող նպաստների և մինչև 2 տարեկան երեխայի խնամքի նպաստի տրամադրման ծախսերում: Բացի այդ, հաշվետու ժամանակահատվածում 2 մլրդ դրամ նպաստ է հատկացվել անկանխիկ </w:t>
      </w:r>
      <w:r w:rsidRPr="00E57C0E">
        <w:rPr>
          <w:rFonts w:ascii="GHEA Grapalat" w:hAnsi="GHEA Grapalat" w:cs="GHEA Grapalat"/>
          <w:sz w:val="22"/>
          <w:szCs w:val="22"/>
        </w:rPr>
        <w:lastRenderedPageBreak/>
        <w:t>եղանակով վճարումներից կենսաթոշակառուներին հետվճարի տրամադրման նպատակով, որի գծով նախորդ տարվա հունվար-հունիս ամիսներին միջոցներ չէին հատկացվել:</w:t>
      </w:r>
    </w:p>
    <w:p w:rsidR="00381620" w:rsidRPr="00E57C0E" w:rsidRDefault="00381620" w:rsidP="00381620">
      <w:pPr>
        <w:spacing w:line="360" w:lineRule="auto"/>
        <w:ind w:firstLine="567"/>
        <w:jc w:val="both"/>
        <w:rPr>
          <w:rFonts w:ascii="GHEA Grapalat" w:hAnsi="GHEA Grapalat" w:cs="GHEA Grapalat"/>
          <w:sz w:val="22"/>
          <w:szCs w:val="22"/>
        </w:rPr>
      </w:pPr>
    </w:p>
    <w:p w:rsidR="00381620" w:rsidRPr="00E57C0E" w:rsidRDefault="00381620" w:rsidP="00AD193F">
      <w:pPr>
        <w:pStyle w:val="Caption"/>
        <w:keepNext/>
        <w:numPr>
          <w:ilvl w:val="0"/>
          <w:numId w:val="27"/>
        </w:numPr>
        <w:tabs>
          <w:tab w:val="left" w:pos="1134"/>
        </w:tabs>
        <w:ind w:left="0" w:firstLine="0"/>
        <w:jc w:val="left"/>
        <w:rPr>
          <w:rFonts w:ascii="GHEA Grapalat" w:hAnsi="GHEA Grapalat"/>
          <w:i/>
          <w:sz w:val="18"/>
          <w:szCs w:val="18"/>
          <w:lang w:val="hy-AM"/>
        </w:rPr>
      </w:pPr>
      <w:r w:rsidRPr="00E57C0E">
        <w:rPr>
          <w:rFonts w:ascii="GHEA Grapalat" w:hAnsi="GHEA Grapalat"/>
          <w:i/>
          <w:sz w:val="18"/>
          <w:szCs w:val="18"/>
          <w:lang w:val="hy-AM"/>
        </w:rPr>
        <w:t>ՀՀ պետական բյուջեից տրամադրված նպաստները և կենսաթոշակները (մլրդ դրամ)</w:t>
      </w:r>
    </w:p>
    <w:tbl>
      <w:tblPr>
        <w:tblW w:w="101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7"/>
        <w:gridCol w:w="1396"/>
        <w:gridCol w:w="1389"/>
        <w:gridCol w:w="1282"/>
        <w:gridCol w:w="1454"/>
        <w:gridCol w:w="1454"/>
      </w:tblGrid>
      <w:tr w:rsidR="00381620" w:rsidRPr="00E57C0E" w:rsidTr="0064426D">
        <w:trPr>
          <w:trHeight w:val="1902"/>
        </w:trPr>
        <w:tc>
          <w:tcPr>
            <w:tcW w:w="3157"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rPr>
                <w:rFonts w:ascii="GHEA Grapalat" w:hAnsi="GHEA Grapalat" w:cs="Calibri"/>
                <w:sz w:val="18"/>
                <w:szCs w:val="18"/>
              </w:rPr>
            </w:pPr>
            <w:r w:rsidRPr="00E57C0E">
              <w:rPr>
                <w:rFonts w:ascii="Calibri" w:hAnsi="Calibri" w:cs="Calibri"/>
                <w:sz w:val="18"/>
                <w:szCs w:val="18"/>
              </w:rPr>
              <w:t> </w:t>
            </w:r>
          </w:p>
        </w:tc>
        <w:tc>
          <w:tcPr>
            <w:tcW w:w="1396" w:type="dxa"/>
            <w:tcBorders>
              <w:top w:val="single" w:sz="4" w:space="0" w:color="auto"/>
              <w:left w:val="single" w:sz="4" w:space="0" w:color="auto"/>
              <w:bottom w:val="single" w:sz="4" w:space="0" w:color="auto"/>
              <w:right w:val="single" w:sz="4" w:space="0" w:color="auto"/>
            </w:tcBorders>
            <w:shd w:val="clear" w:color="auto" w:fill="FFFFFF"/>
            <w:hideMark/>
          </w:tcPr>
          <w:p w:rsidR="00381620" w:rsidRPr="00E57C0E" w:rsidRDefault="00381620" w:rsidP="0064426D">
            <w:pPr>
              <w:jc w:val="center"/>
              <w:rPr>
                <w:rFonts w:ascii="GHEA Grapalat" w:hAnsi="GHEA Grapalat" w:cs="Calibri"/>
                <w:b/>
                <w:bCs/>
                <w:sz w:val="18"/>
                <w:szCs w:val="18"/>
              </w:rPr>
            </w:pPr>
            <w:r w:rsidRPr="00E57C0E">
              <w:rPr>
                <w:rFonts w:ascii="GHEA Grapalat" w:hAnsi="GHEA Grapalat" w:cs="Calibri"/>
                <w:b/>
                <w:bCs/>
                <w:sz w:val="18"/>
                <w:szCs w:val="18"/>
              </w:rPr>
              <w:t>2022թ.</w:t>
            </w:r>
            <w:r w:rsidRPr="00E57C0E">
              <w:rPr>
                <w:rFonts w:ascii="GHEA Grapalat" w:hAnsi="GHEA Grapalat" w:cs="Calibri"/>
                <w:b/>
                <w:bCs/>
                <w:sz w:val="18"/>
                <w:szCs w:val="18"/>
                <w:lang w:val="hy-AM"/>
              </w:rPr>
              <w:t xml:space="preserve"> </w:t>
            </w:r>
            <w:r w:rsidRPr="00E57C0E">
              <w:rPr>
                <w:rFonts w:ascii="GHEA Grapalat" w:hAnsi="GHEA Grapalat" w:cs="Calibri"/>
                <w:b/>
                <w:bCs/>
                <w:sz w:val="18"/>
                <w:szCs w:val="18"/>
              </w:rPr>
              <w:t>առաջին կիսամյակի</w:t>
            </w:r>
            <w:r w:rsidRPr="00E57C0E">
              <w:rPr>
                <w:rFonts w:ascii="GHEA Grapalat" w:hAnsi="GHEA Grapalat" w:cs="Calibri"/>
                <w:b/>
                <w:bCs/>
                <w:sz w:val="18"/>
                <w:szCs w:val="18"/>
              </w:rPr>
              <w:br/>
              <w:t>փաստ</w:t>
            </w:r>
          </w:p>
        </w:tc>
        <w:tc>
          <w:tcPr>
            <w:tcW w:w="1389" w:type="dxa"/>
            <w:tcBorders>
              <w:top w:val="single" w:sz="4" w:space="0" w:color="auto"/>
              <w:left w:val="single" w:sz="4" w:space="0" w:color="auto"/>
              <w:bottom w:val="single" w:sz="4" w:space="0" w:color="auto"/>
              <w:right w:val="single" w:sz="4" w:space="0" w:color="auto"/>
            </w:tcBorders>
            <w:shd w:val="clear" w:color="auto" w:fill="FFFFFF"/>
            <w:hideMark/>
          </w:tcPr>
          <w:p w:rsidR="00381620" w:rsidRPr="00E57C0E" w:rsidRDefault="00381620" w:rsidP="0064426D">
            <w:pPr>
              <w:jc w:val="center"/>
              <w:rPr>
                <w:rFonts w:ascii="GHEA Grapalat" w:hAnsi="GHEA Grapalat" w:cs="Calibri"/>
                <w:b/>
                <w:bCs/>
                <w:sz w:val="18"/>
                <w:szCs w:val="18"/>
              </w:rPr>
            </w:pPr>
            <w:r w:rsidRPr="00E57C0E">
              <w:rPr>
                <w:rFonts w:ascii="GHEA Grapalat" w:hAnsi="GHEA Grapalat" w:cs="Calibri"/>
                <w:b/>
                <w:bCs/>
                <w:sz w:val="18"/>
                <w:szCs w:val="18"/>
              </w:rPr>
              <w:t>2023թ. առաջին կիսամյակի ճշտված պլան</w:t>
            </w:r>
          </w:p>
        </w:tc>
        <w:tc>
          <w:tcPr>
            <w:tcW w:w="1282" w:type="dxa"/>
            <w:tcBorders>
              <w:top w:val="single" w:sz="4" w:space="0" w:color="auto"/>
              <w:left w:val="single" w:sz="4" w:space="0" w:color="auto"/>
              <w:bottom w:val="single" w:sz="4" w:space="0" w:color="auto"/>
              <w:right w:val="single" w:sz="4" w:space="0" w:color="auto"/>
            </w:tcBorders>
            <w:shd w:val="clear" w:color="auto" w:fill="FFFFFF"/>
            <w:hideMark/>
          </w:tcPr>
          <w:p w:rsidR="00381620" w:rsidRPr="00E57C0E" w:rsidRDefault="00381620" w:rsidP="0064426D">
            <w:pPr>
              <w:jc w:val="center"/>
              <w:rPr>
                <w:rFonts w:ascii="GHEA Grapalat" w:hAnsi="GHEA Grapalat" w:cs="Calibri"/>
                <w:b/>
                <w:bCs/>
                <w:sz w:val="18"/>
                <w:szCs w:val="18"/>
              </w:rPr>
            </w:pPr>
            <w:r w:rsidRPr="00E57C0E">
              <w:rPr>
                <w:rFonts w:ascii="GHEA Grapalat" w:hAnsi="GHEA Grapalat" w:cs="Calibri"/>
                <w:b/>
                <w:bCs/>
                <w:sz w:val="18"/>
                <w:szCs w:val="18"/>
              </w:rPr>
              <w:t>2023թ. առաջին կիսամյակի</w:t>
            </w:r>
            <w:r w:rsidRPr="00E57C0E">
              <w:rPr>
                <w:rFonts w:ascii="GHEA Grapalat" w:hAnsi="GHEA Grapalat" w:cs="Calibri"/>
                <w:b/>
                <w:bCs/>
                <w:sz w:val="18"/>
                <w:szCs w:val="18"/>
              </w:rPr>
              <w:br/>
              <w:t>փաստ</w:t>
            </w:r>
          </w:p>
        </w:tc>
        <w:tc>
          <w:tcPr>
            <w:tcW w:w="1454" w:type="dxa"/>
            <w:tcBorders>
              <w:top w:val="single" w:sz="4" w:space="0" w:color="auto"/>
              <w:left w:val="single" w:sz="4" w:space="0" w:color="auto"/>
              <w:bottom w:val="single" w:sz="4" w:space="0" w:color="auto"/>
              <w:right w:val="single" w:sz="4" w:space="0" w:color="auto"/>
            </w:tcBorders>
            <w:shd w:val="clear" w:color="auto" w:fill="FFFFFF"/>
            <w:hideMark/>
          </w:tcPr>
          <w:p w:rsidR="00381620" w:rsidRPr="00E57C0E" w:rsidRDefault="00381620" w:rsidP="0064426D">
            <w:pPr>
              <w:jc w:val="center"/>
              <w:rPr>
                <w:rFonts w:ascii="GHEA Grapalat" w:hAnsi="GHEA Grapalat" w:cs="Calibri"/>
                <w:b/>
                <w:bCs/>
                <w:sz w:val="18"/>
                <w:szCs w:val="18"/>
              </w:rPr>
            </w:pPr>
            <w:r w:rsidRPr="00E57C0E">
              <w:rPr>
                <w:rFonts w:ascii="GHEA Grapalat" w:hAnsi="GHEA Grapalat" w:cs="Calibri"/>
                <w:b/>
                <w:bCs/>
                <w:sz w:val="18"/>
                <w:szCs w:val="18"/>
              </w:rPr>
              <w:t xml:space="preserve">Կատարո-ղականն առաջին կիսամյակի ճշտված պլանի նկատմամբ </w:t>
            </w:r>
          </w:p>
          <w:p w:rsidR="00381620" w:rsidRPr="00E57C0E" w:rsidRDefault="00381620" w:rsidP="0064426D">
            <w:pPr>
              <w:jc w:val="center"/>
              <w:rPr>
                <w:rFonts w:ascii="GHEA Grapalat" w:hAnsi="GHEA Grapalat" w:cs="Calibri"/>
                <w:b/>
                <w:bCs/>
                <w:sz w:val="18"/>
                <w:szCs w:val="18"/>
              </w:rPr>
            </w:pPr>
            <w:r w:rsidRPr="00E57C0E">
              <w:rPr>
                <w:rFonts w:ascii="GHEA Grapalat" w:hAnsi="GHEA Grapalat" w:cs="Calibri"/>
                <w:b/>
                <w:bCs/>
                <w:sz w:val="18"/>
                <w:szCs w:val="18"/>
              </w:rPr>
              <w:t>(%)</w:t>
            </w:r>
          </w:p>
        </w:tc>
        <w:tc>
          <w:tcPr>
            <w:tcW w:w="1454" w:type="dxa"/>
            <w:tcBorders>
              <w:top w:val="single" w:sz="4" w:space="0" w:color="auto"/>
              <w:left w:val="single" w:sz="4" w:space="0" w:color="auto"/>
              <w:bottom w:val="single" w:sz="4" w:space="0" w:color="auto"/>
              <w:right w:val="single" w:sz="4" w:space="0" w:color="auto"/>
            </w:tcBorders>
            <w:shd w:val="clear" w:color="auto" w:fill="FFFFFF"/>
            <w:hideMark/>
          </w:tcPr>
          <w:p w:rsidR="00381620" w:rsidRPr="00E57C0E" w:rsidRDefault="00381620" w:rsidP="0064426D">
            <w:pPr>
              <w:jc w:val="center"/>
              <w:rPr>
                <w:rFonts w:ascii="GHEA Grapalat" w:hAnsi="GHEA Grapalat" w:cs="Calibri"/>
                <w:b/>
                <w:bCs/>
                <w:sz w:val="18"/>
                <w:szCs w:val="18"/>
              </w:rPr>
            </w:pPr>
            <w:r w:rsidRPr="00E57C0E">
              <w:rPr>
                <w:rFonts w:ascii="GHEA Grapalat" w:hAnsi="GHEA Grapalat" w:cs="Calibri"/>
                <w:b/>
                <w:bCs/>
                <w:sz w:val="18"/>
                <w:szCs w:val="18"/>
              </w:rPr>
              <w:t>2023թ. առաջին կիսամյակը 2022թ. առաջին կիսամյակի նկատմամբ</w:t>
            </w:r>
          </w:p>
          <w:p w:rsidR="00381620" w:rsidRPr="00E57C0E" w:rsidRDefault="00381620" w:rsidP="0064426D">
            <w:pPr>
              <w:jc w:val="center"/>
              <w:rPr>
                <w:rFonts w:ascii="GHEA Grapalat" w:hAnsi="GHEA Grapalat" w:cs="Calibri"/>
                <w:b/>
                <w:bCs/>
                <w:sz w:val="18"/>
                <w:szCs w:val="18"/>
              </w:rPr>
            </w:pPr>
            <w:r w:rsidRPr="00E57C0E">
              <w:rPr>
                <w:rFonts w:ascii="GHEA Grapalat" w:hAnsi="GHEA Grapalat" w:cs="Calibri"/>
                <w:b/>
                <w:bCs/>
                <w:sz w:val="18"/>
                <w:szCs w:val="18"/>
              </w:rPr>
              <w:t>(%)</w:t>
            </w:r>
          </w:p>
        </w:tc>
      </w:tr>
      <w:tr w:rsidR="00381620" w:rsidRPr="00E57C0E" w:rsidTr="0064426D">
        <w:trPr>
          <w:trHeight w:val="396"/>
        </w:trPr>
        <w:tc>
          <w:tcPr>
            <w:tcW w:w="3157"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rPr>
                <w:rFonts w:ascii="GHEA Grapalat" w:hAnsi="GHEA Grapalat" w:cs="Courier New"/>
                <w:sz w:val="18"/>
                <w:szCs w:val="18"/>
              </w:rPr>
            </w:pPr>
            <w:r w:rsidRPr="00E57C0E">
              <w:rPr>
                <w:rFonts w:ascii="GHEA Grapalat" w:hAnsi="GHEA Grapalat" w:cs="Calibri"/>
                <w:b/>
                <w:sz w:val="18"/>
                <w:szCs w:val="18"/>
              </w:rPr>
              <w:t>Սոցիալական նպաստներ և կենսաթոշակներ,</w:t>
            </w:r>
            <w:r w:rsidRPr="00E57C0E">
              <w:rPr>
                <w:rFonts w:ascii="GHEA Grapalat" w:hAnsi="GHEA Grapalat" w:cs="Calibri"/>
                <w:sz w:val="18"/>
                <w:szCs w:val="18"/>
              </w:rPr>
              <w:t xml:space="preserve"> այդ թվում`</w:t>
            </w:r>
          </w:p>
        </w:tc>
        <w:tc>
          <w:tcPr>
            <w:tcW w:w="139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81620" w:rsidRPr="00E57C0E" w:rsidRDefault="00381620" w:rsidP="0064426D">
            <w:pPr>
              <w:jc w:val="right"/>
              <w:rPr>
                <w:rFonts w:ascii="GHEA Grapalat" w:hAnsi="GHEA Grapalat" w:cs="Calibri"/>
                <w:b/>
                <w:color w:val="000000"/>
                <w:sz w:val="18"/>
                <w:szCs w:val="18"/>
              </w:rPr>
            </w:pPr>
            <w:r w:rsidRPr="00E57C0E">
              <w:rPr>
                <w:rFonts w:ascii="GHEA Grapalat" w:hAnsi="GHEA Grapalat" w:cs="Calibri"/>
                <w:b/>
                <w:color w:val="000000"/>
                <w:sz w:val="18"/>
                <w:szCs w:val="18"/>
              </w:rPr>
              <w:t>286.6</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81620" w:rsidRPr="00E57C0E" w:rsidRDefault="00381620" w:rsidP="0064426D">
            <w:pPr>
              <w:jc w:val="right"/>
              <w:rPr>
                <w:rFonts w:ascii="GHEA Grapalat" w:hAnsi="GHEA Grapalat" w:cs="Calibri"/>
                <w:b/>
                <w:color w:val="000000"/>
                <w:sz w:val="18"/>
                <w:szCs w:val="18"/>
              </w:rPr>
            </w:pPr>
            <w:r w:rsidRPr="00E57C0E">
              <w:rPr>
                <w:rFonts w:ascii="GHEA Grapalat" w:hAnsi="GHEA Grapalat" w:cs="Calibri"/>
                <w:b/>
                <w:color w:val="000000"/>
                <w:sz w:val="18"/>
                <w:szCs w:val="18"/>
              </w:rPr>
              <w:t>334.7</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81620" w:rsidRPr="00E57C0E" w:rsidRDefault="00381620" w:rsidP="0064426D">
            <w:pPr>
              <w:jc w:val="right"/>
              <w:rPr>
                <w:rFonts w:ascii="GHEA Grapalat" w:hAnsi="GHEA Grapalat" w:cs="Calibri"/>
                <w:b/>
                <w:color w:val="000000"/>
                <w:sz w:val="18"/>
                <w:szCs w:val="18"/>
              </w:rPr>
            </w:pPr>
            <w:r w:rsidRPr="00E57C0E">
              <w:rPr>
                <w:rFonts w:ascii="GHEA Grapalat" w:hAnsi="GHEA Grapalat" w:cs="Calibri"/>
                <w:b/>
                <w:color w:val="000000"/>
                <w:sz w:val="18"/>
                <w:szCs w:val="18"/>
              </w:rPr>
              <w:t>325.1</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81620" w:rsidRPr="00E57C0E" w:rsidRDefault="00381620" w:rsidP="0064426D">
            <w:pPr>
              <w:jc w:val="right"/>
              <w:rPr>
                <w:rFonts w:ascii="GHEA Grapalat" w:hAnsi="GHEA Grapalat" w:cs="Calibri"/>
                <w:b/>
                <w:color w:val="000000"/>
                <w:sz w:val="18"/>
                <w:szCs w:val="18"/>
              </w:rPr>
            </w:pPr>
            <w:r w:rsidRPr="00E57C0E">
              <w:rPr>
                <w:rFonts w:ascii="GHEA Grapalat" w:hAnsi="GHEA Grapalat" w:cs="Calibri"/>
                <w:b/>
                <w:color w:val="000000"/>
                <w:sz w:val="18"/>
                <w:szCs w:val="18"/>
              </w:rPr>
              <w:t>97.1</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81620" w:rsidRPr="00E57C0E" w:rsidRDefault="00381620" w:rsidP="0064426D">
            <w:pPr>
              <w:jc w:val="right"/>
              <w:rPr>
                <w:rFonts w:ascii="GHEA Grapalat" w:hAnsi="GHEA Grapalat" w:cs="Calibri"/>
                <w:b/>
                <w:color w:val="000000"/>
                <w:sz w:val="18"/>
                <w:szCs w:val="18"/>
              </w:rPr>
            </w:pPr>
            <w:r w:rsidRPr="00E57C0E">
              <w:rPr>
                <w:rFonts w:ascii="GHEA Grapalat" w:hAnsi="GHEA Grapalat" w:cs="Calibri"/>
                <w:b/>
                <w:color w:val="000000"/>
                <w:sz w:val="18"/>
                <w:szCs w:val="18"/>
              </w:rPr>
              <w:t>113.4</w:t>
            </w:r>
          </w:p>
        </w:tc>
      </w:tr>
      <w:tr w:rsidR="00381620" w:rsidRPr="00E57C0E" w:rsidTr="0064426D">
        <w:trPr>
          <w:trHeight w:val="261"/>
        </w:trPr>
        <w:tc>
          <w:tcPr>
            <w:tcW w:w="3157"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rPr>
                <w:rFonts w:ascii="GHEA Grapalat" w:hAnsi="GHEA Grapalat" w:cs="Courier New"/>
                <w:sz w:val="18"/>
                <w:szCs w:val="18"/>
              </w:rPr>
            </w:pPr>
            <w:r w:rsidRPr="00E57C0E">
              <w:rPr>
                <w:rFonts w:ascii="GHEA Grapalat" w:hAnsi="GHEA Grapalat" w:cs="Calibri"/>
                <w:sz w:val="18"/>
                <w:szCs w:val="18"/>
              </w:rPr>
              <w:t>Նպաստներ</w:t>
            </w:r>
          </w:p>
        </w:tc>
        <w:tc>
          <w:tcPr>
            <w:tcW w:w="139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81620" w:rsidRPr="00E57C0E" w:rsidRDefault="00381620" w:rsidP="0064426D">
            <w:pPr>
              <w:jc w:val="right"/>
              <w:rPr>
                <w:rFonts w:ascii="GHEA Grapalat" w:hAnsi="GHEA Grapalat" w:cs="Calibri"/>
                <w:b/>
                <w:bCs/>
                <w:sz w:val="18"/>
                <w:szCs w:val="18"/>
              </w:rPr>
            </w:pPr>
            <w:r w:rsidRPr="00E57C0E">
              <w:rPr>
                <w:rFonts w:ascii="GHEA Grapalat" w:hAnsi="GHEA Grapalat" w:cs="Calibri"/>
                <w:sz w:val="18"/>
                <w:szCs w:val="18"/>
              </w:rPr>
              <w:t xml:space="preserve">92.1 </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81620" w:rsidRPr="00E57C0E" w:rsidRDefault="00381620" w:rsidP="0064426D">
            <w:pPr>
              <w:jc w:val="right"/>
              <w:rPr>
                <w:rFonts w:ascii="GHEA Grapalat" w:hAnsi="GHEA Grapalat" w:cs="Calibri"/>
                <w:bCs/>
                <w:sz w:val="18"/>
                <w:szCs w:val="18"/>
              </w:rPr>
            </w:pPr>
            <w:r w:rsidRPr="00E57C0E">
              <w:rPr>
                <w:rFonts w:ascii="GHEA Grapalat" w:hAnsi="GHEA Grapalat" w:cs="Calibri"/>
                <w:bCs/>
                <w:sz w:val="18"/>
                <w:szCs w:val="18"/>
              </w:rPr>
              <w:t>114.2</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81620" w:rsidRPr="00E57C0E" w:rsidRDefault="00381620" w:rsidP="0064426D">
            <w:pPr>
              <w:jc w:val="right"/>
              <w:rPr>
                <w:rFonts w:ascii="GHEA Grapalat" w:hAnsi="GHEA Grapalat" w:cs="Calibri"/>
                <w:bCs/>
                <w:sz w:val="18"/>
                <w:szCs w:val="18"/>
              </w:rPr>
            </w:pPr>
            <w:r w:rsidRPr="00E57C0E">
              <w:rPr>
                <w:rFonts w:ascii="GHEA Grapalat" w:hAnsi="GHEA Grapalat" w:cs="Calibri"/>
                <w:bCs/>
                <w:sz w:val="18"/>
                <w:szCs w:val="18"/>
              </w:rPr>
              <w:t>108.3</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81620" w:rsidRPr="00E57C0E" w:rsidRDefault="00381620" w:rsidP="0064426D">
            <w:pPr>
              <w:jc w:val="right"/>
              <w:rPr>
                <w:rFonts w:ascii="GHEA Grapalat" w:hAnsi="GHEA Grapalat" w:cs="Calibri"/>
                <w:bCs/>
                <w:sz w:val="18"/>
                <w:szCs w:val="18"/>
              </w:rPr>
            </w:pPr>
            <w:r w:rsidRPr="00E57C0E">
              <w:rPr>
                <w:rFonts w:ascii="GHEA Grapalat" w:hAnsi="GHEA Grapalat" w:cs="Calibri"/>
                <w:bCs/>
                <w:sz w:val="18"/>
                <w:szCs w:val="18"/>
              </w:rPr>
              <w:t>94.9</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81620" w:rsidRPr="00E57C0E" w:rsidRDefault="00381620" w:rsidP="0064426D">
            <w:pPr>
              <w:jc w:val="right"/>
              <w:rPr>
                <w:rFonts w:ascii="GHEA Grapalat" w:hAnsi="GHEA Grapalat" w:cs="Calibri"/>
                <w:b/>
                <w:bCs/>
                <w:sz w:val="18"/>
                <w:szCs w:val="18"/>
              </w:rPr>
            </w:pPr>
            <w:r w:rsidRPr="00E57C0E">
              <w:rPr>
                <w:rFonts w:ascii="GHEA Grapalat" w:hAnsi="GHEA Grapalat" w:cs="Calibri"/>
                <w:color w:val="000000"/>
                <w:sz w:val="18"/>
                <w:szCs w:val="18"/>
              </w:rPr>
              <w:t>117.6</w:t>
            </w:r>
          </w:p>
        </w:tc>
      </w:tr>
      <w:tr w:rsidR="00381620" w:rsidRPr="00E57C0E" w:rsidTr="0064426D">
        <w:trPr>
          <w:trHeight w:val="256"/>
        </w:trPr>
        <w:tc>
          <w:tcPr>
            <w:tcW w:w="3157"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rPr>
                <w:rFonts w:ascii="GHEA Grapalat" w:hAnsi="GHEA Grapalat" w:cs="Courier New"/>
                <w:sz w:val="18"/>
                <w:szCs w:val="18"/>
              </w:rPr>
            </w:pPr>
            <w:r w:rsidRPr="00E57C0E">
              <w:rPr>
                <w:rFonts w:ascii="GHEA Grapalat" w:hAnsi="GHEA Grapalat" w:cs="Calibri"/>
                <w:sz w:val="18"/>
                <w:szCs w:val="18"/>
              </w:rPr>
              <w:t>Կենսաթոշակներ</w:t>
            </w:r>
          </w:p>
        </w:tc>
        <w:tc>
          <w:tcPr>
            <w:tcW w:w="139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81620" w:rsidRPr="00E57C0E" w:rsidRDefault="00381620" w:rsidP="0064426D">
            <w:pPr>
              <w:jc w:val="right"/>
              <w:rPr>
                <w:rFonts w:ascii="GHEA Grapalat" w:hAnsi="GHEA Grapalat" w:cs="Calibri"/>
                <w:bCs/>
                <w:sz w:val="18"/>
                <w:szCs w:val="18"/>
              </w:rPr>
            </w:pPr>
            <w:r w:rsidRPr="00E57C0E">
              <w:rPr>
                <w:rFonts w:ascii="GHEA Grapalat" w:hAnsi="GHEA Grapalat" w:cs="Calibri"/>
                <w:bCs/>
                <w:sz w:val="18"/>
                <w:szCs w:val="18"/>
              </w:rPr>
              <w:t>194.5</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81620" w:rsidRPr="00E57C0E" w:rsidRDefault="00381620" w:rsidP="0064426D">
            <w:pPr>
              <w:jc w:val="right"/>
              <w:rPr>
                <w:rFonts w:ascii="GHEA Grapalat" w:hAnsi="GHEA Grapalat" w:cs="Calibri"/>
                <w:bCs/>
                <w:sz w:val="18"/>
                <w:szCs w:val="18"/>
              </w:rPr>
            </w:pPr>
            <w:r w:rsidRPr="00E57C0E">
              <w:rPr>
                <w:rFonts w:ascii="GHEA Grapalat" w:hAnsi="GHEA Grapalat" w:cs="Calibri"/>
                <w:bCs/>
                <w:sz w:val="18"/>
                <w:szCs w:val="18"/>
              </w:rPr>
              <w:t>220.5</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81620" w:rsidRPr="00E57C0E" w:rsidRDefault="00381620" w:rsidP="0064426D">
            <w:pPr>
              <w:jc w:val="right"/>
              <w:rPr>
                <w:rFonts w:ascii="GHEA Grapalat" w:hAnsi="GHEA Grapalat" w:cs="Calibri"/>
                <w:bCs/>
                <w:sz w:val="18"/>
                <w:szCs w:val="18"/>
              </w:rPr>
            </w:pPr>
            <w:r w:rsidRPr="00E57C0E">
              <w:rPr>
                <w:rFonts w:ascii="GHEA Grapalat" w:hAnsi="GHEA Grapalat" w:cs="Calibri"/>
                <w:bCs/>
                <w:sz w:val="18"/>
                <w:szCs w:val="18"/>
              </w:rPr>
              <w:t>216.7</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81620" w:rsidRPr="00E57C0E" w:rsidRDefault="00381620" w:rsidP="0064426D">
            <w:pPr>
              <w:jc w:val="right"/>
              <w:rPr>
                <w:rFonts w:ascii="GHEA Grapalat" w:hAnsi="GHEA Grapalat" w:cs="Calibri"/>
                <w:b/>
                <w:bCs/>
                <w:sz w:val="18"/>
                <w:szCs w:val="18"/>
              </w:rPr>
            </w:pPr>
            <w:r w:rsidRPr="00E57C0E">
              <w:rPr>
                <w:rFonts w:ascii="GHEA Grapalat" w:hAnsi="GHEA Grapalat" w:cs="Calibri"/>
                <w:sz w:val="18"/>
                <w:szCs w:val="18"/>
              </w:rPr>
              <w:t>98.3</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81620" w:rsidRPr="00E57C0E" w:rsidRDefault="00381620" w:rsidP="0064426D">
            <w:pPr>
              <w:jc w:val="right"/>
              <w:rPr>
                <w:rFonts w:ascii="GHEA Grapalat" w:hAnsi="GHEA Grapalat" w:cs="Calibri"/>
                <w:b/>
                <w:bCs/>
                <w:sz w:val="18"/>
                <w:szCs w:val="18"/>
              </w:rPr>
            </w:pPr>
            <w:r w:rsidRPr="00E57C0E">
              <w:rPr>
                <w:rFonts w:ascii="GHEA Grapalat" w:hAnsi="GHEA Grapalat" w:cs="Calibri"/>
                <w:color w:val="000000"/>
                <w:sz w:val="18"/>
                <w:szCs w:val="18"/>
              </w:rPr>
              <w:t>111.4</w:t>
            </w:r>
          </w:p>
        </w:tc>
      </w:tr>
    </w:tbl>
    <w:p w:rsidR="00381620" w:rsidRPr="00E57C0E" w:rsidRDefault="00381620" w:rsidP="00381620">
      <w:pPr>
        <w:spacing w:line="360" w:lineRule="auto"/>
        <w:ind w:firstLine="567"/>
        <w:jc w:val="both"/>
        <w:rPr>
          <w:rFonts w:ascii="GHEA Grapalat" w:hAnsi="GHEA Grapalat" w:cs="GHEA Grapalat"/>
          <w:sz w:val="22"/>
          <w:szCs w:val="22"/>
        </w:rPr>
      </w:pPr>
    </w:p>
    <w:p w:rsidR="00381620" w:rsidRPr="00E57C0E" w:rsidRDefault="00381620" w:rsidP="00381620">
      <w:pPr>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Ոչ ֆինանսական ակտիվների հետ գործառնությունների ցածր ցուցանիշը պայմանավորված է կապիտալ ծախսերի կատարողականով: Վերջինիս վրա զգալի ազդեցություն է գործել ՀՀ պաշտպանության նախարարության շենքային պայմանների բարելավման միջոցառման ծախսերի կատարողականը, որոնք կազմել են 78.4</w:t>
      </w:r>
      <w:r w:rsidRPr="00E57C0E">
        <w:rPr>
          <w:rFonts w:ascii="Calibri" w:hAnsi="Calibri" w:cs="Calibri"/>
          <w:sz w:val="22"/>
          <w:szCs w:val="22"/>
        </w:rPr>
        <w:t> </w:t>
      </w:r>
      <w:r w:rsidRPr="00E57C0E">
        <w:rPr>
          <w:rFonts w:ascii="GHEA Grapalat" w:hAnsi="GHEA Grapalat" w:cs="GHEA Grapalat"/>
          <w:sz w:val="22"/>
          <w:szCs w:val="22"/>
        </w:rPr>
        <w:t>մլրդ դրամ՝ 40.7%-ով զիջելով ծրագրված ցուցանիշը: Նախորդ տարվա նույն ժամանակահատվածի համեմատ կապիտալ ծախսերն աճել են 16.2%-ով կամ 16.3 մլրդ դրամով՝ հիմնականում պայմանավորված ՀՀ պաշտպանության նախարարության շենքային պայմանների բարելավման միջոցառման ծախսերի աճով:</w:t>
      </w:r>
    </w:p>
    <w:p w:rsidR="00381620" w:rsidRPr="00E57C0E" w:rsidRDefault="00381620" w:rsidP="00381620">
      <w:pPr>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Աղյուսակ 15-ում ներկայացված են կապիտալ ծախսերն ըստ ֆինանսավորման աղբյուրների:</w:t>
      </w:r>
    </w:p>
    <w:p w:rsidR="00381620" w:rsidRPr="00E57C0E" w:rsidRDefault="00381620" w:rsidP="00381620">
      <w:pPr>
        <w:spacing w:line="360" w:lineRule="auto"/>
        <w:ind w:firstLine="567"/>
        <w:jc w:val="both"/>
        <w:rPr>
          <w:rFonts w:ascii="GHEA Grapalat" w:hAnsi="GHEA Grapalat" w:cs="GHEA Grapalat"/>
          <w:sz w:val="22"/>
          <w:szCs w:val="22"/>
        </w:rPr>
      </w:pPr>
    </w:p>
    <w:p w:rsidR="00381620" w:rsidRPr="00E57C0E" w:rsidRDefault="00381620" w:rsidP="00AD193F">
      <w:pPr>
        <w:pStyle w:val="Caption"/>
        <w:keepNext/>
        <w:numPr>
          <w:ilvl w:val="0"/>
          <w:numId w:val="27"/>
        </w:numPr>
        <w:tabs>
          <w:tab w:val="left" w:pos="1134"/>
        </w:tabs>
        <w:ind w:left="0" w:firstLine="0"/>
        <w:jc w:val="left"/>
        <w:rPr>
          <w:rFonts w:ascii="GHEA Grapalat" w:hAnsi="GHEA Grapalat"/>
          <w:i/>
          <w:sz w:val="18"/>
          <w:szCs w:val="18"/>
          <w:lang w:val="hy-AM"/>
        </w:rPr>
      </w:pPr>
      <w:r w:rsidRPr="00E57C0E">
        <w:rPr>
          <w:rFonts w:ascii="GHEA Grapalat" w:hAnsi="GHEA Grapalat"/>
          <w:i/>
          <w:sz w:val="18"/>
          <w:szCs w:val="18"/>
          <w:lang w:val="hy-AM"/>
        </w:rPr>
        <w:t>ՀՀ պետական բյուջեի կապիտալ ծախսերն ըստ ֆինանսավորման աղբյուրների (մլրդ դրամ)</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219"/>
        <w:gridCol w:w="1134"/>
        <w:gridCol w:w="1134"/>
        <w:gridCol w:w="1134"/>
        <w:gridCol w:w="1418"/>
        <w:gridCol w:w="1281"/>
      </w:tblGrid>
      <w:tr w:rsidR="00381620" w:rsidRPr="00E57C0E" w:rsidTr="0064426D">
        <w:trPr>
          <w:trHeight w:val="1643"/>
        </w:trPr>
        <w:tc>
          <w:tcPr>
            <w:tcW w:w="4219"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rPr>
                <w:rFonts w:ascii="GHEA Grapalat" w:hAnsi="GHEA Grapalat" w:cs="Calibri"/>
                <w:sz w:val="18"/>
                <w:szCs w:val="18"/>
                <w:lang w:val="hy-AM"/>
              </w:rPr>
            </w:pPr>
            <w:r w:rsidRPr="00E57C0E">
              <w:rPr>
                <w:rFonts w:ascii="Calibri" w:hAnsi="Calibri" w:cs="Calibri"/>
                <w:sz w:val="18"/>
                <w:szCs w:val="18"/>
                <w:lang w:val="hy-AM"/>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381620" w:rsidRPr="00E57C0E" w:rsidRDefault="00381620" w:rsidP="0064426D">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 xml:space="preserve">2022թ. առաջին </w:t>
            </w:r>
            <w:r w:rsidRPr="00E57C0E">
              <w:rPr>
                <w:rFonts w:ascii="GHEA Grapalat" w:hAnsi="GHEA Grapalat" w:cs="Calibri"/>
                <w:b/>
                <w:bCs/>
                <w:sz w:val="18"/>
                <w:szCs w:val="18"/>
              </w:rPr>
              <w:t>կիս</w:t>
            </w:r>
            <w:r w:rsidRPr="00E57C0E">
              <w:rPr>
                <w:rFonts w:ascii="GHEA Grapalat" w:hAnsi="GHEA Grapalat" w:cs="Calibri"/>
                <w:b/>
                <w:bCs/>
                <w:sz w:val="18"/>
                <w:szCs w:val="18"/>
                <w:lang w:val="hy-AM"/>
              </w:rPr>
              <w:t>ամ-յակի</w:t>
            </w:r>
            <w:r w:rsidRPr="00E57C0E">
              <w:rPr>
                <w:rFonts w:ascii="GHEA Grapalat" w:hAnsi="GHEA Grapalat" w:cs="Calibri"/>
                <w:b/>
                <w:bCs/>
                <w:sz w:val="18"/>
                <w:szCs w:val="18"/>
                <w:lang w:val="hy-AM"/>
              </w:rPr>
              <w:br/>
              <w:t xml:space="preserve">փաստ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1620" w:rsidRPr="00E57C0E" w:rsidRDefault="00381620" w:rsidP="0064426D">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 xml:space="preserve">2023թ. առաջին </w:t>
            </w:r>
            <w:r w:rsidRPr="00E57C0E">
              <w:rPr>
                <w:rFonts w:ascii="GHEA Grapalat" w:hAnsi="GHEA Grapalat" w:cs="Calibri"/>
                <w:b/>
                <w:bCs/>
                <w:sz w:val="18"/>
                <w:szCs w:val="18"/>
              </w:rPr>
              <w:t>կիս</w:t>
            </w:r>
            <w:r w:rsidRPr="00E57C0E">
              <w:rPr>
                <w:rFonts w:ascii="GHEA Grapalat" w:hAnsi="GHEA Grapalat" w:cs="Calibri"/>
                <w:b/>
                <w:bCs/>
                <w:sz w:val="18"/>
                <w:szCs w:val="18"/>
                <w:lang w:val="hy-AM"/>
              </w:rPr>
              <w:t>ամ-յակի ճշտված պլան</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381620" w:rsidRPr="00E57C0E" w:rsidRDefault="00381620" w:rsidP="0064426D">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 xml:space="preserve">2023թ. առաջին </w:t>
            </w:r>
            <w:r w:rsidRPr="00E57C0E">
              <w:rPr>
                <w:rFonts w:ascii="GHEA Grapalat" w:hAnsi="GHEA Grapalat" w:cs="Calibri"/>
                <w:b/>
                <w:bCs/>
                <w:sz w:val="18"/>
                <w:szCs w:val="18"/>
              </w:rPr>
              <w:t>կիս</w:t>
            </w:r>
            <w:r w:rsidRPr="00E57C0E">
              <w:rPr>
                <w:rFonts w:ascii="GHEA Grapalat" w:hAnsi="GHEA Grapalat" w:cs="Calibri"/>
                <w:b/>
                <w:bCs/>
                <w:sz w:val="18"/>
                <w:szCs w:val="18"/>
                <w:lang w:val="hy-AM"/>
              </w:rPr>
              <w:t xml:space="preserve">ամ-յակի </w:t>
            </w:r>
            <w:r w:rsidRPr="00E57C0E">
              <w:rPr>
                <w:rFonts w:ascii="GHEA Grapalat" w:hAnsi="GHEA Grapalat" w:cs="Calibri"/>
                <w:b/>
                <w:bCs/>
                <w:sz w:val="18"/>
                <w:szCs w:val="18"/>
                <w:lang w:val="hy-AM"/>
              </w:rPr>
              <w:br/>
              <w:t xml:space="preserve">փաստ </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381620" w:rsidRPr="00E57C0E" w:rsidRDefault="00381620" w:rsidP="0064426D">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 xml:space="preserve">Կատարո-ղականն առաջին </w:t>
            </w:r>
            <w:r w:rsidRPr="00E57C0E">
              <w:rPr>
                <w:rFonts w:ascii="GHEA Grapalat" w:hAnsi="GHEA Grapalat" w:cs="Calibri"/>
                <w:b/>
                <w:bCs/>
                <w:sz w:val="18"/>
                <w:szCs w:val="18"/>
              </w:rPr>
              <w:t>կիսա</w:t>
            </w:r>
            <w:r w:rsidRPr="00E57C0E">
              <w:rPr>
                <w:rFonts w:ascii="GHEA Grapalat" w:hAnsi="GHEA Grapalat" w:cs="Calibri"/>
                <w:b/>
                <w:bCs/>
                <w:sz w:val="18"/>
                <w:szCs w:val="18"/>
                <w:lang w:val="hy-AM"/>
              </w:rPr>
              <w:t xml:space="preserve">մյակի ճշտված պլանի նկատմամբ </w:t>
            </w:r>
          </w:p>
          <w:p w:rsidR="00381620" w:rsidRPr="00E57C0E" w:rsidRDefault="00381620" w:rsidP="0064426D">
            <w:pPr>
              <w:jc w:val="center"/>
              <w:rPr>
                <w:rFonts w:ascii="GHEA Grapalat" w:hAnsi="GHEA Grapalat" w:cs="Calibri"/>
                <w:b/>
                <w:bCs/>
                <w:sz w:val="18"/>
                <w:szCs w:val="18"/>
              </w:rPr>
            </w:pPr>
            <w:r w:rsidRPr="00E57C0E">
              <w:rPr>
                <w:rFonts w:ascii="GHEA Grapalat" w:hAnsi="GHEA Grapalat" w:cs="Calibri"/>
                <w:b/>
                <w:bCs/>
                <w:sz w:val="18"/>
                <w:szCs w:val="18"/>
              </w:rPr>
              <w:t>(%)</w:t>
            </w:r>
          </w:p>
        </w:tc>
        <w:tc>
          <w:tcPr>
            <w:tcW w:w="1281" w:type="dxa"/>
            <w:tcBorders>
              <w:top w:val="single" w:sz="4" w:space="0" w:color="auto"/>
              <w:left w:val="single" w:sz="4" w:space="0" w:color="auto"/>
              <w:bottom w:val="single" w:sz="4" w:space="0" w:color="auto"/>
              <w:right w:val="single" w:sz="4" w:space="0" w:color="auto"/>
            </w:tcBorders>
            <w:shd w:val="clear" w:color="auto" w:fill="FFFFFF"/>
            <w:hideMark/>
          </w:tcPr>
          <w:p w:rsidR="00381620" w:rsidRPr="00E57C0E" w:rsidRDefault="00381620" w:rsidP="0064426D">
            <w:pPr>
              <w:jc w:val="center"/>
              <w:rPr>
                <w:rFonts w:ascii="GHEA Grapalat" w:hAnsi="GHEA Grapalat" w:cs="Calibri"/>
                <w:b/>
                <w:bCs/>
                <w:sz w:val="18"/>
                <w:szCs w:val="18"/>
              </w:rPr>
            </w:pPr>
            <w:r w:rsidRPr="00E57C0E">
              <w:rPr>
                <w:rFonts w:ascii="GHEA Grapalat" w:hAnsi="GHEA Grapalat" w:cs="Calibri"/>
                <w:b/>
                <w:bCs/>
                <w:sz w:val="18"/>
                <w:szCs w:val="18"/>
              </w:rPr>
              <w:t>2023թ. առաջին կիսամյակը 2022թ. առաջին կիսամյակի նկատմամբ</w:t>
            </w:r>
          </w:p>
          <w:p w:rsidR="00381620" w:rsidRPr="00E57C0E" w:rsidRDefault="00381620" w:rsidP="0064426D">
            <w:pPr>
              <w:jc w:val="center"/>
              <w:rPr>
                <w:rFonts w:ascii="GHEA Grapalat" w:hAnsi="GHEA Grapalat" w:cs="Calibri"/>
                <w:b/>
                <w:bCs/>
                <w:sz w:val="18"/>
                <w:szCs w:val="18"/>
              </w:rPr>
            </w:pPr>
            <w:r w:rsidRPr="00E57C0E">
              <w:rPr>
                <w:rFonts w:ascii="GHEA Grapalat" w:hAnsi="GHEA Grapalat" w:cs="Calibri"/>
                <w:b/>
                <w:bCs/>
                <w:sz w:val="18"/>
                <w:szCs w:val="18"/>
              </w:rPr>
              <w:t>(%)</w:t>
            </w:r>
          </w:p>
        </w:tc>
      </w:tr>
      <w:tr w:rsidR="00381620" w:rsidRPr="00E57C0E" w:rsidTr="0064426D">
        <w:trPr>
          <w:trHeight w:val="351"/>
        </w:trPr>
        <w:tc>
          <w:tcPr>
            <w:tcW w:w="4219"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rPr>
                <w:rFonts w:ascii="GHEA Grapalat" w:hAnsi="GHEA Grapalat" w:cs="Calibri"/>
                <w:b/>
                <w:bCs/>
                <w:sz w:val="18"/>
                <w:szCs w:val="18"/>
              </w:rPr>
            </w:pPr>
            <w:r w:rsidRPr="00E57C0E">
              <w:rPr>
                <w:rFonts w:ascii="GHEA Grapalat" w:hAnsi="GHEA Grapalat" w:cs="Calibri"/>
                <w:b/>
                <w:bCs/>
                <w:sz w:val="18"/>
                <w:szCs w:val="18"/>
              </w:rPr>
              <w:t>Ոչ ֆինանսական ակտիվների գծով ծախսեր (կապիտալ ծախսեր), այդ թվում՝</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b/>
                <w:sz w:val="18"/>
                <w:szCs w:val="18"/>
              </w:rPr>
            </w:pPr>
            <w:r w:rsidRPr="00E57C0E">
              <w:rPr>
                <w:rFonts w:ascii="GHEA Grapalat" w:hAnsi="GHEA Grapalat" w:cs="Calibri"/>
                <w:b/>
                <w:sz w:val="18"/>
                <w:szCs w:val="18"/>
              </w:rPr>
              <w:t>100.6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b/>
                <w:sz w:val="18"/>
                <w:szCs w:val="18"/>
              </w:rPr>
            </w:pPr>
            <w:r w:rsidRPr="00E57C0E">
              <w:rPr>
                <w:rFonts w:ascii="GHEA Grapalat" w:hAnsi="GHEA Grapalat" w:cs="Calibri"/>
                <w:b/>
                <w:sz w:val="18"/>
                <w:szCs w:val="18"/>
              </w:rPr>
              <w:t xml:space="preserve"> 222.2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b/>
                <w:sz w:val="18"/>
                <w:szCs w:val="18"/>
              </w:rPr>
            </w:pPr>
            <w:r w:rsidRPr="00E57C0E">
              <w:rPr>
                <w:rFonts w:ascii="GHEA Grapalat" w:hAnsi="GHEA Grapalat" w:cs="Calibri"/>
                <w:b/>
                <w:sz w:val="18"/>
                <w:szCs w:val="18"/>
              </w:rPr>
              <w:t>116.9</w:t>
            </w:r>
          </w:p>
        </w:tc>
        <w:tc>
          <w:tcPr>
            <w:tcW w:w="1418"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b/>
                <w:color w:val="000000"/>
                <w:sz w:val="18"/>
                <w:szCs w:val="18"/>
              </w:rPr>
            </w:pPr>
            <w:r w:rsidRPr="00E57C0E">
              <w:rPr>
                <w:rFonts w:ascii="GHEA Grapalat" w:hAnsi="GHEA Grapalat" w:cs="Calibri"/>
                <w:b/>
                <w:color w:val="000000"/>
                <w:sz w:val="18"/>
                <w:szCs w:val="18"/>
              </w:rPr>
              <w:t>52.6</w:t>
            </w:r>
          </w:p>
        </w:tc>
        <w:tc>
          <w:tcPr>
            <w:tcW w:w="1281"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b/>
                <w:color w:val="000000"/>
                <w:sz w:val="18"/>
                <w:szCs w:val="18"/>
              </w:rPr>
            </w:pPr>
            <w:r w:rsidRPr="00E57C0E">
              <w:rPr>
                <w:rFonts w:ascii="GHEA Grapalat" w:hAnsi="GHEA Grapalat" w:cs="Calibri"/>
                <w:b/>
                <w:color w:val="000000"/>
                <w:sz w:val="18"/>
                <w:szCs w:val="18"/>
              </w:rPr>
              <w:t>116.2</w:t>
            </w:r>
          </w:p>
        </w:tc>
      </w:tr>
      <w:tr w:rsidR="00381620" w:rsidRPr="00E57C0E" w:rsidTr="0064426D">
        <w:trPr>
          <w:trHeight w:val="232"/>
        </w:trPr>
        <w:tc>
          <w:tcPr>
            <w:tcW w:w="4219"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pStyle w:val="ListParagraph"/>
              <w:spacing w:line="276" w:lineRule="auto"/>
              <w:ind w:left="270"/>
              <w:rPr>
                <w:rFonts w:ascii="GHEA Grapalat" w:hAnsi="GHEA Grapalat" w:cs="Calibri"/>
                <w:sz w:val="18"/>
                <w:szCs w:val="18"/>
              </w:rPr>
            </w:pPr>
            <w:r w:rsidRPr="00E57C0E">
              <w:rPr>
                <w:rFonts w:ascii="GHEA Grapalat" w:hAnsi="GHEA Grapalat" w:cs="Calibri"/>
                <w:sz w:val="18"/>
                <w:szCs w:val="18"/>
              </w:rPr>
              <w:t>Արտաքին աջակցությամբ իրականացվող ծրագրեր (ներառյալ ՀՀ կառավարության համաֆինանսավորումները)</w:t>
            </w:r>
          </w:p>
        </w:tc>
        <w:tc>
          <w:tcPr>
            <w:tcW w:w="1134" w:type="dxa"/>
            <w:tcBorders>
              <w:top w:val="single" w:sz="4" w:space="0" w:color="auto"/>
              <w:left w:val="single" w:sz="4" w:space="0" w:color="auto"/>
              <w:bottom w:val="single" w:sz="4" w:space="0" w:color="auto"/>
              <w:right w:val="single" w:sz="4" w:space="0" w:color="auto"/>
            </w:tcBorders>
            <w:noWrap/>
            <w:vAlign w:val="bottom"/>
          </w:tcPr>
          <w:p w:rsidR="00381620" w:rsidRPr="00E57C0E" w:rsidRDefault="00F5693D" w:rsidP="0064426D">
            <w:pPr>
              <w:jc w:val="right"/>
              <w:rPr>
                <w:rFonts w:ascii="GHEA Grapalat" w:hAnsi="GHEA Grapalat" w:cs="Calibri"/>
                <w:sz w:val="18"/>
                <w:szCs w:val="18"/>
              </w:rPr>
            </w:pPr>
            <w:r w:rsidRPr="00E57C0E">
              <w:rPr>
                <w:rFonts w:ascii="GHEA Grapalat" w:hAnsi="GHEA Grapalat" w:cs="Calibri"/>
                <w:sz w:val="18"/>
                <w:szCs w:val="18"/>
              </w:rPr>
              <w:t>21.6</w:t>
            </w:r>
          </w:p>
        </w:tc>
        <w:tc>
          <w:tcPr>
            <w:tcW w:w="1134" w:type="dxa"/>
            <w:tcBorders>
              <w:top w:val="single" w:sz="4" w:space="0" w:color="auto"/>
              <w:left w:val="single" w:sz="4" w:space="0" w:color="auto"/>
              <w:bottom w:val="single" w:sz="4" w:space="0" w:color="auto"/>
              <w:right w:val="single" w:sz="4" w:space="0" w:color="auto"/>
            </w:tcBorders>
            <w:noWrap/>
            <w:vAlign w:val="bottom"/>
          </w:tcPr>
          <w:p w:rsidR="00381620" w:rsidRPr="00E57C0E" w:rsidRDefault="0064426D" w:rsidP="0064426D">
            <w:pPr>
              <w:jc w:val="right"/>
              <w:rPr>
                <w:rFonts w:ascii="GHEA Grapalat" w:hAnsi="GHEA Grapalat" w:cs="Calibri"/>
                <w:sz w:val="18"/>
                <w:szCs w:val="18"/>
              </w:rPr>
            </w:pPr>
            <w:r w:rsidRPr="00E57C0E">
              <w:rPr>
                <w:rFonts w:ascii="GHEA Grapalat" w:hAnsi="GHEA Grapalat" w:cs="Calibri"/>
                <w:sz w:val="18"/>
                <w:szCs w:val="18"/>
              </w:rPr>
              <w:t>43.8</w:t>
            </w:r>
          </w:p>
        </w:tc>
        <w:tc>
          <w:tcPr>
            <w:tcW w:w="1134" w:type="dxa"/>
            <w:tcBorders>
              <w:top w:val="single" w:sz="4" w:space="0" w:color="auto"/>
              <w:left w:val="single" w:sz="4" w:space="0" w:color="auto"/>
              <w:bottom w:val="single" w:sz="4" w:space="0" w:color="auto"/>
              <w:right w:val="single" w:sz="4" w:space="0" w:color="auto"/>
            </w:tcBorders>
            <w:noWrap/>
            <w:vAlign w:val="bottom"/>
          </w:tcPr>
          <w:p w:rsidR="00381620" w:rsidRPr="00E57C0E" w:rsidRDefault="0064426D" w:rsidP="0064426D">
            <w:pPr>
              <w:jc w:val="right"/>
              <w:rPr>
                <w:rFonts w:ascii="GHEA Grapalat" w:hAnsi="GHEA Grapalat" w:cs="Calibri"/>
                <w:sz w:val="18"/>
                <w:szCs w:val="18"/>
              </w:rPr>
            </w:pPr>
            <w:r w:rsidRPr="00E57C0E">
              <w:rPr>
                <w:rFonts w:ascii="GHEA Grapalat" w:hAnsi="GHEA Grapalat" w:cs="Calibri"/>
                <w:sz w:val="18"/>
                <w:szCs w:val="18"/>
              </w:rPr>
              <w:t>20.4</w:t>
            </w:r>
          </w:p>
        </w:tc>
        <w:tc>
          <w:tcPr>
            <w:tcW w:w="1418" w:type="dxa"/>
            <w:tcBorders>
              <w:top w:val="single" w:sz="4" w:space="0" w:color="auto"/>
              <w:left w:val="single" w:sz="4" w:space="0" w:color="auto"/>
              <w:bottom w:val="single" w:sz="4" w:space="0" w:color="auto"/>
              <w:right w:val="single" w:sz="4" w:space="0" w:color="auto"/>
            </w:tcBorders>
            <w:vAlign w:val="bottom"/>
          </w:tcPr>
          <w:p w:rsidR="00381620" w:rsidRPr="00E57C0E" w:rsidRDefault="004366E3"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46.6</w:t>
            </w:r>
          </w:p>
        </w:tc>
        <w:tc>
          <w:tcPr>
            <w:tcW w:w="1281" w:type="dxa"/>
            <w:tcBorders>
              <w:top w:val="single" w:sz="4" w:space="0" w:color="auto"/>
              <w:left w:val="single" w:sz="4" w:space="0" w:color="auto"/>
              <w:bottom w:val="single" w:sz="4" w:space="0" w:color="auto"/>
              <w:right w:val="single" w:sz="4" w:space="0" w:color="auto"/>
            </w:tcBorders>
            <w:noWrap/>
            <w:vAlign w:val="bottom"/>
          </w:tcPr>
          <w:p w:rsidR="00381620" w:rsidRPr="00E57C0E" w:rsidRDefault="00A42E84"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94.4</w:t>
            </w:r>
          </w:p>
        </w:tc>
      </w:tr>
      <w:tr w:rsidR="00381620" w:rsidRPr="00E57C0E" w:rsidTr="0064426D">
        <w:trPr>
          <w:trHeight w:val="464"/>
        </w:trPr>
        <w:tc>
          <w:tcPr>
            <w:tcW w:w="4219"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pStyle w:val="ListParagraph"/>
              <w:spacing w:line="276" w:lineRule="auto"/>
              <w:ind w:left="270"/>
              <w:rPr>
                <w:rFonts w:ascii="GHEA Grapalat" w:hAnsi="GHEA Grapalat" w:cs="Calibri"/>
                <w:sz w:val="18"/>
                <w:szCs w:val="18"/>
              </w:rPr>
            </w:pPr>
            <w:r w:rsidRPr="00E57C0E">
              <w:rPr>
                <w:rFonts w:ascii="GHEA Grapalat" w:hAnsi="GHEA Grapalat" w:cs="Calibri"/>
                <w:sz w:val="18"/>
                <w:szCs w:val="18"/>
              </w:rPr>
              <w:t>Ներքին ռեսուրսների հաշվին իրականացվող ծրագրեր, այդ թվում՝</w:t>
            </w:r>
          </w:p>
        </w:tc>
        <w:tc>
          <w:tcPr>
            <w:tcW w:w="1134" w:type="dxa"/>
            <w:tcBorders>
              <w:top w:val="single" w:sz="4" w:space="0" w:color="auto"/>
              <w:left w:val="single" w:sz="4" w:space="0" w:color="auto"/>
              <w:bottom w:val="single" w:sz="4" w:space="0" w:color="auto"/>
              <w:right w:val="single" w:sz="4" w:space="0" w:color="auto"/>
            </w:tcBorders>
            <w:noWrap/>
            <w:vAlign w:val="bottom"/>
          </w:tcPr>
          <w:p w:rsidR="00381620" w:rsidRPr="00E57C0E" w:rsidRDefault="00F5693D" w:rsidP="0064426D">
            <w:pPr>
              <w:jc w:val="right"/>
              <w:rPr>
                <w:rFonts w:ascii="GHEA Grapalat" w:hAnsi="GHEA Grapalat" w:cs="Calibri"/>
                <w:sz w:val="18"/>
                <w:szCs w:val="18"/>
              </w:rPr>
            </w:pPr>
            <w:r w:rsidRPr="00E57C0E">
              <w:rPr>
                <w:rFonts w:ascii="GHEA Grapalat" w:hAnsi="GHEA Grapalat" w:cs="Calibri"/>
                <w:sz w:val="18"/>
                <w:szCs w:val="18"/>
              </w:rPr>
              <w:t>79.0</w:t>
            </w:r>
          </w:p>
        </w:tc>
        <w:tc>
          <w:tcPr>
            <w:tcW w:w="1134" w:type="dxa"/>
            <w:tcBorders>
              <w:top w:val="single" w:sz="4" w:space="0" w:color="auto"/>
              <w:left w:val="single" w:sz="4" w:space="0" w:color="auto"/>
              <w:bottom w:val="single" w:sz="4" w:space="0" w:color="auto"/>
              <w:right w:val="single" w:sz="4" w:space="0" w:color="auto"/>
            </w:tcBorders>
            <w:noWrap/>
            <w:vAlign w:val="bottom"/>
          </w:tcPr>
          <w:p w:rsidR="00381620" w:rsidRPr="00E57C0E" w:rsidRDefault="0064426D" w:rsidP="0064426D">
            <w:pPr>
              <w:jc w:val="right"/>
              <w:rPr>
                <w:rFonts w:ascii="GHEA Grapalat" w:hAnsi="GHEA Grapalat" w:cs="Calibri"/>
                <w:sz w:val="18"/>
                <w:szCs w:val="18"/>
              </w:rPr>
            </w:pPr>
            <w:r w:rsidRPr="00E57C0E">
              <w:rPr>
                <w:rFonts w:ascii="GHEA Grapalat" w:hAnsi="GHEA Grapalat" w:cs="Calibri"/>
                <w:sz w:val="18"/>
                <w:szCs w:val="18"/>
              </w:rPr>
              <w:t>178.4</w:t>
            </w:r>
          </w:p>
        </w:tc>
        <w:tc>
          <w:tcPr>
            <w:tcW w:w="1134" w:type="dxa"/>
            <w:tcBorders>
              <w:top w:val="single" w:sz="4" w:space="0" w:color="auto"/>
              <w:left w:val="single" w:sz="4" w:space="0" w:color="auto"/>
              <w:bottom w:val="single" w:sz="4" w:space="0" w:color="auto"/>
              <w:right w:val="single" w:sz="4" w:space="0" w:color="auto"/>
            </w:tcBorders>
            <w:noWrap/>
            <w:vAlign w:val="bottom"/>
          </w:tcPr>
          <w:p w:rsidR="00381620" w:rsidRPr="00E57C0E" w:rsidRDefault="001D1895" w:rsidP="0064426D">
            <w:pPr>
              <w:jc w:val="right"/>
              <w:rPr>
                <w:rFonts w:ascii="GHEA Grapalat" w:hAnsi="GHEA Grapalat" w:cs="Calibri"/>
                <w:sz w:val="18"/>
                <w:szCs w:val="18"/>
              </w:rPr>
            </w:pPr>
            <w:r w:rsidRPr="00E57C0E">
              <w:rPr>
                <w:rFonts w:ascii="GHEA Grapalat" w:hAnsi="GHEA Grapalat" w:cs="Calibri"/>
                <w:sz w:val="18"/>
                <w:szCs w:val="18"/>
              </w:rPr>
              <w:t>96.5</w:t>
            </w:r>
          </w:p>
        </w:tc>
        <w:tc>
          <w:tcPr>
            <w:tcW w:w="1418" w:type="dxa"/>
            <w:tcBorders>
              <w:top w:val="single" w:sz="4" w:space="0" w:color="auto"/>
              <w:left w:val="single" w:sz="4" w:space="0" w:color="auto"/>
              <w:bottom w:val="single" w:sz="4" w:space="0" w:color="auto"/>
              <w:right w:val="single" w:sz="4" w:space="0" w:color="auto"/>
            </w:tcBorders>
            <w:vAlign w:val="bottom"/>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54.</w:t>
            </w:r>
            <w:r w:rsidR="004366E3" w:rsidRPr="00E57C0E">
              <w:rPr>
                <w:rFonts w:ascii="GHEA Grapalat" w:hAnsi="GHEA Grapalat" w:cs="Calibri"/>
                <w:color w:val="000000"/>
                <w:sz w:val="18"/>
                <w:szCs w:val="18"/>
              </w:rPr>
              <w:t>1</w:t>
            </w:r>
          </w:p>
        </w:tc>
        <w:tc>
          <w:tcPr>
            <w:tcW w:w="1281" w:type="dxa"/>
            <w:tcBorders>
              <w:top w:val="single" w:sz="4" w:space="0" w:color="auto"/>
              <w:left w:val="single" w:sz="4" w:space="0" w:color="auto"/>
              <w:bottom w:val="single" w:sz="4" w:space="0" w:color="auto"/>
              <w:right w:val="single" w:sz="4" w:space="0" w:color="auto"/>
            </w:tcBorders>
            <w:noWrap/>
            <w:vAlign w:val="bottom"/>
          </w:tcPr>
          <w:p w:rsidR="00381620" w:rsidRPr="00E57C0E" w:rsidRDefault="00A42E84"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122.2</w:t>
            </w:r>
          </w:p>
        </w:tc>
      </w:tr>
      <w:tr w:rsidR="00381620" w:rsidRPr="00E57C0E" w:rsidTr="0064426D">
        <w:trPr>
          <w:trHeight w:val="260"/>
        </w:trPr>
        <w:tc>
          <w:tcPr>
            <w:tcW w:w="4219"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381620">
            <w:pPr>
              <w:pStyle w:val="ListParagraph"/>
              <w:numPr>
                <w:ilvl w:val="0"/>
                <w:numId w:val="8"/>
              </w:numPr>
              <w:spacing w:line="276" w:lineRule="auto"/>
              <w:ind w:left="567" w:hanging="141"/>
              <w:rPr>
                <w:rFonts w:ascii="GHEA Grapalat" w:hAnsi="GHEA Grapalat" w:cs="Calibri"/>
                <w:sz w:val="18"/>
                <w:szCs w:val="18"/>
              </w:rPr>
            </w:pPr>
            <w:r w:rsidRPr="00E57C0E">
              <w:rPr>
                <w:rFonts w:ascii="GHEA Grapalat" w:hAnsi="GHEA Grapalat" w:cs="Calibri"/>
                <w:i/>
                <w:iCs/>
                <w:sz w:val="18"/>
                <w:szCs w:val="18"/>
              </w:rPr>
              <w:t xml:space="preserve">ՀՀ պաշտպանության նախարարության </w:t>
            </w:r>
            <w:r w:rsidRPr="00E57C0E">
              <w:rPr>
                <w:rFonts w:ascii="GHEA Grapalat" w:hAnsi="GHEA Grapalat" w:cs="Calibri"/>
                <w:i/>
                <w:iCs/>
                <w:sz w:val="18"/>
                <w:szCs w:val="18"/>
              </w:rPr>
              <w:lastRenderedPageBreak/>
              <w:t>ծրագրեր</w:t>
            </w:r>
          </w:p>
        </w:tc>
        <w:tc>
          <w:tcPr>
            <w:tcW w:w="1134" w:type="dxa"/>
            <w:tcBorders>
              <w:top w:val="single" w:sz="4" w:space="0" w:color="auto"/>
              <w:left w:val="single" w:sz="4" w:space="0" w:color="auto"/>
              <w:bottom w:val="single" w:sz="4" w:space="0" w:color="auto"/>
              <w:right w:val="single" w:sz="4" w:space="0" w:color="auto"/>
            </w:tcBorders>
            <w:noWrap/>
            <w:vAlign w:val="bottom"/>
          </w:tcPr>
          <w:p w:rsidR="00381620" w:rsidRPr="00E57C0E" w:rsidRDefault="00381620" w:rsidP="0064426D">
            <w:pPr>
              <w:jc w:val="right"/>
              <w:rPr>
                <w:rFonts w:ascii="GHEA Grapalat" w:hAnsi="GHEA Grapalat" w:cs="Calibri"/>
                <w:sz w:val="18"/>
                <w:szCs w:val="18"/>
              </w:rPr>
            </w:pPr>
            <w:r w:rsidRPr="00E57C0E">
              <w:rPr>
                <w:rFonts w:ascii="GHEA Grapalat" w:hAnsi="GHEA Grapalat" w:cs="Calibri"/>
                <w:sz w:val="18"/>
                <w:szCs w:val="18"/>
              </w:rPr>
              <w:lastRenderedPageBreak/>
              <w:t>61.5</w:t>
            </w:r>
          </w:p>
        </w:tc>
        <w:tc>
          <w:tcPr>
            <w:tcW w:w="1134" w:type="dxa"/>
            <w:tcBorders>
              <w:top w:val="single" w:sz="4" w:space="0" w:color="auto"/>
              <w:left w:val="single" w:sz="4" w:space="0" w:color="auto"/>
              <w:bottom w:val="single" w:sz="4" w:space="0" w:color="auto"/>
              <w:right w:val="single" w:sz="4" w:space="0" w:color="auto"/>
            </w:tcBorders>
            <w:noWrap/>
            <w:vAlign w:val="bottom"/>
          </w:tcPr>
          <w:p w:rsidR="00381620" w:rsidRPr="00E57C0E" w:rsidRDefault="00381620" w:rsidP="0064426D">
            <w:pPr>
              <w:jc w:val="right"/>
              <w:rPr>
                <w:rFonts w:ascii="GHEA Grapalat" w:hAnsi="GHEA Grapalat" w:cs="Calibri"/>
                <w:sz w:val="18"/>
                <w:szCs w:val="18"/>
              </w:rPr>
            </w:pPr>
            <w:r w:rsidRPr="00E57C0E">
              <w:rPr>
                <w:rFonts w:ascii="GHEA Grapalat" w:hAnsi="GHEA Grapalat" w:cs="Calibri"/>
                <w:sz w:val="18"/>
                <w:szCs w:val="18"/>
              </w:rPr>
              <w:t>133.4</w:t>
            </w:r>
          </w:p>
        </w:tc>
        <w:tc>
          <w:tcPr>
            <w:tcW w:w="1134" w:type="dxa"/>
            <w:tcBorders>
              <w:top w:val="single" w:sz="4" w:space="0" w:color="auto"/>
              <w:left w:val="single" w:sz="4" w:space="0" w:color="auto"/>
              <w:bottom w:val="single" w:sz="4" w:space="0" w:color="auto"/>
              <w:right w:val="single" w:sz="4" w:space="0" w:color="auto"/>
            </w:tcBorders>
            <w:noWrap/>
            <w:vAlign w:val="bottom"/>
          </w:tcPr>
          <w:p w:rsidR="00381620" w:rsidRPr="00E57C0E" w:rsidRDefault="00381620" w:rsidP="0064426D">
            <w:pPr>
              <w:jc w:val="right"/>
              <w:rPr>
                <w:rFonts w:ascii="GHEA Grapalat" w:hAnsi="GHEA Grapalat" w:cs="Calibri"/>
                <w:sz w:val="18"/>
                <w:szCs w:val="18"/>
              </w:rPr>
            </w:pPr>
            <w:r w:rsidRPr="00E57C0E">
              <w:rPr>
                <w:rFonts w:ascii="GHEA Grapalat" w:hAnsi="GHEA Grapalat" w:cs="Calibri"/>
                <w:sz w:val="18"/>
                <w:szCs w:val="18"/>
              </w:rPr>
              <w:t>78.6</w:t>
            </w:r>
          </w:p>
        </w:tc>
        <w:tc>
          <w:tcPr>
            <w:tcW w:w="1418" w:type="dxa"/>
            <w:tcBorders>
              <w:top w:val="single" w:sz="4" w:space="0" w:color="auto"/>
              <w:left w:val="single" w:sz="4" w:space="0" w:color="auto"/>
              <w:bottom w:val="single" w:sz="4" w:space="0" w:color="auto"/>
              <w:right w:val="single" w:sz="4" w:space="0" w:color="auto"/>
            </w:tcBorders>
            <w:vAlign w:val="bottom"/>
          </w:tcPr>
          <w:p w:rsidR="00381620" w:rsidRPr="00E57C0E" w:rsidRDefault="00381620" w:rsidP="0064426D">
            <w:pPr>
              <w:jc w:val="right"/>
              <w:rPr>
                <w:rFonts w:ascii="GHEA Grapalat" w:hAnsi="GHEA Grapalat" w:cs="Calibri"/>
                <w:sz w:val="18"/>
                <w:szCs w:val="18"/>
              </w:rPr>
            </w:pPr>
            <w:r w:rsidRPr="00E57C0E">
              <w:rPr>
                <w:rFonts w:ascii="GHEA Grapalat" w:hAnsi="GHEA Grapalat" w:cs="Calibri"/>
                <w:sz w:val="18"/>
                <w:szCs w:val="18"/>
              </w:rPr>
              <w:t>58.9</w:t>
            </w:r>
          </w:p>
        </w:tc>
        <w:tc>
          <w:tcPr>
            <w:tcW w:w="1281" w:type="dxa"/>
            <w:tcBorders>
              <w:top w:val="single" w:sz="4" w:space="0" w:color="auto"/>
              <w:left w:val="single" w:sz="4" w:space="0" w:color="auto"/>
              <w:bottom w:val="single" w:sz="4" w:space="0" w:color="auto"/>
              <w:right w:val="single" w:sz="4" w:space="0" w:color="auto"/>
            </w:tcBorders>
            <w:noWrap/>
            <w:vAlign w:val="bottom"/>
          </w:tcPr>
          <w:p w:rsidR="00381620" w:rsidRPr="00E57C0E" w:rsidRDefault="00381620" w:rsidP="0064426D">
            <w:pPr>
              <w:jc w:val="right"/>
              <w:rPr>
                <w:rFonts w:ascii="GHEA Grapalat" w:hAnsi="GHEA Grapalat" w:cs="Calibri"/>
                <w:sz w:val="18"/>
                <w:szCs w:val="18"/>
              </w:rPr>
            </w:pPr>
            <w:r w:rsidRPr="00E57C0E">
              <w:rPr>
                <w:rFonts w:ascii="GHEA Grapalat" w:hAnsi="GHEA Grapalat" w:cs="Calibri"/>
                <w:sz w:val="18"/>
                <w:szCs w:val="18"/>
              </w:rPr>
              <w:t>127.8</w:t>
            </w:r>
          </w:p>
        </w:tc>
      </w:tr>
      <w:tr w:rsidR="00381620" w:rsidRPr="00E57C0E" w:rsidTr="0064426D">
        <w:trPr>
          <w:trHeight w:val="207"/>
        </w:trPr>
        <w:tc>
          <w:tcPr>
            <w:tcW w:w="4219"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381620">
            <w:pPr>
              <w:pStyle w:val="ListParagraph"/>
              <w:numPr>
                <w:ilvl w:val="0"/>
                <w:numId w:val="8"/>
              </w:numPr>
              <w:spacing w:line="276" w:lineRule="auto"/>
              <w:ind w:left="567" w:hanging="141"/>
              <w:rPr>
                <w:rFonts w:ascii="GHEA Grapalat" w:hAnsi="GHEA Grapalat" w:cs="Calibri"/>
                <w:i/>
                <w:iCs/>
                <w:sz w:val="18"/>
                <w:szCs w:val="18"/>
              </w:rPr>
            </w:pPr>
            <w:r w:rsidRPr="00E57C0E">
              <w:rPr>
                <w:rFonts w:ascii="GHEA Grapalat" w:hAnsi="GHEA Grapalat" w:cs="Calibri"/>
                <w:i/>
                <w:iCs/>
                <w:sz w:val="18"/>
                <w:szCs w:val="18"/>
              </w:rPr>
              <w:lastRenderedPageBreak/>
              <w:t>Այլ ծրագրեր</w:t>
            </w:r>
          </w:p>
        </w:tc>
        <w:tc>
          <w:tcPr>
            <w:tcW w:w="1134" w:type="dxa"/>
            <w:tcBorders>
              <w:top w:val="single" w:sz="4" w:space="0" w:color="auto"/>
              <w:left w:val="single" w:sz="4" w:space="0" w:color="auto"/>
              <w:bottom w:val="single" w:sz="4" w:space="0" w:color="auto"/>
              <w:right w:val="single" w:sz="4" w:space="0" w:color="auto"/>
            </w:tcBorders>
            <w:noWrap/>
            <w:vAlign w:val="bottom"/>
          </w:tcPr>
          <w:p w:rsidR="00381620" w:rsidRPr="00E57C0E" w:rsidRDefault="00F5693D" w:rsidP="0064426D">
            <w:pPr>
              <w:jc w:val="right"/>
              <w:rPr>
                <w:rFonts w:ascii="GHEA Grapalat" w:hAnsi="GHEA Grapalat" w:cs="Calibri"/>
                <w:sz w:val="18"/>
                <w:szCs w:val="18"/>
              </w:rPr>
            </w:pPr>
            <w:r w:rsidRPr="00E57C0E">
              <w:rPr>
                <w:rFonts w:ascii="GHEA Grapalat" w:hAnsi="GHEA Grapalat" w:cs="Calibri"/>
                <w:sz w:val="18"/>
                <w:szCs w:val="18"/>
              </w:rPr>
              <w:t>17.5</w:t>
            </w:r>
          </w:p>
        </w:tc>
        <w:tc>
          <w:tcPr>
            <w:tcW w:w="1134" w:type="dxa"/>
            <w:tcBorders>
              <w:top w:val="single" w:sz="4" w:space="0" w:color="auto"/>
              <w:left w:val="single" w:sz="4" w:space="0" w:color="auto"/>
              <w:bottom w:val="single" w:sz="4" w:space="0" w:color="auto"/>
              <w:right w:val="single" w:sz="4" w:space="0" w:color="auto"/>
            </w:tcBorders>
            <w:noWrap/>
            <w:vAlign w:val="bottom"/>
          </w:tcPr>
          <w:p w:rsidR="00381620" w:rsidRPr="00E57C0E" w:rsidRDefault="0064426D" w:rsidP="0064426D">
            <w:pPr>
              <w:jc w:val="right"/>
              <w:rPr>
                <w:rFonts w:ascii="GHEA Grapalat" w:hAnsi="GHEA Grapalat" w:cs="Calibri"/>
                <w:sz w:val="18"/>
                <w:szCs w:val="18"/>
              </w:rPr>
            </w:pPr>
            <w:r w:rsidRPr="00E57C0E">
              <w:rPr>
                <w:rFonts w:ascii="GHEA Grapalat" w:hAnsi="GHEA Grapalat" w:cs="Calibri"/>
                <w:sz w:val="18"/>
                <w:szCs w:val="18"/>
              </w:rPr>
              <w:t>44.9</w:t>
            </w:r>
          </w:p>
        </w:tc>
        <w:tc>
          <w:tcPr>
            <w:tcW w:w="1134" w:type="dxa"/>
            <w:tcBorders>
              <w:top w:val="single" w:sz="4" w:space="0" w:color="auto"/>
              <w:left w:val="single" w:sz="4" w:space="0" w:color="auto"/>
              <w:bottom w:val="single" w:sz="4" w:space="0" w:color="auto"/>
              <w:right w:val="single" w:sz="4" w:space="0" w:color="auto"/>
            </w:tcBorders>
            <w:noWrap/>
            <w:vAlign w:val="bottom"/>
          </w:tcPr>
          <w:p w:rsidR="00381620" w:rsidRPr="00E57C0E" w:rsidRDefault="001D1895" w:rsidP="0064426D">
            <w:pPr>
              <w:jc w:val="right"/>
              <w:rPr>
                <w:rFonts w:ascii="GHEA Grapalat" w:hAnsi="GHEA Grapalat" w:cs="Calibri"/>
                <w:sz w:val="18"/>
                <w:szCs w:val="18"/>
              </w:rPr>
            </w:pPr>
            <w:r w:rsidRPr="00E57C0E">
              <w:rPr>
                <w:rFonts w:ascii="GHEA Grapalat" w:hAnsi="GHEA Grapalat" w:cs="Calibri"/>
                <w:sz w:val="18"/>
                <w:szCs w:val="18"/>
              </w:rPr>
              <w:t>17.9</w:t>
            </w:r>
          </w:p>
        </w:tc>
        <w:tc>
          <w:tcPr>
            <w:tcW w:w="1418" w:type="dxa"/>
            <w:tcBorders>
              <w:top w:val="single" w:sz="4" w:space="0" w:color="auto"/>
              <w:left w:val="single" w:sz="4" w:space="0" w:color="auto"/>
              <w:bottom w:val="single" w:sz="4" w:space="0" w:color="auto"/>
              <w:right w:val="single" w:sz="4" w:space="0" w:color="auto"/>
            </w:tcBorders>
            <w:vAlign w:val="bottom"/>
          </w:tcPr>
          <w:p w:rsidR="00381620" w:rsidRPr="00E57C0E" w:rsidRDefault="00CB3D8D" w:rsidP="0064426D">
            <w:pPr>
              <w:jc w:val="right"/>
              <w:rPr>
                <w:rFonts w:ascii="GHEA Grapalat" w:hAnsi="GHEA Grapalat" w:cs="Calibri"/>
                <w:sz w:val="18"/>
                <w:szCs w:val="18"/>
              </w:rPr>
            </w:pPr>
            <w:r w:rsidRPr="00E57C0E">
              <w:rPr>
                <w:rFonts w:ascii="GHEA Grapalat" w:hAnsi="GHEA Grapalat" w:cs="Calibri"/>
                <w:sz w:val="18"/>
                <w:szCs w:val="18"/>
              </w:rPr>
              <w:t>39.9</w:t>
            </w:r>
          </w:p>
        </w:tc>
        <w:tc>
          <w:tcPr>
            <w:tcW w:w="1281" w:type="dxa"/>
            <w:tcBorders>
              <w:top w:val="single" w:sz="4" w:space="0" w:color="auto"/>
              <w:left w:val="single" w:sz="4" w:space="0" w:color="auto"/>
              <w:bottom w:val="single" w:sz="4" w:space="0" w:color="auto"/>
              <w:right w:val="single" w:sz="4" w:space="0" w:color="auto"/>
            </w:tcBorders>
            <w:noWrap/>
            <w:vAlign w:val="bottom"/>
          </w:tcPr>
          <w:p w:rsidR="00381620" w:rsidRPr="00E57C0E" w:rsidRDefault="00A42E84" w:rsidP="0064426D">
            <w:pPr>
              <w:jc w:val="right"/>
              <w:rPr>
                <w:rFonts w:ascii="GHEA Grapalat" w:hAnsi="GHEA Grapalat" w:cs="Calibri"/>
                <w:sz w:val="18"/>
                <w:szCs w:val="18"/>
              </w:rPr>
            </w:pPr>
            <w:r w:rsidRPr="00E57C0E">
              <w:rPr>
                <w:rFonts w:ascii="GHEA Grapalat" w:hAnsi="GHEA Grapalat" w:cs="Calibri"/>
                <w:sz w:val="18"/>
                <w:szCs w:val="18"/>
              </w:rPr>
              <w:t>102.6</w:t>
            </w:r>
          </w:p>
        </w:tc>
      </w:tr>
    </w:tbl>
    <w:p w:rsidR="00381620" w:rsidRPr="00E57C0E" w:rsidRDefault="00381620" w:rsidP="00381620">
      <w:pPr>
        <w:spacing w:line="360" w:lineRule="auto"/>
        <w:ind w:firstLine="567"/>
        <w:jc w:val="both"/>
        <w:rPr>
          <w:rFonts w:ascii="GHEA Grapalat" w:hAnsi="GHEA Grapalat" w:cs="GHEA Grapalat"/>
          <w:sz w:val="22"/>
          <w:szCs w:val="22"/>
        </w:rPr>
      </w:pPr>
    </w:p>
    <w:p w:rsidR="00381620" w:rsidRPr="00E57C0E" w:rsidRDefault="00381620" w:rsidP="00381620">
      <w:pPr>
        <w:spacing w:line="360" w:lineRule="auto"/>
        <w:ind w:firstLine="567"/>
        <w:jc w:val="both"/>
        <w:rPr>
          <w:rFonts w:ascii="GHEA Grapalat" w:hAnsi="GHEA Grapalat" w:cs="GHEA Grapalat"/>
          <w:color w:val="000000"/>
          <w:sz w:val="22"/>
          <w:szCs w:val="22"/>
          <w:lang w:val="hy-AM"/>
        </w:rPr>
      </w:pPr>
      <w:r w:rsidRPr="00E57C0E">
        <w:rPr>
          <w:rFonts w:ascii="GHEA Grapalat" w:hAnsi="GHEA Grapalat" w:cs="GHEA Grapalat"/>
          <w:color w:val="000000"/>
          <w:sz w:val="22"/>
          <w:szCs w:val="22"/>
          <w:lang w:val="hy-AM"/>
        </w:rPr>
        <w:t xml:space="preserve">Ոչ ֆինանսական ակտիվների օտարումից հաշվետու ժամանակահատվածում ստացվել են </w:t>
      </w:r>
      <w:r w:rsidRPr="00E57C0E">
        <w:rPr>
          <w:rFonts w:ascii="GHEA Grapalat" w:hAnsi="GHEA Grapalat" w:cs="GHEA Grapalat"/>
          <w:color w:val="000000"/>
          <w:sz w:val="22"/>
          <w:szCs w:val="22"/>
        </w:rPr>
        <w:t>ավելի քան 2.4</w:t>
      </w:r>
      <w:r w:rsidRPr="00E57C0E">
        <w:rPr>
          <w:rFonts w:ascii="GHEA Grapalat" w:hAnsi="GHEA Grapalat" w:cs="GHEA Grapalat"/>
          <w:color w:val="000000"/>
          <w:sz w:val="22"/>
          <w:szCs w:val="22"/>
          <w:lang w:val="hy-AM"/>
        </w:rPr>
        <w:t xml:space="preserve"> մլ</w:t>
      </w:r>
      <w:r w:rsidRPr="00E57C0E">
        <w:rPr>
          <w:rFonts w:ascii="GHEA Grapalat" w:hAnsi="GHEA Grapalat" w:cs="GHEA Grapalat"/>
          <w:color w:val="000000"/>
          <w:sz w:val="22"/>
          <w:szCs w:val="22"/>
        </w:rPr>
        <w:t>րդ</w:t>
      </w:r>
      <w:r w:rsidRPr="00E57C0E">
        <w:rPr>
          <w:rFonts w:ascii="GHEA Grapalat" w:hAnsi="GHEA Grapalat" w:cs="GHEA Grapalat"/>
          <w:color w:val="000000"/>
          <w:sz w:val="22"/>
          <w:szCs w:val="22"/>
          <w:lang w:val="hy-AM"/>
        </w:rPr>
        <w:t xml:space="preserve"> դրամ մուտքեր՝ </w:t>
      </w:r>
      <w:r w:rsidRPr="00E57C0E">
        <w:rPr>
          <w:rFonts w:ascii="GHEA Grapalat" w:hAnsi="GHEA Grapalat" w:cs="GHEA Grapalat"/>
          <w:color w:val="000000"/>
          <w:sz w:val="22"/>
          <w:szCs w:val="22"/>
        </w:rPr>
        <w:t xml:space="preserve">կիսամյակային </w:t>
      </w:r>
      <w:r w:rsidRPr="00E57C0E">
        <w:rPr>
          <w:rFonts w:ascii="GHEA Grapalat" w:hAnsi="GHEA Grapalat" w:cs="GHEA Grapalat"/>
          <w:color w:val="000000"/>
          <w:sz w:val="22"/>
          <w:szCs w:val="22"/>
          <w:lang w:val="hy-AM"/>
        </w:rPr>
        <w:t xml:space="preserve">ծրագրով նախատեսված </w:t>
      </w:r>
      <w:r w:rsidRPr="00E57C0E">
        <w:rPr>
          <w:rFonts w:ascii="GHEA Grapalat" w:hAnsi="GHEA Grapalat" w:cs="GHEA Grapalat"/>
          <w:color w:val="000000"/>
          <w:sz w:val="22"/>
          <w:szCs w:val="22"/>
        </w:rPr>
        <w:t>3.1</w:t>
      </w:r>
      <w:r w:rsidRPr="00E57C0E">
        <w:rPr>
          <w:rFonts w:ascii="Calibri" w:hAnsi="Calibri" w:cs="Calibri"/>
          <w:color w:val="000000"/>
          <w:sz w:val="22"/>
          <w:szCs w:val="22"/>
          <w:lang w:val="hy-AM"/>
        </w:rPr>
        <w:t> </w:t>
      </w:r>
      <w:r w:rsidRPr="00E57C0E">
        <w:rPr>
          <w:rFonts w:ascii="GHEA Grapalat" w:hAnsi="GHEA Grapalat" w:cs="GHEA Grapalat"/>
          <w:color w:val="000000"/>
          <w:sz w:val="22"/>
          <w:szCs w:val="22"/>
          <w:lang w:val="hy-AM"/>
        </w:rPr>
        <w:t>մլրդ դրամի և 202</w:t>
      </w:r>
      <w:r w:rsidRPr="00E57C0E">
        <w:rPr>
          <w:rFonts w:ascii="GHEA Grapalat" w:hAnsi="GHEA Grapalat" w:cs="GHEA Grapalat"/>
          <w:color w:val="000000"/>
          <w:sz w:val="22"/>
          <w:szCs w:val="22"/>
        </w:rPr>
        <w:t>2</w:t>
      </w:r>
      <w:r w:rsidRPr="00E57C0E">
        <w:rPr>
          <w:rFonts w:ascii="GHEA Grapalat" w:hAnsi="GHEA Grapalat" w:cs="GHEA Grapalat"/>
          <w:color w:val="000000"/>
          <w:sz w:val="22"/>
          <w:szCs w:val="22"/>
          <w:lang w:val="hy-AM"/>
        </w:rPr>
        <w:t xml:space="preserve"> թվականի նույն ժամանակահատվածում ստացված </w:t>
      </w:r>
      <w:r w:rsidRPr="00E57C0E">
        <w:rPr>
          <w:rFonts w:ascii="GHEA Grapalat" w:hAnsi="GHEA Grapalat" w:cs="GHEA Grapalat"/>
          <w:color w:val="000000"/>
          <w:sz w:val="22"/>
          <w:szCs w:val="22"/>
        </w:rPr>
        <w:t>3.6</w:t>
      </w:r>
      <w:r w:rsidRPr="00E57C0E">
        <w:rPr>
          <w:rFonts w:ascii="Calibri" w:hAnsi="Calibri" w:cs="Calibri"/>
          <w:color w:val="000000"/>
          <w:sz w:val="22"/>
          <w:szCs w:val="22"/>
          <w:lang w:val="hy-AM"/>
        </w:rPr>
        <w:t> </w:t>
      </w:r>
      <w:r w:rsidRPr="00E57C0E">
        <w:rPr>
          <w:rFonts w:ascii="GHEA Grapalat" w:hAnsi="GHEA Grapalat" w:cs="GHEA Grapalat"/>
          <w:color w:val="000000"/>
          <w:sz w:val="22"/>
          <w:szCs w:val="22"/>
          <w:lang w:val="hy-AM"/>
        </w:rPr>
        <w:t>մլ</w:t>
      </w:r>
      <w:r w:rsidRPr="00E57C0E">
        <w:rPr>
          <w:rFonts w:ascii="GHEA Grapalat" w:hAnsi="GHEA Grapalat" w:cs="GHEA Grapalat"/>
          <w:color w:val="000000"/>
          <w:sz w:val="22"/>
          <w:szCs w:val="22"/>
        </w:rPr>
        <w:t>րդ</w:t>
      </w:r>
      <w:r w:rsidRPr="00E57C0E">
        <w:rPr>
          <w:rFonts w:ascii="GHEA Grapalat" w:hAnsi="GHEA Grapalat" w:cs="GHEA Grapalat"/>
          <w:color w:val="000000"/>
          <w:sz w:val="22"/>
          <w:szCs w:val="22"/>
          <w:lang w:val="hy-AM"/>
        </w:rPr>
        <w:t xml:space="preserve"> դրամի դիմաց:</w:t>
      </w:r>
    </w:p>
    <w:p w:rsidR="00381620" w:rsidRPr="00E57C0E" w:rsidRDefault="00381620" w:rsidP="00381620">
      <w:pPr>
        <w:spacing w:line="360" w:lineRule="auto"/>
        <w:ind w:firstLine="567"/>
        <w:jc w:val="both"/>
        <w:rPr>
          <w:rFonts w:ascii="GHEA Grapalat" w:hAnsi="GHEA Grapalat" w:cs="GHEA Grapalat"/>
          <w:sz w:val="22"/>
          <w:szCs w:val="22"/>
        </w:rPr>
      </w:pPr>
    </w:p>
    <w:p w:rsidR="00381620" w:rsidRPr="00E57C0E" w:rsidRDefault="00381620" w:rsidP="00AD193F">
      <w:pPr>
        <w:pStyle w:val="Caption"/>
        <w:keepNext/>
        <w:numPr>
          <w:ilvl w:val="0"/>
          <w:numId w:val="27"/>
        </w:numPr>
        <w:tabs>
          <w:tab w:val="left" w:pos="1134"/>
        </w:tabs>
        <w:ind w:left="0" w:firstLine="0"/>
        <w:jc w:val="left"/>
        <w:rPr>
          <w:rFonts w:ascii="GHEA Grapalat" w:hAnsi="GHEA Grapalat"/>
          <w:i/>
          <w:sz w:val="18"/>
          <w:szCs w:val="18"/>
          <w:lang w:val="hy-AM"/>
        </w:rPr>
      </w:pPr>
      <w:r w:rsidRPr="00E57C0E">
        <w:rPr>
          <w:rFonts w:ascii="GHEA Grapalat" w:hAnsi="GHEA Grapalat"/>
          <w:i/>
          <w:sz w:val="18"/>
          <w:szCs w:val="18"/>
          <w:lang w:val="hy-AM"/>
        </w:rPr>
        <w:t>ՀՀ պետական բյուջեի ոչ ֆինանսական ակտիվների հետ գործառնությունները (մլրդ դրամ)</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417"/>
        <w:gridCol w:w="1418"/>
        <w:gridCol w:w="1421"/>
        <w:gridCol w:w="1419"/>
        <w:gridCol w:w="1418"/>
      </w:tblGrid>
      <w:tr w:rsidR="00381620" w:rsidRPr="00E57C0E" w:rsidTr="0064426D">
        <w:trPr>
          <w:trHeight w:val="1965"/>
        </w:trPr>
        <w:tc>
          <w:tcPr>
            <w:tcW w:w="3227"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rPr>
                <w:rFonts w:ascii="GHEA Grapalat" w:hAnsi="GHEA Grapalat" w:cs="Calibri"/>
                <w:sz w:val="18"/>
                <w:szCs w:val="18"/>
                <w:lang w:val="hy-AM"/>
              </w:rPr>
            </w:pPr>
            <w:r w:rsidRPr="00E57C0E">
              <w:rPr>
                <w:rFonts w:ascii="Calibri" w:hAnsi="Calibri" w:cs="Calibri"/>
                <w:sz w:val="18"/>
                <w:szCs w:val="18"/>
                <w:lang w:val="hy-AM"/>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381620" w:rsidRPr="00E57C0E" w:rsidRDefault="00381620" w:rsidP="0064426D">
            <w:pPr>
              <w:jc w:val="center"/>
              <w:rPr>
                <w:rFonts w:ascii="GHEA Grapalat" w:hAnsi="GHEA Grapalat" w:cs="Calibri"/>
                <w:b/>
                <w:bCs/>
                <w:sz w:val="18"/>
                <w:szCs w:val="18"/>
              </w:rPr>
            </w:pPr>
            <w:r w:rsidRPr="00E57C0E">
              <w:rPr>
                <w:rFonts w:ascii="GHEA Grapalat" w:hAnsi="GHEA Grapalat" w:cs="Calibri"/>
                <w:b/>
                <w:bCs/>
                <w:sz w:val="18"/>
                <w:szCs w:val="18"/>
              </w:rPr>
              <w:t>2022թ.</w:t>
            </w:r>
            <w:r w:rsidRPr="00E57C0E">
              <w:rPr>
                <w:rFonts w:ascii="GHEA Grapalat" w:hAnsi="GHEA Grapalat" w:cs="Calibri"/>
                <w:b/>
                <w:bCs/>
                <w:sz w:val="18"/>
                <w:szCs w:val="18"/>
                <w:lang w:val="hy-AM"/>
              </w:rPr>
              <w:t xml:space="preserve"> </w:t>
            </w:r>
            <w:r w:rsidRPr="00E57C0E">
              <w:rPr>
                <w:rFonts w:ascii="GHEA Grapalat" w:hAnsi="GHEA Grapalat" w:cs="Calibri"/>
                <w:b/>
                <w:bCs/>
                <w:sz w:val="18"/>
                <w:szCs w:val="18"/>
              </w:rPr>
              <w:t>առաջին կիսամյակի</w:t>
            </w:r>
            <w:r w:rsidRPr="00E57C0E">
              <w:rPr>
                <w:rFonts w:ascii="GHEA Grapalat" w:hAnsi="GHEA Grapalat" w:cs="Calibri"/>
                <w:b/>
                <w:bCs/>
                <w:sz w:val="18"/>
                <w:szCs w:val="18"/>
              </w:rPr>
              <w:br/>
              <w:t>փաստ</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381620" w:rsidRPr="00E57C0E" w:rsidRDefault="00381620" w:rsidP="0064426D">
            <w:pPr>
              <w:jc w:val="center"/>
              <w:rPr>
                <w:rFonts w:ascii="GHEA Grapalat" w:hAnsi="GHEA Grapalat" w:cs="Calibri"/>
                <w:b/>
                <w:bCs/>
                <w:sz w:val="18"/>
                <w:szCs w:val="18"/>
              </w:rPr>
            </w:pPr>
            <w:r w:rsidRPr="00E57C0E">
              <w:rPr>
                <w:rFonts w:ascii="GHEA Grapalat" w:hAnsi="GHEA Grapalat" w:cs="Calibri"/>
                <w:b/>
                <w:bCs/>
                <w:sz w:val="18"/>
                <w:szCs w:val="18"/>
              </w:rPr>
              <w:t>2023թ. առաջին կիսամյակի ճշտված պլան</w:t>
            </w:r>
          </w:p>
        </w:tc>
        <w:tc>
          <w:tcPr>
            <w:tcW w:w="1421" w:type="dxa"/>
            <w:tcBorders>
              <w:top w:val="single" w:sz="4" w:space="0" w:color="auto"/>
              <w:left w:val="single" w:sz="4" w:space="0" w:color="auto"/>
              <w:bottom w:val="single" w:sz="4" w:space="0" w:color="auto"/>
              <w:right w:val="single" w:sz="4" w:space="0" w:color="auto"/>
            </w:tcBorders>
            <w:shd w:val="clear" w:color="auto" w:fill="FFFFFF"/>
            <w:hideMark/>
          </w:tcPr>
          <w:p w:rsidR="00381620" w:rsidRPr="00E57C0E" w:rsidRDefault="00381620" w:rsidP="0064426D">
            <w:pPr>
              <w:jc w:val="center"/>
              <w:rPr>
                <w:rFonts w:ascii="GHEA Grapalat" w:hAnsi="GHEA Grapalat" w:cs="Calibri"/>
                <w:b/>
                <w:bCs/>
                <w:sz w:val="18"/>
                <w:szCs w:val="18"/>
              </w:rPr>
            </w:pPr>
            <w:r w:rsidRPr="00E57C0E">
              <w:rPr>
                <w:rFonts w:ascii="GHEA Grapalat" w:hAnsi="GHEA Grapalat" w:cs="Calibri"/>
                <w:b/>
                <w:bCs/>
                <w:sz w:val="18"/>
                <w:szCs w:val="18"/>
              </w:rPr>
              <w:t>2023թ. առաջին կիսամյակի</w:t>
            </w:r>
            <w:r w:rsidRPr="00E57C0E">
              <w:rPr>
                <w:rFonts w:ascii="GHEA Grapalat" w:hAnsi="GHEA Grapalat" w:cs="Calibri"/>
                <w:b/>
                <w:bCs/>
                <w:sz w:val="18"/>
                <w:szCs w:val="18"/>
              </w:rPr>
              <w:br/>
              <w:t>փաստ</w:t>
            </w:r>
          </w:p>
        </w:tc>
        <w:tc>
          <w:tcPr>
            <w:tcW w:w="1419" w:type="dxa"/>
            <w:tcBorders>
              <w:top w:val="single" w:sz="4" w:space="0" w:color="auto"/>
              <w:left w:val="single" w:sz="4" w:space="0" w:color="auto"/>
              <w:bottom w:val="single" w:sz="4" w:space="0" w:color="auto"/>
              <w:right w:val="single" w:sz="4" w:space="0" w:color="auto"/>
            </w:tcBorders>
            <w:shd w:val="clear" w:color="auto" w:fill="FFFFFF"/>
            <w:hideMark/>
          </w:tcPr>
          <w:p w:rsidR="00381620" w:rsidRPr="00E57C0E" w:rsidRDefault="00381620" w:rsidP="0064426D">
            <w:pPr>
              <w:jc w:val="center"/>
              <w:rPr>
                <w:rFonts w:ascii="GHEA Grapalat" w:hAnsi="GHEA Grapalat" w:cs="Calibri"/>
                <w:b/>
                <w:bCs/>
                <w:sz w:val="18"/>
                <w:szCs w:val="18"/>
              </w:rPr>
            </w:pPr>
            <w:r w:rsidRPr="00E57C0E">
              <w:rPr>
                <w:rFonts w:ascii="GHEA Grapalat" w:hAnsi="GHEA Grapalat" w:cs="Calibri"/>
                <w:b/>
                <w:bCs/>
                <w:sz w:val="18"/>
                <w:szCs w:val="18"/>
              </w:rPr>
              <w:t xml:space="preserve">Կատարո-ղականն առաջին կիսամյակի ճշտված պլանի նկատմամբ </w:t>
            </w:r>
          </w:p>
          <w:p w:rsidR="00381620" w:rsidRPr="00E57C0E" w:rsidRDefault="00381620" w:rsidP="0064426D">
            <w:pPr>
              <w:jc w:val="center"/>
              <w:rPr>
                <w:rFonts w:ascii="GHEA Grapalat" w:hAnsi="GHEA Grapalat" w:cs="Calibri"/>
                <w:b/>
                <w:bCs/>
                <w:sz w:val="18"/>
                <w:szCs w:val="18"/>
              </w:rPr>
            </w:pPr>
            <w:r w:rsidRPr="00E57C0E">
              <w:rPr>
                <w:rFonts w:ascii="GHEA Grapalat" w:hAnsi="GHEA Grapalat" w:cs="Calibri"/>
                <w:b/>
                <w:bCs/>
                <w:sz w:val="18"/>
                <w:szCs w:val="18"/>
              </w:rPr>
              <w:t>(%)</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381620" w:rsidRPr="00E57C0E" w:rsidRDefault="00381620" w:rsidP="0064426D">
            <w:pPr>
              <w:jc w:val="center"/>
              <w:rPr>
                <w:rFonts w:ascii="GHEA Grapalat" w:hAnsi="GHEA Grapalat" w:cs="Calibri"/>
                <w:b/>
                <w:bCs/>
                <w:sz w:val="18"/>
                <w:szCs w:val="18"/>
              </w:rPr>
            </w:pPr>
            <w:r w:rsidRPr="00E57C0E">
              <w:rPr>
                <w:rFonts w:ascii="GHEA Grapalat" w:hAnsi="GHEA Grapalat" w:cs="Calibri"/>
                <w:b/>
                <w:bCs/>
                <w:sz w:val="18"/>
                <w:szCs w:val="18"/>
              </w:rPr>
              <w:t>2023թ. առաջին կիսամյակը 2022թ. առաջին կիսամյակի նկատմամբ</w:t>
            </w:r>
          </w:p>
          <w:p w:rsidR="00381620" w:rsidRPr="00E57C0E" w:rsidRDefault="00381620" w:rsidP="0064426D">
            <w:pPr>
              <w:jc w:val="center"/>
              <w:rPr>
                <w:rFonts w:ascii="GHEA Grapalat" w:hAnsi="GHEA Grapalat" w:cs="Calibri"/>
                <w:b/>
                <w:bCs/>
                <w:sz w:val="18"/>
                <w:szCs w:val="18"/>
              </w:rPr>
            </w:pPr>
            <w:r w:rsidRPr="00E57C0E">
              <w:rPr>
                <w:rFonts w:ascii="GHEA Grapalat" w:hAnsi="GHEA Grapalat" w:cs="Calibri"/>
                <w:b/>
                <w:bCs/>
                <w:sz w:val="18"/>
                <w:szCs w:val="18"/>
              </w:rPr>
              <w:t>(%)</w:t>
            </w:r>
          </w:p>
        </w:tc>
      </w:tr>
      <w:tr w:rsidR="00381620" w:rsidRPr="00E57C0E" w:rsidTr="0064426D">
        <w:trPr>
          <w:trHeight w:val="603"/>
        </w:trPr>
        <w:tc>
          <w:tcPr>
            <w:tcW w:w="3227" w:type="dxa"/>
            <w:tcBorders>
              <w:top w:val="single" w:sz="4" w:space="0" w:color="auto"/>
              <w:left w:val="single" w:sz="4" w:space="0" w:color="auto"/>
              <w:bottom w:val="single" w:sz="4" w:space="0" w:color="auto"/>
              <w:right w:val="single" w:sz="4" w:space="0" w:color="auto"/>
            </w:tcBorders>
            <w:noWrap/>
            <w:hideMark/>
          </w:tcPr>
          <w:p w:rsidR="00381620" w:rsidRPr="00E57C0E" w:rsidRDefault="00381620" w:rsidP="0064426D">
            <w:pPr>
              <w:rPr>
                <w:rFonts w:ascii="GHEA Grapalat" w:hAnsi="GHEA Grapalat" w:cs="Calibri"/>
                <w:b/>
                <w:bCs/>
                <w:sz w:val="18"/>
                <w:szCs w:val="18"/>
              </w:rPr>
            </w:pPr>
            <w:r w:rsidRPr="00E57C0E">
              <w:rPr>
                <w:rFonts w:ascii="GHEA Grapalat" w:hAnsi="GHEA Grapalat" w:cs="Calibri"/>
                <w:b/>
                <w:bCs/>
                <w:sz w:val="18"/>
                <w:szCs w:val="18"/>
              </w:rPr>
              <w:t xml:space="preserve">Ոչ ֆինանսական ակտիվների հետ գործառնություններ, </w:t>
            </w:r>
            <w:r w:rsidRPr="00E57C0E">
              <w:rPr>
                <w:rFonts w:ascii="GHEA Grapalat" w:hAnsi="GHEA Grapalat" w:cs="Calibri"/>
                <w:sz w:val="18"/>
                <w:szCs w:val="18"/>
              </w:rPr>
              <w:t>այդ թվում՝</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b/>
                <w:color w:val="000000"/>
                <w:sz w:val="18"/>
                <w:szCs w:val="18"/>
              </w:rPr>
            </w:pPr>
            <w:r w:rsidRPr="00E57C0E">
              <w:rPr>
                <w:rFonts w:ascii="GHEA Grapalat" w:hAnsi="GHEA Grapalat" w:cs="Calibri"/>
                <w:b/>
                <w:color w:val="000000"/>
                <w:sz w:val="18"/>
                <w:szCs w:val="18"/>
              </w:rPr>
              <w:t>97.1</w:t>
            </w:r>
          </w:p>
        </w:tc>
        <w:tc>
          <w:tcPr>
            <w:tcW w:w="1418" w:type="dxa"/>
            <w:tcBorders>
              <w:top w:val="single" w:sz="4" w:space="0" w:color="auto"/>
              <w:left w:val="single" w:sz="4" w:space="0" w:color="auto"/>
              <w:bottom w:val="single" w:sz="4" w:space="0" w:color="auto"/>
              <w:right w:val="single" w:sz="4" w:space="0" w:color="auto"/>
            </w:tcBorders>
            <w:noWrap/>
            <w:vAlign w:val="bottom"/>
          </w:tcPr>
          <w:p w:rsidR="00381620" w:rsidRPr="00E57C0E" w:rsidRDefault="00381620" w:rsidP="0064426D">
            <w:pPr>
              <w:jc w:val="right"/>
              <w:rPr>
                <w:rFonts w:ascii="GHEA Grapalat" w:hAnsi="GHEA Grapalat" w:cs="Calibri"/>
                <w:b/>
                <w:color w:val="000000"/>
                <w:sz w:val="18"/>
                <w:szCs w:val="18"/>
              </w:rPr>
            </w:pPr>
            <w:r w:rsidRPr="00E57C0E">
              <w:rPr>
                <w:rFonts w:ascii="GHEA Grapalat" w:hAnsi="GHEA Grapalat" w:cs="Calibri"/>
                <w:b/>
                <w:color w:val="000000"/>
                <w:sz w:val="18"/>
                <w:szCs w:val="18"/>
              </w:rPr>
              <w:t>219.1</w:t>
            </w:r>
          </w:p>
        </w:tc>
        <w:tc>
          <w:tcPr>
            <w:tcW w:w="1421"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D05E8C" w:rsidP="0064426D">
            <w:pPr>
              <w:jc w:val="right"/>
              <w:rPr>
                <w:rFonts w:ascii="GHEA Grapalat" w:hAnsi="GHEA Grapalat" w:cs="Calibri"/>
                <w:b/>
                <w:color w:val="000000"/>
                <w:sz w:val="18"/>
                <w:szCs w:val="18"/>
              </w:rPr>
            </w:pPr>
            <w:r w:rsidRPr="00E57C0E">
              <w:rPr>
                <w:rFonts w:ascii="GHEA Grapalat" w:hAnsi="GHEA Grapalat" w:cs="Calibri"/>
                <w:b/>
                <w:color w:val="000000"/>
                <w:sz w:val="18"/>
                <w:szCs w:val="18"/>
              </w:rPr>
              <w:t xml:space="preserve"> </w:t>
            </w:r>
            <w:r w:rsidR="00381620" w:rsidRPr="00E57C0E">
              <w:rPr>
                <w:rFonts w:ascii="GHEA Grapalat" w:hAnsi="GHEA Grapalat" w:cs="Calibri"/>
                <w:b/>
                <w:color w:val="000000"/>
                <w:sz w:val="18"/>
                <w:szCs w:val="18"/>
              </w:rPr>
              <w:t>114.5</w:t>
            </w:r>
          </w:p>
        </w:tc>
        <w:tc>
          <w:tcPr>
            <w:tcW w:w="1419"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b/>
                <w:bCs/>
                <w:color w:val="000000"/>
                <w:sz w:val="18"/>
                <w:szCs w:val="18"/>
              </w:rPr>
            </w:pPr>
            <w:r w:rsidRPr="00E57C0E">
              <w:rPr>
                <w:rFonts w:ascii="GHEA Grapalat" w:hAnsi="GHEA Grapalat" w:cs="Calibri"/>
                <w:b/>
                <w:bCs/>
                <w:color w:val="000000"/>
                <w:sz w:val="18"/>
                <w:szCs w:val="18"/>
              </w:rPr>
              <w:t>52.3</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b/>
                <w:bCs/>
                <w:color w:val="000000"/>
                <w:sz w:val="18"/>
                <w:szCs w:val="18"/>
              </w:rPr>
            </w:pPr>
            <w:r w:rsidRPr="00E57C0E">
              <w:rPr>
                <w:rFonts w:ascii="GHEA Grapalat" w:hAnsi="GHEA Grapalat" w:cs="Calibri"/>
                <w:b/>
                <w:bCs/>
                <w:color w:val="000000"/>
                <w:sz w:val="18"/>
                <w:szCs w:val="18"/>
              </w:rPr>
              <w:t>118.0</w:t>
            </w:r>
          </w:p>
        </w:tc>
      </w:tr>
      <w:tr w:rsidR="00381620" w:rsidRPr="00E57C0E" w:rsidTr="0064426D">
        <w:trPr>
          <w:trHeight w:val="601"/>
        </w:trPr>
        <w:tc>
          <w:tcPr>
            <w:tcW w:w="3227"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rPr>
                <w:rFonts w:ascii="GHEA Grapalat" w:hAnsi="GHEA Grapalat" w:cs="Calibri"/>
                <w:sz w:val="18"/>
                <w:szCs w:val="18"/>
              </w:rPr>
            </w:pPr>
            <w:r w:rsidRPr="00E57C0E">
              <w:rPr>
                <w:rFonts w:ascii="GHEA Grapalat" w:hAnsi="GHEA Grapalat" w:cs="Calibri"/>
                <w:sz w:val="18"/>
                <w:szCs w:val="18"/>
              </w:rPr>
              <w:t xml:space="preserve"> Ոչ ֆինանսական ակտիվների գծով ծախսեր, այդ թվում՝</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sz w:val="18"/>
                <w:szCs w:val="18"/>
              </w:rPr>
            </w:pPr>
            <w:r w:rsidRPr="00E57C0E">
              <w:rPr>
                <w:rFonts w:ascii="GHEA Grapalat" w:hAnsi="GHEA Grapalat" w:cs="Calibri"/>
                <w:sz w:val="18"/>
                <w:szCs w:val="18"/>
              </w:rPr>
              <w:t>100.6</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sz w:val="18"/>
                <w:szCs w:val="18"/>
              </w:rPr>
            </w:pPr>
            <w:r w:rsidRPr="00E57C0E">
              <w:rPr>
                <w:rFonts w:ascii="GHEA Grapalat" w:hAnsi="GHEA Grapalat" w:cs="Calibri"/>
                <w:sz w:val="18"/>
                <w:szCs w:val="18"/>
              </w:rPr>
              <w:t xml:space="preserve"> 222.2</w:t>
            </w:r>
          </w:p>
        </w:tc>
        <w:tc>
          <w:tcPr>
            <w:tcW w:w="1421"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sz w:val="18"/>
                <w:szCs w:val="18"/>
              </w:rPr>
            </w:pPr>
            <w:r w:rsidRPr="00E57C0E">
              <w:rPr>
                <w:rFonts w:ascii="GHEA Grapalat" w:hAnsi="GHEA Grapalat" w:cs="Calibri"/>
                <w:sz w:val="18"/>
                <w:szCs w:val="18"/>
              </w:rPr>
              <w:t>116.9</w:t>
            </w:r>
          </w:p>
        </w:tc>
        <w:tc>
          <w:tcPr>
            <w:tcW w:w="1419"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52.6</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116.2</w:t>
            </w:r>
          </w:p>
        </w:tc>
      </w:tr>
      <w:tr w:rsidR="00381620" w:rsidRPr="00E57C0E" w:rsidTr="0064426D">
        <w:trPr>
          <w:trHeight w:val="366"/>
        </w:trPr>
        <w:tc>
          <w:tcPr>
            <w:tcW w:w="3227"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381620">
            <w:pPr>
              <w:pStyle w:val="ListParagraph"/>
              <w:numPr>
                <w:ilvl w:val="0"/>
                <w:numId w:val="8"/>
              </w:numPr>
              <w:spacing w:line="276" w:lineRule="auto"/>
              <w:ind w:left="426" w:hanging="156"/>
              <w:rPr>
                <w:rFonts w:ascii="GHEA Grapalat" w:hAnsi="GHEA Grapalat" w:cs="Calibri"/>
                <w:sz w:val="18"/>
                <w:szCs w:val="18"/>
              </w:rPr>
            </w:pPr>
            <w:r w:rsidRPr="00E57C0E">
              <w:rPr>
                <w:rFonts w:ascii="GHEA Grapalat" w:hAnsi="GHEA Grapalat" w:cs="Calibri"/>
                <w:sz w:val="18"/>
                <w:szCs w:val="18"/>
              </w:rPr>
              <w:t>շենքեր և շինություններ</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sz w:val="18"/>
                <w:szCs w:val="18"/>
              </w:rPr>
            </w:pPr>
            <w:r w:rsidRPr="00E57C0E">
              <w:rPr>
                <w:rFonts w:ascii="GHEA Grapalat" w:hAnsi="GHEA Grapalat" w:cs="Calibri"/>
                <w:sz w:val="18"/>
                <w:szCs w:val="18"/>
              </w:rPr>
              <w:t>84.9</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sz w:val="18"/>
                <w:szCs w:val="18"/>
              </w:rPr>
            </w:pPr>
            <w:r w:rsidRPr="00E57C0E">
              <w:rPr>
                <w:rFonts w:ascii="GHEA Grapalat" w:hAnsi="GHEA Grapalat" w:cs="Calibri"/>
                <w:sz w:val="18"/>
                <w:szCs w:val="18"/>
              </w:rPr>
              <w:t>193.9</w:t>
            </w:r>
          </w:p>
        </w:tc>
        <w:tc>
          <w:tcPr>
            <w:tcW w:w="1421"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sz w:val="18"/>
                <w:szCs w:val="18"/>
              </w:rPr>
            </w:pPr>
            <w:r w:rsidRPr="00E57C0E">
              <w:rPr>
                <w:rFonts w:ascii="GHEA Grapalat" w:hAnsi="GHEA Grapalat" w:cs="Calibri"/>
                <w:sz w:val="18"/>
                <w:szCs w:val="18"/>
              </w:rPr>
              <w:t>105.1</w:t>
            </w:r>
          </w:p>
        </w:tc>
        <w:tc>
          <w:tcPr>
            <w:tcW w:w="1419"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54.2</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123.8</w:t>
            </w:r>
          </w:p>
        </w:tc>
      </w:tr>
      <w:tr w:rsidR="00381620" w:rsidRPr="00E57C0E" w:rsidTr="0064426D">
        <w:trPr>
          <w:trHeight w:val="567"/>
        </w:trPr>
        <w:tc>
          <w:tcPr>
            <w:tcW w:w="3227"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381620">
            <w:pPr>
              <w:pStyle w:val="ListParagraph"/>
              <w:numPr>
                <w:ilvl w:val="0"/>
                <w:numId w:val="8"/>
              </w:numPr>
              <w:spacing w:line="276" w:lineRule="auto"/>
              <w:ind w:left="426" w:hanging="156"/>
              <w:rPr>
                <w:rFonts w:ascii="GHEA Grapalat" w:hAnsi="GHEA Grapalat" w:cs="Calibri"/>
                <w:sz w:val="18"/>
                <w:szCs w:val="18"/>
              </w:rPr>
            </w:pPr>
            <w:r w:rsidRPr="00E57C0E">
              <w:rPr>
                <w:rFonts w:ascii="GHEA Grapalat" w:hAnsi="GHEA Grapalat" w:cs="Calibri"/>
                <w:sz w:val="18"/>
                <w:szCs w:val="18"/>
              </w:rPr>
              <w:t>մեքենաների և սարքավորում-ների ձեռք բերում, պահպանում և հիմնանորոգում</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sz w:val="18"/>
                <w:szCs w:val="18"/>
              </w:rPr>
            </w:pPr>
            <w:r w:rsidRPr="00E57C0E">
              <w:rPr>
                <w:rFonts w:ascii="GHEA Grapalat" w:hAnsi="GHEA Grapalat" w:cs="Calibri"/>
                <w:sz w:val="18"/>
                <w:szCs w:val="18"/>
              </w:rPr>
              <w:t>14.0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sz w:val="18"/>
                <w:szCs w:val="18"/>
              </w:rPr>
            </w:pPr>
            <w:r w:rsidRPr="00E57C0E">
              <w:rPr>
                <w:rFonts w:ascii="GHEA Grapalat" w:hAnsi="GHEA Grapalat" w:cs="Calibri"/>
                <w:sz w:val="18"/>
                <w:szCs w:val="18"/>
              </w:rPr>
              <w:t>23.5</w:t>
            </w:r>
          </w:p>
        </w:tc>
        <w:tc>
          <w:tcPr>
            <w:tcW w:w="1421"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sz w:val="18"/>
                <w:szCs w:val="18"/>
              </w:rPr>
            </w:pPr>
            <w:r w:rsidRPr="00E57C0E">
              <w:rPr>
                <w:rFonts w:ascii="GHEA Grapalat" w:hAnsi="GHEA Grapalat" w:cs="Calibri"/>
                <w:sz w:val="18"/>
                <w:szCs w:val="18"/>
              </w:rPr>
              <w:t>9.8</w:t>
            </w:r>
          </w:p>
        </w:tc>
        <w:tc>
          <w:tcPr>
            <w:tcW w:w="1419"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41.8</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70.4</w:t>
            </w:r>
          </w:p>
        </w:tc>
      </w:tr>
      <w:tr w:rsidR="00381620" w:rsidRPr="00E57C0E" w:rsidTr="0064426D">
        <w:trPr>
          <w:trHeight w:val="341"/>
        </w:trPr>
        <w:tc>
          <w:tcPr>
            <w:tcW w:w="3227"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381620">
            <w:pPr>
              <w:pStyle w:val="ListParagraph"/>
              <w:numPr>
                <w:ilvl w:val="0"/>
                <w:numId w:val="8"/>
              </w:numPr>
              <w:spacing w:line="276" w:lineRule="auto"/>
              <w:ind w:left="426" w:hanging="156"/>
              <w:rPr>
                <w:rFonts w:ascii="GHEA Grapalat" w:hAnsi="GHEA Grapalat" w:cs="Calibri"/>
                <w:sz w:val="18"/>
                <w:szCs w:val="18"/>
              </w:rPr>
            </w:pPr>
            <w:r w:rsidRPr="00E57C0E">
              <w:rPr>
                <w:rFonts w:ascii="GHEA Grapalat" w:hAnsi="GHEA Grapalat" w:cs="Calibri"/>
                <w:sz w:val="18"/>
                <w:szCs w:val="18"/>
              </w:rPr>
              <w:t>այլ հիմնական միջոցներ</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sz w:val="18"/>
                <w:szCs w:val="18"/>
              </w:rPr>
            </w:pPr>
            <w:r w:rsidRPr="00E57C0E">
              <w:rPr>
                <w:rFonts w:ascii="GHEA Grapalat" w:hAnsi="GHEA Grapalat" w:cs="Calibri"/>
                <w:sz w:val="18"/>
                <w:szCs w:val="18"/>
              </w:rPr>
              <w:t>1.7</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sz w:val="18"/>
                <w:szCs w:val="18"/>
              </w:rPr>
            </w:pPr>
            <w:r w:rsidRPr="00E57C0E">
              <w:rPr>
                <w:rFonts w:ascii="GHEA Grapalat" w:hAnsi="GHEA Grapalat" w:cs="Calibri"/>
                <w:sz w:val="18"/>
                <w:szCs w:val="18"/>
              </w:rPr>
              <w:t xml:space="preserve"> 4.6</w:t>
            </w:r>
          </w:p>
        </w:tc>
        <w:tc>
          <w:tcPr>
            <w:tcW w:w="1421"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sz w:val="18"/>
                <w:szCs w:val="18"/>
              </w:rPr>
            </w:pPr>
            <w:r w:rsidRPr="00E57C0E">
              <w:rPr>
                <w:rFonts w:ascii="GHEA Grapalat" w:hAnsi="GHEA Grapalat" w:cs="Calibri"/>
                <w:sz w:val="18"/>
                <w:szCs w:val="18"/>
              </w:rPr>
              <w:t>2.0</w:t>
            </w:r>
          </w:p>
        </w:tc>
        <w:tc>
          <w:tcPr>
            <w:tcW w:w="1419"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sz w:val="18"/>
                <w:szCs w:val="18"/>
              </w:rPr>
            </w:pPr>
            <w:r w:rsidRPr="00E57C0E">
              <w:rPr>
                <w:rFonts w:ascii="GHEA Grapalat" w:hAnsi="GHEA Grapalat" w:cs="Calibri"/>
                <w:sz w:val="18"/>
                <w:szCs w:val="18"/>
              </w:rPr>
              <w:t>42.9</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sz w:val="18"/>
                <w:szCs w:val="18"/>
              </w:rPr>
            </w:pPr>
            <w:r w:rsidRPr="00E57C0E">
              <w:rPr>
                <w:rFonts w:ascii="GHEA Grapalat" w:hAnsi="GHEA Grapalat" w:cs="Calibri"/>
                <w:sz w:val="18"/>
                <w:szCs w:val="18"/>
              </w:rPr>
              <w:t>114.1</w:t>
            </w:r>
          </w:p>
        </w:tc>
      </w:tr>
      <w:tr w:rsidR="00381620" w:rsidRPr="00E57C0E" w:rsidTr="0064426D">
        <w:trPr>
          <w:trHeight w:val="567"/>
        </w:trPr>
        <w:tc>
          <w:tcPr>
            <w:tcW w:w="3227"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rPr>
                <w:rFonts w:ascii="GHEA Grapalat" w:hAnsi="GHEA Grapalat" w:cs="Calibri"/>
                <w:sz w:val="18"/>
                <w:szCs w:val="18"/>
              </w:rPr>
            </w:pPr>
            <w:r w:rsidRPr="00E57C0E">
              <w:rPr>
                <w:rFonts w:ascii="GHEA Grapalat" w:hAnsi="GHEA Grapalat" w:cs="Calibri"/>
                <w:sz w:val="18"/>
                <w:szCs w:val="18"/>
              </w:rPr>
              <w:t xml:space="preserve"> Ոչ ֆինանսական ակտիվների օտարումից մուտքեր</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sz w:val="18"/>
                <w:szCs w:val="18"/>
              </w:rPr>
            </w:pPr>
            <w:r w:rsidRPr="00E57C0E">
              <w:rPr>
                <w:rFonts w:ascii="GHEA Grapalat" w:hAnsi="GHEA Grapalat" w:cs="Calibri"/>
                <w:sz w:val="18"/>
                <w:szCs w:val="18"/>
              </w:rPr>
              <w:t>(3.6)</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sz w:val="18"/>
                <w:szCs w:val="18"/>
              </w:rPr>
            </w:pPr>
            <w:r w:rsidRPr="00E57C0E">
              <w:rPr>
                <w:rFonts w:ascii="GHEA Grapalat" w:hAnsi="GHEA Grapalat" w:cs="Calibri"/>
                <w:sz w:val="18"/>
                <w:szCs w:val="18"/>
              </w:rPr>
              <w:t>(3.1)</w:t>
            </w:r>
          </w:p>
        </w:tc>
        <w:tc>
          <w:tcPr>
            <w:tcW w:w="1421"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sz w:val="18"/>
                <w:szCs w:val="18"/>
              </w:rPr>
            </w:pPr>
            <w:r w:rsidRPr="00E57C0E">
              <w:rPr>
                <w:rFonts w:ascii="GHEA Grapalat" w:hAnsi="GHEA Grapalat" w:cs="Calibri"/>
                <w:sz w:val="18"/>
                <w:szCs w:val="18"/>
              </w:rPr>
              <w:t>(2.4)</w:t>
            </w:r>
          </w:p>
        </w:tc>
        <w:tc>
          <w:tcPr>
            <w:tcW w:w="1419" w:type="dxa"/>
            <w:tcBorders>
              <w:top w:val="single" w:sz="4" w:space="0" w:color="auto"/>
              <w:left w:val="single" w:sz="4" w:space="0" w:color="auto"/>
              <w:bottom w:val="single" w:sz="4" w:space="0" w:color="auto"/>
              <w:right w:val="single" w:sz="4" w:space="0" w:color="auto"/>
            </w:tcBorders>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79.9</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381620" w:rsidRPr="00E57C0E" w:rsidRDefault="00381620" w:rsidP="0064426D">
            <w:pPr>
              <w:jc w:val="right"/>
              <w:rPr>
                <w:rFonts w:ascii="GHEA Grapalat" w:hAnsi="GHEA Grapalat" w:cs="Calibri"/>
                <w:color w:val="000000"/>
                <w:sz w:val="18"/>
                <w:szCs w:val="18"/>
              </w:rPr>
            </w:pPr>
            <w:r w:rsidRPr="00E57C0E">
              <w:rPr>
                <w:rFonts w:ascii="GHEA Grapalat" w:hAnsi="GHEA Grapalat" w:cs="Calibri"/>
                <w:color w:val="000000"/>
                <w:sz w:val="18"/>
                <w:szCs w:val="18"/>
              </w:rPr>
              <w:t>68.7</w:t>
            </w:r>
          </w:p>
        </w:tc>
      </w:tr>
    </w:tbl>
    <w:p w:rsidR="003A4A1D" w:rsidRPr="00E57C0E" w:rsidRDefault="003A4A1D" w:rsidP="008B4775">
      <w:pPr>
        <w:spacing w:line="360" w:lineRule="auto"/>
        <w:ind w:firstLine="567"/>
        <w:jc w:val="both"/>
        <w:rPr>
          <w:rFonts w:ascii="GHEA Grapalat" w:hAnsi="GHEA Grapalat" w:cs="GHEA Grapalat"/>
          <w:sz w:val="22"/>
          <w:szCs w:val="22"/>
          <w:lang w:val="hy-AM"/>
        </w:rPr>
        <w:sectPr w:rsidR="003A4A1D" w:rsidRPr="00E57C0E" w:rsidSect="009C41C6">
          <w:pgSz w:w="11907" w:h="16840" w:code="9"/>
          <w:pgMar w:top="1134" w:right="567" w:bottom="567" w:left="1134" w:header="720" w:footer="567" w:gutter="0"/>
          <w:cols w:space="720"/>
        </w:sectPr>
      </w:pPr>
    </w:p>
    <w:p w:rsidR="001D1F16" w:rsidRPr="00E57C0E" w:rsidRDefault="00E37514" w:rsidP="008C2DC3">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hy-AM"/>
        </w:rPr>
      </w:pPr>
      <w:bookmarkStart w:id="51" w:name="_Toc8218755"/>
      <w:bookmarkStart w:id="52" w:name="_Toc39073424"/>
      <w:bookmarkStart w:id="53" w:name="_Toc71311895"/>
      <w:bookmarkStart w:id="54" w:name="_Toc142496111"/>
      <w:r w:rsidRPr="00E57C0E">
        <w:rPr>
          <w:rFonts w:ascii="GHEA Grapalat" w:hAnsi="GHEA Grapalat"/>
          <w:bCs/>
          <w:i w:val="0"/>
          <w:noProof/>
          <w:sz w:val="22"/>
          <w:szCs w:val="22"/>
          <w:lang w:val="de-AT"/>
        </w:rPr>
        <w:lastRenderedPageBreak/>
        <w:t>ՀՀ պետական բյուջեի ծախսերը ծ</w:t>
      </w:r>
      <w:r w:rsidR="00B578BA" w:rsidRPr="00E57C0E">
        <w:rPr>
          <w:rFonts w:ascii="GHEA Grapalat" w:hAnsi="GHEA Grapalat"/>
          <w:bCs/>
          <w:i w:val="0"/>
          <w:noProof/>
          <w:sz w:val="22"/>
          <w:szCs w:val="22"/>
          <w:lang w:val="de-AT"/>
        </w:rPr>
        <w:t>րագրային</w:t>
      </w:r>
      <w:r w:rsidR="003C43CF" w:rsidRPr="00E57C0E">
        <w:rPr>
          <w:rFonts w:ascii="GHEA Grapalat" w:hAnsi="GHEA Grapalat"/>
          <w:bCs/>
          <w:i w:val="0"/>
          <w:noProof/>
          <w:sz w:val="22"/>
          <w:szCs w:val="22"/>
          <w:lang w:val="de-AT"/>
        </w:rPr>
        <w:t xml:space="preserve"> դասակարգ</w:t>
      </w:r>
      <w:bookmarkEnd w:id="51"/>
      <w:bookmarkEnd w:id="52"/>
      <w:bookmarkEnd w:id="53"/>
      <w:r w:rsidRPr="00E57C0E">
        <w:rPr>
          <w:rFonts w:ascii="GHEA Grapalat" w:hAnsi="GHEA Grapalat"/>
          <w:bCs/>
          <w:i w:val="0"/>
          <w:noProof/>
          <w:sz w:val="22"/>
          <w:szCs w:val="22"/>
          <w:lang w:val="de-AT"/>
        </w:rPr>
        <w:t>մամբ</w:t>
      </w:r>
      <w:r w:rsidR="00222EDE" w:rsidRPr="00E57C0E">
        <w:rPr>
          <w:rStyle w:val="FootnoteReference"/>
          <w:rFonts w:ascii="GHEA Grapalat" w:hAnsi="GHEA Grapalat"/>
          <w:bCs/>
          <w:i w:val="0"/>
          <w:noProof/>
          <w:sz w:val="22"/>
          <w:szCs w:val="22"/>
          <w:lang w:val="de-AT"/>
        </w:rPr>
        <w:footnoteReference w:id="31"/>
      </w:r>
      <w:bookmarkEnd w:id="54"/>
    </w:p>
    <w:p w:rsidR="00A95DFB" w:rsidRPr="00E57C0E" w:rsidRDefault="00A95DFB" w:rsidP="00A95DFB">
      <w:pPr>
        <w:autoSpaceDE w:val="0"/>
        <w:autoSpaceDN w:val="0"/>
        <w:adjustRightInd w:val="0"/>
        <w:spacing w:line="360" w:lineRule="auto"/>
        <w:ind w:firstLine="567"/>
        <w:jc w:val="both"/>
        <w:rPr>
          <w:rFonts w:ascii="GHEA Grapalat" w:hAnsi="GHEA Grapalat" w:cs="GHEA Grapalat"/>
          <w:sz w:val="22"/>
          <w:szCs w:val="22"/>
          <w:lang w:val="hy-AM"/>
        </w:rPr>
      </w:pPr>
      <w:r w:rsidRPr="00E57C0E">
        <w:rPr>
          <w:rFonts w:ascii="GHEA Grapalat" w:hAnsi="GHEA Grapalat" w:cs="GHEA Grapalat"/>
          <w:sz w:val="22"/>
          <w:szCs w:val="22"/>
          <w:lang w:val="hy-AM"/>
        </w:rPr>
        <w:t>ՀՀ 20</w:t>
      </w:r>
      <w:r w:rsidR="00092D7E" w:rsidRPr="00E57C0E">
        <w:rPr>
          <w:rFonts w:ascii="GHEA Grapalat" w:hAnsi="GHEA Grapalat" w:cs="GHEA Grapalat"/>
          <w:sz w:val="22"/>
          <w:szCs w:val="22"/>
          <w:lang w:val="hy-AM"/>
        </w:rPr>
        <w:t>2</w:t>
      </w:r>
      <w:r w:rsidR="00491689" w:rsidRPr="00E57C0E">
        <w:rPr>
          <w:rFonts w:ascii="GHEA Grapalat" w:hAnsi="GHEA Grapalat" w:cs="GHEA Grapalat"/>
          <w:sz w:val="22"/>
          <w:szCs w:val="22"/>
          <w:lang w:val="hy-AM"/>
        </w:rPr>
        <w:t>3</w:t>
      </w:r>
      <w:r w:rsidRPr="00E57C0E">
        <w:rPr>
          <w:rFonts w:ascii="GHEA Grapalat" w:hAnsi="GHEA Grapalat" w:cs="GHEA Grapalat"/>
          <w:sz w:val="22"/>
          <w:szCs w:val="22"/>
          <w:lang w:val="hy-AM"/>
        </w:rPr>
        <w:t xml:space="preserve"> թվականի պետական բյուջեի </w:t>
      </w:r>
      <w:r w:rsidR="004E07A7" w:rsidRPr="00E57C0E">
        <w:rPr>
          <w:rFonts w:ascii="GHEA Grapalat" w:hAnsi="GHEA Grapalat" w:cs="GHEA Grapalat"/>
          <w:sz w:val="22"/>
          <w:szCs w:val="22"/>
          <w:lang w:val="hy-AM"/>
        </w:rPr>
        <w:t>կատարումն ապահովող միջոցառումների վերաբերյալ ՀՀ կառավարության որոշմամբ</w:t>
      </w:r>
      <w:r w:rsidR="00917AF5" w:rsidRPr="00E57C0E">
        <w:rPr>
          <w:rFonts w:ascii="GHEA Grapalat" w:hAnsi="GHEA Grapalat" w:cs="GHEA Grapalat"/>
          <w:sz w:val="22"/>
          <w:szCs w:val="22"/>
          <w:lang w:val="hy-AM"/>
        </w:rPr>
        <w:t xml:space="preserve"> առաջին </w:t>
      </w:r>
      <w:r w:rsidR="000E558D" w:rsidRPr="00E57C0E">
        <w:rPr>
          <w:rFonts w:ascii="GHEA Grapalat" w:hAnsi="GHEA Grapalat" w:cs="GHEA Grapalat"/>
          <w:sz w:val="22"/>
          <w:szCs w:val="22"/>
          <w:lang w:val="hy-AM"/>
        </w:rPr>
        <w:t>կիսամյակ</w:t>
      </w:r>
      <w:r w:rsidR="00917AF5" w:rsidRPr="00E57C0E">
        <w:rPr>
          <w:rFonts w:ascii="GHEA Grapalat" w:hAnsi="GHEA Grapalat" w:cs="GHEA Grapalat"/>
          <w:sz w:val="22"/>
          <w:szCs w:val="22"/>
          <w:lang w:val="hy-AM"/>
        </w:rPr>
        <w:t>ում</w:t>
      </w:r>
      <w:r w:rsidRPr="00E57C0E">
        <w:rPr>
          <w:rFonts w:ascii="GHEA Grapalat" w:hAnsi="GHEA Grapalat" w:cs="GHEA Grapalat"/>
          <w:sz w:val="22"/>
          <w:szCs w:val="22"/>
          <w:lang w:val="hy-AM"/>
        </w:rPr>
        <w:t xml:space="preserve"> նախատեսվել էր թվով </w:t>
      </w:r>
      <w:r w:rsidR="00491689" w:rsidRPr="00E57C0E">
        <w:rPr>
          <w:rFonts w:ascii="GHEA Grapalat" w:hAnsi="GHEA Grapalat" w:cs="GHEA Grapalat"/>
          <w:sz w:val="22"/>
          <w:szCs w:val="22"/>
          <w:lang w:val="hy-AM"/>
        </w:rPr>
        <w:t>16</w:t>
      </w:r>
      <w:r w:rsidR="000E558D" w:rsidRPr="00E57C0E">
        <w:rPr>
          <w:rFonts w:ascii="GHEA Grapalat" w:hAnsi="GHEA Grapalat" w:cs="GHEA Grapalat"/>
          <w:sz w:val="22"/>
          <w:szCs w:val="22"/>
          <w:lang w:val="hy-AM"/>
        </w:rPr>
        <w:t>9</w:t>
      </w:r>
      <w:r w:rsidR="007C577B" w:rsidRPr="00E57C0E">
        <w:rPr>
          <w:rFonts w:ascii="GHEA Grapalat" w:hAnsi="GHEA Grapalat" w:cs="GHEA Grapalat"/>
          <w:sz w:val="22"/>
          <w:szCs w:val="22"/>
          <w:lang w:val="hy-AM"/>
        </w:rPr>
        <w:t xml:space="preserve"> </w:t>
      </w:r>
      <w:r w:rsidRPr="00E57C0E">
        <w:rPr>
          <w:rFonts w:ascii="GHEA Grapalat" w:hAnsi="GHEA Grapalat" w:cs="GHEA Grapalat"/>
          <w:sz w:val="22"/>
          <w:szCs w:val="22"/>
          <w:lang w:val="hy-AM"/>
        </w:rPr>
        <w:t>ծրագրերի իրականացում 4</w:t>
      </w:r>
      <w:r w:rsidR="00946454" w:rsidRPr="00E57C0E">
        <w:rPr>
          <w:rFonts w:ascii="GHEA Grapalat" w:hAnsi="GHEA Grapalat" w:cs="GHEA Grapalat"/>
          <w:sz w:val="22"/>
          <w:szCs w:val="22"/>
          <w:lang w:val="hy-AM"/>
        </w:rPr>
        <w:t xml:space="preserve">6 </w:t>
      </w:r>
      <w:r w:rsidRPr="00E57C0E">
        <w:rPr>
          <w:rFonts w:ascii="GHEA Grapalat" w:hAnsi="GHEA Grapalat" w:cs="GHEA Grapalat"/>
          <w:sz w:val="22"/>
          <w:szCs w:val="22"/>
          <w:lang w:val="hy-AM"/>
        </w:rPr>
        <w:t xml:space="preserve">պետական մարմինների և ՀՀ կառավարության պատասխանատվության ներքո: ՀՀ կառավարության կողմից կատարված ճշտումների արդյունքում նախատեսված ծրագրերի թիվը կազմել է </w:t>
      </w:r>
      <w:r w:rsidR="000E558D" w:rsidRPr="00E57C0E">
        <w:rPr>
          <w:rFonts w:ascii="GHEA Grapalat" w:hAnsi="GHEA Grapalat" w:cs="GHEA Grapalat"/>
          <w:sz w:val="22"/>
          <w:szCs w:val="22"/>
          <w:lang w:val="hy-AM"/>
        </w:rPr>
        <w:t>172</w:t>
      </w:r>
      <w:r w:rsidRPr="00E57C0E">
        <w:rPr>
          <w:rFonts w:ascii="GHEA Grapalat" w:hAnsi="GHEA Grapalat" w:cs="GHEA Grapalat"/>
          <w:sz w:val="22"/>
          <w:szCs w:val="22"/>
          <w:lang w:val="hy-AM"/>
        </w:rPr>
        <w:t xml:space="preserve">, որոնցից </w:t>
      </w:r>
      <w:r w:rsidR="00A54721" w:rsidRPr="00E57C0E">
        <w:rPr>
          <w:rFonts w:ascii="GHEA Grapalat" w:hAnsi="GHEA Grapalat" w:cs="GHEA Grapalat"/>
          <w:sz w:val="22"/>
          <w:szCs w:val="22"/>
          <w:lang w:val="hy-AM"/>
        </w:rPr>
        <w:t xml:space="preserve">առաջին </w:t>
      </w:r>
      <w:r w:rsidR="000E558D" w:rsidRPr="00E57C0E">
        <w:rPr>
          <w:rFonts w:ascii="GHEA Grapalat" w:hAnsi="GHEA Grapalat" w:cs="GHEA Grapalat"/>
          <w:sz w:val="22"/>
          <w:szCs w:val="22"/>
          <w:lang w:val="hy-AM"/>
        </w:rPr>
        <w:t>կիսամյակ</w:t>
      </w:r>
      <w:r w:rsidR="00A54721" w:rsidRPr="00E57C0E">
        <w:rPr>
          <w:rFonts w:ascii="GHEA Grapalat" w:hAnsi="GHEA Grapalat" w:cs="GHEA Grapalat"/>
          <w:sz w:val="22"/>
          <w:szCs w:val="22"/>
          <w:lang w:val="hy-AM"/>
        </w:rPr>
        <w:t xml:space="preserve">ում </w:t>
      </w:r>
      <w:r w:rsidRPr="00E57C0E">
        <w:rPr>
          <w:rFonts w:ascii="GHEA Grapalat" w:hAnsi="GHEA Grapalat" w:cs="GHEA Grapalat"/>
          <w:sz w:val="22"/>
          <w:szCs w:val="22"/>
          <w:lang w:val="hy-AM"/>
        </w:rPr>
        <w:t>փաստացի միջոցներ են օգտագործվել 1</w:t>
      </w:r>
      <w:r w:rsidR="00E52F4C" w:rsidRPr="00E57C0E">
        <w:rPr>
          <w:rFonts w:ascii="GHEA Grapalat" w:hAnsi="GHEA Grapalat" w:cs="GHEA Grapalat"/>
          <w:sz w:val="22"/>
          <w:szCs w:val="22"/>
          <w:lang w:val="hy-AM"/>
        </w:rPr>
        <w:t>66</w:t>
      </w:r>
      <w:r w:rsidRPr="00E57C0E">
        <w:rPr>
          <w:rFonts w:ascii="GHEA Grapalat" w:hAnsi="GHEA Grapalat" w:cs="GHEA Grapalat"/>
          <w:sz w:val="22"/>
          <w:szCs w:val="22"/>
          <w:lang w:val="hy-AM"/>
        </w:rPr>
        <w:t xml:space="preserve">-ի գծով, </w:t>
      </w:r>
      <w:r w:rsidR="0068673B" w:rsidRPr="00E57C0E">
        <w:rPr>
          <w:rFonts w:ascii="GHEA Grapalat" w:hAnsi="GHEA Grapalat" w:cs="GHEA Grapalat"/>
          <w:sz w:val="22"/>
          <w:szCs w:val="22"/>
          <w:lang w:val="hy-AM"/>
        </w:rPr>
        <w:t>ընդ որում</w:t>
      </w:r>
      <w:r w:rsidRPr="00E57C0E">
        <w:rPr>
          <w:rFonts w:ascii="GHEA Grapalat" w:hAnsi="GHEA Grapalat" w:cs="GHEA Grapalat"/>
          <w:sz w:val="22"/>
          <w:szCs w:val="22"/>
          <w:lang w:val="hy-AM"/>
        </w:rPr>
        <w:t xml:space="preserve"> ՀՀ կառավարության պատասխանատվությամբ </w:t>
      </w:r>
      <w:r w:rsidR="00946454" w:rsidRPr="00E57C0E">
        <w:rPr>
          <w:rFonts w:ascii="GHEA Grapalat" w:hAnsi="GHEA Grapalat" w:cs="GHEA Grapalat"/>
          <w:sz w:val="22"/>
          <w:szCs w:val="22"/>
          <w:lang w:val="hy-AM"/>
        </w:rPr>
        <w:t>2</w:t>
      </w:r>
      <w:r w:rsidRPr="00E57C0E">
        <w:rPr>
          <w:rFonts w:ascii="GHEA Grapalat" w:hAnsi="GHEA Grapalat" w:cs="GHEA Grapalat"/>
          <w:sz w:val="22"/>
          <w:szCs w:val="22"/>
          <w:lang w:val="hy-AM"/>
        </w:rPr>
        <w:t xml:space="preserve"> ծրագրերի շրջանակներում նախատեսված միջոցներն ըստ անհրաժեշտության վերաբաշխվել են համապատասխան ծրագրերին և միջոցառումներին: Ծրա</w:t>
      </w:r>
      <w:r w:rsidR="00A54721" w:rsidRPr="00E57C0E">
        <w:rPr>
          <w:rFonts w:ascii="GHEA Grapalat" w:hAnsi="GHEA Grapalat" w:cs="GHEA Grapalat"/>
          <w:sz w:val="22"/>
          <w:szCs w:val="22"/>
          <w:lang w:val="hy-AM"/>
        </w:rPr>
        <w:t>գ</w:t>
      </w:r>
      <w:r w:rsidR="001A02A4" w:rsidRPr="00E57C0E">
        <w:rPr>
          <w:rFonts w:ascii="GHEA Grapalat" w:hAnsi="GHEA Grapalat" w:cs="GHEA Grapalat"/>
          <w:sz w:val="22"/>
          <w:szCs w:val="22"/>
          <w:lang w:val="hy-AM"/>
        </w:rPr>
        <w:t>րերի շրջանակներում</w:t>
      </w:r>
      <w:r w:rsidR="00917AF5" w:rsidRPr="00E57C0E">
        <w:rPr>
          <w:rFonts w:ascii="GHEA Grapalat" w:hAnsi="GHEA Grapalat" w:cs="GHEA Grapalat"/>
          <w:sz w:val="22"/>
          <w:szCs w:val="22"/>
          <w:lang w:val="hy-AM"/>
        </w:rPr>
        <w:t xml:space="preserve"> առաջին </w:t>
      </w:r>
      <w:r w:rsidR="000E558D" w:rsidRPr="00E57C0E">
        <w:rPr>
          <w:rFonts w:ascii="GHEA Grapalat" w:hAnsi="GHEA Grapalat" w:cs="GHEA Grapalat"/>
          <w:sz w:val="22"/>
          <w:szCs w:val="22"/>
          <w:lang w:val="hy-AM"/>
        </w:rPr>
        <w:t>կիսամյակ</w:t>
      </w:r>
      <w:r w:rsidR="00917AF5" w:rsidRPr="00E57C0E">
        <w:rPr>
          <w:rFonts w:ascii="GHEA Grapalat" w:hAnsi="GHEA Grapalat" w:cs="GHEA Grapalat"/>
          <w:sz w:val="22"/>
          <w:szCs w:val="22"/>
          <w:lang w:val="hy-AM"/>
        </w:rPr>
        <w:t>ում</w:t>
      </w:r>
      <w:r w:rsidR="001A02A4" w:rsidRPr="00E57C0E">
        <w:rPr>
          <w:rFonts w:ascii="GHEA Grapalat" w:hAnsi="GHEA Grapalat" w:cs="GHEA Grapalat"/>
          <w:sz w:val="22"/>
          <w:szCs w:val="22"/>
          <w:lang w:val="hy-AM"/>
        </w:rPr>
        <w:t xml:space="preserve"> նախատեսված </w:t>
      </w:r>
      <w:r w:rsidR="00946454" w:rsidRPr="00E57C0E">
        <w:rPr>
          <w:rFonts w:ascii="GHEA Grapalat" w:hAnsi="GHEA Grapalat" w:cs="GHEA Grapalat"/>
          <w:sz w:val="22"/>
          <w:szCs w:val="22"/>
          <w:lang w:val="hy-AM"/>
        </w:rPr>
        <w:t>928</w:t>
      </w:r>
      <w:r w:rsidR="003A33F8" w:rsidRPr="00E57C0E">
        <w:rPr>
          <w:rFonts w:ascii="GHEA Grapalat" w:hAnsi="GHEA Grapalat" w:cs="GHEA Grapalat"/>
          <w:sz w:val="22"/>
          <w:szCs w:val="22"/>
          <w:lang w:val="hy-AM"/>
        </w:rPr>
        <w:t xml:space="preserve"> </w:t>
      </w:r>
      <w:r w:rsidRPr="00E57C0E">
        <w:rPr>
          <w:rFonts w:ascii="GHEA Grapalat" w:hAnsi="GHEA Grapalat" w:cs="GHEA Grapalat"/>
          <w:sz w:val="22"/>
          <w:szCs w:val="22"/>
          <w:lang w:val="hy-AM"/>
        </w:rPr>
        <w:t>միջոցառումներից</w:t>
      </w:r>
      <w:r w:rsidR="00946454" w:rsidRPr="00E57C0E">
        <w:rPr>
          <w:rFonts w:ascii="GHEA Grapalat" w:hAnsi="GHEA Grapalat" w:cs="GHEA Grapalat"/>
          <w:sz w:val="22"/>
          <w:szCs w:val="22"/>
          <w:lang w:val="hy-AM"/>
        </w:rPr>
        <w:t xml:space="preserve"> (առանց ՀՀ կառավարության պատասխանատվությամբ</w:t>
      </w:r>
      <w:r w:rsidRPr="00E57C0E">
        <w:rPr>
          <w:rFonts w:ascii="GHEA Grapalat" w:hAnsi="GHEA Grapalat" w:cs="GHEA Grapalat"/>
          <w:sz w:val="22"/>
          <w:szCs w:val="22"/>
          <w:lang w:val="hy-AM"/>
        </w:rPr>
        <w:t xml:space="preserve"> </w:t>
      </w:r>
      <w:r w:rsidR="00946454" w:rsidRPr="00E57C0E">
        <w:rPr>
          <w:rFonts w:ascii="GHEA Grapalat" w:hAnsi="GHEA Grapalat" w:cs="GHEA Grapalat"/>
          <w:sz w:val="22"/>
          <w:szCs w:val="22"/>
          <w:lang w:val="hy-AM"/>
        </w:rPr>
        <w:t xml:space="preserve">նախատեսված 3 միջոցառումների) </w:t>
      </w:r>
      <w:r w:rsidRPr="00E57C0E">
        <w:rPr>
          <w:rFonts w:ascii="GHEA Grapalat" w:hAnsi="GHEA Grapalat" w:cs="GHEA Grapalat"/>
          <w:sz w:val="22"/>
          <w:szCs w:val="22"/>
          <w:lang w:val="hy-AM"/>
        </w:rPr>
        <w:t xml:space="preserve">ամբողջությամբ կամ մասնակիորեն կատարվել են </w:t>
      </w:r>
      <w:r w:rsidR="003A33F8" w:rsidRPr="00E57C0E">
        <w:rPr>
          <w:rFonts w:ascii="GHEA Grapalat" w:hAnsi="GHEA Grapalat" w:cs="GHEA Grapalat"/>
          <w:sz w:val="22"/>
          <w:szCs w:val="22"/>
          <w:lang w:val="hy-AM"/>
        </w:rPr>
        <w:t>797</w:t>
      </w:r>
      <w:r w:rsidRPr="00E57C0E">
        <w:rPr>
          <w:rFonts w:ascii="GHEA Grapalat" w:hAnsi="GHEA Grapalat" w:cs="GHEA Grapalat"/>
          <w:sz w:val="22"/>
          <w:szCs w:val="22"/>
          <w:lang w:val="hy-AM"/>
        </w:rPr>
        <w:t xml:space="preserve">-ը կամ </w:t>
      </w:r>
      <w:r w:rsidR="003A33F8" w:rsidRPr="00E57C0E">
        <w:rPr>
          <w:rFonts w:ascii="GHEA Grapalat" w:hAnsi="GHEA Grapalat" w:cs="GHEA Grapalat"/>
          <w:sz w:val="22"/>
          <w:szCs w:val="22"/>
          <w:lang w:val="hy-AM"/>
        </w:rPr>
        <w:t>85.</w:t>
      </w:r>
      <w:r w:rsidR="001A7F73" w:rsidRPr="00E57C0E">
        <w:rPr>
          <w:rFonts w:ascii="GHEA Grapalat" w:hAnsi="GHEA Grapalat" w:cs="GHEA Grapalat"/>
          <w:sz w:val="22"/>
          <w:szCs w:val="22"/>
          <w:lang w:val="hy-AM"/>
        </w:rPr>
        <w:t>9</w:t>
      </w:r>
      <w:r w:rsidRPr="00E57C0E">
        <w:rPr>
          <w:rFonts w:ascii="GHEA Grapalat" w:hAnsi="GHEA Grapalat" w:cs="GHEA Grapalat"/>
          <w:sz w:val="22"/>
          <w:szCs w:val="22"/>
          <w:lang w:val="hy-AM"/>
        </w:rPr>
        <w:t>%-ը:</w:t>
      </w:r>
    </w:p>
    <w:p w:rsidR="00A95DFB" w:rsidRPr="00E57C0E" w:rsidRDefault="00A95DFB" w:rsidP="00A95DFB">
      <w:pPr>
        <w:autoSpaceDE w:val="0"/>
        <w:autoSpaceDN w:val="0"/>
        <w:adjustRightInd w:val="0"/>
        <w:spacing w:line="360" w:lineRule="auto"/>
        <w:ind w:firstLine="567"/>
        <w:jc w:val="both"/>
        <w:rPr>
          <w:rFonts w:ascii="GHEA Grapalat" w:hAnsi="GHEA Grapalat" w:cs="GHEA Grapalat"/>
          <w:sz w:val="22"/>
          <w:szCs w:val="22"/>
          <w:lang w:val="hy-AM"/>
        </w:rPr>
      </w:pPr>
      <w:r w:rsidRPr="00E57C0E">
        <w:rPr>
          <w:rFonts w:ascii="GHEA Grapalat" w:hAnsi="GHEA Grapalat" w:cs="GHEA Grapalat"/>
          <w:sz w:val="22"/>
          <w:szCs w:val="22"/>
          <w:lang w:val="hy-AM"/>
        </w:rPr>
        <w:t>20</w:t>
      </w:r>
      <w:r w:rsidR="00475D63" w:rsidRPr="00E57C0E">
        <w:rPr>
          <w:rFonts w:ascii="GHEA Grapalat" w:hAnsi="GHEA Grapalat" w:cs="GHEA Grapalat"/>
          <w:sz w:val="22"/>
          <w:szCs w:val="22"/>
          <w:lang w:val="hy-AM"/>
        </w:rPr>
        <w:t>2</w:t>
      </w:r>
      <w:r w:rsidR="00C46A05" w:rsidRPr="00E57C0E">
        <w:rPr>
          <w:rFonts w:ascii="GHEA Grapalat" w:hAnsi="GHEA Grapalat" w:cs="GHEA Grapalat"/>
          <w:sz w:val="22"/>
          <w:szCs w:val="22"/>
          <w:lang w:val="hy-AM"/>
        </w:rPr>
        <w:t>3</w:t>
      </w:r>
      <w:r w:rsidRPr="00E57C0E">
        <w:rPr>
          <w:rFonts w:ascii="GHEA Grapalat" w:hAnsi="GHEA Grapalat" w:cs="GHEA Grapalat"/>
          <w:sz w:val="22"/>
          <w:szCs w:val="22"/>
          <w:lang w:val="hy-AM"/>
        </w:rPr>
        <w:t xml:space="preserve"> թվականի</w:t>
      </w:r>
      <w:r w:rsidR="00A54721" w:rsidRPr="00E57C0E">
        <w:rPr>
          <w:rFonts w:ascii="GHEA Grapalat" w:hAnsi="GHEA Grapalat" w:cs="GHEA Grapalat"/>
          <w:sz w:val="22"/>
          <w:szCs w:val="22"/>
          <w:lang w:val="hy-AM"/>
        </w:rPr>
        <w:t xml:space="preserve"> առաջին </w:t>
      </w:r>
      <w:r w:rsidR="000E558D" w:rsidRPr="00E57C0E">
        <w:rPr>
          <w:rFonts w:ascii="GHEA Grapalat" w:hAnsi="GHEA Grapalat" w:cs="GHEA Grapalat"/>
          <w:sz w:val="22"/>
          <w:szCs w:val="22"/>
          <w:lang w:val="hy-AM"/>
        </w:rPr>
        <w:t>կիսամյակ</w:t>
      </w:r>
      <w:r w:rsidR="00A54721" w:rsidRPr="00E57C0E">
        <w:rPr>
          <w:rFonts w:ascii="GHEA Grapalat" w:hAnsi="GHEA Grapalat" w:cs="GHEA Grapalat"/>
          <w:sz w:val="22"/>
          <w:szCs w:val="22"/>
          <w:lang w:val="hy-AM"/>
        </w:rPr>
        <w:t>ում</w:t>
      </w:r>
      <w:r w:rsidRPr="00E57C0E">
        <w:rPr>
          <w:rFonts w:ascii="GHEA Grapalat" w:hAnsi="GHEA Grapalat" w:cs="GHEA Grapalat"/>
          <w:sz w:val="22"/>
          <w:szCs w:val="22"/>
          <w:lang w:val="hy-AM"/>
        </w:rPr>
        <w:t xml:space="preserve"> ՀՀ պետ</w:t>
      </w:r>
      <w:r w:rsidR="00A54721" w:rsidRPr="00E57C0E">
        <w:rPr>
          <w:rFonts w:ascii="GHEA Grapalat" w:hAnsi="GHEA Grapalat" w:cs="GHEA Grapalat"/>
          <w:sz w:val="22"/>
          <w:szCs w:val="22"/>
          <w:lang w:val="hy-AM"/>
        </w:rPr>
        <w:t xml:space="preserve">ական բյուջեի ծախսերը կազմել են </w:t>
      </w:r>
      <w:r w:rsidR="005F665C" w:rsidRPr="00E57C0E">
        <w:rPr>
          <w:rFonts w:ascii="GHEA Grapalat" w:hAnsi="GHEA Grapalat" w:cs="GHEA Grapalat"/>
          <w:sz w:val="22"/>
          <w:szCs w:val="22"/>
          <w:lang w:val="hy-AM"/>
        </w:rPr>
        <w:t>1,026.4</w:t>
      </w:r>
      <w:r w:rsidRPr="00E57C0E">
        <w:rPr>
          <w:rFonts w:ascii="GHEA Grapalat" w:hAnsi="GHEA Grapalat" w:cs="GHEA Grapalat"/>
          <w:sz w:val="22"/>
          <w:szCs w:val="22"/>
          <w:lang w:val="hy-AM"/>
        </w:rPr>
        <w:t xml:space="preserve"> մլրդ դրամ կամ ծրագրված ցուցանիշի </w:t>
      </w:r>
      <w:r w:rsidR="005F665C" w:rsidRPr="00E57C0E">
        <w:rPr>
          <w:rFonts w:ascii="GHEA Grapalat" w:hAnsi="GHEA Grapalat" w:cs="GHEA Grapalat"/>
          <w:sz w:val="22"/>
          <w:szCs w:val="22"/>
          <w:lang w:val="hy-AM"/>
        </w:rPr>
        <w:t>83.4</w:t>
      </w:r>
      <w:r w:rsidRPr="00E57C0E">
        <w:rPr>
          <w:rFonts w:ascii="GHEA Grapalat" w:hAnsi="GHEA Grapalat" w:cs="GHEA Grapalat"/>
          <w:sz w:val="22"/>
          <w:szCs w:val="22"/>
          <w:lang w:val="hy-AM"/>
        </w:rPr>
        <w:t xml:space="preserve">%-ը: Շեղումը կազմել է </w:t>
      </w:r>
      <w:r w:rsidR="00002044" w:rsidRPr="00E57C0E">
        <w:rPr>
          <w:rFonts w:ascii="GHEA Grapalat" w:hAnsi="GHEA Grapalat" w:cs="GHEA Grapalat"/>
          <w:sz w:val="22"/>
          <w:szCs w:val="22"/>
          <w:lang w:val="hy-AM"/>
        </w:rPr>
        <w:t>203.7</w:t>
      </w:r>
      <w:r w:rsidRPr="00E57C0E">
        <w:rPr>
          <w:rFonts w:ascii="GHEA Grapalat" w:hAnsi="GHEA Grapalat" w:cs="GHEA Grapalat"/>
          <w:sz w:val="22"/>
          <w:szCs w:val="22"/>
          <w:lang w:val="hy-AM"/>
        </w:rPr>
        <w:t xml:space="preserve"> մլրդ դրամ, որը հիմնականում արձանագրվել է </w:t>
      </w:r>
      <w:r w:rsidR="00475D63" w:rsidRPr="00E57C0E">
        <w:rPr>
          <w:rFonts w:ascii="GHEA Grapalat" w:hAnsi="GHEA Grapalat" w:cs="GHEA Grapalat"/>
          <w:sz w:val="22"/>
          <w:szCs w:val="22"/>
          <w:lang w:val="hy-AM"/>
        </w:rPr>
        <w:t>ՀՀ պաշտպանության</w:t>
      </w:r>
      <w:r w:rsidR="004E07A7" w:rsidRPr="00E57C0E">
        <w:rPr>
          <w:rFonts w:ascii="GHEA Grapalat" w:hAnsi="GHEA Grapalat" w:cs="GHEA Grapalat"/>
          <w:sz w:val="22"/>
          <w:szCs w:val="22"/>
          <w:lang w:val="hy-AM"/>
        </w:rPr>
        <w:t xml:space="preserve"> (</w:t>
      </w:r>
      <w:r w:rsidR="00117EBC" w:rsidRPr="00E57C0E">
        <w:rPr>
          <w:rFonts w:ascii="GHEA Grapalat" w:hAnsi="GHEA Grapalat" w:cs="GHEA Grapalat"/>
          <w:sz w:val="22"/>
          <w:szCs w:val="22"/>
          <w:lang w:val="hy-AM"/>
        </w:rPr>
        <w:t>80.4</w:t>
      </w:r>
      <w:r w:rsidR="004E07A7" w:rsidRPr="00E57C0E">
        <w:rPr>
          <w:rFonts w:ascii="GHEA Grapalat" w:hAnsi="GHEA Grapalat" w:cs="GHEA Grapalat"/>
          <w:sz w:val="22"/>
          <w:szCs w:val="22"/>
          <w:lang w:val="hy-AM"/>
        </w:rPr>
        <w:t xml:space="preserve"> մլրդ դրամ)</w:t>
      </w:r>
      <w:r w:rsidR="00475D63" w:rsidRPr="00E57C0E">
        <w:rPr>
          <w:rFonts w:ascii="GHEA Grapalat" w:hAnsi="GHEA Grapalat" w:cs="GHEA Grapalat"/>
          <w:sz w:val="22"/>
          <w:szCs w:val="22"/>
          <w:lang w:val="hy-AM"/>
        </w:rPr>
        <w:t>,</w:t>
      </w:r>
      <w:r w:rsidRPr="00E57C0E">
        <w:rPr>
          <w:rFonts w:ascii="GHEA Grapalat" w:hAnsi="GHEA Grapalat" w:cs="GHEA Grapalat"/>
          <w:sz w:val="22"/>
          <w:szCs w:val="22"/>
          <w:lang w:val="hy-AM"/>
        </w:rPr>
        <w:t xml:space="preserve"> </w:t>
      </w:r>
      <w:r w:rsidR="0018536A" w:rsidRPr="00E57C0E">
        <w:rPr>
          <w:rFonts w:ascii="GHEA Grapalat" w:hAnsi="GHEA Grapalat" w:cs="GHEA Grapalat"/>
          <w:sz w:val="22"/>
          <w:szCs w:val="22"/>
          <w:lang w:val="hy-AM"/>
        </w:rPr>
        <w:t>ՀՀ տարածքային կառավարման և ենթակառուցվածքների (</w:t>
      </w:r>
      <w:r w:rsidR="00117EBC" w:rsidRPr="00E57C0E">
        <w:rPr>
          <w:rFonts w:ascii="GHEA Grapalat" w:hAnsi="GHEA Grapalat" w:cs="GHEA Grapalat"/>
          <w:sz w:val="22"/>
          <w:szCs w:val="22"/>
          <w:lang w:val="hy-AM"/>
        </w:rPr>
        <w:t>29.2</w:t>
      </w:r>
      <w:r w:rsidR="0018536A" w:rsidRPr="00E57C0E">
        <w:rPr>
          <w:rFonts w:ascii="GHEA Grapalat" w:hAnsi="GHEA Grapalat" w:cs="GHEA Grapalat"/>
          <w:sz w:val="22"/>
          <w:szCs w:val="22"/>
          <w:lang w:val="hy-AM"/>
        </w:rPr>
        <w:t xml:space="preserve"> մլրդ դրամ), </w:t>
      </w:r>
      <w:r w:rsidR="00D76BC8" w:rsidRPr="00E57C0E">
        <w:rPr>
          <w:rFonts w:ascii="GHEA Grapalat" w:hAnsi="GHEA Grapalat" w:cs="GHEA Grapalat"/>
          <w:sz w:val="22"/>
          <w:szCs w:val="22"/>
          <w:lang w:val="hy-AM"/>
        </w:rPr>
        <w:t>ՀՀ կրթության, գիտության, մշակույթի և սպորտի (</w:t>
      </w:r>
      <w:r w:rsidR="001A7F73" w:rsidRPr="00E57C0E">
        <w:rPr>
          <w:rFonts w:ascii="GHEA Grapalat" w:hAnsi="GHEA Grapalat" w:cs="GHEA Grapalat"/>
          <w:sz w:val="22"/>
          <w:szCs w:val="22"/>
          <w:lang w:val="hy-AM"/>
        </w:rPr>
        <w:t>21.2</w:t>
      </w:r>
      <w:r w:rsidR="001A7F73" w:rsidRPr="00E57C0E">
        <w:rPr>
          <w:rFonts w:ascii="Calibri" w:hAnsi="Calibri" w:cs="Calibri"/>
          <w:sz w:val="22"/>
          <w:szCs w:val="22"/>
          <w:lang w:val="hy-AM"/>
        </w:rPr>
        <w:t> </w:t>
      </w:r>
      <w:r w:rsidR="00D76BC8" w:rsidRPr="00E57C0E">
        <w:rPr>
          <w:rFonts w:ascii="GHEA Grapalat" w:hAnsi="GHEA Grapalat" w:cs="GHEA Grapalat"/>
          <w:sz w:val="22"/>
          <w:szCs w:val="22"/>
          <w:lang w:val="hy-AM"/>
        </w:rPr>
        <w:t>մլրդ դրամ),</w:t>
      </w:r>
      <w:r w:rsidR="001A7F73" w:rsidRPr="00E57C0E">
        <w:rPr>
          <w:rFonts w:ascii="GHEA Grapalat" w:hAnsi="GHEA Grapalat" w:cs="GHEA Grapalat"/>
          <w:sz w:val="22"/>
          <w:szCs w:val="22"/>
          <w:lang w:val="hy-AM"/>
        </w:rPr>
        <w:t xml:space="preserve"> ՀՀ ֆինանսների (13.5 մլրդ դրամ),</w:t>
      </w:r>
      <w:r w:rsidR="00D76BC8" w:rsidRPr="00E57C0E">
        <w:rPr>
          <w:rFonts w:ascii="GHEA Grapalat" w:hAnsi="GHEA Grapalat" w:cs="GHEA Grapalat"/>
          <w:sz w:val="22"/>
          <w:szCs w:val="22"/>
          <w:lang w:val="hy-AM"/>
        </w:rPr>
        <w:t xml:space="preserve"> </w:t>
      </w:r>
      <w:r w:rsidRPr="00E57C0E">
        <w:rPr>
          <w:rFonts w:ascii="GHEA Grapalat" w:hAnsi="GHEA Grapalat" w:cs="GHEA Grapalat"/>
          <w:sz w:val="22"/>
          <w:szCs w:val="22"/>
          <w:lang w:val="hy-AM"/>
        </w:rPr>
        <w:t>ՀՀ աշխատանքի և սոցիալական հարցերի</w:t>
      </w:r>
      <w:r w:rsidR="004E07A7" w:rsidRPr="00E57C0E">
        <w:rPr>
          <w:rFonts w:ascii="GHEA Grapalat" w:hAnsi="GHEA Grapalat" w:cs="GHEA Grapalat"/>
          <w:sz w:val="22"/>
          <w:szCs w:val="22"/>
          <w:lang w:val="hy-AM"/>
        </w:rPr>
        <w:t xml:space="preserve"> (1</w:t>
      </w:r>
      <w:r w:rsidR="00BC1FD3" w:rsidRPr="00E57C0E">
        <w:rPr>
          <w:rFonts w:ascii="GHEA Grapalat" w:hAnsi="GHEA Grapalat" w:cs="GHEA Grapalat"/>
          <w:sz w:val="22"/>
          <w:szCs w:val="22"/>
          <w:lang w:val="hy-AM"/>
        </w:rPr>
        <w:t>1</w:t>
      </w:r>
      <w:r w:rsidR="00117EBC" w:rsidRPr="00E57C0E">
        <w:rPr>
          <w:rFonts w:ascii="GHEA Grapalat" w:hAnsi="GHEA Grapalat" w:cs="GHEA Grapalat"/>
          <w:sz w:val="22"/>
          <w:szCs w:val="22"/>
          <w:lang w:val="hy-AM"/>
        </w:rPr>
        <w:t>.5</w:t>
      </w:r>
      <w:r w:rsidR="007661CF" w:rsidRPr="00E57C0E">
        <w:rPr>
          <w:rFonts w:ascii="Calibri" w:hAnsi="Calibri" w:cs="Calibri"/>
          <w:sz w:val="22"/>
          <w:szCs w:val="22"/>
          <w:lang w:val="hy-AM"/>
        </w:rPr>
        <w:t> </w:t>
      </w:r>
      <w:r w:rsidR="004E07A7" w:rsidRPr="00E57C0E">
        <w:rPr>
          <w:rFonts w:ascii="GHEA Grapalat" w:hAnsi="GHEA Grapalat" w:cs="GHEA Grapalat"/>
          <w:sz w:val="22"/>
          <w:szCs w:val="22"/>
          <w:lang w:val="hy-AM"/>
        </w:rPr>
        <w:t>մլրդ դրամ)</w:t>
      </w:r>
      <w:r w:rsidRPr="00E57C0E">
        <w:rPr>
          <w:rFonts w:ascii="GHEA Grapalat" w:hAnsi="GHEA Grapalat" w:cs="GHEA Grapalat"/>
          <w:sz w:val="22"/>
          <w:szCs w:val="22"/>
          <w:lang w:val="hy-AM"/>
        </w:rPr>
        <w:t xml:space="preserve">, </w:t>
      </w:r>
      <w:r w:rsidR="00BC1FD3" w:rsidRPr="00E57C0E">
        <w:rPr>
          <w:rFonts w:ascii="GHEA Grapalat" w:hAnsi="GHEA Grapalat" w:cs="GHEA Grapalat"/>
          <w:sz w:val="22"/>
          <w:szCs w:val="22"/>
          <w:lang w:val="hy-AM"/>
        </w:rPr>
        <w:t>ՀՀ առողջապահության (</w:t>
      </w:r>
      <w:r w:rsidR="00117EBC" w:rsidRPr="00E57C0E">
        <w:rPr>
          <w:rFonts w:ascii="GHEA Grapalat" w:hAnsi="GHEA Grapalat" w:cs="GHEA Grapalat"/>
          <w:sz w:val="22"/>
          <w:szCs w:val="22"/>
          <w:lang w:val="hy-AM"/>
        </w:rPr>
        <w:t>9.4</w:t>
      </w:r>
      <w:r w:rsidR="00BC1FD3" w:rsidRPr="00E57C0E">
        <w:rPr>
          <w:rFonts w:ascii="GHEA Grapalat" w:hAnsi="GHEA Grapalat" w:cs="GHEA Grapalat"/>
          <w:sz w:val="22"/>
          <w:szCs w:val="22"/>
          <w:lang w:val="hy-AM"/>
        </w:rPr>
        <w:t xml:space="preserve"> մլրդ դրամ), </w:t>
      </w:r>
      <w:r w:rsidR="00117EBC" w:rsidRPr="00E57C0E">
        <w:rPr>
          <w:rFonts w:ascii="GHEA Grapalat" w:hAnsi="GHEA Grapalat" w:cs="GHEA Grapalat"/>
          <w:sz w:val="22"/>
          <w:szCs w:val="22"/>
          <w:lang w:val="hy-AM"/>
        </w:rPr>
        <w:t>ՀՀ էկոնոմիկայի (7.9</w:t>
      </w:r>
      <w:r w:rsidR="00BC1FD3" w:rsidRPr="00E57C0E">
        <w:rPr>
          <w:rFonts w:ascii="GHEA Grapalat" w:hAnsi="GHEA Grapalat" w:cs="GHEA Grapalat"/>
          <w:sz w:val="22"/>
          <w:szCs w:val="22"/>
          <w:lang w:val="hy-AM"/>
        </w:rPr>
        <w:t xml:space="preserve"> մլրդ դրամ)</w:t>
      </w:r>
      <w:r w:rsidRPr="00E57C0E">
        <w:rPr>
          <w:rFonts w:ascii="GHEA Grapalat" w:hAnsi="GHEA Grapalat" w:cs="GHEA Grapalat"/>
          <w:sz w:val="22"/>
          <w:szCs w:val="22"/>
          <w:lang w:val="hy-AM"/>
        </w:rPr>
        <w:t xml:space="preserve"> նախարարությունների</w:t>
      </w:r>
      <w:r w:rsidR="00475D63" w:rsidRPr="00E57C0E">
        <w:rPr>
          <w:rFonts w:ascii="GHEA Grapalat" w:hAnsi="GHEA Grapalat" w:cs="GHEA Grapalat"/>
          <w:sz w:val="22"/>
          <w:szCs w:val="22"/>
          <w:lang w:val="hy-AM"/>
        </w:rPr>
        <w:t xml:space="preserve"> և ՀՀ ոստիկանության</w:t>
      </w:r>
      <w:r w:rsidR="00117EBC" w:rsidRPr="00E57C0E">
        <w:rPr>
          <w:rFonts w:ascii="GHEA Grapalat" w:hAnsi="GHEA Grapalat" w:cs="GHEA Grapalat"/>
          <w:sz w:val="22"/>
          <w:szCs w:val="22"/>
          <w:lang w:val="hy-AM"/>
        </w:rPr>
        <w:t xml:space="preserve"> (9.3</w:t>
      </w:r>
      <w:r w:rsidR="004E07A7" w:rsidRPr="00E57C0E">
        <w:rPr>
          <w:rFonts w:ascii="GHEA Grapalat" w:hAnsi="GHEA Grapalat" w:cs="GHEA Grapalat"/>
          <w:sz w:val="22"/>
          <w:szCs w:val="22"/>
          <w:lang w:val="hy-AM"/>
        </w:rPr>
        <w:t xml:space="preserve"> մլրդ դրամ)</w:t>
      </w:r>
      <w:r w:rsidRPr="00E57C0E">
        <w:rPr>
          <w:rFonts w:ascii="GHEA Grapalat" w:hAnsi="GHEA Grapalat" w:cs="GHEA Grapalat"/>
          <w:sz w:val="22"/>
          <w:szCs w:val="22"/>
          <w:lang w:val="hy-AM"/>
        </w:rPr>
        <w:t xml:space="preserve"> պատասխանատվությամբ իրականացվող ծրագրերում:</w:t>
      </w:r>
    </w:p>
    <w:p w:rsidR="00A95DFB" w:rsidRPr="00E57C0E" w:rsidRDefault="00A95DFB" w:rsidP="00A95DFB">
      <w:pPr>
        <w:autoSpaceDE w:val="0"/>
        <w:autoSpaceDN w:val="0"/>
        <w:adjustRightInd w:val="0"/>
        <w:spacing w:line="360" w:lineRule="auto"/>
        <w:ind w:firstLine="567"/>
        <w:jc w:val="both"/>
        <w:rPr>
          <w:rFonts w:ascii="GHEA Grapalat" w:hAnsi="GHEA Grapalat" w:cs="GHEA Grapalat"/>
          <w:sz w:val="22"/>
          <w:szCs w:val="22"/>
          <w:lang w:val="hy-AM"/>
        </w:rPr>
      </w:pPr>
      <w:r w:rsidRPr="00E57C0E">
        <w:rPr>
          <w:rFonts w:ascii="GHEA Grapalat" w:hAnsi="GHEA Grapalat" w:cs="GHEA Grapalat"/>
          <w:sz w:val="22"/>
          <w:szCs w:val="22"/>
          <w:lang w:val="hy-AM"/>
        </w:rPr>
        <w:t>Պետական բյուջեի փաստացի ծախսերում ամենամեծ տեսակարար կշիռ</w:t>
      </w:r>
      <w:r w:rsidR="00E45E82" w:rsidRPr="00E57C0E">
        <w:rPr>
          <w:rFonts w:ascii="GHEA Grapalat" w:hAnsi="GHEA Grapalat" w:cs="GHEA Grapalat"/>
          <w:sz w:val="22"/>
          <w:szCs w:val="22"/>
          <w:lang w:val="hy-AM"/>
        </w:rPr>
        <w:t>ներ</w:t>
      </w:r>
      <w:r w:rsidR="00206D8B" w:rsidRPr="00E57C0E">
        <w:rPr>
          <w:rFonts w:ascii="GHEA Grapalat" w:hAnsi="GHEA Grapalat" w:cs="GHEA Grapalat"/>
          <w:sz w:val="22"/>
          <w:szCs w:val="22"/>
          <w:lang w:val="hy-AM"/>
        </w:rPr>
        <w:t>ն ունեցել են</w:t>
      </w:r>
      <w:r w:rsidRPr="00E57C0E">
        <w:rPr>
          <w:rFonts w:ascii="GHEA Grapalat" w:hAnsi="GHEA Grapalat" w:cs="GHEA Grapalat"/>
          <w:sz w:val="22"/>
          <w:szCs w:val="22"/>
          <w:lang w:val="hy-AM"/>
        </w:rPr>
        <w:t xml:space="preserve"> ՀՀ աշխատանքի և սոցիալական հարցերի նախարարության</w:t>
      </w:r>
      <w:r w:rsidR="00206D8B" w:rsidRPr="00E57C0E">
        <w:rPr>
          <w:rFonts w:ascii="GHEA Grapalat" w:hAnsi="GHEA Grapalat" w:cs="GHEA Grapalat"/>
          <w:sz w:val="22"/>
          <w:szCs w:val="22"/>
          <w:lang w:val="hy-AM"/>
        </w:rPr>
        <w:t xml:space="preserve"> (31.9%),</w:t>
      </w:r>
      <w:r w:rsidR="00E45E82" w:rsidRPr="00E57C0E">
        <w:rPr>
          <w:rFonts w:ascii="GHEA Grapalat" w:hAnsi="GHEA Grapalat" w:cs="GHEA Grapalat"/>
          <w:sz w:val="22"/>
          <w:szCs w:val="22"/>
          <w:lang w:val="hy-AM"/>
        </w:rPr>
        <w:t xml:space="preserve"> ՀՀ պաշտպանության</w:t>
      </w:r>
      <w:r w:rsidRPr="00E57C0E">
        <w:rPr>
          <w:rFonts w:ascii="GHEA Grapalat" w:hAnsi="GHEA Grapalat" w:cs="GHEA Grapalat"/>
          <w:sz w:val="22"/>
          <w:szCs w:val="22"/>
          <w:lang w:val="hy-AM"/>
        </w:rPr>
        <w:t xml:space="preserve"> </w:t>
      </w:r>
      <w:r w:rsidR="00E45E82" w:rsidRPr="00E57C0E">
        <w:rPr>
          <w:rFonts w:ascii="GHEA Grapalat" w:hAnsi="GHEA Grapalat" w:cs="GHEA Grapalat"/>
          <w:sz w:val="22"/>
          <w:szCs w:val="22"/>
          <w:lang w:val="hy-AM"/>
        </w:rPr>
        <w:t>նախարարության</w:t>
      </w:r>
      <w:r w:rsidR="00206D8B" w:rsidRPr="00E57C0E">
        <w:rPr>
          <w:rFonts w:ascii="GHEA Grapalat" w:hAnsi="GHEA Grapalat" w:cs="GHEA Grapalat"/>
          <w:sz w:val="22"/>
          <w:szCs w:val="22"/>
          <w:lang w:val="hy-AM"/>
        </w:rPr>
        <w:t xml:space="preserve"> (17.7%) և ՀՀ ֆինանսների նախարարության (</w:t>
      </w:r>
      <w:r w:rsidR="00CB7201" w:rsidRPr="00E57C0E">
        <w:rPr>
          <w:rFonts w:ascii="GHEA Grapalat" w:hAnsi="GHEA Grapalat" w:cs="GHEA Grapalat"/>
          <w:sz w:val="22"/>
          <w:szCs w:val="22"/>
          <w:lang w:val="hy-AM"/>
        </w:rPr>
        <w:t>11.5</w:t>
      </w:r>
      <w:r w:rsidR="00206D8B" w:rsidRPr="00E57C0E">
        <w:rPr>
          <w:rFonts w:ascii="GHEA Grapalat" w:hAnsi="GHEA Grapalat" w:cs="GHEA Grapalat"/>
          <w:sz w:val="22"/>
          <w:szCs w:val="22"/>
          <w:lang w:val="hy-AM"/>
        </w:rPr>
        <w:t>%)</w:t>
      </w:r>
      <w:r w:rsidR="00E45E82" w:rsidRPr="00E57C0E">
        <w:rPr>
          <w:rFonts w:ascii="GHEA Grapalat" w:hAnsi="GHEA Grapalat" w:cs="GHEA Grapalat"/>
          <w:sz w:val="22"/>
          <w:szCs w:val="22"/>
          <w:lang w:val="hy-AM"/>
        </w:rPr>
        <w:t xml:space="preserve"> </w:t>
      </w:r>
      <w:r w:rsidRPr="00E57C0E">
        <w:rPr>
          <w:rFonts w:ascii="GHEA Grapalat" w:hAnsi="GHEA Grapalat" w:cs="GHEA Grapalat"/>
          <w:sz w:val="22"/>
          <w:szCs w:val="22"/>
          <w:lang w:val="hy-AM"/>
        </w:rPr>
        <w:t>պատասխանատվությամբ իրականացվող ծրագրերը:</w:t>
      </w:r>
    </w:p>
    <w:p w:rsidR="00A47F29" w:rsidRPr="00E57C0E" w:rsidRDefault="00A47F29" w:rsidP="00A95DFB">
      <w:pPr>
        <w:autoSpaceDE w:val="0"/>
        <w:autoSpaceDN w:val="0"/>
        <w:adjustRightInd w:val="0"/>
        <w:spacing w:line="360" w:lineRule="auto"/>
        <w:ind w:firstLine="567"/>
        <w:jc w:val="both"/>
        <w:rPr>
          <w:rFonts w:ascii="GHEA Grapalat" w:hAnsi="GHEA Grapalat" w:cs="GHEA Grapalat"/>
          <w:sz w:val="22"/>
          <w:szCs w:val="22"/>
          <w:lang w:val="hy-AM"/>
        </w:rPr>
      </w:pPr>
      <w:r w:rsidRPr="00E57C0E">
        <w:rPr>
          <w:rFonts w:ascii="GHEA Grapalat" w:hAnsi="GHEA Grapalat" w:cs="GHEA Grapalat"/>
          <w:sz w:val="22"/>
          <w:szCs w:val="22"/>
          <w:lang w:val="hy-AM"/>
        </w:rPr>
        <w:t>202</w:t>
      </w:r>
      <w:r w:rsidR="00BC1FD3" w:rsidRPr="00E57C0E">
        <w:rPr>
          <w:rFonts w:ascii="GHEA Grapalat" w:hAnsi="GHEA Grapalat" w:cs="GHEA Grapalat"/>
          <w:sz w:val="22"/>
          <w:szCs w:val="22"/>
          <w:lang w:val="hy-AM"/>
        </w:rPr>
        <w:t>2</w:t>
      </w:r>
      <w:r w:rsidRPr="00E57C0E">
        <w:rPr>
          <w:rFonts w:ascii="GHEA Grapalat" w:hAnsi="GHEA Grapalat" w:cs="GHEA Grapalat"/>
          <w:sz w:val="22"/>
          <w:szCs w:val="22"/>
          <w:lang w:val="hy-AM"/>
        </w:rPr>
        <w:t xml:space="preserve"> թվականի առաջին </w:t>
      </w:r>
      <w:r w:rsidR="000E558D" w:rsidRPr="00E57C0E">
        <w:rPr>
          <w:rFonts w:ascii="GHEA Grapalat" w:hAnsi="GHEA Grapalat" w:cs="GHEA Grapalat"/>
          <w:sz w:val="22"/>
          <w:szCs w:val="22"/>
          <w:lang w:val="hy-AM"/>
        </w:rPr>
        <w:t>կիսամյակ</w:t>
      </w:r>
      <w:r w:rsidRPr="00E57C0E">
        <w:rPr>
          <w:rFonts w:ascii="GHEA Grapalat" w:hAnsi="GHEA Grapalat" w:cs="GHEA Grapalat"/>
          <w:sz w:val="22"/>
          <w:szCs w:val="22"/>
          <w:lang w:val="hy-AM"/>
        </w:rPr>
        <w:t>ի համեմատ ՀՀ պետական բյուջեի ծախսեր</w:t>
      </w:r>
      <w:r w:rsidR="00BC1FD3" w:rsidRPr="00E57C0E">
        <w:rPr>
          <w:rFonts w:ascii="GHEA Grapalat" w:hAnsi="GHEA Grapalat" w:cs="GHEA Grapalat"/>
          <w:sz w:val="22"/>
          <w:szCs w:val="22"/>
          <w:lang w:val="hy-AM"/>
        </w:rPr>
        <w:t>ն աճ</w:t>
      </w:r>
      <w:r w:rsidR="00475D63" w:rsidRPr="00E57C0E">
        <w:rPr>
          <w:rFonts w:ascii="GHEA Grapalat" w:hAnsi="GHEA Grapalat" w:cs="GHEA Grapalat"/>
          <w:sz w:val="22"/>
          <w:szCs w:val="22"/>
          <w:lang w:val="hy-AM"/>
        </w:rPr>
        <w:t>ել են</w:t>
      </w:r>
      <w:r w:rsidRPr="00E57C0E">
        <w:rPr>
          <w:rFonts w:ascii="GHEA Grapalat" w:hAnsi="GHEA Grapalat" w:cs="GHEA Grapalat"/>
          <w:sz w:val="22"/>
          <w:szCs w:val="22"/>
          <w:lang w:val="hy-AM"/>
        </w:rPr>
        <w:t xml:space="preserve"> </w:t>
      </w:r>
      <w:r w:rsidR="008023D4" w:rsidRPr="00E57C0E">
        <w:rPr>
          <w:rFonts w:ascii="GHEA Grapalat" w:hAnsi="GHEA Grapalat" w:cs="GHEA Grapalat"/>
          <w:sz w:val="22"/>
          <w:szCs w:val="22"/>
          <w:lang w:val="hy-AM"/>
        </w:rPr>
        <w:t>12.7</w:t>
      </w:r>
      <w:r w:rsidR="00475D63" w:rsidRPr="00E57C0E">
        <w:rPr>
          <w:rFonts w:ascii="GHEA Grapalat" w:hAnsi="GHEA Grapalat" w:cs="GHEA Grapalat"/>
          <w:sz w:val="22"/>
          <w:szCs w:val="22"/>
          <w:lang w:val="hy-AM"/>
        </w:rPr>
        <w:t>%</w:t>
      </w:r>
      <w:r w:rsidR="00475D63" w:rsidRPr="00E57C0E">
        <w:rPr>
          <w:rFonts w:ascii="GHEA Grapalat" w:hAnsi="GHEA Grapalat" w:cs="GHEA Grapalat"/>
          <w:sz w:val="22"/>
          <w:szCs w:val="22"/>
          <w:lang w:val="hy-AM"/>
        </w:rPr>
        <w:noBreakHyphen/>
      </w:r>
      <w:r w:rsidRPr="00E57C0E">
        <w:rPr>
          <w:rFonts w:ascii="GHEA Grapalat" w:hAnsi="GHEA Grapalat" w:cs="GHEA Grapalat"/>
          <w:sz w:val="22"/>
          <w:szCs w:val="22"/>
          <w:lang w:val="hy-AM"/>
        </w:rPr>
        <w:t xml:space="preserve">ով կամ </w:t>
      </w:r>
      <w:r w:rsidR="008023D4" w:rsidRPr="00E57C0E">
        <w:rPr>
          <w:rFonts w:ascii="GHEA Grapalat" w:hAnsi="GHEA Grapalat" w:cs="GHEA Grapalat"/>
          <w:sz w:val="22"/>
          <w:szCs w:val="22"/>
          <w:lang w:val="hy-AM"/>
        </w:rPr>
        <w:t>116</w:t>
      </w:r>
      <w:r w:rsidRPr="00E57C0E">
        <w:rPr>
          <w:rFonts w:ascii="GHEA Grapalat" w:hAnsi="GHEA Grapalat" w:cs="GHEA Grapalat"/>
          <w:sz w:val="22"/>
          <w:szCs w:val="22"/>
          <w:lang w:val="hy-AM"/>
        </w:rPr>
        <w:t xml:space="preserve"> մլրդ դրամով, որը հիմնականում պայմանավորված է </w:t>
      </w:r>
      <w:r w:rsidR="00BC1FD3" w:rsidRPr="00E57C0E">
        <w:rPr>
          <w:rFonts w:ascii="GHEA Grapalat" w:hAnsi="GHEA Grapalat" w:cs="GHEA Grapalat"/>
          <w:sz w:val="22"/>
          <w:szCs w:val="22"/>
          <w:lang w:val="hy-AM"/>
        </w:rPr>
        <w:t>ՀՀ աշխատանքի և սոցիալական հարցերի</w:t>
      </w:r>
      <w:r w:rsidR="00917AF5" w:rsidRPr="00E57C0E">
        <w:rPr>
          <w:rFonts w:ascii="GHEA Grapalat" w:hAnsi="GHEA Grapalat" w:cs="GHEA Grapalat"/>
          <w:sz w:val="22"/>
          <w:szCs w:val="22"/>
          <w:lang w:val="hy-AM"/>
        </w:rPr>
        <w:t xml:space="preserve"> նախարարության ծախսերի 13.</w:t>
      </w:r>
      <w:r w:rsidR="00D76BC8" w:rsidRPr="00E57C0E">
        <w:rPr>
          <w:rFonts w:ascii="GHEA Grapalat" w:hAnsi="GHEA Grapalat" w:cs="GHEA Grapalat"/>
          <w:sz w:val="22"/>
          <w:szCs w:val="22"/>
          <w:lang w:val="hy-AM"/>
        </w:rPr>
        <w:t>7</w:t>
      </w:r>
      <w:r w:rsidR="00917AF5" w:rsidRPr="00E57C0E">
        <w:rPr>
          <w:rFonts w:ascii="GHEA Grapalat" w:hAnsi="GHEA Grapalat" w:cs="GHEA Grapalat"/>
          <w:sz w:val="22"/>
          <w:szCs w:val="22"/>
          <w:lang w:val="hy-AM"/>
        </w:rPr>
        <w:t>% (</w:t>
      </w:r>
      <w:r w:rsidR="00D76BC8" w:rsidRPr="00E57C0E">
        <w:rPr>
          <w:rFonts w:ascii="GHEA Grapalat" w:hAnsi="GHEA Grapalat" w:cs="GHEA Grapalat"/>
          <w:sz w:val="22"/>
          <w:szCs w:val="22"/>
          <w:lang w:val="hy-AM"/>
        </w:rPr>
        <w:t>39.4</w:t>
      </w:r>
      <w:r w:rsidR="00917AF5" w:rsidRPr="00E57C0E">
        <w:rPr>
          <w:rFonts w:ascii="GHEA Grapalat" w:hAnsi="GHEA Grapalat" w:cs="GHEA Grapalat"/>
          <w:sz w:val="22"/>
          <w:szCs w:val="22"/>
          <w:lang w:val="hy-AM"/>
        </w:rPr>
        <w:t xml:space="preserve"> մլրդ դրամ)</w:t>
      </w:r>
      <w:r w:rsidR="00BC1FD3" w:rsidRPr="00E57C0E">
        <w:rPr>
          <w:rFonts w:ascii="GHEA Grapalat" w:hAnsi="GHEA Grapalat" w:cs="GHEA Grapalat"/>
          <w:sz w:val="22"/>
          <w:szCs w:val="22"/>
          <w:lang w:val="hy-AM"/>
        </w:rPr>
        <w:t xml:space="preserve">, </w:t>
      </w:r>
      <w:r w:rsidR="00D76BC8" w:rsidRPr="00E57C0E">
        <w:rPr>
          <w:rFonts w:ascii="GHEA Grapalat" w:hAnsi="GHEA Grapalat" w:cs="GHEA Grapalat"/>
          <w:sz w:val="22"/>
          <w:szCs w:val="22"/>
          <w:lang w:val="hy-AM"/>
        </w:rPr>
        <w:t>ՀՀ պաշտպանության նախարարության</w:t>
      </w:r>
      <w:r w:rsidR="00091849" w:rsidRPr="00E57C0E">
        <w:rPr>
          <w:rFonts w:ascii="GHEA Grapalat" w:hAnsi="GHEA Grapalat" w:cs="GHEA Grapalat"/>
          <w:sz w:val="22"/>
          <w:szCs w:val="22"/>
          <w:lang w:val="hy-AM"/>
        </w:rPr>
        <w:t xml:space="preserve"> ծախսերի</w:t>
      </w:r>
      <w:r w:rsidR="00D76BC8" w:rsidRPr="00E57C0E">
        <w:rPr>
          <w:rFonts w:ascii="GHEA Grapalat" w:hAnsi="GHEA Grapalat" w:cs="GHEA Grapalat"/>
          <w:sz w:val="22"/>
          <w:szCs w:val="22"/>
          <w:lang w:val="hy-AM"/>
        </w:rPr>
        <w:t xml:space="preserve"> 15.8% (24.8 մլրդ դրամ),</w:t>
      </w:r>
      <w:r w:rsidR="00091849" w:rsidRPr="00E57C0E">
        <w:rPr>
          <w:rFonts w:ascii="GHEA Grapalat" w:hAnsi="GHEA Grapalat" w:cs="GHEA Grapalat"/>
          <w:sz w:val="22"/>
          <w:szCs w:val="22"/>
          <w:lang w:val="hy-AM"/>
        </w:rPr>
        <w:t xml:space="preserve"> ՀՀ ֆինանսների</w:t>
      </w:r>
      <w:r w:rsidR="00D76BC8" w:rsidRPr="00E57C0E">
        <w:rPr>
          <w:rFonts w:ascii="GHEA Grapalat" w:hAnsi="GHEA Grapalat" w:cs="GHEA Grapalat"/>
          <w:sz w:val="22"/>
          <w:szCs w:val="22"/>
          <w:lang w:val="hy-AM"/>
        </w:rPr>
        <w:t xml:space="preserve"> </w:t>
      </w:r>
      <w:r w:rsidR="00091849" w:rsidRPr="00E57C0E">
        <w:rPr>
          <w:rFonts w:ascii="GHEA Grapalat" w:hAnsi="GHEA Grapalat" w:cs="GHEA Grapalat"/>
          <w:sz w:val="22"/>
          <w:szCs w:val="22"/>
          <w:lang w:val="hy-AM"/>
        </w:rPr>
        <w:t xml:space="preserve">նախարարության ծախսերի </w:t>
      </w:r>
      <w:r w:rsidR="00091849" w:rsidRPr="00E57C0E">
        <w:rPr>
          <w:rFonts w:ascii="GHEA Grapalat" w:hAnsi="GHEA Grapalat" w:cs="GHEA Grapalat"/>
          <w:sz w:val="22"/>
          <w:szCs w:val="22"/>
          <w:lang w:val="hy-AM"/>
        </w:rPr>
        <w:lastRenderedPageBreak/>
        <w:t>20% (19.6 մլրդ դրամ), ՀՀ բարձր տեխնոլոգիական արդյունաբերության նախարարությ</w:t>
      </w:r>
      <w:r w:rsidR="00CB7201" w:rsidRPr="00E57C0E">
        <w:rPr>
          <w:rFonts w:ascii="GHEA Grapalat" w:hAnsi="GHEA Grapalat" w:cs="GHEA Grapalat"/>
          <w:sz w:val="22"/>
          <w:szCs w:val="22"/>
          <w:lang w:val="hy-AM"/>
        </w:rPr>
        <w:t>ան 284.2% (11 մլրդ դրամ),</w:t>
      </w:r>
      <w:r w:rsidR="00091849" w:rsidRPr="00E57C0E">
        <w:rPr>
          <w:rFonts w:ascii="GHEA Grapalat" w:hAnsi="GHEA Grapalat" w:cs="GHEA Grapalat"/>
          <w:sz w:val="22"/>
          <w:szCs w:val="22"/>
          <w:lang w:val="hy-AM"/>
        </w:rPr>
        <w:t xml:space="preserve"> </w:t>
      </w:r>
      <w:r w:rsidR="00BC1FD3" w:rsidRPr="00E57C0E">
        <w:rPr>
          <w:rFonts w:ascii="GHEA Grapalat" w:hAnsi="GHEA Grapalat" w:cs="GHEA Grapalat"/>
          <w:sz w:val="22"/>
          <w:szCs w:val="22"/>
          <w:lang w:val="hy-AM"/>
        </w:rPr>
        <w:t>ՀՀ տարածքային կառավարման և ենթակառուցվածքների</w:t>
      </w:r>
      <w:r w:rsidR="00917AF5" w:rsidRPr="00E57C0E">
        <w:rPr>
          <w:rFonts w:ascii="GHEA Grapalat" w:hAnsi="GHEA Grapalat" w:cs="GHEA Grapalat"/>
          <w:sz w:val="22"/>
          <w:szCs w:val="22"/>
          <w:lang w:val="hy-AM"/>
        </w:rPr>
        <w:t xml:space="preserve"> նախարարության ծախսերի </w:t>
      </w:r>
      <w:r w:rsidR="001546BA" w:rsidRPr="00E57C0E">
        <w:rPr>
          <w:rFonts w:ascii="GHEA Grapalat" w:hAnsi="GHEA Grapalat" w:cs="GHEA Grapalat"/>
          <w:sz w:val="22"/>
          <w:szCs w:val="22"/>
          <w:lang w:val="hy-AM"/>
        </w:rPr>
        <w:t>11.9% (8.6</w:t>
      </w:r>
      <w:r w:rsidR="00917AF5" w:rsidRPr="00E57C0E">
        <w:rPr>
          <w:rFonts w:ascii="GHEA Grapalat" w:hAnsi="GHEA Grapalat" w:cs="GHEA Grapalat"/>
          <w:sz w:val="22"/>
          <w:szCs w:val="22"/>
          <w:lang w:val="hy-AM"/>
        </w:rPr>
        <w:t xml:space="preserve"> մլրդ դրամ)</w:t>
      </w:r>
      <w:r w:rsidR="00CB7201" w:rsidRPr="00E57C0E">
        <w:rPr>
          <w:rFonts w:ascii="GHEA Grapalat" w:hAnsi="GHEA Grapalat" w:cs="GHEA Grapalat"/>
          <w:sz w:val="22"/>
          <w:szCs w:val="22"/>
          <w:lang w:val="hy-AM"/>
        </w:rPr>
        <w:t xml:space="preserve"> և ՀՀ էկոնոմիկայի նախարարության ծախսերի 25.8% (5.1 մլրդ դրամ)</w:t>
      </w:r>
      <w:r w:rsidR="00917AF5" w:rsidRPr="00E57C0E">
        <w:rPr>
          <w:rFonts w:ascii="GHEA Grapalat" w:hAnsi="GHEA Grapalat" w:cs="GHEA Grapalat"/>
          <w:sz w:val="22"/>
          <w:szCs w:val="22"/>
          <w:lang w:val="hy-AM"/>
        </w:rPr>
        <w:t xml:space="preserve"> </w:t>
      </w:r>
      <w:r w:rsidR="004D72F9" w:rsidRPr="00E57C0E">
        <w:rPr>
          <w:rFonts w:ascii="GHEA Grapalat" w:hAnsi="GHEA Grapalat" w:cs="GHEA Grapalat"/>
          <w:sz w:val="22"/>
          <w:szCs w:val="22"/>
          <w:lang w:val="hy-AM"/>
        </w:rPr>
        <w:t>աճով</w:t>
      </w:r>
      <w:r w:rsidRPr="00E57C0E">
        <w:rPr>
          <w:rFonts w:ascii="GHEA Grapalat" w:hAnsi="GHEA Grapalat" w:cs="GHEA Grapalat"/>
          <w:sz w:val="22"/>
          <w:szCs w:val="22"/>
          <w:lang w:val="hy-AM"/>
        </w:rPr>
        <w:t>:</w:t>
      </w:r>
    </w:p>
    <w:p w:rsidR="00D06624" w:rsidRPr="00E57C0E" w:rsidRDefault="00D06624" w:rsidP="00A95DFB">
      <w:pPr>
        <w:autoSpaceDE w:val="0"/>
        <w:autoSpaceDN w:val="0"/>
        <w:adjustRightInd w:val="0"/>
        <w:spacing w:line="360" w:lineRule="auto"/>
        <w:ind w:firstLine="567"/>
        <w:jc w:val="both"/>
        <w:rPr>
          <w:rFonts w:ascii="GHEA Grapalat" w:hAnsi="GHEA Grapalat" w:cs="GHEA Grapalat"/>
          <w:sz w:val="22"/>
          <w:szCs w:val="22"/>
          <w:lang w:val="hy-AM"/>
        </w:rPr>
      </w:pPr>
    </w:p>
    <w:p w:rsidR="004E07A7" w:rsidRPr="00E57C0E" w:rsidRDefault="004E07A7" w:rsidP="00AD193F">
      <w:pPr>
        <w:pStyle w:val="Caption"/>
        <w:keepNext/>
        <w:numPr>
          <w:ilvl w:val="0"/>
          <w:numId w:val="27"/>
        </w:numPr>
        <w:tabs>
          <w:tab w:val="left" w:pos="1276"/>
        </w:tabs>
        <w:ind w:left="0" w:firstLine="0"/>
        <w:jc w:val="left"/>
        <w:rPr>
          <w:rFonts w:ascii="GHEA Grapalat" w:hAnsi="GHEA Grapalat"/>
          <w:i/>
          <w:sz w:val="18"/>
          <w:szCs w:val="18"/>
          <w:lang w:val="hy-AM"/>
        </w:rPr>
      </w:pPr>
      <w:r w:rsidRPr="00E57C0E">
        <w:rPr>
          <w:rFonts w:ascii="GHEA Grapalat" w:hAnsi="GHEA Grapalat"/>
          <w:i/>
          <w:sz w:val="18"/>
          <w:szCs w:val="18"/>
          <w:lang w:val="hy-AM"/>
        </w:rPr>
        <w:t>ՀՀ պետական բյուջեի ծախսերն ըստ պատասխանատու մարմինների (մլրդ դրամ)</w:t>
      </w: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1204"/>
        <w:gridCol w:w="1212"/>
        <w:gridCol w:w="1203"/>
        <w:gridCol w:w="1203"/>
        <w:gridCol w:w="1203"/>
        <w:gridCol w:w="1060"/>
      </w:tblGrid>
      <w:tr w:rsidR="00710E4A" w:rsidRPr="00E57C0E" w:rsidTr="00114488">
        <w:trPr>
          <w:trHeight w:val="300"/>
          <w:jc w:val="center"/>
        </w:trPr>
        <w:tc>
          <w:tcPr>
            <w:tcW w:w="3115" w:type="dxa"/>
            <w:shd w:val="clear" w:color="auto" w:fill="auto"/>
            <w:noWrap/>
            <w:vAlign w:val="bottom"/>
            <w:hideMark/>
          </w:tcPr>
          <w:p w:rsidR="00710E4A" w:rsidRPr="00E57C0E" w:rsidRDefault="00710E4A" w:rsidP="002A4B9F">
            <w:pPr>
              <w:rPr>
                <w:rFonts w:ascii="GHEA Grapalat" w:hAnsi="GHEA Grapalat" w:cs="Calibri"/>
                <w:color w:val="000000"/>
                <w:sz w:val="18"/>
                <w:szCs w:val="18"/>
                <w:lang w:val="hy-AM"/>
              </w:rPr>
            </w:pPr>
          </w:p>
        </w:tc>
        <w:tc>
          <w:tcPr>
            <w:tcW w:w="1204" w:type="dxa"/>
          </w:tcPr>
          <w:p w:rsidR="00710E4A" w:rsidRPr="00E57C0E" w:rsidRDefault="00710E4A" w:rsidP="00EB61E7">
            <w:pPr>
              <w:jc w:val="center"/>
              <w:rPr>
                <w:rFonts w:ascii="GHEA Grapalat" w:hAnsi="GHEA Grapalat" w:cs="Calibri"/>
                <w:b/>
                <w:noProof/>
                <w:color w:val="000000"/>
                <w:sz w:val="18"/>
                <w:szCs w:val="18"/>
              </w:rPr>
            </w:pPr>
            <w:r w:rsidRPr="00E57C0E">
              <w:rPr>
                <w:rFonts w:ascii="GHEA Grapalat" w:hAnsi="GHEA Grapalat" w:cs="Calibri"/>
                <w:b/>
                <w:color w:val="000000"/>
                <w:sz w:val="18"/>
                <w:szCs w:val="18"/>
              </w:rPr>
              <w:t>202</w:t>
            </w:r>
            <w:r w:rsidR="00EB61E7" w:rsidRPr="00E57C0E">
              <w:rPr>
                <w:rFonts w:ascii="GHEA Grapalat" w:hAnsi="GHEA Grapalat" w:cs="Calibri"/>
                <w:b/>
                <w:color w:val="000000"/>
                <w:sz w:val="18"/>
                <w:szCs w:val="18"/>
              </w:rPr>
              <w:t>2</w:t>
            </w:r>
            <w:r w:rsidRPr="00E57C0E">
              <w:rPr>
                <w:rFonts w:ascii="GHEA Grapalat" w:hAnsi="GHEA Grapalat" w:cs="Calibri"/>
                <w:b/>
                <w:color w:val="000000"/>
                <w:sz w:val="18"/>
                <w:szCs w:val="18"/>
              </w:rPr>
              <w:t xml:space="preserve">թ. առաջին </w:t>
            </w:r>
            <w:r w:rsidR="000E558D" w:rsidRPr="00E57C0E">
              <w:rPr>
                <w:rFonts w:ascii="GHEA Grapalat" w:hAnsi="GHEA Grapalat" w:cs="Calibri"/>
                <w:b/>
                <w:color w:val="000000"/>
                <w:sz w:val="18"/>
                <w:szCs w:val="18"/>
              </w:rPr>
              <w:t>կիսամյակ</w:t>
            </w:r>
            <w:r w:rsidRPr="00E57C0E">
              <w:rPr>
                <w:rFonts w:ascii="GHEA Grapalat" w:hAnsi="GHEA Grapalat" w:cs="Calibri"/>
                <w:b/>
                <w:color w:val="000000"/>
                <w:sz w:val="18"/>
                <w:szCs w:val="18"/>
              </w:rPr>
              <w:t>ի փաստ</w:t>
            </w:r>
          </w:p>
        </w:tc>
        <w:tc>
          <w:tcPr>
            <w:tcW w:w="1212" w:type="dxa"/>
          </w:tcPr>
          <w:p w:rsidR="00710E4A" w:rsidRPr="00E57C0E" w:rsidRDefault="00710E4A" w:rsidP="00EB61E7">
            <w:pPr>
              <w:jc w:val="center"/>
              <w:rPr>
                <w:rFonts w:ascii="GHEA Grapalat" w:hAnsi="GHEA Grapalat" w:cs="Calibri"/>
                <w:b/>
                <w:noProof/>
                <w:color w:val="000000"/>
                <w:sz w:val="18"/>
                <w:szCs w:val="18"/>
                <w:lang w:val="hy-AM"/>
              </w:rPr>
            </w:pPr>
            <w:r w:rsidRPr="00E57C0E">
              <w:rPr>
                <w:rFonts w:ascii="GHEA Grapalat" w:hAnsi="GHEA Grapalat" w:cs="Calibri"/>
                <w:b/>
                <w:color w:val="000000"/>
                <w:sz w:val="18"/>
                <w:szCs w:val="18"/>
              </w:rPr>
              <w:t>202</w:t>
            </w:r>
            <w:r w:rsidR="00EB61E7" w:rsidRPr="00E57C0E">
              <w:rPr>
                <w:rFonts w:ascii="GHEA Grapalat" w:hAnsi="GHEA Grapalat" w:cs="Calibri"/>
                <w:b/>
                <w:color w:val="000000"/>
                <w:sz w:val="18"/>
                <w:szCs w:val="18"/>
              </w:rPr>
              <w:t>3</w:t>
            </w:r>
            <w:r w:rsidRPr="00E57C0E">
              <w:rPr>
                <w:rFonts w:ascii="GHEA Grapalat" w:hAnsi="GHEA Grapalat" w:cs="Calibri"/>
                <w:b/>
                <w:color w:val="000000"/>
                <w:sz w:val="18"/>
                <w:szCs w:val="18"/>
              </w:rPr>
              <w:t xml:space="preserve">թ. առաջին </w:t>
            </w:r>
            <w:r w:rsidR="000E558D" w:rsidRPr="00E57C0E">
              <w:rPr>
                <w:rFonts w:ascii="GHEA Grapalat" w:hAnsi="GHEA Grapalat" w:cs="Calibri"/>
                <w:b/>
                <w:color w:val="000000"/>
                <w:sz w:val="18"/>
                <w:szCs w:val="18"/>
              </w:rPr>
              <w:t>կիսամյակ</w:t>
            </w:r>
            <w:r w:rsidRPr="00E57C0E">
              <w:rPr>
                <w:rFonts w:ascii="GHEA Grapalat" w:hAnsi="GHEA Grapalat" w:cs="Calibri"/>
                <w:b/>
                <w:color w:val="000000"/>
                <w:sz w:val="18"/>
                <w:szCs w:val="18"/>
              </w:rPr>
              <w:t>ի ճշտված պլան</w:t>
            </w:r>
          </w:p>
        </w:tc>
        <w:tc>
          <w:tcPr>
            <w:tcW w:w="1203" w:type="dxa"/>
            <w:shd w:val="clear" w:color="auto" w:fill="auto"/>
            <w:noWrap/>
            <w:hideMark/>
          </w:tcPr>
          <w:p w:rsidR="00710E4A" w:rsidRPr="00E57C0E" w:rsidRDefault="00710E4A" w:rsidP="00EB61E7">
            <w:pPr>
              <w:jc w:val="center"/>
              <w:rPr>
                <w:rFonts w:ascii="GHEA Grapalat" w:hAnsi="GHEA Grapalat" w:cs="Calibri"/>
                <w:b/>
                <w:noProof/>
                <w:color w:val="000000"/>
                <w:sz w:val="18"/>
                <w:szCs w:val="18"/>
                <w:lang w:val="hy-AM"/>
              </w:rPr>
            </w:pPr>
            <w:r w:rsidRPr="00E57C0E">
              <w:rPr>
                <w:rFonts w:ascii="GHEA Grapalat" w:hAnsi="GHEA Grapalat" w:cs="Calibri"/>
                <w:b/>
                <w:color w:val="000000"/>
                <w:sz w:val="18"/>
                <w:szCs w:val="18"/>
              </w:rPr>
              <w:t>202</w:t>
            </w:r>
            <w:r w:rsidR="00EB61E7" w:rsidRPr="00E57C0E">
              <w:rPr>
                <w:rFonts w:ascii="GHEA Grapalat" w:hAnsi="GHEA Grapalat" w:cs="Calibri"/>
                <w:b/>
                <w:color w:val="000000"/>
                <w:sz w:val="18"/>
                <w:szCs w:val="18"/>
              </w:rPr>
              <w:t>3</w:t>
            </w:r>
            <w:r w:rsidRPr="00E57C0E">
              <w:rPr>
                <w:rFonts w:ascii="GHEA Grapalat" w:hAnsi="GHEA Grapalat" w:cs="Calibri"/>
                <w:b/>
                <w:color w:val="000000"/>
                <w:sz w:val="18"/>
                <w:szCs w:val="18"/>
              </w:rPr>
              <w:t xml:space="preserve">թ. առաջին </w:t>
            </w:r>
            <w:r w:rsidR="000E558D" w:rsidRPr="00E57C0E">
              <w:rPr>
                <w:rFonts w:ascii="GHEA Grapalat" w:hAnsi="GHEA Grapalat" w:cs="Calibri"/>
                <w:b/>
                <w:color w:val="000000"/>
                <w:sz w:val="18"/>
                <w:szCs w:val="18"/>
              </w:rPr>
              <w:t>կիսամյակ</w:t>
            </w:r>
            <w:r w:rsidRPr="00E57C0E">
              <w:rPr>
                <w:rFonts w:ascii="GHEA Grapalat" w:hAnsi="GHEA Grapalat" w:cs="Calibri"/>
                <w:b/>
                <w:color w:val="000000"/>
                <w:sz w:val="18"/>
                <w:szCs w:val="18"/>
              </w:rPr>
              <w:t>ի փաստ</w:t>
            </w:r>
          </w:p>
        </w:tc>
        <w:tc>
          <w:tcPr>
            <w:tcW w:w="1203" w:type="dxa"/>
          </w:tcPr>
          <w:p w:rsidR="00710E4A" w:rsidRPr="00E57C0E" w:rsidRDefault="00710E4A" w:rsidP="002A4B9F">
            <w:pPr>
              <w:jc w:val="center"/>
              <w:rPr>
                <w:rFonts w:ascii="GHEA Grapalat" w:hAnsi="GHEA Grapalat" w:cs="Calibri"/>
                <w:b/>
                <w:noProof/>
                <w:color w:val="000000"/>
                <w:sz w:val="18"/>
                <w:szCs w:val="18"/>
                <w:lang w:val="hy-AM"/>
              </w:rPr>
            </w:pPr>
            <w:r w:rsidRPr="00E57C0E">
              <w:rPr>
                <w:rFonts w:ascii="GHEA Grapalat" w:hAnsi="GHEA Grapalat" w:cs="Calibri"/>
                <w:b/>
                <w:color w:val="000000"/>
                <w:sz w:val="18"/>
                <w:szCs w:val="18"/>
                <w:lang w:val="hy-AM"/>
              </w:rPr>
              <w:t xml:space="preserve">Կատարո-ղականն առաջին </w:t>
            </w:r>
            <w:r w:rsidR="000E558D" w:rsidRPr="00E57C0E">
              <w:rPr>
                <w:rFonts w:ascii="GHEA Grapalat" w:hAnsi="GHEA Grapalat" w:cs="Calibri"/>
                <w:b/>
                <w:color w:val="000000"/>
                <w:sz w:val="18"/>
                <w:szCs w:val="18"/>
                <w:lang w:val="hy-AM"/>
              </w:rPr>
              <w:t>կիսամյակ</w:t>
            </w:r>
            <w:r w:rsidRPr="00E57C0E">
              <w:rPr>
                <w:rFonts w:ascii="GHEA Grapalat" w:hAnsi="GHEA Grapalat" w:cs="Calibri"/>
                <w:b/>
                <w:color w:val="000000"/>
                <w:sz w:val="18"/>
                <w:szCs w:val="18"/>
                <w:lang w:val="hy-AM"/>
              </w:rPr>
              <w:t xml:space="preserve">ի ճշտված պլանի նկատմամբ (%) </w:t>
            </w:r>
          </w:p>
        </w:tc>
        <w:tc>
          <w:tcPr>
            <w:tcW w:w="1203" w:type="dxa"/>
          </w:tcPr>
          <w:p w:rsidR="00710E4A" w:rsidRPr="00E57C0E" w:rsidRDefault="00710E4A" w:rsidP="00EB61E7">
            <w:pPr>
              <w:jc w:val="center"/>
              <w:rPr>
                <w:rFonts w:ascii="GHEA Grapalat" w:hAnsi="GHEA Grapalat" w:cs="Calibri"/>
                <w:b/>
                <w:noProof/>
                <w:color w:val="000000"/>
                <w:sz w:val="18"/>
                <w:szCs w:val="18"/>
                <w:lang w:val="hy-AM"/>
              </w:rPr>
            </w:pPr>
            <w:r w:rsidRPr="00E57C0E">
              <w:rPr>
                <w:rFonts w:ascii="GHEA Grapalat" w:hAnsi="GHEA Grapalat" w:cs="Calibri"/>
                <w:b/>
                <w:bCs/>
                <w:color w:val="000000"/>
                <w:sz w:val="18"/>
                <w:szCs w:val="18"/>
                <w:lang w:val="hy-AM"/>
              </w:rPr>
              <w:t>202</w:t>
            </w:r>
            <w:r w:rsidR="00EB61E7" w:rsidRPr="00E57C0E">
              <w:rPr>
                <w:rFonts w:ascii="GHEA Grapalat" w:hAnsi="GHEA Grapalat" w:cs="Calibri"/>
                <w:b/>
                <w:bCs/>
                <w:color w:val="000000"/>
                <w:sz w:val="18"/>
                <w:szCs w:val="18"/>
                <w:lang w:val="hy-AM"/>
              </w:rPr>
              <w:t>3</w:t>
            </w:r>
            <w:r w:rsidRPr="00E57C0E">
              <w:rPr>
                <w:rFonts w:ascii="GHEA Grapalat" w:hAnsi="GHEA Grapalat" w:cs="Calibri"/>
                <w:b/>
                <w:bCs/>
                <w:color w:val="000000"/>
                <w:sz w:val="18"/>
                <w:szCs w:val="18"/>
                <w:lang w:val="hy-AM"/>
              </w:rPr>
              <w:t xml:space="preserve">թ. </w:t>
            </w:r>
            <w:r w:rsidRPr="00E57C0E">
              <w:rPr>
                <w:rFonts w:ascii="GHEA Grapalat" w:hAnsi="GHEA Grapalat" w:cs="Calibri"/>
                <w:b/>
                <w:color w:val="000000"/>
                <w:sz w:val="18"/>
                <w:szCs w:val="18"/>
                <w:lang w:val="hy-AM"/>
              </w:rPr>
              <w:t xml:space="preserve">առաջին </w:t>
            </w:r>
            <w:r w:rsidR="000E558D" w:rsidRPr="00E57C0E">
              <w:rPr>
                <w:rFonts w:ascii="GHEA Grapalat" w:hAnsi="GHEA Grapalat" w:cs="Calibri"/>
                <w:b/>
                <w:color w:val="000000"/>
                <w:sz w:val="18"/>
                <w:szCs w:val="18"/>
                <w:lang w:val="hy-AM"/>
              </w:rPr>
              <w:t>կիսամյակ</w:t>
            </w:r>
            <w:r w:rsidRPr="00E57C0E">
              <w:rPr>
                <w:rFonts w:ascii="GHEA Grapalat" w:hAnsi="GHEA Grapalat" w:cs="Calibri"/>
                <w:b/>
                <w:color w:val="000000"/>
                <w:sz w:val="18"/>
                <w:szCs w:val="18"/>
                <w:lang w:val="hy-AM"/>
              </w:rPr>
              <w:t xml:space="preserve">ը </w:t>
            </w:r>
            <w:r w:rsidRPr="00E57C0E">
              <w:rPr>
                <w:rFonts w:ascii="GHEA Grapalat" w:hAnsi="GHEA Grapalat" w:cs="Calibri"/>
                <w:b/>
                <w:bCs/>
                <w:color w:val="000000"/>
                <w:sz w:val="18"/>
                <w:szCs w:val="18"/>
                <w:lang w:val="hy-AM"/>
              </w:rPr>
              <w:t>202</w:t>
            </w:r>
            <w:r w:rsidR="00EB61E7" w:rsidRPr="00E57C0E">
              <w:rPr>
                <w:rFonts w:ascii="GHEA Grapalat" w:hAnsi="GHEA Grapalat" w:cs="Calibri"/>
                <w:b/>
                <w:bCs/>
                <w:color w:val="000000"/>
                <w:sz w:val="18"/>
                <w:szCs w:val="18"/>
                <w:lang w:val="hy-AM"/>
              </w:rPr>
              <w:t>2</w:t>
            </w:r>
            <w:r w:rsidRPr="00E57C0E">
              <w:rPr>
                <w:rFonts w:ascii="GHEA Grapalat" w:hAnsi="GHEA Grapalat" w:cs="Calibri"/>
                <w:b/>
                <w:bCs/>
                <w:color w:val="000000"/>
                <w:sz w:val="18"/>
                <w:szCs w:val="18"/>
                <w:lang w:val="hy-AM"/>
              </w:rPr>
              <w:t xml:space="preserve">թ. </w:t>
            </w:r>
            <w:r w:rsidRPr="00E57C0E">
              <w:rPr>
                <w:rFonts w:ascii="GHEA Grapalat" w:hAnsi="GHEA Grapalat" w:cs="Calibri"/>
                <w:b/>
                <w:color w:val="000000"/>
                <w:sz w:val="18"/>
                <w:szCs w:val="18"/>
                <w:lang w:val="hy-AM"/>
              </w:rPr>
              <w:t xml:space="preserve">առաջին </w:t>
            </w:r>
            <w:r w:rsidR="000E558D" w:rsidRPr="00E57C0E">
              <w:rPr>
                <w:rFonts w:ascii="GHEA Grapalat" w:hAnsi="GHEA Grapalat" w:cs="Calibri"/>
                <w:b/>
                <w:color w:val="000000"/>
                <w:sz w:val="18"/>
                <w:szCs w:val="18"/>
                <w:lang w:val="hy-AM"/>
              </w:rPr>
              <w:t>կիսամյակ</w:t>
            </w:r>
            <w:r w:rsidRPr="00E57C0E">
              <w:rPr>
                <w:rFonts w:ascii="GHEA Grapalat" w:hAnsi="GHEA Grapalat" w:cs="Calibri"/>
                <w:b/>
                <w:color w:val="000000"/>
                <w:sz w:val="18"/>
                <w:szCs w:val="18"/>
                <w:lang w:val="hy-AM"/>
              </w:rPr>
              <w:t xml:space="preserve">ի </w:t>
            </w:r>
            <w:r w:rsidRPr="00E57C0E">
              <w:rPr>
                <w:rFonts w:ascii="GHEA Grapalat" w:hAnsi="GHEA Grapalat" w:cs="Calibri"/>
                <w:b/>
                <w:bCs/>
                <w:color w:val="000000"/>
                <w:sz w:val="18"/>
                <w:szCs w:val="18"/>
                <w:lang w:val="hy-AM"/>
              </w:rPr>
              <w:t>նկատմամբ (%)</w:t>
            </w:r>
          </w:p>
        </w:tc>
        <w:tc>
          <w:tcPr>
            <w:tcW w:w="1060" w:type="dxa"/>
          </w:tcPr>
          <w:p w:rsidR="00710E4A" w:rsidRPr="00E57C0E" w:rsidRDefault="00710E4A" w:rsidP="00EB61E7">
            <w:pPr>
              <w:jc w:val="center"/>
              <w:rPr>
                <w:rFonts w:ascii="GHEA Grapalat" w:hAnsi="GHEA Grapalat" w:cs="Calibri"/>
                <w:b/>
                <w:noProof/>
                <w:color w:val="000000"/>
                <w:sz w:val="18"/>
                <w:szCs w:val="18"/>
                <w:lang w:val="hy-AM"/>
              </w:rPr>
            </w:pPr>
            <w:r w:rsidRPr="00E57C0E">
              <w:rPr>
                <w:rFonts w:ascii="GHEA Grapalat" w:hAnsi="GHEA Grapalat" w:cs="Calibri"/>
                <w:b/>
                <w:bCs/>
                <w:color w:val="000000"/>
                <w:sz w:val="18"/>
                <w:szCs w:val="18"/>
                <w:lang w:val="hy-AM"/>
              </w:rPr>
              <w:t>202</w:t>
            </w:r>
            <w:r w:rsidR="00EB61E7" w:rsidRPr="00E57C0E">
              <w:rPr>
                <w:rFonts w:ascii="GHEA Grapalat" w:hAnsi="GHEA Grapalat" w:cs="Calibri"/>
                <w:b/>
                <w:bCs/>
                <w:color w:val="000000"/>
                <w:sz w:val="18"/>
                <w:szCs w:val="18"/>
                <w:lang w:val="hy-AM"/>
              </w:rPr>
              <w:t>3թ. և 2022</w:t>
            </w:r>
            <w:r w:rsidRPr="00E57C0E">
              <w:rPr>
                <w:rFonts w:ascii="GHEA Grapalat" w:hAnsi="GHEA Grapalat" w:cs="Calibri"/>
                <w:b/>
                <w:bCs/>
                <w:color w:val="000000"/>
                <w:sz w:val="18"/>
                <w:szCs w:val="18"/>
                <w:lang w:val="hy-AM"/>
              </w:rPr>
              <w:t>թ. տարբե-րությունը</w:t>
            </w:r>
          </w:p>
        </w:tc>
      </w:tr>
      <w:tr w:rsidR="003A2F07" w:rsidRPr="00E57C0E" w:rsidTr="006E7288">
        <w:trPr>
          <w:trHeight w:val="331"/>
          <w:jc w:val="center"/>
        </w:trPr>
        <w:tc>
          <w:tcPr>
            <w:tcW w:w="3115" w:type="dxa"/>
            <w:shd w:val="clear" w:color="auto" w:fill="auto"/>
            <w:vAlign w:val="bottom"/>
          </w:tcPr>
          <w:p w:rsidR="003A2F07" w:rsidRPr="00E57C0E" w:rsidRDefault="003A2F07" w:rsidP="003A2F07">
            <w:pPr>
              <w:rPr>
                <w:rFonts w:ascii="GHEA Grapalat" w:hAnsi="GHEA Grapalat" w:cs="Calibri"/>
                <w:b/>
                <w:color w:val="000000"/>
                <w:sz w:val="18"/>
                <w:szCs w:val="18"/>
              </w:rPr>
            </w:pPr>
            <w:r w:rsidRPr="00E57C0E">
              <w:rPr>
                <w:rFonts w:ascii="GHEA Grapalat" w:hAnsi="GHEA Grapalat" w:cs="Calibri"/>
                <w:b/>
                <w:color w:val="000000"/>
                <w:sz w:val="18"/>
                <w:szCs w:val="18"/>
              </w:rPr>
              <w:t>ԸՆԴԱՄԵՆԸ ԾԱԽՍԵՐ</w:t>
            </w:r>
          </w:p>
        </w:tc>
        <w:tc>
          <w:tcPr>
            <w:tcW w:w="1204" w:type="dxa"/>
            <w:vAlign w:val="bottom"/>
          </w:tcPr>
          <w:p w:rsidR="003A2F07" w:rsidRPr="00E57C0E" w:rsidRDefault="003A2F07" w:rsidP="006E7288">
            <w:pPr>
              <w:jc w:val="right"/>
              <w:rPr>
                <w:rFonts w:ascii="GHEA Grapalat" w:hAnsi="GHEA Grapalat"/>
                <w:b/>
                <w:sz w:val="18"/>
                <w:szCs w:val="18"/>
              </w:rPr>
            </w:pPr>
            <w:r w:rsidRPr="00E57C0E">
              <w:rPr>
                <w:rFonts w:ascii="GHEA Grapalat" w:hAnsi="GHEA Grapalat"/>
                <w:b/>
                <w:sz w:val="18"/>
                <w:szCs w:val="18"/>
              </w:rPr>
              <w:t>910.3</w:t>
            </w:r>
          </w:p>
        </w:tc>
        <w:tc>
          <w:tcPr>
            <w:tcW w:w="1212" w:type="dxa"/>
            <w:vAlign w:val="bottom"/>
          </w:tcPr>
          <w:p w:rsidR="003A2F07" w:rsidRPr="00E57C0E" w:rsidRDefault="003A2F07" w:rsidP="006E7288">
            <w:pPr>
              <w:jc w:val="right"/>
              <w:rPr>
                <w:rFonts w:ascii="GHEA Grapalat" w:hAnsi="GHEA Grapalat"/>
                <w:b/>
                <w:sz w:val="18"/>
                <w:szCs w:val="18"/>
              </w:rPr>
            </w:pPr>
            <w:r w:rsidRPr="00E57C0E">
              <w:rPr>
                <w:rFonts w:ascii="GHEA Grapalat" w:hAnsi="GHEA Grapalat"/>
                <w:b/>
                <w:sz w:val="18"/>
                <w:szCs w:val="18"/>
              </w:rPr>
              <w:t>1,230.1</w:t>
            </w:r>
          </w:p>
        </w:tc>
        <w:tc>
          <w:tcPr>
            <w:tcW w:w="1203" w:type="dxa"/>
            <w:shd w:val="clear" w:color="auto" w:fill="auto"/>
            <w:vAlign w:val="bottom"/>
          </w:tcPr>
          <w:p w:rsidR="003A2F07" w:rsidRPr="00E57C0E" w:rsidRDefault="00BC7268" w:rsidP="006E7288">
            <w:pPr>
              <w:jc w:val="right"/>
              <w:rPr>
                <w:rFonts w:ascii="GHEA Grapalat" w:hAnsi="GHEA Grapalat"/>
                <w:b/>
                <w:sz w:val="18"/>
                <w:szCs w:val="18"/>
              </w:rPr>
            </w:pPr>
            <w:r w:rsidRPr="00E57C0E">
              <w:rPr>
                <w:rFonts w:ascii="GHEA Grapalat" w:hAnsi="GHEA Grapalat"/>
                <w:b/>
                <w:sz w:val="18"/>
                <w:szCs w:val="18"/>
              </w:rPr>
              <w:t>1,026.4</w:t>
            </w:r>
          </w:p>
        </w:tc>
        <w:tc>
          <w:tcPr>
            <w:tcW w:w="1203" w:type="dxa"/>
            <w:vAlign w:val="bottom"/>
          </w:tcPr>
          <w:p w:rsidR="003A2F07" w:rsidRPr="00E57C0E" w:rsidRDefault="003A2F07" w:rsidP="006E7288">
            <w:pPr>
              <w:jc w:val="right"/>
              <w:rPr>
                <w:rFonts w:ascii="GHEA Grapalat" w:hAnsi="GHEA Grapalat"/>
                <w:b/>
                <w:sz w:val="18"/>
                <w:szCs w:val="18"/>
              </w:rPr>
            </w:pPr>
            <w:r w:rsidRPr="00E57C0E">
              <w:rPr>
                <w:rFonts w:ascii="GHEA Grapalat" w:hAnsi="GHEA Grapalat"/>
                <w:b/>
                <w:sz w:val="18"/>
                <w:szCs w:val="18"/>
              </w:rPr>
              <w:t>83.4</w:t>
            </w:r>
          </w:p>
        </w:tc>
        <w:tc>
          <w:tcPr>
            <w:tcW w:w="1203" w:type="dxa"/>
            <w:vAlign w:val="bottom"/>
          </w:tcPr>
          <w:p w:rsidR="003A2F07" w:rsidRPr="00E57C0E" w:rsidRDefault="003A2F07" w:rsidP="006E7288">
            <w:pPr>
              <w:jc w:val="right"/>
              <w:rPr>
                <w:rFonts w:ascii="GHEA Grapalat" w:hAnsi="GHEA Grapalat"/>
                <w:b/>
                <w:sz w:val="18"/>
                <w:szCs w:val="18"/>
              </w:rPr>
            </w:pPr>
            <w:r w:rsidRPr="00E57C0E">
              <w:rPr>
                <w:rFonts w:ascii="GHEA Grapalat" w:hAnsi="GHEA Grapalat"/>
                <w:b/>
                <w:sz w:val="18"/>
                <w:szCs w:val="18"/>
              </w:rPr>
              <w:t>112.7</w:t>
            </w:r>
          </w:p>
        </w:tc>
        <w:tc>
          <w:tcPr>
            <w:tcW w:w="1060" w:type="dxa"/>
            <w:vAlign w:val="bottom"/>
          </w:tcPr>
          <w:p w:rsidR="003A2F07" w:rsidRPr="00E57C0E" w:rsidRDefault="003A2F07" w:rsidP="006E7288">
            <w:pPr>
              <w:jc w:val="right"/>
              <w:rPr>
                <w:rFonts w:ascii="GHEA Grapalat" w:hAnsi="GHEA Grapalat"/>
                <w:b/>
                <w:sz w:val="18"/>
                <w:szCs w:val="18"/>
              </w:rPr>
            </w:pPr>
            <w:r w:rsidRPr="00E57C0E">
              <w:rPr>
                <w:rFonts w:ascii="GHEA Grapalat" w:hAnsi="GHEA Grapalat"/>
                <w:b/>
                <w:sz w:val="18"/>
                <w:szCs w:val="18"/>
              </w:rPr>
              <w:t>116.0</w:t>
            </w:r>
          </w:p>
        </w:tc>
      </w:tr>
      <w:tr w:rsidR="003A2F07" w:rsidRPr="00E57C0E" w:rsidTr="006E7288">
        <w:trPr>
          <w:trHeight w:val="300"/>
          <w:jc w:val="center"/>
        </w:trPr>
        <w:tc>
          <w:tcPr>
            <w:tcW w:w="3115" w:type="dxa"/>
            <w:shd w:val="clear" w:color="auto" w:fill="auto"/>
            <w:vAlign w:val="bottom"/>
            <w:hideMark/>
          </w:tcPr>
          <w:p w:rsidR="003A2F07" w:rsidRPr="00E57C0E" w:rsidRDefault="003A2F07" w:rsidP="003A2F07">
            <w:pPr>
              <w:rPr>
                <w:rFonts w:ascii="GHEA Grapalat" w:hAnsi="GHEA Grapalat" w:cs="Calibri"/>
                <w:color w:val="000000"/>
                <w:sz w:val="18"/>
                <w:szCs w:val="18"/>
              </w:rPr>
            </w:pPr>
            <w:r w:rsidRPr="00E57C0E">
              <w:rPr>
                <w:rFonts w:ascii="GHEA Grapalat" w:hAnsi="GHEA Grapalat" w:cs="Calibri"/>
                <w:color w:val="000000"/>
                <w:sz w:val="18"/>
                <w:szCs w:val="18"/>
              </w:rPr>
              <w:t>ՀՀ ՏԿԵՆ</w:t>
            </w:r>
          </w:p>
        </w:tc>
        <w:tc>
          <w:tcPr>
            <w:tcW w:w="1204" w:type="dxa"/>
            <w:vAlign w:val="bottom"/>
          </w:tcPr>
          <w:p w:rsidR="003A2F07" w:rsidRPr="00E57C0E" w:rsidRDefault="003A2F07" w:rsidP="006E7288">
            <w:pPr>
              <w:jc w:val="right"/>
              <w:rPr>
                <w:rFonts w:ascii="GHEA Grapalat" w:hAnsi="GHEA Grapalat"/>
                <w:sz w:val="18"/>
                <w:szCs w:val="18"/>
              </w:rPr>
            </w:pPr>
            <w:r w:rsidRPr="00E57C0E">
              <w:rPr>
                <w:rFonts w:ascii="GHEA Grapalat" w:hAnsi="GHEA Grapalat"/>
                <w:sz w:val="18"/>
                <w:szCs w:val="18"/>
              </w:rPr>
              <w:t>72.4</w:t>
            </w:r>
          </w:p>
        </w:tc>
        <w:tc>
          <w:tcPr>
            <w:tcW w:w="1212" w:type="dxa"/>
            <w:vAlign w:val="bottom"/>
          </w:tcPr>
          <w:p w:rsidR="003A2F07" w:rsidRPr="00E57C0E" w:rsidRDefault="003A2F07" w:rsidP="006E7288">
            <w:pPr>
              <w:jc w:val="right"/>
              <w:rPr>
                <w:rFonts w:ascii="GHEA Grapalat" w:hAnsi="GHEA Grapalat"/>
                <w:sz w:val="18"/>
                <w:szCs w:val="18"/>
              </w:rPr>
            </w:pPr>
            <w:r w:rsidRPr="00E57C0E">
              <w:rPr>
                <w:rFonts w:ascii="GHEA Grapalat" w:hAnsi="GHEA Grapalat"/>
                <w:sz w:val="18"/>
                <w:szCs w:val="18"/>
              </w:rPr>
              <w:t>110.2</w:t>
            </w:r>
          </w:p>
        </w:tc>
        <w:tc>
          <w:tcPr>
            <w:tcW w:w="1203" w:type="dxa"/>
            <w:shd w:val="clear" w:color="auto" w:fill="auto"/>
            <w:vAlign w:val="bottom"/>
          </w:tcPr>
          <w:p w:rsidR="003A2F07" w:rsidRPr="00E57C0E" w:rsidRDefault="003A2F07" w:rsidP="006E7288">
            <w:pPr>
              <w:jc w:val="right"/>
              <w:rPr>
                <w:rFonts w:ascii="GHEA Grapalat" w:hAnsi="GHEA Grapalat"/>
                <w:sz w:val="18"/>
                <w:szCs w:val="18"/>
              </w:rPr>
            </w:pPr>
            <w:r w:rsidRPr="00E57C0E">
              <w:rPr>
                <w:rFonts w:ascii="GHEA Grapalat" w:hAnsi="GHEA Grapalat"/>
                <w:sz w:val="18"/>
                <w:szCs w:val="18"/>
              </w:rPr>
              <w:t>81.0</w:t>
            </w:r>
          </w:p>
        </w:tc>
        <w:tc>
          <w:tcPr>
            <w:tcW w:w="1203" w:type="dxa"/>
            <w:vAlign w:val="bottom"/>
          </w:tcPr>
          <w:p w:rsidR="003A2F07" w:rsidRPr="00E57C0E" w:rsidRDefault="003A2F07" w:rsidP="006E7288">
            <w:pPr>
              <w:jc w:val="right"/>
              <w:rPr>
                <w:rFonts w:ascii="GHEA Grapalat" w:hAnsi="GHEA Grapalat"/>
                <w:sz w:val="18"/>
                <w:szCs w:val="18"/>
              </w:rPr>
            </w:pPr>
            <w:r w:rsidRPr="00E57C0E">
              <w:rPr>
                <w:rFonts w:ascii="GHEA Grapalat" w:hAnsi="GHEA Grapalat"/>
                <w:sz w:val="18"/>
                <w:szCs w:val="18"/>
              </w:rPr>
              <w:t>73.5</w:t>
            </w:r>
          </w:p>
        </w:tc>
        <w:tc>
          <w:tcPr>
            <w:tcW w:w="1203" w:type="dxa"/>
            <w:vAlign w:val="bottom"/>
          </w:tcPr>
          <w:p w:rsidR="003A2F07" w:rsidRPr="00E57C0E" w:rsidRDefault="003A2F07" w:rsidP="006E7288">
            <w:pPr>
              <w:jc w:val="right"/>
              <w:rPr>
                <w:rFonts w:ascii="GHEA Grapalat" w:hAnsi="GHEA Grapalat"/>
                <w:sz w:val="18"/>
                <w:szCs w:val="18"/>
              </w:rPr>
            </w:pPr>
            <w:r w:rsidRPr="00E57C0E">
              <w:rPr>
                <w:rFonts w:ascii="GHEA Grapalat" w:hAnsi="GHEA Grapalat"/>
                <w:sz w:val="18"/>
                <w:szCs w:val="18"/>
              </w:rPr>
              <w:t>111.9</w:t>
            </w:r>
          </w:p>
        </w:tc>
        <w:tc>
          <w:tcPr>
            <w:tcW w:w="1060" w:type="dxa"/>
            <w:vAlign w:val="bottom"/>
          </w:tcPr>
          <w:p w:rsidR="003A2F07" w:rsidRPr="00E57C0E" w:rsidRDefault="003A2F07" w:rsidP="00BC7268">
            <w:pPr>
              <w:jc w:val="right"/>
              <w:rPr>
                <w:rFonts w:ascii="GHEA Grapalat" w:hAnsi="GHEA Grapalat"/>
                <w:sz w:val="18"/>
                <w:szCs w:val="18"/>
              </w:rPr>
            </w:pPr>
            <w:r w:rsidRPr="00E57C0E">
              <w:rPr>
                <w:rFonts w:ascii="GHEA Grapalat" w:hAnsi="GHEA Grapalat"/>
                <w:sz w:val="18"/>
                <w:szCs w:val="18"/>
              </w:rPr>
              <w:t>8.6</w:t>
            </w:r>
          </w:p>
        </w:tc>
      </w:tr>
      <w:tr w:rsidR="003A2F07" w:rsidRPr="00E57C0E" w:rsidTr="006E7288">
        <w:trPr>
          <w:trHeight w:val="300"/>
          <w:jc w:val="center"/>
        </w:trPr>
        <w:tc>
          <w:tcPr>
            <w:tcW w:w="3115" w:type="dxa"/>
            <w:shd w:val="clear" w:color="auto" w:fill="auto"/>
            <w:vAlign w:val="bottom"/>
            <w:hideMark/>
          </w:tcPr>
          <w:p w:rsidR="003A2F07" w:rsidRPr="00E57C0E" w:rsidRDefault="003A2F07" w:rsidP="003A2F07">
            <w:pPr>
              <w:rPr>
                <w:rFonts w:ascii="GHEA Grapalat" w:hAnsi="GHEA Grapalat" w:cs="Calibri"/>
                <w:color w:val="000000"/>
                <w:sz w:val="18"/>
                <w:szCs w:val="18"/>
              </w:rPr>
            </w:pPr>
            <w:r w:rsidRPr="00E57C0E">
              <w:rPr>
                <w:rFonts w:ascii="GHEA Grapalat" w:hAnsi="GHEA Grapalat" w:cs="Calibri"/>
                <w:color w:val="000000"/>
                <w:sz w:val="18"/>
                <w:szCs w:val="18"/>
              </w:rPr>
              <w:t>ՀՀ առողջապահության նախարարություն</w:t>
            </w:r>
          </w:p>
        </w:tc>
        <w:tc>
          <w:tcPr>
            <w:tcW w:w="1204" w:type="dxa"/>
            <w:vAlign w:val="bottom"/>
          </w:tcPr>
          <w:p w:rsidR="003A2F07" w:rsidRPr="00E57C0E" w:rsidRDefault="003A2F07" w:rsidP="006E7288">
            <w:pPr>
              <w:jc w:val="right"/>
              <w:rPr>
                <w:rFonts w:ascii="GHEA Grapalat" w:hAnsi="GHEA Grapalat"/>
                <w:sz w:val="18"/>
                <w:szCs w:val="18"/>
              </w:rPr>
            </w:pPr>
            <w:r w:rsidRPr="00E57C0E">
              <w:rPr>
                <w:rFonts w:ascii="GHEA Grapalat" w:hAnsi="GHEA Grapalat"/>
                <w:sz w:val="18"/>
                <w:szCs w:val="18"/>
              </w:rPr>
              <w:t>57.8</w:t>
            </w:r>
          </w:p>
        </w:tc>
        <w:tc>
          <w:tcPr>
            <w:tcW w:w="1212" w:type="dxa"/>
            <w:vAlign w:val="bottom"/>
          </w:tcPr>
          <w:p w:rsidR="003A2F07" w:rsidRPr="00E57C0E" w:rsidRDefault="003A2F07" w:rsidP="006E7288">
            <w:pPr>
              <w:jc w:val="right"/>
              <w:rPr>
                <w:rFonts w:ascii="GHEA Grapalat" w:hAnsi="GHEA Grapalat"/>
                <w:sz w:val="18"/>
                <w:szCs w:val="18"/>
              </w:rPr>
            </w:pPr>
            <w:r w:rsidRPr="00E57C0E">
              <w:rPr>
                <w:rFonts w:ascii="GHEA Grapalat" w:hAnsi="GHEA Grapalat"/>
                <w:sz w:val="18"/>
                <w:szCs w:val="18"/>
              </w:rPr>
              <w:t>66.5</w:t>
            </w:r>
          </w:p>
        </w:tc>
        <w:tc>
          <w:tcPr>
            <w:tcW w:w="1203" w:type="dxa"/>
            <w:shd w:val="clear" w:color="auto" w:fill="auto"/>
            <w:vAlign w:val="bottom"/>
          </w:tcPr>
          <w:p w:rsidR="003A2F07" w:rsidRPr="00E57C0E" w:rsidRDefault="003A2F07" w:rsidP="006E7288">
            <w:pPr>
              <w:jc w:val="right"/>
              <w:rPr>
                <w:rFonts w:ascii="GHEA Grapalat" w:hAnsi="GHEA Grapalat"/>
                <w:sz w:val="18"/>
                <w:szCs w:val="18"/>
              </w:rPr>
            </w:pPr>
            <w:r w:rsidRPr="00E57C0E">
              <w:rPr>
                <w:rFonts w:ascii="GHEA Grapalat" w:hAnsi="GHEA Grapalat"/>
                <w:sz w:val="18"/>
                <w:szCs w:val="18"/>
              </w:rPr>
              <w:t>57.2</w:t>
            </w:r>
          </w:p>
        </w:tc>
        <w:tc>
          <w:tcPr>
            <w:tcW w:w="1203" w:type="dxa"/>
            <w:vAlign w:val="bottom"/>
          </w:tcPr>
          <w:p w:rsidR="003A2F07" w:rsidRPr="00E57C0E" w:rsidRDefault="003A2F07" w:rsidP="006E7288">
            <w:pPr>
              <w:jc w:val="right"/>
              <w:rPr>
                <w:rFonts w:ascii="GHEA Grapalat" w:hAnsi="GHEA Grapalat"/>
                <w:sz w:val="18"/>
                <w:szCs w:val="18"/>
              </w:rPr>
            </w:pPr>
            <w:r w:rsidRPr="00E57C0E">
              <w:rPr>
                <w:rFonts w:ascii="GHEA Grapalat" w:hAnsi="GHEA Grapalat"/>
                <w:sz w:val="18"/>
                <w:szCs w:val="18"/>
              </w:rPr>
              <w:t>85.9</w:t>
            </w:r>
          </w:p>
        </w:tc>
        <w:tc>
          <w:tcPr>
            <w:tcW w:w="1203" w:type="dxa"/>
            <w:vAlign w:val="bottom"/>
          </w:tcPr>
          <w:p w:rsidR="003A2F07" w:rsidRPr="00E57C0E" w:rsidRDefault="003A2F07" w:rsidP="006E7288">
            <w:pPr>
              <w:jc w:val="right"/>
              <w:rPr>
                <w:rFonts w:ascii="GHEA Grapalat" w:hAnsi="GHEA Grapalat"/>
                <w:sz w:val="18"/>
                <w:szCs w:val="18"/>
              </w:rPr>
            </w:pPr>
            <w:r w:rsidRPr="00E57C0E">
              <w:rPr>
                <w:rFonts w:ascii="GHEA Grapalat" w:hAnsi="GHEA Grapalat"/>
                <w:sz w:val="18"/>
                <w:szCs w:val="18"/>
              </w:rPr>
              <w:t>98.9</w:t>
            </w:r>
          </w:p>
        </w:tc>
        <w:tc>
          <w:tcPr>
            <w:tcW w:w="1060" w:type="dxa"/>
            <w:vAlign w:val="bottom"/>
          </w:tcPr>
          <w:p w:rsidR="003A2F07" w:rsidRPr="00E57C0E" w:rsidRDefault="003A2F07" w:rsidP="006E7288">
            <w:pPr>
              <w:jc w:val="right"/>
              <w:rPr>
                <w:rFonts w:ascii="GHEA Grapalat" w:hAnsi="GHEA Grapalat"/>
                <w:sz w:val="18"/>
                <w:szCs w:val="18"/>
              </w:rPr>
            </w:pPr>
            <w:r w:rsidRPr="00E57C0E">
              <w:rPr>
                <w:rFonts w:ascii="GHEA Grapalat" w:hAnsi="GHEA Grapalat"/>
                <w:sz w:val="18"/>
                <w:szCs w:val="18"/>
              </w:rPr>
              <w:t>(0.6)</w:t>
            </w:r>
          </w:p>
        </w:tc>
      </w:tr>
      <w:tr w:rsidR="003A2F07" w:rsidRPr="00E57C0E" w:rsidTr="006E7288">
        <w:trPr>
          <w:trHeight w:val="300"/>
          <w:jc w:val="center"/>
        </w:trPr>
        <w:tc>
          <w:tcPr>
            <w:tcW w:w="3115" w:type="dxa"/>
            <w:shd w:val="clear" w:color="auto" w:fill="auto"/>
            <w:vAlign w:val="bottom"/>
            <w:hideMark/>
          </w:tcPr>
          <w:p w:rsidR="003A2F07" w:rsidRPr="00E57C0E" w:rsidRDefault="003A2F07" w:rsidP="003A2F07">
            <w:pPr>
              <w:rPr>
                <w:rFonts w:ascii="GHEA Grapalat" w:hAnsi="GHEA Grapalat" w:cs="Calibri"/>
                <w:color w:val="000000"/>
                <w:sz w:val="18"/>
                <w:szCs w:val="18"/>
              </w:rPr>
            </w:pPr>
            <w:r w:rsidRPr="00E57C0E">
              <w:rPr>
                <w:rFonts w:ascii="GHEA Grapalat" w:hAnsi="GHEA Grapalat" w:cs="Calibri"/>
                <w:color w:val="000000"/>
                <w:sz w:val="18"/>
                <w:szCs w:val="18"/>
              </w:rPr>
              <w:t>ՀՀ էկոնոմիկայի նախարարություն</w:t>
            </w:r>
          </w:p>
        </w:tc>
        <w:tc>
          <w:tcPr>
            <w:tcW w:w="1204" w:type="dxa"/>
            <w:vAlign w:val="bottom"/>
          </w:tcPr>
          <w:p w:rsidR="003A2F07" w:rsidRPr="00E57C0E" w:rsidRDefault="003A2F07" w:rsidP="006E7288">
            <w:pPr>
              <w:jc w:val="right"/>
              <w:rPr>
                <w:rFonts w:ascii="GHEA Grapalat" w:hAnsi="GHEA Grapalat"/>
                <w:sz w:val="18"/>
                <w:szCs w:val="18"/>
              </w:rPr>
            </w:pPr>
            <w:r w:rsidRPr="00E57C0E">
              <w:rPr>
                <w:rFonts w:ascii="GHEA Grapalat" w:hAnsi="GHEA Grapalat"/>
                <w:sz w:val="18"/>
                <w:szCs w:val="18"/>
              </w:rPr>
              <w:t>19.7</w:t>
            </w:r>
          </w:p>
        </w:tc>
        <w:tc>
          <w:tcPr>
            <w:tcW w:w="1212" w:type="dxa"/>
            <w:vAlign w:val="bottom"/>
          </w:tcPr>
          <w:p w:rsidR="003A2F07" w:rsidRPr="00E57C0E" w:rsidRDefault="003A2F07" w:rsidP="006E7288">
            <w:pPr>
              <w:jc w:val="right"/>
              <w:rPr>
                <w:rFonts w:ascii="GHEA Grapalat" w:hAnsi="GHEA Grapalat"/>
                <w:sz w:val="18"/>
                <w:szCs w:val="18"/>
              </w:rPr>
            </w:pPr>
            <w:r w:rsidRPr="00E57C0E">
              <w:rPr>
                <w:rFonts w:ascii="GHEA Grapalat" w:hAnsi="GHEA Grapalat"/>
                <w:sz w:val="18"/>
                <w:szCs w:val="18"/>
              </w:rPr>
              <w:t>32.8</w:t>
            </w:r>
          </w:p>
        </w:tc>
        <w:tc>
          <w:tcPr>
            <w:tcW w:w="1203" w:type="dxa"/>
            <w:shd w:val="clear" w:color="auto" w:fill="auto"/>
            <w:vAlign w:val="bottom"/>
          </w:tcPr>
          <w:p w:rsidR="003A2F07" w:rsidRPr="00E57C0E" w:rsidRDefault="003A2F07" w:rsidP="006E7288">
            <w:pPr>
              <w:jc w:val="right"/>
              <w:rPr>
                <w:rFonts w:ascii="GHEA Grapalat" w:hAnsi="GHEA Grapalat"/>
                <w:sz w:val="18"/>
                <w:szCs w:val="18"/>
              </w:rPr>
            </w:pPr>
            <w:r w:rsidRPr="00E57C0E">
              <w:rPr>
                <w:rFonts w:ascii="GHEA Grapalat" w:hAnsi="GHEA Grapalat"/>
                <w:sz w:val="18"/>
                <w:szCs w:val="18"/>
              </w:rPr>
              <w:t>24.8</w:t>
            </w:r>
          </w:p>
        </w:tc>
        <w:tc>
          <w:tcPr>
            <w:tcW w:w="1203" w:type="dxa"/>
            <w:vAlign w:val="bottom"/>
          </w:tcPr>
          <w:p w:rsidR="003A2F07" w:rsidRPr="00E57C0E" w:rsidRDefault="003A2F07" w:rsidP="006E7288">
            <w:pPr>
              <w:jc w:val="right"/>
              <w:rPr>
                <w:rFonts w:ascii="GHEA Grapalat" w:hAnsi="GHEA Grapalat"/>
                <w:sz w:val="18"/>
                <w:szCs w:val="18"/>
              </w:rPr>
            </w:pPr>
            <w:r w:rsidRPr="00E57C0E">
              <w:rPr>
                <w:rFonts w:ascii="GHEA Grapalat" w:hAnsi="GHEA Grapalat"/>
                <w:sz w:val="18"/>
                <w:szCs w:val="18"/>
              </w:rPr>
              <w:t>75.8</w:t>
            </w:r>
          </w:p>
        </w:tc>
        <w:tc>
          <w:tcPr>
            <w:tcW w:w="1203" w:type="dxa"/>
            <w:vAlign w:val="bottom"/>
          </w:tcPr>
          <w:p w:rsidR="003A2F07" w:rsidRPr="00E57C0E" w:rsidRDefault="003A2F07" w:rsidP="006E7288">
            <w:pPr>
              <w:jc w:val="right"/>
              <w:rPr>
                <w:rFonts w:ascii="GHEA Grapalat" w:hAnsi="GHEA Grapalat"/>
                <w:sz w:val="18"/>
                <w:szCs w:val="18"/>
              </w:rPr>
            </w:pPr>
            <w:r w:rsidRPr="00E57C0E">
              <w:rPr>
                <w:rFonts w:ascii="GHEA Grapalat" w:hAnsi="GHEA Grapalat"/>
                <w:sz w:val="18"/>
                <w:szCs w:val="18"/>
              </w:rPr>
              <w:t>125.8</w:t>
            </w:r>
          </w:p>
        </w:tc>
        <w:tc>
          <w:tcPr>
            <w:tcW w:w="1060" w:type="dxa"/>
            <w:vAlign w:val="bottom"/>
          </w:tcPr>
          <w:p w:rsidR="003A2F07" w:rsidRPr="00E57C0E" w:rsidRDefault="003A2F07" w:rsidP="00BC7268">
            <w:pPr>
              <w:jc w:val="right"/>
              <w:rPr>
                <w:rFonts w:ascii="GHEA Grapalat" w:hAnsi="GHEA Grapalat"/>
                <w:sz w:val="18"/>
                <w:szCs w:val="18"/>
              </w:rPr>
            </w:pPr>
            <w:r w:rsidRPr="00E57C0E">
              <w:rPr>
                <w:rFonts w:ascii="GHEA Grapalat" w:hAnsi="GHEA Grapalat"/>
                <w:sz w:val="18"/>
                <w:szCs w:val="18"/>
              </w:rPr>
              <w:t>5.1</w:t>
            </w:r>
          </w:p>
        </w:tc>
      </w:tr>
      <w:tr w:rsidR="003A2F07" w:rsidRPr="00E57C0E" w:rsidTr="006E7288">
        <w:trPr>
          <w:trHeight w:val="300"/>
          <w:jc w:val="center"/>
        </w:trPr>
        <w:tc>
          <w:tcPr>
            <w:tcW w:w="3115" w:type="dxa"/>
            <w:shd w:val="clear" w:color="auto" w:fill="auto"/>
            <w:vAlign w:val="bottom"/>
          </w:tcPr>
          <w:p w:rsidR="003A2F07" w:rsidRPr="00E57C0E" w:rsidRDefault="003A2F07" w:rsidP="003A2F07">
            <w:pPr>
              <w:rPr>
                <w:rFonts w:ascii="GHEA Grapalat" w:hAnsi="GHEA Grapalat" w:cs="Calibri"/>
                <w:color w:val="000000"/>
                <w:sz w:val="18"/>
                <w:szCs w:val="18"/>
              </w:rPr>
            </w:pPr>
            <w:r w:rsidRPr="00E57C0E">
              <w:rPr>
                <w:rFonts w:ascii="GHEA Grapalat" w:hAnsi="GHEA Grapalat" w:cs="Calibri"/>
                <w:color w:val="000000"/>
                <w:sz w:val="18"/>
                <w:szCs w:val="18"/>
              </w:rPr>
              <w:t>ՀՀ ԿԳՄՍՆ</w:t>
            </w:r>
          </w:p>
        </w:tc>
        <w:tc>
          <w:tcPr>
            <w:tcW w:w="1204" w:type="dxa"/>
            <w:vAlign w:val="bottom"/>
          </w:tcPr>
          <w:p w:rsidR="003A2F07" w:rsidRPr="00E57C0E" w:rsidRDefault="003A2F07" w:rsidP="006E7288">
            <w:pPr>
              <w:jc w:val="right"/>
              <w:rPr>
                <w:rFonts w:ascii="GHEA Grapalat" w:hAnsi="GHEA Grapalat"/>
                <w:sz w:val="18"/>
                <w:szCs w:val="18"/>
              </w:rPr>
            </w:pPr>
            <w:r w:rsidRPr="00E57C0E">
              <w:rPr>
                <w:rFonts w:ascii="GHEA Grapalat" w:hAnsi="GHEA Grapalat"/>
                <w:sz w:val="18"/>
                <w:szCs w:val="18"/>
              </w:rPr>
              <w:t>85.7</w:t>
            </w:r>
          </w:p>
        </w:tc>
        <w:tc>
          <w:tcPr>
            <w:tcW w:w="1212" w:type="dxa"/>
            <w:vAlign w:val="bottom"/>
          </w:tcPr>
          <w:p w:rsidR="003A2F07" w:rsidRPr="00E57C0E" w:rsidRDefault="003A2F07" w:rsidP="006E7288">
            <w:pPr>
              <w:jc w:val="right"/>
              <w:rPr>
                <w:rFonts w:ascii="GHEA Grapalat" w:hAnsi="GHEA Grapalat"/>
                <w:sz w:val="18"/>
                <w:szCs w:val="18"/>
              </w:rPr>
            </w:pPr>
            <w:r w:rsidRPr="00E57C0E">
              <w:rPr>
                <w:rFonts w:ascii="GHEA Grapalat" w:hAnsi="GHEA Grapalat"/>
                <w:sz w:val="18"/>
                <w:szCs w:val="18"/>
              </w:rPr>
              <w:t>109.2</w:t>
            </w:r>
          </w:p>
        </w:tc>
        <w:tc>
          <w:tcPr>
            <w:tcW w:w="1203" w:type="dxa"/>
            <w:shd w:val="clear" w:color="auto" w:fill="auto"/>
            <w:vAlign w:val="bottom"/>
          </w:tcPr>
          <w:p w:rsidR="003A2F07" w:rsidRPr="00E57C0E" w:rsidRDefault="003A2F07" w:rsidP="006E7288">
            <w:pPr>
              <w:jc w:val="right"/>
              <w:rPr>
                <w:rFonts w:ascii="GHEA Grapalat" w:hAnsi="GHEA Grapalat"/>
                <w:sz w:val="18"/>
                <w:szCs w:val="18"/>
              </w:rPr>
            </w:pPr>
            <w:r w:rsidRPr="00E57C0E">
              <w:rPr>
                <w:rFonts w:ascii="GHEA Grapalat" w:hAnsi="GHEA Grapalat"/>
                <w:sz w:val="18"/>
                <w:szCs w:val="18"/>
              </w:rPr>
              <w:t>88.0</w:t>
            </w:r>
          </w:p>
        </w:tc>
        <w:tc>
          <w:tcPr>
            <w:tcW w:w="1203" w:type="dxa"/>
            <w:vAlign w:val="bottom"/>
          </w:tcPr>
          <w:p w:rsidR="003A2F07" w:rsidRPr="00E57C0E" w:rsidRDefault="003A2F07" w:rsidP="006E7288">
            <w:pPr>
              <w:jc w:val="right"/>
              <w:rPr>
                <w:rFonts w:ascii="GHEA Grapalat" w:hAnsi="GHEA Grapalat"/>
                <w:sz w:val="18"/>
                <w:szCs w:val="18"/>
              </w:rPr>
            </w:pPr>
            <w:r w:rsidRPr="00E57C0E">
              <w:rPr>
                <w:rFonts w:ascii="GHEA Grapalat" w:hAnsi="GHEA Grapalat"/>
                <w:sz w:val="18"/>
                <w:szCs w:val="18"/>
              </w:rPr>
              <w:t>80.6</w:t>
            </w:r>
          </w:p>
        </w:tc>
        <w:tc>
          <w:tcPr>
            <w:tcW w:w="1203" w:type="dxa"/>
            <w:vAlign w:val="bottom"/>
          </w:tcPr>
          <w:p w:rsidR="003A2F07" w:rsidRPr="00E57C0E" w:rsidRDefault="003A2F07" w:rsidP="006E7288">
            <w:pPr>
              <w:jc w:val="right"/>
              <w:rPr>
                <w:rFonts w:ascii="GHEA Grapalat" w:hAnsi="GHEA Grapalat"/>
                <w:sz w:val="18"/>
                <w:szCs w:val="18"/>
              </w:rPr>
            </w:pPr>
            <w:r w:rsidRPr="00E57C0E">
              <w:rPr>
                <w:rFonts w:ascii="GHEA Grapalat" w:hAnsi="GHEA Grapalat"/>
                <w:sz w:val="18"/>
                <w:szCs w:val="18"/>
              </w:rPr>
              <w:t>102.7</w:t>
            </w:r>
          </w:p>
        </w:tc>
        <w:tc>
          <w:tcPr>
            <w:tcW w:w="1060" w:type="dxa"/>
            <w:vAlign w:val="bottom"/>
          </w:tcPr>
          <w:p w:rsidR="003A2F07" w:rsidRPr="00E57C0E" w:rsidRDefault="003A2F07" w:rsidP="006E7288">
            <w:pPr>
              <w:jc w:val="right"/>
              <w:rPr>
                <w:rFonts w:ascii="GHEA Grapalat" w:hAnsi="GHEA Grapalat"/>
                <w:sz w:val="18"/>
                <w:szCs w:val="18"/>
              </w:rPr>
            </w:pPr>
            <w:r w:rsidRPr="00E57C0E">
              <w:rPr>
                <w:rFonts w:ascii="GHEA Grapalat" w:hAnsi="GHEA Grapalat"/>
                <w:sz w:val="18"/>
                <w:szCs w:val="18"/>
              </w:rPr>
              <w:t>2.3</w:t>
            </w:r>
          </w:p>
        </w:tc>
      </w:tr>
      <w:tr w:rsidR="003A2F07" w:rsidRPr="00E57C0E" w:rsidTr="006E7288">
        <w:trPr>
          <w:trHeight w:val="300"/>
          <w:jc w:val="center"/>
        </w:trPr>
        <w:tc>
          <w:tcPr>
            <w:tcW w:w="3115" w:type="dxa"/>
            <w:shd w:val="clear" w:color="auto" w:fill="auto"/>
            <w:vAlign w:val="bottom"/>
          </w:tcPr>
          <w:p w:rsidR="003A2F07" w:rsidRPr="00E57C0E" w:rsidRDefault="003A2F07" w:rsidP="003A2F07">
            <w:pPr>
              <w:rPr>
                <w:rFonts w:ascii="GHEA Grapalat" w:hAnsi="GHEA Grapalat" w:cs="Calibri"/>
                <w:color w:val="000000"/>
                <w:sz w:val="18"/>
                <w:szCs w:val="18"/>
              </w:rPr>
            </w:pPr>
            <w:r w:rsidRPr="00E57C0E">
              <w:rPr>
                <w:rFonts w:ascii="GHEA Grapalat" w:hAnsi="GHEA Grapalat" w:cs="Calibri"/>
                <w:color w:val="000000"/>
                <w:sz w:val="18"/>
                <w:szCs w:val="18"/>
              </w:rPr>
              <w:t>ՀՀ պաշտպանության նախարարություն</w:t>
            </w:r>
          </w:p>
        </w:tc>
        <w:tc>
          <w:tcPr>
            <w:tcW w:w="1204" w:type="dxa"/>
            <w:vAlign w:val="bottom"/>
          </w:tcPr>
          <w:p w:rsidR="003A2F07" w:rsidRPr="00E57C0E" w:rsidRDefault="003A2F07" w:rsidP="006E7288">
            <w:pPr>
              <w:jc w:val="right"/>
              <w:rPr>
                <w:rFonts w:ascii="GHEA Grapalat" w:hAnsi="GHEA Grapalat"/>
                <w:sz w:val="18"/>
                <w:szCs w:val="18"/>
              </w:rPr>
            </w:pPr>
            <w:r w:rsidRPr="00E57C0E">
              <w:rPr>
                <w:rFonts w:ascii="GHEA Grapalat" w:hAnsi="GHEA Grapalat"/>
                <w:sz w:val="18"/>
                <w:szCs w:val="18"/>
              </w:rPr>
              <w:t>156.7</w:t>
            </w:r>
          </w:p>
        </w:tc>
        <w:tc>
          <w:tcPr>
            <w:tcW w:w="1212" w:type="dxa"/>
            <w:vAlign w:val="bottom"/>
          </w:tcPr>
          <w:p w:rsidR="003A2F07" w:rsidRPr="00E57C0E" w:rsidRDefault="003A2F07" w:rsidP="006E7288">
            <w:pPr>
              <w:jc w:val="right"/>
              <w:rPr>
                <w:rFonts w:ascii="GHEA Grapalat" w:hAnsi="GHEA Grapalat"/>
                <w:sz w:val="18"/>
                <w:szCs w:val="18"/>
              </w:rPr>
            </w:pPr>
            <w:r w:rsidRPr="00E57C0E">
              <w:rPr>
                <w:rFonts w:ascii="GHEA Grapalat" w:hAnsi="GHEA Grapalat"/>
                <w:sz w:val="18"/>
                <w:szCs w:val="18"/>
              </w:rPr>
              <w:t>261.9</w:t>
            </w:r>
          </w:p>
        </w:tc>
        <w:tc>
          <w:tcPr>
            <w:tcW w:w="1203" w:type="dxa"/>
            <w:shd w:val="clear" w:color="auto" w:fill="auto"/>
            <w:vAlign w:val="bottom"/>
          </w:tcPr>
          <w:p w:rsidR="003A2F07" w:rsidRPr="00E57C0E" w:rsidRDefault="003A2F07" w:rsidP="006E7288">
            <w:pPr>
              <w:jc w:val="right"/>
              <w:rPr>
                <w:rFonts w:ascii="GHEA Grapalat" w:hAnsi="GHEA Grapalat"/>
                <w:sz w:val="18"/>
                <w:szCs w:val="18"/>
              </w:rPr>
            </w:pPr>
            <w:r w:rsidRPr="00E57C0E">
              <w:rPr>
                <w:rFonts w:ascii="GHEA Grapalat" w:hAnsi="GHEA Grapalat"/>
                <w:sz w:val="18"/>
                <w:szCs w:val="18"/>
              </w:rPr>
              <w:t>181.5</w:t>
            </w:r>
          </w:p>
        </w:tc>
        <w:tc>
          <w:tcPr>
            <w:tcW w:w="1203" w:type="dxa"/>
            <w:vAlign w:val="bottom"/>
          </w:tcPr>
          <w:p w:rsidR="003A2F07" w:rsidRPr="00E57C0E" w:rsidRDefault="003A2F07" w:rsidP="006E7288">
            <w:pPr>
              <w:jc w:val="right"/>
              <w:rPr>
                <w:rFonts w:ascii="GHEA Grapalat" w:hAnsi="GHEA Grapalat"/>
                <w:sz w:val="18"/>
                <w:szCs w:val="18"/>
              </w:rPr>
            </w:pPr>
            <w:r w:rsidRPr="00E57C0E">
              <w:rPr>
                <w:rFonts w:ascii="GHEA Grapalat" w:hAnsi="GHEA Grapalat"/>
                <w:sz w:val="18"/>
                <w:szCs w:val="18"/>
              </w:rPr>
              <w:t>69.3</w:t>
            </w:r>
          </w:p>
        </w:tc>
        <w:tc>
          <w:tcPr>
            <w:tcW w:w="1203" w:type="dxa"/>
            <w:vAlign w:val="bottom"/>
          </w:tcPr>
          <w:p w:rsidR="003A2F07" w:rsidRPr="00E57C0E" w:rsidRDefault="003A2F07" w:rsidP="006E7288">
            <w:pPr>
              <w:jc w:val="right"/>
              <w:rPr>
                <w:rFonts w:ascii="GHEA Grapalat" w:hAnsi="GHEA Grapalat"/>
                <w:sz w:val="18"/>
                <w:szCs w:val="18"/>
              </w:rPr>
            </w:pPr>
            <w:r w:rsidRPr="00E57C0E">
              <w:rPr>
                <w:rFonts w:ascii="GHEA Grapalat" w:hAnsi="GHEA Grapalat"/>
                <w:sz w:val="18"/>
                <w:szCs w:val="18"/>
              </w:rPr>
              <w:t>115.8</w:t>
            </w:r>
          </w:p>
        </w:tc>
        <w:tc>
          <w:tcPr>
            <w:tcW w:w="1060" w:type="dxa"/>
            <w:vAlign w:val="bottom"/>
          </w:tcPr>
          <w:p w:rsidR="003A2F07" w:rsidRPr="00E57C0E" w:rsidRDefault="003A2F07" w:rsidP="00BC7268">
            <w:pPr>
              <w:jc w:val="right"/>
              <w:rPr>
                <w:rFonts w:ascii="GHEA Grapalat" w:hAnsi="GHEA Grapalat"/>
                <w:sz w:val="18"/>
                <w:szCs w:val="18"/>
              </w:rPr>
            </w:pPr>
            <w:r w:rsidRPr="00E57C0E">
              <w:rPr>
                <w:rFonts w:ascii="GHEA Grapalat" w:hAnsi="GHEA Grapalat"/>
                <w:sz w:val="18"/>
                <w:szCs w:val="18"/>
              </w:rPr>
              <w:t>24.8</w:t>
            </w:r>
          </w:p>
        </w:tc>
      </w:tr>
      <w:tr w:rsidR="003A2F07" w:rsidRPr="00E57C0E" w:rsidTr="006E7288">
        <w:trPr>
          <w:trHeight w:val="300"/>
          <w:jc w:val="center"/>
        </w:trPr>
        <w:tc>
          <w:tcPr>
            <w:tcW w:w="3115" w:type="dxa"/>
            <w:shd w:val="clear" w:color="auto" w:fill="auto"/>
            <w:vAlign w:val="bottom"/>
          </w:tcPr>
          <w:p w:rsidR="003A2F07" w:rsidRPr="00E57C0E" w:rsidRDefault="003A2F07" w:rsidP="003A2F07">
            <w:pPr>
              <w:rPr>
                <w:rFonts w:ascii="GHEA Grapalat" w:hAnsi="GHEA Grapalat" w:cs="Calibri"/>
                <w:color w:val="000000"/>
                <w:sz w:val="18"/>
                <w:szCs w:val="18"/>
              </w:rPr>
            </w:pPr>
            <w:r w:rsidRPr="00E57C0E">
              <w:rPr>
                <w:rFonts w:ascii="GHEA Grapalat" w:hAnsi="GHEA Grapalat" w:cs="Calibri"/>
                <w:color w:val="000000"/>
                <w:sz w:val="18"/>
                <w:szCs w:val="18"/>
              </w:rPr>
              <w:t>ՀՀ աշխատանքի և սոցիալական հարցերի նախարարություն</w:t>
            </w:r>
          </w:p>
        </w:tc>
        <w:tc>
          <w:tcPr>
            <w:tcW w:w="1204" w:type="dxa"/>
            <w:vAlign w:val="bottom"/>
          </w:tcPr>
          <w:p w:rsidR="003A2F07" w:rsidRPr="00E57C0E" w:rsidRDefault="003A2F07" w:rsidP="00BC7268">
            <w:pPr>
              <w:jc w:val="right"/>
              <w:rPr>
                <w:rFonts w:ascii="GHEA Grapalat" w:hAnsi="GHEA Grapalat"/>
                <w:sz w:val="18"/>
                <w:szCs w:val="18"/>
              </w:rPr>
            </w:pPr>
            <w:r w:rsidRPr="00E57C0E">
              <w:rPr>
                <w:rFonts w:ascii="GHEA Grapalat" w:hAnsi="GHEA Grapalat"/>
                <w:sz w:val="18"/>
                <w:szCs w:val="18"/>
              </w:rPr>
              <w:t>287.6</w:t>
            </w:r>
          </w:p>
        </w:tc>
        <w:tc>
          <w:tcPr>
            <w:tcW w:w="1212" w:type="dxa"/>
            <w:vAlign w:val="bottom"/>
          </w:tcPr>
          <w:p w:rsidR="003A2F07" w:rsidRPr="00E57C0E" w:rsidRDefault="003A2F07" w:rsidP="00BC7268">
            <w:pPr>
              <w:jc w:val="right"/>
              <w:rPr>
                <w:rFonts w:ascii="GHEA Grapalat" w:hAnsi="GHEA Grapalat"/>
                <w:sz w:val="18"/>
                <w:szCs w:val="18"/>
              </w:rPr>
            </w:pPr>
            <w:r w:rsidRPr="00E57C0E">
              <w:rPr>
                <w:rFonts w:ascii="GHEA Grapalat" w:hAnsi="GHEA Grapalat"/>
                <w:sz w:val="18"/>
                <w:szCs w:val="18"/>
              </w:rPr>
              <w:t>338.5</w:t>
            </w:r>
          </w:p>
        </w:tc>
        <w:tc>
          <w:tcPr>
            <w:tcW w:w="1203" w:type="dxa"/>
            <w:shd w:val="clear" w:color="auto" w:fill="auto"/>
            <w:vAlign w:val="bottom"/>
          </w:tcPr>
          <w:p w:rsidR="003A2F07" w:rsidRPr="00E57C0E" w:rsidRDefault="003A2F07" w:rsidP="006E7288">
            <w:pPr>
              <w:jc w:val="right"/>
              <w:rPr>
                <w:rFonts w:ascii="GHEA Grapalat" w:hAnsi="GHEA Grapalat"/>
                <w:sz w:val="18"/>
                <w:szCs w:val="18"/>
              </w:rPr>
            </w:pPr>
            <w:r w:rsidRPr="00E57C0E">
              <w:rPr>
                <w:rFonts w:ascii="GHEA Grapalat" w:hAnsi="GHEA Grapalat"/>
                <w:sz w:val="18"/>
                <w:szCs w:val="18"/>
              </w:rPr>
              <w:t>327.0</w:t>
            </w:r>
          </w:p>
        </w:tc>
        <w:tc>
          <w:tcPr>
            <w:tcW w:w="1203" w:type="dxa"/>
            <w:vAlign w:val="bottom"/>
          </w:tcPr>
          <w:p w:rsidR="003A2F07" w:rsidRPr="00E57C0E" w:rsidRDefault="003A2F07" w:rsidP="006E7288">
            <w:pPr>
              <w:jc w:val="right"/>
              <w:rPr>
                <w:rFonts w:ascii="GHEA Grapalat" w:hAnsi="GHEA Grapalat"/>
                <w:sz w:val="18"/>
                <w:szCs w:val="18"/>
              </w:rPr>
            </w:pPr>
            <w:r w:rsidRPr="00E57C0E">
              <w:rPr>
                <w:rFonts w:ascii="GHEA Grapalat" w:hAnsi="GHEA Grapalat"/>
                <w:sz w:val="18"/>
                <w:szCs w:val="18"/>
              </w:rPr>
              <w:t>96.6</w:t>
            </w:r>
          </w:p>
        </w:tc>
        <w:tc>
          <w:tcPr>
            <w:tcW w:w="1203" w:type="dxa"/>
            <w:vAlign w:val="bottom"/>
          </w:tcPr>
          <w:p w:rsidR="003A2F07" w:rsidRPr="00E57C0E" w:rsidRDefault="003A2F07" w:rsidP="006E7288">
            <w:pPr>
              <w:jc w:val="right"/>
              <w:rPr>
                <w:rFonts w:ascii="GHEA Grapalat" w:hAnsi="GHEA Grapalat"/>
                <w:sz w:val="18"/>
                <w:szCs w:val="18"/>
              </w:rPr>
            </w:pPr>
            <w:r w:rsidRPr="00E57C0E">
              <w:rPr>
                <w:rFonts w:ascii="GHEA Grapalat" w:hAnsi="GHEA Grapalat"/>
                <w:sz w:val="18"/>
                <w:szCs w:val="18"/>
              </w:rPr>
              <w:t>113.7</w:t>
            </w:r>
          </w:p>
        </w:tc>
        <w:tc>
          <w:tcPr>
            <w:tcW w:w="1060" w:type="dxa"/>
            <w:vAlign w:val="bottom"/>
          </w:tcPr>
          <w:p w:rsidR="003A2F07" w:rsidRPr="00E57C0E" w:rsidRDefault="003A2F07" w:rsidP="00BC7268">
            <w:pPr>
              <w:jc w:val="right"/>
              <w:rPr>
                <w:rFonts w:ascii="GHEA Grapalat" w:hAnsi="GHEA Grapalat"/>
                <w:sz w:val="18"/>
                <w:szCs w:val="18"/>
              </w:rPr>
            </w:pPr>
            <w:r w:rsidRPr="00E57C0E">
              <w:rPr>
                <w:rFonts w:ascii="GHEA Grapalat" w:hAnsi="GHEA Grapalat"/>
                <w:sz w:val="18"/>
                <w:szCs w:val="18"/>
              </w:rPr>
              <w:t>39.4</w:t>
            </w:r>
          </w:p>
        </w:tc>
      </w:tr>
      <w:tr w:rsidR="003A2F07" w:rsidRPr="00E57C0E" w:rsidTr="006E7288">
        <w:trPr>
          <w:trHeight w:val="300"/>
          <w:jc w:val="center"/>
        </w:trPr>
        <w:tc>
          <w:tcPr>
            <w:tcW w:w="3115" w:type="dxa"/>
            <w:tcBorders>
              <w:top w:val="single" w:sz="4" w:space="0" w:color="auto"/>
              <w:left w:val="single" w:sz="4" w:space="0" w:color="auto"/>
              <w:bottom w:val="single" w:sz="4" w:space="0" w:color="auto"/>
              <w:right w:val="single" w:sz="4" w:space="0" w:color="auto"/>
            </w:tcBorders>
            <w:shd w:val="clear" w:color="auto" w:fill="auto"/>
            <w:vAlign w:val="bottom"/>
          </w:tcPr>
          <w:p w:rsidR="003A2F07" w:rsidRPr="00E57C0E" w:rsidRDefault="003A2F07" w:rsidP="003A2F07">
            <w:pPr>
              <w:rPr>
                <w:rFonts w:ascii="GHEA Grapalat" w:hAnsi="GHEA Grapalat" w:cs="Calibri"/>
                <w:color w:val="000000"/>
                <w:sz w:val="18"/>
                <w:szCs w:val="18"/>
              </w:rPr>
            </w:pPr>
            <w:r w:rsidRPr="00E57C0E">
              <w:rPr>
                <w:rFonts w:ascii="GHEA Grapalat" w:hAnsi="GHEA Grapalat" w:cs="Calibri"/>
                <w:color w:val="000000"/>
                <w:sz w:val="18"/>
                <w:szCs w:val="18"/>
              </w:rPr>
              <w:t>ՀՀ ֆինանսների նախարարություն</w:t>
            </w:r>
          </w:p>
        </w:tc>
        <w:tc>
          <w:tcPr>
            <w:tcW w:w="1204" w:type="dxa"/>
            <w:tcBorders>
              <w:top w:val="single" w:sz="4" w:space="0" w:color="auto"/>
              <w:left w:val="single" w:sz="4" w:space="0" w:color="auto"/>
              <w:bottom w:val="single" w:sz="4" w:space="0" w:color="auto"/>
              <w:right w:val="single" w:sz="4" w:space="0" w:color="auto"/>
            </w:tcBorders>
            <w:vAlign w:val="bottom"/>
          </w:tcPr>
          <w:p w:rsidR="003A2F07" w:rsidRPr="00E57C0E" w:rsidRDefault="003A2F07" w:rsidP="00BC7268">
            <w:pPr>
              <w:jc w:val="right"/>
              <w:rPr>
                <w:rFonts w:ascii="GHEA Grapalat" w:hAnsi="GHEA Grapalat"/>
                <w:sz w:val="18"/>
                <w:szCs w:val="18"/>
              </w:rPr>
            </w:pPr>
            <w:r w:rsidRPr="00E57C0E">
              <w:rPr>
                <w:rFonts w:ascii="GHEA Grapalat" w:hAnsi="GHEA Grapalat"/>
                <w:sz w:val="18"/>
                <w:szCs w:val="18"/>
              </w:rPr>
              <w:t>98.3</w:t>
            </w:r>
          </w:p>
        </w:tc>
        <w:tc>
          <w:tcPr>
            <w:tcW w:w="1212" w:type="dxa"/>
            <w:tcBorders>
              <w:top w:val="single" w:sz="4" w:space="0" w:color="auto"/>
              <w:left w:val="single" w:sz="4" w:space="0" w:color="auto"/>
              <w:bottom w:val="single" w:sz="4" w:space="0" w:color="auto"/>
              <w:right w:val="single" w:sz="4" w:space="0" w:color="auto"/>
            </w:tcBorders>
            <w:vAlign w:val="bottom"/>
          </w:tcPr>
          <w:p w:rsidR="003A2F07" w:rsidRPr="00E57C0E" w:rsidRDefault="003A2F07" w:rsidP="006E7288">
            <w:pPr>
              <w:jc w:val="right"/>
              <w:rPr>
                <w:rFonts w:ascii="GHEA Grapalat" w:hAnsi="GHEA Grapalat"/>
                <w:sz w:val="18"/>
                <w:szCs w:val="18"/>
              </w:rPr>
            </w:pPr>
            <w:r w:rsidRPr="00E57C0E">
              <w:rPr>
                <w:rFonts w:ascii="GHEA Grapalat" w:hAnsi="GHEA Grapalat"/>
                <w:sz w:val="18"/>
                <w:szCs w:val="18"/>
              </w:rPr>
              <w:t>131.4</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tcPr>
          <w:p w:rsidR="003A2F07" w:rsidRPr="00E57C0E" w:rsidRDefault="003A2F07" w:rsidP="006E7288">
            <w:pPr>
              <w:jc w:val="right"/>
              <w:rPr>
                <w:rFonts w:ascii="GHEA Grapalat" w:hAnsi="GHEA Grapalat"/>
                <w:sz w:val="18"/>
                <w:szCs w:val="18"/>
              </w:rPr>
            </w:pPr>
            <w:r w:rsidRPr="00E57C0E">
              <w:rPr>
                <w:rFonts w:ascii="GHEA Grapalat" w:hAnsi="GHEA Grapalat"/>
                <w:sz w:val="18"/>
                <w:szCs w:val="18"/>
              </w:rPr>
              <w:t>117.9</w:t>
            </w:r>
          </w:p>
        </w:tc>
        <w:tc>
          <w:tcPr>
            <w:tcW w:w="1203" w:type="dxa"/>
            <w:tcBorders>
              <w:top w:val="single" w:sz="4" w:space="0" w:color="auto"/>
              <w:left w:val="single" w:sz="4" w:space="0" w:color="auto"/>
              <w:bottom w:val="single" w:sz="4" w:space="0" w:color="auto"/>
              <w:right w:val="single" w:sz="4" w:space="0" w:color="auto"/>
            </w:tcBorders>
            <w:vAlign w:val="bottom"/>
          </w:tcPr>
          <w:p w:rsidR="003A2F07" w:rsidRPr="00E57C0E" w:rsidRDefault="003A2F07" w:rsidP="006E7288">
            <w:pPr>
              <w:jc w:val="right"/>
              <w:rPr>
                <w:rFonts w:ascii="GHEA Grapalat" w:hAnsi="GHEA Grapalat"/>
                <w:sz w:val="18"/>
                <w:szCs w:val="18"/>
              </w:rPr>
            </w:pPr>
            <w:r w:rsidRPr="00E57C0E">
              <w:rPr>
                <w:rFonts w:ascii="GHEA Grapalat" w:hAnsi="GHEA Grapalat"/>
                <w:sz w:val="18"/>
                <w:szCs w:val="18"/>
              </w:rPr>
              <w:t>89.7</w:t>
            </w:r>
          </w:p>
        </w:tc>
        <w:tc>
          <w:tcPr>
            <w:tcW w:w="1203" w:type="dxa"/>
            <w:tcBorders>
              <w:top w:val="single" w:sz="4" w:space="0" w:color="auto"/>
              <w:left w:val="single" w:sz="4" w:space="0" w:color="auto"/>
              <w:bottom w:val="single" w:sz="4" w:space="0" w:color="auto"/>
              <w:right w:val="single" w:sz="4" w:space="0" w:color="auto"/>
            </w:tcBorders>
            <w:vAlign w:val="bottom"/>
          </w:tcPr>
          <w:p w:rsidR="003A2F07" w:rsidRPr="00E57C0E" w:rsidRDefault="003A2F07" w:rsidP="006E7288">
            <w:pPr>
              <w:jc w:val="right"/>
              <w:rPr>
                <w:rFonts w:ascii="GHEA Grapalat" w:hAnsi="GHEA Grapalat"/>
                <w:sz w:val="18"/>
                <w:szCs w:val="18"/>
              </w:rPr>
            </w:pPr>
            <w:r w:rsidRPr="00E57C0E">
              <w:rPr>
                <w:rFonts w:ascii="GHEA Grapalat" w:hAnsi="GHEA Grapalat"/>
                <w:sz w:val="18"/>
                <w:szCs w:val="18"/>
              </w:rPr>
              <w:t>120.0</w:t>
            </w:r>
          </w:p>
        </w:tc>
        <w:tc>
          <w:tcPr>
            <w:tcW w:w="1060" w:type="dxa"/>
            <w:tcBorders>
              <w:top w:val="single" w:sz="4" w:space="0" w:color="auto"/>
              <w:left w:val="single" w:sz="4" w:space="0" w:color="auto"/>
              <w:bottom w:val="single" w:sz="4" w:space="0" w:color="auto"/>
              <w:right w:val="single" w:sz="4" w:space="0" w:color="auto"/>
            </w:tcBorders>
            <w:vAlign w:val="bottom"/>
          </w:tcPr>
          <w:p w:rsidR="003A2F07" w:rsidRPr="00E57C0E" w:rsidRDefault="003A2F07" w:rsidP="00BC7268">
            <w:pPr>
              <w:jc w:val="right"/>
              <w:rPr>
                <w:rFonts w:ascii="GHEA Grapalat" w:hAnsi="GHEA Grapalat"/>
                <w:sz w:val="18"/>
                <w:szCs w:val="18"/>
              </w:rPr>
            </w:pPr>
            <w:r w:rsidRPr="00E57C0E">
              <w:rPr>
                <w:rFonts w:ascii="GHEA Grapalat" w:hAnsi="GHEA Grapalat"/>
                <w:sz w:val="18"/>
                <w:szCs w:val="18"/>
              </w:rPr>
              <w:t>19.6</w:t>
            </w:r>
          </w:p>
        </w:tc>
      </w:tr>
      <w:tr w:rsidR="003A2F07" w:rsidRPr="00E57C0E" w:rsidTr="006E7288">
        <w:trPr>
          <w:trHeight w:val="300"/>
          <w:jc w:val="center"/>
        </w:trPr>
        <w:tc>
          <w:tcPr>
            <w:tcW w:w="3115" w:type="dxa"/>
            <w:tcBorders>
              <w:top w:val="single" w:sz="4" w:space="0" w:color="auto"/>
              <w:left w:val="single" w:sz="4" w:space="0" w:color="auto"/>
              <w:bottom w:val="single" w:sz="4" w:space="0" w:color="auto"/>
              <w:right w:val="single" w:sz="4" w:space="0" w:color="auto"/>
            </w:tcBorders>
            <w:shd w:val="clear" w:color="auto" w:fill="auto"/>
            <w:vAlign w:val="bottom"/>
          </w:tcPr>
          <w:p w:rsidR="003A2F07" w:rsidRPr="00E57C0E" w:rsidRDefault="003A2F07" w:rsidP="003A2F07">
            <w:pPr>
              <w:rPr>
                <w:rFonts w:ascii="GHEA Grapalat" w:hAnsi="GHEA Grapalat" w:cs="Calibri"/>
                <w:color w:val="000000"/>
                <w:sz w:val="18"/>
                <w:szCs w:val="18"/>
              </w:rPr>
            </w:pPr>
            <w:r w:rsidRPr="00E57C0E">
              <w:rPr>
                <w:rFonts w:ascii="GHEA Grapalat" w:hAnsi="GHEA Grapalat" w:cs="Calibri"/>
                <w:color w:val="000000"/>
                <w:sz w:val="18"/>
                <w:szCs w:val="18"/>
              </w:rPr>
              <w:t>ՀՀ ոստիկանություն</w:t>
            </w:r>
          </w:p>
        </w:tc>
        <w:tc>
          <w:tcPr>
            <w:tcW w:w="1204" w:type="dxa"/>
            <w:tcBorders>
              <w:top w:val="single" w:sz="4" w:space="0" w:color="auto"/>
              <w:left w:val="single" w:sz="4" w:space="0" w:color="auto"/>
              <w:bottom w:val="single" w:sz="4" w:space="0" w:color="auto"/>
              <w:right w:val="single" w:sz="4" w:space="0" w:color="auto"/>
            </w:tcBorders>
            <w:vAlign w:val="bottom"/>
          </w:tcPr>
          <w:p w:rsidR="003A2F07" w:rsidRPr="00E57C0E" w:rsidRDefault="003A2F07" w:rsidP="006E7288">
            <w:pPr>
              <w:jc w:val="right"/>
              <w:rPr>
                <w:rFonts w:ascii="GHEA Grapalat" w:hAnsi="GHEA Grapalat"/>
                <w:sz w:val="18"/>
                <w:szCs w:val="18"/>
              </w:rPr>
            </w:pPr>
            <w:r w:rsidRPr="00E57C0E">
              <w:rPr>
                <w:rFonts w:ascii="GHEA Grapalat" w:hAnsi="GHEA Grapalat"/>
                <w:sz w:val="18"/>
                <w:szCs w:val="18"/>
              </w:rPr>
              <w:t>35.8</w:t>
            </w:r>
          </w:p>
        </w:tc>
        <w:tc>
          <w:tcPr>
            <w:tcW w:w="1212" w:type="dxa"/>
            <w:tcBorders>
              <w:top w:val="single" w:sz="4" w:space="0" w:color="auto"/>
              <w:left w:val="single" w:sz="4" w:space="0" w:color="auto"/>
              <w:bottom w:val="single" w:sz="4" w:space="0" w:color="auto"/>
              <w:right w:val="single" w:sz="4" w:space="0" w:color="auto"/>
            </w:tcBorders>
            <w:vAlign w:val="bottom"/>
          </w:tcPr>
          <w:p w:rsidR="003A2F07" w:rsidRPr="00E57C0E" w:rsidRDefault="003A2F07" w:rsidP="00BC7268">
            <w:pPr>
              <w:jc w:val="right"/>
              <w:rPr>
                <w:rFonts w:ascii="GHEA Grapalat" w:hAnsi="GHEA Grapalat"/>
                <w:sz w:val="18"/>
                <w:szCs w:val="18"/>
              </w:rPr>
            </w:pPr>
            <w:r w:rsidRPr="00E57C0E">
              <w:rPr>
                <w:rFonts w:ascii="GHEA Grapalat" w:hAnsi="GHEA Grapalat"/>
                <w:sz w:val="18"/>
                <w:szCs w:val="18"/>
              </w:rPr>
              <w:t>40.6</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tcPr>
          <w:p w:rsidR="003A2F07" w:rsidRPr="00E57C0E" w:rsidRDefault="003A2F07" w:rsidP="006E7288">
            <w:pPr>
              <w:jc w:val="right"/>
              <w:rPr>
                <w:rFonts w:ascii="GHEA Grapalat" w:hAnsi="GHEA Grapalat"/>
                <w:sz w:val="18"/>
                <w:szCs w:val="18"/>
              </w:rPr>
            </w:pPr>
            <w:r w:rsidRPr="00E57C0E">
              <w:rPr>
                <w:rFonts w:ascii="GHEA Grapalat" w:hAnsi="GHEA Grapalat"/>
                <w:sz w:val="18"/>
                <w:szCs w:val="18"/>
              </w:rPr>
              <w:t>31.4</w:t>
            </w:r>
          </w:p>
        </w:tc>
        <w:tc>
          <w:tcPr>
            <w:tcW w:w="1203" w:type="dxa"/>
            <w:tcBorders>
              <w:top w:val="single" w:sz="4" w:space="0" w:color="auto"/>
              <w:left w:val="single" w:sz="4" w:space="0" w:color="auto"/>
              <w:bottom w:val="single" w:sz="4" w:space="0" w:color="auto"/>
              <w:right w:val="single" w:sz="4" w:space="0" w:color="auto"/>
            </w:tcBorders>
            <w:vAlign w:val="bottom"/>
          </w:tcPr>
          <w:p w:rsidR="003A2F07" w:rsidRPr="00E57C0E" w:rsidRDefault="003A2F07" w:rsidP="006E7288">
            <w:pPr>
              <w:jc w:val="right"/>
              <w:rPr>
                <w:rFonts w:ascii="GHEA Grapalat" w:hAnsi="GHEA Grapalat"/>
                <w:sz w:val="18"/>
                <w:szCs w:val="18"/>
              </w:rPr>
            </w:pPr>
            <w:r w:rsidRPr="00E57C0E">
              <w:rPr>
                <w:rFonts w:ascii="GHEA Grapalat" w:hAnsi="GHEA Grapalat"/>
                <w:sz w:val="18"/>
                <w:szCs w:val="18"/>
              </w:rPr>
              <w:t>77.2</w:t>
            </w:r>
          </w:p>
        </w:tc>
        <w:tc>
          <w:tcPr>
            <w:tcW w:w="1203" w:type="dxa"/>
            <w:tcBorders>
              <w:top w:val="single" w:sz="4" w:space="0" w:color="auto"/>
              <w:left w:val="single" w:sz="4" w:space="0" w:color="auto"/>
              <w:bottom w:val="single" w:sz="4" w:space="0" w:color="auto"/>
              <w:right w:val="single" w:sz="4" w:space="0" w:color="auto"/>
            </w:tcBorders>
            <w:vAlign w:val="bottom"/>
          </w:tcPr>
          <w:p w:rsidR="003A2F07" w:rsidRPr="00E57C0E" w:rsidRDefault="003A2F07" w:rsidP="006E7288">
            <w:pPr>
              <w:jc w:val="right"/>
              <w:rPr>
                <w:rFonts w:ascii="GHEA Grapalat" w:hAnsi="GHEA Grapalat"/>
                <w:sz w:val="18"/>
                <w:szCs w:val="18"/>
              </w:rPr>
            </w:pPr>
            <w:r w:rsidRPr="00E57C0E">
              <w:rPr>
                <w:rFonts w:ascii="GHEA Grapalat" w:hAnsi="GHEA Grapalat"/>
                <w:sz w:val="18"/>
                <w:szCs w:val="18"/>
              </w:rPr>
              <w:t>87.5</w:t>
            </w:r>
          </w:p>
        </w:tc>
        <w:tc>
          <w:tcPr>
            <w:tcW w:w="1060" w:type="dxa"/>
            <w:tcBorders>
              <w:top w:val="single" w:sz="4" w:space="0" w:color="auto"/>
              <w:left w:val="single" w:sz="4" w:space="0" w:color="auto"/>
              <w:bottom w:val="single" w:sz="4" w:space="0" w:color="auto"/>
              <w:right w:val="single" w:sz="4" w:space="0" w:color="auto"/>
            </w:tcBorders>
            <w:vAlign w:val="bottom"/>
          </w:tcPr>
          <w:p w:rsidR="003A2F07" w:rsidRPr="00E57C0E" w:rsidRDefault="003A2F07" w:rsidP="006E7288">
            <w:pPr>
              <w:jc w:val="right"/>
              <w:rPr>
                <w:rFonts w:ascii="GHEA Grapalat" w:hAnsi="GHEA Grapalat"/>
                <w:sz w:val="18"/>
                <w:szCs w:val="18"/>
              </w:rPr>
            </w:pPr>
            <w:r w:rsidRPr="00E57C0E">
              <w:rPr>
                <w:rFonts w:ascii="GHEA Grapalat" w:hAnsi="GHEA Grapalat"/>
                <w:sz w:val="18"/>
                <w:szCs w:val="18"/>
              </w:rPr>
              <w:t>(4.5)</w:t>
            </w:r>
          </w:p>
        </w:tc>
      </w:tr>
      <w:tr w:rsidR="00725CB4" w:rsidRPr="00E57C0E" w:rsidTr="00725CB4">
        <w:trPr>
          <w:trHeight w:val="300"/>
          <w:jc w:val="center"/>
        </w:trPr>
        <w:tc>
          <w:tcPr>
            <w:tcW w:w="3115" w:type="dxa"/>
            <w:tcBorders>
              <w:top w:val="single" w:sz="4" w:space="0" w:color="auto"/>
              <w:left w:val="single" w:sz="4" w:space="0" w:color="auto"/>
              <w:bottom w:val="single" w:sz="4" w:space="0" w:color="auto"/>
              <w:right w:val="single" w:sz="4" w:space="0" w:color="auto"/>
            </w:tcBorders>
            <w:shd w:val="clear" w:color="auto" w:fill="auto"/>
            <w:vAlign w:val="bottom"/>
          </w:tcPr>
          <w:p w:rsidR="00725CB4" w:rsidRPr="00E57C0E" w:rsidRDefault="00725CB4" w:rsidP="00725CB4">
            <w:pPr>
              <w:rPr>
                <w:rFonts w:ascii="GHEA Grapalat" w:hAnsi="GHEA Grapalat" w:cs="Calibri"/>
                <w:color w:val="000000"/>
                <w:sz w:val="18"/>
                <w:szCs w:val="18"/>
              </w:rPr>
            </w:pPr>
            <w:r w:rsidRPr="00E57C0E">
              <w:rPr>
                <w:rFonts w:ascii="GHEA Grapalat" w:hAnsi="GHEA Grapalat" w:cs="Calibri"/>
                <w:color w:val="000000"/>
                <w:sz w:val="18"/>
                <w:szCs w:val="18"/>
              </w:rPr>
              <w:t>ՀՀ արդարադատության նախարարություն</w:t>
            </w:r>
          </w:p>
        </w:tc>
        <w:tc>
          <w:tcPr>
            <w:tcW w:w="1204" w:type="dxa"/>
            <w:tcBorders>
              <w:top w:val="single" w:sz="4" w:space="0" w:color="auto"/>
              <w:left w:val="single" w:sz="4" w:space="0" w:color="auto"/>
              <w:bottom w:val="single" w:sz="4" w:space="0" w:color="auto"/>
              <w:right w:val="single" w:sz="4" w:space="0" w:color="auto"/>
            </w:tcBorders>
            <w:vAlign w:val="bottom"/>
          </w:tcPr>
          <w:p w:rsidR="00725CB4" w:rsidRPr="00E57C0E" w:rsidRDefault="00725CB4" w:rsidP="00725CB4">
            <w:pPr>
              <w:jc w:val="right"/>
              <w:rPr>
                <w:rFonts w:ascii="GHEA Grapalat" w:hAnsi="GHEA Grapalat"/>
                <w:sz w:val="18"/>
                <w:szCs w:val="18"/>
              </w:rPr>
            </w:pPr>
            <w:r w:rsidRPr="00E57C0E">
              <w:rPr>
                <w:rFonts w:ascii="GHEA Grapalat" w:hAnsi="GHEA Grapalat"/>
                <w:sz w:val="18"/>
                <w:szCs w:val="18"/>
              </w:rPr>
              <w:t>8.8</w:t>
            </w:r>
          </w:p>
        </w:tc>
        <w:tc>
          <w:tcPr>
            <w:tcW w:w="1212" w:type="dxa"/>
            <w:tcBorders>
              <w:top w:val="single" w:sz="4" w:space="0" w:color="auto"/>
              <w:left w:val="single" w:sz="4" w:space="0" w:color="auto"/>
              <w:bottom w:val="single" w:sz="4" w:space="0" w:color="auto"/>
              <w:right w:val="single" w:sz="4" w:space="0" w:color="auto"/>
            </w:tcBorders>
            <w:vAlign w:val="bottom"/>
          </w:tcPr>
          <w:p w:rsidR="00725CB4" w:rsidRPr="00E57C0E" w:rsidRDefault="00725CB4" w:rsidP="00725CB4">
            <w:pPr>
              <w:jc w:val="right"/>
              <w:rPr>
                <w:rFonts w:ascii="GHEA Grapalat" w:hAnsi="GHEA Grapalat"/>
                <w:sz w:val="18"/>
                <w:szCs w:val="18"/>
              </w:rPr>
            </w:pPr>
            <w:r w:rsidRPr="00E57C0E">
              <w:rPr>
                <w:rFonts w:ascii="GHEA Grapalat" w:hAnsi="GHEA Grapalat"/>
                <w:sz w:val="18"/>
                <w:szCs w:val="18"/>
              </w:rPr>
              <w:t>10.7</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tcPr>
          <w:p w:rsidR="00725CB4" w:rsidRPr="00E57C0E" w:rsidRDefault="00725CB4" w:rsidP="00725CB4">
            <w:pPr>
              <w:jc w:val="right"/>
              <w:rPr>
                <w:rFonts w:ascii="GHEA Grapalat" w:hAnsi="GHEA Grapalat"/>
                <w:sz w:val="18"/>
                <w:szCs w:val="18"/>
              </w:rPr>
            </w:pPr>
            <w:r w:rsidRPr="00E57C0E">
              <w:rPr>
                <w:rFonts w:ascii="GHEA Grapalat" w:hAnsi="GHEA Grapalat"/>
                <w:sz w:val="18"/>
                <w:szCs w:val="18"/>
              </w:rPr>
              <w:t xml:space="preserve">10.1 </w:t>
            </w:r>
          </w:p>
        </w:tc>
        <w:tc>
          <w:tcPr>
            <w:tcW w:w="1203" w:type="dxa"/>
            <w:tcBorders>
              <w:top w:val="single" w:sz="4" w:space="0" w:color="auto"/>
              <w:left w:val="single" w:sz="4" w:space="0" w:color="auto"/>
              <w:bottom w:val="single" w:sz="4" w:space="0" w:color="auto"/>
              <w:right w:val="single" w:sz="4" w:space="0" w:color="auto"/>
            </w:tcBorders>
            <w:vAlign w:val="bottom"/>
          </w:tcPr>
          <w:p w:rsidR="00725CB4" w:rsidRPr="00E57C0E" w:rsidRDefault="00344B78" w:rsidP="00725CB4">
            <w:pPr>
              <w:jc w:val="right"/>
              <w:rPr>
                <w:rFonts w:ascii="GHEA Grapalat" w:hAnsi="GHEA Grapalat"/>
                <w:sz w:val="18"/>
                <w:szCs w:val="18"/>
              </w:rPr>
            </w:pPr>
            <w:r w:rsidRPr="00E57C0E">
              <w:rPr>
                <w:rFonts w:ascii="GHEA Grapalat" w:hAnsi="GHEA Grapalat"/>
                <w:sz w:val="18"/>
                <w:szCs w:val="18"/>
              </w:rPr>
              <w:t xml:space="preserve"> </w:t>
            </w:r>
            <w:r w:rsidR="00725CB4" w:rsidRPr="00E57C0E">
              <w:rPr>
                <w:rFonts w:ascii="GHEA Grapalat" w:hAnsi="GHEA Grapalat"/>
                <w:sz w:val="18"/>
                <w:szCs w:val="18"/>
              </w:rPr>
              <w:t xml:space="preserve">93.8 </w:t>
            </w:r>
          </w:p>
        </w:tc>
        <w:tc>
          <w:tcPr>
            <w:tcW w:w="1203" w:type="dxa"/>
            <w:tcBorders>
              <w:top w:val="single" w:sz="4" w:space="0" w:color="auto"/>
              <w:left w:val="single" w:sz="4" w:space="0" w:color="auto"/>
              <w:bottom w:val="single" w:sz="4" w:space="0" w:color="auto"/>
              <w:right w:val="single" w:sz="4" w:space="0" w:color="auto"/>
            </w:tcBorders>
            <w:vAlign w:val="bottom"/>
          </w:tcPr>
          <w:p w:rsidR="00725CB4" w:rsidRPr="00E57C0E" w:rsidRDefault="00344B78" w:rsidP="00725CB4">
            <w:pPr>
              <w:jc w:val="right"/>
              <w:rPr>
                <w:rFonts w:ascii="GHEA Grapalat" w:hAnsi="GHEA Grapalat"/>
                <w:sz w:val="18"/>
                <w:szCs w:val="18"/>
              </w:rPr>
            </w:pPr>
            <w:r w:rsidRPr="00E57C0E">
              <w:rPr>
                <w:rFonts w:ascii="GHEA Grapalat" w:hAnsi="GHEA Grapalat"/>
                <w:sz w:val="18"/>
                <w:szCs w:val="18"/>
              </w:rPr>
              <w:t xml:space="preserve"> </w:t>
            </w:r>
            <w:r w:rsidR="00725CB4" w:rsidRPr="00E57C0E">
              <w:rPr>
                <w:rFonts w:ascii="GHEA Grapalat" w:hAnsi="GHEA Grapalat"/>
                <w:sz w:val="18"/>
                <w:szCs w:val="18"/>
              </w:rPr>
              <w:t xml:space="preserve">113.7 </w:t>
            </w:r>
          </w:p>
        </w:tc>
        <w:tc>
          <w:tcPr>
            <w:tcW w:w="1060" w:type="dxa"/>
            <w:tcBorders>
              <w:top w:val="single" w:sz="4" w:space="0" w:color="auto"/>
              <w:left w:val="single" w:sz="4" w:space="0" w:color="auto"/>
              <w:bottom w:val="single" w:sz="4" w:space="0" w:color="auto"/>
              <w:right w:val="single" w:sz="4" w:space="0" w:color="auto"/>
            </w:tcBorders>
            <w:vAlign w:val="bottom"/>
          </w:tcPr>
          <w:p w:rsidR="00725CB4" w:rsidRPr="00E57C0E" w:rsidRDefault="00344B78" w:rsidP="00725CB4">
            <w:pPr>
              <w:jc w:val="right"/>
              <w:rPr>
                <w:rFonts w:ascii="GHEA Grapalat" w:hAnsi="GHEA Grapalat"/>
                <w:sz w:val="18"/>
                <w:szCs w:val="18"/>
              </w:rPr>
            </w:pPr>
            <w:r w:rsidRPr="00E57C0E">
              <w:rPr>
                <w:rFonts w:ascii="GHEA Grapalat" w:hAnsi="GHEA Grapalat"/>
                <w:sz w:val="18"/>
                <w:szCs w:val="18"/>
              </w:rPr>
              <w:t xml:space="preserve"> </w:t>
            </w:r>
            <w:r w:rsidR="00725CB4" w:rsidRPr="00E57C0E">
              <w:rPr>
                <w:rFonts w:ascii="GHEA Grapalat" w:hAnsi="GHEA Grapalat"/>
                <w:sz w:val="18"/>
                <w:szCs w:val="18"/>
              </w:rPr>
              <w:t xml:space="preserve">1.2 </w:t>
            </w:r>
          </w:p>
        </w:tc>
      </w:tr>
      <w:tr w:rsidR="00725CB4" w:rsidRPr="00E57C0E" w:rsidTr="00725CB4">
        <w:trPr>
          <w:trHeight w:val="300"/>
          <w:jc w:val="center"/>
        </w:trPr>
        <w:tc>
          <w:tcPr>
            <w:tcW w:w="3115" w:type="dxa"/>
            <w:tcBorders>
              <w:top w:val="single" w:sz="4" w:space="0" w:color="auto"/>
              <w:left w:val="single" w:sz="4" w:space="0" w:color="auto"/>
              <w:bottom w:val="single" w:sz="4" w:space="0" w:color="auto"/>
              <w:right w:val="single" w:sz="4" w:space="0" w:color="auto"/>
            </w:tcBorders>
            <w:shd w:val="clear" w:color="auto" w:fill="auto"/>
            <w:vAlign w:val="bottom"/>
          </w:tcPr>
          <w:p w:rsidR="00725CB4" w:rsidRPr="00E57C0E" w:rsidRDefault="00725CB4" w:rsidP="00725CB4">
            <w:pPr>
              <w:rPr>
                <w:rFonts w:ascii="GHEA Grapalat" w:hAnsi="GHEA Grapalat" w:cs="Calibri"/>
                <w:color w:val="000000"/>
                <w:sz w:val="18"/>
                <w:szCs w:val="18"/>
              </w:rPr>
            </w:pPr>
            <w:r w:rsidRPr="00E57C0E">
              <w:rPr>
                <w:rFonts w:ascii="GHEA Grapalat" w:hAnsi="GHEA Grapalat" w:cs="Calibri"/>
                <w:color w:val="000000"/>
                <w:sz w:val="18"/>
                <w:szCs w:val="18"/>
              </w:rPr>
              <w:t>ՀՀ բարձր տեխնոլոգիական արդյունաբերության նախարարություն</w:t>
            </w:r>
          </w:p>
        </w:tc>
        <w:tc>
          <w:tcPr>
            <w:tcW w:w="1204" w:type="dxa"/>
            <w:tcBorders>
              <w:top w:val="single" w:sz="4" w:space="0" w:color="auto"/>
              <w:left w:val="single" w:sz="4" w:space="0" w:color="auto"/>
              <w:bottom w:val="single" w:sz="4" w:space="0" w:color="auto"/>
              <w:right w:val="single" w:sz="4" w:space="0" w:color="auto"/>
            </w:tcBorders>
            <w:vAlign w:val="bottom"/>
          </w:tcPr>
          <w:p w:rsidR="00725CB4" w:rsidRPr="00E57C0E" w:rsidRDefault="00344B78" w:rsidP="00725CB4">
            <w:pPr>
              <w:jc w:val="right"/>
              <w:rPr>
                <w:rFonts w:ascii="GHEA Grapalat" w:hAnsi="GHEA Grapalat"/>
                <w:sz w:val="18"/>
                <w:szCs w:val="18"/>
              </w:rPr>
            </w:pPr>
            <w:r w:rsidRPr="00E57C0E">
              <w:rPr>
                <w:rFonts w:ascii="GHEA Grapalat" w:hAnsi="GHEA Grapalat"/>
                <w:sz w:val="18"/>
                <w:szCs w:val="18"/>
              </w:rPr>
              <w:t xml:space="preserve"> </w:t>
            </w:r>
            <w:r w:rsidR="00725CB4" w:rsidRPr="00E57C0E">
              <w:rPr>
                <w:rFonts w:ascii="GHEA Grapalat" w:hAnsi="GHEA Grapalat"/>
                <w:sz w:val="18"/>
                <w:szCs w:val="18"/>
              </w:rPr>
              <w:t xml:space="preserve">3.9 </w:t>
            </w:r>
          </w:p>
        </w:tc>
        <w:tc>
          <w:tcPr>
            <w:tcW w:w="1212" w:type="dxa"/>
            <w:tcBorders>
              <w:top w:val="single" w:sz="4" w:space="0" w:color="auto"/>
              <w:left w:val="single" w:sz="4" w:space="0" w:color="auto"/>
              <w:bottom w:val="single" w:sz="4" w:space="0" w:color="auto"/>
              <w:right w:val="single" w:sz="4" w:space="0" w:color="auto"/>
            </w:tcBorders>
            <w:vAlign w:val="bottom"/>
          </w:tcPr>
          <w:p w:rsidR="00725CB4" w:rsidRPr="00E57C0E" w:rsidRDefault="00344B78" w:rsidP="00725CB4">
            <w:pPr>
              <w:jc w:val="right"/>
              <w:rPr>
                <w:rFonts w:ascii="GHEA Grapalat" w:hAnsi="GHEA Grapalat"/>
                <w:sz w:val="18"/>
                <w:szCs w:val="18"/>
              </w:rPr>
            </w:pPr>
            <w:r w:rsidRPr="00E57C0E">
              <w:rPr>
                <w:rFonts w:ascii="GHEA Grapalat" w:hAnsi="GHEA Grapalat"/>
                <w:sz w:val="18"/>
                <w:szCs w:val="18"/>
              </w:rPr>
              <w:t xml:space="preserve"> </w:t>
            </w:r>
            <w:r w:rsidR="00725CB4" w:rsidRPr="00E57C0E">
              <w:rPr>
                <w:rFonts w:ascii="GHEA Grapalat" w:hAnsi="GHEA Grapalat"/>
                <w:sz w:val="18"/>
                <w:szCs w:val="18"/>
              </w:rPr>
              <w:t xml:space="preserve">19.2 </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tcPr>
          <w:p w:rsidR="00725CB4" w:rsidRPr="00E57C0E" w:rsidRDefault="00344B78" w:rsidP="00725CB4">
            <w:pPr>
              <w:jc w:val="right"/>
              <w:rPr>
                <w:rFonts w:ascii="GHEA Grapalat" w:hAnsi="GHEA Grapalat"/>
                <w:sz w:val="18"/>
                <w:szCs w:val="18"/>
              </w:rPr>
            </w:pPr>
            <w:r w:rsidRPr="00E57C0E">
              <w:rPr>
                <w:rFonts w:ascii="GHEA Grapalat" w:hAnsi="GHEA Grapalat"/>
                <w:sz w:val="18"/>
                <w:szCs w:val="18"/>
              </w:rPr>
              <w:t xml:space="preserve"> </w:t>
            </w:r>
            <w:r w:rsidR="00725CB4" w:rsidRPr="00E57C0E">
              <w:rPr>
                <w:rFonts w:ascii="GHEA Grapalat" w:hAnsi="GHEA Grapalat"/>
                <w:sz w:val="18"/>
                <w:szCs w:val="18"/>
              </w:rPr>
              <w:t xml:space="preserve">14.9 </w:t>
            </w:r>
          </w:p>
        </w:tc>
        <w:tc>
          <w:tcPr>
            <w:tcW w:w="1203" w:type="dxa"/>
            <w:tcBorders>
              <w:top w:val="single" w:sz="4" w:space="0" w:color="auto"/>
              <w:left w:val="single" w:sz="4" w:space="0" w:color="auto"/>
              <w:bottom w:val="single" w:sz="4" w:space="0" w:color="auto"/>
              <w:right w:val="single" w:sz="4" w:space="0" w:color="auto"/>
            </w:tcBorders>
            <w:vAlign w:val="bottom"/>
          </w:tcPr>
          <w:p w:rsidR="00725CB4" w:rsidRPr="00E57C0E" w:rsidRDefault="00344B78" w:rsidP="00725CB4">
            <w:pPr>
              <w:jc w:val="right"/>
              <w:rPr>
                <w:rFonts w:ascii="GHEA Grapalat" w:hAnsi="GHEA Grapalat"/>
                <w:sz w:val="18"/>
                <w:szCs w:val="18"/>
              </w:rPr>
            </w:pPr>
            <w:r w:rsidRPr="00E57C0E">
              <w:rPr>
                <w:rFonts w:ascii="GHEA Grapalat" w:hAnsi="GHEA Grapalat"/>
                <w:sz w:val="18"/>
                <w:szCs w:val="18"/>
              </w:rPr>
              <w:t xml:space="preserve"> </w:t>
            </w:r>
            <w:r w:rsidR="00725CB4" w:rsidRPr="00E57C0E">
              <w:rPr>
                <w:rFonts w:ascii="GHEA Grapalat" w:hAnsi="GHEA Grapalat"/>
                <w:sz w:val="18"/>
                <w:szCs w:val="18"/>
              </w:rPr>
              <w:t xml:space="preserve">77.3 </w:t>
            </w:r>
          </w:p>
        </w:tc>
        <w:tc>
          <w:tcPr>
            <w:tcW w:w="1203" w:type="dxa"/>
            <w:tcBorders>
              <w:top w:val="single" w:sz="4" w:space="0" w:color="auto"/>
              <w:left w:val="single" w:sz="4" w:space="0" w:color="auto"/>
              <w:bottom w:val="single" w:sz="4" w:space="0" w:color="auto"/>
              <w:right w:val="single" w:sz="4" w:space="0" w:color="auto"/>
            </w:tcBorders>
            <w:vAlign w:val="bottom"/>
          </w:tcPr>
          <w:p w:rsidR="00725CB4" w:rsidRPr="00E57C0E" w:rsidRDefault="00344B78" w:rsidP="00725CB4">
            <w:pPr>
              <w:jc w:val="right"/>
              <w:rPr>
                <w:rFonts w:ascii="GHEA Grapalat" w:hAnsi="GHEA Grapalat"/>
                <w:sz w:val="18"/>
                <w:szCs w:val="18"/>
              </w:rPr>
            </w:pPr>
            <w:r w:rsidRPr="00E57C0E">
              <w:rPr>
                <w:rFonts w:ascii="GHEA Grapalat" w:hAnsi="GHEA Grapalat"/>
                <w:sz w:val="18"/>
                <w:szCs w:val="18"/>
              </w:rPr>
              <w:t xml:space="preserve"> </w:t>
            </w:r>
            <w:r w:rsidR="00725CB4" w:rsidRPr="00E57C0E">
              <w:rPr>
                <w:rFonts w:ascii="GHEA Grapalat" w:hAnsi="GHEA Grapalat"/>
                <w:sz w:val="18"/>
                <w:szCs w:val="18"/>
              </w:rPr>
              <w:t xml:space="preserve">384.2 </w:t>
            </w:r>
          </w:p>
        </w:tc>
        <w:tc>
          <w:tcPr>
            <w:tcW w:w="1060" w:type="dxa"/>
            <w:tcBorders>
              <w:top w:val="single" w:sz="4" w:space="0" w:color="auto"/>
              <w:left w:val="single" w:sz="4" w:space="0" w:color="auto"/>
              <w:bottom w:val="single" w:sz="4" w:space="0" w:color="auto"/>
              <w:right w:val="single" w:sz="4" w:space="0" w:color="auto"/>
            </w:tcBorders>
            <w:vAlign w:val="bottom"/>
          </w:tcPr>
          <w:p w:rsidR="00725CB4" w:rsidRPr="00E57C0E" w:rsidRDefault="00344B78" w:rsidP="00725CB4">
            <w:pPr>
              <w:jc w:val="right"/>
              <w:rPr>
                <w:rFonts w:ascii="GHEA Grapalat" w:hAnsi="GHEA Grapalat"/>
                <w:sz w:val="18"/>
                <w:szCs w:val="18"/>
              </w:rPr>
            </w:pPr>
            <w:r w:rsidRPr="00E57C0E">
              <w:rPr>
                <w:rFonts w:ascii="GHEA Grapalat" w:hAnsi="GHEA Grapalat"/>
                <w:sz w:val="18"/>
                <w:szCs w:val="18"/>
              </w:rPr>
              <w:t xml:space="preserve"> </w:t>
            </w:r>
            <w:r w:rsidR="00725CB4" w:rsidRPr="00E57C0E">
              <w:rPr>
                <w:rFonts w:ascii="GHEA Grapalat" w:hAnsi="GHEA Grapalat"/>
                <w:sz w:val="18"/>
                <w:szCs w:val="18"/>
              </w:rPr>
              <w:t xml:space="preserve">11.0 </w:t>
            </w:r>
          </w:p>
        </w:tc>
      </w:tr>
      <w:tr w:rsidR="00725CB4" w:rsidRPr="00E57C0E" w:rsidTr="00725CB4">
        <w:trPr>
          <w:trHeight w:val="300"/>
          <w:jc w:val="center"/>
        </w:trPr>
        <w:tc>
          <w:tcPr>
            <w:tcW w:w="3115" w:type="dxa"/>
            <w:tcBorders>
              <w:top w:val="single" w:sz="4" w:space="0" w:color="auto"/>
              <w:left w:val="single" w:sz="4" w:space="0" w:color="auto"/>
              <w:bottom w:val="single" w:sz="4" w:space="0" w:color="auto"/>
              <w:right w:val="single" w:sz="4" w:space="0" w:color="auto"/>
            </w:tcBorders>
            <w:shd w:val="clear" w:color="auto" w:fill="auto"/>
            <w:vAlign w:val="bottom"/>
          </w:tcPr>
          <w:p w:rsidR="00725CB4" w:rsidRPr="00E57C0E" w:rsidRDefault="00725CB4" w:rsidP="00725CB4">
            <w:pPr>
              <w:rPr>
                <w:rFonts w:ascii="GHEA Grapalat" w:hAnsi="GHEA Grapalat" w:cs="Calibri"/>
                <w:color w:val="000000"/>
                <w:sz w:val="18"/>
                <w:szCs w:val="18"/>
              </w:rPr>
            </w:pPr>
            <w:r w:rsidRPr="00E57C0E">
              <w:rPr>
                <w:rFonts w:ascii="GHEA Grapalat" w:hAnsi="GHEA Grapalat" w:cs="Calibri"/>
                <w:color w:val="000000"/>
                <w:sz w:val="18"/>
                <w:szCs w:val="18"/>
              </w:rPr>
              <w:t>ՀՀ ազգային անվտանգության ծառայություն</w:t>
            </w:r>
          </w:p>
        </w:tc>
        <w:tc>
          <w:tcPr>
            <w:tcW w:w="1204" w:type="dxa"/>
            <w:tcBorders>
              <w:top w:val="single" w:sz="4" w:space="0" w:color="auto"/>
              <w:left w:val="single" w:sz="4" w:space="0" w:color="auto"/>
              <w:bottom w:val="single" w:sz="4" w:space="0" w:color="auto"/>
              <w:right w:val="single" w:sz="4" w:space="0" w:color="auto"/>
            </w:tcBorders>
            <w:vAlign w:val="bottom"/>
          </w:tcPr>
          <w:p w:rsidR="00725CB4" w:rsidRPr="00E57C0E" w:rsidRDefault="00344B78" w:rsidP="00725CB4">
            <w:pPr>
              <w:jc w:val="right"/>
              <w:rPr>
                <w:rFonts w:ascii="GHEA Grapalat" w:hAnsi="GHEA Grapalat"/>
                <w:sz w:val="18"/>
                <w:szCs w:val="18"/>
              </w:rPr>
            </w:pPr>
            <w:r w:rsidRPr="00E57C0E">
              <w:rPr>
                <w:rFonts w:ascii="GHEA Grapalat" w:hAnsi="GHEA Grapalat"/>
                <w:sz w:val="18"/>
                <w:szCs w:val="18"/>
              </w:rPr>
              <w:t xml:space="preserve"> </w:t>
            </w:r>
            <w:r w:rsidR="00725CB4" w:rsidRPr="00E57C0E">
              <w:rPr>
                <w:rFonts w:ascii="GHEA Grapalat" w:hAnsi="GHEA Grapalat"/>
                <w:sz w:val="18"/>
                <w:szCs w:val="18"/>
              </w:rPr>
              <w:t xml:space="preserve">20.3 </w:t>
            </w:r>
          </w:p>
        </w:tc>
        <w:tc>
          <w:tcPr>
            <w:tcW w:w="1212" w:type="dxa"/>
            <w:tcBorders>
              <w:top w:val="single" w:sz="4" w:space="0" w:color="auto"/>
              <w:left w:val="single" w:sz="4" w:space="0" w:color="auto"/>
              <w:bottom w:val="single" w:sz="4" w:space="0" w:color="auto"/>
              <w:right w:val="single" w:sz="4" w:space="0" w:color="auto"/>
            </w:tcBorders>
            <w:vAlign w:val="bottom"/>
          </w:tcPr>
          <w:p w:rsidR="00725CB4" w:rsidRPr="00E57C0E" w:rsidRDefault="00344B78" w:rsidP="00725CB4">
            <w:pPr>
              <w:jc w:val="right"/>
              <w:rPr>
                <w:rFonts w:ascii="GHEA Grapalat" w:hAnsi="GHEA Grapalat"/>
                <w:sz w:val="18"/>
                <w:szCs w:val="18"/>
              </w:rPr>
            </w:pPr>
            <w:r w:rsidRPr="00E57C0E">
              <w:rPr>
                <w:rFonts w:ascii="GHEA Grapalat" w:hAnsi="GHEA Grapalat"/>
                <w:sz w:val="18"/>
                <w:szCs w:val="18"/>
              </w:rPr>
              <w:t xml:space="preserve"> </w:t>
            </w:r>
            <w:r w:rsidR="00725CB4" w:rsidRPr="00E57C0E">
              <w:rPr>
                <w:rFonts w:ascii="GHEA Grapalat" w:hAnsi="GHEA Grapalat"/>
                <w:sz w:val="18"/>
                <w:szCs w:val="18"/>
              </w:rPr>
              <w:t xml:space="preserve">23.0 </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tcPr>
          <w:p w:rsidR="00725CB4" w:rsidRPr="00E57C0E" w:rsidRDefault="00344B78" w:rsidP="00725CB4">
            <w:pPr>
              <w:jc w:val="right"/>
              <w:rPr>
                <w:rFonts w:ascii="GHEA Grapalat" w:hAnsi="GHEA Grapalat"/>
                <w:sz w:val="18"/>
                <w:szCs w:val="18"/>
              </w:rPr>
            </w:pPr>
            <w:r w:rsidRPr="00E57C0E">
              <w:rPr>
                <w:rFonts w:ascii="GHEA Grapalat" w:hAnsi="GHEA Grapalat"/>
                <w:sz w:val="18"/>
                <w:szCs w:val="18"/>
              </w:rPr>
              <w:t xml:space="preserve"> </w:t>
            </w:r>
            <w:r w:rsidR="00725CB4" w:rsidRPr="00E57C0E">
              <w:rPr>
                <w:rFonts w:ascii="GHEA Grapalat" w:hAnsi="GHEA Grapalat"/>
                <w:sz w:val="18"/>
                <w:szCs w:val="18"/>
              </w:rPr>
              <w:t xml:space="preserve">20.7 </w:t>
            </w:r>
          </w:p>
        </w:tc>
        <w:tc>
          <w:tcPr>
            <w:tcW w:w="1203" w:type="dxa"/>
            <w:tcBorders>
              <w:top w:val="single" w:sz="4" w:space="0" w:color="auto"/>
              <w:left w:val="single" w:sz="4" w:space="0" w:color="auto"/>
              <w:bottom w:val="single" w:sz="4" w:space="0" w:color="auto"/>
              <w:right w:val="single" w:sz="4" w:space="0" w:color="auto"/>
            </w:tcBorders>
            <w:vAlign w:val="bottom"/>
          </w:tcPr>
          <w:p w:rsidR="00725CB4" w:rsidRPr="00E57C0E" w:rsidRDefault="00344B78" w:rsidP="00725CB4">
            <w:pPr>
              <w:jc w:val="right"/>
              <w:rPr>
                <w:rFonts w:ascii="GHEA Grapalat" w:hAnsi="GHEA Grapalat"/>
                <w:sz w:val="18"/>
                <w:szCs w:val="18"/>
              </w:rPr>
            </w:pPr>
            <w:r w:rsidRPr="00E57C0E">
              <w:rPr>
                <w:rFonts w:ascii="GHEA Grapalat" w:hAnsi="GHEA Grapalat"/>
                <w:sz w:val="18"/>
                <w:szCs w:val="18"/>
              </w:rPr>
              <w:t xml:space="preserve"> </w:t>
            </w:r>
            <w:r w:rsidR="00725CB4" w:rsidRPr="00E57C0E">
              <w:rPr>
                <w:rFonts w:ascii="GHEA Grapalat" w:hAnsi="GHEA Grapalat"/>
                <w:sz w:val="18"/>
                <w:szCs w:val="18"/>
              </w:rPr>
              <w:t xml:space="preserve">90.2 </w:t>
            </w:r>
          </w:p>
        </w:tc>
        <w:tc>
          <w:tcPr>
            <w:tcW w:w="1203" w:type="dxa"/>
            <w:tcBorders>
              <w:top w:val="single" w:sz="4" w:space="0" w:color="auto"/>
              <w:left w:val="single" w:sz="4" w:space="0" w:color="auto"/>
              <w:bottom w:val="single" w:sz="4" w:space="0" w:color="auto"/>
              <w:right w:val="single" w:sz="4" w:space="0" w:color="auto"/>
            </w:tcBorders>
            <w:vAlign w:val="bottom"/>
          </w:tcPr>
          <w:p w:rsidR="00725CB4" w:rsidRPr="00E57C0E" w:rsidRDefault="00344B78" w:rsidP="00725CB4">
            <w:pPr>
              <w:jc w:val="right"/>
              <w:rPr>
                <w:rFonts w:ascii="GHEA Grapalat" w:hAnsi="GHEA Grapalat"/>
                <w:sz w:val="18"/>
                <w:szCs w:val="18"/>
              </w:rPr>
            </w:pPr>
            <w:r w:rsidRPr="00E57C0E">
              <w:rPr>
                <w:rFonts w:ascii="GHEA Grapalat" w:hAnsi="GHEA Grapalat"/>
                <w:sz w:val="18"/>
                <w:szCs w:val="18"/>
              </w:rPr>
              <w:t xml:space="preserve"> </w:t>
            </w:r>
            <w:r w:rsidR="00725CB4" w:rsidRPr="00E57C0E">
              <w:rPr>
                <w:rFonts w:ascii="GHEA Grapalat" w:hAnsi="GHEA Grapalat"/>
                <w:sz w:val="18"/>
                <w:szCs w:val="18"/>
              </w:rPr>
              <w:t xml:space="preserve">102.2 </w:t>
            </w:r>
          </w:p>
        </w:tc>
        <w:tc>
          <w:tcPr>
            <w:tcW w:w="1060" w:type="dxa"/>
            <w:tcBorders>
              <w:top w:val="single" w:sz="4" w:space="0" w:color="auto"/>
              <w:left w:val="single" w:sz="4" w:space="0" w:color="auto"/>
              <w:bottom w:val="single" w:sz="4" w:space="0" w:color="auto"/>
              <w:right w:val="single" w:sz="4" w:space="0" w:color="auto"/>
            </w:tcBorders>
            <w:vAlign w:val="bottom"/>
          </w:tcPr>
          <w:p w:rsidR="00725CB4" w:rsidRPr="00E57C0E" w:rsidRDefault="00344B78" w:rsidP="00725CB4">
            <w:pPr>
              <w:jc w:val="right"/>
              <w:rPr>
                <w:rFonts w:ascii="GHEA Grapalat" w:hAnsi="GHEA Grapalat"/>
                <w:sz w:val="18"/>
                <w:szCs w:val="18"/>
              </w:rPr>
            </w:pPr>
            <w:r w:rsidRPr="00E57C0E">
              <w:rPr>
                <w:rFonts w:ascii="GHEA Grapalat" w:hAnsi="GHEA Grapalat"/>
                <w:sz w:val="18"/>
                <w:szCs w:val="18"/>
              </w:rPr>
              <w:t xml:space="preserve"> </w:t>
            </w:r>
            <w:r w:rsidR="00725CB4" w:rsidRPr="00E57C0E">
              <w:rPr>
                <w:rFonts w:ascii="GHEA Grapalat" w:hAnsi="GHEA Grapalat"/>
                <w:sz w:val="18"/>
                <w:szCs w:val="18"/>
              </w:rPr>
              <w:t xml:space="preserve">0.4 </w:t>
            </w:r>
          </w:p>
        </w:tc>
      </w:tr>
      <w:tr w:rsidR="00725CB4" w:rsidRPr="00E57C0E" w:rsidTr="00725CB4">
        <w:trPr>
          <w:trHeight w:val="300"/>
          <w:jc w:val="center"/>
        </w:trPr>
        <w:tc>
          <w:tcPr>
            <w:tcW w:w="3115" w:type="dxa"/>
            <w:tcBorders>
              <w:top w:val="single" w:sz="4" w:space="0" w:color="auto"/>
              <w:left w:val="single" w:sz="4" w:space="0" w:color="auto"/>
              <w:bottom w:val="single" w:sz="4" w:space="0" w:color="auto"/>
              <w:right w:val="single" w:sz="4" w:space="0" w:color="auto"/>
            </w:tcBorders>
            <w:shd w:val="clear" w:color="auto" w:fill="auto"/>
            <w:vAlign w:val="bottom"/>
          </w:tcPr>
          <w:p w:rsidR="00725CB4" w:rsidRPr="00E57C0E" w:rsidRDefault="00725CB4" w:rsidP="00725CB4">
            <w:pPr>
              <w:rPr>
                <w:rFonts w:ascii="GHEA Grapalat" w:hAnsi="GHEA Grapalat" w:cs="Calibri"/>
                <w:color w:val="000000"/>
                <w:sz w:val="18"/>
                <w:szCs w:val="18"/>
              </w:rPr>
            </w:pPr>
            <w:r w:rsidRPr="00E57C0E">
              <w:rPr>
                <w:rFonts w:ascii="GHEA Grapalat" w:hAnsi="GHEA Grapalat" w:cs="Calibri"/>
                <w:color w:val="000000"/>
                <w:sz w:val="18"/>
                <w:szCs w:val="18"/>
              </w:rPr>
              <w:t>ՀՀ ոստիկանություն</w:t>
            </w:r>
          </w:p>
        </w:tc>
        <w:tc>
          <w:tcPr>
            <w:tcW w:w="1204" w:type="dxa"/>
            <w:tcBorders>
              <w:top w:val="single" w:sz="4" w:space="0" w:color="auto"/>
              <w:left w:val="single" w:sz="4" w:space="0" w:color="auto"/>
              <w:bottom w:val="single" w:sz="4" w:space="0" w:color="auto"/>
              <w:right w:val="single" w:sz="4" w:space="0" w:color="auto"/>
            </w:tcBorders>
            <w:vAlign w:val="bottom"/>
          </w:tcPr>
          <w:p w:rsidR="00725CB4" w:rsidRPr="00E57C0E" w:rsidRDefault="00344B78" w:rsidP="00725CB4">
            <w:pPr>
              <w:jc w:val="right"/>
              <w:rPr>
                <w:rFonts w:ascii="GHEA Grapalat" w:hAnsi="GHEA Grapalat"/>
                <w:sz w:val="18"/>
                <w:szCs w:val="18"/>
              </w:rPr>
            </w:pPr>
            <w:r w:rsidRPr="00E57C0E">
              <w:rPr>
                <w:rFonts w:ascii="GHEA Grapalat" w:hAnsi="GHEA Grapalat"/>
                <w:sz w:val="18"/>
                <w:szCs w:val="18"/>
              </w:rPr>
              <w:t xml:space="preserve"> </w:t>
            </w:r>
            <w:r w:rsidR="00725CB4" w:rsidRPr="00E57C0E">
              <w:rPr>
                <w:rFonts w:ascii="GHEA Grapalat" w:hAnsi="GHEA Grapalat"/>
                <w:sz w:val="18"/>
                <w:szCs w:val="18"/>
              </w:rPr>
              <w:t xml:space="preserve">35.8 </w:t>
            </w:r>
          </w:p>
        </w:tc>
        <w:tc>
          <w:tcPr>
            <w:tcW w:w="1212" w:type="dxa"/>
            <w:tcBorders>
              <w:top w:val="single" w:sz="4" w:space="0" w:color="auto"/>
              <w:left w:val="single" w:sz="4" w:space="0" w:color="auto"/>
              <w:bottom w:val="single" w:sz="4" w:space="0" w:color="auto"/>
              <w:right w:val="single" w:sz="4" w:space="0" w:color="auto"/>
            </w:tcBorders>
            <w:vAlign w:val="bottom"/>
          </w:tcPr>
          <w:p w:rsidR="00725CB4" w:rsidRPr="00E57C0E" w:rsidRDefault="00344B78" w:rsidP="00725CB4">
            <w:pPr>
              <w:jc w:val="right"/>
              <w:rPr>
                <w:rFonts w:ascii="GHEA Grapalat" w:hAnsi="GHEA Grapalat"/>
                <w:sz w:val="18"/>
                <w:szCs w:val="18"/>
              </w:rPr>
            </w:pPr>
            <w:r w:rsidRPr="00E57C0E">
              <w:rPr>
                <w:rFonts w:ascii="GHEA Grapalat" w:hAnsi="GHEA Grapalat"/>
                <w:sz w:val="18"/>
                <w:szCs w:val="18"/>
              </w:rPr>
              <w:t xml:space="preserve"> </w:t>
            </w:r>
            <w:r w:rsidR="00725CB4" w:rsidRPr="00E57C0E">
              <w:rPr>
                <w:rFonts w:ascii="GHEA Grapalat" w:hAnsi="GHEA Grapalat"/>
                <w:sz w:val="18"/>
                <w:szCs w:val="18"/>
              </w:rPr>
              <w:t xml:space="preserve">40.6 </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tcPr>
          <w:p w:rsidR="00725CB4" w:rsidRPr="00E57C0E" w:rsidRDefault="00344B78" w:rsidP="00725CB4">
            <w:pPr>
              <w:jc w:val="right"/>
              <w:rPr>
                <w:rFonts w:ascii="GHEA Grapalat" w:hAnsi="GHEA Grapalat"/>
                <w:sz w:val="18"/>
                <w:szCs w:val="18"/>
              </w:rPr>
            </w:pPr>
            <w:r w:rsidRPr="00E57C0E">
              <w:rPr>
                <w:rFonts w:ascii="GHEA Grapalat" w:hAnsi="GHEA Grapalat"/>
                <w:sz w:val="18"/>
                <w:szCs w:val="18"/>
              </w:rPr>
              <w:t xml:space="preserve"> </w:t>
            </w:r>
            <w:r w:rsidR="00725CB4" w:rsidRPr="00E57C0E">
              <w:rPr>
                <w:rFonts w:ascii="GHEA Grapalat" w:hAnsi="GHEA Grapalat"/>
                <w:sz w:val="18"/>
                <w:szCs w:val="18"/>
              </w:rPr>
              <w:t xml:space="preserve">31.4 </w:t>
            </w:r>
          </w:p>
        </w:tc>
        <w:tc>
          <w:tcPr>
            <w:tcW w:w="1203" w:type="dxa"/>
            <w:tcBorders>
              <w:top w:val="single" w:sz="4" w:space="0" w:color="auto"/>
              <w:left w:val="single" w:sz="4" w:space="0" w:color="auto"/>
              <w:bottom w:val="single" w:sz="4" w:space="0" w:color="auto"/>
              <w:right w:val="single" w:sz="4" w:space="0" w:color="auto"/>
            </w:tcBorders>
            <w:vAlign w:val="bottom"/>
          </w:tcPr>
          <w:p w:rsidR="00725CB4" w:rsidRPr="00E57C0E" w:rsidRDefault="00344B78" w:rsidP="00725CB4">
            <w:pPr>
              <w:jc w:val="right"/>
              <w:rPr>
                <w:rFonts w:ascii="GHEA Grapalat" w:hAnsi="GHEA Grapalat"/>
                <w:sz w:val="18"/>
                <w:szCs w:val="18"/>
              </w:rPr>
            </w:pPr>
            <w:r w:rsidRPr="00E57C0E">
              <w:rPr>
                <w:rFonts w:ascii="GHEA Grapalat" w:hAnsi="GHEA Grapalat"/>
                <w:sz w:val="18"/>
                <w:szCs w:val="18"/>
              </w:rPr>
              <w:t xml:space="preserve"> </w:t>
            </w:r>
            <w:r w:rsidR="00725CB4" w:rsidRPr="00E57C0E">
              <w:rPr>
                <w:rFonts w:ascii="GHEA Grapalat" w:hAnsi="GHEA Grapalat"/>
                <w:sz w:val="18"/>
                <w:szCs w:val="18"/>
              </w:rPr>
              <w:t xml:space="preserve">77.2 </w:t>
            </w:r>
          </w:p>
        </w:tc>
        <w:tc>
          <w:tcPr>
            <w:tcW w:w="1203" w:type="dxa"/>
            <w:tcBorders>
              <w:top w:val="single" w:sz="4" w:space="0" w:color="auto"/>
              <w:left w:val="single" w:sz="4" w:space="0" w:color="auto"/>
              <w:bottom w:val="single" w:sz="4" w:space="0" w:color="auto"/>
              <w:right w:val="single" w:sz="4" w:space="0" w:color="auto"/>
            </w:tcBorders>
            <w:vAlign w:val="bottom"/>
          </w:tcPr>
          <w:p w:rsidR="00725CB4" w:rsidRPr="00E57C0E" w:rsidRDefault="00344B78" w:rsidP="00725CB4">
            <w:pPr>
              <w:jc w:val="right"/>
              <w:rPr>
                <w:rFonts w:ascii="GHEA Grapalat" w:hAnsi="GHEA Grapalat"/>
                <w:sz w:val="18"/>
                <w:szCs w:val="18"/>
              </w:rPr>
            </w:pPr>
            <w:r w:rsidRPr="00E57C0E">
              <w:rPr>
                <w:rFonts w:ascii="GHEA Grapalat" w:hAnsi="GHEA Grapalat"/>
                <w:sz w:val="18"/>
                <w:szCs w:val="18"/>
              </w:rPr>
              <w:t xml:space="preserve"> </w:t>
            </w:r>
            <w:r w:rsidR="00725CB4" w:rsidRPr="00E57C0E">
              <w:rPr>
                <w:rFonts w:ascii="GHEA Grapalat" w:hAnsi="GHEA Grapalat"/>
                <w:sz w:val="18"/>
                <w:szCs w:val="18"/>
              </w:rPr>
              <w:t xml:space="preserve">87.5 </w:t>
            </w:r>
          </w:p>
        </w:tc>
        <w:tc>
          <w:tcPr>
            <w:tcW w:w="1060" w:type="dxa"/>
            <w:tcBorders>
              <w:top w:val="single" w:sz="4" w:space="0" w:color="auto"/>
              <w:left w:val="single" w:sz="4" w:space="0" w:color="auto"/>
              <w:bottom w:val="single" w:sz="4" w:space="0" w:color="auto"/>
              <w:right w:val="single" w:sz="4" w:space="0" w:color="auto"/>
            </w:tcBorders>
            <w:vAlign w:val="bottom"/>
          </w:tcPr>
          <w:p w:rsidR="00725CB4" w:rsidRPr="00E57C0E" w:rsidRDefault="00344B78" w:rsidP="00725CB4">
            <w:pPr>
              <w:jc w:val="right"/>
              <w:rPr>
                <w:rFonts w:ascii="GHEA Grapalat" w:hAnsi="GHEA Grapalat"/>
                <w:sz w:val="18"/>
                <w:szCs w:val="18"/>
              </w:rPr>
            </w:pPr>
            <w:r w:rsidRPr="00E57C0E">
              <w:rPr>
                <w:rFonts w:ascii="GHEA Grapalat" w:hAnsi="GHEA Grapalat"/>
                <w:sz w:val="18"/>
                <w:szCs w:val="18"/>
              </w:rPr>
              <w:t xml:space="preserve"> </w:t>
            </w:r>
            <w:r w:rsidR="00725CB4" w:rsidRPr="00E57C0E">
              <w:rPr>
                <w:rFonts w:ascii="GHEA Grapalat" w:hAnsi="GHEA Grapalat"/>
                <w:sz w:val="18"/>
                <w:szCs w:val="18"/>
              </w:rPr>
              <w:t>(4.5)</w:t>
            </w:r>
          </w:p>
        </w:tc>
      </w:tr>
      <w:tr w:rsidR="00725CB4" w:rsidRPr="00E57C0E" w:rsidTr="00725CB4">
        <w:trPr>
          <w:trHeight w:val="300"/>
          <w:jc w:val="center"/>
        </w:trPr>
        <w:tc>
          <w:tcPr>
            <w:tcW w:w="3115" w:type="dxa"/>
            <w:tcBorders>
              <w:top w:val="single" w:sz="4" w:space="0" w:color="auto"/>
              <w:left w:val="single" w:sz="4" w:space="0" w:color="auto"/>
              <w:bottom w:val="single" w:sz="4" w:space="0" w:color="auto"/>
              <w:right w:val="single" w:sz="4" w:space="0" w:color="auto"/>
            </w:tcBorders>
            <w:shd w:val="clear" w:color="auto" w:fill="auto"/>
            <w:vAlign w:val="bottom"/>
          </w:tcPr>
          <w:p w:rsidR="00725CB4" w:rsidRPr="00E57C0E" w:rsidRDefault="00725CB4" w:rsidP="00725CB4">
            <w:pPr>
              <w:rPr>
                <w:rFonts w:ascii="GHEA Grapalat" w:hAnsi="GHEA Grapalat" w:cs="Calibri"/>
                <w:color w:val="000000"/>
                <w:sz w:val="18"/>
                <w:szCs w:val="18"/>
              </w:rPr>
            </w:pPr>
            <w:r w:rsidRPr="00E57C0E">
              <w:rPr>
                <w:rFonts w:ascii="GHEA Grapalat" w:hAnsi="GHEA Grapalat" w:cs="Calibri"/>
                <w:color w:val="000000"/>
                <w:sz w:val="18"/>
                <w:szCs w:val="18"/>
              </w:rPr>
              <w:t>Այլ պետական մարմիններ</w:t>
            </w:r>
          </w:p>
        </w:tc>
        <w:tc>
          <w:tcPr>
            <w:tcW w:w="1204" w:type="dxa"/>
            <w:tcBorders>
              <w:top w:val="single" w:sz="4" w:space="0" w:color="auto"/>
              <w:left w:val="single" w:sz="4" w:space="0" w:color="auto"/>
              <w:bottom w:val="single" w:sz="4" w:space="0" w:color="auto"/>
              <w:right w:val="single" w:sz="4" w:space="0" w:color="auto"/>
            </w:tcBorders>
            <w:vAlign w:val="bottom"/>
          </w:tcPr>
          <w:p w:rsidR="00725CB4" w:rsidRPr="00E57C0E" w:rsidRDefault="00344B78" w:rsidP="00725CB4">
            <w:pPr>
              <w:jc w:val="right"/>
              <w:rPr>
                <w:rFonts w:ascii="GHEA Grapalat" w:hAnsi="GHEA Grapalat"/>
                <w:sz w:val="18"/>
                <w:szCs w:val="18"/>
              </w:rPr>
            </w:pPr>
            <w:r w:rsidRPr="00E57C0E">
              <w:rPr>
                <w:rFonts w:ascii="GHEA Grapalat" w:hAnsi="GHEA Grapalat"/>
                <w:sz w:val="18"/>
                <w:szCs w:val="18"/>
              </w:rPr>
              <w:t xml:space="preserve"> </w:t>
            </w:r>
            <w:r w:rsidR="00725CB4" w:rsidRPr="00E57C0E">
              <w:rPr>
                <w:rFonts w:ascii="GHEA Grapalat" w:hAnsi="GHEA Grapalat"/>
                <w:sz w:val="18"/>
                <w:szCs w:val="18"/>
              </w:rPr>
              <w:t xml:space="preserve">27.4 </w:t>
            </w:r>
          </w:p>
        </w:tc>
        <w:tc>
          <w:tcPr>
            <w:tcW w:w="1212" w:type="dxa"/>
            <w:tcBorders>
              <w:top w:val="single" w:sz="4" w:space="0" w:color="auto"/>
              <w:left w:val="single" w:sz="4" w:space="0" w:color="auto"/>
              <w:bottom w:val="single" w:sz="4" w:space="0" w:color="auto"/>
              <w:right w:val="single" w:sz="4" w:space="0" w:color="auto"/>
            </w:tcBorders>
            <w:vAlign w:val="bottom"/>
          </w:tcPr>
          <w:p w:rsidR="00725CB4" w:rsidRPr="00E57C0E" w:rsidRDefault="00344B78" w:rsidP="00725CB4">
            <w:pPr>
              <w:jc w:val="right"/>
              <w:rPr>
                <w:rFonts w:ascii="GHEA Grapalat" w:hAnsi="GHEA Grapalat"/>
                <w:sz w:val="18"/>
                <w:szCs w:val="18"/>
              </w:rPr>
            </w:pPr>
            <w:r w:rsidRPr="00E57C0E">
              <w:rPr>
                <w:rFonts w:ascii="GHEA Grapalat" w:hAnsi="GHEA Grapalat"/>
                <w:sz w:val="18"/>
                <w:szCs w:val="18"/>
              </w:rPr>
              <w:t xml:space="preserve"> </w:t>
            </w:r>
            <w:r w:rsidR="00725CB4" w:rsidRPr="00E57C0E">
              <w:rPr>
                <w:rFonts w:ascii="GHEA Grapalat" w:hAnsi="GHEA Grapalat"/>
                <w:sz w:val="18"/>
                <w:szCs w:val="18"/>
              </w:rPr>
              <w:t xml:space="preserve">45.4 </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tcPr>
          <w:p w:rsidR="00725CB4" w:rsidRPr="00E57C0E" w:rsidRDefault="00344B78" w:rsidP="00725CB4">
            <w:pPr>
              <w:jc w:val="right"/>
              <w:rPr>
                <w:rFonts w:ascii="GHEA Grapalat" w:hAnsi="GHEA Grapalat"/>
                <w:sz w:val="18"/>
                <w:szCs w:val="18"/>
              </w:rPr>
            </w:pPr>
            <w:r w:rsidRPr="00E57C0E">
              <w:rPr>
                <w:rFonts w:ascii="GHEA Grapalat" w:hAnsi="GHEA Grapalat"/>
                <w:sz w:val="18"/>
                <w:szCs w:val="18"/>
              </w:rPr>
              <w:t xml:space="preserve"> </w:t>
            </w:r>
            <w:r w:rsidR="00725CB4" w:rsidRPr="00E57C0E">
              <w:rPr>
                <w:rFonts w:ascii="GHEA Grapalat" w:hAnsi="GHEA Grapalat"/>
                <w:sz w:val="18"/>
                <w:szCs w:val="18"/>
              </w:rPr>
              <w:t xml:space="preserve">40.6 </w:t>
            </w:r>
          </w:p>
        </w:tc>
        <w:tc>
          <w:tcPr>
            <w:tcW w:w="1203" w:type="dxa"/>
            <w:tcBorders>
              <w:top w:val="single" w:sz="4" w:space="0" w:color="auto"/>
              <w:left w:val="single" w:sz="4" w:space="0" w:color="auto"/>
              <w:bottom w:val="single" w:sz="4" w:space="0" w:color="auto"/>
              <w:right w:val="single" w:sz="4" w:space="0" w:color="auto"/>
            </w:tcBorders>
            <w:vAlign w:val="bottom"/>
          </w:tcPr>
          <w:p w:rsidR="00725CB4" w:rsidRPr="00E57C0E" w:rsidRDefault="00344B78" w:rsidP="00725CB4">
            <w:pPr>
              <w:jc w:val="right"/>
              <w:rPr>
                <w:rFonts w:ascii="GHEA Grapalat" w:hAnsi="GHEA Grapalat"/>
                <w:sz w:val="18"/>
                <w:szCs w:val="18"/>
              </w:rPr>
            </w:pPr>
            <w:r w:rsidRPr="00E57C0E">
              <w:rPr>
                <w:rFonts w:ascii="GHEA Grapalat" w:hAnsi="GHEA Grapalat"/>
                <w:sz w:val="18"/>
                <w:szCs w:val="18"/>
              </w:rPr>
              <w:t xml:space="preserve"> </w:t>
            </w:r>
            <w:r w:rsidR="00725CB4" w:rsidRPr="00E57C0E">
              <w:rPr>
                <w:rFonts w:ascii="GHEA Grapalat" w:hAnsi="GHEA Grapalat"/>
                <w:sz w:val="18"/>
                <w:szCs w:val="18"/>
              </w:rPr>
              <w:t xml:space="preserve">89.5 </w:t>
            </w:r>
          </w:p>
        </w:tc>
        <w:tc>
          <w:tcPr>
            <w:tcW w:w="1203" w:type="dxa"/>
            <w:tcBorders>
              <w:top w:val="single" w:sz="4" w:space="0" w:color="auto"/>
              <w:left w:val="single" w:sz="4" w:space="0" w:color="auto"/>
              <w:bottom w:val="single" w:sz="4" w:space="0" w:color="auto"/>
              <w:right w:val="single" w:sz="4" w:space="0" w:color="auto"/>
            </w:tcBorders>
            <w:vAlign w:val="bottom"/>
          </w:tcPr>
          <w:p w:rsidR="00725CB4" w:rsidRPr="00E57C0E" w:rsidRDefault="00344B78" w:rsidP="00725CB4">
            <w:pPr>
              <w:jc w:val="right"/>
              <w:rPr>
                <w:rFonts w:ascii="GHEA Grapalat" w:hAnsi="GHEA Grapalat"/>
                <w:sz w:val="18"/>
                <w:szCs w:val="18"/>
              </w:rPr>
            </w:pPr>
            <w:r w:rsidRPr="00E57C0E">
              <w:rPr>
                <w:rFonts w:ascii="GHEA Grapalat" w:hAnsi="GHEA Grapalat"/>
                <w:sz w:val="18"/>
                <w:szCs w:val="18"/>
              </w:rPr>
              <w:t xml:space="preserve"> </w:t>
            </w:r>
            <w:r w:rsidR="00725CB4" w:rsidRPr="00E57C0E">
              <w:rPr>
                <w:rFonts w:ascii="GHEA Grapalat" w:hAnsi="GHEA Grapalat"/>
                <w:sz w:val="18"/>
                <w:szCs w:val="18"/>
              </w:rPr>
              <w:t xml:space="preserve">148.1 </w:t>
            </w:r>
          </w:p>
        </w:tc>
        <w:tc>
          <w:tcPr>
            <w:tcW w:w="1060" w:type="dxa"/>
            <w:tcBorders>
              <w:top w:val="single" w:sz="4" w:space="0" w:color="auto"/>
              <w:left w:val="single" w:sz="4" w:space="0" w:color="auto"/>
              <w:bottom w:val="single" w:sz="4" w:space="0" w:color="auto"/>
              <w:right w:val="single" w:sz="4" w:space="0" w:color="auto"/>
            </w:tcBorders>
            <w:vAlign w:val="bottom"/>
          </w:tcPr>
          <w:p w:rsidR="00725CB4" w:rsidRPr="00E57C0E" w:rsidRDefault="00344B78" w:rsidP="00725CB4">
            <w:pPr>
              <w:jc w:val="right"/>
              <w:rPr>
                <w:rFonts w:ascii="GHEA Grapalat" w:hAnsi="GHEA Grapalat"/>
                <w:sz w:val="18"/>
                <w:szCs w:val="18"/>
              </w:rPr>
            </w:pPr>
            <w:r w:rsidRPr="00E57C0E">
              <w:rPr>
                <w:rFonts w:ascii="GHEA Grapalat" w:hAnsi="GHEA Grapalat"/>
                <w:sz w:val="18"/>
                <w:szCs w:val="18"/>
              </w:rPr>
              <w:t xml:space="preserve"> </w:t>
            </w:r>
            <w:r w:rsidR="00725CB4" w:rsidRPr="00E57C0E">
              <w:rPr>
                <w:rFonts w:ascii="GHEA Grapalat" w:hAnsi="GHEA Grapalat"/>
                <w:sz w:val="18"/>
                <w:szCs w:val="18"/>
              </w:rPr>
              <w:t xml:space="preserve">13.2 </w:t>
            </w:r>
          </w:p>
        </w:tc>
      </w:tr>
    </w:tbl>
    <w:p w:rsidR="004E07A7" w:rsidRPr="00E57C0E" w:rsidRDefault="004E07A7" w:rsidP="00A95DFB">
      <w:pPr>
        <w:autoSpaceDE w:val="0"/>
        <w:autoSpaceDN w:val="0"/>
        <w:adjustRightInd w:val="0"/>
        <w:spacing w:line="360" w:lineRule="auto"/>
        <w:ind w:firstLine="567"/>
        <w:jc w:val="both"/>
        <w:rPr>
          <w:rFonts w:ascii="GHEA Grapalat" w:hAnsi="GHEA Grapalat" w:cs="GHEA Grapalat"/>
          <w:sz w:val="22"/>
          <w:szCs w:val="22"/>
        </w:rPr>
      </w:pPr>
    </w:p>
    <w:p w:rsidR="009F7557" w:rsidRPr="00E57C0E" w:rsidRDefault="009F7557" w:rsidP="00BD4305">
      <w:pPr>
        <w:spacing w:line="360" w:lineRule="auto"/>
        <w:ind w:firstLine="561"/>
        <w:jc w:val="both"/>
        <w:rPr>
          <w:rFonts w:ascii="GHEA Grapalat" w:hAnsi="GHEA Grapalat" w:cs="GHEA Grapalat"/>
          <w:sz w:val="22"/>
          <w:szCs w:val="22"/>
        </w:rPr>
      </w:pPr>
    </w:p>
    <w:p w:rsidR="007A56B0" w:rsidRPr="00E57C0E" w:rsidRDefault="007A56B0" w:rsidP="007A56B0">
      <w:pPr>
        <w:spacing w:line="360" w:lineRule="auto"/>
        <w:ind w:firstLine="561"/>
        <w:jc w:val="both"/>
        <w:rPr>
          <w:rFonts w:ascii="GHEA Grapalat" w:hAnsi="GHEA Grapalat" w:cs="GHEA Grapalat"/>
          <w:sz w:val="22"/>
          <w:szCs w:val="22"/>
        </w:rPr>
      </w:pPr>
      <w:r w:rsidRPr="00E57C0E">
        <w:rPr>
          <w:rFonts w:ascii="GHEA Grapalat" w:hAnsi="GHEA Grapalat" w:cs="Sylfaen"/>
          <w:i/>
          <w:sz w:val="22"/>
          <w:szCs w:val="22"/>
          <w:u w:val="single"/>
          <w:lang w:val="hy-AM"/>
        </w:rPr>
        <w:t>Հ</w:t>
      </w:r>
      <w:r w:rsidRPr="00E57C0E">
        <w:rPr>
          <w:rFonts w:ascii="GHEA Grapalat" w:hAnsi="GHEA Grapalat" w:cs="Sylfaen"/>
          <w:i/>
          <w:sz w:val="22"/>
          <w:szCs w:val="22"/>
          <w:u w:val="single"/>
        </w:rPr>
        <w:t>անրապետության</w:t>
      </w:r>
      <w:r w:rsidRPr="00E57C0E">
        <w:rPr>
          <w:rFonts w:ascii="GHEA Grapalat" w:hAnsi="GHEA Grapalat" w:cs="Sylfaen"/>
          <w:i/>
          <w:sz w:val="22"/>
          <w:szCs w:val="22"/>
          <w:u w:val="single"/>
          <w:lang w:val="hy-AM"/>
        </w:rPr>
        <w:t xml:space="preserve"> </w:t>
      </w:r>
      <w:r w:rsidRPr="00E57C0E">
        <w:rPr>
          <w:rFonts w:ascii="GHEA Grapalat" w:hAnsi="GHEA Grapalat" w:cs="Sylfaen"/>
          <w:i/>
          <w:sz w:val="22"/>
          <w:szCs w:val="22"/>
          <w:u w:val="single"/>
        </w:rPr>
        <w:t>ն</w:t>
      </w:r>
      <w:r w:rsidRPr="00E57C0E">
        <w:rPr>
          <w:rFonts w:ascii="GHEA Grapalat" w:hAnsi="GHEA Grapalat" w:cs="Sylfaen"/>
          <w:i/>
          <w:sz w:val="22"/>
          <w:szCs w:val="22"/>
          <w:u w:val="single"/>
          <w:lang w:val="hy-AM"/>
        </w:rPr>
        <w:t>ախագահի աշխատակազմի</w:t>
      </w:r>
      <w:r w:rsidRPr="00E57C0E">
        <w:rPr>
          <w:rFonts w:ascii="GHEA Grapalat" w:hAnsi="GHEA Grapalat" w:cs="Sylfaen"/>
          <w:sz w:val="22"/>
          <w:szCs w:val="22"/>
        </w:rPr>
        <w:t xml:space="preserve"> </w:t>
      </w:r>
      <w:r w:rsidRPr="00E57C0E">
        <w:rPr>
          <w:rFonts w:ascii="GHEA Grapalat" w:hAnsi="GHEA Grapalat" w:cs="GHEA Grapalat"/>
          <w:sz w:val="22"/>
          <w:szCs w:val="22"/>
        </w:rPr>
        <w:t xml:space="preserve">պատասխանատվությամբ </w:t>
      </w:r>
      <w:r w:rsidRPr="00E57C0E">
        <w:rPr>
          <w:rFonts w:ascii="GHEA Grapalat" w:hAnsi="GHEA Grapalat" w:cs="GHEA Grapalat"/>
          <w:i/>
          <w:sz w:val="22"/>
          <w:szCs w:val="22"/>
        </w:rPr>
        <w:t>Հանրապետու</w:t>
      </w:r>
      <w:r w:rsidR="004A7947" w:rsidRPr="00E57C0E">
        <w:rPr>
          <w:rFonts w:ascii="GHEA Grapalat" w:hAnsi="GHEA Grapalat" w:cs="GHEA Grapalat"/>
          <w:i/>
          <w:sz w:val="22"/>
          <w:szCs w:val="22"/>
        </w:rPr>
        <w:t>-</w:t>
      </w:r>
      <w:r w:rsidRPr="00E57C0E">
        <w:rPr>
          <w:rFonts w:ascii="GHEA Grapalat" w:hAnsi="GHEA Grapalat" w:cs="GHEA Grapalat"/>
          <w:i/>
          <w:sz w:val="22"/>
          <w:szCs w:val="22"/>
        </w:rPr>
        <w:t>թյան նախագահի լիազորությունների իրականացման ապահովման</w:t>
      </w:r>
      <w:r w:rsidRPr="00E57C0E">
        <w:rPr>
          <w:rFonts w:ascii="GHEA Grapalat" w:hAnsi="GHEA Grapalat" w:cs="GHEA Grapalat"/>
          <w:sz w:val="22"/>
          <w:szCs w:val="22"/>
        </w:rPr>
        <w:t xml:space="preserve"> ծախսերը 2023 թվականի առաջին կիսամյակում կատարվել են 90.4%</w:t>
      </w:r>
      <w:r w:rsidRPr="00E57C0E">
        <w:rPr>
          <w:rFonts w:ascii="GHEA Grapalat" w:hAnsi="GHEA Grapalat" w:cs="GHEA Grapalat"/>
          <w:sz w:val="22"/>
          <w:szCs w:val="22"/>
        </w:rPr>
        <w:noBreakHyphen/>
        <w:t>ով՝ կազմելով 675.5 մլն դրամ: Հանրապետության նախագահի աշխատակազմին հատկացված միջոցների գերակշիռ մասն ուղղվել է Հանրապետության նախագահի գործունեության և ներկայացուցչականության ապահովման միջոցառմանը, որի շրջանակներում օգտագործվել է 659.3</w:t>
      </w:r>
      <w:r w:rsidRPr="00E57C0E">
        <w:rPr>
          <w:rFonts w:ascii="Calibri" w:hAnsi="Calibri" w:cs="Calibri"/>
          <w:sz w:val="22"/>
          <w:szCs w:val="22"/>
        </w:rPr>
        <w:t> </w:t>
      </w:r>
      <w:r w:rsidRPr="00E57C0E">
        <w:rPr>
          <w:rFonts w:ascii="GHEA Grapalat" w:hAnsi="GHEA Grapalat" w:cs="GHEA Grapalat"/>
          <w:sz w:val="22"/>
          <w:szCs w:val="22"/>
        </w:rPr>
        <w:t xml:space="preserve">մլն դրամ՝ ապահովելով 90.6% կատարողական, որը պայմանավորված է հաստիքների թերհամալրմամբ և որոշ ծախսերի </w:t>
      </w:r>
      <w:r w:rsidRPr="00E57C0E">
        <w:rPr>
          <w:rFonts w:ascii="GHEA Grapalat" w:hAnsi="GHEA Grapalat" w:cs="GHEA Grapalat"/>
          <w:sz w:val="22"/>
          <w:szCs w:val="22"/>
        </w:rPr>
        <w:lastRenderedPageBreak/>
        <w:t>տնտեսմամբ: Նախորդ տարվա առաջին կիսամյակի համեմատ հանրապետության նախագահի աշխատակազմի ծախսերն աճել են 22.2%-ով կամ 12</w:t>
      </w:r>
      <w:r w:rsidR="00CA57B2" w:rsidRPr="00E57C0E">
        <w:rPr>
          <w:rFonts w:ascii="GHEA Grapalat" w:hAnsi="GHEA Grapalat" w:cs="GHEA Grapalat"/>
          <w:sz w:val="22"/>
          <w:szCs w:val="22"/>
        </w:rPr>
        <w:t xml:space="preserve">2.6 </w:t>
      </w:r>
      <w:r w:rsidRPr="00E57C0E">
        <w:rPr>
          <w:rFonts w:ascii="GHEA Grapalat" w:hAnsi="GHEA Grapalat" w:cs="GHEA Grapalat"/>
          <w:sz w:val="22"/>
          <w:szCs w:val="22"/>
        </w:rPr>
        <w:t>մլն դրամով, որը հիմնականում արձանագրվել է հանրապետության նախագահի գործունեության և ներկայացուցչականության ապահովման</w:t>
      </w:r>
      <w:r w:rsidR="001374B3" w:rsidRPr="00E57C0E">
        <w:rPr>
          <w:rFonts w:ascii="GHEA Grapalat" w:hAnsi="GHEA Grapalat" w:cs="GHEA Grapalat"/>
          <w:sz w:val="22"/>
          <w:szCs w:val="22"/>
        </w:rPr>
        <w:t xml:space="preserve"> միջոցառման աշխատանքի վարձատրության և գործուղումների գծով</w:t>
      </w:r>
      <w:r w:rsidRPr="00E57C0E">
        <w:rPr>
          <w:rFonts w:ascii="GHEA Grapalat" w:hAnsi="GHEA Grapalat" w:cs="GHEA Grapalat"/>
          <w:sz w:val="22"/>
          <w:szCs w:val="22"/>
        </w:rPr>
        <w:t xml:space="preserve"> ծախսերում: </w:t>
      </w:r>
    </w:p>
    <w:p w:rsidR="007A56B0" w:rsidRPr="00E57C0E" w:rsidRDefault="007A56B0" w:rsidP="007A56B0">
      <w:pPr>
        <w:spacing w:line="360" w:lineRule="auto"/>
        <w:ind w:firstLine="561"/>
        <w:jc w:val="both"/>
        <w:rPr>
          <w:rFonts w:ascii="GHEA Grapalat" w:hAnsi="GHEA Grapalat" w:cs="Sylfaen"/>
          <w:sz w:val="22"/>
          <w:szCs w:val="22"/>
        </w:rPr>
      </w:pPr>
    </w:p>
    <w:p w:rsidR="0026037C" w:rsidRPr="00E57C0E" w:rsidRDefault="007A56B0" w:rsidP="007A56B0">
      <w:pPr>
        <w:spacing w:line="360" w:lineRule="auto"/>
        <w:ind w:firstLine="561"/>
        <w:jc w:val="both"/>
        <w:rPr>
          <w:rFonts w:ascii="GHEA Grapalat" w:hAnsi="GHEA Grapalat" w:cs="GHEA Grapalat"/>
          <w:sz w:val="22"/>
          <w:szCs w:val="22"/>
          <w:lang w:val="hy-AM"/>
        </w:rPr>
      </w:pPr>
      <w:r w:rsidRPr="00E57C0E">
        <w:rPr>
          <w:rFonts w:ascii="GHEA Grapalat" w:hAnsi="GHEA Grapalat" w:cs="Sylfaen"/>
          <w:i/>
          <w:sz w:val="22"/>
          <w:szCs w:val="22"/>
          <w:u w:val="single"/>
          <w:lang w:val="hy-AM"/>
        </w:rPr>
        <w:t>ՀՀ Ազգային ժողովի ծախսերը</w:t>
      </w:r>
      <w:r w:rsidRPr="00E57C0E">
        <w:rPr>
          <w:rFonts w:ascii="GHEA Grapalat" w:hAnsi="GHEA Grapalat" w:cs="Sylfaen"/>
          <w:sz w:val="22"/>
          <w:szCs w:val="22"/>
          <w:lang w:val="hy-AM"/>
        </w:rPr>
        <w:t xml:space="preserve"> 2023 թվականի առաջին կիսամյակում կատարվել են 80.6%-ով՝</w:t>
      </w:r>
      <w:r w:rsidRPr="00E57C0E">
        <w:rPr>
          <w:rFonts w:ascii="GHEA Grapalat" w:hAnsi="GHEA Grapalat" w:cs="GHEA Grapalat"/>
          <w:sz w:val="22"/>
          <w:szCs w:val="22"/>
          <w:lang w:val="hy-AM"/>
        </w:rPr>
        <w:t xml:space="preserve"> կազմելով </w:t>
      </w:r>
      <w:r w:rsidRPr="00E57C0E">
        <w:rPr>
          <w:rFonts w:ascii="GHEA Grapalat" w:hAnsi="GHEA Grapalat" w:cs="GHEA Grapalat"/>
          <w:sz w:val="22"/>
          <w:szCs w:val="22"/>
        </w:rPr>
        <w:t>2.6</w:t>
      </w:r>
      <w:r w:rsidRPr="00E57C0E">
        <w:rPr>
          <w:rFonts w:ascii="GHEA Grapalat" w:hAnsi="GHEA Grapalat" w:cs="GHEA Grapalat"/>
          <w:sz w:val="22"/>
          <w:szCs w:val="22"/>
          <w:lang w:val="hy-AM"/>
        </w:rPr>
        <w:t xml:space="preserve"> մլ</w:t>
      </w:r>
      <w:r w:rsidRPr="00E57C0E">
        <w:rPr>
          <w:rFonts w:ascii="GHEA Grapalat" w:hAnsi="GHEA Grapalat" w:cs="GHEA Grapalat"/>
          <w:sz w:val="22"/>
          <w:szCs w:val="22"/>
        </w:rPr>
        <w:t>րդ</w:t>
      </w:r>
      <w:r w:rsidRPr="00E57C0E">
        <w:rPr>
          <w:rFonts w:ascii="GHEA Grapalat" w:hAnsi="GHEA Grapalat" w:cs="GHEA Grapalat"/>
          <w:sz w:val="22"/>
          <w:szCs w:val="22"/>
          <w:lang w:val="hy-AM"/>
        </w:rPr>
        <w:t xml:space="preserve"> դրամ: Մասնավորապես՝ </w:t>
      </w:r>
      <w:r w:rsidRPr="00E57C0E">
        <w:rPr>
          <w:rFonts w:ascii="GHEA Grapalat" w:hAnsi="GHEA Grapalat" w:cs="GHEA Grapalat"/>
          <w:sz w:val="22"/>
          <w:szCs w:val="22"/>
        </w:rPr>
        <w:t>84.4</w:t>
      </w:r>
      <w:r w:rsidRPr="00E57C0E">
        <w:rPr>
          <w:rFonts w:ascii="GHEA Grapalat" w:hAnsi="GHEA Grapalat" w:cs="GHEA Grapalat"/>
          <w:sz w:val="22"/>
          <w:szCs w:val="22"/>
          <w:lang w:val="hy-AM"/>
        </w:rPr>
        <w:t xml:space="preserve">% կամ </w:t>
      </w:r>
      <w:r w:rsidRPr="00E57C0E">
        <w:rPr>
          <w:rFonts w:ascii="GHEA Grapalat" w:hAnsi="GHEA Grapalat" w:cs="GHEA Grapalat"/>
          <w:sz w:val="22"/>
          <w:szCs w:val="22"/>
        </w:rPr>
        <w:t>2.3</w:t>
      </w:r>
      <w:r w:rsidRPr="00E57C0E">
        <w:rPr>
          <w:rFonts w:ascii="GHEA Grapalat" w:hAnsi="GHEA Grapalat" w:cs="GHEA Grapalat"/>
          <w:sz w:val="22"/>
          <w:szCs w:val="22"/>
          <w:lang w:val="hy-AM"/>
        </w:rPr>
        <w:t xml:space="preserve"> մլ</w:t>
      </w:r>
      <w:r w:rsidRPr="00E57C0E">
        <w:rPr>
          <w:rFonts w:ascii="GHEA Grapalat" w:hAnsi="GHEA Grapalat" w:cs="GHEA Grapalat"/>
          <w:sz w:val="22"/>
          <w:szCs w:val="22"/>
        </w:rPr>
        <w:t>րդ</w:t>
      </w:r>
      <w:r w:rsidRPr="00E57C0E">
        <w:rPr>
          <w:rFonts w:ascii="GHEA Grapalat" w:hAnsi="GHEA Grapalat" w:cs="GHEA Grapalat"/>
          <w:sz w:val="22"/>
          <w:szCs w:val="22"/>
          <w:lang w:val="hy-AM"/>
        </w:rPr>
        <w:t xml:space="preserve"> դրամ է կազմել ՀՀ Ազգային ժողովի գործունեության ապահովման, օրենսդրական, վերլուծական և ներկայացուցչական ծառայությունների գծով ծախսերի կատարողականը՝ պայմանավորված էներգետիկ ծառայությունների, գործուղման և ներկայացուցչական ծախսերի տնտեսմամբ և ապրանքների, աշխատանքների ու ծառայությունների ձեռքբերման հետ կապված գնման գործընթացներով: </w:t>
      </w:r>
    </w:p>
    <w:p w:rsidR="0026037C" w:rsidRPr="00E57C0E" w:rsidRDefault="0026037C" w:rsidP="007A56B0">
      <w:pPr>
        <w:spacing w:line="360" w:lineRule="auto"/>
        <w:ind w:firstLine="561"/>
        <w:jc w:val="both"/>
        <w:rPr>
          <w:rFonts w:ascii="GHEA Grapalat" w:hAnsi="GHEA Grapalat" w:cs="GHEA Grapalat"/>
          <w:sz w:val="22"/>
          <w:szCs w:val="22"/>
          <w:lang w:val="hy-AM"/>
        </w:rPr>
      </w:pPr>
      <w:r w:rsidRPr="00E57C0E">
        <w:rPr>
          <w:rFonts w:ascii="GHEA Grapalat" w:hAnsi="GHEA Grapalat" w:cs="GHEA Grapalat"/>
          <w:sz w:val="22"/>
          <w:szCs w:val="22"/>
          <w:lang w:val="hy-AM"/>
        </w:rPr>
        <w:t>207.1 մլն դրամ աջակցություն է տրամադրվել կուսակցություններին և կուսակցությունների դաշինքներին, որը կատարվել է 79.5%-ով` պայմա</w:t>
      </w:r>
      <w:r w:rsidR="00670CB1" w:rsidRPr="00E57C0E">
        <w:rPr>
          <w:rFonts w:ascii="GHEA Grapalat" w:hAnsi="GHEA Grapalat" w:cs="GHEA Grapalat"/>
          <w:sz w:val="22"/>
          <w:szCs w:val="22"/>
          <w:lang w:val="hy-AM"/>
        </w:rPr>
        <w:t>ն</w:t>
      </w:r>
      <w:r w:rsidRPr="00E57C0E">
        <w:rPr>
          <w:rFonts w:ascii="GHEA Grapalat" w:hAnsi="GHEA Grapalat" w:cs="GHEA Grapalat"/>
          <w:sz w:val="22"/>
          <w:szCs w:val="22"/>
          <w:lang w:val="hy-AM"/>
        </w:rPr>
        <w:t>ավորված ներկայացված վճարման փաստաթղթերով։</w:t>
      </w:r>
    </w:p>
    <w:p w:rsidR="007A56B0" w:rsidRPr="00E57C0E" w:rsidRDefault="00670CB1" w:rsidP="007A56B0">
      <w:pPr>
        <w:spacing w:line="360" w:lineRule="auto"/>
        <w:ind w:firstLine="561"/>
        <w:jc w:val="both"/>
        <w:rPr>
          <w:rFonts w:ascii="GHEA Grapalat" w:hAnsi="GHEA Grapalat" w:cs="GHEA Grapalat"/>
          <w:sz w:val="22"/>
          <w:szCs w:val="22"/>
          <w:lang w:val="hy-AM"/>
        </w:rPr>
      </w:pPr>
      <w:r w:rsidRPr="00E57C0E">
        <w:rPr>
          <w:rFonts w:ascii="GHEA Grapalat" w:hAnsi="GHEA Grapalat" w:cs="GHEA Grapalat"/>
          <w:sz w:val="22"/>
          <w:szCs w:val="22"/>
          <w:lang w:val="hy-AM"/>
        </w:rPr>
        <w:t xml:space="preserve">Գրեթե չեն օգտագործվել </w:t>
      </w:r>
      <w:r w:rsidR="007A56B0" w:rsidRPr="00E57C0E">
        <w:rPr>
          <w:rFonts w:ascii="GHEA Grapalat" w:hAnsi="GHEA Grapalat" w:cs="GHEA Grapalat"/>
          <w:sz w:val="22"/>
          <w:szCs w:val="22"/>
          <w:lang w:val="hy-AM"/>
        </w:rPr>
        <w:t>ՀՀ Ազգային ժողովի շենքային պայմանների բարելավման</w:t>
      </w:r>
      <w:r w:rsidRPr="00E57C0E">
        <w:rPr>
          <w:rFonts w:ascii="GHEA Grapalat" w:hAnsi="GHEA Grapalat" w:cs="GHEA Grapalat"/>
          <w:sz w:val="22"/>
          <w:szCs w:val="22"/>
          <w:lang w:val="hy-AM"/>
        </w:rPr>
        <w:t xml:space="preserve"> համար հատկացված միջոցները</w:t>
      </w:r>
      <w:r w:rsidRPr="00E57C0E">
        <w:rPr>
          <w:rFonts w:ascii="Cambria Math" w:hAnsi="Cambria Math" w:cs="Cambria Math"/>
          <w:sz w:val="22"/>
          <w:szCs w:val="22"/>
          <w:lang w:val="hy-AM"/>
        </w:rPr>
        <w:t>․</w:t>
      </w:r>
      <w:r w:rsidR="00385798" w:rsidRPr="00E57C0E">
        <w:rPr>
          <w:rFonts w:ascii="GHEA Grapalat" w:hAnsi="GHEA Grapalat" w:cs="GHEA Grapalat"/>
          <w:sz w:val="22"/>
          <w:szCs w:val="22"/>
          <w:lang w:val="hy-AM"/>
        </w:rPr>
        <w:t xml:space="preserve"> </w:t>
      </w:r>
      <w:r w:rsidRPr="00E57C0E">
        <w:rPr>
          <w:rFonts w:ascii="GHEA Grapalat" w:hAnsi="GHEA Grapalat" w:cs="GHEA Grapalat"/>
          <w:sz w:val="22"/>
          <w:szCs w:val="22"/>
          <w:lang w:val="hy-AM"/>
        </w:rPr>
        <w:t>նախատեսված 93 մլն դրամի դիմաց ծախսերը կազմել են 800 հազ</w:t>
      </w:r>
      <w:r w:rsidRPr="00E57C0E">
        <w:rPr>
          <w:rFonts w:ascii="Cambria Math" w:hAnsi="Cambria Math" w:cs="Cambria Math"/>
          <w:sz w:val="22"/>
          <w:szCs w:val="22"/>
          <w:lang w:val="hy-AM"/>
        </w:rPr>
        <w:t>․</w:t>
      </w:r>
      <w:r w:rsidRPr="00E57C0E">
        <w:rPr>
          <w:rFonts w:ascii="GHEA Grapalat" w:hAnsi="GHEA Grapalat" w:cs="GHEA Grapalat"/>
          <w:sz w:val="22"/>
          <w:szCs w:val="22"/>
          <w:lang w:val="hy-AM"/>
        </w:rPr>
        <w:t xml:space="preserve"> դրամ՝ </w:t>
      </w:r>
      <w:r w:rsidR="007A56B0" w:rsidRPr="00E57C0E">
        <w:rPr>
          <w:rFonts w:ascii="GHEA Grapalat" w:hAnsi="GHEA Grapalat" w:cs="GHEA Grapalat"/>
          <w:sz w:val="22"/>
          <w:szCs w:val="22"/>
          <w:lang w:val="hy-AM"/>
        </w:rPr>
        <w:t>պայմանավորված նախատեսված ապրանք</w:t>
      </w:r>
      <w:r w:rsidR="00D42903" w:rsidRPr="00E57C0E">
        <w:rPr>
          <w:rFonts w:ascii="GHEA Grapalat" w:hAnsi="GHEA Grapalat" w:cs="GHEA Grapalat"/>
          <w:sz w:val="22"/>
          <w:szCs w:val="22"/>
          <w:lang w:val="hy-AM"/>
        </w:rPr>
        <w:t>ների</w:t>
      </w:r>
      <w:r w:rsidR="007A56B0" w:rsidRPr="00E57C0E">
        <w:rPr>
          <w:rFonts w:ascii="GHEA Grapalat" w:hAnsi="GHEA Grapalat" w:cs="GHEA Grapalat"/>
          <w:sz w:val="22"/>
          <w:szCs w:val="22"/>
          <w:lang w:val="hy-AM"/>
        </w:rPr>
        <w:t>, աշխատանք</w:t>
      </w:r>
      <w:r w:rsidR="00D42903" w:rsidRPr="00E57C0E">
        <w:rPr>
          <w:rFonts w:ascii="GHEA Grapalat" w:hAnsi="GHEA Grapalat" w:cs="GHEA Grapalat"/>
          <w:sz w:val="22"/>
          <w:szCs w:val="22"/>
          <w:lang w:val="hy-AM"/>
        </w:rPr>
        <w:t>ների</w:t>
      </w:r>
      <w:r w:rsidR="007A56B0" w:rsidRPr="00E57C0E">
        <w:rPr>
          <w:rFonts w:ascii="GHEA Grapalat" w:hAnsi="GHEA Grapalat" w:cs="GHEA Grapalat"/>
          <w:sz w:val="22"/>
          <w:szCs w:val="22"/>
          <w:lang w:val="hy-AM"/>
        </w:rPr>
        <w:t xml:space="preserve"> և ծառայությ</w:t>
      </w:r>
      <w:r w:rsidR="00D42903" w:rsidRPr="00E57C0E">
        <w:rPr>
          <w:rFonts w:ascii="GHEA Grapalat" w:hAnsi="GHEA Grapalat" w:cs="GHEA Grapalat"/>
          <w:sz w:val="22"/>
          <w:szCs w:val="22"/>
          <w:lang w:val="hy-AM"/>
        </w:rPr>
        <w:t>ունների</w:t>
      </w:r>
      <w:r w:rsidR="007A56B0" w:rsidRPr="00E57C0E">
        <w:rPr>
          <w:rFonts w:ascii="GHEA Grapalat" w:hAnsi="GHEA Grapalat" w:cs="GHEA Grapalat"/>
          <w:sz w:val="22"/>
          <w:szCs w:val="22"/>
          <w:lang w:val="hy-AM"/>
        </w:rPr>
        <w:t xml:space="preserve"> ձեռքբերման համար իրականացվող գնման գործընթացներով:</w:t>
      </w:r>
    </w:p>
    <w:p w:rsidR="007A56B0" w:rsidRPr="00E57C0E" w:rsidRDefault="007A56B0" w:rsidP="007A56B0">
      <w:pPr>
        <w:spacing w:line="360" w:lineRule="auto"/>
        <w:ind w:firstLine="561"/>
        <w:jc w:val="both"/>
        <w:rPr>
          <w:rFonts w:ascii="GHEA Grapalat" w:hAnsi="GHEA Grapalat" w:cs="Sylfaen"/>
          <w:sz w:val="22"/>
          <w:szCs w:val="22"/>
          <w:lang w:val="hy-AM"/>
        </w:rPr>
      </w:pPr>
      <w:r w:rsidRPr="00E57C0E">
        <w:rPr>
          <w:rFonts w:ascii="GHEA Grapalat" w:hAnsi="GHEA Grapalat" w:cs="GHEA Grapalat"/>
          <w:sz w:val="22"/>
          <w:szCs w:val="22"/>
          <w:lang w:val="hy-AM"/>
        </w:rPr>
        <w:t>Նախորդ տարվա առաջին կիսամյակի համեմատ ՀՀ Ազգային ժողովի ծախսերն աճել են 6.5%</w:t>
      </w:r>
      <w:r w:rsidR="00D42903" w:rsidRPr="00E57C0E">
        <w:rPr>
          <w:rFonts w:ascii="GHEA Grapalat" w:hAnsi="GHEA Grapalat" w:cs="GHEA Grapalat"/>
          <w:sz w:val="22"/>
          <w:szCs w:val="22"/>
          <w:lang w:val="hy-AM"/>
        </w:rPr>
        <w:noBreakHyphen/>
      </w:r>
      <w:r w:rsidRPr="00E57C0E">
        <w:rPr>
          <w:rFonts w:ascii="GHEA Grapalat" w:hAnsi="GHEA Grapalat" w:cs="GHEA Grapalat"/>
          <w:sz w:val="22"/>
          <w:szCs w:val="22"/>
          <w:lang w:val="hy-AM"/>
        </w:rPr>
        <w:t xml:space="preserve">ով կամ 156.9 մլն դրամ՝ </w:t>
      </w:r>
      <w:r w:rsidR="00D42903" w:rsidRPr="00E57C0E">
        <w:rPr>
          <w:rFonts w:ascii="GHEA Grapalat" w:hAnsi="GHEA Grapalat" w:cs="GHEA Grapalat"/>
          <w:sz w:val="22"/>
          <w:szCs w:val="22"/>
          <w:lang w:val="hy-AM"/>
        </w:rPr>
        <w:t xml:space="preserve">հիմնականում </w:t>
      </w:r>
      <w:r w:rsidRPr="00E57C0E">
        <w:rPr>
          <w:rFonts w:ascii="GHEA Grapalat" w:hAnsi="GHEA Grapalat" w:cs="GHEA Grapalat"/>
          <w:sz w:val="22"/>
          <w:szCs w:val="22"/>
          <w:lang w:val="hy-AM"/>
        </w:rPr>
        <w:t xml:space="preserve">պայմանավորված </w:t>
      </w:r>
      <w:r w:rsidR="00D42903" w:rsidRPr="00E57C0E">
        <w:rPr>
          <w:rFonts w:ascii="GHEA Grapalat" w:hAnsi="GHEA Grapalat" w:cs="GHEA Grapalat"/>
          <w:sz w:val="22"/>
          <w:szCs w:val="22"/>
          <w:lang w:val="hy-AM"/>
        </w:rPr>
        <w:t xml:space="preserve">ՀՀ Ազգային ժողովի գործունեության ապահովման, օրենսդրական, վերլուծական և ներկայացուցչական ծառայությունների միջոցառման շրջանակներում </w:t>
      </w:r>
      <w:r w:rsidRPr="00E57C0E">
        <w:rPr>
          <w:rFonts w:ascii="GHEA Grapalat" w:hAnsi="GHEA Grapalat" w:cs="GHEA Grapalat"/>
          <w:sz w:val="22"/>
          <w:szCs w:val="22"/>
          <w:lang w:val="hy-AM"/>
        </w:rPr>
        <w:t>աշխատավարձի և գործուղումների գծով ծախսերի ա</w:t>
      </w:r>
      <w:r w:rsidR="00D42903" w:rsidRPr="00E57C0E">
        <w:rPr>
          <w:rFonts w:ascii="GHEA Grapalat" w:hAnsi="GHEA Grapalat" w:cs="GHEA Grapalat"/>
          <w:sz w:val="22"/>
          <w:szCs w:val="22"/>
          <w:lang w:val="hy-AM"/>
        </w:rPr>
        <w:t>ճով</w:t>
      </w:r>
      <w:r w:rsidRPr="00E57C0E">
        <w:rPr>
          <w:rFonts w:ascii="GHEA Grapalat" w:hAnsi="GHEA Grapalat" w:cs="GHEA Grapalat"/>
          <w:sz w:val="22"/>
          <w:szCs w:val="22"/>
          <w:lang w:val="hy-AM"/>
        </w:rPr>
        <w:t>:</w:t>
      </w:r>
    </w:p>
    <w:p w:rsidR="008D5420" w:rsidRPr="00E57C0E" w:rsidRDefault="008D5420" w:rsidP="008D5420">
      <w:pPr>
        <w:spacing w:line="360" w:lineRule="auto"/>
        <w:ind w:firstLine="561"/>
        <w:jc w:val="both"/>
        <w:rPr>
          <w:rFonts w:ascii="GHEA Grapalat" w:hAnsi="GHEA Grapalat" w:cs="Sylfaen"/>
          <w:sz w:val="22"/>
          <w:szCs w:val="22"/>
          <w:lang w:val="hy-AM"/>
        </w:rPr>
      </w:pPr>
    </w:p>
    <w:p w:rsidR="003F12B4" w:rsidRPr="00E57C0E" w:rsidRDefault="008D5420" w:rsidP="003F12B4">
      <w:pPr>
        <w:autoSpaceDE w:val="0"/>
        <w:autoSpaceDN w:val="0"/>
        <w:adjustRightInd w:val="0"/>
        <w:spacing w:line="360" w:lineRule="auto"/>
        <w:ind w:firstLine="567"/>
        <w:jc w:val="both"/>
        <w:rPr>
          <w:rFonts w:ascii="GHEA Grapalat" w:hAnsi="GHEA Grapalat" w:cs="GHEA Grapalat"/>
          <w:sz w:val="22"/>
          <w:szCs w:val="22"/>
        </w:rPr>
      </w:pPr>
      <w:r w:rsidRPr="00E57C0E">
        <w:rPr>
          <w:rFonts w:ascii="GHEA Grapalat" w:hAnsi="GHEA Grapalat" w:cs="Sylfaen"/>
          <w:i/>
          <w:sz w:val="22"/>
          <w:szCs w:val="22"/>
          <w:u w:val="single"/>
        </w:rPr>
        <w:t>ՀՀ Վարչապետի աշխատակազմի</w:t>
      </w:r>
      <w:r w:rsidRPr="00E57C0E">
        <w:rPr>
          <w:rFonts w:ascii="GHEA Grapalat" w:hAnsi="GHEA Grapalat" w:cs="Sylfaen"/>
          <w:sz w:val="22"/>
          <w:szCs w:val="22"/>
        </w:rPr>
        <w:t xml:space="preserve"> </w:t>
      </w:r>
      <w:r w:rsidR="003F12B4" w:rsidRPr="00E57C0E">
        <w:rPr>
          <w:rFonts w:ascii="GHEA Grapalat" w:hAnsi="GHEA Grapalat" w:cs="Times Armenian"/>
          <w:sz w:val="22"/>
          <w:szCs w:val="22"/>
          <w:lang w:val="hy-AM"/>
        </w:rPr>
        <w:t>պատասխանատվությամբ 2023</w:t>
      </w:r>
      <w:r w:rsidR="003F12B4" w:rsidRPr="00E57C0E">
        <w:rPr>
          <w:rFonts w:ascii="GHEA Grapalat" w:hAnsi="GHEA Grapalat" w:cs="GHEA Grapalat"/>
          <w:sz w:val="22"/>
          <w:szCs w:val="22"/>
          <w:lang w:val="hy-AM"/>
        </w:rPr>
        <w:t xml:space="preserve"> թվականի առաջին </w:t>
      </w:r>
      <w:r w:rsidR="003F12B4" w:rsidRPr="00E57C0E">
        <w:rPr>
          <w:rFonts w:ascii="GHEA Grapalat" w:hAnsi="GHEA Grapalat" w:cs="GHEA Grapalat"/>
          <w:sz w:val="22"/>
          <w:szCs w:val="22"/>
        </w:rPr>
        <w:t>կիս</w:t>
      </w:r>
      <w:r w:rsidR="003F12B4" w:rsidRPr="00E57C0E">
        <w:rPr>
          <w:rFonts w:ascii="GHEA Grapalat" w:hAnsi="GHEA Grapalat" w:cs="GHEA Grapalat"/>
          <w:sz w:val="22"/>
          <w:szCs w:val="22"/>
          <w:lang w:val="hy-AM"/>
        </w:rPr>
        <w:t xml:space="preserve">ամյակում </w:t>
      </w:r>
      <w:r w:rsidR="003F12B4" w:rsidRPr="00E57C0E">
        <w:rPr>
          <w:rFonts w:ascii="GHEA Grapalat" w:hAnsi="GHEA Grapalat" w:cs="GHEA Grapalat"/>
          <w:sz w:val="22"/>
          <w:szCs w:val="22"/>
        </w:rPr>
        <w:t xml:space="preserve">կատարվել է պետական բյուջեի 9 ծրագիր՝ նախատեսված 11-ի փոխարեն: </w:t>
      </w:r>
      <w:r w:rsidR="003F12B4" w:rsidRPr="00E57C0E">
        <w:rPr>
          <w:rFonts w:ascii="GHEA Grapalat" w:hAnsi="GHEA Grapalat" w:cs="GHEA Grapalat"/>
          <w:sz w:val="22"/>
          <w:szCs w:val="22"/>
          <w:lang w:val="hy-AM"/>
        </w:rPr>
        <w:t xml:space="preserve">Ծախսերը կազմել են շուրջ </w:t>
      </w:r>
      <w:r w:rsidR="003F12B4" w:rsidRPr="00E57C0E">
        <w:rPr>
          <w:rFonts w:ascii="GHEA Grapalat" w:hAnsi="GHEA Grapalat" w:cs="GHEA Grapalat"/>
          <w:sz w:val="22"/>
          <w:szCs w:val="22"/>
        </w:rPr>
        <w:t>7.9</w:t>
      </w:r>
      <w:r w:rsidR="003F12B4" w:rsidRPr="00E57C0E">
        <w:rPr>
          <w:rFonts w:ascii="GHEA Grapalat" w:hAnsi="GHEA Grapalat" w:cs="GHEA Grapalat"/>
          <w:sz w:val="22"/>
          <w:szCs w:val="22"/>
          <w:lang w:val="hy-AM"/>
        </w:rPr>
        <w:t xml:space="preserve"> մլրդ դրամ կամ ծրագրի </w:t>
      </w:r>
      <w:r w:rsidR="003F12B4" w:rsidRPr="00E57C0E">
        <w:rPr>
          <w:rFonts w:ascii="GHEA Grapalat" w:hAnsi="GHEA Grapalat" w:cs="GHEA Grapalat"/>
          <w:sz w:val="22"/>
          <w:szCs w:val="22"/>
        </w:rPr>
        <w:t>7</w:t>
      </w:r>
      <w:r w:rsidR="003F12B4" w:rsidRPr="00E57C0E">
        <w:rPr>
          <w:rFonts w:ascii="GHEA Grapalat" w:hAnsi="GHEA Grapalat" w:cs="GHEA Grapalat"/>
          <w:sz w:val="22"/>
          <w:szCs w:val="22"/>
          <w:lang w:val="hy-AM"/>
        </w:rPr>
        <w:t>2.</w:t>
      </w:r>
      <w:r w:rsidR="003F12B4" w:rsidRPr="00E57C0E">
        <w:rPr>
          <w:rFonts w:ascii="GHEA Grapalat" w:hAnsi="GHEA Grapalat" w:cs="GHEA Grapalat"/>
          <w:sz w:val="22"/>
          <w:szCs w:val="22"/>
        </w:rPr>
        <w:t>9</w:t>
      </w:r>
      <w:r w:rsidR="003F12B4" w:rsidRPr="00E57C0E">
        <w:rPr>
          <w:rFonts w:ascii="GHEA Grapalat" w:hAnsi="GHEA Grapalat" w:cs="GHEA Grapalat"/>
          <w:sz w:val="22"/>
          <w:szCs w:val="22"/>
          <w:lang w:val="hy-AM"/>
        </w:rPr>
        <w:t>%</w:t>
      </w:r>
      <w:r w:rsidR="003F12B4" w:rsidRPr="00E57C0E">
        <w:rPr>
          <w:rFonts w:ascii="GHEA Grapalat" w:hAnsi="GHEA Grapalat" w:cs="GHEA Grapalat"/>
          <w:sz w:val="22"/>
          <w:szCs w:val="22"/>
          <w:lang w:val="hy-AM"/>
        </w:rPr>
        <w:noBreakHyphen/>
        <w:t>ը: Ծրագրված ցուցանիշից շեղումը հիմնականում պայմանավորված է ՀՀ Վարչապետի լիազորությունների իրականացման ապահովման,</w:t>
      </w:r>
      <w:r w:rsidR="003F12B4" w:rsidRPr="00E57C0E">
        <w:rPr>
          <w:rFonts w:ascii="GHEA Grapalat" w:hAnsi="GHEA Grapalat" w:cs="GHEA Grapalat"/>
          <w:sz w:val="22"/>
          <w:szCs w:val="22"/>
        </w:rPr>
        <w:t xml:space="preserve"> </w:t>
      </w:r>
      <w:r w:rsidR="003F12B4" w:rsidRPr="00E57C0E">
        <w:rPr>
          <w:rFonts w:ascii="GHEA Grapalat" w:hAnsi="GHEA Grapalat" w:cs="GHEA Grapalat"/>
          <w:sz w:val="22"/>
          <w:szCs w:val="22"/>
          <w:lang w:val="hy-AM"/>
        </w:rPr>
        <w:t xml:space="preserve">Տեսչական վերահսկողության ու Միջազգային դատարաններում, միջազգային արբիտրաժներում և այլ միջազգային ատյաններում ՀՀ շահերի ներկայացման և պաշտպանության, դրանց կողմից ընդունված վճիռների և որոշումների կատարման ապահովման ծրագրերի կատարողականով: Նախորդ տարվա առաջին </w:t>
      </w:r>
      <w:r w:rsidR="003F12B4" w:rsidRPr="00E57C0E">
        <w:rPr>
          <w:rFonts w:ascii="GHEA Grapalat" w:hAnsi="GHEA Grapalat" w:cs="GHEA Grapalat"/>
          <w:sz w:val="22"/>
          <w:szCs w:val="22"/>
        </w:rPr>
        <w:t>կիս</w:t>
      </w:r>
      <w:r w:rsidR="003F12B4" w:rsidRPr="00E57C0E">
        <w:rPr>
          <w:rFonts w:ascii="GHEA Grapalat" w:hAnsi="GHEA Grapalat" w:cs="GHEA Grapalat"/>
          <w:sz w:val="22"/>
          <w:szCs w:val="22"/>
          <w:lang w:val="hy-AM"/>
        </w:rPr>
        <w:t>ամյակի համեմատ ՀՀ Վարչապետի աշխատակազմի պատասխանատվությամբ իրականացվող ծրագրերի գծով ծախսերն աճել են 1.1%</w:t>
      </w:r>
      <w:r w:rsidR="003F12B4" w:rsidRPr="00E57C0E">
        <w:rPr>
          <w:rFonts w:ascii="GHEA Grapalat" w:hAnsi="GHEA Grapalat" w:cs="GHEA Grapalat"/>
          <w:sz w:val="22"/>
          <w:szCs w:val="22"/>
          <w:lang w:val="hy-AM"/>
        </w:rPr>
        <w:noBreakHyphen/>
        <w:t xml:space="preserve">ով կամ </w:t>
      </w:r>
      <w:r w:rsidR="003F12B4" w:rsidRPr="00E57C0E">
        <w:rPr>
          <w:rFonts w:ascii="GHEA Grapalat" w:hAnsi="GHEA Grapalat" w:cs="GHEA Grapalat"/>
          <w:sz w:val="22"/>
          <w:szCs w:val="22"/>
        </w:rPr>
        <w:t>84.3</w:t>
      </w:r>
      <w:r w:rsidR="003F12B4" w:rsidRPr="00E57C0E">
        <w:rPr>
          <w:rFonts w:ascii="GHEA Grapalat" w:hAnsi="GHEA Grapalat" w:cs="GHEA Grapalat"/>
          <w:sz w:val="22"/>
          <w:szCs w:val="22"/>
          <w:lang w:val="hy-AM"/>
        </w:rPr>
        <w:t xml:space="preserve"> մլն </w:t>
      </w:r>
      <w:r w:rsidR="003F12B4" w:rsidRPr="00E57C0E">
        <w:rPr>
          <w:rFonts w:ascii="GHEA Grapalat" w:hAnsi="GHEA Grapalat" w:cs="GHEA Grapalat"/>
          <w:sz w:val="22"/>
          <w:szCs w:val="22"/>
          <w:lang w:val="hy-AM"/>
        </w:rPr>
        <w:lastRenderedPageBreak/>
        <w:t xml:space="preserve">դրամով: Հարկ է նշել, որ 2023 թվականից </w:t>
      </w:r>
      <w:r w:rsidR="007A5446" w:rsidRPr="00E57C0E">
        <w:rPr>
          <w:rFonts w:ascii="GHEA Grapalat" w:hAnsi="GHEA Grapalat" w:cs="GHEA Grapalat"/>
          <w:sz w:val="22"/>
          <w:szCs w:val="22"/>
        </w:rPr>
        <w:t xml:space="preserve">գյուղատնտեսական կենդանիների հիվանդությունների լաբորատոր ախտորոշման և կենդանական ծագում ունեցող հումքի և նյութի լաբորատոր փորձաքննության ու դաբաղ հիվանդության շճահետազոտության </w:t>
      </w:r>
      <w:r w:rsidR="003F12B4" w:rsidRPr="00E57C0E">
        <w:rPr>
          <w:rFonts w:ascii="GHEA Grapalat" w:hAnsi="GHEA Grapalat" w:cs="GHEA Grapalat"/>
          <w:sz w:val="22"/>
          <w:szCs w:val="22"/>
        </w:rPr>
        <w:t xml:space="preserve">միջոցառումները </w:t>
      </w:r>
      <w:r w:rsidR="003F12B4" w:rsidRPr="00E57C0E">
        <w:rPr>
          <w:rFonts w:ascii="GHEA Grapalat" w:hAnsi="GHEA Grapalat" w:cs="GHEA Grapalat"/>
          <w:sz w:val="22"/>
          <w:szCs w:val="22"/>
          <w:lang w:val="hy-AM"/>
        </w:rPr>
        <w:t>ՀՀ Էկոնոմիկայի նախարարության Անասնաբուժական ծառա</w:t>
      </w:r>
      <w:r w:rsidR="005A5F5E" w:rsidRPr="00E57C0E">
        <w:rPr>
          <w:rFonts w:ascii="GHEA Grapalat" w:hAnsi="GHEA Grapalat" w:cs="GHEA Grapalat"/>
          <w:sz w:val="22"/>
          <w:szCs w:val="22"/>
          <w:lang w:val="hy-AM"/>
        </w:rPr>
        <w:t>յությունների ծրագրից փոխանցվել են</w:t>
      </w:r>
      <w:r w:rsidR="003F12B4" w:rsidRPr="00E57C0E">
        <w:rPr>
          <w:rFonts w:ascii="GHEA Grapalat" w:hAnsi="GHEA Grapalat" w:cs="GHEA Grapalat"/>
          <w:sz w:val="22"/>
          <w:szCs w:val="22"/>
          <w:lang w:val="hy-AM"/>
        </w:rPr>
        <w:t xml:space="preserve"> ՀՀ վարչապետի աշխատակազմին՝ Տեսչական վերահսկողության ծրագրին: Ուստի 2022 թվականի առաջին </w:t>
      </w:r>
      <w:r w:rsidR="003F12B4" w:rsidRPr="00E57C0E">
        <w:rPr>
          <w:rFonts w:ascii="GHEA Grapalat" w:hAnsi="GHEA Grapalat" w:cs="GHEA Grapalat"/>
          <w:sz w:val="22"/>
          <w:szCs w:val="22"/>
        </w:rPr>
        <w:t>կիս</w:t>
      </w:r>
      <w:r w:rsidR="003F12B4" w:rsidRPr="00E57C0E">
        <w:rPr>
          <w:rFonts w:ascii="GHEA Grapalat" w:hAnsi="GHEA Grapalat" w:cs="GHEA Grapalat"/>
          <w:sz w:val="22"/>
          <w:szCs w:val="22"/>
          <w:lang w:val="hy-AM"/>
        </w:rPr>
        <w:t xml:space="preserve">ամյակի համադրելի ցուցանիշի համեմատ ՀՀ Վարչապետի աշխատակազմի պատասխանատվությամբ իրականացվող ծախսերի գծով արձանագրվել է </w:t>
      </w:r>
      <w:r w:rsidR="003F12B4" w:rsidRPr="00E57C0E">
        <w:rPr>
          <w:rFonts w:ascii="GHEA Grapalat" w:hAnsi="GHEA Grapalat" w:cs="GHEA Grapalat"/>
          <w:sz w:val="22"/>
          <w:szCs w:val="22"/>
        </w:rPr>
        <w:t>0.9</w:t>
      </w:r>
      <w:r w:rsidR="003F12B4" w:rsidRPr="00E57C0E">
        <w:rPr>
          <w:rFonts w:ascii="GHEA Grapalat" w:hAnsi="GHEA Grapalat" w:cs="GHEA Grapalat"/>
          <w:sz w:val="22"/>
          <w:szCs w:val="22"/>
          <w:lang w:val="hy-AM"/>
        </w:rPr>
        <w:t xml:space="preserve">% կամ </w:t>
      </w:r>
      <w:r w:rsidR="003F12B4" w:rsidRPr="00E57C0E">
        <w:rPr>
          <w:rFonts w:ascii="GHEA Grapalat" w:hAnsi="GHEA Grapalat" w:cs="GHEA Grapalat"/>
          <w:sz w:val="22"/>
          <w:szCs w:val="22"/>
        </w:rPr>
        <w:t>69.7</w:t>
      </w:r>
      <w:r w:rsidR="00165F8E" w:rsidRPr="00E57C0E">
        <w:rPr>
          <w:rFonts w:ascii="GHEA Grapalat" w:hAnsi="GHEA Grapalat" w:cs="GHEA Grapalat"/>
          <w:sz w:val="22"/>
          <w:szCs w:val="22"/>
          <w:lang w:val="hy-AM"/>
        </w:rPr>
        <w:t xml:space="preserve"> մլն դրամ նվազում</w:t>
      </w:r>
      <w:r w:rsidR="003F12B4" w:rsidRPr="00E57C0E">
        <w:rPr>
          <w:rFonts w:ascii="GHEA Grapalat" w:hAnsi="GHEA Grapalat" w:cs="GHEA Grapalat"/>
          <w:sz w:val="22"/>
          <w:szCs w:val="22"/>
          <w:lang w:val="hy-AM"/>
        </w:rPr>
        <w:t>:</w:t>
      </w:r>
    </w:p>
    <w:p w:rsidR="003F12B4" w:rsidRPr="00E57C0E" w:rsidRDefault="003F12B4" w:rsidP="003F12B4">
      <w:pPr>
        <w:autoSpaceDE w:val="0"/>
        <w:autoSpaceDN w:val="0"/>
        <w:adjustRightInd w:val="0"/>
        <w:spacing w:line="360" w:lineRule="auto"/>
        <w:ind w:firstLine="567"/>
        <w:jc w:val="both"/>
        <w:rPr>
          <w:rFonts w:ascii="GHEA Grapalat" w:hAnsi="GHEA Grapalat" w:cs="GHEA Grapalat"/>
          <w:sz w:val="22"/>
          <w:szCs w:val="22"/>
        </w:rPr>
      </w:pPr>
    </w:p>
    <w:p w:rsidR="003F12B4" w:rsidRPr="00E57C0E" w:rsidRDefault="003F12B4" w:rsidP="00AD193F">
      <w:pPr>
        <w:pStyle w:val="Caption"/>
        <w:keepNext/>
        <w:numPr>
          <w:ilvl w:val="0"/>
          <w:numId w:val="27"/>
        </w:numPr>
        <w:tabs>
          <w:tab w:val="left" w:pos="1276"/>
        </w:tabs>
        <w:ind w:left="0" w:firstLine="0"/>
        <w:jc w:val="left"/>
        <w:rPr>
          <w:rFonts w:ascii="GHEA Grapalat" w:hAnsi="GHEA Grapalat"/>
          <w:i/>
          <w:sz w:val="18"/>
          <w:szCs w:val="18"/>
          <w:lang w:val="hy-AM"/>
        </w:rPr>
      </w:pPr>
      <w:r w:rsidRPr="00E57C0E">
        <w:rPr>
          <w:rFonts w:ascii="GHEA Grapalat" w:hAnsi="GHEA Grapalat"/>
          <w:i/>
          <w:sz w:val="18"/>
          <w:szCs w:val="18"/>
          <w:lang w:val="hy-AM"/>
        </w:rPr>
        <w:t xml:space="preserve">2023թ. առաջին </w:t>
      </w:r>
      <w:r w:rsidRPr="00E57C0E">
        <w:rPr>
          <w:rFonts w:ascii="GHEA Grapalat" w:hAnsi="GHEA Grapalat"/>
          <w:i/>
          <w:sz w:val="18"/>
          <w:szCs w:val="18"/>
          <w:lang w:val="en-US"/>
        </w:rPr>
        <w:t>կիս</w:t>
      </w:r>
      <w:r w:rsidRPr="00E57C0E">
        <w:rPr>
          <w:rFonts w:ascii="GHEA Grapalat" w:hAnsi="GHEA Grapalat"/>
          <w:i/>
          <w:sz w:val="18"/>
          <w:szCs w:val="18"/>
          <w:lang w:val="hy-AM"/>
        </w:rPr>
        <w:t>ամյակում ՀՀ Վարչապետի աշխատակազմի կողմից իրականացված ծրագրերը (մլն դրամ)</w:t>
      </w:r>
    </w:p>
    <w:tbl>
      <w:tblPr>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1272"/>
        <w:gridCol w:w="1203"/>
        <w:gridCol w:w="1203"/>
        <w:gridCol w:w="1203"/>
        <w:gridCol w:w="1203"/>
        <w:gridCol w:w="1048"/>
      </w:tblGrid>
      <w:tr w:rsidR="003F12B4" w:rsidRPr="00E57C0E" w:rsidTr="007335C2">
        <w:trPr>
          <w:trHeight w:val="300"/>
          <w:jc w:val="center"/>
        </w:trPr>
        <w:tc>
          <w:tcPr>
            <w:tcW w:w="3097" w:type="dxa"/>
            <w:tcBorders>
              <w:top w:val="single" w:sz="4" w:space="0" w:color="auto"/>
              <w:left w:val="single" w:sz="4" w:space="0" w:color="auto"/>
              <w:bottom w:val="single" w:sz="4" w:space="0" w:color="auto"/>
              <w:right w:val="single" w:sz="4" w:space="0" w:color="auto"/>
            </w:tcBorders>
            <w:noWrap/>
            <w:vAlign w:val="bottom"/>
            <w:hideMark/>
          </w:tcPr>
          <w:p w:rsidR="003F12B4" w:rsidRPr="00E57C0E" w:rsidRDefault="003F12B4" w:rsidP="007335C2">
            <w:pPr>
              <w:rPr>
                <w:rFonts w:ascii="GHEA Grapalat" w:hAnsi="GHEA Grapalat"/>
                <w:sz w:val="20"/>
                <w:szCs w:val="20"/>
                <w:lang w:val="hy-AM"/>
              </w:rPr>
            </w:pPr>
          </w:p>
        </w:tc>
        <w:tc>
          <w:tcPr>
            <w:tcW w:w="1272" w:type="dxa"/>
            <w:tcBorders>
              <w:top w:val="single" w:sz="4" w:space="0" w:color="auto"/>
              <w:left w:val="single" w:sz="4" w:space="0" w:color="auto"/>
              <w:bottom w:val="single" w:sz="4" w:space="0" w:color="auto"/>
              <w:right w:val="single" w:sz="4" w:space="0" w:color="auto"/>
            </w:tcBorders>
            <w:hideMark/>
          </w:tcPr>
          <w:p w:rsidR="003F12B4" w:rsidRPr="00E57C0E" w:rsidRDefault="003F12B4" w:rsidP="007335C2">
            <w:pPr>
              <w:jc w:val="center"/>
              <w:rPr>
                <w:rFonts w:ascii="GHEA Grapalat" w:hAnsi="GHEA Grapalat" w:cs="Calibri"/>
                <w:b/>
                <w:noProof/>
                <w:color w:val="000000"/>
                <w:sz w:val="18"/>
                <w:szCs w:val="18"/>
                <w:lang w:val="hy-AM"/>
              </w:rPr>
            </w:pPr>
            <w:r w:rsidRPr="00E57C0E">
              <w:rPr>
                <w:rFonts w:ascii="GHEA Grapalat" w:hAnsi="GHEA Grapalat" w:cs="Calibri"/>
                <w:b/>
                <w:color w:val="000000"/>
                <w:sz w:val="18"/>
                <w:szCs w:val="18"/>
                <w:lang w:val="hy-AM"/>
              </w:rPr>
              <w:t>2022թ. առաջին կիսամյակի փաստ</w:t>
            </w:r>
          </w:p>
          <w:p w:rsidR="003F12B4" w:rsidRPr="00E57C0E" w:rsidRDefault="003F12B4" w:rsidP="007335C2">
            <w:pPr>
              <w:jc w:val="center"/>
              <w:rPr>
                <w:rFonts w:ascii="GHEA Grapalat" w:hAnsi="GHEA Grapalat" w:cs="Calibri"/>
                <w:b/>
                <w:noProof/>
                <w:color w:val="000000"/>
                <w:sz w:val="18"/>
                <w:szCs w:val="18"/>
                <w:lang w:val="hy-AM"/>
              </w:rPr>
            </w:pPr>
            <w:r w:rsidRPr="00E57C0E">
              <w:rPr>
                <w:rFonts w:ascii="GHEA Grapalat" w:hAnsi="GHEA Grapalat" w:cs="Calibri"/>
                <w:b/>
                <w:color w:val="000000"/>
                <w:sz w:val="18"/>
                <w:szCs w:val="18"/>
                <w:lang w:val="hy-AM"/>
              </w:rPr>
              <w:t>(2023թ. հետ համադրելի)</w:t>
            </w:r>
          </w:p>
        </w:tc>
        <w:tc>
          <w:tcPr>
            <w:tcW w:w="1203" w:type="dxa"/>
            <w:tcBorders>
              <w:top w:val="single" w:sz="4" w:space="0" w:color="auto"/>
              <w:left w:val="single" w:sz="4" w:space="0" w:color="auto"/>
              <w:bottom w:val="single" w:sz="4" w:space="0" w:color="auto"/>
              <w:right w:val="single" w:sz="4" w:space="0" w:color="auto"/>
            </w:tcBorders>
            <w:hideMark/>
          </w:tcPr>
          <w:p w:rsidR="003F12B4" w:rsidRPr="00E57C0E" w:rsidRDefault="003F12B4" w:rsidP="007335C2">
            <w:pPr>
              <w:jc w:val="center"/>
              <w:rPr>
                <w:rFonts w:ascii="GHEA Grapalat" w:hAnsi="GHEA Grapalat" w:cs="Calibri"/>
                <w:b/>
                <w:noProof/>
                <w:color w:val="000000"/>
                <w:sz w:val="18"/>
                <w:szCs w:val="18"/>
                <w:lang w:val="hy-AM"/>
              </w:rPr>
            </w:pPr>
            <w:r w:rsidRPr="00E57C0E">
              <w:rPr>
                <w:rFonts w:ascii="GHEA Grapalat" w:hAnsi="GHEA Grapalat" w:cs="Calibri"/>
                <w:b/>
                <w:color w:val="000000"/>
                <w:sz w:val="18"/>
                <w:szCs w:val="18"/>
                <w:lang w:val="hy-AM"/>
              </w:rPr>
              <w:t>2023թ. առաջին կիսամյակի ճշտված պլան</w:t>
            </w:r>
          </w:p>
        </w:tc>
        <w:tc>
          <w:tcPr>
            <w:tcW w:w="1203" w:type="dxa"/>
            <w:tcBorders>
              <w:top w:val="single" w:sz="4" w:space="0" w:color="auto"/>
              <w:left w:val="single" w:sz="4" w:space="0" w:color="auto"/>
              <w:bottom w:val="single" w:sz="4" w:space="0" w:color="auto"/>
              <w:right w:val="single" w:sz="4" w:space="0" w:color="auto"/>
            </w:tcBorders>
            <w:noWrap/>
            <w:hideMark/>
          </w:tcPr>
          <w:p w:rsidR="003F12B4" w:rsidRPr="00E57C0E" w:rsidRDefault="003F12B4" w:rsidP="007335C2">
            <w:pPr>
              <w:jc w:val="center"/>
              <w:rPr>
                <w:rFonts w:ascii="GHEA Grapalat" w:hAnsi="GHEA Grapalat" w:cs="Calibri"/>
                <w:b/>
                <w:noProof/>
                <w:color w:val="000000"/>
                <w:sz w:val="18"/>
                <w:szCs w:val="18"/>
                <w:lang w:val="hy-AM"/>
              </w:rPr>
            </w:pPr>
            <w:r w:rsidRPr="00E57C0E">
              <w:rPr>
                <w:rFonts w:ascii="GHEA Grapalat" w:hAnsi="GHEA Grapalat" w:cs="Calibri"/>
                <w:b/>
                <w:color w:val="000000"/>
                <w:sz w:val="18"/>
                <w:szCs w:val="18"/>
              </w:rPr>
              <w:t>2023թ. առաջին կիսամյակի փաստ</w:t>
            </w:r>
          </w:p>
        </w:tc>
        <w:tc>
          <w:tcPr>
            <w:tcW w:w="1203" w:type="dxa"/>
            <w:tcBorders>
              <w:top w:val="single" w:sz="4" w:space="0" w:color="auto"/>
              <w:left w:val="single" w:sz="4" w:space="0" w:color="auto"/>
              <w:bottom w:val="single" w:sz="4" w:space="0" w:color="auto"/>
              <w:right w:val="single" w:sz="4" w:space="0" w:color="auto"/>
            </w:tcBorders>
            <w:hideMark/>
          </w:tcPr>
          <w:p w:rsidR="003F12B4" w:rsidRPr="00E57C0E" w:rsidRDefault="003F12B4" w:rsidP="007335C2">
            <w:pPr>
              <w:jc w:val="center"/>
              <w:rPr>
                <w:rFonts w:ascii="GHEA Grapalat" w:hAnsi="GHEA Grapalat" w:cs="Calibri"/>
                <w:b/>
                <w:noProof/>
                <w:color w:val="000000"/>
                <w:sz w:val="18"/>
                <w:szCs w:val="18"/>
                <w:lang w:val="hy-AM"/>
              </w:rPr>
            </w:pPr>
            <w:r w:rsidRPr="00E57C0E">
              <w:rPr>
                <w:rFonts w:ascii="GHEA Grapalat" w:hAnsi="GHEA Grapalat" w:cs="Calibri"/>
                <w:b/>
                <w:color w:val="000000"/>
                <w:sz w:val="18"/>
                <w:szCs w:val="18"/>
                <w:lang w:val="hy-AM"/>
              </w:rPr>
              <w:t xml:space="preserve">Կատարո-ղականն առաջին կիսամյակի ճշտված պլանի նկատմամբ (%) </w:t>
            </w:r>
          </w:p>
        </w:tc>
        <w:tc>
          <w:tcPr>
            <w:tcW w:w="1203" w:type="dxa"/>
            <w:tcBorders>
              <w:top w:val="single" w:sz="4" w:space="0" w:color="auto"/>
              <w:left w:val="single" w:sz="4" w:space="0" w:color="auto"/>
              <w:bottom w:val="single" w:sz="4" w:space="0" w:color="auto"/>
              <w:right w:val="single" w:sz="4" w:space="0" w:color="auto"/>
            </w:tcBorders>
            <w:hideMark/>
          </w:tcPr>
          <w:p w:rsidR="003F12B4" w:rsidRPr="00E57C0E" w:rsidRDefault="003F12B4" w:rsidP="007335C2">
            <w:pPr>
              <w:jc w:val="center"/>
              <w:rPr>
                <w:rFonts w:ascii="GHEA Grapalat" w:hAnsi="GHEA Grapalat" w:cs="Calibri"/>
                <w:b/>
                <w:noProof/>
                <w:color w:val="000000"/>
                <w:sz w:val="18"/>
                <w:szCs w:val="18"/>
                <w:lang w:val="hy-AM"/>
              </w:rPr>
            </w:pPr>
            <w:r w:rsidRPr="00E57C0E">
              <w:rPr>
                <w:rFonts w:ascii="GHEA Grapalat" w:hAnsi="GHEA Grapalat" w:cs="Calibri"/>
                <w:b/>
                <w:bCs/>
                <w:color w:val="000000"/>
                <w:sz w:val="18"/>
                <w:szCs w:val="18"/>
                <w:lang w:val="hy-AM"/>
              </w:rPr>
              <w:t xml:space="preserve">2023թ. </w:t>
            </w:r>
            <w:r w:rsidRPr="00E57C0E">
              <w:rPr>
                <w:rFonts w:ascii="GHEA Grapalat" w:hAnsi="GHEA Grapalat" w:cs="Calibri"/>
                <w:b/>
                <w:color w:val="000000"/>
                <w:sz w:val="18"/>
                <w:szCs w:val="18"/>
                <w:lang w:val="hy-AM"/>
              </w:rPr>
              <w:t xml:space="preserve">առաջին կիսամյակը </w:t>
            </w:r>
            <w:r w:rsidRPr="00E57C0E">
              <w:rPr>
                <w:rFonts w:ascii="GHEA Grapalat" w:hAnsi="GHEA Grapalat" w:cs="Calibri"/>
                <w:b/>
                <w:bCs/>
                <w:color w:val="000000"/>
                <w:sz w:val="18"/>
                <w:szCs w:val="18"/>
                <w:lang w:val="hy-AM"/>
              </w:rPr>
              <w:t xml:space="preserve">2022թ. </w:t>
            </w:r>
            <w:r w:rsidRPr="00E57C0E">
              <w:rPr>
                <w:rFonts w:ascii="GHEA Grapalat" w:hAnsi="GHEA Grapalat" w:cs="Calibri"/>
                <w:b/>
                <w:color w:val="000000"/>
                <w:sz w:val="18"/>
                <w:szCs w:val="18"/>
                <w:lang w:val="hy-AM"/>
              </w:rPr>
              <w:t xml:space="preserve">առաջին կիսամյակի </w:t>
            </w:r>
            <w:r w:rsidRPr="00E57C0E">
              <w:rPr>
                <w:rFonts w:ascii="GHEA Grapalat" w:hAnsi="GHEA Grapalat" w:cs="Calibri"/>
                <w:b/>
                <w:bCs/>
                <w:color w:val="000000"/>
                <w:sz w:val="18"/>
                <w:szCs w:val="18"/>
                <w:lang w:val="hy-AM"/>
              </w:rPr>
              <w:t>նկատմամբ (%)</w:t>
            </w:r>
          </w:p>
        </w:tc>
        <w:tc>
          <w:tcPr>
            <w:tcW w:w="1048" w:type="dxa"/>
            <w:tcBorders>
              <w:top w:val="single" w:sz="4" w:space="0" w:color="auto"/>
              <w:left w:val="single" w:sz="4" w:space="0" w:color="auto"/>
              <w:bottom w:val="single" w:sz="4" w:space="0" w:color="auto"/>
              <w:right w:val="single" w:sz="4" w:space="0" w:color="auto"/>
            </w:tcBorders>
            <w:hideMark/>
          </w:tcPr>
          <w:p w:rsidR="003F12B4" w:rsidRPr="00E57C0E" w:rsidRDefault="003F12B4" w:rsidP="007335C2">
            <w:pPr>
              <w:jc w:val="center"/>
              <w:rPr>
                <w:rFonts w:ascii="GHEA Grapalat" w:hAnsi="GHEA Grapalat" w:cs="Calibri"/>
                <w:b/>
                <w:noProof/>
                <w:color w:val="000000"/>
                <w:sz w:val="18"/>
                <w:szCs w:val="18"/>
                <w:lang w:val="hy-AM"/>
              </w:rPr>
            </w:pPr>
            <w:r w:rsidRPr="00E57C0E">
              <w:rPr>
                <w:rFonts w:ascii="GHEA Grapalat" w:hAnsi="GHEA Grapalat" w:cs="Calibri"/>
                <w:b/>
                <w:bCs/>
                <w:color w:val="000000"/>
                <w:sz w:val="18"/>
                <w:szCs w:val="18"/>
                <w:lang w:val="hy-AM"/>
              </w:rPr>
              <w:t>2023թ. և 2022թ. տարբե-րությունը</w:t>
            </w:r>
          </w:p>
        </w:tc>
      </w:tr>
      <w:tr w:rsidR="003F12B4" w:rsidRPr="00E57C0E" w:rsidTr="007335C2">
        <w:trPr>
          <w:trHeight w:val="331"/>
          <w:jc w:val="center"/>
        </w:trPr>
        <w:tc>
          <w:tcPr>
            <w:tcW w:w="3097" w:type="dxa"/>
            <w:tcBorders>
              <w:top w:val="single" w:sz="4" w:space="0" w:color="auto"/>
              <w:left w:val="single" w:sz="4" w:space="0" w:color="auto"/>
              <w:bottom w:val="single" w:sz="4" w:space="0" w:color="auto"/>
              <w:right w:val="single" w:sz="4" w:space="0" w:color="auto"/>
            </w:tcBorders>
            <w:vAlign w:val="bottom"/>
            <w:hideMark/>
          </w:tcPr>
          <w:p w:rsidR="003F12B4" w:rsidRPr="00E57C0E" w:rsidRDefault="003F12B4" w:rsidP="007335C2">
            <w:pPr>
              <w:rPr>
                <w:rFonts w:ascii="GHEA Grapalat" w:hAnsi="GHEA Grapalat" w:cs="Calibri"/>
                <w:b/>
                <w:noProof/>
                <w:color w:val="000000"/>
                <w:sz w:val="18"/>
                <w:szCs w:val="18"/>
                <w:lang w:val="hy-AM"/>
              </w:rPr>
            </w:pPr>
            <w:r w:rsidRPr="00E57C0E">
              <w:rPr>
                <w:rFonts w:ascii="GHEA Grapalat" w:hAnsi="GHEA Grapalat" w:cs="Calibri"/>
                <w:b/>
                <w:color w:val="000000"/>
                <w:sz w:val="18"/>
                <w:szCs w:val="18"/>
              </w:rPr>
              <w:t>ԸՆԴԱՄԵՆԸ</w:t>
            </w:r>
          </w:p>
        </w:tc>
        <w:tc>
          <w:tcPr>
            <w:tcW w:w="1272" w:type="dxa"/>
            <w:tcBorders>
              <w:top w:val="single" w:sz="4" w:space="0" w:color="auto"/>
              <w:left w:val="single" w:sz="4" w:space="0" w:color="auto"/>
              <w:bottom w:val="single" w:sz="4" w:space="0" w:color="auto"/>
              <w:right w:val="single" w:sz="4" w:space="0" w:color="auto"/>
            </w:tcBorders>
            <w:vAlign w:val="bottom"/>
            <w:hideMark/>
          </w:tcPr>
          <w:p w:rsidR="003F12B4" w:rsidRPr="00E57C0E" w:rsidRDefault="003F12B4" w:rsidP="007335C2">
            <w:pPr>
              <w:jc w:val="right"/>
              <w:rPr>
                <w:rFonts w:ascii="GHEA Grapalat" w:hAnsi="GHEA Grapalat"/>
                <w:b/>
                <w:bCs/>
                <w:sz w:val="18"/>
                <w:szCs w:val="18"/>
              </w:rPr>
            </w:pPr>
            <w:r w:rsidRPr="00E57C0E">
              <w:rPr>
                <w:rFonts w:ascii="GHEA Grapalat" w:hAnsi="GHEA Grapalat"/>
                <w:b/>
                <w:bCs/>
                <w:sz w:val="18"/>
                <w:szCs w:val="18"/>
              </w:rPr>
              <w:t>7,933.8</w:t>
            </w:r>
          </w:p>
        </w:tc>
        <w:tc>
          <w:tcPr>
            <w:tcW w:w="1203" w:type="dxa"/>
            <w:tcBorders>
              <w:top w:val="single" w:sz="4" w:space="0" w:color="auto"/>
              <w:left w:val="single" w:sz="4" w:space="0" w:color="auto"/>
              <w:bottom w:val="single" w:sz="4" w:space="0" w:color="auto"/>
              <w:right w:val="single" w:sz="4" w:space="0" w:color="auto"/>
            </w:tcBorders>
            <w:vAlign w:val="bottom"/>
            <w:hideMark/>
          </w:tcPr>
          <w:p w:rsidR="003F12B4" w:rsidRPr="00E57C0E" w:rsidRDefault="003F12B4" w:rsidP="007335C2">
            <w:pPr>
              <w:jc w:val="right"/>
              <w:rPr>
                <w:rFonts w:ascii="GHEA Grapalat" w:hAnsi="GHEA Grapalat"/>
                <w:b/>
                <w:bCs/>
                <w:sz w:val="18"/>
                <w:szCs w:val="18"/>
              </w:rPr>
            </w:pPr>
            <w:r w:rsidRPr="00E57C0E">
              <w:rPr>
                <w:rFonts w:ascii="GHEA Grapalat" w:hAnsi="GHEA Grapalat"/>
                <w:b/>
                <w:bCs/>
                <w:sz w:val="18"/>
                <w:szCs w:val="18"/>
              </w:rPr>
              <w:t>10,782.9</w:t>
            </w:r>
          </w:p>
        </w:tc>
        <w:tc>
          <w:tcPr>
            <w:tcW w:w="1203" w:type="dxa"/>
            <w:tcBorders>
              <w:top w:val="single" w:sz="4" w:space="0" w:color="auto"/>
              <w:left w:val="single" w:sz="4" w:space="0" w:color="auto"/>
              <w:bottom w:val="single" w:sz="4" w:space="0" w:color="auto"/>
              <w:right w:val="single" w:sz="4" w:space="0" w:color="auto"/>
            </w:tcBorders>
            <w:vAlign w:val="bottom"/>
            <w:hideMark/>
          </w:tcPr>
          <w:p w:rsidR="003F12B4" w:rsidRPr="00E57C0E" w:rsidRDefault="003F12B4" w:rsidP="007335C2">
            <w:pPr>
              <w:jc w:val="right"/>
              <w:rPr>
                <w:rFonts w:ascii="GHEA Grapalat" w:hAnsi="GHEA Grapalat"/>
                <w:b/>
                <w:bCs/>
                <w:sz w:val="18"/>
                <w:szCs w:val="18"/>
              </w:rPr>
            </w:pPr>
            <w:r w:rsidRPr="00E57C0E">
              <w:rPr>
                <w:rFonts w:ascii="GHEA Grapalat" w:hAnsi="GHEA Grapalat"/>
                <w:b/>
                <w:bCs/>
                <w:sz w:val="18"/>
                <w:szCs w:val="18"/>
              </w:rPr>
              <w:t>7,864.1</w:t>
            </w:r>
          </w:p>
        </w:tc>
        <w:tc>
          <w:tcPr>
            <w:tcW w:w="1203" w:type="dxa"/>
            <w:tcBorders>
              <w:top w:val="single" w:sz="4" w:space="0" w:color="auto"/>
              <w:left w:val="single" w:sz="4" w:space="0" w:color="auto"/>
              <w:bottom w:val="single" w:sz="4" w:space="0" w:color="auto"/>
              <w:right w:val="single" w:sz="4" w:space="0" w:color="auto"/>
            </w:tcBorders>
            <w:vAlign w:val="bottom"/>
            <w:hideMark/>
          </w:tcPr>
          <w:p w:rsidR="003F12B4" w:rsidRPr="00E57C0E" w:rsidRDefault="003F12B4" w:rsidP="007335C2">
            <w:pPr>
              <w:jc w:val="right"/>
              <w:rPr>
                <w:rFonts w:ascii="GHEA Grapalat" w:hAnsi="GHEA Grapalat"/>
                <w:b/>
                <w:bCs/>
                <w:sz w:val="18"/>
                <w:szCs w:val="18"/>
              </w:rPr>
            </w:pPr>
            <w:r w:rsidRPr="00E57C0E">
              <w:rPr>
                <w:rFonts w:ascii="GHEA Grapalat" w:hAnsi="GHEA Grapalat"/>
                <w:b/>
                <w:bCs/>
                <w:sz w:val="18"/>
                <w:szCs w:val="18"/>
              </w:rPr>
              <w:t>72.9</w:t>
            </w:r>
          </w:p>
        </w:tc>
        <w:tc>
          <w:tcPr>
            <w:tcW w:w="1203" w:type="dxa"/>
            <w:tcBorders>
              <w:top w:val="single" w:sz="4" w:space="0" w:color="auto"/>
              <w:left w:val="single" w:sz="4" w:space="0" w:color="auto"/>
              <w:bottom w:val="single" w:sz="4" w:space="0" w:color="auto"/>
              <w:right w:val="single" w:sz="4" w:space="0" w:color="auto"/>
            </w:tcBorders>
            <w:vAlign w:val="bottom"/>
            <w:hideMark/>
          </w:tcPr>
          <w:p w:rsidR="003F12B4" w:rsidRPr="00E57C0E" w:rsidRDefault="003F12B4" w:rsidP="007335C2">
            <w:pPr>
              <w:jc w:val="right"/>
              <w:rPr>
                <w:rFonts w:ascii="GHEA Grapalat" w:hAnsi="GHEA Grapalat"/>
                <w:b/>
                <w:bCs/>
                <w:sz w:val="18"/>
                <w:szCs w:val="18"/>
              </w:rPr>
            </w:pPr>
            <w:r w:rsidRPr="00E57C0E">
              <w:rPr>
                <w:rFonts w:ascii="GHEA Grapalat" w:hAnsi="GHEA Grapalat"/>
                <w:b/>
                <w:bCs/>
                <w:sz w:val="18"/>
                <w:szCs w:val="18"/>
              </w:rPr>
              <w:t>99.1</w:t>
            </w:r>
          </w:p>
        </w:tc>
        <w:tc>
          <w:tcPr>
            <w:tcW w:w="1048" w:type="dxa"/>
            <w:tcBorders>
              <w:top w:val="single" w:sz="4" w:space="0" w:color="auto"/>
              <w:left w:val="single" w:sz="4" w:space="0" w:color="auto"/>
              <w:bottom w:val="single" w:sz="4" w:space="0" w:color="auto"/>
              <w:right w:val="single" w:sz="4" w:space="0" w:color="auto"/>
            </w:tcBorders>
            <w:vAlign w:val="bottom"/>
            <w:hideMark/>
          </w:tcPr>
          <w:p w:rsidR="003F12B4" w:rsidRPr="00E57C0E" w:rsidRDefault="003F12B4" w:rsidP="007335C2">
            <w:pPr>
              <w:jc w:val="right"/>
              <w:rPr>
                <w:rFonts w:ascii="GHEA Grapalat" w:hAnsi="GHEA Grapalat"/>
                <w:b/>
                <w:bCs/>
                <w:sz w:val="18"/>
                <w:szCs w:val="18"/>
              </w:rPr>
            </w:pPr>
            <w:r w:rsidRPr="00E57C0E">
              <w:rPr>
                <w:rFonts w:ascii="GHEA Grapalat" w:hAnsi="GHEA Grapalat"/>
                <w:b/>
                <w:bCs/>
                <w:sz w:val="18"/>
                <w:szCs w:val="18"/>
              </w:rPr>
              <w:t>(69.7)</w:t>
            </w:r>
          </w:p>
        </w:tc>
      </w:tr>
      <w:tr w:rsidR="003F12B4" w:rsidRPr="00E57C0E" w:rsidTr="007335C2">
        <w:trPr>
          <w:trHeight w:val="300"/>
          <w:jc w:val="center"/>
        </w:trPr>
        <w:tc>
          <w:tcPr>
            <w:tcW w:w="3097" w:type="dxa"/>
            <w:tcBorders>
              <w:top w:val="single" w:sz="4" w:space="0" w:color="auto"/>
              <w:left w:val="single" w:sz="4" w:space="0" w:color="auto"/>
              <w:bottom w:val="single" w:sz="4" w:space="0" w:color="auto"/>
              <w:right w:val="single" w:sz="4" w:space="0" w:color="auto"/>
            </w:tcBorders>
            <w:vAlign w:val="bottom"/>
          </w:tcPr>
          <w:p w:rsidR="003F12B4" w:rsidRPr="00E57C0E" w:rsidRDefault="003F12B4" w:rsidP="007335C2">
            <w:pPr>
              <w:rPr>
                <w:rFonts w:ascii="GHEA Grapalat" w:hAnsi="GHEA Grapalat"/>
                <w:sz w:val="18"/>
                <w:szCs w:val="18"/>
              </w:rPr>
            </w:pPr>
            <w:r w:rsidRPr="00E57C0E">
              <w:rPr>
                <w:rFonts w:ascii="GHEA Grapalat" w:hAnsi="GHEA Grapalat"/>
                <w:sz w:val="18"/>
                <w:szCs w:val="18"/>
              </w:rPr>
              <w:t>Պետական հատվածի արդիականացման ծրագիր</w:t>
            </w:r>
          </w:p>
        </w:tc>
        <w:tc>
          <w:tcPr>
            <w:tcW w:w="1272" w:type="dxa"/>
            <w:tcBorders>
              <w:top w:val="single" w:sz="4" w:space="0" w:color="auto"/>
              <w:left w:val="single" w:sz="4" w:space="0" w:color="auto"/>
              <w:bottom w:val="single" w:sz="4" w:space="0" w:color="auto"/>
              <w:right w:val="single" w:sz="4" w:space="0" w:color="auto"/>
            </w:tcBorders>
            <w:vAlign w:val="bottom"/>
          </w:tcPr>
          <w:p w:rsidR="003F12B4" w:rsidRPr="00E57C0E" w:rsidRDefault="003F12B4" w:rsidP="007335C2">
            <w:pPr>
              <w:jc w:val="right"/>
              <w:rPr>
                <w:rFonts w:ascii="GHEA Grapalat" w:hAnsi="GHEA Grapalat"/>
                <w:sz w:val="18"/>
                <w:szCs w:val="18"/>
              </w:rPr>
            </w:pPr>
            <w:r w:rsidRPr="00E57C0E">
              <w:rPr>
                <w:rFonts w:ascii="GHEA Grapalat" w:hAnsi="GHEA Grapalat"/>
                <w:sz w:val="18"/>
                <w:szCs w:val="18"/>
              </w:rPr>
              <w:t>1,229.1</w:t>
            </w:r>
          </w:p>
        </w:tc>
        <w:tc>
          <w:tcPr>
            <w:tcW w:w="1203" w:type="dxa"/>
            <w:tcBorders>
              <w:top w:val="single" w:sz="4" w:space="0" w:color="auto"/>
              <w:left w:val="single" w:sz="4" w:space="0" w:color="auto"/>
              <w:bottom w:val="single" w:sz="4" w:space="0" w:color="auto"/>
              <w:right w:val="single" w:sz="4" w:space="0" w:color="auto"/>
            </w:tcBorders>
            <w:vAlign w:val="bottom"/>
          </w:tcPr>
          <w:p w:rsidR="003F12B4" w:rsidRPr="00E57C0E" w:rsidRDefault="003F12B4" w:rsidP="007335C2">
            <w:pPr>
              <w:jc w:val="right"/>
              <w:rPr>
                <w:rFonts w:ascii="GHEA Grapalat" w:hAnsi="GHEA Grapalat"/>
                <w:sz w:val="18"/>
                <w:szCs w:val="18"/>
              </w:rPr>
            </w:pPr>
            <w:r w:rsidRPr="00E57C0E">
              <w:rPr>
                <w:rFonts w:ascii="GHEA Grapalat" w:hAnsi="GHEA Grapalat"/>
                <w:sz w:val="18"/>
                <w:szCs w:val="18"/>
              </w:rPr>
              <w:t>182.0</w:t>
            </w:r>
          </w:p>
        </w:tc>
        <w:tc>
          <w:tcPr>
            <w:tcW w:w="1203" w:type="dxa"/>
            <w:tcBorders>
              <w:top w:val="single" w:sz="4" w:space="0" w:color="auto"/>
              <w:left w:val="single" w:sz="4" w:space="0" w:color="auto"/>
              <w:bottom w:val="single" w:sz="4" w:space="0" w:color="auto"/>
              <w:right w:val="single" w:sz="4" w:space="0" w:color="auto"/>
            </w:tcBorders>
            <w:vAlign w:val="bottom"/>
          </w:tcPr>
          <w:p w:rsidR="003F12B4" w:rsidRPr="00E57C0E" w:rsidRDefault="003F12B4" w:rsidP="007335C2">
            <w:pPr>
              <w:jc w:val="right"/>
              <w:rPr>
                <w:rFonts w:ascii="GHEA Grapalat" w:hAnsi="GHEA Grapalat"/>
                <w:sz w:val="18"/>
                <w:szCs w:val="18"/>
              </w:rPr>
            </w:pPr>
            <w:r w:rsidRPr="00E57C0E">
              <w:rPr>
                <w:rFonts w:ascii="GHEA Grapalat" w:hAnsi="GHEA Grapalat"/>
                <w:sz w:val="18"/>
                <w:szCs w:val="18"/>
              </w:rPr>
              <w:t>83.5</w:t>
            </w:r>
          </w:p>
        </w:tc>
        <w:tc>
          <w:tcPr>
            <w:tcW w:w="1203" w:type="dxa"/>
            <w:tcBorders>
              <w:top w:val="single" w:sz="4" w:space="0" w:color="auto"/>
              <w:left w:val="single" w:sz="4" w:space="0" w:color="auto"/>
              <w:bottom w:val="single" w:sz="4" w:space="0" w:color="auto"/>
              <w:right w:val="single" w:sz="4" w:space="0" w:color="auto"/>
            </w:tcBorders>
            <w:vAlign w:val="bottom"/>
          </w:tcPr>
          <w:p w:rsidR="003F12B4" w:rsidRPr="00E57C0E" w:rsidRDefault="003F12B4" w:rsidP="007335C2">
            <w:pPr>
              <w:jc w:val="right"/>
              <w:rPr>
                <w:rFonts w:ascii="GHEA Grapalat" w:hAnsi="GHEA Grapalat"/>
                <w:sz w:val="18"/>
                <w:szCs w:val="18"/>
              </w:rPr>
            </w:pPr>
            <w:r w:rsidRPr="00E57C0E">
              <w:rPr>
                <w:rFonts w:ascii="GHEA Grapalat" w:hAnsi="GHEA Grapalat"/>
                <w:sz w:val="18"/>
                <w:szCs w:val="18"/>
              </w:rPr>
              <w:t>45.9</w:t>
            </w:r>
          </w:p>
        </w:tc>
        <w:tc>
          <w:tcPr>
            <w:tcW w:w="1203" w:type="dxa"/>
            <w:tcBorders>
              <w:top w:val="single" w:sz="4" w:space="0" w:color="auto"/>
              <w:left w:val="single" w:sz="4" w:space="0" w:color="auto"/>
              <w:bottom w:val="single" w:sz="4" w:space="0" w:color="auto"/>
              <w:right w:val="single" w:sz="4" w:space="0" w:color="auto"/>
            </w:tcBorders>
            <w:vAlign w:val="bottom"/>
          </w:tcPr>
          <w:p w:rsidR="003F12B4" w:rsidRPr="00E57C0E" w:rsidRDefault="003F12B4" w:rsidP="007335C2">
            <w:pPr>
              <w:jc w:val="right"/>
              <w:rPr>
                <w:rFonts w:ascii="GHEA Grapalat" w:hAnsi="GHEA Grapalat"/>
                <w:sz w:val="18"/>
                <w:szCs w:val="18"/>
              </w:rPr>
            </w:pPr>
            <w:r w:rsidRPr="00E57C0E">
              <w:rPr>
                <w:rFonts w:ascii="GHEA Grapalat" w:hAnsi="GHEA Grapalat"/>
                <w:sz w:val="18"/>
                <w:szCs w:val="18"/>
              </w:rPr>
              <w:t>6.8</w:t>
            </w:r>
          </w:p>
        </w:tc>
        <w:tc>
          <w:tcPr>
            <w:tcW w:w="1048" w:type="dxa"/>
            <w:tcBorders>
              <w:top w:val="single" w:sz="4" w:space="0" w:color="auto"/>
              <w:left w:val="single" w:sz="4" w:space="0" w:color="auto"/>
              <w:bottom w:val="single" w:sz="4" w:space="0" w:color="auto"/>
              <w:right w:val="single" w:sz="4" w:space="0" w:color="auto"/>
            </w:tcBorders>
            <w:vAlign w:val="bottom"/>
          </w:tcPr>
          <w:p w:rsidR="003F12B4" w:rsidRPr="00E57C0E" w:rsidRDefault="003F12B4" w:rsidP="007335C2">
            <w:pPr>
              <w:jc w:val="right"/>
              <w:rPr>
                <w:rFonts w:ascii="GHEA Grapalat" w:hAnsi="GHEA Grapalat"/>
                <w:sz w:val="18"/>
                <w:szCs w:val="18"/>
              </w:rPr>
            </w:pPr>
            <w:r w:rsidRPr="00E57C0E">
              <w:rPr>
                <w:rFonts w:ascii="GHEA Grapalat" w:hAnsi="GHEA Grapalat"/>
                <w:sz w:val="18"/>
                <w:szCs w:val="18"/>
              </w:rPr>
              <w:t>(1,145.6)</w:t>
            </w:r>
          </w:p>
        </w:tc>
      </w:tr>
      <w:tr w:rsidR="003F12B4" w:rsidRPr="00E57C0E" w:rsidTr="007335C2">
        <w:trPr>
          <w:trHeight w:val="300"/>
          <w:jc w:val="center"/>
        </w:trPr>
        <w:tc>
          <w:tcPr>
            <w:tcW w:w="3097" w:type="dxa"/>
            <w:tcBorders>
              <w:top w:val="single" w:sz="4" w:space="0" w:color="auto"/>
              <w:left w:val="single" w:sz="4" w:space="0" w:color="auto"/>
              <w:bottom w:val="single" w:sz="4" w:space="0" w:color="auto"/>
              <w:right w:val="single" w:sz="4" w:space="0" w:color="auto"/>
            </w:tcBorders>
            <w:vAlign w:val="bottom"/>
            <w:hideMark/>
          </w:tcPr>
          <w:p w:rsidR="003F12B4" w:rsidRPr="00E57C0E" w:rsidRDefault="003F12B4" w:rsidP="007335C2">
            <w:pPr>
              <w:rPr>
                <w:rFonts w:ascii="GHEA Grapalat" w:hAnsi="GHEA Grapalat"/>
                <w:noProof/>
                <w:sz w:val="18"/>
                <w:szCs w:val="18"/>
                <w:lang w:val="hy-AM"/>
              </w:rPr>
            </w:pPr>
            <w:r w:rsidRPr="00E57C0E">
              <w:rPr>
                <w:rFonts w:ascii="GHEA Grapalat" w:hAnsi="GHEA Grapalat"/>
                <w:sz w:val="18"/>
                <w:szCs w:val="18"/>
              </w:rPr>
              <w:t>ՀՀ Վարչապետի լիազորությունների իրականացման ապահովում</w:t>
            </w:r>
          </w:p>
        </w:tc>
        <w:tc>
          <w:tcPr>
            <w:tcW w:w="1272" w:type="dxa"/>
            <w:tcBorders>
              <w:top w:val="single" w:sz="4" w:space="0" w:color="auto"/>
              <w:left w:val="single" w:sz="4" w:space="0" w:color="auto"/>
              <w:bottom w:val="single" w:sz="4" w:space="0" w:color="auto"/>
              <w:right w:val="single" w:sz="4" w:space="0" w:color="auto"/>
            </w:tcBorders>
            <w:vAlign w:val="bottom"/>
            <w:hideMark/>
          </w:tcPr>
          <w:p w:rsidR="003F12B4" w:rsidRPr="00E57C0E" w:rsidRDefault="003F12B4" w:rsidP="007335C2">
            <w:pPr>
              <w:jc w:val="right"/>
              <w:rPr>
                <w:rFonts w:ascii="GHEA Grapalat" w:hAnsi="GHEA Grapalat"/>
                <w:sz w:val="18"/>
                <w:szCs w:val="18"/>
              </w:rPr>
            </w:pPr>
            <w:r w:rsidRPr="00E57C0E">
              <w:rPr>
                <w:rFonts w:ascii="GHEA Grapalat" w:hAnsi="GHEA Grapalat"/>
                <w:sz w:val="18"/>
                <w:szCs w:val="18"/>
              </w:rPr>
              <w:t>3,301.1</w:t>
            </w:r>
          </w:p>
        </w:tc>
        <w:tc>
          <w:tcPr>
            <w:tcW w:w="1203" w:type="dxa"/>
            <w:tcBorders>
              <w:top w:val="single" w:sz="4" w:space="0" w:color="auto"/>
              <w:left w:val="single" w:sz="4" w:space="0" w:color="auto"/>
              <w:bottom w:val="single" w:sz="4" w:space="0" w:color="auto"/>
              <w:right w:val="single" w:sz="4" w:space="0" w:color="auto"/>
            </w:tcBorders>
            <w:vAlign w:val="bottom"/>
            <w:hideMark/>
          </w:tcPr>
          <w:p w:rsidR="003F12B4" w:rsidRPr="00E57C0E" w:rsidRDefault="003F12B4" w:rsidP="007335C2">
            <w:pPr>
              <w:jc w:val="right"/>
              <w:rPr>
                <w:rFonts w:ascii="GHEA Grapalat" w:hAnsi="GHEA Grapalat"/>
                <w:sz w:val="18"/>
                <w:szCs w:val="18"/>
              </w:rPr>
            </w:pPr>
            <w:r w:rsidRPr="00E57C0E">
              <w:rPr>
                <w:rFonts w:ascii="GHEA Grapalat" w:hAnsi="GHEA Grapalat"/>
                <w:sz w:val="18"/>
                <w:szCs w:val="18"/>
              </w:rPr>
              <w:t>4,632.1</w:t>
            </w:r>
          </w:p>
        </w:tc>
        <w:tc>
          <w:tcPr>
            <w:tcW w:w="1203" w:type="dxa"/>
            <w:tcBorders>
              <w:top w:val="single" w:sz="4" w:space="0" w:color="auto"/>
              <w:left w:val="single" w:sz="4" w:space="0" w:color="auto"/>
              <w:bottom w:val="single" w:sz="4" w:space="0" w:color="auto"/>
              <w:right w:val="single" w:sz="4" w:space="0" w:color="auto"/>
            </w:tcBorders>
            <w:vAlign w:val="bottom"/>
            <w:hideMark/>
          </w:tcPr>
          <w:p w:rsidR="003F12B4" w:rsidRPr="00E57C0E" w:rsidRDefault="003F12B4" w:rsidP="007335C2">
            <w:pPr>
              <w:jc w:val="right"/>
              <w:rPr>
                <w:rFonts w:ascii="GHEA Grapalat" w:hAnsi="GHEA Grapalat"/>
                <w:sz w:val="18"/>
                <w:szCs w:val="18"/>
              </w:rPr>
            </w:pPr>
            <w:r w:rsidRPr="00E57C0E">
              <w:rPr>
                <w:rFonts w:ascii="GHEA Grapalat" w:hAnsi="GHEA Grapalat"/>
                <w:sz w:val="18"/>
                <w:szCs w:val="18"/>
              </w:rPr>
              <w:t>3,051.5</w:t>
            </w:r>
          </w:p>
        </w:tc>
        <w:tc>
          <w:tcPr>
            <w:tcW w:w="1203" w:type="dxa"/>
            <w:tcBorders>
              <w:top w:val="single" w:sz="4" w:space="0" w:color="auto"/>
              <w:left w:val="single" w:sz="4" w:space="0" w:color="auto"/>
              <w:bottom w:val="single" w:sz="4" w:space="0" w:color="auto"/>
              <w:right w:val="single" w:sz="4" w:space="0" w:color="auto"/>
            </w:tcBorders>
            <w:vAlign w:val="bottom"/>
            <w:hideMark/>
          </w:tcPr>
          <w:p w:rsidR="003F12B4" w:rsidRPr="00E57C0E" w:rsidRDefault="003F12B4" w:rsidP="007335C2">
            <w:pPr>
              <w:jc w:val="right"/>
              <w:rPr>
                <w:rFonts w:ascii="GHEA Grapalat" w:hAnsi="GHEA Grapalat"/>
                <w:sz w:val="18"/>
                <w:szCs w:val="18"/>
              </w:rPr>
            </w:pPr>
            <w:r w:rsidRPr="00E57C0E">
              <w:rPr>
                <w:rFonts w:ascii="GHEA Grapalat" w:hAnsi="GHEA Grapalat"/>
                <w:sz w:val="18"/>
                <w:szCs w:val="18"/>
              </w:rPr>
              <w:t>65.9</w:t>
            </w:r>
          </w:p>
        </w:tc>
        <w:tc>
          <w:tcPr>
            <w:tcW w:w="1203" w:type="dxa"/>
            <w:tcBorders>
              <w:top w:val="single" w:sz="4" w:space="0" w:color="auto"/>
              <w:left w:val="single" w:sz="4" w:space="0" w:color="auto"/>
              <w:bottom w:val="single" w:sz="4" w:space="0" w:color="auto"/>
              <w:right w:val="single" w:sz="4" w:space="0" w:color="auto"/>
            </w:tcBorders>
            <w:vAlign w:val="bottom"/>
            <w:hideMark/>
          </w:tcPr>
          <w:p w:rsidR="003F12B4" w:rsidRPr="00E57C0E" w:rsidRDefault="003F12B4" w:rsidP="007335C2">
            <w:pPr>
              <w:jc w:val="right"/>
              <w:rPr>
                <w:rFonts w:ascii="GHEA Grapalat" w:hAnsi="GHEA Grapalat"/>
                <w:sz w:val="18"/>
                <w:szCs w:val="18"/>
              </w:rPr>
            </w:pPr>
            <w:r w:rsidRPr="00E57C0E">
              <w:rPr>
                <w:rFonts w:ascii="GHEA Grapalat" w:hAnsi="GHEA Grapalat"/>
                <w:sz w:val="18"/>
                <w:szCs w:val="18"/>
              </w:rPr>
              <w:t>92.4</w:t>
            </w:r>
          </w:p>
        </w:tc>
        <w:tc>
          <w:tcPr>
            <w:tcW w:w="1048" w:type="dxa"/>
            <w:tcBorders>
              <w:top w:val="single" w:sz="4" w:space="0" w:color="auto"/>
              <w:left w:val="single" w:sz="4" w:space="0" w:color="auto"/>
              <w:bottom w:val="single" w:sz="4" w:space="0" w:color="auto"/>
              <w:right w:val="single" w:sz="4" w:space="0" w:color="auto"/>
            </w:tcBorders>
            <w:vAlign w:val="bottom"/>
            <w:hideMark/>
          </w:tcPr>
          <w:p w:rsidR="003F12B4" w:rsidRPr="00E57C0E" w:rsidRDefault="003F12B4" w:rsidP="007335C2">
            <w:pPr>
              <w:jc w:val="right"/>
              <w:rPr>
                <w:rFonts w:ascii="GHEA Grapalat" w:hAnsi="GHEA Grapalat"/>
                <w:sz w:val="18"/>
                <w:szCs w:val="18"/>
              </w:rPr>
            </w:pPr>
            <w:r w:rsidRPr="00E57C0E">
              <w:rPr>
                <w:rFonts w:ascii="GHEA Grapalat" w:hAnsi="GHEA Grapalat"/>
                <w:sz w:val="18"/>
                <w:szCs w:val="18"/>
              </w:rPr>
              <w:t>(249.7)</w:t>
            </w:r>
          </w:p>
        </w:tc>
      </w:tr>
      <w:tr w:rsidR="003F12B4" w:rsidRPr="00E57C0E" w:rsidTr="007335C2">
        <w:trPr>
          <w:trHeight w:val="300"/>
          <w:jc w:val="center"/>
        </w:trPr>
        <w:tc>
          <w:tcPr>
            <w:tcW w:w="3097" w:type="dxa"/>
            <w:tcBorders>
              <w:top w:val="single" w:sz="4" w:space="0" w:color="auto"/>
              <w:left w:val="single" w:sz="4" w:space="0" w:color="auto"/>
              <w:bottom w:val="single" w:sz="4" w:space="0" w:color="auto"/>
              <w:right w:val="single" w:sz="4" w:space="0" w:color="auto"/>
            </w:tcBorders>
            <w:vAlign w:val="bottom"/>
            <w:hideMark/>
          </w:tcPr>
          <w:p w:rsidR="003F12B4" w:rsidRPr="00E57C0E" w:rsidRDefault="003F12B4" w:rsidP="007335C2">
            <w:pPr>
              <w:rPr>
                <w:rFonts w:ascii="GHEA Grapalat" w:hAnsi="GHEA Grapalat"/>
                <w:noProof/>
                <w:sz w:val="18"/>
                <w:szCs w:val="18"/>
                <w:lang w:val="hy-AM"/>
              </w:rPr>
            </w:pPr>
            <w:r w:rsidRPr="00E57C0E">
              <w:rPr>
                <w:rFonts w:ascii="GHEA Grapalat" w:hAnsi="GHEA Grapalat"/>
                <w:sz w:val="18"/>
                <w:szCs w:val="18"/>
              </w:rPr>
              <w:t>Տեսչական վերահսկողության ծրագիր</w:t>
            </w:r>
          </w:p>
        </w:tc>
        <w:tc>
          <w:tcPr>
            <w:tcW w:w="1272" w:type="dxa"/>
            <w:tcBorders>
              <w:top w:val="single" w:sz="4" w:space="0" w:color="auto"/>
              <w:left w:val="single" w:sz="4" w:space="0" w:color="auto"/>
              <w:bottom w:val="single" w:sz="4" w:space="0" w:color="auto"/>
              <w:right w:val="single" w:sz="4" w:space="0" w:color="auto"/>
            </w:tcBorders>
            <w:vAlign w:val="bottom"/>
            <w:hideMark/>
          </w:tcPr>
          <w:p w:rsidR="003F12B4" w:rsidRPr="00E57C0E" w:rsidRDefault="003F12B4" w:rsidP="007335C2">
            <w:pPr>
              <w:jc w:val="right"/>
              <w:rPr>
                <w:rFonts w:ascii="GHEA Grapalat" w:hAnsi="GHEA Grapalat"/>
                <w:sz w:val="18"/>
                <w:szCs w:val="18"/>
              </w:rPr>
            </w:pPr>
            <w:r w:rsidRPr="00E57C0E">
              <w:rPr>
                <w:rFonts w:ascii="GHEA Grapalat" w:hAnsi="GHEA Grapalat"/>
                <w:sz w:val="18"/>
                <w:szCs w:val="18"/>
              </w:rPr>
              <w:t>2,228.1</w:t>
            </w:r>
          </w:p>
        </w:tc>
        <w:tc>
          <w:tcPr>
            <w:tcW w:w="1203" w:type="dxa"/>
            <w:tcBorders>
              <w:top w:val="single" w:sz="4" w:space="0" w:color="auto"/>
              <w:left w:val="single" w:sz="4" w:space="0" w:color="auto"/>
              <w:bottom w:val="single" w:sz="4" w:space="0" w:color="auto"/>
              <w:right w:val="single" w:sz="4" w:space="0" w:color="auto"/>
            </w:tcBorders>
            <w:vAlign w:val="bottom"/>
            <w:hideMark/>
          </w:tcPr>
          <w:p w:rsidR="003F12B4" w:rsidRPr="00E57C0E" w:rsidRDefault="003F12B4" w:rsidP="007335C2">
            <w:pPr>
              <w:jc w:val="right"/>
              <w:rPr>
                <w:rFonts w:ascii="GHEA Grapalat" w:hAnsi="GHEA Grapalat"/>
                <w:sz w:val="18"/>
                <w:szCs w:val="18"/>
              </w:rPr>
            </w:pPr>
            <w:r w:rsidRPr="00E57C0E">
              <w:rPr>
                <w:rFonts w:ascii="GHEA Grapalat" w:hAnsi="GHEA Grapalat"/>
                <w:sz w:val="18"/>
                <w:szCs w:val="18"/>
              </w:rPr>
              <w:t>3,074.0</w:t>
            </w:r>
          </w:p>
        </w:tc>
        <w:tc>
          <w:tcPr>
            <w:tcW w:w="1203" w:type="dxa"/>
            <w:tcBorders>
              <w:top w:val="single" w:sz="4" w:space="0" w:color="auto"/>
              <w:left w:val="single" w:sz="4" w:space="0" w:color="auto"/>
              <w:bottom w:val="single" w:sz="4" w:space="0" w:color="auto"/>
              <w:right w:val="single" w:sz="4" w:space="0" w:color="auto"/>
            </w:tcBorders>
            <w:vAlign w:val="bottom"/>
            <w:hideMark/>
          </w:tcPr>
          <w:p w:rsidR="003F12B4" w:rsidRPr="00E57C0E" w:rsidRDefault="003F12B4" w:rsidP="007335C2">
            <w:pPr>
              <w:jc w:val="right"/>
              <w:rPr>
                <w:rFonts w:ascii="GHEA Grapalat" w:hAnsi="GHEA Grapalat"/>
                <w:sz w:val="18"/>
                <w:szCs w:val="18"/>
              </w:rPr>
            </w:pPr>
            <w:r w:rsidRPr="00E57C0E">
              <w:rPr>
                <w:rFonts w:ascii="GHEA Grapalat" w:hAnsi="GHEA Grapalat"/>
                <w:sz w:val="18"/>
                <w:szCs w:val="18"/>
              </w:rPr>
              <w:t>2,461.4</w:t>
            </w:r>
          </w:p>
        </w:tc>
        <w:tc>
          <w:tcPr>
            <w:tcW w:w="1203" w:type="dxa"/>
            <w:tcBorders>
              <w:top w:val="single" w:sz="4" w:space="0" w:color="auto"/>
              <w:left w:val="single" w:sz="4" w:space="0" w:color="auto"/>
              <w:bottom w:val="single" w:sz="4" w:space="0" w:color="auto"/>
              <w:right w:val="single" w:sz="4" w:space="0" w:color="auto"/>
            </w:tcBorders>
            <w:vAlign w:val="bottom"/>
            <w:hideMark/>
          </w:tcPr>
          <w:p w:rsidR="003F12B4" w:rsidRPr="00E57C0E" w:rsidRDefault="003F12B4" w:rsidP="007335C2">
            <w:pPr>
              <w:jc w:val="right"/>
              <w:rPr>
                <w:rFonts w:ascii="GHEA Grapalat" w:hAnsi="GHEA Grapalat"/>
                <w:sz w:val="18"/>
                <w:szCs w:val="18"/>
              </w:rPr>
            </w:pPr>
            <w:r w:rsidRPr="00E57C0E">
              <w:rPr>
                <w:rFonts w:ascii="GHEA Grapalat" w:hAnsi="GHEA Grapalat"/>
                <w:sz w:val="18"/>
                <w:szCs w:val="18"/>
              </w:rPr>
              <w:t>80.1</w:t>
            </w:r>
          </w:p>
        </w:tc>
        <w:tc>
          <w:tcPr>
            <w:tcW w:w="1203" w:type="dxa"/>
            <w:tcBorders>
              <w:top w:val="single" w:sz="4" w:space="0" w:color="auto"/>
              <w:left w:val="single" w:sz="4" w:space="0" w:color="auto"/>
              <w:bottom w:val="single" w:sz="4" w:space="0" w:color="auto"/>
              <w:right w:val="single" w:sz="4" w:space="0" w:color="auto"/>
            </w:tcBorders>
            <w:vAlign w:val="bottom"/>
            <w:hideMark/>
          </w:tcPr>
          <w:p w:rsidR="003F12B4" w:rsidRPr="00E57C0E" w:rsidRDefault="003F12B4" w:rsidP="007335C2">
            <w:pPr>
              <w:jc w:val="right"/>
              <w:rPr>
                <w:rFonts w:ascii="GHEA Grapalat" w:hAnsi="GHEA Grapalat"/>
                <w:sz w:val="18"/>
                <w:szCs w:val="18"/>
              </w:rPr>
            </w:pPr>
            <w:r w:rsidRPr="00E57C0E">
              <w:rPr>
                <w:rFonts w:ascii="GHEA Grapalat" w:hAnsi="GHEA Grapalat"/>
                <w:sz w:val="18"/>
                <w:szCs w:val="18"/>
              </w:rPr>
              <w:t>110.5</w:t>
            </w:r>
          </w:p>
        </w:tc>
        <w:tc>
          <w:tcPr>
            <w:tcW w:w="1048" w:type="dxa"/>
            <w:tcBorders>
              <w:top w:val="single" w:sz="4" w:space="0" w:color="auto"/>
              <w:left w:val="single" w:sz="4" w:space="0" w:color="auto"/>
              <w:bottom w:val="single" w:sz="4" w:space="0" w:color="auto"/>
              <w:right w:val="single" w:sz="4" w:space="0" w:color="auto"/>
            </w:tcBorders>
            <w:vAlign w:val="bottom"/>
            <w:hideMark/>
          </w:tcPr>
          <w:p w:rsidR="003F12B4" w:rsidRPr="00E57C0E" w:rsidRDefault="003F12B4" w:rsidP="007335C2">
            <w:pPr>
              <w:jc w:val="right"/>
              <w:rPr>
                <w:rFonts w:ascii="GHEA Grapalat" w:hAnsi="GHEA Grapalat"/>
                <w:sz w:val="18"/>
                <w:szCs w:val="18"/>
              </w:rPr>
            </w:pPr>
            <w:r w:rsidRPr="00E57C0E">
              <w:rPr>
                <w:rFonts w:ascii="GHEA Grapalat" w:hAnsi="GHEA Grapalat"/>
                <w:sz w:val="18"/>
                <w:szCs w:val="18"/>
              </w:rPr>
              <w:t>233.3</w:t>
            </w:r>
          </w:p>
        </w:tc>
      </w:tr>
      <w:tr w:rsidR="003F12B4" w:rsidRPr="00E57C0E" w:rsidTr="007335C2">
        <w:trPr>
          <w:trHeight w:val="300"/>
          <w:jc w:val="center"/>
        </w:trPr>
        <w:tc>
          <w:tcPr>
            <w:tcW w:w="3097" w:type="dxa"/>
            <w:tcBorders>
              <w:top w:val="single" w:sz="4" w:space="0" w:color="auto"/>
              <w:left w:val="single" w:sz="4" w:space="0" w:color="auto"/>
              <w:bottom w:val="single" w:sz="4" w:space="0" w:color="auto"/>
              <w:right w:val="single" w:sz="4" w:space="0" w:color="auto"/>
            </w:tcBorders>
            <w:vAlign w:val="bottom"/>
          </w:tcPr>
          <w:p w:rsidR="003F12B4" w:rsidRPr="00E57C0E" w:rsidRDefault="003F12B4" w:rsidP="007335C2">
            <w:pPr>
              <w:rPr>
                <w:rFonts w:ascii="GHEA Grapalat" w:hAnsi="GHEA Grapalat"/>
                <w:sz w:val="18"/>
                <w:szCs w:val="18"/>
              </w:rPr>
            </w:pPr>
            <w:r w:rsidRPr="00E57C0E">
              <w:rPr>
                <w:rFonts w:ascii="GHEA Grapalat" w:hAnsi="GHEA Grapalat"/>
                <w:sz w:val="18"/>
                <w:szCs w:val="18"/>
              </w:rPr>
              <w:t>Միջազգային դատարաններում, միջազգային արբիտրաժներում և այլ միջազգային ատյաններում ՀՀ շահերի ներկայացում և պաշտպանություն , դրանց կողմից ընդունված վճիռների և որոշումների կատարման ապահովում</w:t>
            </w:r>
          </w:p>
        </w:tc>
        <w:tc>
          <w:tcPr>
            <w:tcW w:w="1272" w:type="dxa"/>
            <w:tcBorders>
              <w:top w:val="single" w:sz="4" w:space="0" w:color="auto"/>
              <w:left w:val="single" w:sz="4" w:space="0" w:color="auto"/>
              <w:bottom w:val="single" w:sz="4" w:space="0" w:color="auto"/>
              <w:right w:val="single" w:sz="4" w:space="0" w:color="auto"/>
            </w:tcBorders>
            <w:vAlign w:val="bottom"/>
          </w:tcPr>
          <w:p w:rsidR="003F12B4" w:rsidRPr="00E57C0E" w:rsidRDefault="003F12B4" w:rsidP="007335C2">
            <w:pPr>
              <w:jc w:val="right"/>
              <w:rPr>
                <w:rFonts w:ascii="GHEA Grapalat" w:hAnsi="GHEA Grapalat"/>
                <w:sz w:val="18"/>
                <w:szCs w:val="18"/>
              </w:rPr>
            </w:pPr>
            <w:r w:rsidRPr="00E57C0E">
              <w:rPr>
                <w:rFonts w:ascii="GHEA Grapalat" w:hAnsi="GHEA Grapalat"/>
                <w:sz w:val="18"/>
                <w:szCs w:val="18"/>
              </w:rPr>
              <w:t>602.5</w:t>
            </w:r>
          </w:p>
        </w:tc>
        <w:tc>
          <w:tcPr>
            <w:tcW w:w="1203" w:type="dxa"/>
            <w:tcBorders>
              <w:top w:val="single" w:sz="4" w:space="0" w:color="auto"/>
              <w:left w:val="single" w:sz="4" w:space="0" w:color="auto"/>
              <w:bottom w:val="single" w:sz="4" w:space="0" w:color="auto"/>
              <w:right w:val="single" w:sz="4" w:space="0" w:color="auto"/>
            </w:tcBorders>
            <w:vAlign w:val="bottom"/>
          </w:tcPr>
          <w:p w:rsidR="003F12B4" w:rsidRPr="00E57C0E" w:rsidRDefault="003F12B4" w:rsidP="007335C2">
            <w:pPr>
              <w:jc w:val="right"/>
              <w:rPr>
                <w:rFonts w:ascii="GHEA Grapalat" w:hAnsi="GHEA Grapalat"/>
                <w:sz w:val="18"/>
                <w:szCs w:val="18"/>
              </w:rPr>
            </w:pPr>
            <w:r w:rsidRPr="00E57C0E">
              <w:rPr>
                <w:rFonts w:ascii="GHEA Grapalat" w:hAnsi="GHEA Grapalat"/>
                <w:sz w:val="18"/>
                <w:szCs w:val="18"/>
              </w:rPr>
              <w:t>1,906.3</w:t>
            </w:r>
          </w:p>
        </w:tc>
        <w:tc>
          <w:tcPr>
            <w:tcW w:w="1203" w:type="dxa"/>
            <w:tcBorders>
              <w:top w:val="single" w:sz="4" w:space="0" w:color="auto"/>
              <w:left w:val="single" w:sz="4" w:space="0" w:color="auto"/>
              <w:bottom w:val="single" w:sz="4" w:space="0" w:color="auto"/>
              <w:right w:val="single" w:sz="4" w:space="0" w:color="auto"/>
            </w:tcBorders>
            <w:vAlign w:val="bottom"/>
          </w:tcPr>
          <w:p w:rsidR="003F12B4" w:rsidRPr="00E57C0E" w:rsidRDefault="003F12B4" w:rsidP="007335C2">
            <w:pPr>
              <w:jc w:val="right"/>
              <w:rPr>
                <w:rFonts w:ascii="GHEA Grapalat" w:hAnsi="GHEA Grapalat"/>
                <w:sz w:val="18"/>
                <w:szCs w:val="18"/>
              </w:rPr>
            </w:pPr>
            <w:r w:rsidRPr="00E57C0E">
              <w:rPr>
                <w:rFonts w:ascii="GHEA Grapalat" w:hAnsi="GHEA Grapalat"/>
                <w:sz w:val="18"/>
                <w:szCs w:val="18"/>
              </w:rPr>
              <w:t>1,480.4</w:t>
            </w:r>
          </w:p>
        </w:tc>
        <w:tc>
          <w:tcPr>
            <w:tcW w:w="1203" w:type="dxa"/>
            <w:tcBorders>
              <w:top w:val="single" w:sz="4" w:space="0" w:color="auto"/>
              <w:left w:val="single" w:sz="4" w:space="0" w:color="auto"/>
              <w:bottom w:val="single" w:sz="4" w:space="0" w:color="auto"/>
              <w:right w:val="single" w:sz="4" w:space="0" w:color="auto"/>
            </w:tcBorders>
            <w:vAlign w:val="bottom"/>
          </w:tcPr>
          <w:p w:rsidR="003F12B4" w:rsidRPr="00E57C0E" w:rsidRDefault="003F12B4" w:rsidP="007335C2">
            <w:pPr>
              <w:jc w:val="right"/>
              <w:rPr>
                <w:rFonts w:ascii="GHEA Grapalat" w:hAnsi="GHEA Grapalat"/>
                <w:sz w:val="18"/>
                <w:szCs w:val="18"/>
              </w:rPr>
            </w:pPr>
            <w:r w:rsidRPr="00E57C0E">
              <w:rPr>
                <w:rFonts w:ascii="GHEA Grapalat" w:hAnsi="GHEA Grapalat"/>
                <w:sz w:val="18"/>
                <w:szCs w:val="18"/>
              </w:rPr>
              <w:t>77.7</w:t>
            </w:r>
          </w:p>
        </w:tc>
        <w:tc>
          <w:tcPr>
            <w:tcW w:w="1203" w:type="dxa"/>
            <w:tcBorders>
              <w:top w:val="single" w:sz="4" w:space="0" w:color="auto"/>
              <w:left w:val="single" w:sz="4" w:space="0" w:color="auto"/>
              <w:bottom w:val="single" w:sz="4" w:space="0" w:color="auto"/>
              <w:right w:val="single" w:sz="4" w:space="0" w:color="auto"/>
            </w:tcBorders>
            <w:vAlign w:val="bottom"/>
          </w:tcPr>
          <w:p w:rsidR="003F12B4" w:rsidRPr="00E57C0E" w:rsidRDefault="003F12B4" w:rsidP="007335C2">
            <w:pPr>
              <w:jc w:val="right"/>
              <w:rPr>
                <w:rFonts w:ascii="GHEA Grapalat" w:hAnsi="GHEA Grapalat"/>
                <w:sz w:val="18"/>
                <w:szCs w:val="18"/>
              </w:rPr>
            </w:pPr>
            <w:r w:rsidRPr="00E57C0E">
              <w:rPr>
                <w:rFonts w:ascii="GHEA Grapalat" w:hAnsi="GHEA Grapalat"/>
                <w:sz w:val="18"/>
                <w:szCs w:val="18"/>
              </w:rPr>
              <w:t>245.7</w:t>
            </w:r>
          </w:p>
        </w:tc>
        <w:tc>
          <w:tcPr>
            <w:tcW w:w="1048" w:type="dxa"/>
            <w:tcBorders>
              <w:top w:val="single" w:sz="4" w:space="0" w:color="auto"/>
              <w:left w:val="single" w:sz="4" w:space="0" w:color="auto"/>
              <w:bottom w:val="single" w:sz="4" w:space="0" w:color="auto"/>
              <w:right w:val="single" w:sz="4" w:space="0" w:color="auto"/>
            </w:tcBorders>
            <w:vAlign w:val="bottom"/>
          </w:tcPr>
          <w:p w:rsidR="003F12B4" w:rsidRPr="00E57C0E" w:rsidRDefault="003F12B4" w:rsidP="007335C2">
            <w:pPr>
              <w:jc w:val="right"/>
              <w:rPr>
                <w:rFonts w:ascii="GHEA Grapalat" w:hAnsi="GHEA Grapalat"/>
                <w:sz w:val="18"/>
                <w:szCs w:val="18"/>
              </w:rPr>
            </w:pPr>
            <w:r w:rsidRPr="00E57C0E">
              <w:rPr>
                <w:rFonts w:ascii="GHEA Grapalat" w:hAnsi="GHEA Grapalat"/>
                <w:sz w:val="18"/>
                <w:szCs w:val="18"/>
              </w:rPr>
              <w:t>877.9</w:t>
            </w:r>
          </w:p>
        </w:tc>
      </w:tr>
      <w:tr w:rsidR="008F7CA1" w:rsidRPr="00E57C0E" w:rsidTr="008F7CA1">
        <w:trPr>
          <w:trHeight w:val="300"/>
          <w:jc w:val="center"/>
        </w:trPr>
        <w:tc>
          <w:tcPr>
            <w:tcW w:w="3097" w:type="dxa"/>
            <w:tcBorders>
              <w:top w:val="single" w:sz="4" w:space="0" w:color="auto"/>
              <w:left w:val="single" w:sz="4" w:space="0" w:color="auto"/>
              <w:bottom w:val="single" w:sz="4" w:space="0" w:color="auto"/>
              <w:right w:val="single" w:sz="4" w:space="0" w:color="auto"/>
            </w:tcBorders>
            <w:vAlign w:val="bottom"/>
            <w:hideMark/>
          </w:tcPr>
          <w:p w:rsidR="008F7CA1" w:rsidRPr="00E57C0E" w:rsidRDefault="008F7CA1" w:rsidP="008F7CA1">
            <w:pPr>
              <w:rPr>
                <w:rFonts w:ascii="GHEA Grapalat" w:hAnsi="GHEA Grapalat"/>
                <w:noProof/>
                <w:sz w:val="18"/>
                <w:szCs w:val="18"/>
              </w:rPr>
            </w:pPr>
            <w:r w:rsidRPr="00E57C0E">
              <w:rPr>
                <w:rFonts w:ascii="GHEA Grapalat" w:hAnsi="GHEA Grapalat"/>
                <w:sz w:val="18"/>
                <w:szCs w:val="18"/>
              </w:rPr>
              <w:t>Այլ ծրագրեր</w:t>
            </w:r>
          </w:p>
        </w:tc>
        <w:tc>
          <w:tcPr>
            <w:tcW w:w="1272" w:type="dxa"/>
            <w:tcBorders>
              <w:top w:val="single" w:sz="4" w:space="0" w:color="auto"/>
              <w:left w:val="single" w:sz="4" w:space="0" w:color="auto"/>
              <w:bottom w:val="single" w:sz="4" w:space="0" w:color="auto"/>
              <w:right w:val="single" w:sz="4" w:space="0" w:color="auto"/>
            </w:tcBorders>
            <w:vAlign w:val="bottom"/>
          </w:tcPr>
          <w:p w:rsidR="008F7CA1" w:rsidRPr="00E57C0E" w:rsidRDefault="00165F8E" w:rsidP="008F7CA1">
            <w:pPr>
              <w:jc w:val="right"/>
              <w:rPr>
                <w:rFonts w:ascii="GHEA Grapalat" w:hAnsi="GHEA Grapalat"/>
                <w:sz w:val="18"/>
                <w:szCs w:val="18"/>
              </w:rPr>
            </w:pPr>
            <w:r w:rsidRPr="00E57C0E">
              <w:rPr>
                <w:rFonts w:ascii="GHEA Grapalat" w:hAnsi="GHEA Grapalat"/>
                <w:sz w:val="18"/>
                <w:szCs w:val="18"/>
              </w:rPr>
              <w:t>573.0</w:t>
            </w:r>
          </w:p>
        </w:tc>
        <w:tc>
          <w:tcPr>
            <w:tcW w:w="1203" w:type="dxa"/>
            <w:tcBorders>
              <w:top w:val="single" w:sz="4" w:space="0" w:color="auto"/>
              <w:left w:val="single" w:sz="4" w:space="0" w:color="auto"/>
              <w:bottom w:val="single" w:sz="4" w:space="0" w:color="auto"/>
              <w:right w:val="single" w:sz="4" w:space="0" w:color="auto"/>
            </w:tcBorders>
            <w:vAlign w:val="bottom"/>
            <w:hideMark/>
          </w:tcPr>
          <w:p w:rsidR="008F7CA1" w:rsidRPr="00E57C0E" w:rsidRDefault="00165F8E" w:rsidP="008F7CA1">
            <w:pPr>
              <w:jc w:val="right"/>
              <w:rPr>
                <w:rFonts w:ascii="GHEA Grapalat" w:hAnsi="GHEA Grapalat"/>
                <w:sz w:val="18"/>
                <w:szCs w:val="18"/>
              </w:rPr>
            </w:pPr>
            <w:r w:rsidRPr="00E57C0E">
              <w:rPr>
                <w:rFonts w:ascii="GHEA Grapalat" w:hAnsi="GHEA Grapalat"/>
                <w:sz w:val="18"/>
                <w:szCs w:val="18"/>
              </w:rPr>
              <w:t>988.5</w:t>
            </w:r>
          </w:p>
        </w:tc>
        <w:tc>
          <w:tcPr>
            <w:tcW w:w="1203" w:type="dxa"/>
            <w:tcBorders>
              <w:top w:val="single" w:sz="4" w:space="0" w:color="auto"/>
              <w:left w:val="single" w:sz="4" w:space="0" w:color="auto"/>
              <w:bottom w:val="single" w:sz="4" w:space="0" w:color="auto"/>
              <w:right w:val="single" w:sz="4" w:space="0" w:color="auto"/>
            </w:tcBorders>
            <w:vAlign w:val="bottom"/>
            <w:hideMark/>
          </w:tcPr>
          <w:p w:rsidR="008F7CA1" w:rsidRPr="00E57C0E" w:rsidRDefault="00165F8E" w:rsidP="008F7CA1">
            <w:pPr>
              <w:jc w:val="right"/>
              <w:rPr>
                <w:rFonts w:ascii="GHEA Grapalat" w:hAnsi="GHEA Grapalat"/>
                <w:sz w:val="18"/>
                <w:szCs w:val="18"/>
              </w:rPr>
            </w:pPr>
            <w:r w:rsidRPr="00E57C0E">
              <w:rPr>
                <w:rFonts w:ascii="GHEA Grapalat" w:hAnsi="GHEA Grapalat"/>
                <w:sz w:val="18"/>
                <w:szCs w:val="18"/>
              </w:rPr>
              <w:t>787.3</w:t>
            </w:r>
          </w:p>
        </w:tc>
        <w:tc>
          <w:tcPr>
            <w:tcW w:w="1203" w:type="dxa"/>
            <w:tcBorders>
              <w:top w:val="single" w:sz="4" w:space="0" w:color="auto"/>
              <w:left w:val="single" w:sz="4" w:space="0" w:color="auto"/>
              <w:bottom w:val="single" w:sz="4" w:space="0" w:color="auto"/>
              <w:right w:val="single" w:sz="4" w:space="0" w:color="auto"/>
            </w:tcBorders>
            <w:vAlign w:val="bottom"/>
            <w:hideMark/>
          </w:tcPr>
          <w:p w:rsidR="008F7CA1" w:rsidRPr="00E57C0E" w:rsidRDefault="00165F8E" w:rsidP="008F7CA1">
            <w:pPr>
              <w:jc w:val="right"/>
              <w:rPr>
                <w:rFonts w:ascii="GHEA Grapalat" w:hAnsi="GHEA Grapalat"/>
                <w:sz w:val="18"/>
                <w:szCs w:val="18"/>
              </w:rPr>
            </w:pPr>
            <w:r w:rsidRPr="00E57C0E">
              <w:rPr>
                <w:rFonts w:ascii="GHEA Grapalat" w:hAnsi="GHEA Grapalat"/>
                <w:sz w:val="18"/>
                <w:szCs w:val="18"/>
              </w:rPr>
              <w:t>79.7</w:t>
            </w:r>
          </w:p>
        </w:tc>
        <w:tc>
          <w:tcPr>
            <w:tcW w:w="1203" w:type="dxa"/>
            <w:tcBorders>
              <w:top w:val="single" w:sz="4" w:space="0" w:color="auto"/>
              <w:left w:val="single" w:sz="4" w:space="0" w:color="auto"/>
              <w:bottom w:val="single" w:sz="4" w:space="0" w:color="auto"/>
              <w:right w:val="single" w:sz="4" w:space="0" w:color="auto"/>
            </w:tcBorders>
            <w:vAlign w:val="bottom"/>
            <w:hideMark/>
          </w:tcPr>
          <w:p w:rsidR="008F7CA1" w:rsidRPr="00E57C0E" w:rsidRDefault="00165F8E" w:rsidP="008F7CA1">
            <w:pPr>
              <w:jc w:val="right"/>
              <w:rPr>
                <w:rFonts w:ascii="GHEA Grapalat" w:hAnsi="GHEA Grapalat"/>
                <w:sz w:val="18"/>
                <w:szCs w:val="18"/>
              </w:rPr>
            </w:pPr>
            <w:r w:rsidRPr="00E57C0E">
              <w:rPr>
                <w:rFonts w:ascii="GHEA Grapalat" w:hAnsi="GHEA Grapalat"/>
                <w:sz w:val="18"/>
                <w:szCs w:val="18"/>
              </w:rPr>
              <w:t>137.4</w:t>
            </w:r>
          </w:p>
        </w:tc>
        <w:tc>
          <w:tcPr>
            <w:tcW w:w="1048" w:type="dxa"/>
            <w:tcBorders>
              <w:top w:val="single" w:sz="4" w:space="0" w:color="auto"/>
              <w:left w:val="single" w:sz="4" w:space="0" w:color="auto"/>
              <w:bottom w:val="single" w:sz="4" w:space="0" w:color="auto"/>
              <w:right w:val="single" w:sz="4" w:space="0" w:color="auto"/>
            </w:tcBorders>
            <w:vAlign w:val="bottom"/>
            <w:hideMark/>
          </w:tcPr>
          <w:p w:rsidR="008F7CA1" w:rsidRPr="00E57C0E" w:rsidRDefault="00165F8E" w:rsidP="008F7CA1">
            <w:pPr>
              <w:jc w:val="right"/>
              <w:rPr>
                <w:rFonts w:ascii="GHEA Grapalat" w:hAnsi="GHEA Grapalat"/>
                <w:sz w:val="18"/>
                <w:szCs w:val="18"/>
              </w:rPr>
            </w:pPr>
            <w:r w:rsidRPr="00E57C0E">
              <w:rPr>
                <w:rFonts w:ascii="GHEA Grapalat" w:hAnsi="GHEA Grapalat"/>
                <w:sz w:val="18"/>
                <w:szCs w:val="18"/>
              </w:rPr>
              <w:t>214.4</w:t>
            </w:r>
          </w:p>
        </w:tc>
      </w:tr>
    </w:tbl>
    <w:p w:rsidR="003F12B4" w:rsidRPr="00E57C0E" w:rsidRDefault="003F12B4" w:rsidP="003F12B4">
      <w:pPr>
        <w:autoSpaceDE w:val="0"/>
        <w:autoSpaceDN w:val="0"/>
        <w:adjustRightInd w:val="0"/>
        <w:spacing w:line="360" w:lineRule="auto"/>
        <w:ind w:firstLine="567"/>
        <w:jc w:val="both"/>
        <w:rPr>
          <w:rFonts w:ascii="GHEA Grapalat" w:hAnsi="GHEA Grapalat"/>
          <w:noProof/>
          <w:sz w:val="20"/>
          <w:szCs w:val="20"/>
          <w:lang w:val="hy-AM"/>
        </w:rPr>
      </w:pPr>
    </w:p>
    <w:p w:rsidR="003F12B4" w:rsidRPr="00E57C0E" w:rsidRDefault="003F12B4" w:rsidP="003F12B4">
      <w:pPr>
        <w:autoSpaceDE w:val="0"/>
        <w:autoSpaceDN w:val="0"/>
        <w:adjustRightInd w:val="0"/>
        <w:spacing w:line="360" w:lineRule="auto"/>
        <w:ind w:firstLine="567"/>
        <w:jc w:val="both"/>
        <w:rPr>
          <w:rFonts w:ascii="GHEA Grapalat" w:hAnsi="GHEA Grapalat" w:cs="GHEA Grapalat"/>
          <w:sz w:val="22"/>
          <w:szCs w:val="22"/>
          <w:lang w:val="hy-AM"/>
        </w:rPr>
      </w:pPr>
      <w:r w:rsidRPr="00E57C0E">
        <w:rPr>
          <w:rFonts w:ascii="GHEA Grapalat" w:hAnsi="GHEA Grapalat"/>
          <w:sz w:val="22"/>
          <w:szCs w:val="22"/>
          <w:lang w:val="hy-AM"/>
        </w:rPr>
        <w:t xml:space="preserve">Հաշվետու կիսամյակում </w:t>
      </w:r>
      <w:r w:rsidRPr="00E57C0E">
        <w:rPr>
          <w:rFonts w:ascii="GHEA Grapalat" w:hAnsi="GHEA Grapalat" w:cs="Sylfaen"/>
          <w:i/>
          <w:sz w:val="22"/>
          <w:szCs w:val="22"/>
          <w:lang w:val="hy-AM"/>
        </w:rPr>
        <w:t xml:space="preserve">ՀՀ Վարչապետի լիազորությունների իրականացման ապահովման </w:t>
      </w:r>
      <w:r w:rsidRPr="00E57C0E">
        <w:rPr>
          <w:rFonts w:ascii="GHEA Grapalat" w:hAnsi="GHEA Grapalat" w:cs="Sylfaen"/>
          <w:sz w:val="22"/>
          <w:szCs w:val="22"/>
          <w:lang w:val="hy-AM"/>
        </w:rPr>
        <w:t xml:space="preserve">ծրագրի շրջանակներում օգտագործվել է շուրջ 3.1 մլրդ դրամ՝ ապահովելով 65.9% կատարողական: Շեղումը հիմնականում պայմանավորված է Հայաստանի Հանրապետությունում և արտերկրում ներդրումային և ՊՄԳ ծրագրերի իրականացմանը պետական աջակցության համար նախատեսված 1.1 մլրդ դրամ միջոցները չօգտագործելու հանգամանքով: Վերջինս պայմանավորված է նրանով, որ 2022 թվականին կատարված աշխատանքների վերաբերյալ «Հայաստանի պետական </w:t>
      </w:r>
      <w:r w:rsidRPr="00E57C0E">
        <w:rPr>
          <w:rFonts w:ascii="GHEA Grapalat" w:hAnsi="GHEA Grapalat" w:cs="Sylfaen"/>
          <w:sz w:val="22"/>
          <w:szCs w:val="22"/>
          <w:lang w:val="hy-AM"/>
        </w:rPr>
        <w:lastRenderedPageBreak/>
        <w:t xml:space="preserve">հետաքրքրությունների ֆոնդ» ՓԲԸ-ի կողմից ներկայացված հաշվետվությունը և 2023 թվականի դրամաշնորհի տրամադրման վերաբերյալ պայմանագրի նախագիծը գտնվում են քննարկման փուլում: </w:t>
      </w:r>
      <w:r w:rsidRPr="00E57C0E">
        <w:rPr>
          <w:rFonts w:ascii="GHEA Grapalat" w:hAnsi="GHEA Grapalat" w:cs="GHEA Grapalat"/>
          <w:sz w:val="22"/>
          <w:szCs w:val="22"/>
          <w:lang w:val="hy-AM"/>
        </w:rPr>
        <w:t>ՀՀ Վարչապետի լիազորությունների իրականացման ապահովման ծրագրի շրջանակներում իրականացվել են տասներկու միջոցառումներ, որոնցից վեցի համար նախատեսված 833.3 մլն դրամ միջոցներն օգտագործվել են ամբողջությամբ:</w:t>
      </w:r>
    </w:p>
    <w:p w:rsidR="003F12B4" w:rsidRPr="00E57C0E" w:rsidRDefault="003F12B4" w:rsidP="003F12B4">
      <w:pPr>
        <w:autoSpaceDE w:val="0"/>
        <w:autoSpaceDN w:val="0"/>
        <w:adjustRightInd w:val="0"/>
        <w:spacing w:line="360" w:lineRule="auto"/>
        <w:ind w:firstLine="567"/>
        <w:jc w:val="both"/>
        <w:rPr>
          <w:rFonts w:ascii="GHEA Grapalat" w:hAnsi="GHEA Grapalat" w:cs="Sylfaen"/>
          <w:sz w:val="22"/>
          <w:szCs w:val="22"/>
          <w:lang w:val="hy-AM"/>
        </w:rPr>
      </w:pPr>
      <w:r w:rsidRPr="00E57C0E">
        <w:rPr>
          <w:rFonts w:ascii="GHEA Grapalat" w:hAnsi="GHEA Grapalat" w:cs="GHEA Grapalat"/>
          <w:sz w:val="22"/>
          <w:szCs w:val="22"/>
          <w:lang w:val="hy-AM"/>
        </w:rPr>
        <w:t>Վարչապետի լիազորությունների իրականացման ապահովման ծրագրում ընդգրկված ծառայությունների, ծրագրերի համակարգման միջոցառման ծախսերը կազմել են 2.1 մլրդ դրամ կամ ծրագրված ցուցանիշի 83.3%-ը՝ պայմանավորված ապրանքների և ծառայությունների ձեռքբերման համար նախատեսված միջոցների</w:t>
      </w:r>
      <w:r w:rsidRPr="00E57C0E">
        <w:rPr>
          <w:rFonts w:ascii="GHEA Grapalat" w:hAnsi="GHEA Grapalat" w:cs="Sylfaen"/>
          <w:sz w:val="22"/>
          <w:szCs w:val="22"/>
          <w:lang w:val="hy-AM"/>
        </w:rPr>
        <w:t xml:space="preserve"> մասնակի օգտագործմամբ: </w:t>
      </w:r>
    </w:p>
    <w:p w:rsidR="003F12B4" w:rsidRPr="00E57C0E" w:rsidRDefault="003F12B4" w:rsidP="003F12B4">
      <w:pPr>
        <w:autoSpaceDE w:val="0"/>
        <w:autoSpaceDN w:val="0"/>
        <w:adjustRightInd w:val="0"/>
        <w:spacing w:line="360" w:lineRule="auto"/>
        <w:ind w:firstLine="567"/>
        <w:jc w:val="both"/>
        <w:rPr>
          <w:rFonts w:ascii="GHEA Grapalat" w:hAnsi="GHEA Grapalat" w:cs="GHEA Grapalat"/>
          <w:sz w:val="22"/>
          <w:szCs w:val="22"/>
          <w:lang w:val="hy-AM"/>
        </w:rPr>
      </w:pPr>
      <w:r w:rsidRPr="00E57C0E">
        <w:rPr>
          <w:rFonts w:ascii="GHEA Grapalat" w:hAnsi="GHEA Grapalat"/>
          <w:sz w:val="22"/>
          <w:szCs w:val="22"/>
          <w:lang w:val="hy-AM"/>
        </w:rPr>
        <w:t xml:space="preserve">Նախորդ տարվա առաջին կիսամյակի համեմատ </w:t>
      </w:r>
      <w:r w:rsidRPr="00E57C0E">
        <w:rPr>
          <w:rFonts w:ascii="GHEA Grapalat" w:hAnsi="GHEA Grapalat" w:cs="GHEA Grapalat"/>
          <w:sz w:val="22"/>
          <w:szCs w:val="22"/>
          <w:lang w:val="hy-AM"/>
        </w:rPr>
        <w:t>ՀՀ Վարչապետի լիազորությունների իրականացման ապահովման ծրագրի ծախսերը նվազել</w:t>
      </w:r>
      <w:r w:rsidRPr="00E57C0E">
        <w:rPr>
          <w:rFonts w:ascii="Calibri" w:hAnsi="Calibri" w:cs="Calibri"/>
          <w:sz w:val="22"/>
          <w:szCs w:val="22"/>
          <w:lang w:val="hy-AM"/>
        </w:rPr>
        <w:t> </w:t>
      </w:r>
      <w:r w:rsidRPr="00E57C0E">
        <w:rPr>
          <w:rFonts w:ascii="GHEA Grapalat" w:hAnsi="GHEA Grapalat" w:cs="GHEA Grapalat"/>
          <w:sz w:val="22"/>
          <w:szCs w:val="22"/>
          <w:lang w:val="hy-AM"/>
        </w:rPr>
        <w:t xml:space="preserve">են 7.6%-ով կամ 249.7 մլն դրամով, որը հիմնականում պայմանավորված է 2022 թվականի առաջին կիսամյակում Հայաստանի Հանրապետությունում և արտերկրում ներդրումային և ՊՄԳ ծրագրերի իրականացմանը պետական աջակցության համար </w:t>
      </w:r>
      <w:r w:rsidR="008833DB" w:rsidRPr="00E57C0E">
        <w:rPr>
          <w:rFonts w:ascii="GHEA Grapalat" w:hAnsi="GHEA Grapalat" w:cs="GHEA Grapalat"/>
          <w:sz w:val="22"/>
          <w:szCs w:val="22"/>
          <w:lang w:val="hy-AM"/>
        </w:rPr>
        <w:t>նախատեսված</w:t>
      </w:r>
      <w:r w:rsidRPr="00E57C0E">
        <w:rPr>
          <w:rFonts w:ascii="GHEA Grapalat" w:hAnsi="GHEA Grapalat" w:cs="GHEA Grapalat"/>
          <w:sz w:val="22"/>
          <w:szCs w:val="22"/>
          <w:lang w:val="hy-AM"/>
        </w:rPr>
        <w:t xml:space="preserve"> միջոցներ</w:t>
      </w:r>
      <w:r w:rsidR="008833DB" w:rsidRPr="00E57C0E">
        <w:rPr>
          <w:rFonts w:ascii="GHEA Grapalat" w:hAnsi="GHEA Grapalat" w:cs="GHEA Grapalat"/>
          <w:sz w:val="22"/>
          <w:szCs w:val="22"/>
          <w:lang w:val="hy-AM"/>
        </w:rPr>
        <w:t>ը չօ</w:t>
      </w:r>
      <w:r w:rsidRPr="00E57C0E">
        <w:rPr>
          <w:rFonts w:ascii="GHEA Grapalat" w:hAnsi="GHEA Grapalat" w:cs="GHEA Grapalat"/>
          <w:sz w:val="22"/>
          <w:szCs w:val="22"/>
          <w:lang w:val="hy-AM"/>
        </w:rPr>
        <w:t>գտագործել</w:t>
      </w:r>
      <w:r w:rsidR="008833DB" w:rsidRPr="00E57C0E">
        <w:rPr>
          <w:rFonts w:ascii="GHEA Grapalat" w:hAnsi="GHEA Grapalat" w:cs="GHEA Grapalat"/>
          <w:sz w:val="22"/>
          <w:szCs w:val="22"/>
          <w:lang w:val="hy-AM"/>
        </w:rPr>
        <w:t>ու հանգամանքով</w:t>
      </w:r>
      <w:r w:rsidRPr="00E57C0E">
        <w:rPr>
          <w:rFonts w:ascii="GHEA Grapalat" w:hAnsi="GHEA Grapalat" w:cs="GHEA Grapalat"/>
          <w:sz w:val="22"/>
          <w:szCs w:val="22"/>
          <w:lang w:val="hy-AM"/>
        </w:rPr>
        <w:t xml:space="preserve">: </w:t>
      </w:r>
      <w:r w:rsidR="008833DB" w:rsidRPr="00E57C0E">
        <w:rPr>
          <w:rFonts w:ascii="GHEA Grapalat" w:hAnsi="GHEA Grapalat" w:cs="GHEA Grapalat"/>
          <w:sz w:val="22"/>
          <w:szCs w:val="22"/>
          <w:lang w:val="hy-AM"/>
        </w:rPr>
        <w:t xml:space="preserve">Միևնույն </w:t>
      </w:r>
      <w:r w:rsidRPr="00E57C0E">
        <w:rPr>
          <w:rFonts w:ascii="GHEA Grapalat" w:hAnsi="GHEA Grapalat" w:cs="GHEA Grapalat"/>
          <w:sz w:val="22"/>
          <w:szCs w:val="22"/>
          <w:lang w:val="hy-AM"/>
        </w:rPr>
        <w:t xml:space="preserve">ժամանակ, նախորդ տարվա առաջին կիսամյակի համեմատ </w:t>
      </w:r>
      <w:r w:rsidR="008833DB" w:rsidRPr="00E57C0E">
        <w:rPr>
          <w:rFonts w:ascii="GHEA Grapalat" w:hAnsi="GHEA Grapalat"/>
          <w:sz w:val="22"/>
          <w:szCs w:val="22"/>
          <w:lang w:val="hy-AM"/>
        </w:rPr>
        <w:t>24.8%-ով կամ 420.8 մլն դրամ</w:t>
      </w:r>
      <w:r w:rsidR="008833DB" w:rsidRPr="00E57C0E">
        <w:rPr>
          <w:rFonts w:ascii="GHEA Grapalat" w:hAnsi="GHEA Grapalat" w:cs="GHEA Grapalat"/>
          <w:sz w:val="22"/>
          <w:szCs w:val="22"/>
          <w:lang w:val="hy-AM"/>
        </w:rPr>
        <w:t xml:space="preserve">ով աճել են </w:t>
      </w:r>
      <w:r w:rsidRPr="00E57C0E">
        <w:rPr>
          <w:rFonts w:ascii="GHEA Grapalat" w:hAnsi="GHEA Grapalat" w:cs="GHEA Grapalat"/>
          <w:sz w:val="22"/>
          <w:szCs w:val="22"/>
          <w:lang w:val="hy-AM"/>
        </w:rPr>
        <w:t>ծառայությունների, ծրագրերի համակարգման միջոցառման ծախսեր</w:t>
      </w:r>
      <w:r w:rsidR="008833DB" w:rsidRPr="00E57C0E">
        <w:rPr>
          <w:rFonts w:ascii="GHEA Grapalat" w:hAnsi="GHEA Grapalat" w:cs="GHEA Grapalat"/>
          <w:sz w:val="22"/>
          <w:szCs w:val="22"/>
          <w:lang w:val="hy-AM"/>
        </w:rPr>
        <w:t>ը</w:t>
      </w:r>
      <w:r w:rsidRPr="00E57C0E">
        <w:rPr>
          <w:rFonts w:ascii="GHEA Grapalat" w:hAnsi="GHEA Grapalat" w:cs="GHEA Grapalat"/>
          <w:sz w:val="22"/>
          <w:szCs w:val="22"/>
          <w:lang w:val="hy-AM"/>
        </w:rPr>
        <w:t>:</w:t>
      </w:r>
    </w:p>
    <w:p w:rsidR="003F12B4" w:rsidRPr="00E57C0E" w:rsidRDefault="003F12B4" w:rsidP="003F12B4">
      <w:pPr>
        <w:autoSpaceDE w:val="0"/>
        <w:autoSpaceDN w:val="0"/>
        <w:adjustRightInd w:val="0"/>
        <w:spacing w:line="360" w:lineRule="auto"/>
        <w:ind w:firstLine="567"/>
        <w:jc w:val="both"/>
        <w:rPr>
          <w:rFonts w:ascii="GHEA Grapalat" w:hAnsi="GHEA Grapalat" w:cs="Sylfaen"/>
          <w:sz w:val="22"/>
          <w:szCs w:val="22"/>
          <w:lang w:val="hy-AM"/>
        </w:rPr>
      </w:pPr>
      <w:r w:rsidRPr="00E57C0E">
        <w:rPr>
          <w:rFonts w:ascii="GHEA Grapalat" w:hAnsi="GHEA Grapalat" w:cs="Sylfaen"/>
          <w:i/>
          <w:sz w:val="22"/>
          <w:szCs w:val="22"/>
          <w:lang w:val="hy-AM"/>
        </w:rPr>
        <w:t>Տեսչական վերահսկողության</w:t>
      </w:r>
      <w:r w:rsidRPr="00E57C0E">
        <w:rPr>
          <w:rFonts w:ascii="GHEA Grapalat" w:hAnsi="GHEA Grapalat" w:cs="Sylfaen"/>
          <w:sz w:val="22"/>
          <w:szCs w:val="22"/>
          <w:lang w:val="hy-AM"/>
        </w:rPr>
        <w:t xml:space="preserve"> ծրագրի շրջանակներում հաշվետու ժամանակահատվածում օգտագործվել է շուրջ 2.5 մլրդ դրամ կամ նախատեսված միջոցների 80.1%-ը: Ծրագրի շրջանակներում իրականացվել են քսան միջոցառումներ, որոնք ուղղվել են տարբեր բնագավառներում տեսչական մարմինների պահպանմանը և կարողությունների զարգացմանն ու տեխնիկական հագեցվածության ապահովմանը: Շեղումը հիմնականում առաջացել է առողջապահության, սննդամթերքի անվտանգության, քաղաքաշինության և ճարտարապետության ու բնապահպանության բնագավառներում վերահսկողության ծառայությունների գծով ծախսերում՝ պայմանավորված տեսչական մարմինների աշխատակազմերի հաստիքների ոչ լրիվ համալրմամբ, գործընկեր կազմակերպությունների կողմից վճարման համար հիմք հանդիսացող փաստաթղթերի՝ հաշվետու ժամանակահատվածում չներկայացմամբ, ինչպես նաև մրցույթների արդյունքում ապրանքների և ծառայությունների՝ նախատեսվածից ցածր գներով ձեռքբերմամբ:</w:t>
      </w:r>
      <w:r w:rsidR="00344B78" w:rsidRPr="00E57C0E">
        <w:rPr>
          <w:rFonts w:ascii="GHEA Grapalat" w:hAnsi="GHEA Grapalat" w:cs="Sylfaen"/>
          <w:sz w:val="22"/>
          <w:szCs w:val="22"/>
          <w:lang w:val="hy-AM"/>
        </w:rPr>
        <w:t xml:space="preserve"> </w:t>
      </w:r>
      <w:r w:rsidRPr="00E57C0E">
        <w:rPr>
          <w:rFonts w:ascii="GHEA Grapalat" w:hAnsi="GHEA Grapalat" w:cs="Sylfaen"/>
          <w:sz w:val="22"/>
          <w:szCs w:val="22"/>
          <w:lang w:val="hy-AM"/>
        </w:rPr>
        <w:t>Նախորդ տարվա առաջին կիսամյակի համադրելի ցուցանիշի համեմատ Տեսչական վերահսկողության ծրագրի գծով ծախսերն աճել</w:t>
      </w:r>
      <w:r w:rsidRPr="00E57C0E">
        <w:rPr>
          <w:rFonts w:ascii="Calibri" w:hAnsi="Calibri" w:cs="Calibri"/>
          <w:sz w:val="22"/>
          <w:szCs w:val="22"/>
          <w:lang w:val="hy-AM"/>
        </w:rPr>
        <w:t> </w:t>
      </w:r>
      <w:r w:rsidRPr="00E57C0E">
        <w:rPr>
          <w:rFonts w:ascii="GHEA Grapalat" w:hAnsi="GHEA Grapalat" w:cs="GHEA Grapalat"/>
          <w:sz w:val="22"/>
          <w:szCs w:val="22"/>
          <w:lang w:val="hy-AM"/>
        </w:rPr>
        <w:t>են</w:t>
      </w:r>
      <w:r w:rsidRPr="00E57C0E">
        <w:rPr>
          <w:rFonts w:ascii="GHEA Grapalat" w:hAnsi="GHEA Grapalat" w:cs="Sylfaen"/>
          <w:sz w:val="22"/>
          <w:szCs w:val="22"/>
          <w:lang w:val="hy-AM"/>
        </w:rPr>
        <w:t xml:space="preserve"> 10.5%</w:t>
      </w:r>
      <w:r w:rsidRPr="00E57C0E">
        <w:rPr>
          <w:rFonts w:ascii="GHEA Grapalat" w:hAnsi="GHEA Grapalat" w:cs="Sylfaen"/>
          <w:sz w:val="22"/>
          <w:szCs w:val="22"/>
          <w:lang w:val="hy-AM"/>
        </w:rPr>
        <w:noBreakHyphen/>
      </w:r>
      <w:r w:rsidRPr="00E57C0E">
        <w:rPr>
          <w:rFonts w:ascii="GHEA Grapalat" w:hAnsi="GHEA Grapalat" w:cs="GHEA Grapalat"/>
          <w:sz w:val="22"/>
          <w:szCs w:val="22"/>
          <w:lang w:val="hy-AM"/>
        </w:rPr>
        <w:t>ով</w:t>
      </w:r>
      <w:r w:rsidRPr="00E57C0E">
        <w:rPr>
          <w:rFonts w:ascii="GHEA Grapalat" w:hAnsi="GHEA Grapalat" w:cs="Sylfaen"/>
          <w:sz w:val="22"/>
          <w:szCs w:val="22"/>
          <w:lang w:val="hy-AM"/>
        </w:rPr>
        <w:t xml:space="preserve"> </w:t>
      </w:r>
      <w:r w:rsidRPr="00E57C0E">
        <w:rPr>
          <w:rFonts w:ascii="GHEA Grapalat" w:hAnsi="GHEA Grapalat" w:cs="GHEA Grapalat"/>
          <w:sz w:val="22"/>
          <w:szCs w:val="22"/>
          <w:lang w:val="hy-AM"/>
        </w:rPr>
        <w:t>կամ</w:t>
      </w:r>
      <w:r w:rsidRPr="00E57C0E">
        <w:rPr>
          <w:rFonts w:ascii="GHEA Grapalat" w:hAnsi="GHEA Grapalat" w:cs="Sylfaen"/>
          <w:sz w:val="22"/>
          <w:szCs w:val="22"/>
          <w:lang w:val="hy-AM"/>
        </w:rPr>
        <w:t xml:space="preserve"> 233.3 </w:t>
      </w:r>
      <w:r w:rsidRPr="00E57C0E">
        <w:rPr>
          <w:rFonts w:ascii="GHEA Grapalat" w:hAnsi="GHEA Grapalat" w:cs="GHEA Grapalat"/>
          <w:sz w:val="22"/>
          <w:szCs w:val="22"/>
          <w:lang w:val="hy-AM"/>
        </w:rPr>
        <w:t>մլն</w:t>
      </w:r>
      <w:r w:rsidRPr="00E57C0E">
        <w:rPr>
          <w:rFonts w:ascii="GHEA Grapalat" w:hAnsi="GHEA Grapalat" w:cs="Sylfaen"/>
          <w:sz w:val="22"/>
          <w:szCs w:val="22"/>
          <w:lang w:val="hy-AM"/>
        </w:rPr>
        <w:t xml:space="preserve"> </w:t>
      </w:r>
      <w:r w:rsidRPr="00E57C0E">
        <w:rPr>
          <w:rFonts w:ascii="GHEA Grapalat" w:hAnsi="GHEA Grapalat" w:cs="GHEA Grapalat"/>
          <w:sz w:val="22"/>
          <w:szCs w:val="22"/>
          <w:lang w:val="hy-AM"/>
        </w:rPr>
        <w:t>դրամով</w:t>
      </w:r>
      <w:r w:rsidRPr="00E57C0E">
        <w:rPr>
          <w:rFonts w:ascii="GHEA Grapalat" w:hAnsi="GHEA Grapalat" w:cs="Sylfaen"/>
          <w:sz w:val="22"/>
          <w:szCs w:val="22"/>
          <w:lang w:val="hy-AM"/>
        </w:rPr>
        <w:t xml:space="preserve">, </w:t>
      </w:r>
      <w:r w:rsidRPr="00E57C0E">
        <w:rPr>
          <w:rFonts w:ascii="GHEA Grapalat" w:hAnsi="GHEA Grapalat" w:cs="GHEA Grapalat"/>
          <w:sz w:val="22"/>
          <w:szCs w:val="22"/>
          <w:lang w:val="hy-AM"/>
        </w:rPr>
        <w:t>որը</w:t>
      </w:r>
      <w:r w:rsidRPr="00E57C0E">
        <w:rPr>
          <w:rFonts w:ascii="GHEA Grapalat" w:hAnsi="GHEA Grapalat" w:cs="Sylfaen"/>
          <w:sz w:val="22"/>
          <w:szCs w:val="22"/>
          <w:lang w:val="hy-AM"/>
        </w:rPr>
        <w:t xml:space="preserve"> </w:t>
      </w:r>
      <w:r w:rsidRPr="00E57C0E">
        <w:rPr>
          <w:rFonts w:ascii="GHEA Grapalat" w:hAnsi="GHEA Grapalat" w:cs="GHEA Grapalat"/>
          <w:sz w:val="22"/>
          <w:szCs w:val="22"/>
          <w:lang w:val="hy-AM"/>
        </w:rPr>
        <w:t>հիմնականում</w:t>
      </w:r>
      <w:r w:rsidRPr="00E57C0E">
        <w:rPr>
          <w:rFonts w:ascii="GHEA Grapalat" w:hAnsi="GHEA Grapalat" w:cs="Sylfaen"/>
          <w:sz w:val="22"/>
          <w:szCs w:val="22"/>
          <w:lang w:val="hy-AM"/>
        </w:rPr>
        <w:t xml:space="preserve"> </w:t>
      </w:r>
      <w:r w:rsidRPr="00E57C0E">
        <w:rPr>
          <w:rFonts w:ascii="GHEA Grapalat" w:hAnsi="GHEA Grapalat" w:cs="GHEA Grapalat"/>
          <w:sz w:val="22"/>
          <w:szCs w:val="22"/>
          <w:lang w:val="hy-AM"/>
        </w:rPr>
        <w:t>պայմանավորված</w:t>
      </w:r>
      <w:r w:rsidRPr="00E57C0E">
        <w:rPr>
          <w:rFonts w:ascii="GHEA Grapalat" w:hAnsi="GHEA Grapalat" w:cs="Sylfaen"/>
          <w:sz w:val="22"/>
          <w:szCs w:val="22"/>
          <w:lang w:val="hy-AM"/>
        </w:rPr>
        <w:t xml:space="preserve"> </w:t>
      </w:r>
      <w:r w:rsidRPr="00E57C0E">
        <w:rPr>
          <w:rFonts w:ascii="GHEA Grapalat" w:hAnsi="GHEA Grapalat" w:cs="GHEA Grapalat"/>
          <w:sz w:val="22"/>
          <w:szCs w:val="22"/>
          <w:lang w:val="hy-AM"/>
        </w:rPr>
        <w:t>է</w:t>
      </w:r>
      <w:r w:rsidRPr="00E57C0E">
        <w:rPr>
          <w:rFonts w:ascii="GHEA Grapalat" w:hAnsi="GHEA Grapalat" w:cs="Sylfaen"/>
          <w:sz w:val="22"/>
          <w:szCs w:val="22"/>
          <w:lang w:val="hy-AM"/>
        </w:rPr>
        <w:t xml:space="preserve"> </w:t>
      </w:r>
      <w:r w:rsidRPr="00E57C0E">
        <w:rPr>
          <w:rFonts w:ascii="GHEA Grapalat" w:hAnsi="GHEA Grapalat" w:cs="GHEA Grapalat"/>
          <w:sz w:val="22"/>
          <w:szCs w:val="22"/>
          <w:lang w:val="hy-AM"/>
        </w:rPr>
        <w:t>բնապահպանության ու քաղաքաշինության</w:t>
      </w:r>
      <w:r w:rsidRPr="00E57C0E">
        <w:rPr>
          <w:rFonts w:ascii="GHEA Grapalat" w:hAnsi="GHEA Grapalat" w:cs="Sylfaen"/>
          <w:sz w:val="22"/>
          <w:szCs w:val="22"/>
          <w:lang w:val="hy-AM"/>
        </w:rPr>
        <w:t xml:space="preserve"> </w:t>
      </w:r>
      <w:r w:rsidRPr="00E57C0E">
        <w:rPr>
          <w:rFonts w:ascii="GHEA Grapalat" w:hAnsi="GHEA Grapalat" w:cs="GHEA Grapalat"/>
          <w:sz w:val="22"/>
          <w:szCs w:val="22"/>
          <w:lang w:val="hy-AM"/>
        </w:rPr>
        <w:t>և</w:t>
      </w:r>
      <w:r w:rsidRPr="00E57C0E">
        <w:rPr>
          <w:rFonts w:ascii="GHEA Grapalat" w:hAnsi="GHEA Grapalat" w:cs="Sylfaen"/>
          <w:sz w:val="22"/>
          <w:szCs w:val="22"/>
          <w:lang w:val="hy-AM"/>
        </w:rPr>
        <w:t xml:space="preserve"> </w:t>
      </w:r>
      <w:r w:rsidRPr="00E57C0E">
        <w:rPr>
          <w:rFonts w:ascii="GHEA Grapalat" w:hAnsi="GHEA Grapalat" w:cs="GHEA Grapalat"/>
          <w:sz w:val="22"/>
          <w:szCs w:val="22"/>
          <w:lang w:val="hy-AM"/>
        </w:rPr>
        <w:t>ճարտարապետության</w:t>
      </w:r>
      <w:r w:rsidRPr="00E57C0E">
        <w:rPr>
          <w:rFonts w:ascii="GHEA Grapalat" w:hAnsi="GHEA Grapalat" w:cs="Sylfaen"/>
          <w:sz w:val="22"/>
          <w:szCs w:val="22"/>
          <w:lang w:val="hy-AM"/>
        </w:rPr>
        <w:t xml:space="preserve"> </w:t>
      </w:r>
      <w:r w:rsidRPr="00E57C0E">
        <w:rPr>
          <w:rFonts w:ascii="GHEA Grapalat" w:hAnsi="GHEA Grapalat" w:cs="GHEA Grapalat"/>
          <w:sz w:val="22"/>
          <w:szCs w:val="22"/>
          <w:lang w:val="hy-AM"/>
        </w:rPr>
        <w:t>բնագավառներում</w:t>
      </w:r>
      <w:r w:rsidRPr="00E57C0E">
        <w:rPr>
          <w:rFonts w:ascii="GHEA Grapalat" w:hAnsi="GHEA Grapalat" w:cs="Sylfaen"/>
          <w:sz w:val="22"/>
          <w:szCs w:val="22"/>
          <w:lang w:val="hy-AM"/>
        </w:rPr>
        <w:t xml:space="preserve"> </w:t>
      </w:r>
      <w:r w:rsidRPr="00E57C0E">
        <w:rPr>
          <w:rFonts w:ascii="GHEA Grapalat" w:hAnsi="GHEA Grapalat" w:cs="GHEA Grapalat"/>
          <w:sz w:val="22"/>
          <w:szCs w:val="22"/>
          <w:lang w:val="hy-AM"/>
        </w:rPr>
        <w:t>վերահսկողության</w:t>
      </w:r>
      <w:r w:rsidRPr="00E57C0E">
        <w:rPr>
          <w:rFonts w:ascii="GHEA Grapalat" w:hAnsi="GHEA Grapalat" w:cs="Sylfaen"/>
          <w:sz w:val="22"/>
          <w:szCs w:val="22"/>
          <w:lang w:val="hy-AM"/>
        </w:rPr>
        <w:t xml:space="preserve"> </w:t>
      </w:r>
      <w:r w:rsidRPr="00E57C0E">
        <w:rPr>
          <w:rFonts w:ascii="GHEA Grapalat" w:hAnsi="GHEA Grapalat" w:cs="GHEA Grapalat"/>
          <w:sz w:val="22"/>
          <w:szCs w:val="22"/>
          <w:lang w:val="hy-AM"/>
        </w:rPr>
        <w:t>ծառ</w:t>
      </w:r>
      <w:r w:rsidRPr="00E57C0E">
        <w:rPr>
          <w:rFonts w:ascii="GHEA Grapalat" w:hAnsi="GHEA Grapalat" w:cs="Sylfaen"/>
          <w:sz w:val="22"/>
          <w:szCs w:val="22"/>
          <w:lang w:val="hy-AM"/>
        </w:rPr>
        <w:t>այությունների գծով ծախսերի</w:t>
      </w:r>
      <w:r w:rsidR="00BF0FCE" w:rsidRPr="00E57C0E">
        <w:rPr>
          <w:rFonts w:ascii="GHEA Grapalat" w:hAnsi="GHEA Grapalat" w:cs="Sylfaen"/>
          <w:sz w:val="22"/>
          <w:szCs w:val="22"/>
          <w:lang w:val="hy-AM"/>
        </w:rPr>
        <w:t xml:space="preserve"> համապատասխանաբար 17.6% (61.4 մլն դրամ) և 7% (29 մլն դրամ) աճով</w:t>
      </w:r>
      <w:r w:rsidRPr="00E57C0E">
        <w:rPr>
          <w:rFonts w:ascii="GHEA Grapalat" w:hAnsi="GHEA Grapalat" w:cs="Sylfaen"/>
          <w:sz w:val="22"/>
          <w:szCs w:val="22"/>
          <w:lang w:val="hy-AM"/>
        </w:rPr>
        <w:t xml:space="preserve">, ինչպես նաև բնապահպանության և ընդերքի տեսչական մարմնի </w:t>
      </w:r>
      <w:r w:rsidRPr="00E57C0E">
        <w:rPr>
          <w:rFonts w:ascii="GHEA Grapalat" w:hAnsi="GHEA Grapalat" w:cs="Sylfaen"/>
          <w:sz w:val="22"/>
          <w:szCs w:val="22"/>
          <w:lang w:val="hy-AM"/>
        </w:rPr>
        <w:lastRenderedPageBreak/>
        <w:t xml:space="preserve">կարողությունների զարգացման </w:t>
      </w:r>
      <w:r w:rsidR="0065282A" w:rsidRPr="00E57C0E">
        <w:rPr>
          <w:rFonts w:ascii="GHEA Grapalat" w:hAnsi="GHEA Grapalat" w:cs="Sylfaen"/>
          <w:sz w:val="22"/>
          <w:szCs w:val="22"/>
          <w:lang w:val="hy-AM"/>
        </w:rPr>
        <w:t>ու</w:t>
      </w:r>
      <w:r w:rsidRPr="00E57C0E">
        <w:rPr>
          <w:rFonts w:ascii="GHEA Grapalat" w:hAnsi="GHEA Grapalat" w:cs="Sylfaen"/>
          <w:sz w:val="22"/>
          <w:szCs w:val="22"/>
          <w:lang w:val="hy-AM"/>
        </w:rPr>
        <w:t xml:space="preserve"> տեխնիկական հագեցվածության ապահովման միջոցառման ծախսերի 17.6 անգամ (49.4 </w:t>
      </w:r>
      <w:r w:rsidRPr="00E57C0E">
        <w:rPr>
          <w:rFonts w:ascii="GHEA Grapalat" w:hAnsi="GHEA Grapalat" w:cs="GHEA Grapalat"/>
          <w:sz w:val="22"/>
          <w:szCs w:val="22"/>
          <w:lang w:val="hy-AM"/>
        </w:rPr>
        <w:t>մլն</w:t>
      </w:r>
      <w:r w:rsidRPr="00E57C0E">
        <w:rPr>
          <w:rFonts w:ascii="GHEA Grapalat" w:hAnsi="GHEA Grapalat" w:cs="Sylfaen"/>
          <w:sz w:val="22"/>
          <w:szCs w:val="22"/>
          <w:lang w:val="hy-AM"/>
        </w:rPr>
        <w:t xml:space="preserve"> </w:t>
      </w:r>
      <w:r w:rsidRPr="00E57C0E">
        <w:rPr>
          <w:rFonts w:ascii="GHEA Grapalat" w:hAnsi="GHEA Grapalat" w:cs="GHEA Grapalat"/>
          <w:sz w:val="22"/>
          <w:szCs w:val="22"/>
          <w:lang w:val="hy-AM"/>
        </w:rPr>
        <w:t>դրամ</w:t>
      </w:r>
      <w:r w:rsidRPr="00E57C0E">
        <w:rPr>
          <w:rFonts w:ascii="GHEA Grapalat" w:hAnsi="GHEA Grapalat" w:cs="Sylfaen"/>
          <w:sz w:val="22"/>
          <w:szCs w:val="22"/>
          <w:lang w:val="hy-AM"/>
        </w:rPr>
        <w:t>) աճով:</w:t>
      </w:r>
    </w:p>
    <w:p w:rsidR="003F12B4" w:rsidRPr="00E57C0E" w:rsidRDefault="003F12B4" w:rsidP="003F12B4">
      <w:pPr>
        <w:autoSpaceDE w:val="0"/>
        <w:autoSpaceDN w:val="0"/>
        <w:adjustRightInd w:val="0"/>
        <w:spacing w:line="360" w:lineRule="auto"/>
        <w:ind w:firstLine="567"/>
        <w:jc w:val="both"/>
        <w:rPr>
          <w:rFonts w:ascii="GHEA Grapalat" w:hAnsi="GHEA Grapalat" w:cs="Sylfaen"/>
          <w:sz w:val="22"/>
          <w:szCs w:val="22"/>
          <w:lang w:val="hy-AM"/>
        </w:rPr>
      </w:pPr>
      <w:r w:rsidRPr="00E57C0E">
        <w:rPr>
          <w:rFonts w:ascii="GHEA Grapalat" w:hAnsi="GHEA Grapalat"/>
          <w:i/>
          <w:sz w:val="22"/>
          <w:szCs w:val="22"/>
          <w:lang w:val="hy-AM"/>
        </w:rPr>
        <w:t>Միջազգային դատարաններում, միջազգային արբիտրաժներում և այլ միջազգային ատյաններում ՀՀ շահերի ներկայացման և պաշտպանության, դրանց կողմից ընդունված վճիռների և որոշումների կատարման ապահովման</w:t>
      </w:r>
      <w:r w:rsidRPr="00E57C0E">
        <w:rPr>
          <w:rFonts w:ascii="GHEA Grapalat" w:hAnsi="GHEA Grapalat"/>
          <w:sz w:val="22"/>
          <w:szCs w:val="22"/>
          <w:lang w:val="hy-AM"/>
        </w:rPr>
        <w:t xml:space="preserve"> ծրագրի ծախսերը </w:t>
      </w:r>
      <w:r w:rsidRPr="00E57C0E">
        <w:rPr>
          <w:rFonts w:ascii="GHEA Grapalat" w:hAnsi="GHEA Grapalat" w:cs="Sylfaen"/>
          <w:sz w:val="22"/>
          <w:szCs w:val="22"/>
          <w:lang w:val="hy-AM"/>
        </w:rPr>
        <w:t>կազմել են շուրջ 1.5 մլրդ դրամ կամ ծրագրային ցուցանիշի 77.7%-ը: Շեղումը հիմնականում պայմանավորված է Հայաստանի Հանրապետության շահերի ներկայացմանն ու պաշտպանությանն ուղղված փաստաբանական, իրավաբանական ծառայությունների ծախսերի կատարողականով: Հաշվետու ժամանակահատվածում նշված միջոցառման շրջանակներում մատուցվել են իրավական, խորհրդատվական և տեղեկատվական 4 ծառայություններ՝ նախատեսված 9</w:t>
      </w:r>
      <w:r w:rsidRPr="00E57C0E">
        <w:rPr>
          <w:rFonts w:ascii="GHEA Grapalat" w:hAnsi="GHEA Grapalat" w:cs="Sylfaen"/>
          <w:sz w:val="22"/>
          <w:szCs w:val="22"/>
          <w:lang w:val="hy-AM"/>
        </w:rPr>
        <w:noBreakHyphen/>
        <w:t xml:space="preserve">ի փոխարեն, որը պայմանավորված է հաշվետու ժամանակահատվածում ներկայացված վճարման փաստաթղթերով: Նշված միջոցառման շրջանակներում օգտագործվել է շուրջ 1.4 մլրդ դրամ կամ նախատեսված միջոցների 78.1%-ը: </w:t>
      </w:r>
    </w:p>
    <w:p w:rsidR="003F12B4" w:rsidRPr="00E57C0E" w:rsidRDefault="003F12B4" w:rsidP="003F12B4">
      <w:pPr>
        <w:autoSpaceDE w:val="0"/>
        <w:autoSpaceDN w:val="0"/>
        <w:adjustRightInd w:val="0"/>
        <w:spacing w:line="360" w:lineRule="auto"/>
        <w:ind w:firstLine="567"/>
        <w:jc w:val="both"/>
        <w:rPr>
          <w:rFonts w:ascii="GHEA Grapalat" w:hAnsi="GHEA Grapalat" w:cs="Sylfaen"/>
          <w:sz w:val="22"/>
          <w:szCs w:val="22"/>
          <w:lang w:val="hy-AM"/>
        </w:rPr>
      </w:pPr>
      <w:r w:rsidRPr="00E57C0E">
        <w:rPr>
          <w:rFonts w:ascii="GHEA Grapalat" w:hAnsi="GHEA Grapalat" w:cs="Sylfaen"/>
          <w:sz w:val="22"/>
          <w:szCs w:val="22"/>
          <w:lang w:val="hy-AM"/>
        </w:rPr>
        <w:t>Հաշվետու ժամանակահատվածում Մարդու իրավունքների եվրոպական դատարանի վճիռների և որոշումների հիման վրա արդարացի ֆինանսական հատուցումների տրամադրման միջոցառման շրջանակներում նախատեսված միջոցներն ամբողջությամբ օգտագործվել են՝ կազմելով 82.9 մլն դրամ:</w:t>
      </w:r>
    </w:p>
    <w:p w:rsidR="003F12B4" w:rsidRPr="00E57C0E" w:rsidRDefault="003F12B4" w:rsidP="003F12B4">
      <w:pPr>
        <w:autoSpaceDE w:val="0"/>
        <w:autoSpaceDN w:val="0"/>
        <w:adjustRightInd w:val="0"/>
        <w:spacing w:line="360" w:lineRule="auto"/>
        <w:ind w:firstLine="567"/>
        <w:jc w:val="both"/>
        <w:rPr>
          <w:rFonts w:ascii="GHEA Grapalat" w:hAnsi="GHEA Grapalat" w:cs="Sylfaen"/>
          <w:sz w:val="22"/>
          <w:szCs w:val="22"/>
          <w:lang w:val="hy-AM"/>
        </w:rPr>
      </w:pPr>
      <w:r w:rsidRPr="00E57C0E">
        <w:rPr>
          <w:rFonts w:ascii="GHEA Grapalat" w:hAnsi="GHEA Grapalat" w:cs="Sylfaen"/>
          <w:sz w:val="22"/>
          <w:szCs w:val="22"/>
          <w:lang w:val="hy-AM"/>
        </w:rPr>
        <w:t>Նախորդ տարվա առաջին կիսամյակի համեմատ Միջազգային դատարաններում, միջազգային արբիտրաժներում և այլ միջազգային ատյաններում ՀՀ շահերի ներկայացման և պաշտպանության, դրանց կողմից ընդունված վճիռների և որոշումների կատարման ապահովման ծրագրի</w:t>
      </w:r>
      <w:r w:rsidRPr="00E57C0E">
        <w:rPr>
          <w:rFonts w:ascii="GHEA Grapalat" w:hAnsi="GHEA Grapalat"/>
          <w:sz w:val="22"/>
          <w:szCs w:val="22"/>
          <w:lang w:val="hy-AM"/>
        </w:rPr>
        <w:t xml:space="preserve"> </w:t>
      </w:r>
      <w:r w:rsidRPr="00E57C0E">
        <w:rPr>
          <w:rFonts w:ascii="GHEA Grapalat" w:hAnsi="GHEA Grapalat" w:cs="Sylfaen"/>
          <w:sz w:val="22"/>
          <w:szCs w:val="22"/>
          <w:lang w:val="hy-AM"/>
        </w:rPr>
        <w:t>ծախսերն աճել են 2.5 անգամ կամ շուրջ 877.9 մլն դրամով, որը հիմնականում պայմանավորված է Հայաստանի Հանրապետության շահերի ներկայացմանն ու պաշտպանությանն ուղղված փաստաբանական, իրավաբանական ծառայությունների գծով ծախսերի 2.5 անգամ (830 մլն դրամ) աճով:</w:t>
      </w:r>
    </w:p>
    <w:p w:rsidR="003F12B4" w:rsidRPr="00E57C0E" w:rsidRDefault="003F12B4" w:rsidP="003F12B4">
      <w:pPr>
        <w:autoSpaceDE w:val="0"/>
        <w:autoSpaceDN w:val="0"/>
        <w:adjustRightInd w:val="0"/>
        <w:spacing w:line="360" w:lineRule="auto"/>
        <w:ind w:firstLine="567"/>
        <w:jc w:val="both"/>
        <w:rPr>
          <w:rFonts w:ascii="GHEA Grapalat" w:hAnsi="GHEA Grapalat"/>
          <w:sz w:val="22"/>
          <w:szCs w:val="22"/>
          <w:lang w:val="hy-AM"/>
        </w:rPr>
      </w:pPr>
      <w:r w:rsidRPr="00E57C0E">
        <w:rPr>
          <w:rFonts w:ascii="GHEA Grapalat" w:hAnsi="GHEA Grapalat" w:cs="Sylfaen"/>
          <w:sz w:val="22"/>
          <w:szCs w:val="22"/>
          <w:lang w:val="hy-AM"/>
        </w:rPr>
        <w:t>ՀՀ Վարչապետի աշխատակազմի կողմից իրականացված այլ ծրագրերից 2023 թվականի</w:t>
      </w:r>
      <w:r w:rsidRPr="00E57C0E">
        <w:rPr>
          <w:rFonts w:ascii="GHEA Grapalat" w:hAnsi="GHEA Grapalat"/>
          <w:sz w:val="22"/>
          <w:szCs w:val="22"/>
          <w:lang w:val="hy-AM"/>
        </w:rPr>
        <w:t xml:space="preserve"> առաջին կիսամյակում </w:t>
      </w:r>
      <w:r w:rsidRPr="00E57C0E">
        <w:rPr>
          <w:rFonts w:ascii="GHEA Grapalat" w:hAnsi="GHEA Grapalat"/>
          <w:i/>
          <w:sz w:val="22"/>
          <w:szCs w:val="22"/>
          <w:lang w:val="hy-AM"/>
        </w:rPr>
        <w:t>Հանրային իրազեկման</w:t>
      </w:r>
      <w:r w:rsidRPr="00E57C0E">
        <w:rPr>
          <w:rFonts w:ascii="GHEA Grapalat" w:hAnsi="GHEA Grapalat"/>
          <w:sz w:val="22"/>
          <w:szCs w:val="22"/>
          <w:lang w:val="hy-AM"/>
        </w:rPr>
        <w:t xml:space="preserve"> ծրագրի շրջանակներում օգտագործվել </w:t>
      </w:r>
      <w:r w:rsidR="00D61328" w:rsidRPr="00E57C0E">
        <w:rPr>
          <w:rFonts w:ascii="GHEA Grapalat" w:hAnsi="GHEA Grapalat"/>
          <w:sz w:val="22"/>
          <w:szCs w:val="22"/>
          <w:lang w:val="hy-AM"/>
        </w:rPr>
        <w:t>է</w:t>
      </w:r>
      <w:r w:rsidRPr="00E57C0E">
        <w:rPr>
          <w:rFonts w:ascii="GHEA Grapalat" w:hAnsi="GHEA Grapalat"/>
          <w:sz w:val="22"/>
          <w:szCs w:val="22"/>
          <w:lang w:val="hy-AM"/>
        </w:rPr>
        <w:t xml:space="preserve"> շուրջ 552.3</w:t>
      </w:r>
      <w:r w:rsidR="00D61328" w:rsidRPr="00E57C0E">
        <w:rPr>
          <w:rFonts w:ascii="Calibri" w:hAnsi="Calibri" w:cs="Calibri"/>
          <w:sz w:val="22"/>
          <w:szCs w:val="22"/>
          <w:lang w:val="hy-AM"/>
        </w:rPr>
        <w:t> </w:t>
      </w:r>
      <w:r w:rsidRPr="00E57C0E">
        <w:rPr>
          <w:rFonts w:ascii="GHEA Grapalat" w:hAnsi="GHEA Grapalat"/>
          <w:sz w:val="22"/>
          <w:szCs w:val="22"/>
          <w:lang w:val="hy-AM"/>
        </w:rPr>
        <w:t xml:space="preserve">մլն դրամ </w:t>
      </w:r>
      <w:r w:rsidRPr="00E57C0E">
        <w:rPr>
          <w:rFonts w:ascii="GHEA Grapalat" w:hAnsi="GHEA Grapalat" w:cs="Sylfaen"/>
          <w:sz w:val="22"/>
          <w:szCs w:val="22"/>
          <w:lang w:val="hy-AM"/>
        </w:rPr>
        <w:t>կամ նախատեսված միջոցների 86.8%-ը:</w:t>
      </w:r>
      <w:r w:rsidRPr="00E57C0E">
        <w:rPr>
          <w:rFonts w:ascii="GHEA Grapalat" w:hAnsi="GHEA Grapalat"/>
          <w:sz w:val="22"/>
          <w:szCs w:val="22"/>
          <w:lang w:val="hy-AM"/>
        </w:rPr>
        <w:t xml:space="preserve"> Շեղումը հիմնականում պայմանավորված է նրանով, որ չեն օգտագործվել «Հանրային կապերի և տեղեկատվության կենտրոն» ՊՈԱԿ-ի շենքային պայմաննների բարելավման ապահովման նպատակով նախատեսված 74.8 մլն դրամ միջոցները՝ պայմանավորված գործընկեր կազմակերպությունների կողմից վճարման հ</w:t>
      </w:r>
      <w:r w:rsidR="00A04EAD" w:rsidRPr="00E57C0E">
        <w:rPr>
          <w:rFonts w:ascii="GHEA Grapalat" w:hAnsi="GHEA Grapalat"/>
          <w:sz w:val="22"/>
          <w:szCs w:val="22"/>
          <w:lang w:val="hy-AM"/>
        </w:rPr>
        <w:t>ամար հիմք հանդիսացող փաստաթղթերը հուլիս ամսին ներկայացվելու հանգամանքով:</w:t>
      </w:r>
      <w:r w:rsidR="00684F3A" w:rsidRPr="00E57C0E">
        <w:rPr>
          <w:rFonts w:ascii="GHEA Grapalat" w:hAnsi="GHEA Grapalat"/>
          <w:sz w:val="22"/>
          <w:szCs w:val="22"/>
        </w:rPr>
        <w:t xml:space="preserve"> </w:t>
      </w:r>
      <w:r w:rsidR="00684F3A" w:rsidRPr="00E57C0E">
        <w:rPr>
          <w:rFonts w:ascii="GHEA Grapalat" w:hAnsi="GHEA Grapalat"/>
          <w:sz w:val="22"/>
          <w:szCs w:val="22"/>
          <w:lang w:val="hy-AM"/>
        </w:rPr>
        <w:t xml:space="preserve">Ծրագրի շրջանակներում իրականացվել են </w:t>
      </w:r>
      <w:r w:rsidR="00684F3A" w:rsidRPr="00E57C0E">
        <w:rPr>
          <w:rFonts w:ascii="GHEA Grapalat" w:hAnsi="GHEA Grapalat"/>
          <w:sz w:val="22"/>
          <w:szCs w:val="22"/>
        </w:rPr>
        <w:t>5</w:t>
      </w:r>
      <w:r w:rsidR="00684F3A" w:rsidRPr="00E57C0E">
        <w:rPr>
          <w:rFonts w:ascii="GHEA Grapalat" w:hAnsi="GHEA Grapalat"/>
          <w:sz w:val="22"/>
          <w:szCs w:val="22"/>
          <w:lang w:val="hy-AM"/>
        </w:rPr>
        <w:t xml:space="preserve"> միջոցառումներ, որոնցից </w:t>
      </w:r>
      <w:r w:rsidR="00684F3A" w:rsidRPr="00E57C0E">
        <w:rPr>
          <w:rFonts w:ascii="GHEA Grapalat" w:hAnsi="GHEA Grapalat"/>
          <w:sz w:val="22"/>
          <w:szCs w:val="22"/>
        </w:rPr>
        <w:t>4-</w:t>
      </w:r>
      <w:r w:rsidR="00684F3A" w:rsidRPr="00E57C0E">
        <w:rPr>
          <w:rFonts w:ascii="GHEA Grapalat" w:hAnsi="GHEA Grapalat"/>
          <w:sz w:val="22"/>
          <w:szCs w:val="22"/>
          <w:lang w:val="hy-AM"/>
        </w:rPr>
        <w:t xml:space="preserve">ի </w:t>
      </w:r>
      <w:r w:rsidR="00684F3A" w:rsidRPr="00E57C0E">
        <w:rPr>
          <w:rFonts w:ascii="GHEA Grapalat" w:hAnsi="GHEA Grapalat" w:cs="GHEA Grapalat"/>
          <w:sz w:val="22"/>
          <w:szCs w:val="22"/>
          <w:lang w:val="hy-AM"/>
        </w:rPr>
        <w:t xml:space="preserve">համար նախատեսված 506.5 մլն </w:t>
      </w:r>
      <w:r w:rsidR="00684F3A" w:rsidRPr="00E57C0E">
        <w:rPr>
          <w:rFonts w:ascii="GHEA Grapalat" w:hAnsi="GHEA Grapalat" w:cs="GHEA Grapalat"/>
          <w:sz w:val="22"/>
          <w:szCs w:val="22"/>
          <w:lang w:val="hy-AM"/>
        </w:rPr>
        <w:lastRenderedPageBreak/>
        <w:t>դրամն ամբողջությամբ օգտագործվել է:</w:t>
      </w:r>
      <w:r w:rsidRPr="00E57C0E">
        <w:rPr>
          <w:rFonts w:ascii="GHEA Grapalat" w:hAnsi="GHEA Grapalat"/>
          <w:sz w:val="22"/>
          <w:szCs w:val="22"/>
          <w:lang w:val="hy-AM"/>
        </w:rPr>
        <w:t xml:space="preserve"> Հատկացված միջոցներից 230.3 մլն դրամն ուղղվել է կառավարության գործունեության լուսաբանման, թեմատիկ վերլուծությունների և ԶԼՄ</w:t>
      </w:r>
      <w:r w:rsidRPr="00E57C0E">
        <w:rPr>
          <w:rFonts w:ascii="GHEA Grapalat" w:hAnsi="GHEA Grapalat"/>
          <w:sz w:val="22"/>
          <w:szCs w:val="22"/>
          <w:lang w:val="hy-AM"/>
        </w:rPr>
        <w:noBreakHyphen/>
        <w:t>ների ամենօրյա մշտադիտարկման նպատակով հանրային իրազեկման և հասարակական-քաղաքագիտական հետազոտությունների միջոցառմա</w:t>
      </w:r>
      <w:r w:rsidR="00684F3A" w:rsidRPr="00E57C0E">
        <w:rPr>
          <w:rFonts w:ascii="GHEA Grapalat" w:hAnsi="GHEA Grapalat"/>
          <w:sz w:val="22"/>
          <w:szCs w:val="22"/>
          <w:lang w:val="hy-AM"/>
        </w:rPr>
        <w:t>ն իրականացմանը</w:t>
      </w:r>
      <w:r w:rsidRPr="00E57C0E">
        <w:rPr>
          <w:rFonts w:ascii="GHEA Grapalat" w:hAnsi="GHEA Grapalat"/>
          <w:sz w:val="22"/>
          <w:szCs w:val="22"/>
          <w:lang w:val="hy-AM"/>
        </w:rPr>
        <w:t>: Միջոցառման շրջանակներում նախատեսված արդյունքային ցուցանիշների գծով արձանագրված գերակատարումները պայմանավորված են ՀՀ շահերին առնչվող միջազգային, ներքաղաքական</w:t>
      </w:r>
      <w:r w:rsidRPr="00E57C0E">
        <w:rPr>
          <w:rFonts w:ascii="GHEA Grapalat" w:hAnsi="GHEA Grapalat" w:cs="GHEA Grapalat"/>
          <w:sz w:val="22"/>
          <w:szCs w:val="22"/>
          <w:lang w:val="hy-AM"/>
        </w:rPr>
        <w:t xml:space="preserve"> և արտաքին քաղաքական ակտիվ գործընթացներով, ինչպես նաև զեկուցման ենթակա հրատապ թեմաների աճով: Որոշ ցուցանիշների գծով արձանագրվել է թերակատարում՝ պայմանավորված նրանով, որ Լաչինի միջանցքի փակման թեմայի լուսաբանումը և դրա շուրջ զարգացումներին անդրադարձը եղել է լուսաբանման առաջնային պլանում, արդյունքում որոշ թողարկումներ ժամանակավորապես կասեցվել են: Շուրջ 128.5 մլն դրամ ուղղվել է ԱՊՀ երկրներում հեռուստառադիոծրագրերի հեռարձակման համար «Միր» միջպետական հեռուստառադիոընկե</w:t>
      </w:r>
      <w:r w:rsidR="007F0D6A" w:rsidRPr="00E57C0E">
        <w:rPr>
          <w:rFonts w:ascii="GHEA Grapalat" w:hAnsi="GHEA Grapalat" w:cs="GHEA Grapalat"/>
          <w:sz w:val="22"/>
          <w:szCs w:val="22"/>
          <w:lang w:val="hy-AM"/>
        </w:rPr>
        <w:t>-</w:t>
      </w:r>
      <w:r w:rsidRPr="00E57C0E">
        <w:rPr>
          <w:rFonts w:ascii="GHEA Grapalat" w:hAnsi="GHEA Grapalat" w:cs="GHEA Grapalat"/>
          <w:sz w:val="22"/>
          <w:szCs w:val="22"/>
          <w:lang w:val="hy-AM"/>
        </w:rPr>
        <w:t>րության ՀՀ մասնաբաժնի վճարմանը</w:t>
      </w:r>
      <w:r w:rsidR="007F0D6A" w:rsidRPr="00E57C0E">
        <w:rPr>
          <w:rFonts w:ascii="GHEA Grapalat" w:hAnsi="GHEA Grapalat" w:cs="GHEA Grapalat"/>
          <w:sz w:val="22"/>
          <w:szCs w:val="22"/>
          <w:lang w:val="hy-AM"/>
        </w:rPr>
        <w:t>, որ</w:t>
      </w:r>
      <w:r w:rsidR="00CA7FC5" w:rsidRPr="00E57C0E">
        <w:rPr>
          <w:rFonts w:ascii="GHEA Grapalat" w:hAnsi="GHEA Grapalat" w:cs="GHEA Grapalat"/>
          <w:sz w:val="22"/>
          <w:szCs w:val="22"/>
          <w:lang w:val="hy-AM"/>
        </w:rPr>
        <w:t>ն օգտագործվել է նախատեսված ծավալ</w:t>
      </w:r>
      <w:r w:rsidR="007F0D6A" w:rsidRPr="00E57C0E">
        <w:rPr>
          <w:rFonts w:ascii="GHEA Grapalat" w:hAnsi="GHEA Grapalat" w:cs="GHEA Grapalat"/>
          <w:sz w:val="22"/>
          <w:szCs w:val="22"/>
          <w:lang w:val="hy-AM"/>
        </w:rPr>
        <w:t>ով</w:t>
      </w:r>
      <w:r w:rsidRPr="00E57C0E">
        <w:rPr>
          <w:rFonts w:ascii="GHEA Grapalat" w:hAnsi="GHEA Grapalat" w:cs="GHEA Grapalat"/>
          <w:sz w:val="22"/>
          <w:szCs w:val="22"/>
          <w:lang w:val="hy-AM"/>
        </w:rPr>
        <w:t>:</w:t>
      </w:r>
    </w:p>
    <w:p w:rsidR="003F12B4" w:rsidRPr="00E57C0E" w:rsidRDefault="003F12B4" w:rsidP="003F12B4">
      <w:pPr>
        <w:spacing w:line="360" w:lineRule="auto"/>
        <w:ind w:firstLine="561"/>
        <w:jc w:val="both"/>
        <w:rPr>
          <w:rFonts w:ascii="GHEA Grapalat" w:hAnsi="GHEA Grapalat" w:cs="GHEA Grapalat"/>
          <w:sz w:val="22"/>
          <w:szCs w:val="22"/>
          <w:lang w:val="hy-AM"/>
        </w:rPr>
      </w:pPr>
      <w:r w:rsidRPr="00E57C0E">
        <w:rPr>
          <w:rFonts w:ascii="GHEA Grapalat" w:hAnsi="GHEA Grapalat" w:cs="GHEA Grapalat"/>
          <w:sz w:val="22"/>
          <w:szCs w:val="22"/>
          <w:lang w:val="hy-AM"/>
        </w:rPr>
        <w:t>Նախորդ տարվա առաջին կիսամյակի համեմատ Հանրային իրազեկման ծրագրի ծախսերն աճել են 42.8%-ով կամ 165.6 մլն դրամով` հիմնականում պայմանավորված տեղեկատվության ձեռքբերման, պահպանման և արխիվացման ծառայությունների միջոցառման ծախսերի 3 անգամ (66.9 մլն դրամ) աճով, ինչպես նաև հաշվետու ժամանակահատվածում ընտրությունների գործընթացի հրապարակայնությունն ապահովելու նպատակով տեսանկարահանման և միաժամանակյա համացանցային հեռարձակման ծառայությունների ձեռքբերման</w:t>
      </w:r>
      <w:r w:rsidR="00FC51DF" w:rsidRPr="00E57C0E">
        <w:rPr>
          <w:rFonts w:ascii="GHEA Grapalat" w:hAnsi="GHEA Grapalat" w:cs="GHEA Grapalat"/>
          <w:sz w:val="22"/>
          <w:szCs w:val="22"/>
          <w:lang w:val="hy-AM"/>
        </w:rPr>
        <w:t>ը</w:t>
      </w:r>
      <w:r w:rsidRPr="00E57C0E">
        <w:rPr>
          <w:rFonts w:ascii="GHEA Grapalat" w:hAnsi="GHEA Grapalat" w:cs="GHEA Grapalat"/>
          <w:sz w:val="22"/>
          <w:szCs w:val="22"/>
          <w:lang w:val="hy-AM"/>
        </w:rPr>
        <w:t xml:space="preserve"> միջոցների հատկացմամբ (48.1 մլն դրամ), որ</w:t>
      </w:r>
      <w:r w:rsidR="00FC51DF" w:rsidRPr="00E57C0E">
        <w:rPr>
          <w:rFonts w:ascii="GHEA Grapalat" w:hAnsi="GHEA Grapalat" w:cs="GHEA Grapalat"/>
          <w:sz w:val="22"/>
          <w:szCs w:val="22"/>
          <w:lang w:val="hy-AM"/>
        </w:rPr>
        <w:t>ի համար</w:t>
      </w:r>
      <w:r w:rsidRPr="00E57C0E">
        <w:rPr>
          <w:rFonts w:ascii="GHEA Grapalat" w:hAnsi="GHEA Grapalat" w:cs="GHEA Grapalat"/>
          <w:sz w:val="22"/>
          <w:szCs w:val="22"/>
          <w:lang w:val="hy-AM"/>
        </w:rPr>
        <w:t xml:space="preserve"> 2022 թվականի առաջին կի</w:t>
      </w:r>
      <w:r w:rsidR="007F0D6A" w:rsidRPr="00E57C0E">
        <w:rPr>
          <w:rFonts w:ascii="GHEA Grapalat" w:hAnsi="GHEA Grapalat" w:cs="GHEA Grapalat"/>
          <w:sz w:val="22"/>
          <w:szCs w:val="22"/>
          <w:lang w:val="hy-AM"/>
        </w:rPr>
        <w:t>ս</w:t>
      </w:r>
      <w:r w:rsidRPr="00E57C0E">
        <w:rPr>
          <w:rFonts w:ascii="GHEA Grapalat" w:hAnsi="GHEA Grapalat" w:cs="GHEA Grapalat"/>
          <w:sz w:val="22"/>
          <w:szCs w:val="22"/>
          <w:lang w:val="hy-AM"/>
        </w:rPr>
        <w:t>ամյակում</w:t>
      </w:r>
      <w:r w:rsidR="00FC51DF" w:rsidRPr="00E57C0E">
        <w:rPr>
          <w:rFonts w:ascii="GHEA Grapalat" w:hAnsi="GHEA Grapalat" w:cs="GHEA Grapalat"/>
          <w:sz w:val="22"/>
          <w:szCs w:val="22"/>
          <w:lang w:val="hy-AM"/>
        </w:rPr>
        <w:t xml:space="preserve"> միջոցներ</w:t>
      </w:r>
      <w:r w:rsidRPr="00E57C0E">
        <w:rPr>
          <w:rFonts w:ascii="GHEA Grapalat" w:hAnsi="GHEA Grapalat" w:cs="GHEA Grapalat"/>
          <w:sz w:val="22"/>
          <w:szCs w:val="22"/>
          <w:lang w:val="hy-AM"/>
        </w:rPr>
        <w:t xml:space="preserve"> չէին նախատեսվել:</w:t>
      </w:r>
    </w:p>
    <w:p w:rsidR="008D5420" w:rsidRPr="00E57C0E" w:rsidRDefault="008D5420" w:rsidP="008D5420">
      <w:pPr>
        <w:spacing w:line="360" w:lineRule="auto"/>
        <w:ind w:firstLine="561"/>
        <w:jc w:val="both"/>
        <w:rPr>
          <w:rFonts w:ascii="GHEA Grapalat" w:hAnsi="GHEA Grapalat"/>
          <w:sz w:val="22"/>
          <w:szCs w:val="22"/>
          <w:lang w:val="hy-AM"/>
        </w:rPr>
      </w:pPr>
    </w:p>
    <w:p w:rsidR="00A463F1" w:rsidRPr="00E57C0E" w:rsidRDefault="00A463F1" w:rsidP="00A463F1">
      <w:pPr>
        <w:spacing w:line="360" w:lineRule="auto"/>
        <w:ind w:firstLine="561"/>
        <w:jc w:val="both"/>
        <w:rPr>
          <w:rFonts w:ascii="GHEA Grapalat" w:hAnsi="GHEA Grapalat" w:cs="Times Armenian"/>
          <w:sz w:val="22"/>
          <w:szCs w:val="22"/>
          <w:u w:val="single"/>
          <w:lang w:val="hy-AM"/>
        </w:rPr>
      </w:pPr>
      <w:r w:rsidRPr="00E57C0E">
        <w:rPr>
          <w:rFonts w:ascii="GHEA Grapalat" w:hAnsi="GHEA Grapalat" w:cs="Sylfaen"/>
          <w:i/>
          <w:sz w:val="22"/>
          <w:szCs w:val="22"/>
          <w:u w:val="single"/>
          <w:lang w:val="hy-AM"/>
        </w:rPr>
        <w:t>ՀՀ սահմանադրական դատարանի</w:t>
      </w:r>
      <w:r w:rsidRPr="00E57C0E">
        <w:rPr>
          <w:rFonts w:ascii="GHEA Grapalat" w:hAnsi="GHEA Grapalat" w:cs="Sylfaen"/>
          <w:sz w:val="22"/>
          <w:szCs w:val="22"/>
          <w:lang w:val="hy-AM"/>
        </w:rPr>
        <w:t xml:space="preserve"> </w:t>
      </w:r>
      <w:r w:rsidRPr="00E57C0E">
        <w:rPr>
          <w:rFonts w:ascii="GHEA Grapalat" w:hAnsi="GHEA Grapalat" w:cs="GHEA Grapalat"/>
          <w:i/>
          <w:sz w:val="22"/>
          <w:szCs w:val="22"/>
          <w:lang w:val="hy-AM"/>
        </w:rPr>
        <w:t>գործունեության ապահովմանը</w:t>
      </w:r>
      <w:r w:rsidRPr="00E57C0E">
        <w:rPr>
          <w:rFonts w:ascii="GHEA Grapalat" w:hAnsi="GHEA Grapalat" w:cs="GHEA Grapalat"/>
          <w:sz w:val="22"/>
          <w:szCs w:val="22"/>
          <w:lang w:val="hy-AM"/>
        </w:rPr>
        <w:t xml:space="preserve"> 2023 թվականի առաջին կիսամյակում տրամադրվել է 347 մլն դրամ՝ ապահովելով 89.8% կատարողական: Միջոցները հիմնականում ուղղվել են ՀՀ սահմանադրական դատարանի գործունեության և սահմանադրական արդարադատության ապահովման միջոցառմանը, որի ծախսերը կազմել են 333.8 մլն դրամ կամ ծրագրված ցուցանիշի 90.4%-ը` պայմանավորված տնտեսումներով: 2022 թվականի նույն ժամանակահատվածի համեմատ ՀՀ սահմանադրական դատարանի ծախսերն աճել են 23.2%-ով կամ 65.4 մլն դրամով, որը մեծ մասամբ պայմանավորված է աշխատանքի վարձատրության և վարչական սարքավորումների ձեռքբերման ծախսերի աճով:</w:t>
      </w:r>
    </w:p>
    <w:p w:rsidR="00A463F1" w:rsidRPr="00E57C0E" w:rsidRDefault="00A463F1" w:rsidP="00A463F1">
      <w:pPr>
        <w:spacing w:line="360" w:lineRule="auto"/>
        <w:ind w:firstLine="561"/>
        <w:jc w:val="both"/>
        <w:rPr>
          <w:rFonts w:ascii="GHEA Grapalat" w:hAnsi="GHEA Grapalat" w:cs="Times Armenian"/>
          <w:sz w:val="22"/>
          <w:szCs w:val="22"/>
          <w:lang w:val="hy-AM"/>
        </w:rPr>
      </w:pPr>
    </w:p>
    <w:p w:rsidR="00A463F1" w:rsidRPr="00E57C0E" w:rsidRDefault="00A463F1" w:rsidP="00A463F1">
      <w:pPr>
        <w:spacing w:line="360" w:lineRule="auto"/>
        <w:ind w:firstLine="561"/>
        <w:jc w:val="both"/>
        <w:rPr>
          <w:rFonts w:ascii="GHEA Grapalat" w:hAnsi="GHEA Grapalat" w:cs="Times Armenian"/>
          <w:sz w:val="22"/>
          <w:szCs w:val="22"/>
          <w:lang w:val="hy-AM"/>
        </w:rPr>
      </w:pPr>
      <w:r w:rsidRPr="00E57C0E">
        <w:rPr>
          <w:rFonts w:ascii="GHEA Grapalat" w:hAnsi="GHEA Grapalat" w:cs="Sylfaen"/>
          <w:i/>
          <w:sz w:val="22"/>
          <w:szCs w:val="22"/>
          <w:u w:val="single"/>
          <w:lang w:val="hy-AM"/>
        </w:rPr>
        <w:lastRenderedPageBreak/>
        <w:t>Բարձրագույն դատական խորհրդին</w:t>
      </w:r>
      <w:r w:rsidRPr="00E57C0E">
        <w:rPr>
          <w:rFonts w:ascii="GHEA Grapalat" w:hAnsi="GHEA Grapalat" w:cs="Sylfaen"/>
          <w:sz w:val="22"/>
          <w:szCs w:val="22"/>
          <w:lang w:val="hy-AM"/>
        </w:rPr>
        <w:t xml:space="preserve"> </w:t>
      </w:r>
      <w:r w:rsidRPr="00E57C0E">
        <w:rPr>
          <w:rFonts w:ascii="GHEA Grapalat" w:hAnsi="GHEA Grapalat" w:cs="GHEA Grapalat"/>
          <w:sz w:val="22"/>
          <w:szCs w:val="22"/>
          <w:lang w:val="hy-AM"/>
        </w:rPr>
        <w:t xml:space="preserve">2023 թվականի առաջին կիսամյակում </w:t>
      </w:r>
      <w:r w:rsidRPr="00E57C0E">
        <w:rPr>
          <w:rFonts w:ascii="GHEA Grapalat" w:hAnsi="GHEA Grapalat" w:cs="Sylfaen"/>
          <w:sz w:val="22"/>
          <w:szCs w:val="22"/>
          <w:lang w:val="hy-AM"/>
        </w:rPr>
        <w:t xml:space="preserve">ՀՀ պետական բյուջեից </w:t>
      </w:r>
      <w:r w:rsidRPr="00E57C0E">
        <w:rPr>
          <w:rFonts w:ascii="GHEA Grapalat" w:hAnsi="GHEA Grapalat" w:cs="Sylfaen"/>
          <w:i/>
          <w:sz w:val="22"/>
          <w:szCs w:val="22"/>
          <w:lang w:val="hy-AM"/>
        </w:rPr>
        <w:t>Դատական իշխանության գործունեության ապահովման և իրականացման</w:t>
      </w:r>
      <w:r w:rsidRPr="00E57C0E">
        <w:rPr>
          <w:rFonts w:ascii="GHEA Grapalat" w:hAnsi="GHEA Grapalat" w:cs="Sylfaen"/>
          <w:sz w:val="22"/>
          <w:szCs w:val="22"/>
          <w:lang w:val="hy-AM"/>
        </w:rPr>
        <w:t xml:space="preserve"> ծրագրի</w:t>
      </w:r>
      <w:r w:rsidR="00F97ABC" w:rsidRPr="00E57C0E">
        <w:rPr>
          <w:rFonts w:ascii="GHEA Grapalat" w:hAnsi="GHEA Grapalat" w:cs="Sylfaen"/>
          <w:sz w:val="22"/>
          <w:szCs w:val="22"/>
          <w:lang w:val="hy-AM"/>
        </w:rPr>
        <w:t xml:space="preserve"> շրջանակներում</w:t>
      </w:r>
      <w:r w:rsidRPr="00E57C0E">
        <w:rPr>
          <w:rFonts w:ascii="GHEA Grapalat" w:hAnsi="GHEA Grapalat" w:cs="Sylfaen"/>
          <w:sz w:val="22"/>
          <w:szCs w:val="22"/>
          <w:lang w:val="hy-AM"/>
        </w:rPr>
        <w:t xml:space="preserve"> տրամադրվել է 6.4 մլրդ դրամ՝</w:t>
      </w:r>
      <w:r w:rsidRPr="00E57C0E">
        <w:rPr>
          <w:rFonts w:ascii="GHEA Grapalat" w:hAnsi="GHEA Grapalat" w:cs="Times Armenian"/>
          <w:sz w:val="22"/>
          <w:szCs w:val="22"/>
          <w:lang w:val="hy-AM"/>
        </w:rPr>
        <w:t xml:space="preserve"> </w:t>
      </w:r>
      <w:r w:rsidRPr="00E57C0E">
        <w:rPr>
          <w:rFonts w:ascii="GHEA Grapalat" w:hAnsi="GHEA Grapalat" w:cs="Sylfaen"/>
          <w:sz w:val="22"/>
          <w:szCs w:val="22"/>
          <w:lang w:val="hy-AM"/>
        </w:rPr>
        <w:t>ապահովելով</w:t>
      </w:r>
      <w:r w:rsidRPr="00E57C0E">
        <w:rPr>
          <w:rFonts w:ascii="GHEA Grapalat" w:hAnsi="GHEA Grapalat" w:cs="Times Armenian"/>
          <w:sz w:val="22"/>
          <w:szCs w:val="22"/>
          <w:lang w:val="hy-AM"/>
        </w:rPr>
        <w:t xml:space="preserve"> </w:t>
      </w:r>
      <w:r w:rsidRPr="00E57C0E">
        <w:rPr>
          <w:rFonts w:ascii="GHEA Grapalat" w:hAnsi="GHEA Grapalat" w:cs="Sylfaen"/>
          <w:sz w:val="22"/>
          <w:szCs w:val="22"/>
          <w:lang w:val="hy-AM"/>
        </w:rPr>
        <w:t>91</w:t>
      </w:r>
      <w:r w:rsidRPr="00E57C0E">
        <w:rPr>
          <w:rFonts w:ascii="GHEA Grapalat" w:hAnsi="GHEA Grapalat" w:cs="Times Armenian"/>
          <w:sz w:val="22"/>
          <w:szCs w:val="22"/>
          <w:lang w:val="hy-AM"/>
        </w:rPr>
        <w:t xml:space="preserve">% </w:t>
      </w:r>
      <w:r w:rsidRPr="00E57C0E">
        <w:rPr>
          <w:rFonts w:ascii="GHEA Grapalat" w:hAnsi="GHEA Grapalat" w:cs="Sylfaen"/>
          <w:sz w:val="22"/>
          <w:szCs w:val="22"/>
          <w:lang w:val="hy-AM"/>
        </w:rPr>
        <w:t>կատարողական: Գրեթե բ</w:t>
      </w:r>
      <w:r w:rsidRPr="00E57C0E">
        <w:rPr>
          <w:rFonts w:ascii="GHEA Grapalat" w:hAnsi="GHEA Grapalat" w:cs="Times Armenian"/>
          <w:sz w:val="22"/>
          <w:szCs w:val="22"/>
          <w:lang w:val="hy-AM"/>
        </w:rPr>
        <w:t>ոլոր միջոցառումներում առկա շ</w:t>
      </w:r>
      <w:r w:rsidRPr="00E57C0E">
        <w:rPr>
          <w:rFonts w:ascii="GHEA Grapalat" w:hAnsi="GHEA Grapalat" w:cs="GHEA Grapalat"/>
          <w:sz w:val="22"/>
          <w:szCs w:val="22"/>
          <w:lang w:val="hy-AM"/>
        </w:rPr>
        <w:t>եղումները հիմնականում պայմանավորված են</w:t>
      </w:r>
      <w:r w:rsidRPr="00E57C0E">
        <w:rPr>
          <w:rFonts w:ascii="GHEA Grapalat" w:hAnsi="GHEA Grapalat" w:cs="Times Armenian"/>
          <w:sz w:val="22"/>
          <w:szCs w:val="22"/>
          <w:lang w:val="hy-AM"/>
        </w:rPr>
        <w:t xml:space="preserve"> թափուր հաստիքների առկայությամբ և խնայողություններով: </w:t>
      </w:r>
      <w:r w:rsidRPr="00E57C0E">
        <w:rPr>
          <w:rFonts w:ascii="GHEA Grapalat" w:hAnsi="GHEA Grapalat" w:cs="Sylfaen"/>
          <w:sz w:val="22"/>
          <w:szCs w:val="22"/>
          <w:lang w:val="hy-AM"/>
        </w:rPr>
        <w:t>2022 թվականի նույն ժամանակահատվածի համեմատ Բարձրագույն դատական խորհրդի ծախսերն աճել են 25</w:t>
      </w:r>
      <w:r w:rsidRPr="00E57C0E">
        <w:rPr>
          <w:rFonts w:ascii="GHEA Grapalat" w:hAnsi="GHEA Grapalat" w:cs="Times Armenian"/>
          <w:sz w:val="22"/>
          <w:szCs w:val="22"/>
          <w:lang w:val="hy-AM"/>
        </w:rPr>
        <w:t>%</w:t>
      </w:r>
      <w:r w:rsidRPr="00E57C0E">
        <w:rPr>
          <w:rFonts w:ascii="GHEA Grapalat" w:hAnsi="GHEA Grapalat" w:cs="Times Armenian"/>
          <w:sz w:val="22"/>
          <w:szCs w:val="22"/>
          <w:lang w:val="hy-AM"/>
        </w:rPr>
        <w:noBreakHyphen/>
        <w:t>ով կամ 1.3 մլրդ դրամով՝ հիմնականում պայմանավորված դատավորների աշխատանքի վարձատրության ծախսերի աճով:</w:t>
      </w:r>
    </w:p>
    <w:p w:rsidR="00A463F1" w:rsidRPr="00E57C0E" w:rsidRDefault="00A463F1" w:rsidP="00A463F1">
      <w:pPr>
        <w:spacing w:line="360" w:lineRule="auto"/>
        <w:ind w:firstLine="561"/>
        <w:jc w:val="both"/>
        <w:rPr>
          <w:rFonts w:ascii="GHEA Grapalat" w:hAnsi="GHEA Grapalat" w:cs="Sylfaen"/>
          <w:sz w:val="22"/>
          <w:szCs w:val="22"/>
          <w:lang w:val="hy-AM"/>
        </w:rPr>
      </w:pPr>
    </w:p>
    <w:p w:rsidR="00A463F1" w:rsidRPr="00E57C0E" w:rsidRDefault="00A463F1" w:rsidP="00A463F1">
      <w:pPr>
        <w:spacing w:line="360" w:lineRule="auto"/>
        <w:ind w:firstLine="561"/>
        <w:jc w:val="both"/>
        <w:rPr>
          <w:rFonts w:ascii="GHEA Grapalat" w:hAnsi="GHEA Grapalat" w:cs="GHEA Grapalat"/>
          <w:sz w:val="22"/>
          <w:szCs w:val="22"/>
          <w:lang w:val="hy-AM"/>
        </w:rPr>
      </w:pPr>
      <w:r w:rsidRPr="00E57C0E">
        <w:rPr>
          <w:rFonts w:ascii="GHEA Grapalat" w:hAnsi="GHEA Grapalat" w:cs="Sylfaen"/>
          <w:i/>
          <w:sz w:val="22"/>
          <w:szCs w:val="22"/>
          <w:u w:val="single"/>
          <w:lang w:val="hy-AM"/>
        </w:rPr>
        <w:t>ՀՀ դատախազությանը</w:t>
      </w:r>
      <w:r w:rsidRPr="00E57C0E">
        <w:rPr>
          <w:rFonts w:ascii="GHEA Grapalat" w:hAnsi="GHEA Grapalat" w:cs="Sylfaen"/>
          <w:sz w:val="22"/>
          <w:szCs w:val="22"/>
          <w:lang w:val="hy-AM"/>
        </w:rPr>
        <w:t xml:space="preserve"> </w:t>
      </w:r>
      <w:r w:rsidRPr="00E57C0E">
        <w:rPr>
          <w:rFonts w:ascii="GHEA Grapalat" w:hAnsi="GHEA Grapalat" w:cs="GHEA Grapalat"/>
          <w:sz w:val="22"/>
          <w:szCs w:val="22"/>
          <w:lang w:val="hy-AM"/>
        </w:rPr>
        <w:t>2023 թվականի առաջին կիսամյակում տրամադրվել է ավելի քան 3.5</w:t>
      </w:r>
      <w:r w:rsidRPr="00E57C0E">
        <w:rPr>
          <w:rFonts w:ascii="Calibri" w:hAnsi="Calibri" w:cs="Calibri"/>
          <w:sz w:val="22"/>
          <w:szCs w:val="22"/>
          <w:lang w:val="hy-AM"/>
        </w:rPr>
        <w:t> </w:t>
      </w:r>
      <w:r w:rsidRPr="00E57C0E">
        <w:rPr>
          <w:rFonts w:ascii="GHEA Grapalat" w:hAnsi="GHEA Grapalat" w:cs="GHEA Grapalat"/>
          <w:sz w:val="22"/>
          <w:szCs w:val="22"/>
          <w:lang w:val="hy-AM"/>
        </w:rPr>
        <w:t>մլրդ դրամ՝ ապահովելով ծրագրված ցուցանիշի 91.6%-ը</w:t>
      </w:r>
      <w:r w:rsidRPr="00E57C0E">
        <w:rPr>
          <w:rFonts w:ascii="GHEA Grapalat" w:hAnsi="GHEA Grapalat" w:cs="GHEA Grapalat"/>
          <w:i/>
          <w:sz w:val="22"/>
          <w:szCs w:val="22"/>
          <w:lang w:val="hy-AM"/>
        </w:rPr>
        <w:t>:</w:t>
      </w:r>
      <w:r w:rsidRPr="00E57C0E">
        <w:rPr>
          <w:rFonts w:ascii="GHEA Grapalat" w:hAnsi="GHEA Grapalat" w:cs="GHEA Grapalat"/>
          <w:sz w:val="22"/>
          <w:szCs w:val="22"/>
          <w:lang w:val="hy-AM"/>
        </w:rPr>
        <w:t xml:space="preserve"> Միջոցների գերակշիռ մասը՝ 3.2 մլրդ դրամը, տրամադրվել է Դատա</w:t>
      </w:r>
      <w:r w:rsidR="00B16BF6" w:rsidRPr="00E57C0E">
        <w:rPr>
          <w:rFonts w:ascii="GHEA Grapalat" w:hAnsi="GHEA Grapalat" w:cs="GHEA Grapalat"/>
          <w:sz w:val="22"/>
          <w:szCs w:val="22"/>
          <w:lang w:val="hy-AM"/>
        </w:rPr>
        <w:t>վարա</w:t>
      </w:r>
      <w:r w:rsidRPr="00E57C0E">
        <w:rPr>
          <w:rFonts w:ascii="GHEA Grapalat" w:hAnsi="GHEA Grapalat" w:cs="GHEA Grapalat"/>
          <w:sz w:val="22"/>
          <w:szCs w:val="22"/>
          <w:lang w:val="hy-AM"/>
        </w:rPr>
        <w:t>կան ղեկավարման և դատախազական հսկողության ծրագրին, որը կատարվել է 92.4%-ով: Նախորդ տարվա առաջին կիսամյակի համեմատ ՀՀ դատախազության ծախսերն աճել են 28.9%</w:t>
      </w:r>
      <w:r w:rsidRPr="00E57C0E">
        <w:rPr>
          <w:rFonts w:ascii="GHEA Grapalat" w:hAnsi="GHEA Grapalat" w:cs="GHEA Grapalat"/>
          <w:sz w:val="22"/>
          <w:szCs w:val="22"/>
          <w:lang w:val="hy-AM"/>
        </w:rPr>
        <w:noBreakHyphen/>
        <w:t xml:space="preserve">ով կամ 794.1 մլն դրամով՝ </w:t>
      </w:r>
      <w:r w:rsidR="00800F65" w:rsidRPr="00E57C0E">
        <w:rPr>
          <w:rFonts w:ascii="GHEA Grapalat" w:hAnsi="GHEA Grapalat" w:cs="GHEA Grapalat"/>
          <w:sz w:val="22"/>
          <w:szCs w:val="22"/>
          <w:lang w:val="hy-AM"/>
        </w:rPr>
        <w:t xml:space="preserve">հիմնականում </w:t>
      </w:r>
      <w:r w:rsidRPr="00E57C0E">
        <w:rPr>
          <w:rFonts w:ascii="GHEA Grapalat" w:hAnsi="GHEA Grapalat" w:cs="GHEA Grapalat"/>
          <w:sz w:val="22"/>
          <w:szCs w:val="22"/>
          <w:lang w:val="hy-AM"/>
        </w:rPr>
        <w:t>պայմանավորված Քրեական հետապնդման, դատավարական ղեկավարման և դատախազական հսկողության ծառայությունների տրամադրման ծախսերի 33</w:t>
      </w:r>
      <w:r w:rsidR="00800F65" w:rsidRPr="00E57C0E">
        <w:rPr>
          <w:rFonts w:ascii="GHEA Grapalat" w:hAnsi="GHEA Grapalat" w:cs="GHEA Grapalat"/>
          <w:sz w:val="22"/>
          <w:szCs w:val="22"/>
          <w:lang w:val="hy-AM"/>
        </w:rPr>
        <w:t>.2</w:t>
      </w:r>
      <w:r w:rsidRPr="00E57C0E">
        <w:rPr>
          <w:rFonts w:ascii="GHEA Grapalat" w:hAnsi="GHEA Grapalat" w:cs="GHEA Grapalat"/>
          <w:sz w:val="22"/>
          <w:szCs w:val="22"/>
          <w:lang w:val="hy-AM"/>
        </w:rPr>
        <w:t>% (80</w:t>
      </w:r>
      <w:r w:rsidR="00800F65" w:rsidRPr="00E57C0E">
        <w:rPr>
          <w:rFonts w:ascii="GHEA Grapalat" w:hAnsi="GHEA Grapalat" w:cs="GHEA Grapalat"/>
          <w:sz w:val="22"/>
          <w:szCs w:val="22"/>
          <w:lang w:val="hy-AM"/>
        </w:rPr>
        <w:t>0.</w:t>
      </w:r>
      <w:r w:rsidRPr="00E57C0E">
        <w:rPr>
          <w:rFonts w:ascii="GHEA Grapalat" w:hAnsi="GHEA Grapalat" w:cs="GHEA Grapalat"/>
          <w:sz w:val="22"/>
          <w:szCs w:val="22"/>
          <w:lang w:val="hy-AM"/>
        </w:rPr>
        <w:t>2 մլն դրամ) աճով</w:t>
      </w:r>
      <w:r w:rsidR="00800F65" w:rsidRPr="00E57C0E">
        <w:rPr>
          <w:rFonts w:ascii="GHEA Grapalat" w:hAnsi="GHEA Grapalat" w:cs="GHEA Grapalat"/>
          <w:sz w:val="22"/>
          <w:szCs w:val="22"/>
          <w:lang w:val="hy-AM"/>
        </w:rPr>
        <w:t>։ Վերջինս հիմնականում</w:t>
      </w:r>
      <w:r w:rsidRPr="00E57C0E">
        <w:rPr>
          <w:rFonts w:ascii="GHEA Grapalat" w:hAnsi="GHEA Grapalat" w:cs="GHEA Grapalat"/>
          <w:sz w:val="22"/>
          <w:szCs w:val="22"/>
          <w:lang w:val="hy-AM"/>
        </w:rPr>
        <w:t xml:space="preserve"> պայմանավորված է աշխատանքի վարձատրության ծախսերի աճով:</w:t>
      </w:r>
    </w:p>
    <w:p w:rsidR="008D5420" w:rsidRPr="00E57C0E" w:rsidRDefault="008D5420" w:rsidP="008D5420">
      <w:pPr>
        <w:spacing w:line="360" w:lineRule="auto"/>
        <w:ind w:firstLine="561"/>
        <w:jc w:val="both"/>
        <w:rPr>
          <w:rFonts w:ascii="GHEA Grapalat" w:hAnsi="GHEA Grapalat" w:cs="Times Armenian"/>
          <w:sz w:val="22"/>
          <w:szCs w:val="22"/>
          <w:lang w:val="hy-AM"/>
        </w:rPr>
      </w:pPr>
    </w:p>
    <w:p w:rsidR="008F0A67" w:rsidRPr="00E57C0E" w:rsidRDefault="008D5420" w:rsidP="008F0A67">
      <w:pPr>
        <w:autoSpaceDE w:val="0"/>
        <w:autoSpaceDN w:val="0"/>
        <w:adjustRightInd w:val="0"/>
        <w:spacing w:line="360" w:lineRule="auto"/>
        <w:ind w:firstLine="567"/>
        <w:jc w:val="both"/>
        <w:rPr>
          <w:rFonts w:ascii="GHEA Grapalat" w:hAnsi="GHEA Grapalat" w:cs="GHEA Grapalat"/>
          <w:sz w:val="22"/>
          <w:szCs w:val="22"/>
          <w:lang w:val="hy-AM"/>
        </w:rPr>
      </w:pPr>
      <w:r w:rsidRPr="00E57C0E">
        <w:rPr>
          <w:rFonts w:ascii="GHEA Grapalat" w:hAnsi="GHEA Grapalat" w:cs="GHEA Grapalat"/>
          <w:i/>
          <w:sz w:val="22"/>
          <w:szCs w:val="22"/>
          <w:u w:val="single"/>
          <w:lang w:val="hy-AM"/>
        </w:rPr>
        <w:t>ՀՀ տարածքային կառավարման և ենթակառուցվածքների նախարարության</w:t>
      </w:r>
      <w:r w:rsidRPr="00E57C0E">
        <w:rPr>
          <w:rFonts w:ascii="GHEA Grapalat" w:hAnsi="GHEA Grapalat" w:cs="GHEA Grapalat"/>
          <w:sz w:val="22"/>
          <w:szCs w:val="22"/>
          <w:lang w:val="hy-AM"/>
        </w:rPr>
        <w:t xml:space="preserve"> </w:t>
      </w:r>
      <w:r w:rsidR="008F0A67" w:rsidRPr="00E57C0E">
        <w:rPr>
          <w:rFonts w:ascii="GHEA Grapalat" w:hAnsi="GHEA Grapalat" w:cs="GHEA Grapalat"/>
          <w:sz w:val="22"/>
          <w:szCs w:val="22"/>
          <w:lang w:val="hy-AM"/>
        </w:rPr>
        <w:t>պատասխանա-տվությամբ 2023 թվականի առաջին կիսամյակի ընթացքում կատարվել է պետական բյուջեի 23 ծրագիր, որոնց գծով ծախսերը կազմել են 81 մլրդ դրամ կամ ծրագրված ցուցանիշի 73.5%</w:t>
      </w:r>
      <w:r w:rsidR="008F0A67" w:rsidRPr="00E57C0E">
        <w:rPr>
          <w:rFonts w:ascii="GHEA Grapalat" w:hAnsi="GHEA Grapalat" w:cs="GHEA Grapalat"/>
          <w:sz w:val="22"/>
          <w:szCs w:val="22"/>
          <w:lang w:val="hy-AM"/>
        </w:rPr>
        <w:noBreakHyphen/>
        <w:t xml:space="preserve">ը: Ծրագրից շեղումը հիմնականում պայմանավորված է </w:t>
      </w:r>
      <w:r w:rsidR="00CF42B3" w:rsidRPr="00E57C0E">
        <w:rPr>
          <w:rFonts w:ascii="GHEA Grapalat" w:hAnsi="GHEA Grapalat" w:cs="GHEA Grapalat"/>
          <w:sz w:val="22"/>
          <w:szCs w:val="22"/>
          <w:lang w:val="hy-AM"/>
        </w:rPr>
        <w:t>Քաղաքային զարգացման</w:t>
      </w:r>
      <w:r w:rsidR="00CF42B3" w:rsidRPr="00E57C0E">
        <w:rPr>
          <w:rFonts w:ascii="GHEA Grapalat" w:hAnsi="GHEA Grapalat" w:cs="GHEA Grapalat"/>
          <w:sz w:val="22"/>
          <w:szCs w:val="22"/>
        </w:rPr>
        <w:t>,</w:t>
      </w:r>
      <w:r w:rsidR="00CF42B3" w:rsidRPr="00E57C0E">
        <w:rPr>
          <w:rFonts w:ascii="GHEA Grapalat" w:hAnsi="GHEA Grapalat" w:cs="GHEA Grapalat"/>
          <w:sz w:val="22"/>
          <w:szCs w:val="22"/>
          <w:lang w:val="hy-AM"/>
        </w:rPr>
        <w:t xml:space="preserve"> </w:t>
      </w:r>
      <w:r w:rsidR="008F0A67" w:rsidRPr="00E57C0E">
        <w:rPr>
          <w:rFonts w:ascii="GHEA Grapalat" w:hAnsi="GHEA Grapalat" w:cs="GHEA Grapalat"/>
          <w:sz w:val="22"/>
          <w:szCs w:val="22"/>
          <w:lang w:val="hy-AM"/>
        </w:rPr>
        <w:t xml:space="preserve">Ոռոգման համակարգի առողջացման, Ճանապարհային ցանցի բարելավման և Տարածքային զարգացման ծրագրերի կատարողականով: 2022 թվականի նույն ժամանակահատվածի համեմատ ծախսերի աճը հիմնականում պայմանավորված է Տարածքային զարգացման ծրագրի շրջանակներում կատարված ծախսերի աճով: </w:t>
      </w:r>
    </w:p>
    <w:p w:rsidR="008F0A67" w:rsidRPr="00E57C0E" w:rsidRDefault="008F0A67" w:rsidP="008F0A67">
      <w:pPr>
        <w:autoSpaceDE w:val="0"/>
        <w:autoSpaceDN w:val="0"/>
        <w:adjustRightInd w:val="0"/>
        <w:spacing w:line="360" w:lineRule="auto"/>
        <w:ind w:firstLine="567"/>
        <w:jc w:val="both"/>
        <w:rPr>
          <w:rFonts w:ascii="GHEA Grapalat" w:hAnsi="GHEA Grapalat" w:cs="GHEA Grapalat"/>
          <w:sz w:val="22"/>
          <w:szCs w:val="22"/>
          <w:lang w:val="hy-AM"/>
        </w:rPr>
      </w:pPr>
    </w:p>
    <w:p w:rsidR="008F0A67" w:rsidRPr="00E57C0E" w:rsidRDefault="008F0A67" w:rsidP="00CC24F9">
      <w:pPr>
        <w:pStyle w:val="Caption"/>
        <w:keepNext/>
        <w:numPr>
          <w:ilvl w:val="0"/>
          <w:numId w:val="27"/>
        </w:numPr>
        <w:tabs>
          <w:tab w:val="left" w:pos="1276"/>
        </w:tabs>
        <w:ind w:left="0" w:firstLine="0"/>
        <w:jc w:val="left"/>
        <w:rPr>
          <w:rFonts w:ascii="GHEA Grapalat" w:hAnsi="GHEA Grapalat"/>
          <w:i/>
          <w:sz w:val="18"/>
          <w:szCs w:val="18"/>
          <w:lang w:val="hy-AM"/>
        </w:rPr>
      </w:pPr>
      <w:r w:rsidRPr="00E57C0E">
        <w:rPr>
          <w:rFonts w:ascii="GHEA Grapalat" w:hAnsi="GHEA Grapalat"/>
          <w:i/>
          <w:sz w:val="18"/>
          <w:szCs w:val="18"/>
          <w:lang w:val="hy-AM"/>
        </w:rPr>
        <w:t>2023թ. առաջին կիսամյակում ՀՀ տարածքային կառավարման և ենթակառուցվածքների նախարարության կողմից իրականացված ծրագրերը (մլն դրամ)</w:t>
      </w:r>
    </w:p>
    <w:p w:rsidR="008F0A67" w:rsidRPr="00E57C0E" w:rsidRDefault="008F0A67" w:rsidP="008F0A67">
      <w:pPr>
        <w:autoSpaceDE w:val="0"/>
        <w:autoSpaceDN w:val="0"/>
        <w:adjustRightInd w:val="0"/>
        <w:ind w:firstLine="567"/>
        <w:jc w:val="both"/>
        <w:rPr>
          <w:rFonts w:ascii="GHEA Grapalat" w:hAnsi="GHEA Grapalat" w:cs="GHEA Grapalat"/>
          <w:b/>
          <w:bCs/>
          <w:iCs/>
          <w:sz w:val="18"/>
          <w:szCs w:val="18"/>
          <w:lang w:val="hy-AM"/>
        </w:rPr>
      </w:pP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6"/>
        <w:gridCol w:w="1096"/>
        <w:gridCol w:w="1084"/>
        <w:gridCol w:w="1195"/>
        <w:gridCol w:w="1203"/>
        <w:gridCol w:w="1203"/>
        <w:gridCol w:w="1295"/>
      </w:tblGrid>
      <w:tr w:rsidR="008F0A67" w:rsidRPr="00E57C0E" w:rsidTr="006A3A46">
        <w:trPr>
          <w:trHeight w:val="300"/>
          <w:jc w:val="center"/>
        </w:trPr>
        <w:tc>
          <w:tcPr>
            <w:tcW w:w="3126" w:type="dxa"/>
            <w:shd w:val="clear" w:color="auto" w:fill="auto"/>
            <w:noWrap/>
            <w:vAlign w:val="bottom"/>
            <w:hideMark/>
          </w:tcPr>
          <w:p w:rsidR="008F0A67" w:rsidRPr="00E57C0E" w:rsidRDefault="008F0A67" w:rsidP="006A3A46">
            <w:pPr>
              <w:rPr>
                <w:rFonts w:ascii="GHEA Grapalat" w:hAnsi="GHEA Grapalat" w:cs="Calibri"/>
                <w:color w:val="000000"/>
                <w:sz w:val="18"/>
                <w:szCs w:val="18"/>
                <w:lang w:val="hy-AM"/>
              </w:rPr>
            </w:pPr>
          </w:p>
        </w:tc>
        <w:tc>
          <w:tcPr>
            <w:tcW w:w="1096" w:type="dxa"/>
          </w:tcPr>
          <w:p w:rsidR="008F0A67" w:rsidRPr="00E57C0E" w:rsidRDefault="008F0A67" w:rsidP="006A3A46">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2022թ. առաջին կիսամ-յակի փաստ</w:t>
            </w:r>
          </w:p>
        </w:tc>
        <w:tc>
          <w:tcPr>
            <w:tcW w:w="1084" w:type="dxa"/>
          </w:tcPr>
          <w:p w:rsidR="008F0A67" w:rsidRPr="00E57C0E" w:rsidRDefault="008F0A67" w:rsidP="006A3A46">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2023թ. առաջին կիսամ-յակի ճշտված պլան</w:t>
            </w:r>
          </w:p>
        </w:tc>
        <w:tc>
          <w:tcPr>
            <w:tcW w:w="1195" w:type="dxa"/>
            <w:shd w:val="clear" w:color="auto" w:fill="auto"/>
            <w:noWrap/>
            <w:hideMark/>
          </w:tcPr>
          <w:p w:rsidR="008F0A67" w:rsidRPr="00E57C0E" w:rsidRDefault="008F0A67" w:rsidP="006A3A46">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2023թ. առաջին կիսամ-յակի փաստ</w:t>
            </w:r>
          </w:p>
        </w:tc>
        <w:tc>
          <w:tcPr>
            <w:tcW w:w="1203" w:type="dxa"/>
          </w:tcPr>
          <w:p w:rsidR="008F0A67" w:rsidRPr="00E57C0E" w:rsidRDefault="008F0A67" w:rsidP="006A3A46">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 xml:space="preserve">Կատարո-ղականն առաջին կիսամյակի ճշտված պլանի նկատմամբ </w:t>
            </w:r>
            <w:r w:rsidRPr="00E57C0E">
              <w:rPr>
                <w:rFonts w:ascii="GHEA Grapalat" w:hAnsi="GHEA Grapalat" w:cs="Calibri"/>
                <w:b/>
                <w:bCs/>
                <w:sz w:val="18"/>
                <w:szCs w:val="18"/>
                <w:lang w:val="hy-AM"/>
              </w:rPr>
              <w:lastRenderedPageBreak/>
              <w:t>(%)</w:t>
            </w:r>
          </w:p>
        </w:tc>
        <w:tc>
          <w:tcPr>
            <w:tcW w:w="1203" w:type="dxa"/>
          </w:tcPr>
          <w:p w:rsidR="008F0A67" w:rsidRPr="00E57C0E" w:rsidRDefault="008F0A67" w:rsidP="006A3A46">
            <w:pPr>
              <w:jc w:val="center"/>
              <w:rPr>
                <w:rFonts w:ascii="GHEA Grapalat" w:hAnsi="GHEA Grapalat" w:cs="Calibri"/>
                <w:b/>
                <w:bCs/>
                <w:sz w:val="18"/>
                <w:szCs w:val="18"/>
                <w:lang w:val="hy-AM"/>
              </w:rPr>
            </w:pPr>
            <w:r w:rsidRPr="00E57C0E">
              <w:rPr>
                <w:rFonts w:ascii="GHEA Grapalat" w:hAnsi="GHEA Grapalat" w:cs="Calibri"/>
                <w:b/>
                <w:bCs/>
                <w:sz w:val="18"/>
                <w:szCs w:val="18"/>
                <w:lang w:val="hy-AM"/>
              </w:rPr>
              <w:lastRenderedPageBreak/>
              <w:t xml:space="preserve">2023թ. առաջին կիսամյակը 2022թ. առաջին կիսամյակի նկատմամբ </w:t>
            </w:r>
            <w:r w:rsidRPr="00E57C0E">
              <w:rPr>
                <w:rFonts w:ascii="GHEA Grapalat" w:hAnsi="GHEA Grapalat" w:cs="Calibri"/>
                <w:b/>
                <w:bCs/>
                <w:sz w:val="18"/>
                <w:szCs w:val="18"/>
                <w:lang w:val="hy-AM"/>
              </w:rPr>
              <w:lastRenderedPageBreak/>
              <w:t>(%)</w:t>
            </w:r>
          </w:p>
        </w:tc>
        <w:tc>
          <w:tcPr>
            <w:tcW w:w="1295" w:type="dxa"/>
          </w:tcPr>
          <w:p w:rsidR="008F0A67" w:rsidRPr="00E57C0E" w:rsidRDefault="008F0A67" w:rsidP="006A3A46">
            <w:pPr>
              <w:jc w:val="center"/>
              <w:rPr>
                <w:rFonts w:ascii="GHEA Grapalat" w:hAnsi="GHEA Grapalat" w:cs="Calibri"/>
                <w:b/>
                <w:color w:val="000000"/>
                <w:sz w:val="18"/>
                <w:szCs w:val="18"/>
                <w:lang w:val="hy-AM"/>
              </w:rPr>
            </w:pPr>
            <w:r w:rsidRPr="00E57C0E">
              <w:rPr>
                <w:rFonts w:ascii="GHEA Grapalat" w:hAnsi="GHEA Grapalat" w:cs="Calibri"/>
                <w:b/>
                <w:color w:val="000000"/>
                <w:sz w:val="18"/>
                <w:szCs w:val="18"/>
                <w:lang w:val="hy-AM"/>
              </w:rPr>
              <w:lastRenderedPageBreak/>
              <w:t>2023թ. և 2022թ. տարբե-րությունը</w:t>
            </w:r>
          </w:p>
        </w:tc>
      </w:tr>
      <w:tr w:rsidR="008F0A67" w:rsidRPr="00E57C0E" w:rsidTr="006A3A46">
        <w:trPr>
          <w:trHeight w:val="331"/>
          <w:jc w:val="center"/>
        </w:trPr>
        <w:tc>
          <w:tcPr>
            <w:tcW w:w="3126" w:type="dxa"/>
            <w:shd w:val="clear" w:color="auto" w:fill="auto"/>
          </w:tcPr>
          <w:p w:rsidR="008F0A67" w:rsidRPr="00E57C0E" w:rsidRDefault="008F0A67" w:rsidP="006A3A46">
            <w:pPr>
              <w:rPr>
                <w:rFonts w:ascii="GHEA Grapalat" w:hAnsi="GHEA Grapalat" w:cs="Calibri"/>
                <w:b/>
                <w:color w:val="000000"/>
                <w:sz w:val="18"/>
                <w:szCs w:val="18"/>
              </w:rPr>
            </w:pPr>
            <w:r w:rsidRPr="00E57C0E">
              <w:rPr>
                <w:rFonts w:ascii="GHEA Grapalat" w:hAnsi="GHEA Grapalat" w:cs="Calibri"/>
                <w:b/>
                <w:color w:val="000000"/>
                <w:sz w:val="18"/>
                <w:szCs w:val="18"/>
              </w:rPr>
              <w:lastRenderedPageBreak/>
              <w:t>ԸՆԴԱՄԵՆԸ</w:t>
            </w:r>
          </w:p>
        </w:tc>
        <w:tc>
          <w:tcPr>
            <w:tcW w:w="1096" w:type="dxa"/>
            <w:shd w:val="clear" w:color="auto" w:fill="auto"/>
          </w:tcPr>
          <w:p w:rsidR="008F0A67" w:rsidRPr="00E57C0E" w:rsidRDefault="008F0A67" w:rsidP="006A3A46">
            <w:pPr>
              <w:jc w:val="right"/>
              <w:rPr>
                <w:rFonts w:ascii="GHEA Grapalat" w:hAnsi="GHEA Grapalat" w:cs="Calibri"/>
                <w:b/>
                <w:color w:val="000000"/>
                <w:sz w:val="18"/>
                <w:szCs w:val="18"/>
              </w:rPr>
            </w:pPr>
            <w:r w:rsidRPr="00E57C0E">
              <w:rPr>
                <w:rFonts w:ascii="GHEA Grapalat" w:hAnsi="GHEA Grapalat" w:cs="Calibri"/>
                <w:b/>
                <w:color w:val="000000"/>
                <w:sz w:val="18"/>
                <w:szCs w:val="18"/>
              </w:rPr>
              <w:t>72,398.6</w:t>
            </w:r>
          </w:p>
        </w:tc>
        <w:tc>
          <w:tcPr>
            <w:tcW w:w="1084" w:type="dxa"/>
          </w:tcPr>
          <w:p w:rsidR="008F0A67" w:rsidRPr="00E57C0E" w:rsidRDefault="008F0A67" w:rsidP="006A3A46">
            <w:pPr>
              <w:jc w:val="right"/>
              <w:rPr>
                <w:rFonts w:ascii="GHEA Grapalat" w:hAnsi="GHEA Grapalat" w:cs="Calibri"/>
                <w:b/>
                <w:color w:val="000000"/>
                <w:sz w:val="18"/>
                <w:szCs w:val="18"/>
              </w:rPr>
            </w:pPr>
            <w:r w:rsidRPr="00E57C0E">
              <w:rPr>
                <w:rFonts w:ascii="GHEA Grapalat" w:hAnsi="GHEA Grapalat" w:cs="Calibri"/>
                <w:b/>
                <w:color w:val="000000"/>
                <w:sz w:val="18"/>
                <w:szCs w:val="18"/>
              </w:rPr>
              <w:t>110,206.2</w:t>
            </w:r>
          </w:p>
        </w:tc>
        <w:tc>
          <w:tcPr>
            <w:tcW w:w="1195" w:type="dxa"/>
            <w:shd w:val="clear" w:color="auto" w:fill="auto"/>
          </w:tcPr>
          <w:p w:rsidR="008F0A67" w:rsidRPr="00E57C0E" w:rsidRDefault="008F0A67" w:rsidP="006A3A46">
            <w:pPr>
              <w:jc w:val="right"/>
              <w:rPr>
                <w:rFonts w:ascii="GHEA Grapalat" w:hAnsi="GHEA Grapalat" w:cs="Calibri"/>
                <w:b/>
                <w:color w:val="000000"/>
                <w:sz w:val="18"/>
                <w:szCs w:val="18"/>
              </w:rPr>
            </w:pPr>
            <w:r w:rsidRPr="00E57C0E">
              <w:rPr>
                <w:rFonts w:ascii="GHEA Grapalat" w:hAnsi="GHEA Grapalat" w:cs="Calibri"/>
                <w:b/>
                <w:color w:val="000000"/>
                <w:sz w:val="18"/>
                <w:szCs w:val="18"/>
              </w:rPr>
              <w:t>81,011.0</w:t>
            </w:r>
          </w:p>
        </w:tc>
        <w:tc>
          <w:tcPr>
            <w:tcW w:w="1203" w:type="dxa"/>
          </w:tcPr>
          <w:p w:rsidR="008F0A67" w:rsidRPr="00E57C0E" w:rsidRDefault="008F0A67" w:rsidP="006A3A46">
            <w:pPr>
              <w:jc w:val="right"/>
              <w:rPr>
                <w:rFonts w:ascii="GHEA Grapalat" w:hAnsi="GHEA Grapalat" w:cs="Calibri"/>
                <w:b/>
                <w:color w:val="000000"/>
                <w:sz w:val="18"/>
                <w:szCs w:val="18"/>
              </w:rPr>
            </w:pPr>
            <w:r w:rsidRPr="00E57C0E">
              <w:rPr>
                <w:rFonts w:ascii="GHEA Grapalat" w:hAnsi="GHEA Grapalat" w:cs="Calibri"/>
                <w:b/>
                <w:color w:val="000000"/>
                <w:sz w:val="18"/>
                <w:szCs w:val="18"/>
              </w:rPr>
              <w:t>73.5</w:t>
            </w:r>
          </w:p>
        </w:tc>
        <w:tc>
          <w:tcPr>
            <w:tcW w:w="1203" w:type="dxa"/>
          </w:tcPr>
          <w:p w:rsidR="008F0A67" w:rsidRPr="00E57C0E" w:rsidRDefault="008F0A67" w:rsidP="006A3A46">
            <w:pPr>
              <w:jc w:val="right"/>
              <w:rPr>
                <w:rFonts w:ascii="GHEA Grapalat" w:hAnsi="GHEA Grapalat" w:cs="Calibri"/>
                <w:b/>
                <w:color w:val="000000"/>
                <w:sz w:val="18"/>
                <w:szCs w:val="18"/>
              </w:rPr>
            </w:pPr>
            <w:r w:rsidRPr="00E57C0E">
              <w:rPr>
                <w:rFonts w:ascii="GHEA Grapalat" w:hAnsi="GHEA Grapalat" w:cs="Calibri"/>
                <w:b/>
                <w:color w:val="000000"/>
                <w:sz w:val="18"/>
                <w:szCs w:val="18"/>
              </w:rPr>
              <w:t>111.9</w:t>
            </w:r>
          </w:p>
        </w:tc>
        <w:tc>
          <w:tcPr>
            <w:tcW w:w="1295" w:type="dxa"/>
          </w:tcPr>
          <w:p w:rsidR="008F0A67" w:rsidRPr="00E57C0E" w:rsidRDefault="008F0A67" w:rsidP="006A3A46">
            <w:pPr>
              <w:jc w:val="right"/>
              <w:rPr>
                <w:rFonts w:ascii="GHEA Grapalat" w:hAnsi="GHEA Grapalat" w:cs="Calibri"/>
                <w:b/>
                <w:color w:val="000000"/>
                <w:sz w:val="18"/>
                <w:szCs w:val="18"/>
              </w:rPr>
            </w:pPr>
            <w:r w:rsidRPr="00E57C0E">
              <w:rPr>
                <w:rFonts w:ascii="GHEA Grapalat" w:hAnsi="GHEA Grapalat" w:cs="Calibri"/>
                <w:b/>
                <w:color w:val="000000"/>
                <w:sz w:val="18"/>
                <w:szCs w:val="18"/>
              </w:rPr>
              <w:t>8,612.4</w:t>
            </w:r>
          </w:p>
        </w:tc>
      </w:tr>
      <w:tr w:rsidR="008F0A67" w:rsidRPr="00E57C0E" w:rsidTr="006A3A46">
        <w:trPr>
          <w:trHeight w:val="300"/>
          <w:jc w:val="center"/>
        </w:trPr>
        <w:tc>
          <w:tcPr>
            <w:tcW w:w="3126" w:type="dxa"/>
            <w:shd w:val="clear" w:color="auto" w:fill="auto"/>
            <w:hideMark/>
          </w:tcPr>
          <w:p w:rsidR="008F0A67" w:rsidRPr="00E57C0E" w:rsidRDefault="008F0A67" w:rsidP="006A3A46">
            <w:pPr>
              <w:rPr>
                <w:rFonts w:ascii="GHEA Grapalat" w:hAnsi="GHEA Grapalat" w:cs="Calibri"/>
                <w:color w:val="000000"/>
                <w:sz w:val="18"/>
                <w:szCs w:val="18"/>
              </w:rPr>
            </w:pPr>
            <w:r w:rsidRPr="00E57C0E">
              <w:rPr>
                <w:rFonts w:ascii="GHEA Grapalat" w:hAnsi="GHEA Grapalat" w:cs="Calibri"/>
                <w:color w:val="000000"/>
                <w:sz w:val="18"/>
                <w:szCs w:val="18"/>
              </w:rPr>
              <w:t>Ոռոգման համակարգի առողջացում</w:t>
            </w:r>
          </w:p>
        </w:tc>
        <w:tc>
          <w:tcPr>
            <w:tcW w:w="1096" w:type="dxa"/>
            <w:shd w:val="clear" w:color="auto" w:fill="auto"/>
          </w:tcPr>
          <w:p w:rsidR="008F0A67" w:rsidRPr="00E57C0E" w:rsidRDefault="008F0A67"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6,946.2</w:t>
            </w:r>
          </w:p>
        </w:tc>
        <w:tc>
          <w:tcPr>
            <w:tcW w:w="1084" w:type="dxa"/>
          </w:tcPr>
          <w:p w:rsidR="008F0A67" w:rsidRPr="00E57C0E" w:rsidRDefault="008F0A67"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15,119.4</w:t>
            </w:r>
          </w:p>
        </w:tc>
        <w:tc>
          <w:tcPr>
            <w:tcW w:w="1195" w:type="dxa"/>
            <w:shd w:val="clear" w:color="auto" w:fill="auto"/>
            <w:hideMark/>
          </w:tcPr>
          <w:p w:rsidR="008F0A67" w:rsidRPr="00E57C0E" w:rsidRDefault="008F0A67"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6,980.6</w:t>
            </w:r>
          </w:p>
        </w:tc>
        <w:tc>
          <w:tcPr>
            <w:tcW w:w="1203" w:type="dxa"/>
          </w:tcPr>
          <w:p w:rsidR="008F0A67" w:rsidRPr="00E57C0E" w:rsidRDefault="008F0A67"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46.2</w:t>
            </w:r>
          </w:p>
        </w:tc>
        <w:tc>
          <w:tcPr>
            <w:tcW w:w="1203" w:type="dxa"/>
          </w:tcPr>
          <w:p w:rsidR="008F0A67" w:rsidRPr="00E57C0E" w:rsidRDefault="008F0A67"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100.5</w:t>
            </w:r>
          </w:p>
        </w:tc>
        <w:tc>
          <w:tcPr>
            <w:tcW w:w="1295" w:type="dxa"/>
          </w:tcPr>
          <w:p w:rsidR="008F0A67" w:rsidRPr="00E57C0E" w:rsidRDefault="008F0A67"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34.4</w:t>
            </w:r>
          </w:p>
        </w:tc>
      </w:tr>
      <w:tr w:rsidR="008F0A67" w:rsidRPr="00E57C0E" w:rsidTr="006A3A46">
        <w:trPr>
          <w:trHeight w:val="300"/>
          <w:jc w:val="center"/>
        </w:trPr>
        <w:tc>
          <w:tcPr>
            <w:tcW w:w="3126" w:type="dxa"/>
            <w:shd w:val="clear" w:color="auto" w:fill="auto"/>
            <w:hideMark/>
          </w:tcPr>
          <w:p w:rsidR="008F0A67" w:rsidRPr="00E57C0E" w:rsidRDefault="008F0A67" w:rsidP="006A3A46">
            <w:pPr>
              <w:rPr>
                <w:rFonts w:ascii="GHEA Grapalat" w:hAnsi="GHEA Grapalat" w:cs="Calibri"/>
                <w:color w:val="000000"/>
                <w:sz w:val="18"/>
                <w:szCs w:val="18"/>
              </w:rPr>
            </w:pPr>
            <w:r w:rsidRPr="00E57C0E">
              <w:rPr>
                <w:rFonts w:ascii="GHEA Grapalat" w:hAnsi="GHEA Grapalat" w:cs="Calibri"/>
                <w:color w:val="000000"/>
                <w:sz w:val="18"/>
                <w:szCs w:val="18"/>
              </w:rPr>
              <w:t>Ճանապարհային ցանցի բարելավում</w:t>
            </w:r>
          </w:p>
        </w:tc>
        <w:tc>
          <w:tcPr>
            <w:tcW w:w="1096" w:type="dxa"/>
            <w:shd w:val="clear" w:color="auto" w:fill="auto"/>
          </w:tcPr>
          <w:p w:rsidR="008F0A67" w:rsidRPr="00E57C0E" w:rsidRDefault="008F0A67"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17,427.1</w:t>
            </w:r>
          </w:p>
        </w:tc>
        <w:tc>
          <w:tcPr>
            <w:tcW w:w="1084" w:type="dxa"/>
          </w:tcPr>
          <w:p w:rsidR="008F0A67" w:rsidRPr="00E57C0E" w:rsidRDefault="008F0A67"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19,442.6</w:t>
            </w:r>
          </w:p>
        </w:tc>
        <w:tc>
          <w:tcPr>
            <w:tcW w:w="1195" w:type="dxa"/>
            <w:shd w:val="clear" w:color="auto" w:fill="auto"/>
            <w:hideMark/>
          </w:tcPr>
          <w:p w:rsidR="008F0A67" w:rsidRPr="00E57C0E" w:rsidRDefault="008F0A67"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14,980.5</w:t>
            </w:r>
          </w:p>
        </w:tc>
        <w:tc>
          <w:tcPr>
            <w:tcW w:w="1203" w:type="dxa"/>
          </w:tcPr>
          <w:p w:rsidR="008F0A67" w:rsidRPr="00E57C0E" w:rsidRDefault="008F0A67"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77.0</w:t>
            </w:r>
          </w:p>
        </w:tc>
        <w:tc>
          <w:tcPr>
            <w:tcW w:w="1203" w:type="dxa"/>
          </w:tcPr>
          <w:p w:rsidR="008F0A67" w:rsidRPr="00E57C0E" w:rsidRDefault="008F0A67"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86.0</w:t>
            </w:r>
          </w:p>
        </w:tc>
        <w:tc>
          <w:tcPr>
            <w:tcW w:w="1295" w:type="dxa"/>
          </w:tcPr>
          <w:p w:rsidR="008F0A67" w:rsidRPr="00E57C0E" w:rsidRDefault="008F0A67"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(2,446.6)</w:t>
            </w:r>
          </w:p>
        </w:tc>
      </w:tr>
      <w:tr w:rsidR="008F0A67" w:rsidRPr="00E57C0E" w:rsidTr="006A3A46">
        <w:trPr>
          <w:trHeight w:val="300"/>
          <w:jc w:val="center"/>
        </w:trPr>
        <w:tc>
          <w:tcPr>
            <w:tcW w:w="3126" w:type="dxa"/>
            <w:shd w:val="clear" w:color="auto" w:fill="auto"/>
            <w:hideMark/>
          </w:tcPr>
          <w:p w:rsidR="008F0A67" w:rsidRPr="00E57C0E" w:rsidRDefault="008F0A67" w:rsidP="006A3A46">
            <w:pPr>
              <w:rPr>
                <w:rFonts w:ascii="GHEA Grapalat" w:hAnsi="GHEA Grapalat" w:cs="Calibri"/>
                <w:color w:val="000000"/>
                <w:sz w:val="18"/>
                <w:szCs w:val="18"/>
              </w:rPr>
            </w:pPr>
            <w:r w:rsidRPr="00E57C0E">
              <w:rPr>
                <w:rFonts w:ascii="GHEA Grapalat" w:hAnsi="GHEA Grapalat" w:cs="Calibri"/>
                <w:color w:val="000000"/>
                <w:sz w:val="18"/>
                <w:szCs w:val="18"/>
              </w:rPr>
              <w:t>Ջրամատակարարաման և ջրահեռացման բարելավում</w:t>
            </w:r>
          </w:p>
        </w:tc>
        <w:tc>
          <w:tcPr>
            <w:tcW w:w="1096" w:type="dxa"/>
            <w:shd w:val="clear" w:color="auto" w:fill="auto"/>
          </w:tcPr>
          <w:p w:rsidR="008F0A67" w:rsidRPr="00E57C0E" w:rsidRDefault="008F0A67"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 xml:space="preserve">1,511.1 </w:t>
            </w:r>
          </w:p>
        </w:tc>
        <w:tc>
          <w:tcPr>
            <w:tcW w:w="1084" w:type="dxa"/>
          </w:tcPr>
          <w:p w:rsidR="008F0A67" w:rsidRPr="00E57C0E" w:rsidRDefault="008F0A67"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3,080.9</w:t>
            </w:r>
          </w:p>
        </w:tc>
        <w:tc>
          <w:tcPr>
            <w:tcW w:w="1195" w:type="dxa"/>
            <w:shd w:val="clear" w:color="auto" w:fill="auto"/>
            <w:hideMark/>
          </w:tcPr>
          <w:p w:rsidR="008F0A67" w:rsidRPr="00E57C0E" w:rsidRDefault="008F0A67"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 xml:space="preserve">2,056.3 </w:t>
            </w:r>
          </w:p>
        </w:tc>
        <w:tc>
          <w:tcPr>
            <w:tcW w:w="1203" w:type="dxa"/>
          </w:tcPr>
          <w:p w:rsidR="008F0A67" w:rsidRPr="00E57C0E" w:rsidRDefault="008F0A67"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66.7</w:t>
            </w:r>
          </w:p>
        </w:tc>
        <w:tc>
          <w:tcPr>
            <w:tcW w:w="1203" w:type="dxa"/>
          </w:tcPr>
          <w:p w:rsidR="008F0A67" w:rsidRPr="00E57C0E" w:rsidRDefault="008F0A67"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136.1</w:t>
            </w:r>
          </w:p>
        </w:tc>
        <w:tc>
          <w:tcPr>
            <w:tcW w:w="1295" w:type="dxa"/>
          </w:tcPr>
          <w:p w:rsidR="008F0A67" w:rsidRPr="00E57C0E" w:rsidRDefault="008F0A67"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545.2</w:t>
            </w:r>
          </w:p>
        </w:tc>
      </w:tr>
      <w:tr w:rsidR="008F0A67" w:rsidRPr="00E57C0E" w:rsidTr="006A3A46">
        <w:trPr>
          <w:trHeight w:val="300"/>
          <w:jc w:val="center"/>
        </w:trPr>
        <w:tc>
          <w:tcPr>
            <w:tcW w:w="3126" w:type="dxa"/>
            <w:shd w:val="clear" w:color="auto" w:fill="auto"/>
          </w:tcPr>
          <w:p w:rsidR="008F0A67" w:rsidRPr="00E57C0E" w:rsidRDefault="008F0A67" w:rsidP="006A3A46">
            <w:pPr>
              <w:rPr>
                <w:rFonts w:ascii="GHEA Grapalat" w:hAnsi="GHEA Grapalat" w:cs="Calibri"/>
                <w:color w:val="000000"/>
                <w:sz w:val="18"/>
                <w:szCs w:val="18"/>
              </w:rPr>
            </w:pPr>
            <w:r w:rsidRPr="00E57C0E">
              <w:rPr>
                <w:rFonts w:ascii="GHEA Grapalat" w:hAnsi="GHEA Grapalat" w:cs="Calibri"/>
                <w:color w:val="000000"/>
                <w:sz w:val="18"/>
                <w:szCs w:val="18"/>
              </w:rPr>
              <w:t>Պետական գույքի կառավարում</w:t>
            </w:r>
          </w:p>
        </w:tc>
        <w:tc>
          <w:tcPr>
            <w:tcW w:w="1096" w:type="dxa"/>
            <w:shd w:val="clear" w:color="auto" w:fill="auto"/>
          </w:tcPr>
          <w:p w:rsidR="008F0A67" w:rsidRPr="00E57C0E" w:rsidRDefault="008F0A67"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(2,951.6)</w:t>
            </w:r>
          </w:p>
        </w:tc>
        <w:tc>
          <w:tcPr>
            <w:tcW w:w="1084" w:type="dxa"/>
          </w:tcPr>
          <w:p w:rsidR="008F0A67" w:rsidRPr="00E57C0E" w:rsidRDefault="008F0A67"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(2,412.5)</w:t>
            </w:r>
          </w:p>
        </w:tc>
        <w:tc>
          <w:tcPr>
            <w:tcW w:w="1195" w:type="dxa"/>
            <w:shd w:val="clear" w:color="auto" w:fill="auto"/>
          </w:tcPr>
          <w:p w:rsidR="008F0A67" w:rsidRPr="00E57C0E" w:rsidRDefault="008F0A67"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(1,883.2)</w:t>
            </w:r>
          </w:p>
        </w:tc>
        <w:tc>
          <w:tcPr>
            <w:tcW w:w="1203" w:type="dxa"/>
          </w:tcPr>
          <w:p w:rsidR="008F0A67" w:rsidRPr="00E57C0E" w:rsidRDefault="008F0A67"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78.1</w:t>
            </w:r>
          </w:p>
        </w:tc>
        <w:tc>
          <w:tcPr>
            <w:tcW w:w="1203" w:type="dxa"/>
          </w:tcPr>
          <w:p w:rsidR="008F0A67" w:rsidRPr="00E57C0E" w:rsidRDefault="008F0A67"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63.8</w:t>
            </w:r>
          </w:p>
        </w:tc>
        <w:tc>
          <w:tcPr>
            <w:tcW w:w="1295" w:type="dxa"/>
          </w:tcPr>
          <w:p w:rsidR="008F0A67" w:rsidRPr="00E57C0E" w:rsidRDefault="008F0A67"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1,068.4</w:t>
            </w:r>
          </w:p>
        </w:tc>
      </w:tr>
      <w:tr w:rsidR="008F0A67" w:rsidRPr="00E57C0E" w:rsidTr="006A3A46">
        <w:trPr>
          <w:trHeight w:val="300"/>
          <w:jc w:val="center"/>
        </w:trPr>
        <w:tc>
          <w:tcPr>
            <w:tcW w:w="3126" w:type="dxa"/>
            <w:shd w:val="clear" w:color="auto" w:fill="auto"/>
            <w:hideMark/>
          </w:tcPr>
          <w:p w:rsidR="008F0A67" w:rsidRPr="00E57C0E" w:rsidRDefault="008F0A67" w:rsidP="006A3A46">
            <w:pPr>
              <w:rPr>
                <w:rFonts w:ascii="GHEA Grapalat" w:hAnsi="GHEA Grapalat" w:cs="Calibri"/>
                <w:color w:val="000000"/>
                <w:sz w:val="18"/>
                <w:szCs w:val="18"/>
              </w:rPr>
            </w:pPr>
            <w:bookmarkStart w:id="55" w:name="_Hlk96598161"/>
            <w:r w:rsidRPr="00E57C0E">
              <w:rPr>
                <w:rFonts w:ascii="GHEA Grapalat" w:hAnsi="GHEA Grapalat" w:cs="Calibri"/>
                <w:color w:val="000000"/>
                <w:sz w:val="18"/>
                <w:szCs w:val="18"/>
              </w:rPr>
              <w:t>Քաղաքային զարգացում</w:t>
            </w:r>
          </w:p>
        </w:tc>
        <w:tc>
          <w:tcPr>
            <w:tcW w:w="1096" w:type="dxa"/>
            <w:shd w:val="clear" w:color="auto" w:fill="auto"/>
          </w:tcPr>
          <w:p w:rsidR="008F0A67" w:rsidRPr="00E57C0E" w:rsidRDefault="008F0A67"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5,230.4</w:t>
            </w:r>
          </w:p>
        </w:tc>
        <w:tc>
          <w:tcPr>
            <w:tcW w:w="1084" w:type="dxa"/>
          </w:tcPr>
          <w:p w:rsidR="008F0A67" w:rsidRPr="00E57C0E" w:rsidRDefault="008F0A67"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13,840.2</w:t>
            </w:r>
          </w:p>
        </w:tc>
        <w:tc>
          <w:tcPr>
            <w:tcW w:w="1195" w:type="dxa"/>
            <w:shd w:val="clear" w:color="auto" w:fill="auto"/>
            <w:hideMark/>
          </w:tcPr>
          <w:p w:rsidR="008F0A67" w:rsidRPr="00E57C0E" w:rsidRDefault="008F0A67"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5,093.0</w:t>
            </w:r>
          </w:p>
        </w:tc>
        <w:tc>
          <w:tcPr>
            <w:tcW w:w="1203" w:type="dxa"/>
          </w:tcPr>
          <w:p w:rsidR="008F0A67" w:rsidRPr="00E57C0E" w:rsidRDefault="008F0A67"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36.8</w:t>
            </w:r>
          </w:p>
        </w:tc>
        <w:tc>
          <w:tcPr>
            <w:tcW w:w="1203" w:type="dxa"/>
          </w:tcPr>
          <w:p w:rsidR="008F0A67" w:rsidRPr="00E57C0E" w:rsidRDefault="008F0A67"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97.4</w:t>
            </w:r>
          </w:p>
        </w:tc>
        <w:tc>
          <w:tcPr>
            <w:tcW w:w="1295" w:type="dxa"/>
          </w:tcPr>
          <w:p w:rsidR="008F0A67" w:rsidRPr="00E57C0E" w:rsidRDefault="008F0A67"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(137.5)</w:t>
            </w:r>
          </w:p>
        </w:tc>
      </w:tr>
      <w:tr w:rsidR="008F0A67" w:rsidRPr="00E57C0E" w:rsidTr="006A3A46">
        <w:trPr>
          <w:trHeight w:val="300"/>
          <w:jc w:val="center"/>
        </w:trPr>
        <w:tc>
          <w:tcPr>
            <w:tcW w:w="3126" w:type="dxa"/>
            <w:shd w:val="clear" w:color="auto" w:fill="auto"/>
          </w:tcPr>
          <w:p w:rsidR="008F0A67" w:rsidRPr="00E57C0E" w:rsidRDefault="008F0A67" w:rsidP="006A3A46">
            <w:pPr>
              <w:rPr>
                <w:rFonts w:ascii="GHEA Grapalat" w:hAnsi="GHEA Grapalat" w:cs="Calibri"/>
                <w:color w:val="000000"/>
                <w:sz w:val="18"/>
                <w:szCs w:val="18"/>
              </w:rPr>
            </w:pPr>
            <w:r w:rsidRPr="00E57C0E">
              <w:rPr>
                <w:rFonts w:ascii="GHEA Grapalat" w:hAnsi="GHEA Grapalat" w:cs="Calibri"/>
                <w:color w:val="000000"/>
                <w:sz w:val="18"/>
                <w:szCs w:val="18"/>
              </w:rPr>
              <w:t>Դպրոցների սեյսմիկ անվտանգության մակարդակի բարձրացում</w:t>
            </w:r>
          </w:p>
        </w:tc>
        <w:tc>
          <w:tcPr>
            <w:tcW w:w="1096" w:type="dxa"/>
            <w:shd w:val="clear" w:color="auto" w:fill="auto"/>
          </w:tcPr>
          <w:p w:rsidR="008F0A67" w:rsidRPr="00E57C0E" w:rsidRDefault="008F0A67"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3,825.9</w:t>
            </w:r>
          </w:p>
        </w:tc>
        <w:tc>
          <w:tcPr>
            <w:tcW w:w="1084" w:type="dxa"/>
          </w:tcPr>
          <w:p w:rsidR="008F0A67" w:rsidRPr="00E57C0E" w:rsidRDefault="008F0A67"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5,778.9</w:t>
            </w:r>
          </w:p>
        </w:tc>
        <w:tc>
          <w:tcPr>
            <w:tcW w:w="1195" w:type="dxa"/>
            <w:shd w:val="clear" w:color="auto" w:fill="auto"/>
          </w:tcPr>
          <w:p w:rsidR="008F0A67" w:rsidRPr="00E57C0E" w:rsidRDefault="008F0A67"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4,686.2</w:t>
            </w:r>
          </w:p>
        </w:tc>
        <w:tc>
          <w:tcPr>
            <w:tcW w:w="1203" w:type="dxa"/>
          </w:tcPr>
          <w:p w:rsidR="008F0A67" w:rsidRPr="00E57C0E" w:rsidRDefault="008F0A67"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81.1</w:t>
            </w:r>
          </w:p>
        </w:tc>
        <w:tc>
          <w:tcPr>
            <w:tcW w:w="1203" w:type="dxa"/>
          </w:tcPr>
          <w:p w:rsidR="008F0A67" w:rsidRPr="00E57C0E" w:rsidRDefault="008F0A67"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122.5</w:t>
            </w:r>
          </w:p>
        </w:tc>
        <w:tc>
          <w:tcPr>
            <w:tcW w:w="1295" w:type="dxa"/>
          </w:tcPr>
          <w:p w:rsidR="008F0A67" w:rsidRPr="00E57C0E" w:rsidRDefault="008F0A67"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860.3</w:t>
            </w:r>
          </w:p>
        </w:tc>
      </w:tr>
      <w:tr w:rsidR="008F0A67" w:rsidRPr="00E57C0E" w:rsidTr="006A3A46">
        <w:trPr>
          <w:trHeight w:val="300"/>
          <w:jc w:val="center"/>
        </w:trPr>
        <w:tc>
          <w:tcPr>
            <w:tcW w:w="3126" w:type="dxa"/>
            <w:shd w:val="clear" w:color="auto" w:fill="auto"/>
            <w:hideMark/>
          </w:tcPr>
          <w:p w:rsidR="008F0A67" w:rsidRPr="00E57C0E" w:rsidRDefault="008F0A67" w:rsidP="006A3A46">
            <w:pPr>
              <w:rPr>
                <w:rFonts w:ascii="GHEA Grapalat" w:hAnsi="GHEA Grapalat" w:cs="Calibri"/>
                <w:color w:val="000000"/>
                <w:sz w:val="18"/>
                <w:szCs w:val="18"/>
              </w:rPr>
            </w:pPr>
            <w:r w:rsidRPr="00E57C0E">
              <w:rPr>
                <w:rFonts w:ascii="GHEA Grapalat" w:hAnsi="GHEA Grapalat" w:cs="Calibri"/>
                <w:color w:val="000000"/>
                <w:sz w:val="18"/>
                <w:szCs w:val="18"/>
              </w:rPr>
              <w:t>Տարածքային զարգացում</w:t>
            </w:r>
          </w:p>
        </w:tc>
        <w:tc>
          <w:tcPr>
            <w:tcW w:w="1096" w:type="dxa"/>
            <w:shd w:val="clear" w:color="auto" w:fill="auto"/>
          </w:tcPr>
          <w:p w:rsidR="008F0A67" w:rsidRPr="00E57C0E" w:rsidRDefault="008F0A67"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 xml:space="preserve">36,220.5 </w:t>
            </w:r>
          </w:p>
        </w:tc>
        <w:tc>
          <w:tcPr>
            <w:tcW w:w="1084" w:type="dxa"/>
          </w:tcPr>
          <w:p w:rsidR="008F0A67" w:rsidRPr="00E57C0E" w:rsidRDefault="008F0A67"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47,654.4</w:t>
            </w:r>
          </w:p>
        </w:tc>
        <w:tc>
          <w:tcPr>
            <w:tcW w:w="1195" w:type="dxa"/>
            <w:shd w:val="clear" w:color="auto" w:fill="auto"/>
            <w:hideMark/>
          </w:tcPr>
          <w:p w:rsidR="008F0A67" w:rsidRPr="00E57C0E" w:rsidRDefault="008F0A67"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 xml:space="preserve">44,803.0 </w:t>
            </w:r>
          </w:p>
        </w:tc>
        <w:tc>
          <w:tcPr>
            <w:tcW w:w="1203" w:type="dxa"/>
          </w:tcPr>
          <w:p w:rsidR="008F0A67" w:rsidRPr="00E57C0E" w:rsidRDefault="008F0A67"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94.0</w:t>
            </w:r>
          </w:p>
        </w:tc>
        <w:tc>
          <w:tcPr>
            <w:tcW w:w="1203" w:type="dxa"/>
          </w:tcPr>
          <w:p w:rsidR="008F0A67" w:rsidRPr="00E57C0E" w:rsidRDefault="008F0A67"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123.7</w:t>
            </w:r>
          </w:p>
        </w:tc>
        <w:tc>
          <w:tcPr>
            <w:tcW w:w="1295" w:type="dxa"/>
          </w:tcPr>
          <w:p w:rsidR="008F0A67" w:rsidRPr="00E57C0E" w:rsidRDefault="008F0A67"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8,582.5</w:t>
            </w:r>
          </w:p>
        </w:tc>
      </w:tr>
      <w:bookmarkEnd w:id="55"/>
      <w:tr w:rsidR="008F0A67" w:rsidRPr="00E57C0E" w:rsidTr="006A3A46">
        <w:trPr>
          <w:trHeight w:val="300"/>
          <w:jc w:val="center"/>
        </w:trPr>
        <w:tc>
          <w:tcPr>
            <w:tcW w:w="3126" w:type="dxa"/>
            <w:shd w:val="clear" w:color="auto" w:fill="auto"/>
            <w:hideMark/>
          </w:tcPr>
          <w:p w:rsidR="008F0A67" w:rsidRPr="00E57C0E" w:rsidRDefault="008F0A67" w:rsidP="006A3A46">
            <w:pPr>
              <w:rPr>
                <w:rFonts w:ascii="GHEA Grapalat" w:hAnsi="GHEA Grapalat" w:cs="Calibri"/>
                <w:color w:val="000000"/>
                <w:sz w:val="18"/>
                <w:szCs w:val="18"/>
              </w:rPr>
            </w:pPr>
            <w:r w:rsidRPr="00E57C0E">
              <w:rPr>
                <w:rFonts w:ascii="GHEA Grapalat" w:hAnsi="GHEA Grapalat" w:cs="Calibri"/>
                <w:color w:val="000000"/>
                <w:sz w:val="18"/>
                <w:szCs w:val="18"/>
              </w:rPr>
              <w:t>Այլ ծրագրեր</w:t>
            </w:r>
          </w:p>
        </w:tc>
        <w:tc>
          <w:tcPr>
            <w:tcW w:w="1096" w:type="dxa"/>
            <w:shd w:val="clear" w:color="auto" w:fill="auto"/>
          </w:tcPr>
          <w:p w:rsidR="008F0A67" w:rsidRPr="00E57C0E" w:rsidRDefault="008F0A67"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 xml:space="preserve">4,188.9 </w:t>
            </w:r>
          </w:p>
        </w:tc>
        <w:tc>
          <w:tcPr>
            <w:tcW w:w="1084" w:type="dxa"/>
          </w:tcPr>
          <w:p w:rsidR="008F0A67" w:rsidRPr="00E57C0E" w:rsidRDefault="008F0A67"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7,702.2</w:t>
            </w:r>
          </w:p>
        </w:tc>
        <w:tc>
          <w:tcPr>
            <w:tcW w:w="1195" w:type="dxa"/>
            <w:shd w:val="clear" w:color="auto" w:fill="auto"/>
            <w:hideMark/>
          </w:tcPr>
          <w:p w:rsidR="008F0A67" w:rsidRPr="00E57C0E" w:rsidRDefault="008F0A67"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 xml:space="preserve">4,294.5 </w:t>
            </w:r>
          </w:p>
        </w:tc>
        <w:tc>
          <w:tcPr>
            <w:tcW w:w="1203" w:type="dxa"/>
          </w:tcPr>
          <w:p w:rsidR="008F0A67" w:rsidRPr="00E57C0E" w:rsidRDefault="008F0A67"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55.8</w:t>
            </w:r>
          </w:p>
        </w:tc>
        <w:tc>
          <w:tcPr>
            <w:tcW w:w="1203" w:type="dxa"/>
          </w:tcPr>
          <w:p w:rsidR="008F0A67" w:rsidRPr="00E57C0E" w:rsidRDefault="008F0A67"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102.5</w:t>
            </w:r>
          </w:p>
        </w:tc>
        <w:tc>
          <w:tcPr>
            <w:tcW w:w="1295" w:type="dxa"/>
          </w:tcPr>
          <w:p w:rsidR="008F0A67" w:rsidRPr="00E57C0E" w:rsidRDefault="008F0A67"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105.6</w:t>
            </w:r>
          </w:p>
        </w:tc>
      </w:tr>
    </w:tbl>
    <w:p w:rsidR="008F0A67" w:rsidRPr="00E57C0E" w:rsidRDefault="008F0A67" w:rsidP="008F0A67">
      <w:pPr>
        <w:autoSpaceDE w:val="0"/>
        <w:autoSpaceDN w:val="0"/>
        <w:adjustRightInd w:val="0"/>
        <w:spacing w:line="360" w:lineRule="auto"/>
        <w:ind w:firstLine="567"/>
        <w:jc w:val="both"/>
        <w:rPr>
          <w:rFonts w:ascii="GHEA Grapalat" w:hAnsi="GHEA Grapalat" w:cs="GHEA Grapalat"/>
          <w:sz w:val="22"/>
          <w:szCs w:val="22"/>
        </w:rPr>
      </w:pPr>
    </w:p>
    <w:p w:rsidR="008F0A67" w:rsidRPr="00E57C0E" w:rsidRDefault="008F0A67" w:rsidP="008F0A67">
      <w:pPr>
        <w:autoSpaceDE w:val="0"/>
        <w:autoSpaceDN w:val="0"/>
        <w:adjustRightInd w:val="0"/>
        <w:spacing w:line="360" w:lineRule="auto"/>
        <w:ind w:firstLine="567"/>
        <w:jc w:val="both"/>
        <w:rPr>
          <w:rFonts w:ascii="GHEA Grapalat" w:hAnsi="GHEA Grapalat" w:cs="GHEA Grapalat"/>
          <w:sz w:val="22"/>
          <w:szCs w:val="22"/>
        </w:rPr>
      </w:pPr>
      <w:r w:rsidRPr="00E57C0E">
        <w:rPr>
          <w:rFonts w:ascii="GHEA Grapalat" w:hAnsi="GHEA Grapalat"/>
          <w:sz w:val="22"/>
          <w:szCs w:val="22"/>
        </w:rPr>
        <w:t xml:space="preserve">2023 թվականի առաջին կիսամյակի ընթացքում </w:t>
      </w:r>
      <w:r w:rsidRPr="00E57C0E">
        <w:rPr>
          <w:rFonts w:ascii="GHEA Grapalat" w:hAnsi="GHEA Grapalat"/>
          <w:i/>
          <w:sz w:val="22"/>
          <w:szCs w:val="22"/>
        </w:rPr>
        <w:t>Ոռոգման համակարգի առողջացման</w:t>
      </w:r>
      <w:r w:rsidRPr="00E57C0E">
        <w:rPr>
          <w:rFonts w:ascii="GHEA Grapalat" w:hAnsi="GHEA Grapalat"/>
          <w:sz w:val="22"/>
          <w:szCs w:val="22"/>
        </w:rPr>
        <w:t xml:space="preserve"> </w:t>
      </w:r>
      <w:r w:rsidRPr="00E57C0E">
        <w:rPr>
          <w:rFonts w:ascii="GHEA Grapalat" w:hAnsi="GHEA Grapalat" w:cs="GHEA Grapalat"/>
          <w:sz w:val="22"/>
          <w:szCs w:val="22"/>
        </w:rPr>
        <w:t>ծրագրի շրջանակներում օգտագործվել է նախատեսված միջոցների 46.2%-ը՝ շուրջ 7 մլրդ դրամ: Ծրագրի կատարողականը հիմնականում պայմանավորված է տվյալ բնագավառում արտաքին աջակցությամբ իրականացվող վարկային և դրամաշնորհային ծրագրերի կատարողականով: Մասնավորապես.</w:t>
      </w:r>
    </w:p>
    <w:p w:rsidR="008F0A67" w:rsidRPr="00E57C0E" w:rsidRDefault="008F0A67" w:rsidP="008F0A67">
      <w:pPr>
        <w:numPr>
          <w:ilvl w:val="0"/>
          <w:numId w:val="11"/>
        </w:numPr>
        <w:tabs>
          <w:tab w:val="left" w:pos="851"/>
        </w:tabs>
        <w:autoSpaceDE w:val="0"/>
        <w:autoSpaceDN w:val="0"/>
        <w:adjustRightInd w:val="0"/>
        <w:spacing w:line="360" w:lineRule="auto"/>
        <w:ind w:left="0" w:firstLine="567"/>
        <w:jc w:val="both"/>
        <w:rPr>
          <w:rFonts w:ascii="GHEA Grapalat" w:hAnsi="GHEA Grapalat" w:cs="GHEA Grapalat"/>
          <w:sz w:val="22"/>
          <w:szCs w:val="22"/>
        </w:rPr>
      </w:pPr>
      <w:r w:rsidRPr="00E57C0E">
        <w:rPr>
          <w:rFonts w:ascii="GHEA Grapalat" w:hAnsi="GHEA Grapalat" w:cs="GHEA Grapalat"/>
          <w:sz w:val="22"/>
          <w:szCs w:val="22"/>
        </w:rPr>
        <w:t>Եվրասիական զարգացման բանկի աջակցությամբ իրականացվող ոռոգման համակարգերի զարգացման ծրագրի շրջանակներում առաջին կիսամյակում հիմնանորոգվել է նախատեսված 35.9</w:t>
      </w:r>
      <w:r w:rsidR="000F5BEE" w:rsidRPr="00E57C0E">
        <w:rPr>
          <w:rFonts w:ascii="Calibri" w:hAnsi="Calibri" w:cs="Calibri"/>
          <w:sz w:val="22"/>
          <w:szCs w:val="22"/>
        </w:rPr>
        <w:t> </w:t>
      </w:r>
      <w:r w:rsidRPr="00E57C0E">
        <w:rPr>
          <w:rFonts w:ascii="GHEA Grapalat" w:hAnsi="GHEA Grapalat" w:cs="GHEA Grapalat"/>
          <w:sz w:val="22"/>
          <w:szCs w:val="22"/>
        </w:rPr>
        <w:t>կմ երկարությամբ ոռոգման ցանցը: Ծրագրի շրջանակներում օգտագործվել է 2.5 մլրդ դրամ կամ նախատեսված միջոցների 90.7%-ը` պայմանավորված ներկայացված կատարողականներով.</w:t>
      </w:r>
    </w:p>
    <w:p w:rsidR="008F0A67" w:rsidRPr="00E57C0E" w:rsidRDefault="008F0A67" w:rsidP="008F0A67">
      <w:pPr>
        <w:numPr>
          <w:ilvl w:val="0"/>
          <w:numId w:val="11"/>
        </w:numPr>
        <w:tabs>
          <w:tab w:val="left" w:pos="851"/>
        </w:tabs>
        <w:autoSpaceDE w:val="0"/>
        <w:autoSpaceDN w:val="0"/>
        <w:adjustRightInd w:val="0"/>
        <w:spacing w:line="360" w:lineRule="auto"/>
        <w:ind w:left="0" w:firstLine="567"/>
        <w:jc w:val="both"/>
        <w:rPr>
          <w:rFonts w:ascii="GHEA Grapalat" w:hAnsi="GHEA Grapalat" w:cs="GHEA Grapalat"/>
          <w:bCs/>
          <w:sz w:val="22"/>
          <w:szCs w:val="22"/>
        </w:rPr>
      </w:pPr>
      <w:r w:rsidRPr="00E57C0E">
        <w:rPr>
          <w:rFonts w:ascii="GHEA Grapalat" w:hAnsi="GHEA Grapalat" w:cs="GHEA Grapalat"/>
          <w:sz w:val="22"/>
          <w:szCs w:val="22"/>
        </w:rPr>
        <w:t xml:space="preserve">Ֆրանսիայի Հանրապետության կառավարության աջակցությամբ իրականացվող Վեդու ջրամբարի կառուցման վարկային ծրագրի շրջանակներում կառուցվել է 5.7 մ երկարությամբ պատվարի կավային միջուկ՝ նախատեսված 16 մ-ի դիմաց՝ </w:t>
      </w:r>
      <w:r w:rsidR="006F34DF" w:rsidRPr="00E57C0E">
        <w:rPr>
          <w:rFonts w:ascii="GHEA Grapalat" w:hAnsi="GHEA Grapalat" w:cs="GHEA Grapalat"/>
          <w:sz w:val="22"/>
          <w:szCs w:val="22"/>
        </w:rPr>
        <w:t>պայմանավորված</w:t>
      </w:r>
      <w:r w:rsidRPr="00E57C0E">
        <w:rPr>
          <w:rFonts w:ascii="GHEA Grapalat" w:hAnsi="GHEA Grapalat" w:cs="GHEA Grapalat"/>
          <w:sz w:val="22"/>
          <w:szCs w:val="22"/>
        </w:rPr>
        <w:t xml:space="preserve"> եղանակային անբարենպաստ պայմաններ</w:t>
      </w:r>
      <w:r w:rsidR="00931ED6" w:rsidRPr="00E57C0E">
        <w:rPr>
          <w:rFonts w:ascii="GHEA Grapalat" w:hAnsi="GHEA Grapalat" w:cs="GHEA Grapalat"/>
          <w:sz w:val="22"/>
          <w:szCs w:val="22"/>
        </w:rPr>
        <w:t>ով</w:t>
      </w:r>
      <w:r w:rsidRPr="00E57C0E">
        <w:rPr>
          <w:rFonts w:ascii="GHEA Grapalat" w:hAnsi="GHEA Grapalat" w:cs="GHEA Grapalat"/>
          <w:sz w:val="22"/>
          <w:szCs w:val="22"/>
        </w:rPr>
        <w:t>, իսկ նախատեսված</w:t>
      </w:r>
      <w:r w:rsidR="000F5BEE" w:rsidRPr="00E57C0E">
        <w:rPr>
          <w:rFonts w:ascii="GHEA Grapalat" w:hAnsi="GHEA Grapalat" w:cs="GHEA Grapalat"/>
          <w:sz w:val="22"/>
          <w:szCs w:val="22"/>
        </w:rPr>
        <w:t xml:space="preserve"> 5 մ</w:t>
      </w:r>
      <w:r w:rsidRPr="00E57C0E">
        <w:rPr>
          <w:rFonts w:ascii="GHEA Grapalat" w:hAnsi="GHEA Grapalat" w:cs="GHEA Grapalat"/>
          <w:sz w:val="22"/>
          <w:szCs w:val="22"/>
        </w:rPr>
        <w:t xml:space="preserve"> ոռոգման ներտնտեսային ցանցի նորոգումը չի իրականացվել՝ պայմանավորված </w:t>
      </w:r>
      <w:r w:rsidR="00D3739D" w:rsidRPr="00E57C0E">
        <w:rPr>
          <w:rFonts w:ascii="GHEA Grapalat" w:hAnsi="GHEA Grapalat" w:cs="GHEA Grapalat"/>
          <w:sz w:val="22"/>
          <w:szCs w:val="22"/>
        </w:rPr>
        <w:t>կ</w:t>
      </w:r>
      <w:r w:rsidRPr="00E57C0E">
        <w:rPr>
          <w:rFonts w:ascii="GHEA Grapalat" w:hAnsi="GHEA Grapalat" w:cs="GHEA Grapalat"/>
          <w:sz w:val="22"/>
          <w:szCs w:val="22"/>
        </w:rPr>
        <w:t>ապալառուի ընտրության մրցույթները գնահատման փուլում գտնվելու հանգամանքով:</w:t>
      </w:r>
      <w:r w:rsidRPr="00E57C0E">
        <w:rPr>
          <w:rFonts w:ascii="GHEA Grapalat" w:hAnsi="GHEA Grapalat"/>
        </w:rPr>
        <w:t xml:space="preserve"> </w:t>
      </w:r>
      <w:r w:rsidRPr="00E57C0E">
        <w:rPr>
          <w:rFonts w:ascii="GHEA Grapalat" w:hAnsi="GHEA Grapalat" w:cs="GHEA Grapalat"/>
          <w:sz w:val="22"/>
          <w:szCs w:val="22"/>
        </w:rPr>
        <w:t>Ծրագրի շրջանակներում օգտագործվել է հատկացված միջոցների 55</w:t>
      </w:r>
      <w:r w:rsidR="000F5BEE" w:rsidRPr="00E57C0E">
        <w:rPr>
          <w:rFonts w:ascii="GHEA Grapalat" w:hAnsi="GHEA Grapalat" w:cs="GHEA Grapalat"/>
          <w:sz w:val="22"/>
          <w:szCs w:val="22"/>
        </w:rPr>
        <w:t>.7%</w:t>
      </w:r>
      <w:r w:rsidR="000F5BEE" w:rsidRPr="00E57C0E">
        <w:rPr>
          <w:rFonts w:ascii="GHEA Grapalat" w:hAnsi="GHEA Grapalat" w:cs="GHEA Grapalat"/>
          <w:sz w:val="22"/>
          <w:szCs w:val="22"/>
        </w:rPr>
        <w:noBreakHyphen/>
      </w:r>
      <w:r w:rsidRPr="00E57C0E">
        <w:rPr>
          <w:rFonts w:ascii="GHEA Grapalat" w:hAnsi="GHEA Grapalat" w:cs="GHEA Grapalat"/>
          <w:sz w:val="22"/>
          <w:szCs w:val="22"/>
        </w:rPr>
        <w:t>ը՝ 946.8</w:t>
      </w:r>
      <w:r w:rsidRPr="00E57C0E">
        <w:rPr>
          <w:rFonts w:ascii="Calibri" w:hAnsi="Calibri" w:cs="Calibri"/>
          <w:sz w:val="22"/>
          <w:szCs w:val="22"/>
        </w:rPr>
        <w:t> </w:t>
      </w:r>
      <w:r w:rsidRPr="00E57C0E">
        <w:rPr>
          <w:rFonts w:ascii="GHEA Grapalat" w:hAnsi="GHEA Grapalat" w:cs="GHEA Grapalat"/>
          <w:sz w:val="22"/>
          <w:szCs w:val="22"/>
        </w:rPr>
        <w:t>մլն դրամ</w:t>
      </w:r>
      <w:r w:rsidRPr="00E57C0E">
        <w:rPr>
          <w:rFonts w:ascii="GHEA Grapalat" w:hAnsi="GHEA Grapalat" w:cs="GHEA Grapalat"/>
          <w:bCs/>
          <w:sz w:val="22"/>
          <w:szCs w:val="22"/>
        </w:rPr>
        <w:t>.</w:t>
      </w:r>
    </w:p>
    <w:p w:rsidR="008F0A67" w:rsidRPr="00E57C0E" w:rsidRDefault="008F0A67" w:rsidP="008F0A67">
      <w:pPr>
        <w:numPr>
          <w:ilvl w:val="0"/>
          <w:numId w:val="11"/>
        </w:numPr>
        <w:tabs>
          <w:tab w:val="left" w:pos="851"/>
        </w:tabs>
        <w:autoSpaceDE w:val="0"/>
        <w:autoSpaceDN w:val="0"/>
        <w:adjustRightInd w:val="0"/>
        <w:spacing w:line="360" w:lineRule="auto"/>
        <w:ind w:left="0" w:firstLine="567"/>
        <w:jc w:val="both"/>
        <w:rPr>
          <w:rFonts w:ascii="GHEA Grapalat" w:hAnsi="GHEA Grapalat" w:cs="GHEA Grapalat"/>
          <w:bCs/>
          <w:sz w:val="22"/>
          <w:szCs w:val="22"/>
        </w:rPr>
      </w:pPr>
      <w:r w:rsidRPr="00E57C0E">
        <w:rPr>
          <w:rFonts w:ascii="GHEA Grapalat" w:hAnsi="GHEA Grapalat" w:cs="GHEA Grapalat"/>
          <w:bCs/>
          <w:sz w:val="22"/>
          <w:szCs w:val="22"/>
        </w:rPr>
        <w:t xml:space="preserve">Գերմանիայի զարգացման վարկերի բանկի աջակցությամբ իրականացվող Ախուրյան գետի ջրային ռեսուրսների ինտեգրացված կառավարման վարկային ծրագրի շրջանակներում օգտագործվել է նախատեսված միջոցների </w:t>
      </w:r>
      <w:r w:rsidR="00931ED6" w:rsidRPr="00E57C0E">
        <w:rPr>
          <w:rFonts w:ascii="GHEA Grapalat" w:hAnsi="GHEA Grapalat" w:cs="GHEA Grapalat"/>
          <w:bCs/>
          <w:sz w:val="22"/>
          <w:szCs w:val="22"/>
        </w:rPr>
        <w:t>3.7</w:t>
      </w:r>
      <w:r w:rsidRPr="00E57C0E">
        <w:rPr>
          <w:rFonts w:ascii="GHEA Grapalat" w:hAnsi="GHEA Grapalat" w:cs="GHEA Grapalat"/>
          <w:bCs/>
          <w:sz w:val="22"/>
          <w:szCs w:val="22"/>
        </w:rPr>
        <w:t xml:space="preserve">%-ը՝ </w:t>
      </w:r>
      <w:r w:rsidR="00931ED6" w:rsidRPr="00E57C0E">
        <w:rPr>
          <w:rFonts w:ascii="GHEA Grapalat" w:hAnsi="GHEA Grapalat" w:cs="GHEA Grapalat"/>
          <w:bCs/>
          <w:sz w:val="22"/>
          <w:szCs w:val="22"/>
        </w:rPr>
        <w:t>241.1</w:t>
      </w:r>
      <w:r w:rsidRPr="00E57C0E">
        <w:rPr>
          <w:rFonts w:ascii="GHEA Grapalat" w:hAnsi="GHEA Grapalat" w:cs="GHEA Grapalat"/>
          <w:bCs/>
          <w:sz w:val="22"/>
          <w:szCs w:val="22"/>
        </w:rPr>
        <w:t xml:space="preserve"> մլն դրամ, ինչը հիմնականում պայմանավորված է </w:t>
      </w:r>
      <w:r w:rsidR="008741AF" w:rsidRPr="00E57C0E">
        <w:rPr>
          <w:rFonts w:ascii="GHEA Grapalat" w:hAnsi="GHEA Grapalat" w:cs="GHEA Grapalat"/>
          <w:bCs/>
          <w:sz w:val="22"/>
          <w:szCs w:val="22"/>
        </w:rPr>
        <w:t>այն հանգամանքով, որ</w:t>
      </w:r>
      <w:r w:rsidRPr="00E57C0E">
        <w:rPr>
          <w:rFonts w:ascii="GHEA Grapalat" w:hAnsi="GHEA Grapalat" w:cs="GHEA Grapalat"/>
          <w:bCs/>
          <w:sz w:val="22"/>
          <w:szCs w:val="22"/>
        </w:rPr>
        <w:t xml:space="preserve"> պայմանագիրը կնքվել է ապրիլին, իսկ աշխատանքները սկսվել են հունիսից</w:t>
      </w:r>
      <w:r w:rsidR="008741AF" w:rsidRPr="00E57C0E">
        <w:rPr>
          <w:rFonts w:ascii="GHEA Grapalat" w:hAnsi="GHEA Grapalat" w:cs="GHEA Grapalat"/>
          <w:bCs/>
          <w:sz w:val="22"/>
          <w:szCs w:val="22"/>
        </w:rPr>
        <w:t>, և կատարողական ակտեր դեռևս չեն ներկայացվել</w:t>
      </w:r>
      <w:r w:rsidRPr="00E57C0E">
        <w:rPr>
          <w:rFonts w:ascii="GHEA Grapalat" w:hAnsi="GHEA Grapalat" w:cs="GHEA Grapalat"/>
          <w:bCs/>
          <w:sz w:val="22"/>
          <w:szCs w:val="22"/>
        </w:rPr>
        <w:t>:</w:t>
      </w:r>
    </w:p>
    <w:p w:rsidR="008F0A67" w:rsidRPr="00E57C0E" w:rsidRDefault="00A60208" w:rsidP="008F0A67">
      <w:pPr>
        <w:autoSpaceDE w:val="0"/>
        <w:autoSpaceDN w:val="0"/>
        <w:adjustRightInd w:val="0"/>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 xml:space="preserve">Հաշվետու ժամանակահատվածում </w:t>
      </w:r>
      <w:r w:rsidR="008F0A67" w:rsidRPr="00E57C0E">
        <w:rPr>
          <w:rFonts w:ascii="GHEA Grapalat" w:hAnsi="GHEA Grapalat" w:cs="GHEA Grapalat"/>
          <w:sz w:val="22"/>
          <w:szCs w:val="22"/>
        </w:rPr>
        <w:t>1.9 մլրդ</w:t>
      </w:r>
      <w:r w:rsidRPr="00E57C0E">
        <w:rPr>
          <w:rFonts w:ascii="GHEA Grapalat" w:hAnsi="GHEA Grapalat" w:cs="GHEA Grapalat"/>
          <w:sz w:val="22"/>
          <w:szCs w:val="22"/>
        </w:rPr>
        <w:t xml:space="preserve"> դրամ՝ նախատեսված գումարի 97.5%-ի չափով</w:t>
      </w:r>
      <w:r w:rsidR="008F0A67" w:rsidRPr="00E57C0E">
        <w:rPr>
          <w:rFonts w:ascii="GHEA Grapalat" w:hAnsi="GHEA Grapalat" w:cs="GHEA Grapalat"/>
          <w:sz w:val="22"/>
          <w:szCs w:val="22"/>
        </w:rPr>
        <w:t xml:space="preserve"> ֆինանսական աջակցություն է տրամադրվել ոռոգման ծառայություններ մատուցող </w:t>
      </w:r>
      <w:r w:rsidR="008F0A67" w:rsidRPr="00E57C0E">
        <w:rPr>
          <w:rFonts w:ascii="GHEA Grapalat" w:hAnsi="GHEA Grapalat" w:cs="GHEA Grapalat"/>
          <w:sz w:val="22"/>
          <w:szCs w:val="22"/>
        </w:rPr>
        <w:lastRenderedPageBreak/>
        <w:t>ընկերություններին</w:t>
      </w:r>
      <w:r w:rsidRPr="00E57C0E">
        <w:rPr>
          <w:rFonts w:ascii="GHEA Grapalat" w:hAnsi="GHEA Grapalat" w:cs="GHEA Grapalat"/>
          <w:sz w:val="22"/>
          <w:szCs w:val="22"/>
        </w:rPr>
        <w:t>:</w:t>
      </w:r>
      <w:r w:rsidR="008F0A67" w:rsidRPr="00E57C0E">
        <w:rPr>
          <w:rFonts w:ascii="GHEA Grapalat" w:hAnsi="GHEA Grapalat" w:cs="GHEA Grapalat"/>
          <w:sz w:val="22"/>
          <w:szCs w:val="22"/>
        </w:rPr>
        <w:t xml:space="preserve"> </w:t>
      </w:r>
      <w:r w:rsidRPr="00E57C0E">
        <w:rPr>
          <w:rFonts w:ascii="GHEA Grapalat" w:hAnsi="GHEA Grapalat" w:cs="GHEA Grapalat"/>
          <w:sz w:val="22"/>
          <w:szCs w:val="22"/>
        </w:rPr>
        <w:t>Վ</w:t>
      </w:r>
      <w:r w:rsidR="008F0A67" w:rsidRPr="00E57C0E">
        <w:rPr>
          <w:rFonts w:ascii="GHEA Grapalat" w:hAnsi="GHEA Grapalat" w:cs="GHEA Grapalat"/>
          <w:sz w:val="22"/>
          <w:szCs w:val="22"/>
        </w:rPr>
        <w:t>ճարումները կատարվել են ՋՕԸ-երի մոտ առաջացած պարտավորություններին համապատասխան, որոնց կողմից ոռոգվել է 75,993.0 հա հողատարածք՝ նախատեսված 91,500.0 հա-ի դիմաց, ինչը պայմանավորված է պայմանագրերի կնքման գործընթացով: 714.6 մլն դրամ կամ ծրագրվածի 89.3%-ի չափով ֆինանսական աջակցություն է տրամադրվել Ոռոգում-ջրառ իրականացնող կազմակերպություններին, որոնց միջոցով ապահովվել է 329.6 մլն մ</w:t>
      </w:r>
      <w:r w:rsidR="008F0A67" w:rsidRPr="00E57C0E">
        <w:rPr>
          <w:rFonts w:ascii="GHEA Grapalat" w:hAnsi="GHEA Grapalat" w:cs="GHEA Grapalat"/>
          <w:sz w:val="22"/>
          <w:szCs w:val="22"/>
          <w:vertAlign w:val="superscript"/>
        </w:rPr>
        <w:t>3</w:t>
      </w:r>
      <w:r w:rsidR="008F0A67" w:rsidRPr="00E57C0E">
        <w:rPr>
          <w:rFonts w:ascii="GHEA Grapalat" w:hAnsi="GHEA Grapalat" w:cs="GHEA Grapalat"/>
          <w:sz w:val="22"/>
          <w:szCs w:val="22"/>
        </w:rPr>
        <w:t xml:space="preserve"> ջրամատակարարում.</w:t>
      </w:r>
      <w:r w:rsidR="008F0A67" w:rsidRPr="00E57C0E">
        <w:rPr>
          <w:rFonts w:ascii="GHEA Grapalat" w:hAnsi="GHEA Grapalat"/>
        </w:rPr>
        <w:t xml:space="preserve"> </w:t>
      </w:r>
      <w:r w:rsidR="008F0A67" w:rsidRPr="00E57C0E">
        <w:rPr>
          <w:rFonts w:ascii="GHEA Grapalat" w:hAnsi="GHEA Grapalat" w:cs="GHEA Grapalat"/>
          <w:sz w:val="22"/>
          <w:szCs w:val="22"/>
        </w:rPr>
        <w:t>սուբսիդիայի վճարումը կատարվել է «Ջրառ» ՓԲԸ-ի կողմից ներկայացված հայտերի հիման վրա: Փոքր և միջին ջրամբարների կառուցման համար նախատեսված 333.3 մլն դրամը չի օգտագործվել՝ նախագծանախահաշվային փաստաթղթերի ձեռք բերման աշխատանքների ժամանակատարությամբ պայմանավորված:</w:t>
      </w:r>
    </w:p>
    <w:p w:rsidR="008F0A67" w:rsidRPr="00E57C0E" w:rsidRDefault="008F0A67" w:rsidP="008F0A67">
      <w:pPr>
        <w:autoSpaceDE w:val="0"/>
        <w:autoSpaceDN w:val="0"/>
        <w:adjustRightInd w:val="0"/>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2022 թվականի նույն ժամանակահատվածի համեմատ Ոռոգման համակարգի առողջացման ծրագրի ծախսեր</w:t>
      </w:r>
      <w:r w:rsidR="005A5E5B" w:rsidRPr="00E57C0E">
        <w:rPr>
          <w:rFonts w:ascii="GHEA Grapalat" w:hAnsi="GHEA Grapalat" w:cs="GHEA Grapalat"/>
          <w:sz w:val="22"/>
          <w:szCs w:val="22"/>
        </w:rPr>
        <w:t>ն էական փոփոխություն չեն կրել</w:t>
      </w:r>
      <w:r w:rsidRPr="00E57C0E">
        <w:rPr>
          <w:rFonts w:ascii="GHEA Grapalat" w:hAnsi="GHEA Grapalat" w:cs="GHEA Grapalat"/>
          <w:sz w:val="22"/>
          <w:szCs w:val="22"/>
        </w:rPr>
        <w:t>:</w:t>
      </w:r>
    </w:p>
    <w:p w:rsidR="008F0A67" w:rsidRPr="00E57C0E" w:rsidRDefault="008F0A67" w:rsidP="008F0A67">
      <w:pPr>
        <w:autoSpaceDE w:val="0"/>
        <w:autoSpaceDN w:val="0"/>
        <w:adjustRightInd w:val="0"/>
        <w:spacing w:line="360" w:lineRule="auto"/>
        <w:ind w:firstLine="567"/>
        <w:jc w:val="both"/>
        <w:rPr>
          <w:rFonts w:ascii="GHEA Grapalat" w:hAnsi="GHEA Grapalat" w:cs="GHEA Grapalat"/>
          <w:sz w:val="22"/>
          <w:szCs w:val="22"/>
        </w:rPr>
      </w:pPr>
      <w:r w:rsidRPr="00E57C0E">
        <w:rPr>
          <w:rFonts w:ascii="GHEA Grapalat" w:hAnsi="GHEA Grapalat" w:cs="GHEA Grapalat"/>
          <w:i/>
          <w:sz w:val="22"/>
          <w:szCs w:val="22"/>
        </w:rPr>
        <w:t>Ճանապարհային ցանցի բարելավման</w:t>
      </w:r>
      <w:r w:rsidRPr="00E57C0E">
        <w:rPr>
          <w:rFonts w:ascii="GHEA Grapalat" w:hAnsi="GHEA Grapalat" w:cs="GHEA Grapalat"/>
          <w:sz w:val="22"/>
          <w:szCs w:val="22"/>
        </w:rPr>
        <w:t xml:space="preserve"> ծրագրին 2023 թվականի առաջին կիսամյակում ուղղվել է շուրջ 15</w:t>
      </w:r>
      <w:r w:rsidRPr="00E57C0E">
        <w:rPr>
          <w:rFonts w:ascii="Calibri" w:hAnsi="Calibri" w:cs="Calibri"/>
          <w:sz w:val="22"/>
          <w:szCs w:val="22"/>
        </w:rPr>
        <w:t> </w:t>
      </w:r>
      <w:r w:rsidRPr="00E57C0E">
        <w:rPr>
          <w:rFonts w:ascii="GHEA Grapalat" w:hAnsi="GHEA Grapalat" w:cs="GHEA Grapalat"/>
          <w:sz w:val="22"/>
          <w:szCs w:val="22"/>
        </w:rPr>
        <w:t>մլրդ դրամ՝ կազմելով ծրագրված ցուցանիշի 77%-ը:</w:t>
      </w:r>
      <w:bookmarkStart w:id="56" w:name="_Hlk70418829"/>
    </w:p>
    <w:p w:rsidR="008F0A67" w:rsidRPr="00E57C0E" w:rsidRDefault="008F0A67" w:rsidP="008F0A67">
      <w:pPr>
        <w:autoSpaceDE w:val="0"/>
        <w:autoSpaceDN w:val="0"/>
        <w:adjustRightInd w:val="0"/>
        <w:spacing w:line="360" w:lineRule="auto"/>
        <w:ind w:firstLine="567"/>
        <w:jc w:val="both"/>
        <w:rPr>
          <w:rFonts w:ascii="GHEA Grapalat" w:hAnsi="GHEA Grapalat" w:cs="GHEA Grapalat"/>
          <w:sz w:val="22"/>
          <w:szCs w:val="22"/>
        </w:rPr>
      </w:pPr>
      <w:bookmarkStart w:id="57" w:name="_Hlk96936020"/>
      <w:r w:rsidRPr="00E57C0E">
        <w:rPr>
          <w:rFonts w:ascii="GHEA Grapalat" w:hAnsi="GHEA Grapalat" w:cs="GHEA Grapalat"/>
          <w:sz w:val="22"/>
          <w:szCs w:val="22"/>
        </w:rPr>
        <w:t>Հյուսիս-հարավ միջանցքի զարգացման ծրագրի</w:t>
      </w:r>
      <w:bookmarkEnd w:id="57"/>
      <w:r w:rsidRPr="00E57C0E">
        <w:rPr>
          <w:rFonts w:ascii="GHEA Grapalat" w:hAnsi="GHEA Grapalat" w:cs="GHEA Grapalat"/>
          <w:sz w:val="22"/>
          <w:szCs w:val="22"/>
        </w:rPr>
        <w:t>` տարբեր դոնորների աջակցությամբ իրականացվող միջոցառումների շրջանակներում օգտագործվել է նախատեսված միջոցների 63.3%</w:t>
      </w:r>
      <w:r w:rsidRPr="00E57C0E">
        <w:rPr>
          <w:rFonts w:ascii="GHEA Grapalat" w:hAnsi="GHEA Grapalat" w:cs="GHEA Grapalat"/>
          <w:sz w:val="22"/>
          <w:szCs w:val="22"/>
        </w:rPr>
        <w:noBreakHyphen/>
        <w:t xml:space="preserve">ը` 2.7 մլրդ դրամ: Մասնավորապես՝ </w:t>
      </w:r>
      <w:bookmarkStart w:id="58" w:name="_Hlk101531350"/>
      <w:r w:rsidR="00783A49" w:rsidRPr="00E57C0E">
        <w:rPr>
          <w:rFonts w:ascii="GHEA Grapalat" w:hAnsi="GHEA Grapalat" w:cs="GHEA Grapalat"/>
          <w:sz w:val="22"/>
          <w:szCs w:val="22"/>
        </w:rPr>
        <w:t xml:space="preserve">ծրագրի </w:t>
      </w:r>
      <w:r w:rsidRPr="00E57C0E">
        <w:rPr>
          <w:rFonts w:ascii="GHEA Grapalat" w:hAnsi="GHEA Grapalat" w:cs="GHEA Grapalat"/>
          <w:sz w:val="22"/>
          <w:szCs w:val="22"/>
        </w:rPr>
        <w:t xml:space="preserve">Եվրասիական զարգացման բանկի աջակցությամբ իրականացվող </w:t>
      </w:r>
      <w:bookmarkEnd w:id="58"/>
      <w:r w:rsidR="00783A49" w:rsidRPr="00E57C0E">
        <w:rPr>
          <w:rFonts w:ascii="GHEA Grapalat" w:hAnsi="GHEA Grapalat" w:cs="GHEA Grapalat"/>
          <w:sz w:val="22"/>
          <w:szCs w:val="22"/>
        </w:rPr>
        <w:t>բաղադրիչի</w:t>
      </w:r>
      <w:r w:rsidRPr="00E57C0E">
        <w:rPr>
          <w:rFonts w:ascii="GHEA Grapalat" w:hAnsi="GHEA Grapalat" w:cs="GHEA Grapalat"/>
          <w:sz w:val="22"/>
          <w:szCs w:val="22"/>
        </w:rPr>
        <w:t xml:space="preserve"> շրջանակներում օգտագործվել </w:t>
      </w:r>
      <w:r w:rsidR="00D05E7D" w:rsidRPr="00E57C0E">
        <w:rPr>
          <w:rFonts w:ascii="GHEA Grapalat" w:hAnsi="GHEA Grapalat" w:cs="GHEA Grapalat"/>
          <w:sz w:val="22"/>
          <w:szCs w:val="22"/>
        </w:rPr>
        <w:t>է</w:t>
      </w:r>
      <w:r w:rsidRPr="00E57C0E">
        <w:rPr>
          <w:rFonts w:ascii="GHEA Grapalat" w:hAnsi="GHEA Grapalat" w:cs="GHEA Grapalat"/>
          <w:sz w:val="22"/>
          <w:szCs w:val="22"/>
        </w:rPr>
        <w:t xml:space="preserve"> 876.9 մլն դրամ (ծրագր</w:t>
      </w:r>
      <w:r w:rsidR="00D05E7D" w:rsidRPr="00E57C0E">
        <w:rPr>
          <w:rFonts w:ascii="GHEA Grapalat" w:hAnsi="GHEA Grapalat" w:cs="GHEA Grapalat"/>
          <w:sz w:val="22"/>
          <w:szCs w:val="22"/>
        </w:rPr>
        <w:t>ված</w:t>
      </w:r>
      <w:r w:rsidRPr="00E57C0E">
        <w:rPr>
          <w:rFonts w:ascii="GHEA Grapalat" w:hAnsi="GHEA Grapalat" w:cs="GHEA Grapalat"/>
          <w:sz w:val="22"/>
          <w:szCs w:val="22"/>
        </w:rPr>
        <w:t>ի 60.5%-ը)՝ հիմնականում պայմանավորված Հողերի օտարման և տարաբնակեցման ծրագրի (ՀՕՏԾ) շրջանակներում</w:t>
      </w:r>
      <w:r w:rsidR="004709AB" w:rsidRPr="00E57C0E">
        <w:rPr>
          <w:rFonts w:ascii="GHEA Grapalat" w:hAnsi="GHEA Grapalat" w:cs="GHEA Grapalat"/>
          <w:sz w:val="22"/>
          <w:szCs w:val="22"/>
        </w:rPr>
        <w:t xml:space="preserve"> պայմանագրերի գրանցման և փոխհատուցման ծախսերով, որոնց վճարումները կկատարվեն երրորդ եռամսյակում: Միաժամանակ հունիս ամսվա կոմունալ վճարումները կատարվել են հուլիսին:</w:t>
      </w:r>
      <w:r w:rsidRPr="00E57C0E">
        <w:rPr>
          <w:rFonts w:ascii="GHEA Grapalat" w:hAnsi="GHEA Grapalat" w:cs="GHEA Grapalat"/>
          <w:sz w:val="22"/>
          <w:szCs w:val="22"/>
        </w:rPr>
        <w:t xml:space="preserve"> </w:t>
      </w:r>
      <w:r w:rsidR="00865B2A" w:rsidRPr="00E57C0E">
        <w:rPr>
          <w:rFonts w:ascii="GHEA Grapalat" w:hAnsi="GHEA Grapalat" w:cs="GHEA Grapalat"/>
          <w:sz w:val="22"/>
          <w:szCs w:val="22"/>
        </w:rPr>
        <w:t xml:space="preserve">Հյուսիս-հարավ միջանցքի զարգացման ծրագրի` </w:t>
      </w:r>
      <w:r w:rsidRPr="00E57C0E">
        <w:rPr>
          <w:rFonts w:ascii="GHEA Grapalat" w:hAnsi="GHEA Grapalat" w:cs="GHEA Grapalat"/>
          <w:sz w:val="22"/>
          <w:szCs w:val="22"/>
        </w:rPr>
        <w:t xml:space="preserve">Ասիական զարգացման բանկի աջակցությամբ իրականացվող </w:t>
      </w:r>
      <w:r w:rsidR="00865B2A" w:rsidRPr="00E57C0E">
        <w:rPr>
          <w:rFonts w:ascii="GHEA Grapalat" w:hAnsi="GHEA Grapalat" w:cs="GHEA Grapalat"/>
          <w:sz w:val="22"/>
          <w:szCs w:val="22"/>
        </w:rPr>
        <w:t>բաղադրիչի</w:t>
      </w:r>
      <w:r w:rsidRPr="00E57C0E">
        <w:rPr>
          <w:rFonts w:ascii="GHEA Grapalat" w:hAnsi="GHEA Grapalat" w:cs="GHEA Grapalat"/>
          <w:sz w:val="22"/>
          <w:szCs w:val="22"/>
        </w:rPr>
        <w:t xml:space="preserve"> շրջանակներում օգտագործվել է նախատեսված միջոցների 73.5%-ը՝ 1.5 մլրդ դրամ՝ պայմանավորված</w:t>
      </w:r>
      <w:r w:rsidRPr="00E57C0E">
        <w:rPr>
          <w:rFonts w:ascii="GHEA Grapalat" w:hAnsi="GHEA Grapalat"/>
        </w:rPr>
        <w:t xml:space="preserve"> </w:t>
      </w:r>
      <w:r w:rsidR="00681749" w:rsidRPr="00E57C0E">
        <w:rPr>
          <w:rFonts w:ascii="GHEA Grapalat" w:hAnsi="GHEA Grapalat" w:cs="GHEA Grapalat"/>
          <w:sz w:val="22"/>
          <w:szCs w:val="22"/>
        </w:rPr>
        <w:t>կ</w:t>
      </w:r>
      <w:r w:rsidRPr="00E57C0E">
        <w:rPr>
          <w:rFonts w:ascii="GHEA Grapalat" w:hAnsi="GHEA Grapalat" w:cs="GHEA Grapalat"/>
          <w:sz w:val="22"/>
          <w:szCs w:val="22"/>
        </w:rPr>
        <w:t xml:space="preserve">ապալառուի նկատմամբ հաշվարկված տույժով՝ աշխատանքները սահմանված ժամկետից ուշ հանձնելու համար, որը պահվել է վճարման ենթակա գումարներից: </w:t>
      </w:r>
      <w:r w:rsidR="002D391E" w:rsidRPr="00E57C0E">
        <w:rPr>
          <w:rFonts w:ascii="GHEA Grapalat" w:hAnsi="GHEA Grapalat" w:cs="GHEA Grapalat"/>
          <w:sz w:val="22"/>
          <w:szCs w:val="22"/>
        </w:rPr>
        <w:t xml:space="preserve">Բաղադրիչի </w:t>
      </w:r>
      <w:r w:rsidRPr="00E57C0E">
        <w:rPr>
          <w:rFonts w:ascii="GHEA Grapalat" w:hAnsi="GHEA Grapalat" w:cs="GHEA Grapalat"/>
          <w:sz w:val="22"/>
          <w:szCs w:val="22"/>
        </w:rPr>
        <w:t>շրջանակներում իրականացվել են Թալին-Լանջիկ 71+500կմ-90+200կմ ճանապարհահատվածի կառուցման աշխատանքներ</w:t>
      </w:r>
      <w:r w:rsidR="00681749" w:rsidRPr="00E57C0E">
        <w:rPr>
          <w:rFonts w:ascii="GHEA Grapalat" w:hAnsi="GHEA Grapalat" w:cs="GHEA Grapalat"/>
          <w:sz w:val="22"/>
          <w:szCs w:val="22"/>
        </w:rPr>
        <w:t>ը</w:t>
      </w:r>
      <w:r w:rsidRPr="00E57C0E">
        <w:rPr>
          <w:rFonts w:ascii="GHEA Grapalat" w:hAnsi="GHEA Grapalat" w:cs="GHEA Grapalat"/>
          <w:sz w:val="22"/>
          <w:szCs w:val="22"/>
        </w:rPr>
        <w:t>:</w:t>
      </w:r>
      <w:r w:rsidR="003E05F2" w:rsidRPr="00E57C0E">
        <w:rPr>
          <w:rFonts w:ascii="GHEA Grapalat" w:hAnsi="GHEA Grapalat" w:cs="GHEA Grapalat"/>
          <w:sz w:val="22"/>
          <w:szCs w:val="22"/>
        </w:rPr>
        <w:t xml:space="preserve"> Եվրոպական ներդրումային բանկի աջակցությամբ իրականացվող Հյուսիս-հարավ միջանցքի զարգացման դրամաշնորհային ծրագրի շրջանակներում </w:t>
      </w:r>
      <w:r w:rsidR="00561001" w:rsidRPr="00E57C0E">
        <w:rPr>
          <w:rFonts w:ascii="GHEA Grapalat" w:hAnsi="GHEA Grapalat" w:cs="GHEA Grapalat"/>
          <w:sz w:val="22"/>
          <w:szCs w:val="22"/>
        </w:rPr>
        <w:t xml:space="preserve">վերականգնվել է 18 կմ ճանապարհահատված, որի համար նախատեսված 355 մլն դրամը չի օգտագործվել՝ </w:t>
      </w:r>
      <w:r w:rsidR="00FB48EE" w:rsidRPr="00E57C0E">
        <w:rPr>
          <w:rFonts w:ascii="GHEA Grapalat" w:hAnsi="GHEA Grapalat" w:cs="GHEA Grapalat"/>
          <w:sz w:val="22"/>
          <w:szCs w:val="22"/>
        </w:rPr>
        <w:t>պայմանավորված այն հանգամանքով, որ դրամաշնորհային միջոցները ստացվել են հունիսի 26-ին, և վճարումները տեղափոխվել են հաջորդ եռամսյակ:</w:t>
      </w:r>
    </w:p>
    <w:p w:rsidR="008F0A67" w:rsidRPr="00E57C0E" w:rsidRDefault="008F0A67" w:rsidP="008F0A67">
      <w:pPr>
        <w:autoSpaceDE w:val="0"/>
        <w:autoSpaceDN w:val="0"/>
        <w:adjustRightInd w:val="0"/>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lastRenderedPageBreak/>
        <w:t>Հայաստան-Վրաստան սահմանային տարածաշրջանային ճանապարհի (Մ6 Վանաձոր-Բագրատաշեն) բարելավման ծրագրի շրջանակներում տարբեր դոնորների աջակցությամբ իրականացվող միջոցառումների շրջանակներում օգտագործվել է 1.3 մլրդ դրամ կամ նախատեսված միջոցների 82.4%-ը:</w:t>
      </w:r>
      <w:r w:rsidRPr="00E57C0E">
        <w:rPr>
          <w:rFonts w:ascii="GHEA Grapalat" w:hAnsi="GHEA Grapalat"/>
          <w:color w:val="00B050"/>
          <w:lang w:eastAsia="ru-RU"/>
        </w:rPr>
        <w:t xml:space="preserve"> </w:t>
      </w:r>
      <w:r w:rsidRPr="00E57C0E">
        <w:rPr>
          <w:rFonts w:ascii="GHEA Grapalat" w:hAnsi="GHEA Grapalat" w:cs="GHEA Grapalat"/>
          <w:sz w:val="22"/>
          <w:szCs w:val="22"/>
        </w:rPr>
        <w:t>Տարբերությունը հիմնականում պայմանավորված է պայմանագրերում կատարվող փոփոխություններով</w:t>
      </w:r>
      <w:r w:rsidR="00671C7B" w:rsidRPr="00E57C0E">
        <w:rPr>
          <w:rFonts w:ascii="GHEA Grapalat" w:hAnsi="GHEA Grapalat" w:cs="GHEA Grapalat"/>
          <w:sz w:val="22"/>
          <w:szCs w:val="22"/>
        </w:rPr>
        <w:t>, որոնք գտնվել են քննարկման փուլում</w:t>
      </w:r>
      <w:r w:rsidRPr="00E57C0E">
        <w:rPr>
          <w:rFonts w:ascii="GHEA Grapalat" w:hAnsi="GHEA Grapalat" w:cs="GHEA Grapalat"/>
          <w:sz w:val="22"/>
          <w:szCs w:val="22"/>
        </w:rPr>
        <w:t>:</w:t>
      </w:r>
    </w:p>
    <w:bookmarkEnd w:id="56"/>
    <w:p w:rsidR="008F0A67" w:rsidRPr="00E57C0E" w:rsidRDefault="008F0A67" w:rsidP="008F0A67">
      <w:pPr>
        <w:autoSpaceDE w:val="0"/>
        <w:autoSpaceDN w:val="0"/>
        <w:adjustRightInd w:val="0"/>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 xml:space="preserve">Միջպետական և հանրապետական նշանակության ավտոճանապարհների պահպանման և անվտանգ երթևեկության ծառայությունների շրջանակներում հաշվետու ժամանակահատվածում իրականացվել են ամառային և ձմեռային պահպանման ենթակա </w:t>
      </w:r>
      <w:r w:rsidR="007E3135" w:rsidRPr="00E57C0E">
        <w:rPr>
          <w:rFonts w:ascii="GHEA Grapalat" w:hAnsi="GHEA Grapalat" w:cs="GHEA Grapalat"/>
          <w:sz w:val="22"/>
          <w:szCs w:val="22"/>
        </w:rPr>
        <w:t>համապատասխանաբար 2614.8</w:t>
      </w:r>
      <w:r w:rsidR="007E3135" w:rsidRPr="00E57C0E">
        <w:rPr>
          <w:rFonts w:ascii="Calibri" w:hAnsi="Calibri" w:cs="Calibri"/>
          <w:sz w:val="22"/>
          <w:szCs w:val="22"/>
        </w:rPr>
        <w:t> </w:t>
      </w:r>
      <w:r w:rsidRPr="00E57C0E">
        <w:rPr>
          <w:rFonts w:ascii="GHEA Grapalat" w:hAnsi="GHEA Grapalat" w:cs="GHEA Grapalat"/>
          <w:sz w:val="22"/>
          <w:szCs w:val="22"/>
        </w:rPr>
        <w:t>կմ և 3229.6 կմ ավտոմոբիլային ճանապարհների, ընդհանուր օգտագործման ավտոմոբիլային ճանապարհների վրա գտնվող և առանձին պահպանման հանձնվող տրանսպորտային օբյեկտների (3 թունելների և 5 կամուրջների) ընթացիկ պահպանման և մետաղական արգելափակոցների (765.3</w:t>
      </w:r>
      <w:r w:rsidR="007E3135" w:rsidRPr="00E57C0E">
        <w:rPr>
          <w:rFonts w:ascii="Calibri" w:hAnsi="Calibri" w:cs="Calibri"/>
          <w:sz w:val="22"/>
          <w:szCs w:val="22"/>
        </w:rPr>
        <w:t> </w:t>
      </w:r>
      <w:r w:rsidRPr="00E57C0E">
        <w:rPr>
          <w:rFonts w:ascii="GHEA Grapalat" w:hAnsi="GHEA Grapalat" w:cs="GHEA Grapalat"/>
          <w:sz w:val="22"/>
          <w:szCs w:val="22"/>
        </w:rPr>
        <w:t>կմ) պահպանման ու վերականգնման աշխատանքներ: Միջոցառման ծախսերը կազմել են 2.8</w:t>
      </w:r>
      <w:r w:rsidR="007E3135" w:rsidRPr="00E57C0E">
        <w:rPr>
          <w:rFonts w:ascii="Calibri" w:hAnsi="Calibri" w:cs="Calibri"/>
          <w:sz w:val="22"/>
          <w:szCs w:val="22"/>
        </w:rPr>
        <w:t> </w:t>
      </w:r>
      <w:r w:rsidRPr="00E57C0E">
        <w:rPr>
          <w:rFonts w:ascii="GHEA Grapalat" w:hAnsi="GHEA Grapalat" w:cs="GHEA Grapalat"/>
          <w:sz w:val="22"/>
          <w:szCs w:val="22"/>
        </w:rPr>
        <w:t xml:space="preserve">մլրդ դրամ կամ ծրագրվածի 84.9%-ը: </w:t>
      </w:r>
      <w:bookmarkStart w:id="59" w:name="_Hlk133405534"/>
      <w:r w:rsidRPr="00E57C0E">
        <w:rPr>
          <w:rFonts w:ascii="GHEA Grapalat" w:hAnsi="GHEA Grapalat" w:cs="GHEA Grapalat"/>
          <w:sz w:val="22"/>
          <w:szCs w:val="22"/>
        </w:rPr>
        <w:t xml:space="preserve">Շեղումը հիմնականում պայմանավորված է նրանով, որ որոշ կատարողականներ ներկայացվել են հունիսի վերջին, և վճարումները </w:t>
      </w:r>
      <w:bookmarkStart w:id="60" w:name="_Hlk133930865"/>
      <w:r w:rsidRPr="00E57C0E">
        <w:rPr>
          <w:rFonts w:ascii="GHEA Grapalat" w:hAnsi="GHEA Grapalat" w:cs="GHEA Grapalat"/>
          <w:sz w:val="22"/>
          <w:szCs w:val="22"/>
        </w:rPr>
        <w:t>տեղափոխվել են հաջորդ ամիս</w:t>
      </w:r>
      <w:bookmarkEnd w:id="60"/>
      <w:r w:rsidRPr="00E57C0E">
        <w:rPr>
          <w:rFonts w:ascii="GHEA Grapalat" w:hAnsi="GHEA Grapalat" w:cs="GHEA Grapalat"/>
          <w:sz w:val="22"/>
          <w:szCs w:val="22"/>
        </w:rPr>
        <w:t>:</w:t>
      </w:r>
      <w:bookmarkEnd w:id="59"/>
    </w:p>
    <w:p w:rsidR="008F0A67" w:rsidRPr="00E57C0E" w:rsidRDefault="008F0A67" w:rsidP="008F0A67">
      <w:pPr>
        <w:autoSpaceDE w:val="0"/>
        <w:autoSpaceDN w:val="0"/>
        <w:adjustRightInd w:val="0"/>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Մարզային նշանակության ավտոճանապարհների պահպանման և անվտանգ երթևեկության ծառայությունների միջոցառման շրջանակներում հաշվետու ժամանակահատվածում իրականացվել են 1938.3 կմ ձմեռային և 1161.5 կմ ամառային պահպանման ենթակա ավտոճանապարհների պահպանման և շահագործման աշխատանքներ: Այդ նպատակով օգտագործվել է նախատեսված միջոցների 89.9%-ը՝ 831.7 մլն դրամ: Շեղումը հիմնականում պայմանավորված է նրանով, որ որոշ կատարողականներ ներկայացվել են հունիսի վերջին, և վճարումները տեղափոխվել են հաջորդ ամիս:</w:t>
      </w:r>
    </w:p>
    <w:p w:rsidR="008F0A67" w:rsidRPr="00E57C0E" w:rsidRDefault="008F0A67" w:rsidP="008F0A67">
      <w:pPr>
        <w:autoSpaceDE w:val="0"/>
        <w:autoSpaceDN w:val="0"/>
        <w:adjustRightInd w:val="0"/>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Պետական նշանակության ավտոճանապարհների հիմնանորոգման միջոցառման շրջանակներում 2023 թվականի առաջին կիսամյակում օգտագործվել է նախատեսված միջոցների 81.4%-ը՝ 6.8 մլրդ դրամ: Շեղումը հիմնականում պայմանավորված է նրանով, որ որոշ կատարողականներ ներկայացվել են հունիսի վերջին, և վճարումները տեղափոխվել են հաջորդ ամիս:</w:t>
      </w:r>
    </w:p>
    <w:p w:rsidR="008F0A67" w:rsidRPr="00E57C0E" w:rsidRDefault="008F0A67" w:rsidP="008F0A67">
      <w:pPr>
        <w:autoSpaceDE w:val="0"/>
        <w:autoSpaceDN w:val="0"/>
        <w:adjustRightInd w:val="0"/>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 xml:space="preserve">2022 թվականի առաջին կիսամյակի համեմատ Ճանապարհային ցանցի բարելավման ծրագրի </w:t>
      </w:r>
      <w:r w:rsidRPr="00E57C0E">
        <w:rPr>
          <w:rFonts w:ascii="GHEA Grapalat" w:hAnsi="GHEA Grapalat" w:cs="Sylfaen"/>
          <w:sz w:val="22"/>
          <w:szCs w:val="22"/>
        </w:rPr>
        <w:t>շրջանակներում</w:t>
      </w:r>
      <w:r w:rsidRPr="00E57C0E">
        <w:rPr>
          <w:rFonts w:ascii="GHEA Grapalat" w:hAnsi="GHEA Grapalat" w:cs="GHEA Grapalat"/>
          <w:sz w:val="22"/>
          <w:szCs w:val="22"/>
        </w:rPr>
        <w:t xml:space="preserve"> կատարված ծախսերը նվազել են 14%-ով կամ 2.4 մլրդ դրամով՝ </w:t>
      </w:r>
      <w:r w:rsidR="0009167C" w:rsidRPr="00E57C0E">
        <w:rPr>
          <w:rFonts w:ascii="GHEA Grapalat" w:hAnsi="GHEA Grapalat" w:cs="GHEA Grapalat"/>
          <w:sz w:val="22"/>
          <w:szCs w:val="22"/>
        </w:rPr>
        <w:t xml:space="preserve">հիմնականում </w:t>
      </w:r>
      <w:r w:rsidRPr="00E57C0E">
        <w:rPr>
          <w:rFonts w:ascii="GHEA Grapalat" w:hAnsi="GHEA Grapalat" w:cs="GHEA Grapalat"/>
          <w:sz w:val="22"/>
          <w:szCs w:val="22"/>
        </w:rPr>
        <w:t>պայմանավորված արտաքին աջակցությամբ իրականացվող ծրագրերի շրջանակներում կատարված ծախսերի նվազմամբ։</w:t>
      </w:r>
    </w:p>
    <w:p w:rsidR="008F0A67" w:rsidRPr="00E57C0E" w:rsidRDefault="008F0A67" w:rsidP="008F0A67">
      <w:pPr>
        <w:autoSpaceDE w:val="0"/>
        <w:autoSpaceDN w:val="0"/>
        <w:adjustRightInd w:val="0"/>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lastRenderedPageBreak/>
        <w:t xml:space="preserve">2023 թվականի առաջին կիսամյակի ընթացքում </w:t>
      </w:r>
      <w:r w:rsidRPr="00E57C0E">
        <w:rPr>
          <w:rFonts w:ascii="GHEA Grapalat" w:hAnsi="GHEA Grapalat" w:cs="GHEA Grapalat"/>
          <w:i/>
          <w:sz w:val="22"/>
          <w:szCs w:val="22"/>
        </w:rPr>
        <w:t>Ջրամատակարարման և ջրահեռացման բարելավման</w:t>
      </w:r>
      <w:r w:rsidRPr="00E57C0E">
        <w:rPr>
          <w:rFonts w:ascii="GHEA Grapalat" w:hAnsi="GHEA Grapalat" w:cs="GHEA Grapalat"/>
          <w:sz w:val="22"/>
          <w:szCs w:val="22"/>
        </w:rPr>
        <w:t xml:space="preserve"> ծրագրի շրջանակներում օգտագործվել է նախատեսված միջոցների 66.7%-ը՝ շուրջ </w:t>
      </w:r>
      <w:r w:rsidR="00284F93" w:rsidRPr="00E57C0E">
        <w:rPr>
          <w:rFonts w:ascii="GHEA Grapalat" w:hAnsi="GHEA Grapalat" w:cs="GHEA Grapalat"/>
          <w:sz w:val="22"/>
          <w:szCs w:val="22"/>
        </w:rPr>
        <w:t>2.1</w:t>
      </w:r>
      <w:r w:rsidR="00284F93" w:rsidRPr="00E57C0E">
        <w:rPr>
          <w:rFonts w:ascii="Calibri" w:hAnsi="Calibri" w:cs="Calibri"/>
          <w:sz w:val="22"/>
          <w:szCs w:val="22"/>
        </w:rPr>
        <w:t> </w:t>
      </w:r>
      <w:r w:rsidRPr="00E57C0E">
        <w:rPr>
          <w:rFonts w:ascii="GHEA Grapalat" w:hAnsi="GHEA Grapalat" w:cs="GHEA Grapalat"/>
          <w:sz w:val="22"/>
          <w:szCs w:val="22"/>
        </w:rPr>
        <w:t xml:space="preserve">մլրդ դրամ: Ծրագրի ցածր կատարողականը զգալիորեն պայմանավորված է Ջրամատակարարման և ջրահեռացման համակարգի հիմնանորոգման միջոցառման կատարողականով, որը կազմել է 54.7%՝ 624.6 մլն դրամ: </w:t>
      </w:r>
      <w:r w:rsidR="00AD690F" w:rsidRPr="00E57C0E">
        <w:rPr>
          <w:rFonts w:ascii="GHEA Grapalat" w:hAnsi="GHEA Grapalat" w:cs="GHEA Grapalat"/>
          <w:sz w:val="22"/>
          <w:szCs w:val="22"/>
        </w:rPr>
        <w:t>Ցածր կատարողականը պայմանավորված է այն հանգամանքով, որ կատարողական ակտերի մի մասը ներկայացվել է հ</w:t>
      </w:r>
      <w:r w:rsidRPr="00E57C0E">
        <w:rPr>
          <w:rFonts w:ascii="GHEA Grapalat" w:hAnsi="GHEA Grapalat" w:cs="GHEA Grapalat"/>
          <w:sz w:val="22"/>
          <w:szCs w:val="22"/>
        </w:rPr>
        <w:t>ունիս ամսվա վերջ</w:t>
      </w:r>
      <w:r w:rsidR="00AD690F" w:rsidRPr="00E57C0E">
        <w:rPr>
          <w:rFonts w:ascii="GHEA Grapalat" w:hAnsi="GHEA Grapalat" w:cs="GHEA Grapalat"/>
          <w:sz w:val="22"/>
          <w:szCs w:val="22"/>
        </w:rPr>
        <w:t>ում</w:t>
      </w:r>
      <w:r w:rsidRPr="00E57C0E">
        <w:rPr>
          <w:rFonts w:ascii="GHEA Grapalat" w:hAnsi="GHEA Grapalat" w:cs="GHEA Grapalat"/>
          <w:sz w:val="22"/>
          <w:szCs w:val="22"/>
        </w:rPr>
        <w:t xml:space="preserve">: 403.1 մլն դրամ օգտագործվել է Խմելու ջրի մատակարարման և ջրահեռացման ծառայությունների սուբսիդավորման նպատակով՝ </w:t>
      </w:r>
      <w:r w:rsidR="00AD690F" w:rsidRPr="00E57C0E">
        <w:rPr>
          <w:rFonts w:ascii="GHEA Grapalat" w:hAnsi="GHEA Grapalat" w:cs="GHEA Grapalat"/>
          <w:sz w:val="22"/>
          <w:szCs w:val="22"/>
        </w:rPr>
        <w:t>կազմ</w:t>
      </w:r>
      <w:r w:rsidRPr="00E57C0E">
        <w:rPr>
          <w:rFonts w:ascii="GHEA Grapalat" w:hAnsi="GHEA Grapalat" w:cs="GHEA Grapalat"/>
          <w:sz w:val="22"/>
          <w:szCs w:val="22"/>
        </w:rPr>
        <w:t>ելով ծրագրի 76.3%-</w:t>
      </w:r>
      <w:r w:rsidR="00AD690F" w:rsidRPr="00E57C0E">
        <w:rPr>
          <w:rFonts w:ascii="GHEA Grapalat" w:hAnsi="GHEA Grapalat" w:cs="GHEA Grapalat"/>
          <w:sz w:val="22"/>
          <w:szCs w:val="22"/>
        </w:rPr>
        <w:t>ը</w:t>
      </w:r>
      <w:r w:rsidRPr="00E57C0E">
        <w:rPr>
          <w:rFonts w:ascii="GHEA Grapalat" w:hAnsi="GHEA Grapalat" w:cs="GHEA Grapalat"/>
          <w:sz w:val="22"/>
          <w:szCs w:val="22"/>
        </w:rPr>
        <w:t xml:space="preserve">: </w:t>
      </w:r>
      <w:r w:rsidR="00621CF5" w:rsidRPr="00E57C0E">
        <w:rPr>
          <w:rFonts w:ascii="GHEA Grapalat" w:hAnsi="GHEA Grapalat" w:cs="GHEA Grapalat"/>
          <w:sz w:val="22"/>
          <w:szCs w:val="22"/>
        </w:rPr>
        <w:t>Հաշվետու ժամանակահատվածում «Վեոլիա Ջուր» ՓԲԸ-ի կողմից</w:t>
      </w:r>
      <w:r w:rsidRPr="00E57C0E">
        <w:rPr>
          <w:rFonts w:ascii="GHEA Grapalat" w:hAnsi="GHEA Grapalat" w:cs="GHEA Grapalat"/>
          <w:sz w:val="22"/>
          <w:szCs w:val="22"/>
        </w:rPr>
        <w:t xml:space="preserve"> </w:t>
      </w:r>
      <w:r w:rsidR="00621CF5" w:rsidRPr="00E57C0E">
        <w:rPr>
          <w:rFonts w:ascii="GHEA Grapalat" w:hAnsi="GHEA Grapalat" w:cs="GHEA Grapalat"/>
          <w:sz w:val="22"/>
          <w:szCs w:val="22"/>
        </w:rPr>
        <w:t>մատակարարվել է 52.47</w:t>
      </w:r>
      <w:r w:rsidRPr="00E57C0E">
        <w:rPr>
          <w:rFonts w:ascii="GHEA Grapalat" w:hAnsi="GHEA Grapalat" w:cs="GHEA Grapalat"/>
          <w:sz w:val="22"/>
          <w:szCs w:val="22"/>
        </w:rPr>
        <w:t xml:space="preserve"> մլն մ</w:t>
      </w:r>
      <w:r w:rsidR="00F74575" w:rsidRPr="00E57C0E">
        <w:rPr>
          <w:rFonts w:ascii="GHEA Grapalat" w:hAnsi="GHEA Grapalat" w:cs="GHEA Grapalat"/>
          <w:sz w:val="22"/>
          <w:szCs w:val="22"/>
          <w:vertAlign w:val="superscript"/>
        </w:rPr>
        <w:t>3</w:t>
      </w:r>
      <w:r w:rsidRPr="00E57C0E">
        <w:rPr>
          <w:rFonts w:ascii="GHEA Grapalat" w:hAnsi="GHEA Grapalat" w:cs="GHEA Grapalat"/>
          <w:sz w:val="22"/>
          <w:szCs w:val="22"/>
        </w:rPr>
        <w:t xml:space="preserve"> </w:t>
      </w:r>
      <w:r w:rsidR="00BE4914" w:rsidRPr="00E57C0E">
        <w:rPr>
          <w:rFonts w:ascii="GHEA Grapalat" w:hAnsi="GHEA Grapalat" w:cs="GHEA Grapalat"/>
          <w:sz w:val="22"/>
          <w:szCs w:val="22"/>
        </w:rPr>
        <w:t>ջուր</w:t>
      </w:r>
      <w:r w:rsidRPr="00E57C0E">
        <w:rPr>
          <w:rFonts w:ascii="GHEA Grapalat" w:hAnsi="GHEA Grapalat" w:cs="GHEA Grapalat"/>
          <w:sz w:val="22"/>
          <w:szCs w:val="22"/>
        </w:rPr>
        <w:t xml:space="preserve"> և հեռացվել 40.9 մլն </w:t>
      </w:r>
      <w:r w:rsidR="00F74575" w:rsidRPr="00E57C0E">
        <w:rPr>
          <w:rFonts w:ascii="GHEA Grapalat" w:hAnsi="GHEA Grapalat" w:cs="GHEA Grapalat"/>
          <w:sz w:val="22"/>
          <w:szCs w:val="22"/>
        </w:rPr>
        <w:t>մ</w:t>
      </w:r>
      <w:r w:rsidR="00F74575" w:rsidRPr="00E57C0E">
        <w:rPr>
          <w:rFonts w:ascii="GHEA Grapalat" w:hAnsi="GHEA Grapalat" w:cs="GHEA Grapalat"/>
          <w:sz w:val="22"/>
          <w:szCs w:val="22"/>
          <w:vertAlign w:val="superscript"/>
        </w:rPr>
        <w:t>3</w:t>
      </w:r>
      <w:r w:rsidRPr="00E57C0E">
        <w:rPr>
          <w:rFonts w:ascii="GHEA Grapalat" w:hAnsi="GHEA Grapalat"/>
        </w:rPr>
        <w:t xml:space="preserve"> </w:t>
      </w:r>
      <w:r w:rsidRPr="00E57C0E">
        <w:rPr>
          <w:rFonts w:ascii="GHEA Grapalat" w:hAnsi="GHEA Grapalat" w:cs="GHEA Grapalat"/>
          <w:sz w:val="22"/>
          <w:szCs w:val="22"/>
        </w:rPr>
        <w:t xml:space="preserve">կեղտաջուր: </w:t>
      </w:r>
      <w:r w:rsidR="005C0F5A" w:rsidRPr="00E57C0E">
        <w:rPr>
          <w:rFonts w:ascii="GHEA Grapalat" w:hAnsi="GHEA Grapalat" w:cs="GHEA Grapalat"/>
          <w:sz w:val="22"/>
          <w:szCs w:val="22"/>
        </w:rPr>
        <w:t>Վճարումները կատարվել</w:t>
      </w:r>
      <w:r w:rsidRPr="00E57C0E">
        <w:rPr>
          <w:rFonts w:ascii="GHEA Grapalat" w:hAnsi="GHEA Grapalat" w:cs="GHEA Grapalat"/>
          <w:sz w:val="22"/>
          <w:szCs w:val="22"/>
        </w:rPr>
        <w:t xml:space="preserve"> են ներկայացված փաստացի կատարողականների հիման վրա:</w:t>
      </w:r>
    </w:p>
    <w:p w:rsidR="008F0A67" w:rsidRPr="00E57C0E" w:rsidRDefault="00A841E9" w:rsidP="008F0A67">
      <w:pPr>
        <w:autoSpaceDE w:val="0"/>
        <w:autoSpaceDN w:val="0"/>
        <w:adjustRightInd w:val="0"/>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 xml:space="preserve">Հաշվետու ժամանակահատվածում </w:t>
      </w:r>
      <w:r w:rsidR="008F0A67" w:rsidRPr="00E57C0E">
        <w:rPr>
          <w:rFonts w:ascii="GHEA Grapalat" w:hAnsi="GHEA Grapalat" w:cs="GHEA Grapalat"/>
          <w:sz w:val="22"/>
          <w:szCs w:val="22"/>
        </w:rPr>
        <w:t>517.5 մլն դրամ է օգտագործվել Եվրոպական ներդրումային բանկի աջակցությամբ իրականացվող ջրամատակարարման և ջրահեռացման ենթակառուցվածքների վերականգնման ծրագրի երրորդ փուլի շրջանակներում, որը կազմել է ծրագրված ցուցանիշի 91.3%-ը: Ծրագրի շրջանակներում նորոգվել է 24.3 կմ երկարությամբ ջրագիծ, 1.1 կմ երկարությամբ կոյուղագիծ և 606 հատ տնային միացում: 315.1 մլն դրամ օգտագործվել է Գերմանիայի զարգացման վարկերի բանկի աջակցությամբ իրականացվող ջրամատակարարման և ջրահեռացման ենթակառուցվածքների վերականգնման ծրագրի երրորդ փուլի շրջանակներում, որը կազմել է ծրագրված ցուցանիշի 83.8%-ը:</w:t>
      </w:r>
      <w:r w:rsidR="00344B78" w:rsidRPr="00E57C0E">
        <w:rPr>
          <w:rFonts w:ascii="GHEA Grapalat" w:hAnsi="GHEA Grapalat" w:cs="GHEA Grapalat"/>
          <w:sz w:val="22"/>
          <w:szCs w:val="22"/>
        </w:rPr>
        <w:t xml:space="preserve"> </w:t>
      </w:r>
      <w:r w:rsidR="008F0A67" w:rsidRPr="00E57C0E">
        <w:rPr>
          <w:rFonts w:ascii="GHEA Grapalat" w:hAnsi="GHEA Grapalat" w:cs="GHEA Grapalat"/>
          <w:sz w:val="22"/>
          <w:szCs w:val="22"/>
        </w:rPr>
        <w:t>Ծրագրի շրջանակներում նորոգվել է 8.1 կմ երկարությամբ ջրագիծ</w:t>
      </w:r>
      <w:r w:rsidR="00813B30" w:rsidRPr="00E57C0E">
        <w:rPr>
          <w:rFonts w:ascii="GHEA Grapalat" w:hAnsi="GHEA Grapalat" w:cs="GHEA Grapalat"/>
          <w:sz w:val="22"/>
          <w:szCs w:val="22"/>
        </w:rPr>
        <w:t>, 1.19</w:t>
      </w:r>
      <w:r w:rsidR="008F0A67" w:rsidRPr="00E57C0E">
        <w:rPr>
          <w:rFonts w:ascii="GHEA Grapalat" w:hAnsi="GHEA Grapalat" w:cs="GHEA Grapalat"/>
          <w:sz w:val="22"/>
          <w:szCs w:val="22"/>
        </w:rPr>
        <w:t xml:space="preserve"> կմ երկարությամբ կոյուղագիծ և 520 հատ տնային միացում: Նշված երկու ծրագրում շեղումը պայմանավորված է </w:t>
      </w:r>
      <w:r w:rsidR="00813B30" w:rsidRPr="00E57C0E">
        <w:rPr>
          <w:rFonts w:ascii="GHEA Grapalat" w:hAnsi="GHEA Grapalat" w:cs="GHEA Grapalat"/>
          <w:sz w:val="22"/>
          <w:szCs w:val="22"/>
        </w:rPr>
        <w:t>նրանով, որ</w:t>
      </w:r>
      <w:r w:rsidR="00D473AC" w:rsidRPr="00E57C0E">
        <w:rPr>
          <w:rFonts w:ascii="GHEA Grapalat" w:hAnsi="GHEA Grapalat" w:cs="GHEA Grapalat"/>
          <w:sz w:val="22"/>
          <w:szCs w:val="22"/>
        </w:rPr>
        <w:t xml:space="preserve"> արտարժույթի ցածր փոխարժեքի հետևանքով կապալառու ընկերությունները հրաժարվել են աշխատանքների կատարումից: </w:t>
      </w:r>
      <w:r w:rsidR="008F0A67" w:rsidRPr="00E57C0E">
        <w:rPr>
          <w:rFonts w:ascii="GHEA Grapalat" w:hAnsi="GHEA Grapalat" w:cs="GHEA Grapalat"/>
          <w:sz w:val="22"/>
          <w:szCs w:val="22"/>
        </w:rPr>
        <w:t>ՀՀ կառավարության</w:t>
      </w:r>
      <w:r w:rsidR="005A6AEE" w:rsidRPr="00E57C0E">
        <w:rPr>
          <w:rFonts w:ascii="GHEA Grapalat" w:hAnsi="GHEA Grapalat" w:cs="GHEA Grapalat"/>
          <w:sz w:val="22"/>
          <w:szCs w:val="22"/>
        </w:rPr>
        <w:t xml:space="preserve"> 01.06.2023թ. N 877-Ա որոշման</w:t>
      </w:r>
      <w:r w:rsidR="008F0A67" w:rsidRPr="00E57C0E">
        <w:rPr>
          <w:rFonts w:ascii="GHEA Grapalat" w:hAnsi="GHEA Grapalat" w:cs="GHEA Grapalat"/>
          <w:sz w:val="22"/>
          <w:szCs w:val="22"/>
        </w:rPr>
        <w:t xml:space="preserve"> հիման վրա</w:t>
      </w:r>
      <w:r w:rsidR="00344B78" w:rsidRPr="00E57C0E">
        <w:rPr>
          <w:rFonts w:ascii="GHEA Grapalat" w:hAnsi="GHEA Grapalat" w:cs="GHEA Grapalat"/>
          <w:sz w:val="22"/>
          <w:szCs w:val="22"/>
        </w:rPr>
        <w:t xml:space="preserve"> </w:t>
      </w:r>
      <w:r w:rsidR="008F0A67" w:rsidRPr="00E57C0E">
        <w:rPr>
          <w:rFonts w:ascii="GHEA Grapalat" w:hAnsi="GHEA Grapalat" w:cs="GHEA Grapalat"/>
          <w:sz w:val="22"/>
          <w:szCs w:val="22"/>
        </w:rPr>
        <w:t xml:space="preserve">աշխատանքները </w:t>
      </w:r>
      <w:r w:rsidR="00D473AC" w:rsidRPr="00E57C0E">
        <w:rPr>
          <w:rFonts w:ascii="GHEA Grapalat" w:hAnsi="GHEA Grapalat" w:cs="GHEA Grapalat"/>
          <w:sz w:val="22"/>
          <w:szCs w:val="22"/>
        </w:rPr>
        <w:t>մայիս</w:t>
      </w:r>
      <w:r w:rsidR="008F0A67" w:rsidRPr="00E57C0E">
        <w:rPr>
          <w:rFonts w:ascii="GHEA Grapalat" w:hAnsi="GHEA Grapalat" w:cs="GHEA Grapalat"/>
          <w:sz w:val="22"/>
          <w:szCs w:val="22"/>
        </w:rPr>
        <w:t>ին վերսկսվել</w:t>
      </w:r>
      <w:r w:rsidR="009E20BB" w:rsidRPr="00E57C0E">
        <w:rPr>
          <w:rFonts w:ascii="GHEA Grapalat" w:hAnsi="GHEA Grapalat" w:cs="GHEA Grapalat"/>
          <w:sz w:val="22"/>
          <w:szCs w:val="22"/>
        </w:rPr>
        <w:t xml:space="preserve"> են</w:t>
      </w:r>
      <w:r w:rsidR="008F0A67" w:rsidRPr="00E57C0E">
        <w:rPr>
          <w:rFonts w:ascii="GHEA Grapalat" w:hAnsi="GHEA Grapalat" w:cs="GHEA Grapalat"/>
          <w:sz w:val="22"/>
          <w:szCs w:val="22"/>
        </w:rPr>
        <w:t xml:space="preserve">: </w:t>
      </w:r>
    </w:p>
    <w:p w:rsidR="008F0A67" w:rsidRPr="00E57C0E" w:rsidRDefault="008F0A67" w:rsidP="008F0A67">
      <w:pPr>
        <w:autoSpaceDE w:val="0"/>
        <w:autoSpaceDN w:val="0"/>
        <w:adjustRightInd w:val="0"/>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 xml:space="preserve">Նախորդ տարվա առաջին կիսամյակի համեմատ Ջրամատակարարման և ջրահեռացման բարելավման ծրագրի ծախսերն աճել են 36.1%-ով կամ 545.2 մլն դրամով՝ հիմնականում պայմանավորված </w:t>
      </w:r>
      <w:r w:rsidR="001C4B98" w:rsidRPr="00E57C0E">
        <w:rPr>
          <w:rFonts w:ascii="GHEA Grapalat" w:hAnsi="GHEA Grapalat" w:cs="GHEA Grapalat"/>
          <w:sz w:val="22"/>
          <w:szCs w:val="22"/>
        </w:rPr>
        <w:t>ջ</w:t>
      </w:r>
      <w:r w:rsidRPr="00E57C0E">
        <w:rPr>
          <w:rFonts w:ascii="GHEA Grapalat" w:hAnsi="GHEA Grapalat" w:cs="GHEA Grapalat"/>
          <w:sz w:val="22"/>
          <w:szCs w:val="22"/>
        </w:rPr>
        <w:t xml:space="preserve">րամատակարարման և ջրահեռացման համակարգի հիմնանորոգման </w:t>
      </w:r>
      <w:r w:rsidR="001C4B98" w:rsidRPr="00E57C0E">
        <w:rPr>
          <w:rFonts w:ascii="GHEA Grapalat" w:hAnsi="GHEA Grapalat" w:cs="GHEA Grapalat"/>
          <w:sz w:val="22"/>
          <w:szCs w:val="22"/>
        </w:rPr>
        <w:t>ու</w:t>
      </w:r>
      <w:r w:rsidRPr="00E57C0E">
        <w:rPr>
          <w:rFonts w:ascii="GHEA Grapalat" w:hAnsi="GHEA Grapalat" w:cs="GHEA Grapalat"/>
          <w:sz w:val="22"/>
          <w:szCs w:val="22"/>
        </w:rPr>
        <w:t xml:space="preserve"> </w:t>
      </w:r>
      <w:r w:rsidR="001C4B98" w:rsidRPr="00E57C0E">
        <w:rPr>
          <w:rFonts w:ascii="GHEA Grapalat" w:hAnsi="GHEA Grapalat" w:cs="GHEA Grapalat"/>
          <w:sz w:val="22"/>
          <w:szCs w:val="22"/>
        </w:rPr>
        <w:t>խ</w:t>
      </w:r>
      <w:r w:rsidRPr="00E57C0E">
        <w:rPr>
          <w:rFonts w:ascii="GHEA Grapalat" w:hAnsi="GHEA Grapalat" w:cs="GHEA Grapalat"/>
          <w:sz w:val="22"/>
          <w:szCs w:val="22"/>
        </w:rPr>
        <w:t xml:space="preserve">մելու ջրի մատակարարման և ջրահեռացման ծառայությունների սուբսիդավորման նպատակով 2023 թվականին հատկացված միջոցներով, որոնք 2022 թվականին նախատեսված չէին: </w:t>
      </w:r>
    </w:p>
    <w:p w:rsidR="008F0A67" w:rsidRPr="00E57C0E" w:rsidRDefault="008F0A67" w:rsidP="008F0A67">
      <w:pPr>
        <w:autoSpaceDE w:val="0"/>
        <w:autoSpaceDN w:val="0"/>
        <w:adjustRightInd w:val="0"/>
        <w:spacing w:line="360" w:lineRule="auto"/>
        <w:ind w:firstLine="567"/>
        <w:jc w:val="both"/>
        <w:rPr>
          <w:rFonts w:ascii="GHEA Grapalat" w:hAnsi="GHEA Grapalat" w:cs="GHEA Grapalat"/>
          <w:iCs/>
          <w:sz w:val="22"/>
          <w:szCs w:val="22"/>
        </w:rPr>
      </w:pPr>
      <w:r w:rsidRPr="00E57C0E">
        <w:rPr>
          <w:rFonts w:ascii="GHEA Grapalat" w:hAnsi="GHEA Grapalat" w:cs="GHEA Grapalat"/>
          <w:i/>
          <w:sz w:val="22"/>
          <w:szCs w:val="22"/>
        </w:rPr>
        <w:t xml:space="preserve">Պետական գույքի կառավարման </w:t>
      </w:r>
      <w:r w:rsidRPr="00E57C0E">
        <w:rPr>
          <w:rFonts w:ascii="GHEA Grapalat" w:hAnsi="GHEA Grapalat" w:cs="GHEA Grapalat"/>
          <w:iCs/>
          <w:sz w:val="22"/>
          <w:szCs w:val="22"/>
        </w:rPr>
        <w:t xml:space="preserve">ծրագրի գծով փաստացի ցուցանիշը կազմել է -1.9 մլրդ դրամ՝ ծրագրված ցուցանիշի 78.1%-ը, որը պայմանավորված է ոչ ֆինանսական ակտիվների օտարումից ծրագրվածից պակաս մուտքերով: 2023 թվականի առաջին կիսամյակի ընթացքում Պետական գույքի կառավարման ծրագրի շրջանակներում կատարվել են 559.5 մլն դրամ ծախսեր՝ կազմելով </w:t>
      </w:r>
      <w:r w:rsidRPr="00E57C0E">
        <w:rPr>
          <w:rFonts w:ascii="GHEA Grapalat" w:hAnsi="GHEA Grapalat" w:cs="GHEA Grapalat"/>
          <w:iCs/>
          <w:sz w:val="22"/>
          <w:szCs w:val="22"/>
        </w:rPr>
        <w:lastRenderedPageBreak/>
        <w:t xml:space="preserve">ծրագրված ցուցանիշի 86.6%-ը, որը հիմնականում պայմանավորված է </w:t>
      </w:r>
      <w:r w:rsidR="003A4178" w:rsidRPr="00E57C0E">
        <w:rPr>
          <w:rFonts w:ascii="GHEA Grapalat" w:hAnsi="GHEA Grapalat" w:cs="GHEA Grapalat"/>
          <w:iCs/>
          <w:sz w:val="22"/>
          <w:szCs w:val="22"/>
        </w:rPr>
        <w:t xml:space="preserve">Պետական գույքի կառավարման կոմիտեի </w:t>
      </w:r>
      <w:r w:rsidRPr="00E57C0E">
        <w:rPr>
          <w:rFonts w:ascii="GHEA Grapalat" w:hAnsi="GHEA Grapalat" w:cs="GHEA Grapalat"/>
          <w:iCs/>
          <w:sz w:val="22"/>
          <w:szCs w:val="22"/>
        </w:rPr>
        <w:t>կոմունալ ծախսերի տնտեսմամբ: Ոչ ֆինանսական ակտիվների օտարումից ստացվել է ավելի քան 2.4 մլրդ դրամ՝ 79.9%-ով ապահովելով կանխատեսված ցուցանիշը: Շեղումը պայմանավորված է պետական սեփականություն հանդիսացող գույքի օտարման գործարքների թվով՝ ներկայացված</w:t>
      </w:r>
      <w:r w:rsidR="00834E57" w:rsidRPr="00E57C0E">
        <w:rPr>
          <w:rFonts w:ascii="GHEA Grapalat" w:hAnsi="GHEA Grapalat" w:cs="GHEA Grapalat"/>
          <w:iCs/>
          <w:sz w:val="22"/>
          <w:szCs w:val="22"/>
        </w:rPr>
        <w:t xml:space="preserve"> հայտերից</w:t>
      </w:r>
      <w:r w:rsidRPr="00E57C0E">
        <w:rPr>
          <w:rFonts w:ascii="GHEA Grapalat" w:hAnsi="GHEA Grapalat" w:cs="GHEA Grapalat"/>
          <w:iCs/>
          <w:sz w:val="22"/>
          <w:szCs w:val="22"/>
        </w:rPr>
        <w:t xml:space="preserve"> 290</w:t>
      </w:r>
      <w:r w:rsidR="00834E57" w:rsidRPr="00E57C0E">
        <w:rPr>
          <w:rFonts w:ascii="GHEA Grapalat" w:hAnsi="GHEA Grapalat" w:cs="GHEA Grapalat"/>
          <w:iCs/>
          <w:sz w:val="22"/>
          <w:szCs w:val="22"/>
        </w:rPr>
        <w:noBreakHyphen/>
      </w:r>
      <w:r w:rsidRPr="00E57C0E">
        <w:rPr>
          <w:rFonts w:ascii="GHEA Grapalat" w:hAnsi="GHEA Grapalat" w:cs="GHEA Grapalat"/>
          <w:iCs/>
          <w:sz w:val="22"/>
          <w:szCs w:val="22"/>
        </w:rPr>
        <w:t>ի աճուրդը չի կայացել մասնակից չլինելո</w:t>
      </w:r>
      <w:r w:rsidR="00834E57" w:rsidRPr="00E57C0E">
        <w:rPr>
          <w:rFonts w:ascii="GHEA Grapalat" w:hAnsi="GHEA Grapalat" w:cs="GHEA Grapalat"/>
          <w:iCs/>
          <w:sz w:val="22"/>
          <w:szCs w:val="22"/>
        </w:rPr>
        <w:t>ւ</w:t>
      </w:r>
      <w:r w:rsidRPr="00E57C0E">
        <w:rPr>
          <w:rFonts w:ascii="GHEA Grapalat" w:hAnsi="GHEA Grapalat" w:cs="GHEA Grapalat"/>
          <w:iCs/>
          <w:sz w:val="22"/>
          <w:szCs w:val="22"/>
        </w:rPr>
        <w:t xml:space="preserve"> պա</w:t>
      </w:r>
      <w:r w:rsidR="00834E57" w:rsidRPr="00E57C0E">
        <w:rPr>
          <w:rFonts w:ascii="GHEA Grapalat" w:hAnsi="GHEA Grapalat" w:cs="GHEA Grapalat"/>
          <w:iCs/>
          <w:sz w:val="22"/>
          <w:szCs w:val="22"/>
        </w:rPr>
        <w:t>տճառով</w:t>
      </w:r>
      <w:r w:rsidRPr="00E57C0E">
        <w:rPr>
          <w:rFonts w:ascii="GHEA Grapalat" w:hAnsi="GHEA Grapalat" w:cs="GHEA Grapalat"/>
          <w:iCs/>
          <w:sz w:val="22"/>
          <w:szCs w:val="22"/>
        </w:rPr>
        <w:t>: Նախորդ տարվա ցուցանիշի համեմատ Պետական գույքի կառավարման ծրագրի ծախսերը նվազել են 7.2%-ով, իսկ ոչ ֆինանսական ակտիվների օտարումից մուտքերը՝ 31.3%-ով:</w:t>
      </w:r>
    </w:p>
    <w:p w:rsidR="008F0A67" w:rsidRPr="00E57C0E" w:rsidRDefault="008F0A67" w:rsidP="008F0A67">
      <w:pPr>
        <w:autoSpaceDE w:val="0"/>
        <w:autoSpaceDN w:val="0"/>
        <w:adjustRightInd w:val="0"/>
        <w:spacing w:line="360" w:lineRule="auto"/>
        <w:ind w:firstLine="567"/>
        <w:jc w:val="both"/>
        <w:rPr>
          <w:rFonts w:ascii="GHEA Grapalat" w:hAnsi="GHEA Grapalat" w:cs="GHEA Grapalat"/>
          <w:sz w:val="22"/>
          <w:szCs w:val="22"/>
        </w:rPr>
      </w:pPr>
      <w:r w:rsidRPr="00E57C0E">
        <w:rPr>
          <w:rFonts w:ascii="GHEA Grapalat" w:hAnsi="GHEA Grapalat" w:cs="GHEA Grapalat"/>
          <w:i/>
          <w:sz w:val="22"/>
          <w:szCs w:val="22"/>
        </w:rPr>
        <w:t xml:space="preserve">Քաղաքային զարգացման </w:t>
      </w:r>
      <w:r w:rsidRPr="00E57C0E">
        <w:rPr>
          <w:rFonts w:ascii="GHEA Grapalat" w:hAnsi="GHEA Grapalat" w:cs="GHEA Grapalat"/>
          <w:sz w:val="22"/>
          <w:szCs w:val="22"/>
        </w:rPr>
        <w:t xml:space="preserve">ծրագրի շրջանակներում 2023 թվականի առաջին կիսամյակի ընթացքում օգտագործվել է նախատեսված միջոցների 36.8%-ը՝ 5.1 մլրդ դրամ: Ծրագրի կատարողականը հիմնականում պայմանավորված է տվյալ բնագավառում արտաքին աջակցությամբ իրականացվող վարկային և դրամաշնորհային ծրագրերի կատարողականով: </w:t>
      </w:r>
    </w:p>
    <w:p w:rsidR="008F0A67" w:rsidRPr="00E57C0E" w:rsidRDefault="008F0A67" w:rsidP="008F0A67">
      <w:pPr>
        <w:autoSpaceDE w:val="0"/>
        <w:autoSpaceDN w:val="0"/>
        <w:adjustRightInd w:val="0"/>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 xml:space="preserve">Ասիական զարգացման բանկի աջակցությամբ իրականացվող քաղաքային ենթակառուցվածքների և քաղաքի կայուն զարգացման ներդրումային ծրագրի շրջանակներում ծախսերը կազմել են 719.2 մլն դրամ կամ առաջին կիսամյակի համար նախատեսվածի 22.8%-ը, որը հիմնականում պայմանավորված է </w:t>
      </w:r>
      <w:r w:rsidR="00E44672" w:rsidRPr="00E57C0E">
        <w:rPr>
          <w:rFonts w:ascii="GHEA Grapalat" w:hAnsi="GHEA Grapalat" w:cs="GHEA Grapalat"/>
          <w:sz w:val="22"/>
          <w:szCs w:val="22"/>
        </w:rPr>
        <w:t>կ</w:t>
      </w:r>
      <w:r w:rsidRPr="00E57C0E">
        <w:rPr>
          <w:rFonts w:ascii="GHEA Grapalat" w:hAnsi="GHEA Grapalat" w:cs="GHEA Grapalat"/>
          <w:sz w:val="22"/>
          <w:szCs w:val="22"/>
        </w:rPr>
        <w:t xml:space="preserve">ապալառու կազմակերպության սնանկ ճանաչվելու հետևանքով պայմանագրի խզմամբ: Նոր պայմանագրի առկայության դեպքում կիրականացվեն համապատասխան վճարումներ: </w:t>
      </w:r>
    </w:p>
    <w:p w:rsidR="008F0A67" w:rsidRPr="00E57C0E" w:rsidRDefault="008F0A67" w:rsidP="008F0A67">
      <w:pPr>
        <w:autoSpaceDE w:val="0"/>
        <w:autoSpaceDN w:val="0"/>
        <w:adjustRightInd w:val="0"/>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Արևելյան Եվրոպայի էներգախնայողության և շրջակա միջավայրի գործընկերության տարածաշրջանային հիմնադրամի աջակցությամբ իրականացվող Երևան քաղաքի հանրային տրանսպորտի նոր երթուղային ցանցի շարժակազմի ներդրման ֆինանսական աջակցության դրամաշնորհային ծրագրի շրջանակներում օգտագործվել է շուրջ 1.5</w:t>
      </w:r>
      <w:r w:rsidR="006871FF" w:rsidRPr="00E57C0E">
        <w:rPr>
          <w:rFonts w:ascii="GHEA Grapalat" w:hAnsi="GHEA Grapalat" w:cs="GHEA Grapalat"/>
          <w:sz w:val="22"/>
          <w:szCs w:val="22"/>
        </w:rPr>
        <w:t xml:space="preserve"> մլրդ</w:t>
      </w:r>
      <w:r w:rsidRPr="00E57C0E">
        <w:rPr>
          <w:rFonts w:ascii="GHEA Grapalat" w:hAnsi="GHEA Grapalat" w:cs="GHEA Grapalat"/>
          <w:sz w:val="22"/>
          <w:szCs w:val="22"/>
        </w:rPr>
        <w:t xml:space="preserve"> դրամ՝</w:t>
      </w:r>
      <w:r w:rsidR="00894A99" w:rsidRPr="00E57C0E">
        <w:rPr>
          <w:rFonts w:ascii="GHEA Grapalat" w:hAnsi="GHEA Grapalat" w:cs="GHEA Grapalat"/>
          <w:sz w:val="22"/>
          <w:szCs w:val="22"/>
        </w:rPr>
        <w:t xml:space="preserve"> </w:t>
      </w:r>
      <w:r w:rsidR="006871FF" w:rsidRPr="00E57C0E">
        <w:rPr>
          <w:rFonts w:ascii="GHEA Grapalat" w:hAnsi="GHEA Grapalat" w:cs="GHEA Grapalat"/>
          <w:sz w:val="22"/>
          <w:szCs w:val="22"/>
        </w:rPr>
        <w:t>6</w:t>
      </w:r>
      <w:r w:rsidR="00894A99" w:rsidRPr="00E57C0E">
        <w:rPr>
          <w:rFonts w:ascii="GHEA Grapalat" w:hAnsi="GHEA Grapalat" w:cs="GHEA Grapalat"/>
          <w:sz w:val="22"/>
          <w:szCs w:val="22"/>
        </w:rPr>
        <w:t>%-ով գերազանցելով ծրագրված ցուցանիշը, որը</w:t>
      </w:r>
      <w:r w:rsidRPr="00E57C0E">
        <w:rPr>
          <w:rFonts w:ascii="GHEA Grapalat" w:hAnsi="GHEA Grapalat" w:cs="GHEA Grapalat"/>
          <w:sz w:val="22"/>
          <w:szCs w:val="22"/>
        </w:rPr>
        <w:t xml:space="preserve"> պայմանավորված</w:t>
      </w:r>
      <w:r w:rsidR="00894A99" w:rsidRPr="00E57C0E">
        <w:rPr>
          <w:rFonts w:ascii="GHEA Grapalat" w:hAnsi="GHEA Grapalat" w:cs="GHEA Grapalat"/>
          <w:sz w:val="22"/>
          <w:szCs w:val="22"/>
        </w:rPr>
        <w:t xml:space="preserve"> է</w:t>
      </w:r>
      <w:r w:rsidRPr="00E57C0E">
        <w:rPr>
          <w:rFonts w:ascii="GHEA Grapalat" w:hAnsi="GHEA Grapalat" w:cs="GHEA Grapalat"/>
          <w:sz w:val="22"/>
          <w:szCs w:val="22"/>
        </w:rPr>
        <w:t xml:space="preserve"> արտարժույթի հաստատված և փաստացի </w:t>
      </w:r>
      <w:r w:rsidR="00C84BFF" w:rsidRPr="00E57C0E">
        <w:rPr>
          <w:rFonts w:ascii="GHEA Grapalat" w:hAnsi="GHEA Grapalat" w:cs="GHEA Grapalat"/>
          <w:sz w:val="22"/>
          <w:szCs w:val="22"/>
        </w:rPr>
        <w:t>փոխարժեքների</w:t>
      </w:r>
      <w:r w:rsidRPr="00E57C0E">
        <w:rPr>
          <w:rFonts w:ascii="GHEA Grapalat" w:hAnsi="GHEA Grapalat" w:cs="GHEA Grapalat"/>
          <w:sz w:val="22"/>
          <w:szCs w:val="22"/>
        </w:rPr>
        <w:t xml:space="preserve"> տարբերությամբ: Ծրագրի շրջանակներում նախատեսված ավտոբուսները ձեռք են բերվել ամբողջ ծավալով:</w:t>
      </w:r>
    </w:p>
    <w:p w:rsidR="008F0A67" w:rsidRPr="00E57C0E" w:rsidRDefault="008F0A67" w:rsidP="008F0A67">
      <w:pPr>
        <w:autoSpaceDE w:val="0"/>
        <w:autoSpaceDN w:val="0"/>
        <w:adjustRightInd w:val="0"/>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Ասիական զարգացման բանկի աջակցությամբ իրականացվող քաղաքային կանաչ զարգացման ներդրումային ծրագրի շրջանակներում նախատեսված 3.7 մլրդ դրամը</w:t>
      </w:r>
      <w:r w:rsidR="00A94F21" w:rsidRPr="00E57C0E">
        <w:rPr>
          <w:rFonts w:ascii="GHEA Grapalat" w:hAnsi="GHEA Grapalat" w:cs="GHEA Grapalat"/>
          <w:sz w:val="22"/>
          <w:szCs w:val="22"/>
        </w:rPr>
        <w:t>, որը հատկացվել էր Իսակով-Արշակունյաց</w:t>
      </w:r>
      <w:r w:rsidR="00344B78" w:rsidRPr="00E57C0E">
        <w:rPr>
          <w:rFonts w:ascii="GHEA Grapalat" w:hAnsi="GHEA Grapalat" w:cs="GHEA Grapalat"/>
          <w:sz w:val="22"/>
          <w:szCs w:val="22"/>
        </w:rPr>
        <w:t xml:space="preserve"> </w:t>
      </w:r>
      <w:r w:rsidR="00A94F21" w:rsidRPr="00E57C0E">
        <w:rPr>
          <w:rFonts w:ascii="GHEA Grapalat" w:hAnsi="GHEA Grapalat" w:cs="GHEA Grapalat"/>
          <w:sz w:val="22"/>
          <w:szCs w:val="22"/>
        </w:rPr>
        <w:t>ճանապարհահատվածի կառուցմանը,</w:t>
      </w:r>
      <w:r w:rsidRPr="00E57C0E">
        <w:rPr>
          <w:rFonts w:ascii="GHEA Grapalat" w:hAnsi="GHEA Grapalat" w:cs="GHEA Grapalat"/>
          <w:sz w:val="22"/>
          <w:szCs w:val="22"/>
        </w:rPr>
        <w:t xml:space="preserve"> չի օգտագործվել՝ պայմանավորված նրանով, որ վարկային համաձայնագիրը </w:t>
      </w:r>
      <w:r w:rsidR="00A94F21" w:rsidRPr="00E57C0E">
        <w:rPr>
          <w:rFonts w:ascii="GHEA Grapalat" w:hAnsi="GHEA Grapalat" w:cs="GHEA Grapalat"/>
          <w:sz w:val="22"/>
          <w:szCs w:val="22"/>
        </w:rPr>
        <w:t>չի</w:t>
      </w:r>
      <w:r w:rsidRPr="00E57C0E">
        <w:rPr>
          <w:rFonts w:ascii="GHEA Grapalat" w:hAnsi="GHEA Grapalat" w:cs="GHEA Grapalat"/>
          <w:sz w:val="22"/>
          <w:szCs w:val="22"/>
        </w:rPr>
        <w:t xml:space="preserve"> կնքվ</w:t>
      </w:r>
      <w:r w:rsidR="00A94F21" w:rsidRPr="00E57C0E">
        <w:rPr>
          <w:rFonts w:ascii="GHEA Grapalat" w:hAnsi="GHEA Grapalat" w:cs="GHEA Grapalat"/>
          <w:sz w:val="22"/>
          <w:szCs w:val="22"/>
        </w:rPr>
        <w:t>ել և գտնվել</w:t>
      </w:r>
      <w:r w:rsidRPr="00E57C0E">
        <w:rPr>
          <w:rFonts w:ascii="GHEA Grapalat" w:hAnsi="GHEA Grapalat" w:cs="GHEA Grapalat"/>
          <w:sz w:val="22"/>
          <w:szCs w:val="22"/>
        </w:rPr>
        <w:t xml:space="preserve"> է բանակցային փուլում: </w:t>
      </w:r>
    </w:p>
    <w:p w:rsidR="008F0A67" w:rsidRPr="00E57C0E" w:rsidRDefault="008F0A67" w:rsidP="008F0A67">
      <w:pPr>
        <w:autoSpaceDE w:val="0"/>
        <w:autoSpaceDN w:val="0"/>
        <w:adjustRightInd w:val="0"/>
        <w:spacing w:line="360" w:lineRule="auto"/>
        <w:ind w:firstLine="567"/>
        <w:jc w:val="both"/>
        <w:rPr>
          <w:rFonts w:ascii="GHEA Grapalat" w:hAnsi="GHEA Grapalat" w:cs="Sylfaen"/>
          <w:sz w:val="22"/>
          <w:szCs w:val="22"/>
        </w:rPr>
      </w:pPr>
      <w:r w:rsidRPr="00E57C0E">
        <w:rPr>
          <w:rFonts w:ascii="GHEA Grapalat" w:hAnsi="GHEA Grapalat" w:cs="Sylfaen"/>
          <w:sz w:val="22"/>
          <w:szCs w:val="22"/>
        </w:rPr>
        <w:t xml:space="preserve">Նախատեսված ծավալով տրամադրվել է Երևանի մետրոպոլիտենով ուղևորափոխադրման ծառայությունների գծով պետության կողմից համայնքի ղեկավարին պատվիրակված </w:t>
      </w:r>
      <w:r w:rsidRPr="00E57C0E">
        <w:rPr>
          <w:rFonts w:ascii="GHEA Grapalat" w:hAnsi="GHEA Grapalat" w:cs="Sylfaen"/>
          <w:sz w:val="22"/>
          <w:szCs w:val="22"/>
        </w:rPr>
        <w:lastRenderedPageBreak/>
        <w:t>լիազորությունների իրականացման համար նախատեսված 1.3 մլրդ դրամ սուբսիդիան: Հաշվետու ժամանակահատվածում մետրոպոլիտենից օգտվող ողևորների թիվը կազմել է 12,204,955:</w:t>
      </w:r>
    </w:p>
    <w:p w:rsidR="008F0A67" w:rsidRPr="00E57C0E" w:rsidRDefault="008F0A67" w:rsidP="008F0A67">
      <w:pPr>
        <w:autoSpaceDE w:val="0"/>
        <w:autoSpaceDN w:val="0"/>
        <w:adjustRightInd w:val="0"/>
        <w:spacing w:line="360" w:lineRule="auto"/>
        <w:ind w:firstLine="567"/>
        <w:jc w:val="both"/>
        <w:rPr>
          <w:rFonts w:ascii="GHEA Grapalat" w:hAnsi="GHEA Grapalat" w:cs="Sylfaen"/>
          <w:sz w:val="22"/>
          <w:szCs w:val="22"/>
        </w:rPr>
      </w:pPr>
      <w:r w:rsidRPr="00E57C0E">
        <w:rPr>
          <w:rFonts w:ascii="GHEA Grapalat" w:hAnsi="GHEA Grapalat" w:cs="Sylfaen"/>
          <w:sz w:val="22"/>
          <w:szCs w:val="22"/>
        </w:rPr>
        <w:t xml:space="preserve">Նախորդ տարվա համեմատ Քաղաքային զարգացման ծրագրի շրջանակներում կատարված ծախսերը նվազել են 2.6%-ով կամ 137.5 մլն դրամով՝ հիմնականում պայմանավորված 2022 թվականի առաջին կիսամյակում Երևան քաղաքի փողոցների ճանապարհաշինարարական աշխատանքների, Երևան քաղաքի փողոցների արտաքին լուսավորության ծառայությունների և </w:t>
      </w:r>
      <w:r w:rsidR="00883A1A" w:rsidRPr="00E57C0E">
        <w:rPr>
          <w:rFonts w:ascii="GHEA Grapalat" w:hAnsi="GHEA Grapalat" w:cs="Sylfaen"/>
          <w:sz w:val="22"/>
          <w:szCs w:val="22"/>
        </w:rPr>
        <w:t>վ</w:t>
      </w:r>
      <w:r w:rsidRPr="00E57C0E">
        <w:rPr>
          <w:rFonts w:ascii="GHEA Grapalat" w:hAnsi="GHEA Grapalat" w:cs="Sylfaen"/>
          <w:sz w:val="22"/>
          <w:szCs w:val="22"/>
        </w:rPr>
        <w:t>երգետնյա էլեկտրատրանսպորտով ուղևորափոխադրումների ծառայությունների մատուցման նպատակով համապատասխանաբար 1.1 մլրդ դրամի, 800 մլն դրամի և 315 մլն դրամի տրամադրմամբ, որոնց 2023 թվականի պետական բյուջեից միջոցներ չեն հատկացվել։</w:t>
      </w:r>
      <w:r w:rsidR="006871FF" w:rsidRPr="00E57C0E">
        <w:rPr>
          <w:rFonts w:ascii="GHEA Grapalat" w:hAnsi="GHEA Grapalat" w:cs="Sylfaen"/>
          <w:sz w:val="22"/>
          <w:szCs w:val="22"/>
        </w:rPr>
        <w:t xml:space="preserve"> Միևնույն ժամանակ, </w:t>
      </w:r>
      <w:r w:rsidR="006871FF" w:rsidRPr="00E57C0E">
        <w:rPr>
          <w:rFonts w:ascii="GHEA Grapalat" w:hAnsi="GHEA Grapalat" w:cs="GHEA Grapalat"/>
          <w:sz w:val="22"/>
          <w:szCs w:val="22"/>
        </w:rPr>
        <w:t>Արևելյան Եվրոպայի էներգախնայողության և շրջակա միջավայրի գործընկերության տարածաշրջանային հիմնադրամի աջակցությամբ իրականացվող Երևան քաղաքի հանրային տրանսպորտի նոր երթուղային ցանցի շարժակազմի ներդրման ֆինանսական աջակցության դրամաշնորհային ծրագրի շրջանակներում օգտագործվել է 1.5 մլրդ դրամ, որի գծով 2022 թվականի առաջին կիսամյակում միջոցներ չէին հատկացվել:</w:t>
      </w:r>
    </w:p>
    <w:p w:rsidR="008F0A67" w:rsidRPr="00E57C0E" w:rsidRDefault="008F0A67" w:rsidP="008F0A67">
      <w:pPr>
        <w:autoSpaceDE w:val="0"/>
        <w:autoSpaceDN w:val="0"/>
        <w:adjustRightInd w:val="0"/>
        <w:spacing w:line="360" w:lineRule="auto"/>
        <w:ind w:firstLine="567"/>
        <w:jc w:val="both"/>
        <w:rPr>
          <w:rFonts w:ascii="GHEA Grapalat" w:hAnsi="GHEA Grapalat" w:cs="Sylfaen"/>
          <w:sz w:val="22"/>
          <w:szCs w:val="22"/>
        </w:rPr>
      </w:pPr>
      <w:r w:rsidRPr="00E57C0E">
        <w:rPr>
          <w:rFonts w:ascii="GHEA Grapalat" w:hAnsi="GHEA Grapalat" w:cs="Sylfaen"/>
          <w:i/>
          <w:sz w:val="22"/>
          <w:szCs w:val="22"/>
        </w:rPr>
        <w:t>Դպրոցների սեյսմիկ անվտանգության մակարդակի բարձրացման ծրագիրն</w:t>
      </w:r>
      <w:r w:rsidRPr="00E57C0E">
        <w:rPr>
          <w:rFonts w:ascii="GHEA Grapalat" w:hAnsi="GHEA Grapalat" w:cs="Sylfaen"/>
          <w:sz w:val="22"/>
          <w:szCs w:val="22"/>
        </w:rPr>
        <w:t xml:space="preserve"> իրականացվել է Ասիական զարգացման բանկի աջակցությամբ: Ծրագիրն օժանդակում է Աղետների ռիսկի նվազեցման ազգային ծրագրի իրականացմանը՝ բարելավելով դպրոցների սեյսմիկ անվտանգությունը, որպեսզի նվազեցվեն դպրոցներում հնարավոր զոհերը և վնասները երկրաշարժերի ժամանակ։ Ծրագրի շրջանակներում շինարարական աշխատանքներ են իրականացվել 22 դպրոցներում: Դպրոցների սեյսմիկ անվտանգության մակարդակի բարձրացման ծրագրի շրջանակներում օգտագործվել է 4.7 մլրդ դրամ՝ ապահովելով ծրագրային ցուցանիշի 81.1% կատարողական: Շեղումը հիմնականում պայմանավորված է նրանով, որ վարկային միջոցների մնացորդը չի բավարար</w:t>
      </w:r>
      <w:r w:rsidR="00C97480" w:rsidRPr="00E57C0E">
        <w:rPr>
          <w:rFonts w:ascii="GHEA Grapalat" w:hAnsi="GHEA Grapalat" w:cs="Sylfaen"/>
          <w:sz w:val="22"/>
          <w:szCs w:val="22"/>
        </w:rPr>
        <w:t>ել</w:t>
      </w:r>
      <w:r w:rsidRPr="00E57C0E">
        <w:rPr>
          <w:rFonts w:ascii="GHEA Grapalat" w:hAnsi="GHEA Grapalat" w:cs="Sylfaen"/>
          <w:sz w:val="22"/>
          <w:szCs w:val="22"/>
        </w:rPr>
        <w:t xml:space="preserve"> կատարված շինարարական աշխատանքների դիմաց վճարումներ իրականացնելու համար, </w:t>
      </w:r>
      <w:r w:rsidR="00C97480" w:rsidRPr="00E57C0E">
        <w:rPr>
          <w:rFonts w:ascii="GHEA Grapalat" w:hAnsi="GHEA Grapalat" w:cs="Sylfaen"/>
          <w:sz w:val="22"/>
          <w:szCs w:val="22"/>
        </w:rPr>
        <w:t>ուստի վճարումները</w:t>
      </w:r>
      <w:r w:rsidRPr="00E57C0E">
        <w:rPr>
          <w:rFonts w:ascii="GHEA Grapalat" w:hAnsi="GHEA Grapalat" w:cs="Sylfaen"/>
          <w:sz w:val="22"/>
          <w:szCs w:val="22"/>
        </w:rPr>
        <w:t xml:space="preserve"> տեղափոխվել </w:t>
      </w:r>
      <w:r w:rsidR="00C97480" w:rsidRPr="00E57C0E">
        <w:rPr>
          <w:rFonts w:ascii="GHEA Grapalat" w:hAnsi="GHEA Grapalat" w:cs="Sylfaen"/>
          <w:sz w:val="22"/>
          <w:szCs w:val="22"/>
        </w:rPr>
        <w:t>են</w:t>
      </w:r>
      <w:r w:rsidRPr="00E57C0E">
        <w:rPr>
          <w:rFonts w:ascii="GHEA Grapalat" w:hAnsi="GHEA Grapalat" w:cs="Sylfaen"/>
          <w:sz w:val="22"/>
          <w:szCs w:val="22"/>
        </w:rPr>
        <w:t xml:space="preserve"> հաջորդ եռամսյակ։ Նախորդ տարվա նույն ժամանակահատվածի համեմատ Դպրոցների սեյսմիկ անվտանգության մակարդակի բարձրացման ծրագրի շրջա</w:t>
      </w:r>
      <w:r w:rsidRPr="00E57C0E">
        <w:rPr>
          <w:rFonts w:ascii="GHEA Grapalat" w:hAnsi="GHEA Grapalat" w:cs="Sylfaen"/>
          <w:iCs/>
          <w:sz w:val="22"/>
          <w:szCs w:val="22"/>
        </w:rPr>
        <w:t>նակներում կատարված ծախսերն աճել են 22.5%-ով կամ 860.3 մլն դրամով:</w:t>
      </w:r>
    </w:p>
    <w:p w:rsidR="008F0A67" w:rsidRPr="00E57C0E" w:rsidRDefault="008F0A67" w:rsidP="008F0A67">
      <w:pPr>
        <w:autoSpaceDE w:val="0"/>
        <w:autoSpaceDN w:val="0"/>
        <w:adjustRightInd w:val="0"/>
        <w:spacing w:line="360" w:lineRule="auto"/>
        <w:ind w:firstLine="567"/>
        <w:jc w:val="both"/>
        <w:rPr>
          <w:rFonts w:ascii="GHEA Grapalat" w:hAnsi="GHEA Grapalat" w:cs="GHEA Grapalat"/>
          <w:sz w:val="22"/>
          <w:szCs w:val="22"/>
        </w:rPr>
      </w:pPr>
      <w:r w:rsidRPr="00E57C0E">
        <w:rPr>
          <w:rFonts w:ascii="GHEA Grapalat" w:hAnsi="GHEA Grapalat" w:cs="GHEA Grapalat"/>
          <w:i/>
          <w:sz w:val="22"/>
          <w:szCs w:val="22"/>
        </w:rPr>
        <w:t>Տարածքային զարգացման ծրագրի</w:t>
      </w:r>
      <w:r w:rsidRPr="00E57C0E">
        <w:rPr>
          <w:rFonts w:ascii="GHEA Grapalat" w:hAnsi="GHEA Grapalat" w:cs="GHEA Grapalat"/>
          <w:sz w:val="22"/>
          <w:szCs w:val="22"/>
        </w:rPr>
        <w:t xml:space="preserve"> շրջանակներում օգտագործվել է նախատեսված միջոցների 94%-ը՝ 44.8 մլրդ դրամ: Շեղումը հիմնականում պայմանավորված է ենթակառուցվածքների զարգացման նպատակով ՀՀ մարզերին տրամադրված սուբվենցիաների կատարողականով: Սուբվենցիոն ծրագրերն ուղղված են համայնքներում կապիտալ ներդրումներին, մասնավորապես՝ համայնքներում փողոցների, այգիների, պուրակների բարեկարգմանը, համայնքային շենքերի, </w:t>
      </w:r>
      <w:r w:rsidRPr="00E57C0E">
        <w:rPr>
          <w:rFonts w:ascii="GHEA Grapalat" w:hAnsi="GHEA Grapalat" w:cs="GHEA Grapalat"/>
          <w:sz w:val="22"/>
          <w:szCs w:val="22"/>
        </w:rPr>
        <w:lastRenderedPageBreak/>
        <w:t>մշակութային տների, մանկապարտեզների, խմելու, կոյուղու, ոռոգման համակարգերի կառուցմանն ու նորոգմանը, գիշերային լուսավորության անցկացմանը, բազմաբնակարան շենքերի ընդհանուր բաժնային սեփականության գույքի վերանորոգմանը։ Նշված միջոցառման շրջանակներում օգտագործվել է նախատեսված միջոցների 78.3%-ը կամ ավելի քան 7 մլրդ դրամ` պայմանավորված նրանով, որ համայնքների կողմից կատարողական ակտերն ամբողջությամբ չեն ներկայացվել: Նախատեսված 55 համայնքից փաստաթղթերը ներկայացվել են 53-ի կողմից</w:t>
      </w:r>
      <w:r w:rsidR="0092512F" w:rsidRPr="00E57C0E">
        <w:rPr>
          <w:rFonts w:ascii="GHEA Grapalat" w:hAnsi="GHEA Grapalat" w:cs="GHEA Grapalat"/>
          <w:sz w:val="22"/>
          <w:szCs w:val="22"/>
        </w:rPr>
        <w:t>՝ 88 ծրագրերի համար՝ նախատեսված 95-ի փոխարեն</w:t>
      </w:r>
      <w:r w:rsidRPr="00E57C0E">
        <w:rPr>
          <w:rFonts w:ascii="GHEA Grapalat" w:hAnsi="GHEA Grapalat" w:cs="GHEA Grapalat"/>
          <w:sz w:val="22"/>
          <w:szCs w:val="22"/>
        </w:rPr>
        <w:t>:</w:t>
      </w:r>
    </w:p>
    <w:p w:rsidR="008F0A67" w:rsidRPr="00E57C0E" w:rsidRDefault="008F0A67" w:rsidP="008F0A67">
      <w:pPr>
        <w:autoSpaceDE w:val="0"/>
        <w:autoSpaceDN w:val="0"/>
        <w:adjustRightInd w:val="0"/>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Տարածքային զարգացման ծրագրին հատկացված միջոցների հիմանական մասը՝ 34.9 մլրդ դրամը կազմել է</w:t>
      </w:r>
      <w:r w:rsidRPr="00E57C0E">
        <w:rPr>
          <w:rFonts w:ascii="GHEA Grapalat" w:hAnsi="GHEA Grapalat"/>
        </w:rPr>
        <w:t xml:space="preserve"> </w:t>
      </w:r>
      <w:r w:rsidRPr="00E57C0E">
        <w:rPr>
          <w:rFonts w:ascii="GHEA Grapalat" w:hAnsi="GHEA Grapalat" w:cs="GHEA Grapalat"/>
          <w:sz w:val="22"/>
          <w:szCs w:val="22"/>
        </w:rPr>
        <w:t>տեղական ինքնակառավարման մարմիններին</w:t>
      </w:r>
      <w:r w:rsidRPr="00E57C0E">
        <w:rPr>
          <w:rFonts w:ascii="GHEA Grapalat" w:hAnsi="GHEA Grapalat"/>
        </w:rPr>
        <w:t xml:space="preserve"> </w:t>
      </w:r>
      <w:r w:rsidRPr="00E57C0E">
        <w:rPr>
          <w:rFonts w:ascii="GHEA Grapalat" w:hAnsi="GHEA Grapalat" w:cs="GHEA Grapalat"/>
          <w:sz w:val="22"/>
          <w:szCs w:val="22"/>
        </w:rPr>
        <w:t>ֆինանսական աջակցությունը՝ պետական բյուջեից համայնքների բյուջեներին ֆինանսական համահարթեցման սկզբունքով տրվող դոտացիաները, որոնք տրամադրվել են նախատեսված ծավալով:</w:t>
      </w:r>
    </w:p>
    <w:p w:rsidR="008F0A67" w:rsidRPr="00E57C0E" w:rsidRDefault="008F0A67" w:rsidP="008F0A67">
      <w:pPr>
        <w:autoSpaceDE w:val="0"/>
        <w:autoSpaceDN w:val="0"/>
        <w:adjustRightInd w:val="0"/>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 xml:space="preserve">Նախորդ տարվա համեմատ Տարածքային զարգացման ծրագրի շրջանակներում կատարված ծախսերն աճել են 23.7%-ով կամ 8.6 մլրդ դրամով: Աճը հիմնականում պայմանավորված է ֆինանսական համահարթեցման սկզբունքով տրվող դոտացիաների և ենթակառուցվածքների զարգացման նպատակով ՀՀ մարզերին տրամադրված սուբվենցիաների աճով, ինչպես նաև Երևան քաղաքին քաղաքային ենթակառուցվածքների պահպանման նպատակով 1.3 մլրդ դրամ </w:t>
      </w:r>
      <w:r w:rsidR="00D65612" w:rsidRPr="00E57C0E">
        <w:rPr>
          <w:rFonts w:ascii="GHEA Grapalat" w:hAnsi="GHEA Grapalat" w:cs="GHEA Grapalat"/>
          <w:sz w:val="22"/>
          <w:szCs w:val="22"/>
        </w:rPr>
        <w:t xml:space="preserve">(62.6%) </w:t>
      </w:r>
      <w:r w:rsidRPr="00E57C0E">
        <w:rPr>
          <w:rFonts w:ascii="GHEA Grapalat" w:hAnsi="GHEA Grapalat" w:cs="GHEA Grapalat"/>
          <w:sz w:val="22"/>
          <w:szCs w:val="22"/>
        </w:rPr>
        <w:t xml:space="preserve">սուբվենցիաների տրամադրմամբ, որի համար </w:t>
      </w:r>
      <w:r w:rsidRPr="00E57C0E">
        <w:rPr>
          <w:rFonts w:ascii="GHEA Grapalat" w:hAnsi="GHEA Grapalat" w:cs="Sylfaen"/>
          <w:sz w:val="22"/>
          <w:szCs w:val="22"/>
        </w:rPr>
        <w:t>2022 թվականի պետական բյուջեից միջոցներ չէին հատկացվել</w:t>
      </w:r>
      <w:r w:rsidRPr="00E57C0E">
        <w:rPr>
          <w:rFonts w:ascii="GHEA Grapalat" w:hAnsi="GHEA Grapalat" w:cs="GHEA Grapalat"/>
          <w:sz w:val="22"/>
          <w:szCs w:val="22"/>
        </w:rPr>
        <w:t>:</w:t>
      </w:r>
    </w:p>
    <w:p w:rsidR="008F0A67" w:rsidRPr="00E57C0E" w:rsidRDefault="008F0A67" w:rsidP="008F0A67">
      <w:pPr>
        <w:autoSpaceDE w:val="0"/>
        <w:autoSpaceDN w:val="0"/>
        <w:adjustRightInd w:val="0"/>
        <w:spacing w:line="360" w:lineRule="auto"/>
        <w:ind w:firstLine="567"/>
        <w:jc w:val="both"/>
        <w:rPr>
          <w:rFonts w:ascii="GHEA Grapalat" w:hAnsi="GHEA Grapalat" w:cs="Sylfaen"/>
          <w:sz w:val="22"/>
          <w:szCs w:val="22"/>
        </w:rPr>
      </w:pPr>
      <w:r w:rsidRPr="00E57C0E">
        <w:rPr>
          <w:rFonts w:ascii="GHEA Grapalat" w:hAnsi="GHEA Grapalat" w:cs="Sylfaen"/>
          <w:sz w:val="22"/>
          <w:szCs w:val="22"/>
        </w:rPr>
        <w:t xml:space="preserve">2023 թվականի առաջին կիսամյակում ՀՀ տարածքային կառավարման և ենթակառուցվածքների նախարարության պատասխանատվությամբ իրականացվող այլ ծրագրերից </w:t>
      </w:r>
      <w:r w:rsidRPr="00E57C0E">
        <w:rPr>
          <w:rFonts w:ascii="GHEA Grapalat" w:hAnsi="GHEA Grapalat" w:cs="Sylfaen"/>
          <w:i/>
          <w:sz w:val="22"/>
          <w:szCs w:val="22"/>
        </w:rPr>
        <w:t>Որոտան-Արփա-Սևան թունելի ջրային համակարգի կառավարման</w:t>
      </w:r>
      <w:r w:rsidRPr="00E57C0E">
        <w:rPr>
          <w:rFonts w:ascii="GHEA Grapalat" w:hAnsi="GHEA Grapalat" w:cs="Sylfaen"/>
          <w:sz w:val="22"/>
          <w:szCs w:val="22"/>
        </w:rPr>
        <w:t xml:space="preserve"> ծրագրի շրջանակներում օգտագործվել է 798.3 մլն դրամ՝ ապահովելով կիսամյակային ծրագրի 85.5% կատարողական: Շեղումը հիմնականում պայմանավորված է հավատարմագրային կառավարման տարեկան վճարի գումարի ավելացմամբ, որի հիման վրա ՀՀ կառավարության </w:t>
      </w:r>
      <w:r w:rsidR="005E1A9C" w:rsidRPr="00E57C0E">
        <w:rPr>
          <w:rFonts w:ascii="GHEA Grapalat" w:hAnsi="GHEA Grapalat" w:cs="Sylfaen"/>
          <w:sz w:val="22"/>
          <w:szCs w:val="22"/>
        </w:rPr>
        <w:t>որոշմամբ</w:t>
      </w:r>
      <w:r w:rsidRPr="00E57C0E">
        <w:rPr>
          <w:rFonts w:ascii="GHEA Grapalat" w:hAnsi="GHEA Grapalat" w:cs="Sylfaen"/>
          <w:sz w:val="22"/>
          <w:szCs w:val="22"/>
        </w:rPr>
        <w:t xml:space="preserve"> հատկացվել է լրացուցիչ գումար: Կնքվել է</w:t>
      </w:r>
      <w:r w:rsidR="00344B78" w:rsidRPr="00E57C0E">
        <w:rPr>
          <w:rFonts w:ascii="GHEA Grapalat" w:hAnsi="GHEA Grapalat" w:cs="Sylfaen"/>
          <w:sz w:val="22"/>
          <w:szCs w:val="22"/>
        </w:rPr>
        <w:t xml:space="preserve"> </w:t>
      </w:r>
      <w:r w:rsidRPr="00E57C0E">
        <w:rPr>
          <w:rFonts w:ascii="GHEA Grapalat" w:hAnsi="GHEA Grapalat" w:cs="Sylfaen"/>
          <w:sz w:val="22"/>
          <w:szCs w:val="22"/>
        </w:rPr>
        <w:t>հավատարմագրային կառավարման պայմանագիր, որի հիման վրա առաջին վճարումը կատարվել է հուլիսին: Ծրագրի շրջանակներում իրականացվել է Արփա-Սևան թունելի 106 գծմ երեսարկների վերակառուցում:</w:t>
      </w:r>
    </w:p>
    <w:p w:rsidR="008F0A67" w:rsidRPr="00E57C0E" w:rsidRDefault="008F0A67" w:rsidP="008F0A67">
      <w:pPr>
        <w:autoSpaceDE w:val="0"/>
        <w:autoSpaceDN w:val="0"/>
        <w:adjustRightInd w:val="0"/>
        <w:spacing w:line="360" w:lineRule="auto"/>
        <w:ind w:firstLine="567"/>
        <w:jc w:val="both"/>
        <w:rPr>
          <w:rFonts w:ascii="GHEA Grapalat" w:hAnsi="GHEA Grapalat" w:cs="Sylfaen"/>
          <w:sz w:val="22"/>
          <w:szCs w:val="22"/>
        </w:rPr>
      </w:pPr>
      <w:r w:rsidRPr="00E57C0E">
        <w:rPr>
          <w:rFonts w:ascii="GHEA Grapalat" w:hAnsi="GHEA Grapalat" w:cs="Sylfaen"/>
          <w:i/>
          <w:iCs/>
          <w:sz w:val="22"/>
          <w:szCs w:val="22"/>
        </w:rPr>
        <w:t xml:space="preserve">Սոցիալական ներդրումների և տեղական զարգացման ծրագրի </w:t>
      </w:r>
      <w:r w:rsidRPr="00E57C0E">
        <w:rPr>
          <w:rFonts w:ascii="GHEA Grapalat" w:hAnsi="GHEA Grapalat" w:cs="Sylfaen"/>
          <w:iCs/>
          <w:sz w:val="22"/>
          <w:szCs w:val="22"/>
        </w:rPr>
        <w:t>իրականացման</w:t>
      </w:r>
      <w:r w:rsidRPr="00E57C0E">
        <w:rPr>
          <w:rFonts w:ascii="GHEA Grapalat" w:hAnsi="GHEA Grapalat" w:cs="Sylfaen"/>
          <w:sz w:val="22"/>
          <w:szCs w:val="22"/>
        </w:rPr>
        <w:t xml:space="preserve"> համար օգտագործվել է 617.7 մլն դրամ՝ ապահովելով 30.2% կատարողական: Շեղումը </w:t>
      </w:r>
      <w:r w:rsidR="005E1A9C" w:rsidRPr="00E57C0E">
        <w:rPr>
          <w:rFonts w:ascii="GHEA Grapalat" w:hAnsi="GHEA Grapalat" w:cs="Sylfaen"/>
          <w:sz w:val="22"/>
          <w:szCs w:val="22"/>
        </w:rPr>
        <w:t xml:space="preserve">հիմնականում </w:t>
      </w:r>
      <w:r w:rsidRPr="00E57C0E">
        <w:rPr>
          <w:rFonts w:ascii="GHEA Grapalat" w:hAnsi="GHEA Grapalat" w:cs="Sylfaen"/>
          <w:sz w:val="22"/>
          <w:szCs w:val="22"/>
        </w:rPr>
        <w:t xml:space="preserve">պայմանավորված է Համաշխարհային բանկի աջակցությամբ իրականացվող Սոցիալական ներդրումների և տեղական զարգացման ծրագրի լրացուցիչ ֆինանսավորման ծրագրի կատարողականով: Նշված ծախսերը կատարվել են 30%-ով՝ կազմելով 512.8 մլն դրամ՝ </w:t>
      </w:r>
      <w:r w:rsidRPr="00E57C0E">
        <w:rPr>
          <w:rFonts w:ascii="GHEA Grapalat" w:hAnsi="GHEA Grapalat" w:cs="Sylfaen"/>
          <w:sz w:val="22"/>
          <w:szCs w:val="22"/>
        </w:rPr>
        <w:lastRenderedPageBreak/>
        <w:t>պայմանավորված վարկային ծրագրի ժամկետի երկարաձգմա</w:t>
      </w:r>
      <w:r w:rsidR="003C4183" w:rsidRPr="00E57C0E">
        <w:rPr>
          <w:rFonts w:ascii="GHEA Grapalat" w:hAnsi="GHEA Grapalat" w:cs="Sylfaen"/>
          <w:sz w:val="22"/>
          <w:szCs w:val="22"/>
        </w:rPr>
        <w:t>մբ</w:t>
      </w:r>
      <w:r w:rsidRPr="00E57C0E">
        <w:rPr>
          <w:rFonts w:ascii="GHEA Grapalat" w:hAnsi="GHEA Grapalat" w:cs="Sylfaen"/>
          <w:sz w:val="22"/>
          <w:szCs w:val="22"/>
        </w:rPr>
        <w:t>: Նախորդ տարվա նույն ժամանակահատվածի համեմատ Սոցիալական ներդրումների և տեղական զարգացման ծրագրի ծախսերը նվազել են 52.5%-ով կամ 681.7 մլն դրամով:</w:t>
      </w:r>
    </w:p>
    <w:p w:rsidR="008D5420" w:rsidRPr="00E57C0E" w:rsidRDefault="008D5420" w:rsidP="008D5420">
      <w:pPr>
        <w:spacing w:line="360" w:lineRule="auto"/>
        <w:ind w:firstLine="561"/>
        <w:jc w:val="both"/>
        <w:rPr>
          <w:rFonts w:ascii="GHEA Grapalat" w:hAnsi="GHEA Grapalat"/>
          <w:lang w:val="hy-AM"/>
        </w:rPr>
      </w:pPr>
    </w:p>
    <w:p w:rsidR="00C52646" w:rsidRPr="00E57C0E" w:rsidRDefault="008D5420" w:rsidP="00C52646">
      <w:pPr>
        <w:autoSpaceDE w:val="0"/>
        <w:autoSpaceDN w:val="0"/>
        <w:adjustRightInd w:val="0"/>
        <w:spacing w:line="360" w:lineRule="auto"/>
        <w:ind w:firstLine="567"/>
        <w:jc w:val="both"/>
        <w:rPr>
          <w:rFonts w:ascii="GHEA Grapalat" w:hAnsi="GHEA Grapalat" w:cs="GHEA Grapalat"/>
          <w:sz w:val="22"/>
          <w:szCs w:val="22"/>
          <w:lang w:val="hy-AM"/>
        </w:rPr>
      </w:pPr>
      <w:r w:rsidRPr="00E57C0E">
        <w:rPr>
          <w:rFonts w:ascii="GHEA Grapalat" w:hAnsi="GHEA Grapalat"/>
          <w:i/>
          <w:sz w:val="22"/>
          <w:szCs w:val="22"/>
          <w:u w:val="single"/>
          <w:lang w:val="hy-AM"/>
        </w:rPr>
        <w:t>ՀՀ առողջապահության նախարարության</w:t>
      </w:r>
      <w:r w:rsidRPr="00E57C0E">
        <w:rPr>
          <w:rFonts w:ascii="GHEA Grapalat" w:hAnsi="GHEA Grapalat"/>
          <w:sz w:val="22"/>
          <w:szCs w:val="22"/>
          <w:lang w:val="hy-AM"/>
        </w:rPr>
        <w:t xml:space="preserve"> </w:t>
      </w:r>
      <w:r w:rsidR="00C52646" w:rsidRPr="00E57C0E">
        <w:rPr>
          <w:rFonts w:ascii="GHEA Grapalat" w:hAnsi="GHEA Grapalat" w:cs="Arial"/>
          <w:sz w:val="22"/>
          <w:szCs w:val="22"/>
          <w:lang w:val="zu-ZA"/>
        </w:rPr>
        <w:t>պատասխանատվությամբ 2023 թվականի առաջին կիսամյակի</w:t>
      </w:r>
      <w:r w:rsidR="00C52646" w:rsidRPr="00E57C0E">
        <w:rPr>
          <w:rFonts w:ascii="GHEA Grapalat" w:hAnsi="GHEA Grapalat" w:cs="GHEA Grapalat"/>
          <w:sz w:val="22"/>
          <w:szCs w:val="22"/>
          <w:lang w:val="hy-AM"/>
        </w:rPr>
        <w:t xml:space="preserve"> </w:t>
      </w:r>
      <w:r w:rsidR="00C52646" w:rsidRPr="00E57C0E">
        <w:rPr>
          <w:rFonts w:ascii="GHEA Grapalat" w:hAnsi="GHEA Grapalat" w:cs="Arial"/>
          <w:sz w:val="22"/>
          <w:szCs w:val="22"/>
          <w:lang w:val="zu-ZA"/>
        </w:rPr>
        <w:t>ընթացքում կատարվել են 12 ծրագրեր, որոնց ուղղվել է շուրջ 57.2 մլրդ դրամ՝ ապահովելով ծրագրված ցուցանիշի 85.9%-ը, ընդ որում</w:t>
      </w:r>
      <w:r w:rsidR="005D790E" w:rsidRPr="00E57C0E">
        <w:rPr>
          <w:rFonts w:ascii="GHEA Grapalat" w:hAnsi="GHEA Grapalat" w:cs="Arial"/>
          <w:sz w:val="22"/>
          <w:szCs w:val="22"/>
          <w:lang w:val="zu-ZA"/>
        </w:rPr>
        <w:t>,</w:t>
      </w:r>
      <w:r w:rsidR="00C52646" w:rsidRPr="00E57C0E">
        <w:rPr>
          <w:rFonts w:ascii="GHEA Grapalat" w:hAnsi="GHEA Grapalat" w:cs="Arial"/>
          <w:sz w:val="22"/>
          <w:szCs w:val="22"/>
          <w:lang w:val="zu-ZA"/>
        </w:rPr>
        <w:t xml:space="preserve"> բոլոր ծրագրերում</w:t>
      </w:r>
      <w:r w:rsidR="00C52646" w:rsidRPr="00E57C0E">
        <w:rPr>
          <w:rFonts w:ascii="GHEA Grapalat" w:hAnsi="GHEA Grapalat" w:cs="Arial"/>
          <w:sz w:val="22"/>
          <w:szCs w:val="22"/>
          <w:lang w:val="hy-AM"/>
        </w:rPr>
        <w:t xml:space="preserve"> </w:t>
      </w:r>
      <w:r w:rsidR="00C52646" w:rsidRPr="00E57C0E">
        <w:rPr>
          <w:rFonts w:ascii="GHEA Grapalat" w:hAnsi="GHEA Grapalat" w:cs="Arial"/>
          <w:sz w:val="22"/>
          <w:szCs w:val="22"/>
          <w:lang w:val="zu-ZA"/>
        </w:rPr>
        <w:t xml:space="preserve">արձանագրվել են շեղումներ։ 2022 թվականի նույն </w:t>
      </w:r>
      <w:r w:rsidR="00C52646" w:rsidRPr="00E57C0E">
        <w:rPr>
          <w:rFonts w:ascii="GHEA Grapalat" w:hAnsi="GHEA Grapalat" w:cs="Sylfaen"/>
          <w:sz w:val="22"/>
          <w:szCs w:val="22"/>
        </w:rPr>
        <w:t>ժամանակահատվածի</w:t>
      </w:r>
      <w:r w:rsidR="00C52646" w:rsidRPr="00E57C0E">
        <w:rPr>
          <w:rFonts w:ascii="GHEA Grapalat" w:hAnsi="GHEA Grapalat" w:cs="Arial"/>
          <w:sz w:val="22"/>
          <w:szCs w:val="22"/>
          <w:lang w:val="zu-ZA"/>
        </w:rPr>
        <w:t xml:space="preserve"> համեմատ առողջապահության </w:t>
      </w:r>
      <w:r w:rsidR="00C52646" w:rsidRPr="00E57C0E">
        <w:rPr>
          <w:rFonts w:ascii="GHEA Grapalat" w:hAnsi="GHEA Grapalat" w:cs="Arial"/>
          <w:sz w:val="22"/>
          <w:szCs w:val="22"/>
        </w:rPr>
        <w:t>նախարարության</w:t>
      </w:r>
      <w:r w:rsidR="00C52646" w:rsidRPr="00E57C0E">
        <w:rPr>
          <w:rFonts w:ascii="GHEA Grapalat" w:hAnsi="GHEA Grapalat" w:cs="Arial"/>
          <w:sz w:val="22"/>
          <w:szCs w:val="22"/>
          <w:lang w:val="zu-ZA"/>
        </w:rPr>
        <w:t xml:space="preserve"> ծախսերը նվազել են 1.1%-ով կամ 622 մլն դրամով՝ հիմնականում պայմանավորված Հանրային առողջ</w:t>
      </w:r>
      <w:r w:rsidR="005D790E" w:rsidRPr="00E57C0E">
        <w:rPr>
          <w:rFonts w:ascii="GHEA Grapalat" w:hAnsi="GHEA Grapalat" w:cs="Arial"/>
          <w:sz w:val="22"/>
          <w:szCs w:val="22"/>
          <w:lang w:val="zu-ZA"/>
        </w:rPr>
        <w:t>ության պահպանման</w:t>
      </w:r>
      <w:r w:rsidR="00C52646" w:rsidRPr="00E57C0E">
        <w:rPr>
          <w:rFonts w:ascii="GHEA Grapalat" w:hAnsi="GHEA Grapalat" w:cs="Arial"/>
          <w:sz w:val="22"/>
          <w:szCs w:val="22"/>
          <w:lang w:val="zu-ZA"/>
        </w:rPr>
        <w:t xml:space="preserve"> ծրագր</w:t>
      </w:r>
      <w:r w:rsidR="005D790E" w:rsidRPr="00E57C0E">
        <w:rPr>
          <w:rFonts w:ascii="GHEA Grapalat" w:hAnsi="GHEA Grapalat" w:cs="Arial"/>
          <w:sz w:val="22"/>
          <w:szCs w:val="22"/>
          <w:lang w:val="zu-ZA"/>
        </w:rPr>
        <w:t>ի շրջանակներում կատարված ծախսերի նվազմամբ</w:t>
      </w:r>
      <w:r w:rsidR="00C52646" w:rsidRPr="00E57C0E">
        <w:rPr>
          <w:rFonts w:ascii="GHEA Grapalat" w:hAnsi="GHEA Grapalat" w:cs="Arial"/>
          <w:sz w:val="22"/>
          <w:szCs w:val="22"/>
          <w:lang w:val="zu-ZA"/>
        </w:rPr>
        <w:t xml:space="preserve">: </w:t>
      </w:r>
      <w:r w:rsidR="00C52646" w:rsidRPr="00E57C0E">
        <w:rPr>
          <w:rFonts w:ascii="GHEA Grapalat" w:hAnsi="GHEA Grapalat" w:cs="GHEA Grapalat"/>
          <w:sz w:val="22"/>
          <w:szCs w:val="22"/>
          <w:lang w:val="hy-AM"/>
        </w:rPr>
        <w:t>Մի</w:t>
      </w:r>
      <w:r w:rsidR="005D790E" w:rsidRPr="00E57C0E">
        <w:rPr>
          <w:rFonts w:ascii="GHEA Grapalat" w:hAnsi="GHEA Grapalat" w:cs="GHEA Grapalat"/>
          <w:sz w:val="22"/>
          <w:szCs w:val="22"/>
        </w:rPr>
        <w:t>ևնույն</w:t>
      </w:r>
      <w:r w:rsidR="005D790E" w:rsidRPr="00E57C0E">
        <w:rPr>
          <w:rFonts w:ascii="GHEA Grapalat" w:hAnsi="GHEA Grapalat" w:cs="GHEA Grapalat"/>
          <w:sz w:val="22"/>
          <w:szCs w:val="22"/>
          <w:lang w:val="zu-ZA"/>
        </w:rPr>
        <w:t xml:space="preserve"> </w:t>
      </w:r>
      <w:r w:rsidR="005D790E" w:rsidRPr="00E57C0E">
        <w:rPr>
          <w:rFonts w:ascii="GHEA Grapalat" w:hAnsi="GHEA Grapalat" w:cs="GHEA Grapalat"/>
          <w:sz w:val="22"/>
          <w:szCs w:val="22"/>
        </w:rPr>
        <w:t>ժամանակ</w:t>
      </w:r>
      <w:r w:rsidR="00C52646" w:rsidRPr="00E57C0E">
        <w:rPr>
          <w:rFonts w:ascii="GHEA Grapalat" w:hAnsi="GHEA Grapalat" w:cs="GHEA Grapalat"/>
          <w:sz w:val="22"/>
          <w:szCs w:val="22"/>
          <w:lang w:val="hy-AM"/>
        </w:rPr>
        <w:t xml:space="preserve"> զգալիորեն</w:t>
      </w:r>
      <w:r w:rsidR="00C52646" w:rsidRPr="00E57C0E">
        <w:rPr>
          <w:rFonts w:ascii="GHEA Grapalat" w:hAnsi="GHEA Grapalat" w:cs="GHEA Grapalat"/>
          <w:sz w:val="22"/>
          <w:szCs w:val="22"/>
          <w:lang w:val="zu-ZA"/>
        </w:rPr>
        <w:t xml:space="preserve"> </w:t>
      </w:r>
      <w:r w:rsidR="00C52646" w:rsidRPr="00E57C0E">
        <w:rPr>
          <w:rFonts w:ascii="GHEA Grapalat" w:hAnsi="GHEA Grapalat" w:cs="Arial"/>
          <w:sz w:val="22"/>
          <w:szCs w:val="22"/>
          <w:lang w:val="zu-ZA"/>
        </w:rPr>
        <w:t>աճել են</w:t>
      </w:r>
      <w:r w:rsidR="00C52646" w:rsidRPr="00E57C0E">
        <w:rPr>
          <w:rFonts w:ascii="GHEA Grapalat" w:hAnsi="GHEA Grapalat" w:cs="GHEA Grapalat"/>
          <w:sz w:val="22"/>
          <w:szCs w:val="22"/>
          <w:lang w:val="hy-AM"/>
        </w:rPr>
        <w:t xml:space="preserve"> </w:t>
      </w:r>
      <w:r w:rsidR="00C52646" w:rsidRPr="00E57C0E">
        <w:rPr>
          <w:rFonts w:ascii="GHEA Grapalat" w:hAnsi="GHEA Grapalat" w:cs="Arial"/>
          <w:sz w:val="22"/>
          <w:szCs w:val="22"/>
          <w:lang w:val="zu-ZA"/>
        </w:rPr>
        <w:t>«Սոցիալապես անապահով և առանձին խմբերի անձանց բժշկական օգնություն» և «Ոչ վարակիչ հիվանդությունների բժշկական օգնության ապահովում» ծրագրերի շրջանակներում կատարված ծախսերը՝ համապատասխանա</w:t>
      </w:r>
      <w:r w:rsidR="005D790E" w:rsidRPr="00E57C0E">
        <w:rPr>
          <w:rFonts w:ascii="GHEA Grapalat" w:hAnsi="GHEA Grapalat" w:cs="Arial"/>
          <w:sz w:val="22"/>
          <w:szCs w:val="22"/>
          <w:lang w:val="zu-ZA"/>
        </w:rPr>
        <w:t>-</w:t>
      </w:r>
      <w:r w:rsidR="00C52646" w:rsidRPr="00E57C0E">
        <w:rPr>
          <w:rFonts w:ascii="GHEA Grapalat" w:hAnsi="GHEA Grapalat" w:cs="Arial"/>
          <w:sz w:val="22"/>
          <w:szCs w:val="22"/>
          <w:lang w:val="zu-ZA"/>
        </w:rPr>
        <w:t xml:space="preserve">բար </w:t>
      </w:r>
      <w:r w:rsidR="00C52646" w:rsidRPr="00E57C0E">
        <w:rPr>
          <w:rFonts w:ascii="GHEA Grapalat" w:hAnsi="GHEA Grapalat" w:cs="GHEA Grapalat"/>
          <w:sz w:val="22"/>
          <w:szCs w:val="22"/>
          <w:lang w:val="zu-ZA"/>
        </w:rPr>
        <w:t>24.5%-ով (3.1 մլրդ դրամով) և 37</w:t>
      </w:r>
      <w:r w:rsidR="00C52646" w:rsidRPr="00E57C0E">
        <w:rPr>
          <w:rFonts w:ascii="GHEA Grapalat" w:hAnsi="GHEA Grapalat" w:cs="GHEA Grapalat"/>
          <w:sz w:val="22"/>
          <w:szCs w:val="22"/>
          <w:lang w:val="hy-AM"/>
        </w:rPr>
        <w:t>%-ով</w:t>
      </w:r>
      <w:r w:rsidR="00C52646" w:rsidRPr="00E57C0E">
        <w:rPr>
          <w:rFonts w:ascii="GHEA Grapalat" w:hAnsi="GHEA Grapalat" w:cs="GHEA Grapalat"/>
          <w:sz w:val="22"/>
          <w:szCs w:val="22"/>
          <w:lang w:val="zu-ZA"/>
        </w:rPr>
        <w:t xml:space="preserve"> (2.3 մլրդ դրամով):</w:t>
      </w:r>
      <w:r w:rsidR="00C52646" w:rsidRPr="00E57C0E">
        <w:rPr>
          <w:rFonts w:ascii="GHEA Grapalat" w:hAnsi="GHEA Grapalat" w:cs="GHEA Grapalat"/>
          <w:sz w:val="22"/>
          <w:szCs w:val="22"/>
          <w:lang w:val="hy-AM"/>
        </w:rPr>
        <w:t xml:space="preserve"> </w:t>
      </w:r>
    </w:p>
    <w:p w:rsidR="00C52646" w:rsidRPr="00E57C0E" w:rsidRDefault="00C52646" w:rsidP="00C52646">
      <w:pPr>
        <w:autoSpaceDE w:val="0"/>
        <w:autoSpaceDN w:val="0"/>
        <w:adjustRightInd w:val="0"/>
        <w:spacing w:line="360" w:lineRule="auto"/>
        <w:ind w:firstLine="567"/>
        <w:jc w:val="both"/>
        <w:rPr>
          <w:rFonts w:ascii="GHEA Grapalat" w:hAnsi="GHEA Grapalat" w:cs="Arial"/>
          <w:sz w:val="22"/>
          <w:szCs w:val="22"/>
          <w:lang w:val="zu-ZA"/>
        </w:rPr>
      </w:pPr>
      <w:r w:rsidRPr="00E57C0E">
        <w:rPr>
          <w:rFonts w:ascii="GHEA Grapalat" w:hAnsi="GHEA Grapalat" w:cs="GHEA Grapalat"/>
          <w:sz w:val="22"/>
          <w:szCs w:val="22"/>
          <w:lang w:val="hy-AM"/>
        </w:rPr>
        <w:t xml:space="preserve"> </w:t>
      </w:r>
    </w:p>
    <w:p w:rsidR="00C52646" w:rsidRPr="00E57C0E" w:rsidRDefault="00C52646" w:rsidP="00AD193F">
      <w:pPr>
        <w:pStyle w:val="Caption"/>
        <w:keepNext/>
        <w:numPr>
          <w:ilvl w:val="0"/>
          <w:numId w:val="27"/>
        </w:numPr>
        <w:tabs>
          <w:tab w:val="left" w:pos="1276"/>
        </w:tabs>
        <w:ind w:left="0" w:firstLine="0"/>
        <w:jc w:val="left"/>
        <w:rPr>
          <w:rFonts w:ascii="GHEA Grapalat" w:hAnsi="GHEA Grapalat"/>
          <w:i/>
          <w:sz w:val="18"/>
          <w:szCs w:val="18"/>
          <w:lang w:val="zu-ZA"/>
        </w:rPr>
      </w:pPr>
      <w:r w:rsidRPr="00E57C0E">
        <w:rPr>
          <w:rFonts w:ascii="GHEA Grapalat" w:hAnsi="GHEA Grapalat"/>
          <w:i/>
          <w:sz w:val="18"/>
          <w:szCs w:val="18"/>
          <w:lang w:val="hy-AM"/>
        </w:rPr>
        <w:t>2023թ. առաջին կիսամյակում ՀՀ առողջապահության նախարարության կողմից իրականացված</w:t>
      </w:r>
      <w:r w:rsidRPr="00E57C0E">
        <w:rPr>
          <w:rFonts w:ascii="GHEA Grapalat" w:hAnsi="GHEA Grapalat"/>
          <w:i/>
          <w:sz w:val="18"/>
          <w:szCs w:val="18"/>
          <w:lang w:val="zu-ZA"/>
        </w:rPr>
        <w:t xml:space="preserve"> </w:t>
      </w:r>
      <w:r w:rsidRPr="00E57C0E">
        <w:rPr>
          <w:rFonts w:ascii="GHEA Grapalat" w:hAnsi="GHEA Grapalat"/>
          <w:i/>
          <w:sz w:val="18"/>
          <w:szCs w:val="18"/>
          <w:lang w:val="en-US"/>
        </w:rPr>
        <w:t>ծրագրերը</w:t>
      </w:r>
      <w:r w:rsidRPr="00E57C0E">
        <w:rPr>
          <w:rFonts w:ascii="GHEA Grapalat" w:hAnsi="GHEA Grapalat"/>
          <w:i/>
          <w:sz w:val="18"/>
          <w:szCs w:val="18"/>
          <w:lang w:val="zu-ZA"/>
        </w:rPr>
        <w:t xml:space="preserve"> (</w:t>
      </w:r>
      <w:r w:rsidRPr="00E57C0E">
        <w:rPr>
          <w:rFonts w:ascii="GHEA Grapalat" w:hAnsi="GHEA Grapalat"/>
          <w:i/>
          <w:sz w:val="18"/>
          <w:szCs w:val="18"/>
          <w:lang w:val="en-US"/>
        </w:rPr>
        <w:t>մլն</w:t>
      </w:r>
      <w:r w:rsidRPr="00E57C0E">
        <w:rPr>
          <w:rFonts w:ascii="GHEA Grapalat" w:hAnsi="GHEA Grapalat"/>
          <w:i/>
          <w:sz w:val="18"/>
          <w:szCs w:val="18"/>
          <w:lang w:val="zu-ZA"/>
        </w:rPr>
        <w:t xml:space="preserve"> </w:t>
      </w:r>
      <w:r w:rsidRPr="00E57C0E">
        <w:rPr>
          <w:rFonts w:ascii="GHEA Grapalat" w:hAnsi="GHEA Grapalat"/>
          <w:i/>
          <w:sz w:val="18"/>
          <w:szCs w:val="18"/>
          <w:lang w:val="en-US"/>
        </w:rPr>
        <w:t>դրամ</w:t>
      </w:r>
      <w:r w:rsidRPr="00E57C0E">
        <w:rPr>
          <w:rFonts w:ascii="GHEA Grapalat" w:hAnsi="GHEA Grapalat"/>
          <w:i/>
          <w:sz w:val="18"/>
          <w:szCs w:val="18"/>
          <w:lang w:val="zu-ZA"/>
        </w:rPr>
        <w:t>)</w:t>
      </w:r>
    </w:p>
    <w:tbl>
      <w:tblPr>
        <w:tblW w:w="10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6"/>
        <w:gridCol w:w="1203"/>
        <w:gridCol w:w="1203"/>
        <w:gridCol w:w="1203"/>
        <w:gridCol w:w="1203"/>
        <w:gridCol w:w="1203"/>
        <w:gridCol w:w="1048"/>
      </w:tblGrid>
      <w:tr w:rsidR="00C52646" w:rsidRPr="00E57C0E" w:rsidTr="00B76223">
        <w:trPr>
          <w:trHeight w:val="1429"/>
          <w:jc w:val="center"/>
        </w:trPr>
        <w:tc>
          <w:tcPr>
            <w:tcW w:w="3526" w:type="dxa"/>
            <w:tcBorders>
              <w:top w:val="single" w:sz="4" w:space="0" w:color="auto"/>
              <w:left w:val="single" w:sz="4" w:space="0" w:color="auto"/>
              <w:bottom w:val="single" w:sz="4" w:space="0" w:color="auto"/>
              <w:right w:val="single" w:sz="4" w:space="0" w:color="auto"/>
            </w:tcBorders>
            <w:noWrap/>
            <w:vAlign w:val="bottom"/>
            <w:hideMark/>
          </w:tcPr>
          <w:p w:rsidR="00C52646" w:rsidRPr="00E57C0E" w:rsidRDefault="00C52646" w:rsidP="007335C2">
            <w:pPr>
              <w:rPr>
                <w:rFonts w:ascii="GHEA Grapalat" w:hAnsi="GHEA Grapalat"/>
                <w:sz w:val="18"/>
                <w:szCs w:val="18"/>
                <w:lang w:val="zu-ZA"/>
              </w:rPr>
            </w:pPr>
          </w:p>
        </w:tc>
        <w:tc>
          <w:tcPr>
            <w:tcW w:w="1203" w:type="dxa"/>
            <w:tcBorders>
              <w:top w:val="single" w:sz="4" w:space="0" w:color="auto"/>
              <w:left w:val="single" w:sz="4" w:space="0" w:color="auto"/>
              <w:bottom w:val="single" w:sz="4" w:space="0" w:color="auto"/>
              <w:right w:val="single" w:sz="4" w:space="0" w:color="auto"/>
            </w:tcBorders>
            <w:hideMark/>
          </w:tcPr>
          <w:p w:rsidR="00C52646" w:rsidRPr="00E57C0E" w:rsidRDefault="00C52646" w:rsidP="007335C2">
            <w:pPr>
              <w:jc w:val="center"/>
              <w:rPr>
                <w:rFonts w:ascii="GHEA Grapalat" w:hAnsi="GHEA Grapalat" w:cs="Calibri"/>
                <w:b/>
                <w:color w:val="000000"/>
                <w:sz w:val="18"/>
                <w:szCs w:val="18"/>
              </w:rPr>
            </w:pPr>
            <w:r w:rsidRPr="00E57C0E">
              <w:rPr>
                <w:rFonts w:ascii="GHEA Grapalat" w:hAnsi="GHEA Grapalat" w:cs="Calibri"/>
                <w:b/>
                <w:color w:val="000000"/>
                <w:sz w:val="18"/>
                <w:szCs w:val="18"/>
              </w:rPr>
              <w:t xml:space="preserve">2022թ. </w:t>
            </w:r>
            <w:r w:rsidRPr="00E57C0E">
              <w:rPr>
                <w:rFonts w:ascii="GHEA Grapalat" w:hAnsi="GHEA Grapalat" w:cs="Calibri"/>
                <w:b/>
                <w:bCs/>
                <w:color w:val="000000"/>
                <w:sz w:val="18"/>
                <w:szCs w:val="18"/>
              </w:rPr>
              <w:t xml:space="preserve">առաջին կիսամյակի </w:t>
            </w:r>
            <w:r w:rsidRPr="00E57C0E">
              <w:rPr>
                <w:rFonts w:ascii="GHEA Grapalat" w:hAnsi="GHEA Grapalat" w:cs="Calibri"/>
                <w:b/>
                <w:color w:val="000000"/>
                <w:sz w:val="18"/>
                <w:szCs w:val="18"/>
              </w:rPr>
              <w:t>փաստ</w:t>
            </w:r>
          </w:p>
        </w:tc>
        <w:tc>
          <w:tcPr>
            <w:tcW w:w="1203" w:type="dxa"/>
            <w:tcBorders>
              <w:top w:val="single" w:sz="4" w:space="0" w:color="auto"/>
              <w:left w:val="single" w:sz="4" w:space="0" w:color="auto"/>
              <w:bottom w:val="single" w:sz="4" w:space="0" w:color="auto"/>
              <w:right w:val="single" w:sz="4" w:space="0" w:color="auto"/>
            </w:tcBorders>
            <w:hideMark/>
          </w:tcPr>
          <w:p w:rsidR="00C52646" w:rsidRPr="00E57C0E" w:rsidRDefault="00C52646" w:rsidP="007335C2">
            <w:pPr>
              <w:jc w:val="center"/>
              <w:rPr>
                <w:rFonts w:ascii="GHEA Grapalat" w:hAnsi="GHEA Grapalat" w:cs="Calibri"/>
                <w:b/>
                <w:color w:val="000000"/>
                <w:sz w:val="18"/>
                <w:szCs w:val="18"/>
              </w:rPr>
            </w:pPr>
            <w:r w:rsidRPr="00E57C0E">
              <w:rPr>
                <w:rFonts w:ascii="GHEA Grapalat" w:hAnsi="GHEA Grapalat" w:cs="Calibri"/>
                <w:b/>
                <w:color w:val="000000"/>
                <w:sz w:val="18"/>
                <w:szCs w:val="18"/>
              </w:rPr>
              <w:t xml:space="preserve">2023թ. </w:t>
            </w:r>
          </w:p>
          <w:p w:rsidR="00C52646" w:rsidRPr="00E57C0E" w:rsidRDefault="00C52646" w:rsidP="007335C2">
            <w:pPr>
              <w:jc w:val="center"/>
              <w:rPr>
                <w:rFonts w:ascii="GHEA Grapalat" w:hAnsi="GHEA Grapalat" w:cs="Calibri"/>
                <w:b/>
                <w:color w:val="000000"/>
                <w:sz w:val="18"/>
                <w:szCs w:val="18"/>
              </w:rPr>
            </w:pPr>
            <w:r w:rsidRPr="00E57C0E">
              <w:rPr>
                <w:rFonts w:ascii="GHEA Grapalat" w:hAnsi="GHEA Grapalat" w:cs="Calibri"/>
                <w:b/>
                <w:bCs/>
                <w:color w:val="000000"/>
                <w:sz w:val="18"/>
                <w:szCs w:val="18"/>
              </w:rPr>
              <w:t xml:space="preserve">առաջին կիսամյակի </w:t>
            </w:r>
            <w:r w:rsidRPr="00E57C0E">
              <w:rPr>
                <w:rFonts w:ascii="GHEA Grapalat" w:hAnsi="GHEA Grapalat" w:cs="Calibri"/>
                <w:b/>
                <w:color w:val="000000"/>
                <w:sz w:val="18"/>
                <w:szCs w:val="18"/>
              </w:rPr>
              <w:t>ճշտված պլան</w:t>
            </w:r>
          </w:p>
        </w:tc>
        <w:tc>
          <w:tcPr>
            <w:tcW w:w="1203" w:type="dxa"/>
            <w:tcBorders>
              <w:top w:val="single" w:sz="4" w:space="0" w:color="auto"/>
              <w:left w:val="single" w:sz="4" w:space="0" w:color="auto"/>
              <w:bottom w:val="single" w:sz="4" w:space="0" w:color="auto"/>
              <w:right w:val="single" w:sz="4" w:space="0" w:color="auto"/>
            </w:tcBorders>
            <w:noWrap/>
            <w:hideMark/>
          </w:tcPr>
          <w:p w:rsidR="00C52646" w:rsidRPr="00E57C0E" w:rsidRDefault="00C52646" w:rsidP="007335C2">
            <w:pPr>
              <w:jc w:val="center"/>
              <w:rPr>
                <w:rFonts w:ascii="GHEA Grapalat" w:hAnsi="GHEA Grapalat" w:cs="Calibri"/>
                <w:b/>
                <w:color w:val="000000"/>
                <w:sz w:val="18"/>
                <w:szCs w:val="18"/>
              </w:rPr>
            </w:pPr>
            <w:r w:rsidRPr="00E57C0E">
              <w:rPr>
                <w:rFonts w:ascii="GHEA Grapalat" w:hAnsi="GHEA Grapalat" w:cs="Calibri"/>
                <w:b/>
                <w:color w:val="000000"/>
                <w:sz w:val="18"/>
                <w:szCs w:val="18"/>
              </w:rPr>
              <w:t xml:space="preserve">2023թ. </w:t>
            </w:r>
            <w:r w:rsidRPr="00E57C0E">
              <w:rPr>
                <w:rFonts w:ascii="GHEA Grapalat" w:hAnsi="GHEA Grapalat" w:cs="Calibri"/>
                <w:b/>
                <w:bCs/>
                <w:color w:val="000000"/>
                <w:sz w:val="18"/>
                <w:szCs w:val="18"/>
              </w:rPr>
              <w:t xml:space="preserve">առաջին կիսամյակի </w:t>
            </w:r>
            <w:r w:rsidRPr="00E57C0E">
              <w:rPr>
                <w:rFonts w:ascii="GHEA Grapalat" w:hAnsi="GHEA Grapalat" w:cs="Calibri"/>
                <w:b/>
                <w:color w:val="000000"/>
                <w:sz w:val="18"/>
                <w:szCs w:val="18"/>
              </w:rPr>
              <w:t>փաստ</w:t>
            </w:r>
          </w:p>
        </w:tc>
        <w:tc>
          <w:tcPr>
            <w:tcW w:w="1203" w:type="dxa"/>
            <w:tcBorders>
              <w:top w:val="single" w:sz="4" w:space="0" w:color="auto"/>
              <w:left w:val="single" w:sz="4" w:space="0" w:color="auto"/>
              <w:bottom w:val="single" w:sz="4" w:space="0" w:color="auto"/>
              <w:right w:val="single" w:sz="4" w:space="0" w:color="auto"/>
            </w:tcBorders>
            <w:hideMark/>
          </w:tcPr>
          <w:p w:rsidR="00C52646" w:rsidRPr="00E57C0E" w:rsidRDefault="00C52646" w:rsidP="007335C2">
            <w:pPr>
              <w:jc w:val="center"/>
              <w:rPr>
                <w:rFonts w:ascii="GHEA Grapalat" w:hAnsi="GHEA Grapalat" w:cs="Calibri"/>
                <w:b/>
                <w:color w:val="000000"/>
                <w:sz w:val="18"/>
                <w:szCs w:val="18"/>
              </w:rPr>
            </w:pPr>
            <w:r w:rsidRPr="00E57C0E">
              <w:rPr>
                <w:rFonts w:ascii="GHEA Grapalat" w:hAnsi="GHEA Grapalat" w:cs="Calibri"/>
                <w:b/>
                <w:bCs/>
                <w:color w:val="000000"/>
                <w:sz w:val="18"/>
                <w:szCs w:val="18"/>
              </w:rPr>
              <w:t>Կատարո-ղականն առաջին կիսամյակի ճշտված պլանի նկատմամբ</w:t>
            </w:r>
          </w:p>
          <w:p w:rsidR="00C52646" w:rsidRPr="00E57C0E" w:rsidRDefault="00C52646" w:rsidP="007335C2">
            <w:pPr>
              <w:jc w:val="center"/>
              <w:rPr>
                <w:rFonts w:ascii="GHEA Grapalat" w:hAnsi="GHEA Grapalat" w:cs="Calibri"/>
                <w:b/>
                <w:color w:val="000000"/>
                <w:sz w:val="18"/>
                <w:szCs w:val="18"/>
                <w:lang w:val="hy-AM"/>
              </w:rPr>
            </w:pPr>
            <w:r w:rsidRPr="00E57C0E">
              <w:rPr>
                <w:rFonts w:ascii="GHEA Grapalat" w:hAnsi="GHEA Grapalat"/>
                <w:b/>
                <w:sz w:val="18"/>
                <w:szCs w:val="18"/>
                <w:lang w:val="hy-AM"/>
              </w:rPr>
              <w:t>(</w:t>
            </w:r>
            <w:r w:rsidRPr="00E57C0E">
              <w:rPr>
                <w:rFonts w:ascii="GHEA Grapalat" w:hAnsi="GHEA Grapalat"/>
                <w:b/>
                <w:sz w:val="18"/>
                <w:szCs w:val="18"/>
              </w:rPr>
              <w:t>%)</w:t>
            </w:r>
          </w:p>
        </w:tc>
        <w:tc>
          <w:tcPr>
            <w:tcW w:w="1203" w:type="dxa"/>
            <w:tcBorders>
              <w:top w:val="single" w:sz="4" w:space="0" w:color="auto"/>
              <w:left w:val="single" w:sz="4" w:space="0" w:color="auto"/>
              <w:bottom w:val="single" w:sz="4" w:space="0" w:color="auto"/>
              <w:right w:val="single" w:sz="4" w:space="0" w:color="auto"/>
            </w:tcBorders>
            <w:hideMark/>
          </w:tcPr>
          <w:p w:rsidR="00C52646" w:rsidRPr="00E57C0E" w:rsidRDefault="00C52646" w:rsidP="007335C2">
            <w:pPr>
              <w:jc w:val="center"/>
              <w:rPr>
                <w:rFonts w:ascii="GHEA Grapalat" w:hAnsi="GHEA Grapalat" w:cs="Calibri"/>
                <w:b/>
                <w:color w:val="000000"/>
                <w:sz w:val="18"/>
                <w:szCs w:val="18"/>
                <w:lang w:val="hy-AM"/>
              </w:rPr>
            </w:pPr>
            <w:r w:rsidRPr="00E57C0E">
              <w:rPr>
                <w:rFonts w:ascii="GHEA Grapalat" w:hAnsi="GHEA Grapalat" w:cs="Calibri"/>
                <w:b/>
                <w:bCs/>
                <w:color w:val="000000"/>
                <w:sz w:val="18"/>
                <w:szCs w:val="18"/>
                <w:lang w:val="hy-AM"/>
              </w:rPr>
              <w:t>2023թ առաջին կիսամյակը 2022թ. առաջին կիսամյակի նկատմամբ</w:t>
            </w:r>
          </w:p>
          <w:p w:rsidR="00C52646" w:rsidRPr="00E57C0E" w:rsidRDefault="00C52646" w:rsidP="007335C2">
            <w:pPr>
              <w:jc w:val="center"/>
              <w:rPr>
                <w:rFonts w:ascii="GHEA Grapalat" w:hAnsi="GHEA Grapalat" w:cs="Calibri"/>
                <w:b/>
                <w:color w:val="000000"/>
                <w:sz w:val="18"/>
                <w:szCs w:val="18"/>
                <w:lang w:val="hy-AM"/>
              </w:rPr>
            </w:pPr>
            <w:r w:rsidRPr="00E57C0E">
              <w:rPr>
                <w:rFonts w:ascii="GHEA Grapalat" w:hAnsi="GHEA Grapalat"/>
                <w:b/>
                <w:sz w:val="18"/>
                <w:szCs w:val="18"/>
                <w:lang w:val="hy-AM"/>
              </w:rPr>
              <w:t>(%)</w:t>
            </w:r>
          </w:p>
        </w:tc>
        <w:tc>
          <w:tcPr>
            <w:tcW w:w="1001" w:type="dxa"/>
            <w:tcBorders>
              <w:top w:val="single" w:sz="4" w:space="0" w:color="auto"/>
              <w:left w:val="single" w:sz="4" w:space="0" w:color="auto"/>
              <w:bottom w:val="single" w:sz="4" w:space="0" w:color="auto"/>
              <w:right w:val="single" w:sz="4" w:space="0" w:color="auto"/>
            </w:tcBorders>
            <w:hideMark/>
          </w:tcPr>
          <w:p w:rsidR="00C52646" w:rsidRPr="00E57C0E" w:rsidRDefault="00C52646" w:rsidP="007335C2">
            <w:pPr>
              <w:jc w:val="center"/>
              <w:rPr>
                <w:rFonts w:ascii="GHEA Grapalat" w:hAnsi="GHEA Grapalat" w:cs="Calibri"/>
                <w:b/>
                <w:color w:val="000000"/>
                <w:sz w:val="18"/>
                <w:szCs w:val="18"/>
                <w:lang w:val="hy-AM"/>
              </w:rPr>
            </w:pPr>
            <w:r w:rsidRPr="00E57C0E">
              <w:rPr>
                <w:rFonts w:ascii="GHEA Grapalat" w:hAnsi="GHEA Grapalat" w:cs="Calibri"/>
                <w:b/>
                <w:bCs/>
                <w:color w:val="000000"/>
                <w:sz w:val="18"/>
                <w:szCs w:val="18"/>
                <w:lang w:val="hy-AM"/>
              </w:rPr>
              <w:t>2023թ. և 2022թ. տարբե-րությունը</w:t>
            </w:r>
          </w:p>
        </w:tc>
      </w:tr>
      <w:tr w:rsidR="00C52646" w:rsidRPr="00E57C0E" w:rsidTr="00B76223">
        <w:trPr>
          <w:trHeight w:val="313"/>
          <w:jc w:val="center"/>
        </w:trPr>
        <w:tc>
          <w:tcPr>
            <w:tcW w:w="3526" w:type="dxa"/>
            <w:tcBorders>
              <w:top w:val="single" w:sz="4" w:space="0" w:color="auto"/>
              <w:left w:val="single" w:sz="4" w:space="0" w:color="auto"/>
              <w:bottom w:val="single" w:sz="4" w:space="0" w:color="auto"/>
              <w:right w:val="single" w:sz="4" w:space="0" w:color="auto"/>
            </w:tcBorders>
            <w:vAlign w:val="bottom"/>
            <w:hideMark/>
          </w:tcPr>
          <w:p w:rsidR="00C52646" w:rsidRPr="00E57C0E" w:rsidRDefault="00C52646" w:rsidP="007335C2">
            <w:pPr>
              <w:rPr>
                <w:rFonts w:ascii="GHEA Grapalat" w:hAnsi="GHEA Grapalat" w:cs="Calibri"/>
                <w:b/>
                <w:color w:val="000000"/>
                <w:sz w:val="18"/>
                <w:szCs w:val="18"/>
              </w:rPr>
            </w:pPr>
            <w:r w:rsidRPr="00E57C0E">
              <w:rPr>
                <w:rFonts w:ascii="GHEA Grapalat" w:hAnsi="GHEA Grapalat" w:cs="Calibri"/>
                <w:b/>
                <w:color w:val="000000"/>
                <w:sz w:val="18"/>
                <w:szCs w:val="18"/>
              </w:rPr>
              <w:t>ԸՆԴԱՄԵՆԸ</w:t>
            </w:r>
          </w:p>
        </w:tc>
        <w:tc>
          <w:tcPr>
            <w:tcW w:w="1203" w:type="dxa"/>
            <w:tcBorders>
              <w:top w:val="single" w:sz="4" w:space="0" w:color="auto"/>
              <w:left w:val="single" w:sz="4" w:space="0" w:color="auto"/>
              <w:bottom w:val="single" w:sz="4" w:space="0" w:color="auto"/>
              <w:right w:val="single" w:sz="4" w:space="0" w:color="auto"/>
            </w:tcBorders>
            <w:vAlign w:val="bottom"/>
          </w:tcPr>
          <w:p w:rsidR="00C52646" w:rsidRPr="00E57C0E" w:rsidRDefault="00C52646" w:rsidP="007335C2">
            <w:pPr>
              <w:jc w:val="right"/>
              <w:rPr>
                <w:rFonts w:ascii="GHEA Grapalat" w:hAnsi="GHEA Grapalat"/>
                <w:b/>
                <w:sz w:val="18"/>
                <w:szCs w:val="18"/>
              </w:rPr>
            </w:pPr>
            <w:r w:rsidRPr="00E57C0E">
              <w:rPr>
                <w:rFonts w:ascii="GHEA Grapalat" w:hAnsi="GHEA Grapalat"/>
                <w:b/>
                <w:sz w:val="18"/>
                <w:szCs w:val="18"/>
              </w:rPr>
              <w:t>57,798.2</w:t>
            </w:r>
          </w:p>
        </w:tc>
        <w:tc>
          <w:tcPr>
            <w:tcW w:w="1203" w:type="dxa"/>
            <w:tcBorders>
              <w:top w:val="single" w:sz="4" w:space="0" w:color="auto"/>
              <w:left w:val="single" w:sz="4" w:space="0" w:color="auto"/>
              <w:bottom w:val="single" w:sz="4" w:space="0" w:color="auto"/>
              <w:right w:val="single" w:sz="4" w:space="0" w:color="auto"/>
            </w:tcBorders>
            <w:vAlign w:val="bottom"/>
          </w:tcPr>
          <w:p w:rsidR="00C52646" w:rsidRPr="00E57C0E" w:rsidRDefault="00C52646" w:rsidP="007335C2">
            <w:pPr>
              <w:jc w:val="right"/>
              <w:rPr>
                <w:rFonts w:ascii="GHEA Grapalat" w:hAnsi="GHEA Grapalat"/>
                <w:b/>
                <w:sz w:val="18"/>
                <w:szCs w:val="18"/>
              </w:rPr>
            </w:pPr>
            <w:r w:rsidRPr="00E57C0E">
              <w:rPr>
                <w:rFonts w:ascii="GHEA Grapalat" w:hAnsi="GHEA Grapalat"/>
                <w:b/>
                <w:sz w:val="18"/>
                <w:szCs w:val="18"/>
              </w:rPr>
              <w:t>66,532.7</w:t>
            </w:r>
          </w:p>
        </w:tc>
        <w:tc>
          <w:tcPr>
            <w:tcW w:w="1203" w:type="dxa"/>
            <w:tcBorders>
              <w:top w:val="single" w:sz="4" w:space="0" w:color="auto"/>
              <w:left w:val="single" w:sz="4" w:space="0" w:color="auto"/>
              <w:bottom w:val="single" w:sz="4" w:space="0" w:color="auto"/>
              <w:right w:val="single" w:sz="4" w:space="0" w:color="auto"/>
            </w:tcBorders>
            <w:vAlign w:val="bottom"/>
          </w:tcPr>
          <w:p w:rsidR="00C52646" w:rsidRPr="00E57C0E" w:rsidRDefault="00C52646" w:rsidP="007335C2">
            <w:pPr>
              <w:jc w:val="right"/>
              <w:rPr>
                <w:rFonts w:ascii="GHEA Grapalat" w:hAnsi="GHEA Grapalat"/>
                <w:b/>
                <w:sz w:val="18"/>
                <w:szCs w:val="18"/>
              </w:rPr>
            </w:pPr>
            <w:r w:rsidRPr="00E57C0E">
              <w:rPr>
                <w:rFonts w:ascii="GHEA Grapalat" w:hAnsi="GHEA Grapalat"/>
                <w:b/>
                <w:sz w:val="18"/>
                <w:szCs w:val="18"/>
              </w:rPr>
              <w:t>57,176.2</w:t>
            </w:r>
          </w:p>
        </w:tc>
        <w:tc>
          <w:tcPr>
            <w:tcW w:w="1203" w:type="dxa"/>
            <w:tcBorders>
              <w:top w:val="single" w:sz="4" w:space="0" w:color="auto"/>
              <w:left w:val="single" w:sz="4" w:space="0" w:color="auto"/>
              <w:bottom w:val="single" w:sz="4" w:space="0" w:color="auto"/>
              <w:right w:val="single" w:sz="4" w:space="0" w:color="auto"/>
            </w:tcBorders>
            <w:vAlign w:val="bottom"/>
            <w:hideMark/>
          </w:tcPr>
          <w:p w:rsidR="00C52646" w:rsidRPr="00E57C0E" w:rsidRDefault="00C52646" w:rsidP="007335C2">
            <w:pPr>
              <w:jc w:val="right"/>
              <w:rPr>
                <w:rFonts w:ascii="GHEA Grapalat" w:hAnsi="GHEA Grapalat"/>
                <w:b/>
                <w:sz w:val="18"/>
                <w:szCs w:val="18"/>
              </w:rPr>
            </w:pPr>
            <w:r w:rsidRPr="00E57C0E">
              <w:rPr>
                <w:rFonts w:ascii="GHEA Grapalat" w:hAnsi="GHEA Grapalat"/>
                <w:b/>
                <w:sz w:val="18"/>
                <w:szCs w:val="18"/>
              </w:rPr>
              <w:t>85.9</w:t>
            </w:r>
          </w:p>
        </w:tc>
        <w:tc>
          <w:tcPr>
            <w:tcW w:w="1203" w:type="dxa"/>
            <w:tcBorders>
              <w:top w:val="single" w:sz="4" w:space="0" w:color="auto"/>
              <w:left w:val="single" w:sz="4" w:space="0" w:color="auto"/>
              <w:bottom w:val="single" w:sz="4" w:space="0" w:color="auto"/>
              <w:right w:val="single" w:sz="4" w:space="0" w:color="auto"/>
            </w:tcBorders>
            <w:vAlign w:val="bottom"/>
            <w:hideMark/>
          </w:tcPr>
          <w:p w:rsidR="00C52646" w:rsidRPr="00E57C0E" w:rsidRDefault="00C52646" w:rsidP="007335C2">
            <w:pPr>
              <w:jc w:val="right"/>
              <w:rPr>
                <w:rFonts w:ascii="GHEA Grapalat" w:hAnsi="GHEA Grapalat"/>
                <w:b/>
                <w:sz w:val="18"/>
                <w:szCs w:val="18"/>
              </w:rPr>
            </w:pPr>
            <w:r w:rsidRPr="00E57C0E">
              <w:rPr>
                <w:rFonts w:ascii="GHEA Grapalat" w:hAnsi="GHEA Grapalat"/>
                <w:b/>
                <w:sz w:val="18"/>
                <w:szCs w:val="18"/>
              </w:rPr>
              <w:t>98.9</w:t>
            </w:r>
          </w:p>
        </w:tc>
        <w:tc>
          <w:tcPr>
            <w:tcW w:w="1001" w:type="dxa"/>
            <w:tcBorders>
              <w:top w:val="single" w:sz="4" w:space="0" w:color="auto"/>
              <w:left w:val="single" w:sz="4" w:space="0" w:color="auto"/>
              <w:bottom w:val="single" w:sz="4" w:space="0" w:color="auto"/>
              <w:right w:val="single" w:sz="4" w:space="0" w:color="auto"/>
            </w:tcBorders>
            <w:vAlign w:val="bottom"/>
          </w:tcPr>
          <w:p w:rsidR="00C52646" w:rsidRPr="00E57C0E" w:rsidRDefault="00C52646" w:rsidP="007335C2">
            <w:pPr>
              <w:jc w:val="right"/>
              <w:rPr>
                <w:rFonts w:ascii="GHEA Grapalat" w:hAnsi="GHEA Grapalat"/>
                <w:b/>
                <w:sz w:val="18"/>
                <w:szCs w:val="18"/>
              </w:rPr>
            </w:pPr>
            <w:r w:rsidRPr="00E57C0E">
              <w:rPr>
                <w:rFonts w:ascii="GHEA Grapalat" w:hAnsi="GHEA Grapalat"/>
                <w:b/>
                <w:sz w:val="18"/>
                <w:szCs w:val="18"/>
              </w:rPr>
              <w:t>(622.0)</w:t>
            </w:r>
          </w:p>
        </w:tc>
      </w:tr>
      <w:tr w:rsidR="00C52646" w:rsidRPr="00E57C0E" w:rsidTr="00B76223">
        <w:trPr>
          <w:trHeight w:val="331"/>
          <w:jc w:val="center"/>
        </w:trPr>
        <w:tc>
          <w:tcPr>
            <w:tcW w:w="3526" w:type="dxa"/>
            <w:tcBorders>
              <w:top w:val="single" w:sz="4" w:space="0" w:color="auto"/>
              <w:left w:val="single" w:sz="4" w:space="0" w:color="auto"/>
              <w:bottom w:val="single" w:sz="4" w:space="0" w:color="auto"/>
              <w:right w:val="single" w:sz="4" w:space="0" w:color="auto"/>
            </w:tcBorders>
            <w:vAlign w:val="bottom"/>
          </w:tcPr>
          <w:p w:rsidR="00C52646" w:rsidRPr="00E57C0E" w:rsidRDefault="00C52646" w:rsidP="007335C2">
            <w:pPr>
              <w:rPr>
                <w:rFonts w:ascii="GHEA Grapalat" w:hAnsi="GHEA Grapalat"/>
                <w:sz w:val="18"/>
                <w:szCs w:val="18"/>
              </w:rPr>
            </w:pPr>
            <w:r w:rsidRPr="00E57C0E">
              <w:rPr>
                <w:rFonts w:ascii="GHEA Grapalat" w:hAnsi="GHEA Grapalat"/>
                <w:sz w:val="18"/>
                <w:szCs w:val="18"/>
              </w:rPr>
              <w:t>Հանրային առողջության պահպանում</w:t>
            </w:r>
          </w:p>
        </w:tc>
        <w:tc>
          <w:tcPr>
            <w:tcW w:w="1203" w:type="dxa"/>
            <w:tcBorders>
              <w:top w:val="single" w:sz="4" w:space="0" w:color="auto"/>
              <w:left w:val="single" w:sz="4" w:space="0" w:color="auto"/>
              <w:bottom w:val="single" w:sz="4" w:space="0" w:color="auto"/>
              <w:right w:val="single" w:sz="4" w:space="0" w:color="auto"/>
            </w:tcBorders>
            <w:vAlign w:val="bottom"/>
          </w:tcPr>
          <w:p w:rsidR="00C52646" w:rsidRPr="00E57C0E" w:rsidRDefault="00C52646" w:rsidP="007335C2">
            <w:pPr>
              <w:jc w:val="right"/>
              <w:rPr>
                <w:rFonts w:ascii="GHEA Grapalat" w:hAnsi="GHEA Grapalat"/>
                <w:sz w:val="18"/>
                <w:szCs w:val="18"/>
              </w:rPr>
            </w:pPr>
            <w:r w:rsidRPr="00E57C0E">
              <w:rPr>
                <w:rFonts w:ascii="GHEA Grapalat" w:hAnsi="GHEA Grapalat"/>
                <w:sz w:val="18"/>
                <w:szCs w:val="18"/>
              </w:rPr>
              <w:t>11,472.4</w:t>
            </w:r>
          </w:p>
        </w:tc>
        <w:tc>
          <w:tcPr>
            <w:tcW w:w="1203" w:type="dxa"/>
            <w:tcBorders>
              <w:top w:val="single" w:sz="4" w:space="0" w:color="auto"/>
              <w:left w:val="single" w:sz="4" w:space="0" w:color="auto"/>
              <w:bottom w:val="single" w:sz="4" w:space="0" w:color="auto"/>
              <w:right w:val="single" w:sz="4" w:space="0" w:color="auto"/>
            </w:tcBorders>
            <w:vAlign w:val="bottom"/>
          </w:tcPr>
          <w:p w:rsidR="00C52646" w:rsidRPr="00E57C0E" w:rsidRDefault="00C52646" w:rsidP="007335C2">
            <w:pPr>
              <w:jc w:val="right"/>
              <w:rPr>
                <w:rFonts w:ascii="GHEA Grapalat" w:hAnsi="GHEA Grapalat"/>
                <w:sz w:val="18"/>
                <w:szCs w:val="18"/>
              </w:rPr>
            </w:pPr>
            <w:r w:rsidRPr="00E57C0E">
              <w:rPr>
                <w:rFonts w:ascii="GHEA Grapalat" w:hAnsi="GHEA Grapalat"/>
                <w:sz w:val="18"/>
                <w:szCs w:val="18"/>
              </w:rPr>
              <w:t>4,361.3</w:t>
            </w:r>
          </w:p>
        </w:tc>
        <w:tc>
          <w:tcPr>
            <w:tcW w:w="1203" w:type="dxa"/>
            <w:tcBorders>
              <w:top w:val="single" w:sz="4" w:space="0" w:color="auto"/>
              <w:left w:val="single" w:sz="4" w:space="0" w:color="auto"/>
              <w:bottom w:val="single" w:sz="4" w:space="0" w:color="auto"/>
              <w:right w:val="single" w:sz="4" w:space="0" w:color="auto"/>
            </w:tcBorders>
            <w:vAlign w:val="bottom"/>
          </w:tcPr>
          <w:p w:rsidR="00C52646" w:rsidRPr="00E57C0E" w:rsidRDefault="00C52646" w:rsidP="007335C2">
            <w:pPr>
              <w:jc w:val="right"/>
              <w:rPr>
                <w:rFonts w:ascii="GHEA Grapalat" w:hAnsi="GHEA Grapalat"/>
                <w:sz w:val="18"/>
                <w:szCs w:val="18"/>
              </w:rPr>
            </w:pPr>
            <w:r w:rsidRPr="00E57C0E">
              <w:rPr>
                <w:rFonts w:ascii="GHEA Grapalat" w:hAnsi="GHEA Grapalat"/>
                <w:sz w:val="18"/>
                <w:szCs w:val="18"/>
              </w:rPr>
              <w:t>2,977.5</w:t>
            </w:r>
          </w:p>
        </w:tc>
        <w:tc>
          <w:tcPr>
            <w:tcW w:w="1203" w:type="dxa"/>
            <w:tcBorders>
              <w:top w:val="single" w:sz="4" w:space="0" w:color="auto"/>
              <w:left w:val="single" w:sz="4" w:space="0" w:color="auto"/>
              <w:bottom w:val="single" w:sz="4" w:space="0" w:color="auto"/>
              <w:right w:val="single" w:sz="4" w:space="0" w:color="auto"/>
            </w:tcBorders>
            <w:vAlign w:val="bottom"/>
            <w:hideMark/>
          </w:tcPr>
          <w:p w:rsidR="00C52646" w:rsidRPr="00E57C0E" w:rsidRDefault="00C52646" w:rsidP="007335C2">
            <w:pPr>
              <w:jc w:val="right"/>
              <w:rPr>
                <w:rFonts w:ascii="GHEA Grapalat" w:hAnsi="GHEA Grapalat"/>
                <w:sz w:val="18"/>
                <w:szCs w:val="18"/>
              </w:rPr>
            </w:pPr>
            <w:r w:rsidRPr="00E57C0E">
              <w:rPr>
                <w:rFonts w:ascii="GHEA Grapalat" w:hAnsi="GHEA Grapalat"/>
                <w:sz w:val="18"/>
                <w:szCs w:val="18"/>
              </w:rPr>
              <w:t>68.3</w:t>
            </w:r>
          </w:p>
        </w:tc>
        <w:tc>
          <w:tcPr>
            <w:tcW w:w="1203" w:type="dxa"/>
            <w:tcBorders>
              <w:top w:val="single" w:sz="4" w:space="0" w:color="auto"/>
              <w:left w:val="single" w:sz="4" w:space="0" w:color="auto"/>
              <w:bottom w:val="single" w:sz="4" w:space="0" w:color="auto"/>
              <w:right w:val="single" w:sz="4" w:space="0" w:color="auto"/>
            </w:tcBorders>
            <w:vAlign w:val="bottom"/>
            <w:hideMark/>
          </w:tcPr>
          <w:p w:rsidR="00C52646" w:rsidRPr="00E57C0E" w:rsidRDefault="00C52646" w:rsidP="007335C2">
            <w:pPr>
              <w:jc w:val="right"/>
              <w:rPr>
                <w:rFonts w:ascii="GHEA Grapalat" w:hAnsi="GHEA Grapalat"/>
                <w:sz w:val="18"/>
                <w:szCs w:val="18"/>
              </w:rPr>
            </w:pPr>
            <w:r w:rsidRPr="00E57C0E">
              <w:rPr>
                <w:rFonts w:ascii="GHEA Grapalat" w:hAnsi="GHEA Grapalat"/>
                <w:sz w:val="18"/>
                <w:szCs w:val="18"/>
              </w:rPr>
              <w:t>26.0</w:t>
            </w:r>
          </w:p>
        </w:tc>
        <w:tc>
          <w:tcPr>
            <w:tcW w:w="1001" w:type="dxa"/>
            <w:tcBorders>
              <w:top w:val="single" w:sz="4" w:space="0" w:color="auto"/>
              <w:left w:val="single" w:sz="4" w:space="0" w:color="auto"/>
              <w:bottom w:val="single" w:sz="4" w:space="0" w:color="auto"/>
              <w:right w:val="single" w:sz="4" w:space="0" w:color="auto"/>
            </w:tcBorders>
            <w:vAlign w:val="bottom"/>
          </w:tcPr>
          <w:p w:rsidR="00C52646" w:rsidRPr="00E57C0E" w:rsidRDefault="00C52646" w:rsidP="007335C2">
            <w:pPr>
              <w:jc w:val="right"/>
              <w:rPr>
                <w:rFonts w:ascii="GHEA Grapalat" w:hAnsi="GHEA Grapalat"/>
                <w:sz w:val="18"/>
                <w:szCs w:val="18"/>
              </w:rPr>
            </w:pPr>
            <w:r w:rsidRPr="00E57C0E">
              <w:rPr>
                <w:rFonts w:ascii="GHEA Grapalat" w:hAnsi="GHEA Grapalat"/>
                <w:sz w:val="18"/>
                <w:szCs w:val="18"/>
              </w:rPr>
              <w:t>(8,494.9)</w:t>
            </w:r>
          </w:p>
        </w:tc>
      </w:tr>
      <w:tr w:rsidR="00C52646" w:rsidRPr="00E57C0E" w:rsidTr="00B76223">
        <w:trPr>
          <w:trHeight w:val="300"/>
          <w:jc w:val="center"/>
        </w:trPr>
        <w:tc>
          <w:tcPr>
            <w:tcW w:w="3526" w:type="dxa"/>
            <w:tcBorders>
              <w:top w:val="single" w:sz="4" w:space="0" w:color="auto"/>
              <w:left w:val="single" w:sz="4" w:space="0" w:color="auto"/>
              <w:bottom w:val="single" w:sz="4" w:space="0" w:color="auto"/>
              <w:right w:val="single" w:sz="4" w:space="0" w:color="auto"/>
            </w:tcBorders>
            <w:vAlign w:val="bottom"/>
          </w:tcPr>
          <w:p w:rsidR="00C52646" w:rsidRPr="00E57C0E" w:rsidRDefault="00C52646" w:rsidP="007335C2">
            <w:pPr>
              <w:rPr>
                <w:rFonts w:ascii="GHEA Grapalat" w:hAnsi="GHEA Grapalat"/>
                <w:sz w:val="18"/>
                <w:szCs w:val="18"/>
              </w:rPr>
            </w:pPr>
            <w:r w:rsidRPr="00E57C0E">
              <w:rPr>
                <w:rFonts w:ascii="GHEA Grapalat" w:hAnsi="GHEA Grapalat"/>
                <w:sz w:val="18"/>
                <w:szCs w:val="18"/>
              </w:rPr>
              <w:t>Առողջության առաջնային պահպանում</w:t>
            </w:r>
          </w:p>
        </w:tc>
        <w:tc>
          <w:tcPr>
            <w:tcW w:w="1203" w:type="dxa"/>
            <w:tcBorders>
              <w:top w:val="single" w:sz="4" w:space="0" w:color="auto"/>
              <w:left w:val="single" w:sz="4" w:space="0" w:color="auto"/>
              <w:bottom w:val="single" w:sz="4" w:space="0" w:color="auto"/>
              <w:right w:val="single" w:sz="4" w:space="0" w:color="auto"/>
            </w:tcBorders>
            <w:vAlign w:val="bottom"/>
          </w:tcPr>
          <w:p w:rsidR="00C52646" w:rsidRPr="00E57C0E" w:rsidRDefault="00C52646" w:rsidP="007335C2">
            <w:pPr>
              <w:jc w:val="right"/>
              <w:rPr>
                <w:rFonts w:ascii="GHEA Grapalat" w:hAnsi="GHEA Grapalat"/>
                <w:sz w:val="18"/>
                <w:szCs w:val="18"/>
              </w:rPr>
            </w:pPr>
            <w:r w:rsidRPr="00E57C0E">
              <w:rPr>
                <w:rFonts w:ascii="GHEA Grapalat" w:hAnsi="GHEA Grapalat"/>
                <w:sz w:val="18"/>
                <w:szCs w:val="18"/>
              </w:rPr>
              <w:t>11,630.8</w:t>
            </w:r>
          </w:p>
        </w:tc>
        <w:tc>
          <w:tcPr>
            <w:tcW w:w="1203" w:type="dxa"/>
            <w:tcBorders>
              <w:top w:val="single" w:sz="4" w:space="0" w:color="auto"/>
              <w:left w:val="single" w:sz="4" w:space="0" w:color="auto"/>
              <w:bottom w:val="single" w:sz="4" w:space="0" w:color="auto"/>
              <w:right w:val="single" w:sz="4" w:space="0" w:color="auto"/>
            </w:tcBorders>
            <w:vAlign w:val="bottom"/>
          </w:tcPr>
          <w:p w:rsidR="00C52646" w:rsidRPr="00E57C0E" w:rsidRDefault="00C52646" w:rsidP="007335C2">
            <w:pPr>
              <w:jc w:val="right"/>
              <w:rPr>
                <w:rFonts w:ascii="GHEA Grapalat" w:hAnsi="GHEA Grapalat"/>
                <w:sz w:val="18"/>
                <w:szCs w:val="18"/>
              </w:rPr>
            </w:pPr>
            <w:r w:rsidRPr="00E57C0E">
              <w:rPr>
                <w:rFonts w:ascii="GHEA Grapalat" w:hAnsi="GHEA Grapalat"/>
                <w:sz w:val="18"/>
                <w:szCs w:val="18"/>
              </w:rPr>
              <w:t>13,888.8</w:t>
            </w:r>
          </w:p>
        </w:tc>
        <w:tc>
          <w:tcPr>
            <w:tcW w:w="1203" w:type="dxa"/>
            <w:tcBorders>
              <w:top w:val="single" w:sz="4" w:space="0" w:color="auto"/>
              <w:left w:val="single" w:sz="4" w:space="0" w:color="auto"/>
              <w:bottom w:val="single" w:sz="4" w:space="0" w:color="auto"/>
              <w:right w:val="single" w:sz="4" w:space="0" w:color="auto"/>
            </w:tcBorders>
            <w:vAlign w:val="bottom"/>
          </w:tcPr>
          <w:p w:rsidR="00C52646" w:rsidRPr="00E57C0E" w:rsidRDefault="00C52646" w:rsidP="007335C2">
            <w:pPr>
              <w:jc w:val="right"/>
              <w:rPr>
                <w:rFonts w:ascii="GHEA Grapalat" w:hAnsi="GHEA Grapalat"/>
                <w:sz w:val="18"/>
                <w:szCs w:val="18"/>
              </w:rPr>
            </w:pPr>
            <w:r w:rsidRPr="00E57C0E">
              <w:rPr>
                <w:rFonts w:ascii="GHEA Grapalat" w:hAnsi="GHEA Grapalat"/>
                <w:sz w:val="18"/>
                <w:szCs w:val="18"/>
              </w:rPr>
              <w:t>12,658.6</w:t>
            </w:r>
          </w:p>
        </w:tc>
        <w:tc>
          <w:tcPr>
            <w:tcW w:w="1203" w:type="dxa"/>
            <w:tcBorders>
              <w:top w:val="single" w:sz="4" w:space="0" w:color="auto"/>
              <w:left w:val="single" w:sz="4" w:space="0" w:color="auto"/>
              <w:bottom w:val="single" w:sz="4" w:space="0" w:color="auto"/>
              <w:right w:val="single" w:sz="4" w:space="0" w:color="auto"/>
            </w:tcBorders>
            <w:vAlign w:val="bottom"/>
            <w:hideMark/>
          </w:tcPr>
          <w:p w:rsidR="00C52646" w:rsidRPr="00E57C0E" w:rsidRDefault="00C52646" w:rsidP="007335C2">
            <w:pPr>
              <w:jc w:val="right"/>
              <w:rPr>
                <w:rFonts w:ascii="GHEA Grapalat" w:hAnsi="GHEA Grapalat"/>
                <w:sz w:val="18"/>
                <w:szCs w:val="18"/>
              </w:rPr>
            </w:pPr>
            <w:r w:rsidRPr="00E57C0E">
              <w:rPr>
                <w:rFonts w:ascii="GHEA Grapalat" w:hAnsi="GHEA Grapalat"/>
                <w:sz w:val="18"/>
                <w:szCs w:val="18"/>
              </w:rPr>
              <w:t>91.1</w:t>
            </w:r>
          </w:p>
        </w:tc>
        <w:tc>
          <w:tcPr>
            <w:tcW w:w="1203" w:type="dxa"/>
            <w:tcBorders>
              <w:top w:val="single" w:sz="4" w:space="0" w:color="auto"/>
              <w:left w:val="single" w:sz="4" w:space="0" w:color="auto"/>
              <w:bottom w:val="single" w:sz="4" w:space="0" w:color="auto"/>
              <w:right w:val="single" w:sz="4" w:space="0" w:color="auto"/>
            </w:tcBorders>
            <w:vAlign w:val="bottom"/>
            <w:hideMark/>
          </w:tcPr>
          <w:p w:rsidR="00C52646" w:rsidRPr="00E57C0E" w:rsidRDefault="00C52646" w:rsidP="007335C2">
            <w:pPr>
              <w:jc w:val="right"/>
              <w:rPr>
                <w:rFonts w:ascii="GHEA Grapalat" w:hAnsi="GHEA Grapalat"/>
                <w:sz w:val="18"/>
                <w:szCs w:val="18"/>
              </w:rPr>
            </w:pPr>
            <w:r w:rsidRPr="00E57C0E">
              <w:rPr>
                <w:rFonts w:ascii="GHEA Grapalat" w:hAnsi="GHEA Grapalat"/>
                <w:sz w:val="18"/>
                <w:szCs w:val="18"/>
              </w:rPr>
              <w:t>108.8</w:t>
            </w:r>
          </w:p>
        </w:tc>
        <w:tc>
          <w:tcPr>
            <w:tcW w:w="1001" w:type="dxa"/>
            <w:tcBorders>
              <w:top w:val="single" w:sz="4" w:space="0" w:color="auto"/>
              <w:left w:val="single" w:sz="4" w:space="0" w:color="auto"/>
              <w:bottom w:val="single" w:sz="4" w:space="0" w:color="auto"/>
              <w:right w:val="single" w:sz="4" w:space="0" w:color="auto"/>
            </w:tcBorders>
            <w:vAlign w:val="bottom"/>
            <w:hideMark/>
          </w:tcPr>
          <w:p w:rsidR="00C52646" w:rsidRPr="00E57C0E" w:rsidRDefault="00C52646" w:rsidP="007335C2">
            <w:pPr>
              <w:jc w:val="right"/>
              <w:rPr>
                <w:rFonts w:ascii="GHEA Grapalat" w:hAnsi="GHEA Grapalat"/>
                <w:sz w:val="18"/>
                <w:szCs w:val="18"/>
              </w:rPr>
            </w:pPr>
            <w:r w:rsidRPr="00E57C0E">
              <w:rPr>
                <w:rFonts w:ascii="GHEA Grapalat" w:hAnsi="GHEA Grapalat"/>
                <w:sz w:val="18"/>
                <w:szCs w:val="18"/>
              </w:rPr>
              <w:t>1,027.8</w:t>
            </w:r>
          </w:p>
        </w:tc>
      </w:tr>
      <w:tr w:rsidR="00C52646" w:rsidRPr="00E57C0E" w:rsidTr="00B76223">
        <w:trPr>
          <w:trHeight w:val="300"/>
          <w:jc w:val="center"/>
        </w:trPr>
        <w:tc>
          <w:tcPr>
            <w:tcW w:w="3526" w:type="dxa"/>
            <w:tcBorders>
              <w:top w:val="single" w:sz="4" w:space="0" w:color="auto"/>
              <w:left w:val="single" w:sz="4" w:space="0" w:color="auto"/>
              <w:bottom w:val="single" w:sz="4" w:space="0" w:color="auto"/>
              <w:right w:val="single" w:sz="4" w:space="0" w:color="auto"/>
            </w:tcBorders>
            <w:vAlign w:val="bottom"/>
          </w:tcPr>
          <w:p w:rsidR="00C52646" w:rsidRPr="00E57C0E" w:rsidRDefault="00C52646" w:rsidP="007335C2">
            <w:pPr>
              <w:rPr>
                <w:rFonts w:ascii="GHEA Grapalat" w:hAnsi="GHEA Grapalat"/>
                <w:sz w:val="18"/>
                <w:szCs w:val="18"/>
              </w:rPr>
            </w:pPr>
            <w:r w:rsidRPr="00E57C0E">
              <w:rPr>
                <w:rFonts w:ascii="GHEA Grapalat" w:hAnsi="GHEA Grapalat"/>
                <w:sz w:val="18"/>
                <w:szCs w:val="18"/>
              </w:rPr>
              <w:t>Մոր և մանկան առողջության պահպանում</w:t>
            </w:r>
          </w:p>
        </w:tc>
        <w:tc>
          <w:tcPr>
            <w:tcW w:w="1203" w:type="dxa"/>
            <w:tcBorders>
              <w:top w:val="single" w:sz="4" w:space="0" w:color="auto"/>
              <w:left w:val="single" w:sz="4" w:space="0" w:color="auto"/>
              <w:bottom w:val="single" w:sz="4" w:space="0" w:color="auto"/>
              <w:right w:val="single" w:sz="4" w:space="0" w:color="auto"/>
            </w:tcBorders>
            <w:vAlign w:val="bottom"/>
          </w:tcPr>
          <w:p w:rsidR="00C52646" w:rsidRPr="00E57C0E" w:rsidRDefault="00C52646" w:rsidP="007335C2">
            <w:pPr>
              <w:jc w:val="right"/>
              <w:rPr>
                <w:rFonts w:ascii="GHEA Grapalat" w:hAnsi="GHEA Grapalat"/>
                <w:sz w:val="18"/>
                <w:szCs w:val="18"/>
              </w:rPr>
            </w:pPr>
            <w:r w:rsidRPr="00E57C0E">
              <w:rPr>
                <w:rFonts w:ascii="GHEA Grapalat" w:hAnsi="GHEA Grapalat"/>
                <w:sz w:val="18"/>
                <w:szCs w:val="18"/>
              </w:rPr>
              <w:t>7,299.5</w:t>
            </w:r>
          </w:p>
        </w:tc>
        <w:tc>
          <w:tcPr>
            <w:tcW w:w="1203" w:type="dxa"/>
            <w:tcBorders>
              <w:top w:val="single" w:sz="4" w:space="0" w:color="auto"/>
              <w:left w:val="single" w:sz="4" w:space="0" w:color="auto"/>
              <w:bottom w:val="single" w:sz="4" w:space="0" w:color="auto"/>
              <w:right w:val="single" w:sz="4" w:space="0" w:color="auto"/>
            </w:tcBorders>
            <w:vAlign w:val="bottom"/>
          </w:tcPr>
          <w:p w:rsidR="00C52646" w:rsidRPr="00E57C0E" w:rsidRDefault="00C52646" w:rsidP="007335C2">
            <w:pPr>
              <w:jc w:val="right"/>
              <w:rPr>
                <w:rFonts w:ascii="GHEA Grapalat" w:hAnsi="GHEA Grapalat"/>
                <w:sz w:val="18"/>
                <w:szCs w:val="18"/>
              </w:rPr>
            </w:pPr>
            <w:r w:rsidRPr="00E57C0E">
              <w:rPr>
                <w:rFonts w:ascii="GHEA Grapalat" w:hAnsi="GHEA Grapalat"/>
                <w:sz w:val="18"/>
                <w:szCs w:val="18"/>
              </w:rPr>
              <w:t>9,632.8</w:t>
            </w:r>
          </w:p>
        </w:tc>
        <w:tc>
          <w:tcPr>
            <w:tcW w:w="1203" w:type="dxa"/>
            <w:tcBorders>
              <w:top w:val="single" w:sz="4" w:space="0" w:color="auto"/>
              <w:left w:val="single" w:sz="4" w:space="0" w:color="auto"/>
              <w:bottom w:val="single" w:sz="4" w:space="0" w:color="auto"/>
              <w:right w:val="single" w:sz="4" w:space="0" w:color="auto"/>
            </w:tcBorders>
            <w:vAlign w:val="bottom"/>
          </w:tcPr>
          <w:p w:rsidR="00C52646" w:rsidRPr="00E57C0E" w:rsidRDefault="00C52646" w:rsidP="007335C2">
            <w:pPr>
              <w:jc w:val="right"/>
              <w:rPr>
                <w:rFonts w:ascii="GHEA Grapalat" w:hAnsi="GHEA Grapalat"/>
                <w:sz w:val="18"/>
                <w:szCs w:val="18"/>
              </w:rPr>
            </w:pPr>
            <w:r w:rsidRPr="00E57C0E">
              <w:rPr>
                <w:rFonts w:ascii="GHEA Grapalat" w:hAnsi="GHEA Grapalat"/>
                <w:sz w:val="18"/>
                <w:szCs w:val="18"/>
              </w:rPr>
              <w:t>8,816.9</w:t>
            </w:r>
          </w:p>
        </w:tc>
        <w:tc>
          <w:tcPr>
            <w:tcW w:w="1203" w:type="dxa"/>
            <w:tcBorders>
              <w:top w:val="single" w:sz="4" w:space="0" w:color="auto"/>
              <w:left w:val="single" w:sz="4" w:space="0" w:color="auto"/>
              <w:bottom w:val="single" w:sz="4" w:space="0" w:color="auto"/>
              <w:right w:val="single" w:sz="4" w:space="0" w:color="auto"/>
            </w:tcBorders>
            <w:vAlign w:val="bottom"/>
            <w:hideMark/>
          </w:tcPr>
          <w:p w:rsidR="00C52646" w:rsidRPr="00E57C0E" w:rsidRDefault="00C52646" w:rsidP="007335C2">
            <w:pPr>
              <w:jc w:val="right"/>
              <w:rPr>
                <w:rFonts w:ascii="GHEA Grapalat" w:hAnsi="GHEA Grapalat"/>
                <w:sz w:val="18"/>
                <w:szCs w:val="18"/>
              </w:rPr>
            </w:pPr>
            <w:r w:rsidRPr="00E57C0E">
              <w:rPr>
                <w:rFonts w:ascii="GHEA Grapalat" w:hAnsi="GHEA Grapalat"/>
                <w:sz w:val="18"/>
                <w:szCs w:val="18"/>
              </w:rPr>
              <w:t>91.5</w:t>
            </w:r>
          </w:p>
        </w:tc>
        <w:tc>
          <w:tcPr>
            <w:tcW w:w="1203" w:type="dxa"/>
            <w:tcBorders>
              <w:top w:val="single" w:sz="4" w:space="0" w:color="auto"/>
              <w:left w:val="single" w:sz="4" w:space="0" w:color="auto"/>
              <w:bottom w:val="single" w:sz="4" w:space="0" w:color="auto"/>
              <w:right w:val="single" w:sz="4" w:space="0" w:color="auto"/>
            </w:tcBorders>
            <w:vAlign w:val="bottom"/>
            <w:hideMark/>
          </w:tcPr>
          <w:p w:rsidR="00C52646" w:rsidRPr="00E57C0E" w:rsidRDefault="00C52646" w:rsidP="007335C2">
            <w:pPr>
              <w:jc w:val="right"/>
              <w:rPr>
                <w:rFonts w:ascii="GHEA Grapalat" w:hAnsi="GHEA Grapalat"/>
                <w:sz w:val="18"/>
                <w:szCs w:val="18"/>
              </w:rPr>
            </w:pPr>
            <w:r w:rsidRPr="00E57C0E">
              <w:rPr>
                <w:rFonts w:ascii="GHEA Grapalat" w:hAnsi="GHEA Grapalat"/>
                <w:sz w:val="18"/>
                <w:szCs w:val="18"/>
              </w:rPr>
              <w:t>120.8</w:t>
            </w:r>
          </w:p>
        </w:tc>
        <w:tc>
          <w:tcPr>
            <w:tcW w:w="1001" w:type="dxa"/>
            <w:tcBorders>
              <w:top w:val="single" w:sz="4" w:space="0" w:color="auto"/>
              <w:left w:val="single" w:sz="4" w:space="0" w:color="auto"/>
              <w:bottom w:val="single" w:sz="4" w:space="0" w:color="auto"/>
              <w:right w:val="single" w:sz="4" w:space="0" w:color="auto"/>
            </w:tcBorders>
            <w:vAlign w:val="bottom"/>
          </w:tcPr>
          <w:p w:rsidR="00C52646" w:rsidRPr="00E57C0E" w:rsidRDefault="00C52646" w:rsidP="007335C2">
            <w:pPr>
              <w:jc w:val="right"/>
              <w:rPr>
                <w:rFonts w:ascii="GHEA Grapalat" w:hAnsi="GHEA Grapalat"/>
                <w:sz w:val="18"/>
                <w:szCs w:val="18"/>
              </w:rPr>
            </w:pPr>
            <w:r w:rsidRPr="00E57C0E">
              <w:rPr>
                <w:rFonts w:ascii="GHEA Grapalat" w:hAnsi="GHEA Grapalat"/>
                <w:sz w:val="18"/>
                <w:szCs w:val="18"/>
              </w:rPr>
              <w:t>1,517.4</w:t>
            </w:r>
          </w:p>
        </w:tc>
      </w:tr>
      <w:tr w:rsidR="00C52646" w:rsidRPr="00E57C0E" w:rsidTr="00B76223">
        <w:trPr>
          <w:trHeight w:val="300"/>
          <w:jc w:val="center"/>
        </w:trPr>
        <w:tc>
          <w:tcPr>
            <w:tcW w:w="3526" w:type="dxa"/>
            <w:tcBorders>
              <w:top w:val="single" w:sz="4" w:space="0" w:color="auto"/>
              <w:left w:val="single" w:sz="4" w:space="0" w:color="auto"/>
              <w:bottom w:val="single" w:sz="4" w:space="0" w:color="auto"/>
              <w:right w:val="single" w:sz="4" w:space="0" w:color="auto"/>
            </w:tcBorders>
            <w:vAlign w:val="bottom"/>
          </w:tcPr>
          <w:p w:rsidR="00C52646" w:rsidRPr="00E57C0E" w:rsidRDefault="00C52646" w:rsidP="007335C2">
            <w:pPr>
              <w:rPr>
                <w:rFonts w:ascii="GHEA Grapalat" w:hAnsi="GHEA Grapalat"/>
                <w:sz w:val="18"/>
                <w:szCs w:val="18"/>
              </w:rPr>
            </w:pPr>
            <w:r w:rsidRPr="00E57C0E">
              <w:rPr>
                <w:rFonts w:ascii="GHEA Grapalat" w:hAnsi="GHEA Grapalat"/>
                <w:sz w:val="18"/>
                <w:szCs w:val="18"/>
              </w:rPr>
              <w:t>Ոչ վարակիչ հիվանդությունների բժշկական օգնության ապահովում</w:t>
            </w:r>
          </w:p>
        </w:tc>
        <w:tc>
          <w:tcPr>
            <w:tcW w:w="1203" w:type="dxa"/>
            <w:tcBorders>
              <w:top w:val="single" w:sz="4" w:space="0" w:color="auto"/>
              <w:left w:val="single" w:sz="4" w:space="0" w:color="auto"/>
              <w:bottom w:val="single" w:sz="4" w:space="0" w:color="auto"/>
              <w:right w:val="single" w:sz="4" w:space="0" w:color="auto"/>
            </w:tcBorders>
            <w:vAlign w:val="bottom"/>
          </w:tcPr>
          <w:p w:rsidR="00C52646" w:rsidRPr="00E57C0E" w:rsidRDefault="00C52646" w:rsidP="007335C2">
            <w:pPr>
              <w:jc w:val="right"/>
              <w:rPr>
                <w:rFonts w:ascii="GHEA Grapalat" w:hAnsi="GHEA Grapalat"/>
                <w:sz w:val="18"/>
                <w:szCs w:val="18"/>
              </w:rPr>
            </w:pPr>
            <w:r w:rsidRPr="00E57C0E">
              <w:rPr>
                <w:rFonts w:ascii="GHEA Grapalat" w:hAnsi="GHEA Grapalat"/>
                <w:sz w:val="18"/>
                <w:szCs w:val="18"/>
              </w:rPr>
              <w:t>6,350.7</w:t>
            </w:r>
          </w:p>
        </w:tc>
        <w:tc>
          <w:tcPr>
            <w:tcW w:w="1203" w:type="dxa"/>
            <w:tcBorders>
              <w:top w:val="single" w:sz="4" w:space="0" w:color="auto"/>
              <w:left w:val="single" w:sz="4" w:space="0" w:color="auto"/>
              <w:bottom w:val="single" w:sz="4" w:space="0" w:color="auto"/>
              <w:right w:val="single" w:sz="4" w:space="0" w:color="auto"/>
            </w:tcBorders>
            <w:vAlign w:val="bottom"/>
          </w:tcPr>
          <w:p w:rsidR="00C52646" w:rsidRPr="00E57C0E" w:rsidRDefault="00C52646" w:rsidP="007335C2">
            <w:pPr>
              <w:jc w:val="right"/>
              <w:rPr>
                <w:rFonts w:ascii="GHEA Grapalat" w:hAnsi="GHEA Grapalat"/>
                <w:sz w:val="18"/>
                <w:szCs w:val="18"/>
              </w:rPr>
            </w:pPr>
            <w:r w:rsidRPr="00E57C0E">
              <w:rPr>
                <w:rFonts w:ascii="GHEA Grapalat" w:hAnsi="GHEA Grapalat"/>
                <w:sz w:val="18"/>
                <w:szCs w:val="18"/>
              </w:rPr>
              <w:t>9,214.1</w:t>
            </w:r>
          </w:p>
        </w:tc>
        <w:tc>
          <w:tcPr>
            <w:tcW w:w="1203" w:type="dxa"/>
            <w:tcBorders>
              <w:top w:val="single" w:sz="4" w:space="0" w:color="auto"/>
              <w:left w:val="single" w:sz="4" w:space="0" w:color="auto"/>
              <w:bottom w:val="single" w:sz="4" w:space="0" w:color="auto"/>
              <w:right w:val="single" w:sz="4" w:space="0" w:color="auto"/>
            </w:tcBorders>
            <w:vAlign w:val="bottom"/>
          </w:tcPr>
          <w:p w:rsidR="00C52646" w:rsidRPr="00E57C0E" w:rsidRDefault="00C52646" w:rsidP="007335C2">
            <w:pPr>
              <w:jc w:val="right"/>
              <w:rPr>
                <w:rFonts w:ascii="GHEA Grapalat" w:hAnsi="GHEA Grapalat"/>
                <w:sz w:val="18"/>
                <w:szCs w:val="18"/>
              </w:rPr>
            </w:pPr>
            <w:r w:rsidRPr="00E57C0E">
              <w:rPr>
                <w:rFonts w:ascii="GHEA Grapalat" w:hAnsi="GHEA Grapalat"/>
                <w:sz w:val="18"/>
                <w:szCs w:val="18"/>
              </w:rPr>
              <w:t>8,699.5</w:t>
            </w:r>
          </w:p>
        </w:tc>
        <w:tc>
          <w:tcPr>
            <w:tcW w:w="1203" w:type="dxa"/>
            <w:tcBorders>
              <w:top w:val="single" w:sz="4" w:space="0" w:color="auto"/>
              <w:left w:val="single" w:sz="4" w:space="0" w:color="auto"/>
              <w:bottom w:val="single" w:sz="4" w:space="0" w:color="auto"/>
              <w:right w:val="single" w:sz="4" w:space="0" w:color="auto"/>
            </w:tcBorders>
            <w:vAlign w:val="bottom"/>
            <w:hideMark/>
          </w:tcPr>
          <w:p w:rsidR="00C52646" w:rsidRPr="00E57C0E" w:rsidRDefault="00C52646" w:rsidP="007335C2">
            <w:pPr>
              <w:jc w:val="right"/>
              <w:rPr>
                <w:rFonts w:ascii="GHEA Grapalat" w:hAnsi="GHEA Grapalat"/>
                <w:sz w:val="18"/>
                <w:szCs w:val="18"/>
              </w:rPr>
            </w:pPr>
            <w:r w:rsidRPr="00E57C0E">
              <w:rPr>
                <w:rFonts w:ascii="GHEA Grapalat" w:hAnsi="GHEA Grapalat"/>
                <w:sz w:val="18"/>
                <w:szCs w:val="18"/>
              </w:rPr>
              <w:t>94.4</w:t>
            </w:r>
          </w:p>
        </w:tc>
        <w:tc>
          <w:tcPr>
            <w:tcW w:w="1203" w:type="dxa"/>
            <w:tcBorders>
              <w:top w:val="single" w:sz="4" w:space="0" w:color="auto"/>
              <w:left w:val="single" w:sz="4" w:space="0" w:color="auto"/>
              <w:bottom w:val="single" w:sz="4" w:space="0" w:color="auto"/>
              <w:right w:val="single" w:sz="4" w:space="0" w:color="auto"/>
            </w:tcBorders>
            <w:vAlign w:val="bottom"/>
            <w:hideMark/>
          </w:tcPr>
          <w:p w:rsidR="00C52646" w:rsidRPr="00E57C0E" w:rsidRDefault="00C52646" w:rsidP="007335C2">
            <w:pPr>
              <w:jc w:val="right"/>
              <w:rPr>
                <w:rFonts w:ascii="GHEA Grapalat" w:hAnsi="GHEA Grapalat"/>
                <w:sz w:val="18"/>
                <w:szCs w:val="18"/>
              </w:rPr>
            </w:pPr>
            <w:r w:rsidRPr="00E57C0E">
              <w:rPr>
                <w:rFonts w:ascii="GHEA Grapalat" w:hAnsi="GHEA Grapalat"/>
                <w:sz w:val="18"/>
                <w:szCs w:val="18"/>
              </w:rPr>
              <w:t>137.0</w:t>
            </w:r>
          </w:p>
        </w:tc>
        <w:tc>
          <w:tcPr>
            <w:tcW w:w="1001" w:type="dxa"/>
            <w:tcBorders>
              <w:top w:val="single" w:sz="4" w:space="0" w:color="auto"/>
              <w:left w:val="single" w:sz="4" w:space="0" w:color="auto"/>
              <w:bottom w:val="single" w:sz="4" w:space="0" w:color="auto"/>
              <w:right w:val="single" w:sz="4" w:space="0" w:color="auto"/>
            </w:tcBorders>
            <w:vAlign w:val="bottom"/>
          </w:tcPr>
          <w:p w:rsidR="00C52646" w:rsidRPr="00E57C0E" w:rsidRDefault="00C52646" w:rsidP="007335C2">
            <w:pPr>
              <w:jc w:val="right"/>
              <w:rPr>
                <w:rFonts w:ascii="GHEA Grapalat" w:hAnsi="GHEA Grapalat"/>
                <w:sz w:val="18"/>
                <w:szCs w:val="18"/>
              </w:rPr>
            </w:pPr>
            <w:r w:rsidRPr="00E57C0E">
              <w:rPr>
                <w:rFonts w:ascii="GHEA Grapalat" w:hAnsi="GHEA Grapalat"/>
                <w:sz w:val="18"/>
                <w:szCs w:val="18"/>
              </w:rPr>
              <w:t>2,348.8</w:t>
            </w:r>
          </w:p>
        </w:tc>
      </w:tr>
      <w:tr w:rsidR="00C52646" w:rsidRPr="00E57C0E" w:rsidTr="00B76223">
        <w:trPr>
          <w:trHeight w:val="300"/>
          <w:jc w:val="center"/>
        </w:trPr>
        <w:tc>
          <w:tcPr>
            <w:tcW w:w="3526" w:type="dxa"/>
            <w:tcBorders>
              <w:top w:val="single" w:sz="4" w:space="0" w:color="auto"/>
              <w:left w:val="single" w:sz="4" w:space="0" w:color="auto"/>
              <w:bottom w:val="single" w:sz="4" w:space="0" w:color="auto"/>
              <w:right w:val="single" w:sz="4" w:space="0" w:color="auto"/>
            </w:tcBorders>
            <w:vAlign w:val="bottom"/>
          </w:tcPr>
          <w:p w:rsidR="00C52646" w:rsidRPr="00E57C0E" w:rsidRDefault="00C52646" w:rsidP="007335C2">
            <w:pPr>
              <w:rPr>
                <w:rFonts w:ascii="GHEA Grapalat" w:hAnsi="GHEA Grapalat"/>
                <w:sz w:val="18"/>
                <w:szCs w:val="18"/>
              </w:rPr>
            </w:pPr>
            <w:r w:rsidRPr="00E57C0E">
              <w:rPr>
                <w:rFonts w:ascii="GHEA Grapalat" w:hAnsi="GHEA Grapalat"/>
                <w:sz w:val="18"/>
                <w:szCs w:val="18"/>
              </w:rPr>
              <w:t>Սոցիալապես անապահով և առանձին խմբերի անձանց բժշկական օգնություն</w:t>
            </w:r>
          </w:p>
        </w:tc>
        <w:tc>
          <w:tcPr>
            <w:tcW w:w="1203" w:type="dxa"/>
            <w:tcBorders>
              <w:top w:val="single" w:sz="4" w:space="0" w:color="auto"/>
              <w:left w:val="single" w:sz="4" w:space="0" w:color="auto"/>
              <w:bottom w:val="single" w:sz="4" w:space="0" w:color="auto"/>
              <w:right w:val="single" w:sz="4" w:space="0" w:color="auto"/>
            </w:tcBorders>
            <w:vAlign w:val="bottom"/>
          </w:tcPr>
          <w:p w:rsidR="00C52646" w:rsidRPr="00E57C0E" w:rsidRDefault="00C52646" w:rsidP="007335C2">
            <w:pPr>
              <w:jc w:val="right"/>
              <w:rPr>
                <w:rFonts w:ascii="GHEA Grapalat" w:hAnsi="GHEA Grapalat"/>
                <w:sz w:val="18"/>
                <w:szCs w:val="18"/>
              </w:rPr>
            </w:pPr>
            <w:r w:rsidRPr="00E57C0E">
              <w:rPr>
                <w:rFonts w:ascii="GHEA Grapalat" w:hAnsi="GHEA Grapalat"/>
                <w:sz w:val="18"/>
                <w:szCs w:val="18"/>
              </w:rPr>
              <w:t>12,686.1</w:t>
            </w:r>
          </w:p>
        </w:tc>
        <w:tc>
          <w:tcPr>
            <w:tcW w:w="1203" w:type="dxa"/>
            <w:tcBorders>
              <w:top w:val="single" w:sz="4" w:space="0" w:color="auto"/>
              <w:left w:val="single" w:sz="4" w:space="0" w:color="auto"/>
              <w:bottom w:val="single" w:sz="4" w:space="0" w:color="auto"/>
              <w:right w:val="single" w:sz="4" w:space="0" w:color="auto"/>
            </w:tcBorders>
            <w:vAlign w:val="bottom"/>
          </w:tcPr>
          <w:p w:rsidR="00C52646" w:rsidRPr="00E57C0E" w:rsidRDefault="00C52646" w:rsidP="007335C2">
            <w:pPr>
              <w:jc w:val="right"/>
              <w:rPr>
                <w:rFonts w:ascii="GHEA Grapalat" w:hAnsi="GHEA Grapalat"/>
                <w:sz w:val="18"/>
                <w:szCs w:val="18"/>
              </w:rPr>
            </w:pPr>
            <w:r w:rsidRPr="00E57C0E">
              <w:rPr>
                <w:rFonts w:ascii="GHEA Grapalat" w:hAnsi="GHEA Grapalat"/>
                <w:sz w:val="18"/>
                <w:szCs w:val="18"/>
              </w:rPr>
              <w:t>17,059.8</w:t>
            </w:r>
          </w:p>
        </w:tc>
        <w:tc>
          <w:tcPr>
            <w:tcW w:w="1203" w:type="dxa"/>
            <w:tcBorders>
              <w:top w:val="single" w:sz="4" w:space="0" w:color="auto"/>
              <w:left w:val="single" w:sz="4" w:space="0" w:color="auto"/>
              <w:bottom w:val="single" w:sz="4" w:space="0" w:color="auto"/>
              <w:right w:val="single" w:sz="4" w:space="0" w:color="auto"/>
            </w:tcBorders>
            <w:vAlign w:val="bottom"/>
          </w:tcPr>
          <w:p w:rsidR="00C52646" w:rsidRPr="00E57C0E" w:rsidRDefault="00C52646" w:rsidP="007335C2">
            <w:pPr>
              <w:jc w:val="right"/>
              <w:rPr>
                <w:rFonts w:ascii="GHEA Grapalat" w:hAnsi="GHEA Grapalat"/>
                <w:sz w:val="18"/>
                <w:szCs w:val="18"/>
              </w:rPr>
            </w:pPr>
            <w:r w:rsidRPr="00E57C0E">
              <w:rPr>
                <w:rFonts w:ascii="GHEA Grapalat" w:hAnsi="GHEA Grapalat"/>
                <w:sz w:val="18"/>
                <w:szCs w:val="18"/>
              </w:rPr>
              <w:t>15,792.0</w:t>
            </w:r>
          </w:p>
        </w:tc>
        <w:tc>
          <w:tcPr>
            <w:tcW w:w="1203" w:type="dxa"/>
            <w:tcBorders>
              <w:top w:val="single" w:sz="4" w:space="0" w:color="auto"/>
              <w:left w:val="single" w:sz="4" w:space="0" w:color="auto"/>
              <w:bottom w:val="single" w:sz="4" w:space="0" w:color="auto"/>
              <w:right w:val="single" w:sz="4" w:space="0" w:color="auto"/>
            </w:tcBorders>
            <w:vAlign w:val="bottom"/>
            <w:hideMark/>
          </w:tcPr>
          <w:p w:rsidR="00C52646" w:rsidRPr="00E57C0E" w:rsidRDefault="00C52646" w:rsidP="007335C2">
            <w:pPr>
              <w:jc w:val="right"/>
              <w:rPr>
                <w:rFonts w:ascii="GHEA Grapalat" w:hAnsi="GHEA Grapalat"/>
                <w:sz w:val="18"/>
                <w:szCs w:val="18"/>
              </w:rPr>
            </w:pPr>
            <w:r w:rsidRPr="00E57C0E">
              <w:rPr>
                <w:rFonts w:ascii="GHEA Grapalat" w:hAnsi="GHEA Grapalat"/>
                <w:sz w:val="18"/>
                <w:szCs w:val="18"/>
              </w:rPr>
              <w:t>92.6</w:t>
            </w:r>
          </w:p>
        </w:tc>
        <w:tc>
          <w:tcPr>
            <w:tcW w:w="1203" w:type="dxa"/>
            <w:tcBorders>
              <w:top w:val="single" w:sz="4" w:space="0" w:color="auto"/>
              <w:left w:val="single" w:sz="4" w:space="0" w:color="auto"/>
              <w:bottom w:val="single" w:sz="4" w:space="0" w:color="auto"/>
              <w:right w:val="single" w:sz="4" w:space="0" w:color="auto"/>
            </w:tcBorders>
            <w:vAlign w:val="bottom"/>
            <w:hideMark/>
          </w:tcPr>
          <w:p w:rsidR="00C52646" w:rsidRPr="00E57C0E" w:rsidRDefault="00C52646" w:rsidP="007335C2">
            <w:pPr>
              <w:jc w:val="right"/>
              <w:rPr>
                <w:rFonts w:ascii="GHEA Grapalat" w:hAnsi="GHEA Grapalat"/>
                <w:sz w:val="18"/>
                <w:szCs w:val="18"/>
              </w:rPr>
            </w:pPr>
            <w:r w:rsidRPr="00E57C0E">
              <w:rPr>
                <w:rFonts w:ascii="GHEA Grapalat" w:hAnsi="GHEA Grapalat"/>
                <w:sz w:val="18"/>
                <w:szCs w:val="18"/>
              </w:rPr>
              <w:t>124.5</w:t>
            </w:r>
          </w:p>
        </w:tc>
        <w:tc>
          <w:tcPr>
            <w:tcW w:w="1001" w:type="dxa"/>
            <w:tcBorders>
              <w:top w:val="single" w:sz="4" w:space="0" w:color="auto"/>
              <w:left w:val="single" w:sz="4" w:space="0" w:color="auto"/>
              <w:bottom w:val="single" w:sz="4" w:space="0" w:color="auto"/>
              <w:right w:val="single" w:sz="4" w:space="0" w:color="auto"/>
            </w:tcBorders>
            <w:vAlign w:val="bottom"/>
          </w:tcPr>
          <w:p w:rsidR="00C52646" w:rsidRPr="00E57C0E" w:rsidRDefault="00C52646" w:rsidP="007335C2">
            <w:pPr>
              <w:jc w:val="right"/>
              <w:rPr>
                <w:rFonts w:ascii="GHEA Grapalat" w:hAnsi="GHEA Grapalat"/>
                <w:sz w:val="18"/>
                <w:szCs w:val="18"/>
              </w:rPr>
            </w:pPr>
            <w:r w:rsidRPr="00E57C0E">
              <w:rPr>
                <w:rFonts w:ascii="GHEA Grapalat" w:hAnsi="GHEA Grapalat"/>
                <w:sz w:val="18"/>
                <w:szCs w:val="18"/>
              </w:rPr>
              <w:t>3,105.9</w:t>
            </w:r>
          </w:p>
        </w:tc>
      </w:tr>
      <w:tr w:rsidR="00C52646" w:rsidRPr="00E57C0E" w:rsidTr="00B76223">
        <w:trPr>
          <w:trHeight w:val="300"/>
          <w:jc w:val="center"/>
        </w:trPr>
        <w:tc>
          <w:tcPr>
            <w:tcW w:w="3526" w:type="dxa"/>
            <w:tcBorders>
              <w:top w:val="single" w:sz="4" w:space="0" w:color="auto"/>
              <w:left w:val="single" w:sz="4" w:space="0" w:color="auto"/>
              <w:bottom w:val="single" w:sz="4" w:space="0" w:color="auto"/>
              <w:right w:val="single" w:sz="4" w:space="0" w:color="auto"/>
            </w:tcBorders>
            <w:vAlign w:val="bottom"/>
          </w:tcPr>
          <w:p w:rsidR="00C52646" w:rsidRPr="00E57C0E" w:rsidRDefault="00C52646" w:rsidP="007335C2">
            <w:pPr>
              <w:rPr>
                <w:rFonts w:ascii="GHEA Grapalat" w:hAnsi="GHEA Grapalat" w:cs="Calibri"/>
                <w:color w:val="000000"/>
                <w:sz w:val="18"/>
                <w:szCs w:val="18"/>
              </w:rPr>
            </w:pPr>
            <w:r w:rsidRPr="00E57C0E">
              <w:rPr>
                <w:rFonts w:ascii="GHEA Grapalat" w:hAnsi="GHEA Grapalat" w:cs="Calibri"/>
                <w:color w:val="000000"/>
                <w:sz w:val="18"/>
                <w:szCs w:val="18"/>
              </w:rPr>
              <w:t>Այլ ծրագրեր</w:t>
            </w:r>
          </w:p>
        </w:tc>
        <w:tc>
          <w:tcPr>
            <w:tcW w:w="1203" w:type="dxa"/>
            <w:tcBorders>
              <w:top w:val="single" w:sz="4" w:space="0" w:color="auto"/>
              <w:left w:val="single" w:sz="4" w:space="0" w:color="auto"/>
              <w:bottom w:val="single" w:sz="4" w:space="0" w:color="auto"/>
              <w:right w:val="single" w:sz="4" w:space="0" w:color="auto"/>
            </w:tcBorders>
            <w:vAlign w:val="bottom"/>
          </w:tcPr>
          <w:p w:rsidR="00C52646" w:rsidRPr="00E57C0E" w:rsidRDefault="00C52646" w:rsidP="007335C2">
            <w:pPr>
              <w:jc w:val="right"/>
              <w:rPr>
                <w:rFonts w:ascii="GHEA Grapalat" w:hAnsi="GHEA Grapalat"/>
                <w:sz w:val="18"/>
                <w:szCs w:val="18"/>
              </w:rPr>
            </w:pPr>
            <w:r w:rsidRPr="00E57C0E">
              <w:rPr>
                <w:rFonts w:ascii="GHEA Grapalat" w:hAnsi="GHEA Grapalat"/>
                <w:sz w:val="18"/>
                <w:szCs w:val="18"/>
              </w:rPr>
              <w:t>8,358.8</w:t>
            </w:r>
          </w:p>
        </w:tc>
        <w:tc>
          <w:tcPr>
            <w:tcW w:w="1203" w:type="dxa"/>
            <w:tcBorders>
              <w:top w:val="single" w:sz="4" w:space="0" w:color="auto"/>
              <w:left w:val="single" w:sz="4" w:space="0" w:color="auto"/>
              <w:bottom w:val="single" w:sz="4" w:space="0" w:color="auto"/>
              <w:right w:val="single" w:sz="4" w:space="0" w:color="auto"/>
            </w:tcBorders>
            <w:vAlign w:val="bottom"/>
          </w:tcPr>
          <w:p w:rsidR="00C52646" w:rsidRPr="00E57C0E" w:rsidRDefault="00C52646" w:rsidP="007335C2">
            <w:pPr>
              <w:jc w:val="right"/>
              <w:rPr>
                <w:rFonts w:ascii="GHEA Grapalat" w:hAnsi="GHEA Grapalat"/>
                <w:sz w:val="18"/>
                <w:szCs w:val="18"/>
              </w:rPr>
            </w:pPr>
            <w:r w:rsidRPr="00E57C0E">
              <w:rPr>
                <w:rFonts w:ascii="GHEA Grapalat" w:hAnsi="GHEA Grapalat"/>
                <w:sz w:val="18"/>
                <w:szCs w:val="18"/>
              </w:rPr>
              <w:t>12,375.8</w:t>
            </w:r>
          </w:p>
        </w:tc>
        <w:tc>
          <w:tcPr>
            <w:tcW w:w="1203" w:type="dxa"/>
            <w:tcBorders>
              <w:top w:val="single" w:sz="4" w:space="0" w:color="auto"/>
              <w:left w:val="single" w:sz="4" w:space="0" w:color="auto"/>
              <w:bottom w:val="single" w:sz="4" w:space="0" w:color="auto"/>
              <w:right w:val="single" w:sz="4" w:space="0" w:color="auto"/>
            </w:tcBorders>
            <w:vAlign w:val="bottom"/>
          </w:tcPr>
          <w:p w:rsidR="00C52646" w:rsidRPr="00E57C0E" w:rsidRDefault="00C52646" w:rsidP="007335C2">
            <w:pPr>
              <w:jc w:val="right"/>
              <w:rPr>
                <w:rFonts w:ascii="GHEA Grapalat" w:hAnsi="GHEA Grapalat"/>
                <w:sz w:val="18"/>
                <w:szCs w:val="18"/>
              </w:rPr>
            </w:pPr>
            <w:r w:rsidRPr="00E57C0E">
              <w:rPr>
                <w:rFonts w:ascii="GHEA Grapalat" w:hAnsi="GHEA Grapalat"/>
                <w:sz w:val="18"/>
                <w:szCs w:val="18"/>
              </w:rPr>
              <w:t>8,231.7</w:t>
            </w:r>
          </w:p>
        </w:tc>
        <w:tc>
          <w:tcPr>
            <w:tcW w:w="1203" w:type="dxa"/>
            <w:tcBorders>
              <w:top w:val="single" w:sz="4" w:space="0" w:color="auto"/>
              <w:left w:val="single" w:sz="4" w:space="0" w:color="auto"/>
              <w:bottom w:val="single" w:sz="4" w:space="0" w:color="auto"/>
              <w:right w:val="single" w:sz="4" w:space="0" w:color="auto"/>
            </w:tcBorders>
            <w:vAlign w:val="bottom"/>
          </w:tcPr>
          <w:p w:rsidR="00C52646" w:rsidRPr="00E57C0E" w:rsidRDefault="00C52646" w:rsidP="007335C2">
            <w:pPr>
              <w:jc w:val="right"/>
              <w:rPr>
                <w:rFonts w:ascii="GHEA Grapalat" w:hAnsi="GHEA Grapalat"/>
                <w:sz w:val="18"/>
                <w:szCs w:val="18"/>
              </w:rPr>
            </w:pPr>
            <w:r w:rsidRPr="00E57C0E">
              <w:rPr>
                <w:rFonts w:ascii="GHEA Grapalat" w:hAnsi="GHEA Grapalat"/>
                <w:sz w:val="18"/>
                <w:szCs w:val="18"/>
              </w:rPr>
              <w:t>66.5</w:t>
            </w:r>
          </w:p>
        </w:tc>
        <w:tc>
          <w:tcPr>
            <w:tcW w:w="1203" w:type="dxa"/>
            <w:tcBorders>
              <w:top w:val="single" w:sz="4" w:space="0" w:color="auto"/>
              <w:left w:val="single" w:sz="4" w:space="0" w:color="auto"/>
              <w:bottom w:val="single" w:sz="4" w:space="0" w:color="auto"/>
              <w:right w:val="single" w:sz="4" w:space="0" w:color="auto"/>
            </w:tcBorders>
            <w:vAlign w:val="bottom"/>
          </w:tcPr>
          <w:p w:rsidR="00C52646" w:rsidRPr="00E57C0E" w:rsidRDefault="00C52646" w:rsidP="007335C2">
            <w:pPr>
              <w:jc w:val="right"/>
              <w:rPr>
                <w:rFonts w:ascii="GHEA Grapalat" w:hAnsi="GHEA Grapalat"/>
                <w:sz w:val="18"/>
                <w:szCs w:val="18"/>
              </w:rPr>
            </w:pPr>
            <w:r w:rsidRPr="00E57C0E">
              <w:rPr>
                <w:rFonts w:ascii="GHEA Grapalat" w:hAnsi="GHEA Grapalat"/>
                <w:sz w:val="18"/>
                <w:szCs w:val="18"/>
              </w:rPr>
              <w:t>98.5</w:t>
            </w:r>
          </w:p>
        </w:tc>
        <w:tc>
          <w:tcPr>
            <w:tcW w:w="1001" w:type="dxa"/>
            <w:tcBorders>
              <w:top w:val="single" w:sz="4" w:space="0" w:color="auto"/>
              <w:left w:val="single" w:sz="4" w:space="0" w:color="auto"/>
              <w:bottom w:val="single" w:sz="4" w:space="0" w:color="auto"/>
              <w:right w:val="single" w:sz="4" w:space="0" w:color="auto"/>
            </w:tcBorders>
            <w:vAlign w:val="bottom"/>
          </w:tcPr>
          <w:p w:rsidR="00C52646" w:rsidRPr="00E57C0E" w:rsidRDefault="00C52646" w:rsidP="007335C2">
            <w:pPr>
              <w:jc w:val="right"/>
              <w:rPr>
                <w:rFonts w:ascii="GHEA Grapalat" w:hAnsi="GHEA Grapalat"/>
                <w:sz w:val="18"/>
                <w:szCs w:val="18"/>
              </w:rPr>
            </w:pPr>
            <w:r w:rsidRPr="00E57C0E">
              <w:rPr>
                <w:rFonts w:ascii="GHEA Grapalat" w:hAnsi="GHEA Grapalat"/>
                <w:sz w:val="18"/>
                <w:szCs w:val="18"/>
              </w:rPr>
              <w:t>(127.1)</w:t>
            </w:r>
          </w:p>
        </w:tc>
      </w:tr>
    </w:tbl>
    <w:p w:rsidR="00C52646" w:rsidRPr="00E57C0E" w:rsidRDefault="00C52646" w:rsidP="00C52646">
      <w:pPr>
        <w:autoSpaceDE w:val="0"/>
        <w:autoSpaceDN w:val="0"/>
        <w:adjustRightInd w:val="0"/>
        <w:spacing w:line="360" w:lineRule="auto"/>
        <w:ind w:firstLine="567"/>
        <w:jc w:val="both"/>
        <w:rPr>
          <w:rFonts w:ascii="GHEA Grapalat" w:hAnsi="GHEA Grapalat" w:cs="Arial"/>
          <w:sz w:val="22"/>
          <w:szCs w:val="22"/>
          <w:lang w:val="zu-ZA"/>
        </w:rPr>
      </w:pPr>
    </w:p>
    <w:p w:rsidR="00C52646" w:rsidRPr="00E57C0E" w:rsidRDefault="00C52646" w:rsidP="00C52646">
      <w:pPr>
        <w:autoSpaceDE w:val="0"/>
        <w:autoSpaceDN w:val="0"/>
        <w:adjustRightInd w:val="0"/>
        <w:spacing w:line="360" w:lineRule="auto"/>
        <w:ind w:firstLine="567"/>
        <w:jc w:val="both"/>
        <w:rPr>
          <w:rFonts w:ascii="GHEA Grapalat" w:hAnsi="GHEA Grapalat" w:cs="Times Armenian"/>
          <w:sz w:val="22"/>
          <w:szCs w:val="22"/>
          <w:lang w:val="hy-AM"/>
        </w:rPr>
      </w:pPr>
      <w:r w:rsidRPr="00E57C0E">
        <w:rPr>
          <w:rFonts w:ascii="GHEA Grapalat" w:hAnsi="GHEA Grapalat" w:cs="Arial"/>
          <w:sz w:val="22"/>
          <w:szCs w:val="22"/>
          <w:lang w:val="zu-ZA"/>
        </w:rPr>
        <w:t xml:space="preserve">2023 </w:t>
      </w:r>
      <w:r w:rsidRPr="00E57C0E">
        <w:rPr>
          <w:rFonts w:ascii="GHEA Grapalat" w:hAnsi="GHEA Grapalat" w:cs="Arial"/>
          <w:sz w:val="22"/>
          <w:szCs w:val="22"/>
        </w:rPr>
        <w:t>թվականի</w:t>
      </w:r>
      <w:r w:rsidRPr="00E57C0E">
        <w:rPr>
          <w:rFonts w:ascii="GHEA Grapalat" w:hAnsi="GHEA Grapalat" w:cs="Arial"/>
          <w:sz w:val="22"/>
          <w:szCs w:val="22"/>
          <w:lang w:val="zu-ZA"/>
        </w:rPr>
        <w:t xml:space="preserve"> առաջին կիսամյակ</w:t>
      </w:r>
      <w:r w:rsidRPr="00E57C0E">
        <w:rPr>
          <w:rFonts w:ascii="GHEA Grapalat" w:hAnsi="GHEA Grapalat" w:cs="Arial"/>
          <w:sz w:val="22"/>
          <w:szCs w:val="22"/>
        </w:rPr>
        <w:t>ում</w:t>
      </w:r>
      <w:r w:rsidRPr="00E57C0E">
        <w:rPr>
          <w:rFonts w:ascii="GHEA Grapalat" w:hAnsi="GHEA Grapalat" w:cs="Arial"/>
          <w:sz w:val="22"/>
          <w:szCs w:val="22"/>
          <w:lang w:val="zu-ZA"/>
        </w:rPr>
        <w:t xml:space="preserve"> շուրջ 3 </w:t>
      </w:r>
      <w:r w:rsidRPr="00E57C0E">
        <w:rPr>
          <w:rFonts w:ascii="GHEA Grapalat" w:hAnsi="GHEA Grapalat" w:cs="Arial"/>
          <w:sz w:val="22"/>
          <w:szCs w:val="22"/>
        </w:rPr>
        <w:t>մլրդ</w:t>
      </w:r>
      <w:r w:rsidRPr="00E57C0E">
        <w:rPr>
          <w:rFonts w:ascii="GHEA Grapalat" w:hAnsi="GHEA Grapalat" w:cs="Arial"/>
          <w:sz w:val="22"/>
          <w:szCs w:val="22"/>
          <w:lang w:val="zu-ZA"/>
        </w:rPr>
        <w:t xml:space="preserve"> </w:t>
      </w:r>
      <w:r w:rsidRPr="00E57C0E">
        <w:rPr>
          <w:rFonts w:ascii="GHEA Grapalat" w:hAnsi="GHEA Grapalat" w:cs="Arial"/>
          <w:sz w:val="22"/>
          <w:szCs w:val="22"/>
        </w:rPr>
        <w:t>դրամ</w:t>
      </w:r>
      <w:r w:rsidRPr="00E57C0E">
        <w:rPr>
          <w:rFonts w:ascii="GHEA Grapalat" w:hAnsi="GHEA Grapalat" w:cs="Arial"/>
          <w:sz w:val="22"/>
          <w:szCs w:val="22"/>
          <w:lang w:val="zu-ZA"/>
        </w:rPr>
        <w:t xml:space="preserve"> </w:t>
      </w:r>
      <w:r w:rsidRPr="00E57C0E">
        <w:rPr>
          <w:rFonts w:ascii="GHEA Grapalat" w:hAnsi="GHEA Grapalat" w:cs="Arial"/>
          <w:sz w:val="22"/>
          <w:szCs w:val="22"/>
        </w:rPr>
        <w:t>տրամադրվել</w:t>
      </w:r>
      <w:r w:rsidRPr="00E57C0E">
        <w:rPr>
          <w:rFonts w:ascii="GHEA Grapalat" w:hAnsi="GHEA Grapalat" w:cs="Arial"/>
          <w:sz w:val="22"/>
          <w:szCs w:val="22"/>
          <w:lang w:val="zu-ZA"/>
        </w:rPr>
        <w:t xml:space="preserve"> </w:t>
      </w:r>
      <w:r w:rsidRPr="00E57C0E">
        <w:rPr>
          <w:rFonts w:ascii="GHEA Grapalat" w:hAnsi="GHEA Grapalat" w:cs="Arial"/>
          <w:sz w:val="22"/>
          <w:szCs w:val="22"/>
        </w:rPr>
        <w:t>է</w:t>
      </w:r>
      <w:r w:rsidRPr="00E57C0E">
        <w:rPr>
          <w:rFonts w:ascii="GHEA Grapalat" w:hAnsi="GHEA Grapalat" w:cs="Arial"/>
          <w:sz w:val="22"/>
          <w:szCs w:val="22"/>
          <w:lang w:val="zu-ZA"/>
        </w:rPr>
        <w:t xml:space="preserve"> </w:t>
      </w:r>
      <w:r w:rsidRPr="00E57C0E">
        <w:rPr>
          <w:rFonts w:ascii="GHEA Grapalat" w:hAnsi="GHEA Grapalat" w:cs="Arial"/>
          <w:i/>
          <w:sz w:val="22"/>
          <w:szCs w:val="22"/>
        </w:rPr>
        <w:t>Հանրային</w:t>
      </w:r>
      <w:r w:rsidRPr="00E57C0E">
        <w:rPr>
          <w:rFonts w:ascii="GHEA Grapalat" w:hAnsi="GHEA Grapalat" w:cs="Arial"/>
          <w:i/>
          <w:sz w:val="22"/>
          <w:szCs w:val="22"/>
          <w:lang w:val="zu-ZA"/>
        </w:rPr>
        <w:t xml:space="preserve"> </w:t>
      </w:r>
      <w:r w:rsidRPr="00E57C0E">
        <w:rPr>
          <w:rFonts w:ascii="GHEA Grapalat" w:hAnsi="GHEA Grapalat" w:cs="Arial"/>
          <w:i/>
          <w:sz w:val="22"/>
          <w:szCs w:val="22"/>
        </w:rPr>
        <w:t>առողջության</w:t>
      </w:r>
      <w:r w:rsidRPr="00E57C0E">
        <w:rPr>
          <w:rFonts w:ascii="GHEA Grapalat" w:hAnsi="GHEA Grapalat" w:cs="Arial"/>
          <w:i/>
          <w:sz w:val="22"/>
          <w:szCs w:val="22"/>
          <w:lang w:val="zu-ZA"/>
        </w:rPr>
        <w:t xml:space="preserve"> </w:t>
      </w:r>
      <w:r w:rsidRPr="00E57C0E">
        <w:rPr>
          <w:rFonts w:ascii="GHEA Grapalat" w:hAnsi="GHEA Grapalat" w:cs="Arial"/>
          <w:i/>
          <w:sz w:val="22"/>
          <w:szCs w:val="22"/>
        </w:rPr>
        <w:t>պահպանման</w:t>
      </w:r>
      <w:r w:rsidRPr="00E57C0E">
        <w:rPr>
          <w:rFonts w:ascii="GHEA Grapalat" w:hAnsi="GHEA Grapalat" w:cs="Arial"/>
          <w:sz w:val="22"/>
          <w:szCs w:val="22"/>
          <w:lang w:val="zu-ZA"/>
        </w:rPr>
        <w:t xml:space="preserve"> </w:t>
      </w:r>
      <w:r w:rsidRPr="00E57C0E">
        <w:rPr>
          <w:rFonts w:ascii="GHEA Grapalat" w:hAnsi="GHEA Grapalat" w:cs="Arial"/>
          <w:sz w:val="22"/>
          <w:szCs w:val="22"/>
        </w:rPr>
        <w:t>ծրագրին</w:t>
      </w:r>
      <w:r w:rsidRPr="00E57C0E">
        <w:rPr>
          <w:rFonts w:ascii="GHEA Grapalat" w:hAnsi="GHEA Grapalat" w:cs="Arial"/>
          <w:sz w:val="22"/>
          <w:szCs w:val="22"/>
          <w:lang w:val="zu-ZA"/>
        </w:rPr>
        <w:t xml:space="preserve">` </w:t>
      </w:r>
      <w:r w:rsidRPr="00E57C0E">
        <w:rPr>
          <w:rFonts w:ascii="GHEA Grapalat" w:hAnsi="GHEA Grapalat" w:cs="Arial"/>
          <w:sz w:val="22"/>
          <w:szCs w:val="22"/>
        </w:rPr>
        <w:t>ապահովելով</w:t>
      </w:r>
      <w:r w:rsidRPr="00E57C0E">
        <w:rPr>
          <w:rFonts w:ascii="GHEA Grapalat" w:hAnsi="GHEA Grapalat" w:cs="Arial"/>
          <w:sz w:val="22"/>
          <w:szCs w:val="22"/>
          <w:lang w:val="zu-ZA"/>
        </w:rPr>
        <w:t xml:space="preserve"> 68.3% </w:t>
      </w:r>
      <w:r w:rsidRPr="00E57C0E">
        <w:rPr>
          <w:rFonts w:ascii="GHEA Grapalat" w:hAnsi="GHEA Grapalat" w:cs="Arial"/>
          <w:sz w:val="22"/>
          <w:szCs w:val="22"/>
          <w:lang w:val="hy-AM"/>
        </w:rPr>
        <w:t>կատարողական</w:t>
      </w:r>
      <w:r w:rsidRPr="00E57C0E">
        <w:rPr>
          <w:rFonts w:ascii="GHEA Grapalat" w:hAnsi="GHEA Grapalat" w:cs="Arial"/>
          <w:sz w:val="22"/>
          <w:szCs w:val="22"/>
          <w:lang w:val="zu-ZA"/>
        </w:rPr>
        <w:t xml:space="preserve">: </w:t>
      </w:r>
      <w:r w:rsidRPr="00E57C0E">
        <w:rPr>
          <w:rFonts w:ascii="GHEA Grapalat" w:hAnsi="GHEA Grapalat" w:cs="Arial"/>
          <w:sz w:val="22"/>
          <w:szCs w:val="22"/>
          <w:lang w:val="hy-AM"/>
        </w:rPr>
        <w:t>Շեղումը</w:t>
      </w:r>
      <w:r w:rsidRPr="00E57C0E">
        <w:rPr>
          <w:rFonts w:ascii="GHEA Grapalat" w:hAnsi="GHEA Grapalat" w:cs="Arial"/>
          <w:sz w:val="22"/>
          <w:szCs w:val="22"/>
          <w:lang w:val="zu-ZA"/>
        </w:rPr>
        <w:t xml:space="preserve"> </w:t>
      </w:r>
      <w:r w:rsidRPr="00E57C0E">
        <w:rPr>
          <w:rFonts w:ascii="GHEA Grapalat" w:hAnsi="GHEA Grapalat" w:cs="Arial"/>
          <w:sz w:val="22"/>
          <w:szCs w:val="22"/>
          <w:lang w:val="hy-AM"/>
        </w:rPr>
        <w:t>հիմնականում</w:t>
      </w:r>
      <w:r w:rsidRPr="00E57C0E">
        <w:rPr>
          <w:rFonts w:ascii="GHEA Grapalat" w:hAnsi="GHEA Grapalat" w:cs="Arial"/>
          <w:sz w:val="22"/>
          <w:szCs w:val="22"/>
          <w:lang w:val="zu-ZA"/>
        </w:rPr>
        <w:t xml:space="preserve"> </w:t>
      </w:r>
      <w:r w:rsidRPr="00E57C0E">
        <w:rPr>
          <w:rFonts w:ascii="GHEA Grapalat" w:hAnsi="GHEA Grapalat" w:cs="Arial"/>
          <w:sz w:val="22"/>
          <w:szCs w:val="22"/>
          <w:lang w:val="hy-AM"/>
        </w:rPr>
        <w:t>պայմանավորված</w:t>
      </w:r>
      <w:r w:rsidRPr="00E57C0E">
        <w:rPr>
          <w:rFonts w:ascii="GHEA Grapalat" w:hAnsi="GHEA Grapalat" w:cs="Arial"/>
          <w:sz w:val="22"/>
          <w:szCs w:val="22"/>
          <w:lang w:val="zu-ZA"/>
        </w:rPr>
        <w:t xml:space="preserve"> </w:t>
      </w:r>
      <w:r w:rsidRPr="00E57C0E">
        <w:rPr>
          <w:rFonts w:ascii="GHEA Grapalat" w:hAnsi="GHEA Grapalat" w:cs="Arial"/>
          <w:sz w:val="22"/>
          <w:szCs w:val="22"/>
          <w:lang w:val="hy-AM"/>
        </w:rPr>
        <w:t>է</w:t>
      </w:r>
      <w:r w:rsidRPr="00E57C0E">
        <w:rPr>
          <w:rFonts w:ascii="GHEA Grapalat" w:hAnsi="GHEA Grapalat"/>
          <w:sz w:val="22"/>
          <w:szCs w:val="22"/>
          <w:lang w:val="zu-ZA"/>
        </w:rPr>
        <w:t xml:space="preserve"> </w:t>
      </w:r>
      <w:r w:rsidRPr="00E57C0E">
        <w:rPr>
          <w:rFonts w:ascii="GHEA Grapalat" w:hAnsi="GHEA Grapalat" w:cs="Arial"/>
          <w:sz w:val="22"/>
          <w:szCs w:val="22"/>
          <w:lang w:val="hy-AM"/>
        </w:rPr>
        <w:t>ծրագրի</w:t>
      </w:r>
      <w:r w:rsidRPr="00E57C0E">
        <w:rPr>
          <w:rFonts w:ascii="GHEA Grapalat" w:hAnsi="GHEA Grapalat" w:cs="Sylfaen"/>
          <w:sz w:val="22"/>
          <w:szCs w:val="22"/>
          <w:lang w:val="hy-AM"/>
        </w:rPr>
        <w:t xml:space="preserve"> </w:t>
      </w:r>
      <w:r w:rsidRPr="00E57C0E">
        <w:rPr>
          <w:rFonts w:ascii="GHEA Grapalat" w:hAnsi="GHEA Grapalat" w:cs="Arial"/>
          <w:sz w:val="22"/>
          <w:szCs w:val="22"/>
          <w:lang w:val="hy-AM"/>
        </w:rPr>
        <w:t>ծախսերում</w:t>
      </w:r>
      <w:r w:rsidRPr="00E57C0E">
        <w:rPr>
          <w:rFonts w:ascii="GHEA Grapalat" w:hAnsi="GHEA Grapalat" w:cs="Sylfaen"/>
          <w:sz w:val="22"/>
          <w:szCs w:val="22"/>
          <w:lang w:val="hy-AM"/>
        </w:rPr>
        <w:t xml:space="preserve"> </w:t>
      </w:r>
      <w:r w:rsidRPr="00E57C0E">
        <w:rPr>
          <w:rFonts w:ascii="GHEA Grapalat" w:hAnsi="GHEA Grapalat" w:cs="Arial"/>
          <w:sz w:val="22"/>
          <w:szCs w:val="22"/>
          <w:lang w:val="hy-AM"/>
        </w:rPr>
        <w:t>մեծ</w:t>
      </w:r>
      <w:r w:rsidRPr="00E57C0E">
        <w:rPr>
          <w:rFonts w:ascii="GHEA Grapalat" w:hAnsi="GHEA Grapalat" w:cs="Sylfaen"/>
          <w:sz w:val="22"/>
          <w:szCs w:val="22"/>
          <w:lang w:val="hy-AM"/>
        </w:rPr>
        <w:t xml:space="preserve"> </w:t>
      </w:r>
      <w:r w:rsidRPr="00E57C0E">
        <w:rPr>
          <w:rFonts w:ascii="GHEA Grapalat" w:hAnsi="GHEA Grapalat" w:cs="Arial"/>
          <w:sz w:val="22"/>
          <w:szCs w:val="22"/>
          <w:lang w:val="hy-AM"/>
        </w:rPr>
        <w:t>տեսակարար</w:t>
      </w:r>
      <w:r w:rsidRPr="00E57C0E">
        <w:rPr>
          <w:rFonts w:ascii="GHEA Grapalat" w:hAnsi="GHEA Grapalat" w:cs="Sylfaen"/>
          <w:sz w:val="22"/>
          <w:szCs w:val="22"/>
          <w:lang w:val="hy-AM"/>
        </w:rPr>
        <w:t xml:space="preserve"> </w:t>
      </w:r>
      <w:r w:rsidRPr="00E57C0E">
        <w:rPr>
          <w:rFonts w:ascii="GHEA Grapalat" w:hAnsi="GHEA Grapalat" w:cs="Arial"/>
          <w:sz w:val="22"/>
          <w:szCs w:val="22"/>
          <w:lang w:val="hy-AM"/>
        </w:rPr>
        <w:t>կշիռ</w:t>
      </w:r>
      <w:r w:rsidRPr="00E57C0E">
        <w:rPr>
          <w:rFonts w:ascii="GHEA Grapalat" w:hAnsi="GHEA Grapalat" w:cs="Sylfaen"/>
          <w:sz w:val="22"/>
          <w:szCs w:val="22"/>
          <w:lang w:val="hy-AM"/>
        </w:rPr>
        <w:t xml:space="preserve"> </w:t>
      </w:r>
      <w:r w:rsidRPr="00E57C0E">
        <w:rPr>
          <w:rFonts w:ascii="GHEA Grapalat" w:hAnsi="GHEA Grapalat" w:cs="Arial"/>
          <w:sz w:val="22"/>
          <w:szCs w:val="22"/>
          <w:lang w:val="hy-AM"/>
        </w:rPr>
        <w:t xml:space="preserve">ունեցող </w:t>
      </w:r>
      <w:r w:rsidRPr="00E57C0E">
        <w:rPr>
          <w:rFonts w:ascii="GHEA Grapalat" w:hAnsi="GHEA Grapalat" w:cs="Arial"/>
          <w:sz w:val="22"/>
          <w:szCs w:val="22"/>
          <w:lang w:val="zu-ZA"/>
        </w:rPr>
        <w:t>«Ի</w:t>
      </w:r>
      <w:r w:rsidRPr="00E57C0E">
        <w:rPr>
          <w:rFonts w:ascii="GHEA Grapalat" w:hAnsi="GHEA Grapalat" w:cs="Arial"/>
          <w:sz w:val="22"/>
          <w:szCs w:val="22"/>
          <w:lang w:val="hy-AM"/>
        </w:rPr>
        <w:t>մունականխարգելման</w:t>
      </w:r>
      <w:r w:rsidRPr="00E57C0E">
        <w:rPr>
          <w:rFonts w:ascii="GHEA Grapalat" w:hAnsi="GHEA Grapalat"/>
          <w:sz w:val="22"/>
          <w:szCs w:val="22"/>
          <w:lang w:val="zu-ZA"/>
        </w:rPr>
        <w:t xml:space="preserve"> </w:t>
      </w:r>
      <w:r w:rsidRPr="00E57C0E">
        <w:rPr>
          <w:rFonts w:ascii="GHEA Grapalat" w:hAnsi="GHEA Grapalat" w:cs="Arial"/>
          <w:sz w:val="22"/>
          <w:szCs w:val="22"/>
          <w:lang w:val="hy-AM"/>
        </w:rPr>
        <w:t>ազգային</w:t>
      </w:r>
      <w:r w:rsidRPr="00E57C0E">
        <w:rPr>
          <w:rFonts w:ascii="GHEA Grapalat" w:hAnsi="GHEA Grapalat"/>
          <w:sz w:val="22"/>
          <w:szCs w:val="22"/>
          <w:lang w:val="zu-ZA"/>
        </w:rPr>
        <w:t xml:space="preserve"> </w:t>
      </w:r>
      <w:r w:rsidRPr="00E57C0E">
        <w:rPr>
          <w:rFonts w:ascii="GHEA Grapalat" w:hAnsi="GHEA Grapalat" w:cs="Arial"/>
          <w:sz w:val="22"/>
          <w:szCs w:val="22"/>
          <w:lang w:val="hy-AM"/>
        </w:rPr>
        <w:t>ծրագիր</w:t>
      </w:r>
      <w:r w:rsidRPr="00E57C0E">
        <w:rPr>
          <w:rFonts w:ascii="GHEA Grapalat" w:hAnsi="GHEA Grapalat" w:cs="Arial"/>
          <w:sz w:val="22"/>
          <w:szCs w:val="22"/>
          <w:lang w:val="zu-ZA"/>
        </w:rPr>
        <w:t xml:space="preserve">» </w:t>
      </w:r>
      <w:r w:rsidRPr="00E57C0E">
        <w:rPr>
          <w:rFonts w:ascii="GHEA Grapalat" w:hAnsi="GHEA Grapalat" w:cs="Arial"/>
          <w:sz w:val="22"/>
          <w:szCs w:val="22"/>
          <w:lang w:val="hy-AM"/>
        </w:rPr>
        <w:t>միջոցառման</w:t>
      </w:r>
      <w:r w:rsidRPr="00E57C0E">
        <w:rPr>
          <w:rFonts w:ascii="GHEA Grapalat" w:hAnsi="GHEA Grapalat" w:cs="Arial"/>
          <w:sz w:val="22"/>
          <w:szCs w:val="22"/>
          <w:lang w:val="zu-ZA"/>
        </w:rPr>
        <w:t xml:space="preserve"> </w:t>
      </w:r>
      <w:r w:rsidRPr="00E57C0E">
        <w:rPr>
          <w:rFonts w:ascii="GHEA Grapalat" w:hAnsi="GHEA Grapalat" w:cs="Arial"/>
          <w:sz w:val="22"/>
          <w:szCs w:val="22"/>
          <w:lang w:val="hy-AM"/>
        </w:rPr>
        <w:t>կատարողականով</w:t>
      </w:r>
      <w:r w:rsidRPr="00E57C0E">
        <w:rPr>
          <w:rFonts w:ascii="GHEA Grapalat" w:hAnsi="GHEA Grapalat" w:cs="Sylfaen"/>
          <w:sz w:val="22"/>
          <w:szCs w:val="22"/>
          <w:lang w:val="zu-ZA"/>
        </w:rPr>
        <w:t xml:space="preserve">, </w:t>
      </w:r>
      <w:r w:rsidRPr="00E57C0E">
        <w:rPr>
          <w:rFonts w:ascii="GHEA Grapalat" w:hAnsi="GHEA Grapalat" w:cs="Arial"/>
          <w:sz w:val="22"/>
          <w:szCs w:val="22"/>
          <w:lang w:val="zu-ZA"/>
        </w:rPr>
        <w:t xml:space="preserve">որը կազմել է շուրջ 1.9 մլրդ դրամ կամ 62.6%: </w:t>
      </w:r>
      <w:r w:rsidRPr="00E57C0E">
        <w:rPr>
          <w:rFonts w:ascii="GHEA Grapalat" w:hAnsi="GHEA Grapalat" w:cs="Arial"/>
          <w:sz w:val="22"/>
          <w:szCs w:val="22"/>
          <w:lang w:val="hy-AM"/>
        </w:rPr>
        <w:lastRenderedPageBreak/>
        <w:t>Վերջինս</w:t>
      </w:r>
      <w:r w:rsidRPr="00E57C0E">
        <w:rPr>
          <w:rFonts w:ascii="GHEA Grapalat" w:hAnsi="GHEA Grapalat" w:cs="Times Armenian"/>
          <w:sz w:val="22"/>
          <w:szCs w:val="22"/>
          <w:lang w:val="hy-AM"/>
        </w:rPr>
        <w:t xml:space="preserve"> պայմանավորված է </w:t>
      </w:r>
      <w:r w:rsidR="004045E4" w:rsidRPr="00E57C0E">
        <w:rPr>
          <w:rFonts w:ascii="GHEA Grapalat" w:hAnsi="GHEA Grapalat" w:cs="Arial"/>
          <w:sz w:val="22"/>
          <w:szCs w:val="22"/>
          <w:lang w:val="hy-AM"/>
        </w:rPr>
        <w:t>կնքված պայմանագրերի համաձայն պատվաստանյութերի մատակարարման ժամանակացույցերով</w:t>
      </w:r>
      <w:r w:rsidRPr="00E57C0E">
        <w:rPr>
          <w:rFonts w:ascii="GHEA Grapalat" w:hAnsi="GHEA Grapalat" w:cs="Arial"/>
          <w:sz w:val="22"/>
          <w:szCs w:val="22"/>
          <w:lang w:val="hy-AM"/>
        </w:rPr>
        <w:t xml:space="preserve">: </w:t>
      </w:r>
      <w:r w:rsidRPr="00E57C0E">
        <w:rPr>
          <w:rFonts w:ascii="GHEA Grapalat" w:hAnsi="GHEA Grapalat" w:cs="Arial"/>
          <w:sz w:val="22"/>
          <w:szCs w:val="22"/>
          <w:lang w:val="zu-ZA"/>
        </w:rPr>
        <w:t>Ի</w:t>
      </w:r>
      <w:r w:rsidRPr="00E57C0E">
        <w:rPr>
          <w:rFonts w:ascii="GHEA Grapalat" w:hAnsi="GHEA Grapalat" w:cs="Arial"/>
          <w:sz w:val="22"/>
          <w:szCs w:val="22"/>
          <w:lang w:val="hy-AM"/>
        </w:rPr>
        <w:t>մունականխարգելման</w:t>
      </w:r>
      <w:r w:rsidRPr="00E57C0E">
        <w:rPr>
          <w:rFonts w:ascii="GHEA Grapalat" w:hAnsi="GHEA Grapalat"/>
          <w:sz w:val="22"/>
          <w:szCs w:val="22"/>
          <w:lang w:val="zu-ZA"/>
        </w:rPr>
        <w:t xml:space="preserve"> </w:t>
      </w:r>
      <w:r w:rsidRPr="00E57C0E">
        <w:rPr>
          <w:rFonts w:ascii="GHEA Grapalat" w:hAnsi="GHEA Grapalat" w:cs="Arial"/>
          <w:sz w:val="22"/>
          <w:szCs w:val="22"/>
          <w:lang w:val="hy-AM"/>
        </w:rPr>
        <w:t>ազգային</w:t>
      </w:r>
      <w:r w:rsidRPr="00E57C0E">
        <w:rPr>
          <w:rFonts w:ascii="GHEA Grapalat" w:hAnsi="GHEA Grapalat"/>
          <w:sz w:val="22"/>
          <w:szCs w:val="22"/>
          <w:lang w:val="zu-ZA"/>
        </w:rPr>
        <w:t xml:space="preserve"> </w:t>
      </w:r>
      <w:r w:rsidRPr="00E57C0E">
        <w:rPr>
          <w:rFonts w:ascii="GHEA Grapalat" w:hAnsi="GHEA Grapalat" w:cs="Arial"/>
          <w:sz w:val="22"/>
          <w:szCs w:val="22"/>
          <w:lang w:val="hy-AM"/>
        </w:rPr>
        <w:t>ծրագ</w:t>
      </w:r>
      <w:r w:rsidR="004045E4" w:rsidRPr="00E57C0E">
        <w:rPr>
          <w:rFonts w:ascii="GHEA Grapalat" w:hAnsi="GHEA Grapalat" w:cs="Arial"/>
          <w:sz w:val="22"/>
          <w:szCs w:val="22"/>
        </w:rPr>
        <w:t>րի</w:t>
      </w:r>
      <w:r w:rsidRPr="00E57C0E">
        <w:rPr>
          <w:rFonts w:ascii="GHEA Grapalat" w:hAnsi="GHEA Grapalat"/>
          <w:sz w:val="22"/>
          <w:szCs w:val="22"/>
          <w:lang w:val="hy-AM"/>
        </w:rPr>
        <w:t xml:space="preserve"> </w:t>
      </w:r>
      <w:r w:rsidRPr="00E57C0E">
        <w:rPr>
          <w:rFonts w:ascii="GHEA Grapalat" w:hAnsi="GHEA Grapalat" w:cs="Arial"/>
          <w:sz w:val="22"/>
          <w:szCs w:val="22"/>
          <w:lang w:val="hy-AM"/>
        </w:rPr>
        <w:t>շրջանակներում</w:t>
      </w:r>
      <w:r w:rsidRPr="00E57C0E">
        <w:rPr>
          <w:rFonts w:ascii="GHEA Grapalat" w:hAnsi="GHEA Grapalat"/>
          <w:sz w:val="22"/>
          <w:szCs w:val="22"/>
          <w:lang w:val="hy-AM"/>
        </w:rPr>
        <w:t xml:space="preserve"> հաշվետու</w:t>
      </w:r>
      <w:r w:rsidRPr="00E57C0E">
        <w:rPr>
          <w:rFonts w:ascii="GHEA Grapalat" w:hAnsi="GHEA Grapalat"/>
          <w:sz w:val="22"/>
          <w:szCs w:val="22"/>
          <w:lang w:val="zu-ZA"/>
        </w:rPr>
        <w:t xml:space="preserve"> </w:t>
      </w:r>
      <w:r w:rsidRPr="00E57C0E">
        <w:rPr>
          <w:rFonts w:ascii="GHEA Grapalat" w:hAnsi="GHEA Grapalat" w:cs="Times Armenian"/>
          <w:sz w:val="22"/>
          <w:szCs w:val="22"/>
          <w:lang w:val="hy-AM"/>
        </w:rPr>
        <w:t>ժամանակահատվածում իրականացվել է 456816 պատվաստում՝ կանխատեսված 420000-ի դիմաց։ Պատվաստումների՝ կանխատեսվածի համեմատ բարձր փաստացի թիվը պայմանավորված է բնակչության շրջանում պատվաստումների նկատմամբ բարձր պահանջով:</w:t>
      </w:r>
    </w:p>
    <w:p w:rsidR="00C52646" w:rsidRPr="00E57C0E" w:rsidRDefault="00C52646" w:rsidP="00C52646">
      <w:pPr>
        <w:autoSpaceDE w:val="0"/>
        <w:autoSpaceDN w:val="0"/>
        <w:adjustRightInd w:val="0"/>
        <w:spacing w:line="360" w:lineRule="auto"/>
        <w:ind w:firstLine="567"/>
        <w:jc w:val="both"/>
        <w:rPr>
          <w:rFonts w:ascii="GHEA Grapalat" w:hAnsi="GHEA Grapalat"/>
          <w:sz w:val="22"/>
          <w:szCs w:val="22"/>
          <w:lang w:val="zu-ZA"/>
        </w:rPr>
      </w:pPr>
      <w:r w:rsidRPr="00E57C0E">
        <w:rPr>
          <w:rFonts w:ascii="GHEA Grapalat" w:hAnsi="GHEA Grapalat" w:cs="Arial"/>
          <w:sz w:val="22"/>
          <w:szCs w:val="22"/>
          <w:lang w:val="hy-AM"/>
        </w:rPr>
        <w:t>Նախորդ</w:t>
      </w:r>
      <w:r w:rsidRPr="00E57C0E">
        <w:rPr>
          <w:rFonts w:ascii="GHEA Grapalat" w:hAnsi="GHEA Grapalat" w:cs="Arial"/>
          <w:sz w:val="22"/>
          <w:szCs w:val="22"/>
          <w:lang w:val="zu-ZA"/>
        </w:rPr>
        <w:t xml:space="preserve"> </w:t>
      </w:r>
      <w:r w:rsidRPr="00E57C0E">
        <w:rPr>
          <w:rFonts w:ascii="GHEA Grapalat" w:hAnsi="GHEA Grapalat" w:cs="Arial"/>
          <w:sz w:val="22"/>
          <w:szCs w:val="22"/>
          <w:lang w:val="hy-AM"/>
        </w:rPr>
        <w:t>տարվա</w:t>
      </w:r>
      <w:r w:rsidRPr="00E57C0E">
        <w:rPr>
          <w:rFonts w:ascii="GHEA Grapalat" w:hAnsi="GHEA Grapalat" w:cs="Arial"/>
          <w:sz w:val="22"/>
          <w:szCs w:val="22"/>
          <w:lang w:val="zu-ZA"/>
        </w:rPr>
        <w:t xml:space="preserve"> </w:t>
      </w:r>
      <w:r w:rsidRPr="00E57C0E">
        <w:rPr>
          <w:rFonts w:ascii="GHEA Grapalat" w:hAnsi="GHEA Grapalat" w:cs="Arial"/>
          <w:sz w:val="22"/>
          <w:szCs w:val="22"/>
          <w:lang w:val="hy-AM"/>
        </w:rPr>
        <w:t>նույն</w:t>
      </w:r>
      <w:r w:rsidRPr="00E57C0E">
        <w:rPr>
          <w:rFonts w:ascii="GHEA Grapalat" w:hAnsi="GHEA Grapalat" w:cs="Arial"/>
          <w:sz w:val="22"/>
          <w:szCs w:val="22"/>
          <w:lang w:val="zu-ZA"/>
        </w:rPr>
        <w:t xml:space="preserve"> </w:t>
      </w:r>
      <w:r w:rsidRPr="00E57C0E">
        <w:rPr>
          <w:rFonts w:ascii="GHEA Grapalat" w:hAnsi="GHEA Grapalat" w:cs="Arial"/>
          <w:sz w:val="22"/>
          <w:szCs w:val="22"/>
          <w:lang w:val="hy-AM"/>
        </w:rPr>
        <w:t>ժամանակահատվածի</w:t>
      </w:r>
      <w:r w:rsidRPr="00E57C0E">
        <w:rPr>
          <w:rFonts w:ascii="GHEA Grapalat" w:hAnsi="GHEA Grapalat" w:cs="Arial"/>
          <w:sz w:val="22"/>
          <w:szCs w:val="22"/>
          <w:lang w:val="zu-ZA"/>
        </w:rPr>
        <w:t xml:space="preserve"> </w:t>
      </w:r>
      <w:r w:rsidRPr="00E57C0E">
        <w:rPr>
          <w:rFonts w:ascii="GHEA Grapalat" w:hAnsi="GHEA Grapalat" w:cs="Arial"/>
          <w:sz w:val="22"/>
          <w:szCs w:val="22"/>
          <w:lang w:val="hy-AM"/>
        </w:rPr>
        <w:t>համեմատ</w:t>
      </w:r>
      <w:r w:rsidRPr="00E57C0E">
        <w:rPr>
          <w:rFonts w:ascii="GHEA Grapalat" w:hAnsi="GHEA Grapalat" w:cs="Arial"/>
          <w:sz w:val="22"/>
          <w:szCs w:val="22"/>
          <w:lang w:val="zu-ZA"/>
        </w:rPr>
        <w:t xml:space="preserve"> </w:t>
      </w:r>
      <w:r w:rsidRPr="00E57C0E">
        <w:rPr>
          <w:rFonts w:ascii="GHEA Grapalat" w:hAnsi="GHEA Grapalat" w:cs="Arial"/>
          <w:sz w:val="22"/>
          <w:szCs w:val="22"/>
          <w:lang w:val="hy-AM"/>
        </w:rPr>
        <w:t>Հանրային</w:t>
      </w:r>
      <w:r w:rsidRPr="00E57C0E">
        <w:rPr>
          <w:rFonts w:ascii="GHEA Grapalat" w:hAnsi="GHEA Grapalat" w:cs="Arial"/>
          <w:sz w:val="22"/>
          <w:szCs w:val="22"/>
          <w:lang w:val="zu-ZA"/>
        </w:rPr>
        <w:t xml:space="preserve"> </w:t>
      </w:r>
      <w:r w:rsidRPr="00E57C0E">
        <w:rPr>
          <w:rFonts w:ascii="GHEA Grapalat" w:hAnsi="GHEA Grapalat" w:cs="Arial"/>
          <w:sz w:val="22"/>
          <w:szCs w:val="22"/>
          <w:lang w:val="hy-AM"/>
        </w:rPr>
        <w:t>առողջության</w:t>
      </w:r>
      <w:r w:rsidRPr="00E57C0E">
        <w:rPr>
          <w:rFonts w:ascii="GHEA Grapalat" w:hAnsi="GHEA Grapalat" w:cs="Arial"/>
          <w:sz w:val="22"/>
          <w:szCs w:val="22"/>
          <w:lang w:val="zu-ZA"/>
        </w:rPr>
        <w:t xml:space="preserve"> </w:t>
      </w:r>
      <w:r w:rsidRPr="00E57C0E">
        <w:rPr>
          <w:rFonts w:ascii="GHEA Grapalat" w:hAnsi="GHEA Grapalat" w:cs="Arial"/>
          <w:sz w:val="22"/>
          <w:szCs w:val="22"/>
          <w:lang w:val="hy-AM"/>
        </w:rPr>
        <w:t>պահպանման</w:t>
      </w:r>
      <w:r w:rsidRPr="00E57C0E">
        <w:rPr>
          <w:rFonts w:ascii="GHEA Grapalat" w:hAnsi="GHEA Grapalat" w:cs="Arial"/>
          <w:sz w:val="22"/>
          <w:szCs w:val="22"/>
          <w:lang w:val="zu-ZA"/>
        </w:rPr>
        <w:t xml:space="preserve"> </w:t>
      </w:r>
      <w:r w:rsidRPr="00E57C0E">
        <w:rPr>
          <w:rFonts w:ascii="GHEA Grapalat" w:hAnsi="GHEA Grapalat" w:cs="Arial"/>
          <w:sz w:val="22"/>
          <w:szCs w:val="22"/>
          <w:lang w:val="hy-AM"/>
        </w:rPr>
        <w:t>ծրագրի</w:t>
      </w:r>
      <w:r w:rsidRPr="00E57C0E">
        <w:rPr>
          <w:rFonts w:ascii="GHEA Grapalat" w:hAnsi="GHEA Grapalat" w:cs="Arial"/>
          <w:sz w:val="22"/>
          <w:szCs w:val="22"/>
          <w:lang w:val="zu-ZA"/>
        </w:rPr>
        <w:t xml:space="preserve"> </w:t>
      </w:r>
      <w:r w:rsidRPr="00E57C0E">
        <w:rPr>
          <w:rFonts w:ascii="GHEA Grapalat" w:hAnsi="GHEA Grapalat" w:cs="Arial"/>
          <w:sz w:val="22"/>
          <w:szCs w:val="22"/>
          <w:lang w:val="hy-AM"/>
        </w:rPr>
        <w:t>ծախսերը</w:t>
      </w:r>
      <w:r w:rsidRPr="00E57C0E">
        <w:rPr>
          <w:rFonts w:ascii="GHEA Grapalat" w:hAnsi="GHEA Grapalat" w:cs="Arial"/>
          <w:sz w:val="22"/>
          <w:szCs w:val="22"/>
          <w:lang w:val="zu-ZA"/>
        </w:rPr>
        <w:t xml:space="preserve"> նվազել </w:t>
      </w:r>
      <w:r w:rsidRPr="00E57C0E">
        <w:rPr>
          <w:rFonts w:ascii="GHEA Grapalat" w:hAnsi="GHEA Grapalat" w:cs="Arial"/>
          <w:sz w:val="22"/>
          <w:szCs w:val="22"/>
          <w:lang w:val="hy-AM"/>
        </w:rPr>
        <w:t>են</w:t>
      </w:r>
      <w:r w:rsidRPr="00E57C0E">
        <w:rPr>
          <w:rFonts w:ascii="GHEA Grapalat" w:hAnsi="GHEA Grapalat" w:cs="Arial"/>
          <w:sz w:val="22"/>
          <w:szCs w:val="22"/>
          <w:lang w:val="zu-ZA"/>
        </w:rPr>
        <w:t xml:space="preserve"> 74%-ով</w:t>
      </w:r>
      <w:r w:rsidRPr="00E57C0E">
        <w:rPr>
          <w:rFonts w:ascii="GHEA Grapalat" w:hAnsi="GHEA Grapalat" w:cs="Arial"/>
          <w:sz w:val="22"/>
          <w:szCs w:val="22"/>
          <w:lang w:val="hy-AM"/>
        </w:rPr>
        <w:t xml:space="preserve"> կամ</w:t>
      </w:r>
      <w:r w:rsidRPr="00E57C0E">
        <w:rPr>
          <w:rFonts w:ascii="GHEA Grapalat" w:hAnsi="GHEA Grapalat" w:cs="Arial"/>
          <w:sz w:val="22"/>
          <w:szCs w:val="22"/>
          <w:lang w:val="zu-ZA"/>
        </w:rPr>
        <w:t xml:space="preserve"> 8.5</w:t>
      </w:r>
      <w:r w:rsidRPr="00E57C0E">
        <w:rPr>
          <w:rFonts w:ascii="GHEA Grapalat" w:hAnsi="GHEA Grapalat" w:cs="Arial"/>
          <w:sz w:val="22"/>
          <w:szCs w:val="22"/>
          <w:lang w:val="hy-AM"/>
        </w:rPr>
        <w:t xml:space="preserve"> մլրդ</w:t>
      </w:r>
      <w:r w:rsidRPr="00E57C0E">
        <w:rPr>
          <w:rFonts w:ascii="GHEA Grapalat" w:hAnsi="GHEA Grapalat" w:cs="Arial"/>
          <w:sz w:val="22"/>
          <w:szCs w:val="22"/>
          <w:lang w:val="zu-ZA"/>
        </w:rPr>
        <w:t xml:space="preserve"> </w:t>
      </w:r>
      <w:r w:rsidRPr="00E57C0E">
        <w:rPr>
          <w:rFonts w:ascii="GHEA Grapalat" w:hAnsi="GHEA Grapalat" w:cs="Arial"/>
          <w:sz w:val="22"/>
          <w:szCs w:val="22"/>
          <w:lang w:val="hy-AM"/>
        </w:rPr>
        <w:t>դրամով՝</w:t>
      </w:r>
      <w:r w:rsidRPr="00E57C0E">
        <w:rPr>
          <w:rFonts w:ascii="GHEA Grapalat" w:hAnsi="GHEA Grapalat" w:cs="Arial"/>
          <w:sz w:val="22"/>
          <w:szCs w:val="22"/>
          <w:lang w:val="zu-ZA"/>
        </w:rPr>
        <w:t xml:space="preserve"> </w:t>
      </w:r>
      <w:r w:rsidRPr="00E57C0E">
        <w:rPr>
          <w:rFonts w:ascii="GHEA Grapalat" w:hAnsi="GHEA Grapalat" w:cs="Arial"/>
          <w:sz w:val="22"/>
          <w:szCs w:val="22"/>
          <w:lang w:val="hy-AM"/>
        </w:rPr>
        <w:t>հիմնականում</w:t>
      </w:r>
      <w:r w:rsidRPr="00E57C0E">
        <w:rPr>
          <w:rFonts w:ascii="GHEA Grapalat" w:hAnsi="GHEA Grapalat" w:cs="Arial"/>
          <w:sz w:val="22"/>
          <w:szCs w:val="22"/>
          <w:lang w:val="zu-ZA"/>
        </w:rPr>
        <w:t xml:space="preserve"> </w:t>
      </w:r>
      <w:r w:rsidRPr="00E57C0E">
        <w:rPr>
          <w:rFonts w:ascii="GHEA Grapalat" w:hAnsi="GHEA Grapalat" w:cs="Arial"/>
          <w:sz w:val="22"/>
          <w:szCs w:val="22"/>
          <w:lang w:val="hy-AM"/>
        </w:rPr>
        <w:t>պայմանավորված</w:t>
      </w:r>
      <w:r w:rsidRPr="00E57C0E">
        <w:rPr>
          <w:rFonts w:ascii="GHEA Grapalat" w:hAnsi="GHEA Grapalat" w:cs="Arial"/>
          <w:sz w:val="22"/>
          <w:szCs w:val="22"/>
          <w:lang w:val="zu-ZA"/>
        </w:rPr>
        <w:t xml:space="preserve"> </w:t>
      </w:r>
      <w:r w:rsidR="00E81976" w:rsidRPr="00E57C0E">
        <w:rPr>
          <w:rFonts w:ascii="GHEA Grapalat" w:hAnsi="GHEA Grapalat" w:cs="GHEA Grapalat"/>
          <w:sz w:val="22"/>
          <w:szCs w:val="22"/>
          <w:lang w:val="zu-ZA"/>
        </w:rPr>
        <w:t>Հայաստանի Հանրապետությու</w:t>
      </w:r>
      <w:r w:rsidRPr="00E57C0E">
        <w:rPr>
          <w:rFonts w:ascii="GHEA Grapalat" w:hAnsi="GHEA Grapalat" w:cs="GHEA Grapalat"/>
          <w:sz w:val="22"/>
          <w:szCs w:val="22"/>
          <w:lang w:val="zu-ZA"/>
        </w:rPr>
        <w:t xml:space="preserve">նում կորոնավիրուսային վարակի (COVID-19) կանխարգելման, վերահսկման, բուժման և այլ համալիր </w:t>
      </w:r>
      <w:r w:rsidR="00E81976" w:rsidRPr="00E57C0E">
        <w:rPr>
          <w:rFonts w:ascii="GHEA Grapalat" w:hAnsi="GHEA Grapalat" w:cs="Times Armenian"/>
          <w:sz w:val="22"/>
          <w:szCs w:val="22"/>
          <w:lang w:val="hy-AM"/>
        </w:rPr>
        <w:t>միջոցառումների գծով</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 xml:space="preserve">ծախսերի 97.9% </w:t>
      </w:r>
      <w:r w:rsidR="00E81976" w:rsidRPr="00E57C0E">
        <w:rPr>
          <w:rFonts w:ascii="GHEA Grapalat" w:hAnsi="GHEA Grapalat" w:cs="Arial"/>
          <w:sz w:val="22"/>
          <w:szCs w:val="22"/>
          <w:lang w:val="hy-AM"/>
        </w:rPr>
        <w:t>(8.4</w:t>
      </w:r>
      <w:r w:rsidR="00E81976" w:rsidRPr="00E57C0E">
        <w:rPr>
          <w:rFonts w:ascii="Calibri" w:hAnsi="Calibri" w:cs="Calibri"/>
          <w:sz w:val="22"/>
          <w:szCs w:val="22"/>
          <w:lang w:val="hy-AM"/>
        </w:rPr>
        <w:t> </w:t>
      </w:r>
      <w:r w:rsidRPr="00E57C0E">
        <w:rPr>
          <w:rFonts w:ascii="GHEA Grapalat" w:hAnsi="GHEA Grapalat" w:cs="Arial"/>
          <w:sz w:val="22"/>
          <w:szCs w:val="22"/>
          <w:lang w:val="hy-AM"/>
        </w:rPr>
        <w:t>մլրդ դրամ)</w:t>
      </w:r>
      <w:r w:rsidRPr="00E57C0E">
        <w:rPr>
          <w:rFonts w:ascii="GHEA Grapalat" w:hAnsi="GHEA Grapalat" w:cs="Arial"/>
          <w:sz w:val="22"/>
          <w:szCs w:val="22"/>
          <w:lang w:val="zu-ZA"/>
        </w:rPr>
        <w:t xml:space="preserve"> նվազմամբ:</w:t>
      </w:r>
    </w:p>
    <w:p w:rsidR="00C52646" w:rsidRPr="00E57C0E" w:rsidRDefault="00C52646" w:rsidP="00C52646">
      <w:pPr>
        <w:autoSpaceDE w:val="0"/>
        <w:autoSpaceDN w:val="0"/>
        <w:adjustRightInd w:val="0"/>
        <w:spacing w:line="360" w:lineRule="auto"/>
        <w:ind w:firstLine="567"/>
        <w:jc w:val="both"/>
        <w:rPr>
          <w:rFonts w:ascii="GHEA Grapalat" w:hAnsi="GHEA Grapalat" w:cs="Arial"/>
          <w:sz w:val="22"/>
          <w:szCs w:val="22"/>
          <w:lang w:val="hy-AM"/>
        </w:rPr>
      </w:pPr>
      <w:r w:rsidRPr="00E57C0E">
        <w:rPr>
          <w:rFonts w:ascii="GHEA Grapalat" w:hAnsi="GHEA Grapalat" w:cs="GHEA Grapalat"/>
          <w:sz w:val="22"/>
          <w:szCs w:val="22"/>
          <w:lang w:val="zu-ZA"/>
        </w:rPr>
        <w:t xml:space="preserve">Հաշվետու ժամանակահատվածում </w:t>
      </w:r>
      <w:r w:rsidRPr="00E57C0E">
        <w:rPr>
          <w:rFonts w:ascii="GHEA Grapalat" w:hAnsi="GHEA Grapalat" w:cs="GHEA Grapalat"/>
          <w:i/>
          <w:sz w:val="22"/>
          <w:szCs w:val="22"/>
          <w:lang w:val="zu-ZA"/>
        </w:rPr>
        <w:t>Առողջության առաջնային պահպանման</w:t>
      </w:r>
      <w:r w:rsidRPr="00E57C0E">
        <w:rPr>
          <w:rFonts w:ascii="GHEA Grapalat" w:hAnsi="GHEA Grapalat" w:cs="GHEA Grapalat"/>
          <w:sz w:val="22"/>
          <w:szCs w:val="22"/>
          <w:lang w:val="zu-ZA"/>
        </w:rPr>
        <w:t xml:space="preserve"> ծրագրի շրջանակներում օգտագործվել է 12.7 մլրդ դրամ` կազմելով ծրագրված ցուցանիշի 91.1%</w:t>
      </w:r>
      <w:r w:rsidRPr="00E57C0E">
        <w:rPr>
          <w:rFonts w:ascii="GHEA Grapalat" w:hAnsi="GHEA Grapalat" w:cs="GHEA Grapalat"/>
          <w:sz w:val="22"/>
          <w:szCs w:val="22"/>
          <w:lang w:val="zu-ZA"/>
        </w:rPr>
        <w:noBreakHyphen/>
        <w:t>ը և 8.8%-ով կամ 1 մլրդ դրամով գերազանցելով նախորդ տարվա նույն ժամանակահատվածի ցուցանիշը: Ծրագրային ցուցանիշից շեղումը և նախորդ տարվա առաջին կիսամյակի համեմատ ծախսերի աճը հիմնականում պայմանավորված է ծրագրի ծախսերում ամենաբարձր տեսակարար կշիռն ունեցող՝ ամբուլատոր-պոլիկլինիկական բժշկական օգնության ծառայությունների ծախսերի կատարողականով, որը կազմել է</w:t>
      </w:r>
      <w:r w:rsidR="00875B50" w:rsidRPr="00E57C0E">
        <w:rPr>
          <w:rFonts w:ascii="GHEA Grapalat" w:hAnsi="GHEA Grapalat" w:cs="GHEA Grapalat"/>
          <w:sz w:val="22"/>
          <w:szCs w:val="22"/>
          <w:lang w:val="zu-ZA"/>
        </w:rPr>
        <w:t xml:space="preserve"> </w:t>
      </w:r>
      <w:r w:rsidRPr="00E57C0E">
        <w:rPr>
          <w:rFonts w:ascii="GHEA Grapalat" w:hAnsi="GHEA Grapalat" w:cs="GHEA Grapalat"/>
          <w:sz w:val="22"/>
          <w:szCs w:val="22"/>
          <w:lang w:val="zu-ZA"/>
        </w:rPr>
        <w:t>12.5</w:t>
      </w:r>
      <w:r w:rsidRPr="00E57C0E">
        <w:rPr>
          <w:rFonts w:ascii="Calibri" w:hAnsi="Calibri" w:cs="Calibri"/>
          <w:sz w:val="22"/>
          <w:szCs w:val="22"/>
          <w:lang w:val="zu-ZA"/>
        </w:rPr>
        <w:t> </w:t>
      </w:r>
      <w:r w:rsidRPr="00E57C0E">
        <w:rPr>
          <w:rFonts w:ascii="GHEA Grapalat" w:hAnsi="GHEA Grapalat" w:cs="GHEA Grapalat"/>
          <w:sz w:val="22"/>
          <w:szCs w:val="22"/>
          <w:lang w:val="zu-ZA"/>
        </w:rPr>
        <w:t>մլրդ դրամ կամ 91.4%: Վերջինս հիմնականում պայմանավորված է 2023</w:t>
      </w:r>
      <w:r w:rsidR="0086129D" w:rsidRPr="00E57C0E">
        <w:rPr>
          <w:rFonts w:ascii="GHEA Grapalat" w:hAnsi="GHEA Grapalat" w:cs="GHEA Grapalat"/>
          <w:sz w:val="22"/>
          <w:szCs w:val="22"/>
          <w:lang w:val="zu-ZA"/>
        </w:rPr>
        <w:t xml:space="preserve"> </w:t>
      </w:r>
      <w:r w:rsidRPr="00E57C0E">
        <w:rPr>
          <w:rFonts w:ascii="GHEA Grapalat" w:hAnsi="GHEA Grapalat" w:cs="GHEA Grapalat"/>
          <w:sz w:val="22"/>
          <w:szCs w:val="22"/>
          <w:lang w:val="zu-ZA"/>
        </w:rPr>
        <w:t>թ</w:t>
      </w:r>
      <w:r w:rsidR="0086129D" w:rsidRPr="00E57C0E">
        <w:rPr>
          <w:rFonts w:ascii="GHEA Grapalat" w:hAnsi="GHEA Grapalat" w:cs="GHEA Grapalat"/>
          <w:sz w:val="22"/>
          <w:szCs w:val="22"/>
          <w:lang w:val="zu-ZA"/>
        </w:rPr>
        <w:t>վականին</w:t>
      </w:r>
      <w:r w:rsidRPr="00E57C0E">
        <w:rPr>
          <w:rFonts w:ascii="GHEA Grapalat" w:hAnsi="GHEA Grapalat" w:cs="GHEA Grapalat"/>
          <w:sz w:val="22"/>
          <w:szCs w:val="22"/>
          <w:lang w:val="zu-ZA"/>
        </w:rPr>
        <w:t xml:space="preserve"> ԱԱՊ օղակում բուժանձնակազմի գործունեությունը գնահ</w:t>
      </w:r>
      <w:r w:rsidR="00530D72" w:rsidRPr="00E57C0E">
        <w:rPr>
          <w:rFonts w:ascii="GHEA Grapalat" w:hAnsi="GHEA Grapalat" w:cs="GHEA Grapalat"/>
          <w:sz w:val="22"/>
          <w:szCs w:val="22"/>
          <w:lang w:val="zu-ZA"/>
        </w:rPr>
        <w:t>ատող նոր ցուցանիշների կիրառմամբ, որն</w:t>
      </w:r>
      <w:r w:rsidRPr="00E57C0E">
        <w:rPr>
          <w:rFonts w:ascii="GHEA Grapalat" w:hAnsi="GHEA Grapalat" w:cs="GHEA Grapalat"/>
          <w:sz w:val="22"/>
          <w:szCs w:val="22"/>
          <w:lang w:val="zu-ZA"/>
        </w:rPr>
        <w:t xml:space="preserve"> իրականացվում է եռամսակային կտրվածքով, որի արդյունքում </w:t>
      </w:r>
      <w:r w:rsidR="002B237C" w:rsidRPr="00E57C0E">
        <w:rPr>
          <w:rFonts w:ascii="GHEA Grapalat" w:hAnsi="GHEA Grapalat" w:cs="GHEA Grapalat"/>
          <w:sz w:val="22"/>
          <w:szCs w:val="22"/>
          <w:lang w:val="zu-ZA"/>
        </w:rPr>
        <w:t>առողջության առաջնային պահպանման ծառայություններ մատուցող բժշկական անձնակազմի</w:t>
      </w:r>
      <w:r w:rsidR="00872546" w:rsidRPr="00E57C0E">
        <w:rPr>
          <w:rFonts w:ascii="GHEA Grapalat" w:hAnsi="GHEA Grapalat" w:cs="GHEA Grapalat"/>
          <w:sz w:val="22"/>
          <w:szCs w:val="22"/>
          <w:lang w:val="zu-ZA"/>
        </w:rPr>
        <w:t xml:space="preserve"> </w:t>
      </w:r>
      <w:r w:rsidR="002B237C" w:rsidRPr="00E57C0E">
        <w:rPr>
          <w:rFonts w:ascii="GHEA Grapalat" w:hAnsi="GHEA Grapalat" w:cs="GHEA Grapalat"/>
          <w:sz w:val="22"/>
          <w:szCs w:val="22"/>
          <w:lang w:val="zu-ZA"/>
        </w:rPr>
        <w:t>կատարողականի վրա հիմնված լրացուցիչ</w:t>
      </w:r>
      <w:r w:rsidR="00872546" w:rsidRPr="00E57C0E">
        <w:rPr>
          <w:rFonts w:ascii="GHEA Grapalat" w:hAnsi="GHEA Grapalat" w:cs="GHEA Grapalat"/>
          <w:sz w:val="22"/>
          <w:szCs w:val="22"/>
          <w:lang w:val="zu-ZA"/>
        </w:rPr>
        <w:t xml:space="preserve"> </w:t>
      </w:r>
      <w:r w:rsidR="002B237C" w:rsidRPr="00E57C0E">
        <w:rPr>
          <w:rFonts w:ascii="GHEA Grapalat" w:hAnsi="GHEA Grapalat" w:cs="GHEA Grapalat"/>
          <w:sz w:val="22"/>
          <w:szCs w:val="22"/>
          <w:lang w:val="zu-ZA"/>
        </w:rPr>
        <w:t>վարձատր</w:t>
      </w:r>
      <w:r w:rsidR="00872546" w:rsidRPr="00E57C0E">
        <w:rPr>
          <w:rFonts w:ascii="GHEA Grapalat" w:hAnsi="GHEA Grapalat" w:cs="GHEA Grapalat"/>
          <w:sz w:val="22"/>
          <w:szCs w:val="22"/>
          <w:lang w:val="zu-ZA"/>
        </w:rPr>
        <w:t>ությունները</w:t>
      </w:r>
      <w:r w:rsidRPr="00E57C0E">
        <w:rPr>
          <w:rFonts w:ascii="GHEA Grapalat" w:hAnsi="GHEA Grapalat" w:cs="GHEA Grapalat"/>
          <w:sz w:val="22"/>
          <w:szCs w:val="22"/>
          <w:lang w:val="zu-ZA"/>
        </w:rPr>
        <w:t xml:space="preserve"> տեղափոխվել </w:t>
      </w:r>
      <w:r w:rsidR="00872546" w:rsidRPr="00E57C0E">
        <w:rPr>
          <w:rFonts w:ascii="GHEA Grapalat" w:hAnsi="GHEA Grapalat" w:cs="GHEA Grapalat"/>
          <w:sz w:val="22"/>
          <w:szCs w:val="22"/>
          <w:lang w:val="zu-ZA"/>
        </w:rPr>
        <w:t>են</w:t>
      </w:r>
      <w:r w:rsidRPr="00E57C0E">
        <w:rPr>
          <w:rFonts w:ascii="GHEA Grapalat" w:hAnsi="GHEA Grapalat" w:cs="GHEA Grapalat"/>
          <w:sz w:val="22"/>
          <w:szCs w:val="22"/>
          <w:lang w:val="zu-ZA"/>
        </w:rPr>
        <w:t xml:space="preserve"> հաջորդ եռամսյակ: Միջոցառման շրջանակներում բնակչության առողջության</w:t>
      </w:r>
      <w:r w:rsidRPr="00E57C0E">
        <w:rPr>
          <w:rFonts w:ascii="GHEA Grapalat" w:hAnsi="GHEA Grapalat" w:cs="Arial"/>
          <w:sz w:val="22"/>
          <w:szCs w:val="22"/>
          <w:lang w:val="hy-AM"/>
        </w:rPr>
        <w:t xml:space="preserve"> առաջնային պահպանման կազմակերպություններում գրանցված</w:t>
      </w:r>
      <w:r w:rsidRPr="00E57C0E">
        <w:rPr>
          <w:rFonts w:ascii="GHEA Grapalat" w:hAnsi="GHEA Grapalat" w:cs="Arial"/>
          <w:sz w:val="22"/>
          <w:szCs w:val="22"/>
          <w:lang w:val="zu-ZA"/>
        </w:rPr>
        <w:t xml:space="preserve"> </w:t>
      </w:r>
      <w:r w:rsidRPr="00E57C0E">
        <w:rPr>
          <w:rFonts w:ascii="GHEA Grapalat" w:hAnsi="GHEA Grapalat" w:cs="Arial"/>
          <w:sz w:val="22"/>
          <w:szCs w:val="22"/>
          <w:lang w:val="hy-AM"/>
        </w:rPr>
        <w:t>անձանց</w:t>
      </w:r>
      <w:r w:rsidRPr="00E57C0E">
        <w:rPr>
          <w:rFonts w:ascii="GHEA Grapalat" w:hAnsi="GHEA Grapalat" w:cs="Arial"/>
          <w:sz w:val="22"/>
          <w:szCs w:val="22"/>
          <w:lang w:val="zu-ZA"/>
        </w:rPr>
        <w:t xml:space="preserve"> </w:t>
      </w:r>
      <w:r w:rsidRPr="00E57C0E">
        <w:rPr>
          <w:rFonts w:ascii="GHEA Grapalat" w:hAnsi="GHEA Grapalat" w:cs="Arial"/>
          <w:sz w:val="22"/>
          <w:szCs w:val="22"/>
          <w:lang w:val="hy-AM"/>
        </w:rPr>
        <w:t>թիվը</w:t>
      </w:r>
      <w:r w:rsidRPr="00E57C0E">
        <w:rPr>
          <w:rFonts w:ascii="GHEA Grapalat" w:hAnsi="GHEA Grapalat" w:cs="Arial"/>
          <w:sz w:val="22"/>
          <w:szCs w:val="22"/>
          <w:lang w:val="zu-ZA"/>
        </w:rPr>
        <w:t xml:space="preserve"> </w:t>
      </w:r>
      <w:r w:rsidRPr="00E57C0E">
        <w:rPr>
          <w:rFonts w:ascii="GHEA Grapalat" w:hAnsi="GHEA Grapalat" w:cs="Arial"/>
          <w:sz w:val="22"/>
          <w:szCs w:val="22"/>
          <w:lang w:val="hy-AM"/>
        </w:rPr>
        <w:t>կազմել</w:t>
      </w:r>
      <w:r w:rsidRPr="00E57C0E">
        <w:rPr>
          <w:rFonts w:ascii="GHEA Grapalat" w:hAnsi="GHEA Grapalat" w:cs="Arial"/>
          <w:sz w:val="22"/>
          <w:szCs w:val="22"/>
          <w:lang w:val="zu-ZA"/>
        </w:rPr>
        <w:t xml:space="preserve"> </w:t>
      </w:r>
      <w:r w:rsidRPr="00E57C0E">
        <w:rPr>
          <w:rFonts w:ascii="GHEA Grapalat" w:hAnsi="GHEA Grapalat" w:cs="Arial"/>
          <w:sz w:val="22"/>
          <w:szCs w:val="22"/>
          <w:lang w:val="hy-AM"/>
        </w:rPr>
        <w:t>է</w:t>
      </w:r>
      <w:r w:rsidR="00344B78" w:rsidRPr="00E57C0E">
        <w:rPr>
          <w:rFonts w:ascii="GHEA Grapalat" w:hAnsi="GHEA Grapalat" w:cs="Arial"/>
          <w:sz w:val="22"/>
          <w:szCs w:val="22"/>
          <w:lang w:val="hy-AM"/>
        </w:rPr>
        <w:t xml:space="preserve"> </w:t>
      </w:r>
      <w:r w:rsidR="00530D72" w:rsidRPr="00E57C0E">
        <w:rPr>
          <w:rFonts w:ascii="GHEA Grapalat" w:hAnsi="GHEA Grapalat" w:cs="Arial"/>
          <w:sz w:val="22"/>
          <w:szCs w:val="22"/>
          <w:lang w:val="hy-AM"/>
        </w:rPr>
        <w:t>3130.8 հազար</w:t>
      </w:r>
      <w:r w:rsidRPr="00E57C0E">
        <w:rPr>
          <w:rFonts w:ascii="GHEA Grapalat" w:hAnsi="GHEA Grapalat" w:cs="Arial"/>
          <w:sz w:val="22"/>
          <w:szCs w:val="22"/>
          <w:lang w:val="hy-AM"/>
        </w:rPr>
        <w:t>` կանխատեսված 3077.</w:t>
      </w:r>
      <w:r w:rsidRPr="00E57C0E">
        <w:rPr>
          <w:rFonts w:ascii="GHEA Grapalat" w:hAnsi="GHEA Grapalat" w:cs="Arial"/>
          <w:sz w:val="22"/>
          <w:szCs w:val="22"/>
          <w:lang w:val="zu-ZA"/>
        </w:rPr>
        <w:t>4</w:t>
      </w:r>
      <w:r w:rsidRPr="00E57C0E">
        <w:rPr>
          <w:rFonts w:ascii="GHEA Grapalat" w:hAnsi="GHEA Grapalat" w:cs="Arial"/>
          <w:sz w:val="22"/>
          <w:szCs w:val="22"/>
          <w:lang w:val="hy-AM"/>
        </w:rPr>
        <w:t xml:space="preserve"> հազարի դիմաց, այդ թվում՝ 18 և ավելի բարձր տարիքի</w:t>
      </w:r>
      <w:r w:rsidR="00530D72" w:rsidRPr="00E57C0E">
        <w:rPr>
          <w:rFonts w:ascii="GHEA Grapalat" w:hAnsi="GHEA Grapalat" w:cs="Arial"/>
          <w:sz w:val="22"/>
          <w:szCs w:val="22"/>
        </w:rPr>
        <w:t>՝</w:t>
      </w:r>
      <w:r w:rsidR="00344B78" w:rsidRPr="00E57C0E">
        <w:rPr>
          <w:rFonts w:ascii="GHEA Grapalat" w:hAnsi="GHEA Grapalat" w:cs="Arial"/>
          <w:sz w:val="22"/>
          <w:szCs w:val="22"/>
          <w:lang w:val="hy-AM"/>
        </w:rPr>
        <w:t xml:space="preserve"> </w:t>
      </w:r>
      <w:r w:rsidRPr="00E57C0E">
        <w:rPr>
          <w:rFonts w:ascii="GHEA Grapalat" w:hAnsi="GHEA Grapalat" w:cs="Arial"/>
          <w:sz w:val="22"/>
          <w:szCs w:val="22"/>
          <w:lang w:val="hy-AM"/>
        </w:rPr>
        <w:t>2411.3 հազար անձ՝ կանխատեսված 236</w:t>
      </w:r>
      <w:r w:rsidRPr="00E57C0E">
        <w:rPr>
          <w:rFonts w:ascii="GHEA Grapalat" w:hAnsi="GHEA Grapalat" w:cs="Arial"/>
          <w:sz w:val="22"/>
          <w:szCs w:val="22"/>
          <w:lang w:val="zu-ZA"/>
        </w:rPr>
        <w:t>4</w:t>
      </w:r>
      <w:r w:rsidRPr="00E57C0E">
        <w:rPr>
          <w:rFonts w:ascii="GHEA Grapalat" w:hAnsi="GHEA Grapalat" w:cs="Arial"/>
          <w:sz w:val="22"/>
          <w:szCs w:val="22"/>
          <w:lang w:val="hy-AM"/>
        </w:rPr>
        <w:t>.</w:t>
      </w:r>
      <w:r w:rsidRPr="00E57C0E">
        <w:rPr>
          <w:rFonts w:ascii="GHEA Grapalat" w:hAnsi="GHEA Grapalat" w:cs="Arial"/>
          <w:sz w:val="22"/>
          <w:szCs w:val="22"/>
          <w:lang w:val="zu-ZA"/>
        </w:rPr>
        <w:t>8</w:t>
      </w:r>
      <w:r w:rsidRPr="00E57C0E">
        <w:rPr>
          <w:rFonts w:ascii="GHEA Grapalat" w:hAnsi="GHEA Grapalat" w:cs="Arial"/>
          <w:sz w:val="22"/>
          <w:szCs w:val="22"/>
          <w:lang w:val="hy-AM"/>
        </w:rPr>
        <w:t xml:space="preserve"> հազարի դիմաց, մինչև 18 տարեկան 719</w:t>
      </w:r>
      <w:r w:rsidRPr="00E57C0E">
        <w:rPr>
          <w:rFonts w:ascii="GHEA Grapalat" w:hAnsi="GHEA Grapalat" w:cs="Arial"/>
          <w:sz w:val="22"/>
          <w:szCs w:val="22"/>
          <w:lang w:val="zu-ZA"/>
        </w:rPr>
        <w:t>.5</w:t>
      </w:r>
      <w:r w:rsidRPr="00E57C0E">
        <w:rPr>
          <w:rFonts w:ascii="GHEA Grapalat" w:hAnsi="GHEA Grapalat" w:cs="Arial"/>
          <w:sz w:val="22"/>
          <w:szCs w:val="22"/>
          <w:lang w:val="hy-AM"/>
        </w:rPr>
        <w:t xml:space="preserve"> հազար երեխա՝ կանխատեսված </w:t>
      </w:r>
      <w:r w:rsidRPr="00E57C0E">
        <w:rPr>
          <w:rFonts w:ascii="GHEA Grapalat" w:hAnsi="GHEA Grapalat" w:cs="Arial"/>
          <w:sz w:val="22"/>
          <w:szCs w:val="22"/>
          <w:lang w:val="zu-ZA"/>
        </w:rPr>
        <w:t>712.6</w:t>
      </w:r>
      <w:r w:rsidRPr="00E57C0E">
        <w:rPr>
          <w:rFonts w:ascii="GHEA Grapalat" w:hAnsi="GHEA Grapalat" w:cs="Arial"/>
          <w:sz w:val="22"/>
          <w:szCs w:val="22"/>
          <w:lang w:val="hy-AM"/>
        </w:rPr>
        <w:t xml:space="preserve"> հազարի դիմաց: Միջոցառման շրջանակներում նաև դպրոցում բժշկական օգնություն և սպասարկում է ստացել 391.7 հազար աշակերտ՝ կանխատեսված 3</w:t>
      </w:r>
      <w:r w:rsidRPr="00E57C0E">
        <w:rPr>
          <w:rFonts w:ascii="GHEA Grapalat" w:hAnsi="GHEA Grapalat" w:cs="Arial"/>
          <w:sz w:val="22"/>
          <w:szCs w:val="22"/>
          <w:lang w:val="zu-ZA"/>
        </w:rPr>
        <w:t>89.7</w:t>
      </w:r>
      <w:r w:rsidRPr="00E57C0E">
        <w:rPr>
          <w:rFonts w:ascii="GHEA Grapalat" w:hAnsi="GHEA Grapalat" w:cs="Arial"/>
          <w:sz w:val="22"/>
          <w:szCs w:val="22"/>
          <w:lang w:val="hy-AM"/>
        </w:rPr>
        <w:t xml:space="preserve"> հազարի դիմաց, անվճար և արտոնյալ պայմաններով դեղեր ստանալու իրավունք ունեցող անձանց թիվը համապատասխանել է կանխատեսված ցուցանիշին՝ կազմելով </w:t>
      </w:r>
      <w:r w:rsidRPr="00E57C0E">
        <w:rPr>
          <w:rFonts w:ascii="GHEA Grapalat" w:hAnsi="GHEA Grapalat" w:cs="Arial"/>
          <w:sz w:val="22"/>
          <w:szCs w:val="22"/>
          <w:lang w:val="zu-ZA"/>
        </w:rPr>
        <w:t xml:space="preserve">864 </w:t>
      </w:r>
      <w:r w:rsidRPr="00E57C0E">
        <w:rPr>
          <w:rFonts w:ascii="GHEA Grapalat" w:hAnsi="GHEA Grapalat" w:cs="Arial"/>
          <w:sz w:val="22"/>
          <w:szCs w:val="22"/>
          <w:lang w:val="hy-AM"/>
        </w:rPr>
        <w:t>հազար</w:t>
      </w:r>
      <w:r w:rsidRPr="00E57C0E">
        <w:rPr>
          <w:rFonts w:ascii="GHEA Grapalat" w:hAnsi="GHEA Grapalat" w:cs="Arial"/>
          <w:sz w:val="22"/>
          <w:szCs w:val="22"/>
          <w:lang w:val="zu-ZA"/>
        </w:rPr>
        <w:t>:</w:t>
      </w:r>
      <w:r w:rsidRPr="00E57C0E">
        <w:rPr>
          <w:rFonts w:ascii="GHEA Grapalat" w:hAnsi="GHEA Grapalat" w:cs="Arial"/>
          <w:sz w:val="22"/>
          <w:szCs w:val="22"/>
          <w:lang w:val="hy-AM"/>
        </w:rPr>
        <w:t xml:space="preserve"> Ամբուլատոր</w:t>
      </w:r>
      <w:r w:rsidRPr="00E57C0E">
        <w:rPr>
          <w:rFonts w:ascii="GHEA Grapalat" w:hAnsi="GHEA Grapalat" w:cs="Sylfaen"/>
          <w:sz w:val="22"/>
          <w:szCs w:val="22"/>
          <w:lang w:val="zu-ZA"/>
        </w:rPr>
        <w:t>-</w:t>
      </w:r>
      <w:r w:rsidRPr="00E57C0E">
        <w:rPr>
          <w:rFonts w:ascii="GHEA Grapalat" w:hAnsi="GHEA Grapalat" w:cs="Arial"/>
          <w:sz w:val="22"/>
          <w:szCs w:val="22"/>
          <w:lang w:val="hy-AM"/>
        </w:rPr>
        <w:t>պոլիկլինիկական</w:t>
      </w:r>
      <w:r w:rsidRPr="00E57C0E">
        <w:rPr>
          <w:rFonts w:ascii="GHEA Grapalat" w:hAnsi="GHEA Grapalat" w:cs="Sylfaen"/>
          <w:sz w:val="22"/>
          <w:szCs w:val="22"/>
          <w:lang w:val="zu-ZA"/>
        </w:rPr>
        <w:t xml:space="preserve"> </w:t>
      </w:r>
      <w:r w:rsidRPr="00E57C0E">
        <w:rPr>
          <w:rFonts w:ascii="GHEA Grapalat" w:hAnsi="GHEA Grapalat" w:cs="Arial"/>
          <w:sz w:val="22"/>
          <w:szCs w:val="22"/>
          <w:lang w:val="hy-AM"/>
        </w:rPr>
        <w:t>բժշկական</w:t>
      </w:r>
      <w:r w:rsidRPr="00E57C0E">
        <w:rPr>
          <w:rFonts w:ascii="GHEA Grapalat" w:hAnsi="GHEA Grapalat" w:cs="Arial"/>
          <w:sz w:val="22"/>
          <w:szCs w:val="22"/>
          <w:lang w:val="zu-ZA"/>
        </w:rPr>
        <w:t xml:space="preserve"> </w:t>
      </w:r>
      <w:r w:rsidRPr="00E57C0E">
        <w:rPr>
          <w:rFonts w:ascii="GHEA Grapalat" w:hAnsi="GHEA Grapalat" w:cs="Arial"/>
          <w:sz w:val="22"/>
          <w:szCs w:val="22"/>
          <w:lang w:val="hy-AM"/>
        </w:rPr>
        <w:t>հաստատություններում</w:t>
      </w:r>
      <w:r w:rsidRPr="00E57C0E">
        <w:rPr>
          <w:rFonts w:ascii="GHEA Grapalat" w:hAnsi="GHEA Grapalat" w:cs="Arial"/>
          <w:sz w:val="22"/>
          <w:szCs w:val="22"/>
          <w:lang w:val="zu-ZA"/>
        </w:rPr>
        <w:t xml:space="preserve"> </w:t>
      </w:r>
      <w:r w:rsidRPr="00E57C0E">
        <w:rPr>
          <w:rFonts w:ascii="GHEA Grapalat" w:hAnsi="GHEA Grapalat" w:cs="Arial"/>
          <w:sz w:val="22"/>
          <w:szCs w:val="22"/>
          <w:lang w:val="hy-AM"/>
        </w:rPr>
        <w:t>իրականացվել են նաև</w:t>
      </w:r>
      <w:r w:rsidRPr="00E57C0E">
        <w:rPr>
          <w:rFonts w:ascii="GHEA Grapalat" w:hAnsi="GHEA Grapalat" w:cs="Arial"/>
          <w:sz w:val="22"/>
          <w:szCs w:val="22"/>
          <w:lang w:val="zu-ZA"/>
        </w:rPr>
        <w:t xml:space="preserve"> </w:t>
      </w:r>
      <w:r w:rsidRPr="00E57C0E">
        <w:rPr>
          <w:rFonts w:ascii="GHEA Grapalat" w:hAnsi="GHEA Grapalat" w:cs="Arial"/>
          <w:sz w:val="22"/>
          <w:szCs w:val="22"/>
          <w:lang w:val="hy-AM"/>
        </w:rPr>
        <w:t xml:space="preserve">հղիների նախածննդյան և հետծննդյան հսկողության ընթացքում լաբորատոր-գործիքային ախտորոշիչ 338117 հետազոտություններ՝ կանխատեսված </w:t>
      </w:r>
      <w:r w:rsidRPr="00E57C0E">
        <w:rPr>
          <w:rFonts w:ascii="GHEA Grapalat" w:hAnsi="GHEA Grapalat" w:cs="Arial"/>
          <w:sz w:val="22"/>
          <w:szCs w:val="22"/>
          <w:lang w:val="zu-ZA"/>
        </w:rPr>
        <w:t>379834</w:t>
      </w:r>
      <w:r w:rsidRPr="00E57C0E">
        <w:rPr>
          <w:rFonts w:ascii="GHEA Grapalat" w:hAnsi="GHEA Grapalat" w:cs="Arial"/>
          <w:sz w:val="22"/>
          <w:szCs w:val="22"/>
          <w:lang w:val="hy-AM"/>
        </w:rPr>
        <w:t>-ի դիմաց։</w:t>
      </w:r>
      <w:r w:rsidRPr="00E57C0E">
        <w:rPr>
          <w:rFonts w:ascii="GHEA Grapalat" w:hAnsi="GHEA Grapalat" w:cs="Arial"/>
          <w:sz w:val="22"/>
          <w:szCs w:val="22"/>
          <w:lang w:val="zu-ZA"/>
        </w:rPr>
        <w:t xml:space="preserve"> </w:t>
      </w:r>
      <w:r w:rsidRPr="00E57C0E">
        <w:rPr>
          <w:rFonts w:ascii="GHEA Grapalat" w:hAnsi="GHEA Grapalat" w:cs="Sylfaen"/>
          <w:sz w:val="22"/>
          <w:szCs w:val="22"/>
          <w:lang w:val="zu-ZA"/>
        </w:rPr>
        <w:t>Կանխատեսվածից ցածր ցուցանիշը պայմանավորված է դիմելիությամբ։</w:t>
      </w:r>
    </w:p>
    <w:p w:rsidR="00C52646" w:rsidRPr="00E57C0E" w:rsidRDefault="00C52646" w:rsidP="00C52646">
      <w:pPr>
        <w:autoSpaceDE w:val="0"/>
        <w:autoSpaceDN w:val="0"/>
        <w:adjustRightInd w:val="0"/>
        <w:spacing w:line="360" w:lineRule="auto"/>
        <w:ind w:firstLine="567"/>
        <w:jc w:val="both"/>
        <w:rPr>
          <w:rFonts w:ascii="GHEA Grapalat" w:hAnsi="GHEA Grapalat" w:cs="Arial"/>
          <w:sz w:val="22"/>
          <w:szCs w:val="22"/>
          <w:lang w:val="zu-ZA"/>
        </w:rPr>
      </w:pPr>
      <w:r w:rsidRPr="00E57C0E">
        <w:rPr>
          <w:rFonts w:ascii="GHEA Grapalat" w:hAnsi="GHEA Grapalat"/>
          <w:sz w:val="22"/>
          <w:szCs w:val="22"/>
          <w:lang w:val="hy-AM"/>
        </w:rPr>
        <w:lastRenderedPageBreak/>
        <w:t xml:space="preserve">2023 </w:t>
      </w:r>
      <w:r w:rsidRPr="00E57C0E">
        <w:rPr>
          <w:rFonts w:ascii="GHEA Grapalat" w:hAnsi="GHEA Grapalat" w:cs="Arial"/>
          <w:sz w:val="22"/>
          <w:szCs w:val="22"/>
          <w:lang w:val="hy-AM"/>
        </w:rPr>
        <w:t>թվականի</w:t>
      </w:r>
      <w:r w:rsidRPr="00E57C0E">
        <w:rPr>
          <w:rFonts w:ascii="GHEA Grapalat" w:hAnsi="GHEA Grapalat"/>
          <w:sz w:val="22"/>
          <w:szCs w:val="22"/>
          <w:lang w:val="hy-AM"/>
        </w:rPr>
        <w:t xml:space="preserve"> առաջին կիսամյակի</w:t>
      </w:r>
      <w:r w:rsidRPr="00E57C0E">
        <w:rPr>
          <w:rFonts w:ascii="GHEA Grapalat" w:hAnsi="GHEA Grapalat" w:cs="Arial"/>
          <w:sz w:val="22"/>
          <w:szCs w:val="22"/>
          <w:lang w:val="zu-ZA"/>
        </w:rPr>
        <w:t xml:space="preserve"> </w:t>
      </w:r>
      <w:r w:rsidRPr="00E57C0E">
        <w:rPr>
          <w:rFonts w:ascii="GHEA Grapalat" w:hAnsi="GHEA Grapalat" w:cs="Arial"/>
          <w:sz w:val="22"/>
          <w:szCs w:val="22"/>
          <w:lang w:val="hy-AM"/>
        </w:rPr>
        <w:t>ընթացքում</w:t>
      </w:r>
      <w:r w:rsidRPr="00E57C0E">
        <w:rPr>
          <w:rFonts w:ascii="GHEA Grapalat" w:hAnsi="GHEA Grapalat"/>
          <w:sz w:val="22"/>
          <w:szCs w:val="22"/>
          <w:lang w:val="zu-ZA"/>
        </w:rPr>
        <w:t xml:space="preserve"> </w:t>
      </w:r>
      <w:r w:rsidRPr="00E57C0E">
        <w:rPr>
          <w:rFonts w:ascii="GHEA Grapalat" w:hAnsi="GHEA Grapalat" w:cs="Arial"/>
          <w:i/>
          <w:sz w:val="22"/>
          <w:szCs w:val="22"/>
          <w:lang w:val="hy-AM"/>
        </w:rPr>
        <w:t>Մոր</w:t>
      </w:r>
      <w:r w:rsidRPr="00E57C0E">
        <w:rPr>
          <w:rFonts w:ascii="GHEA Grapalat" w:hAnsi="GHEA Grapalat"/>
          <w:i/>
          <w:sz w:val="22"/>
          <w:szCs w:val="22"/>
          <w:lang w:val="zu-ZA"/>
        </w:rPr>
        <w:t xml:space="preserve"> </w:t>
      </w:r>
      <w:r w:rsidRPr="00E57C0E">
        <w:rPr>
          <w:rFonts w:ascii="GHEA Grapalat" w:hAnsi="GHEA Grapalat" w:cs="Arial"/>
          <w:i/>
          <w:sz w:val="22"/>
          <w:szCs w:val="22"/>
          <w:lang w:val="hy-AM"/>
        </w:rPr>
        <w:t>և</w:t>
      </w:r>
      <w:r w:rsidRPr="00E57C0E">
        <w:rPr>
          <w:rFonts w:ascii="GHEA Grapalat" w:hAnsi="GHEA Grapalat"/>
          <w:i/>
          <w:sz w:val="22"/>
          <w:szCs w:val="22"/>
          <w:lang w:val="zu-ZA"/>
        </w:rPr>
        <w:t xml:space="preserve"> </w:t>
      </w:r>
      <w:r w:rsidRPr="00E57C0E">
        <w:rPr>
          <w:rFonts w:ascii="GHEA Grapalat" w:hAnsi="GHEA Grapalat" w:cs="Arial"/>
          <w:i/>
          <w:sz w:val="22"/>
          <w:szCs w:val="22"/>
          <w:lang w:val="hy-AM"/>
        </w:rPr>
        <w:t>մանկան</w:t>
      </w:r>
      <w:r w:rsidRPr="00E57C0E">
        <w:rPr>
          <w:rFonts w:ascii="GHEA Grapalat" w:hAnsi="GHEA Grapalat"/>
          <w:i/>
          <w:sz w:val="22"/>
          <w:szCs w:val="22"/>
          <w:lang w:val="zu-ZA"/>
        </w:rPr>
        <w:t xml:space="preserve"> </w:t>
      </w:r>
      <w:r w:rsidRPr="00E57C0E">
        <w:rPr>
          <w:rFonts w:ascii="GHEA Grapalat" w:hAnsi="GHEA Grapalat" w:cs="Arial"/>
          <w:i/>
          <w:sz w:val="22"/>
          <w:szCs w:val="22"/>
          <w:lang w:val="hy-AM"/>
        </w:rPr>
        <w:t>առողջության</w:t>
      </w:r>
      <w:r w:rsidRPr="00E57C0E">
        <w:rPr>
          <w:rFonts w:ascii="GHEA Grapalat" w:hAnsi="GHEA Grapalat"/>
          <w:i/>
          <w:sz w:val="22"/>
          <w:szCs w:val="22"/>
          <w:lang w:val="zu-ZA"/>
        </w:rPr>
        <w:t xml:space="preserve"> </w:t>
      </w:r>
      <w:r w:rsidRPr="00E57C0E">
        <w:rPr>
          <w:rFonts w:ascii="GHEA Grapalat" w:hAnsi="GHEA Grapalat" w:cs="Arial"/>
          <w:i/>
          <w:sz w:val="22"/>
          <w:szCs w:val="22"/>
          <w:lang w:val="hy-AM"/>
        </w:rPr>
        <w:t>պահպանման</w:t>
      </w:r>
      <w:r w:rsidRPr="00E57C0E">
        <w:rPr>
          <w:rFonts w:ascii="GHEA Grapalat" w:hAnsi="GHEA Grapalat"/>
          <w:i/>
          <w:sz w:val="22"/>
          <w:szCs w:val="22"/>
          <w:lang w:val="zu-ZA"/>
        </w:rPr>
        <w:t xml:space="preserve"> </w:t>
      </w:r>
      <w:r w:rsidRPr="00E57C0E">
        <w:rPr>
          <w:rFonts w:ascii="GHEA Grapalat" w:hAnsi="GHEA Grapalat" w:cs="Arial"/>
          <w:sz w:val="22"/>
          <w:szCs w:val="22"/>
          <w:lang w:val="hy-AM"/>
        </w:rPr>
        <w:t>ծրագրի</w:t>
      </w:r>
      <w:r w:rsidRPr="00E57C0E">
        <w:rPr>
          <w:rFonts w:ascii="GHEA Grapalat" w:hAnsi="GHEA Grapalat"/>
          <w:sz w:val="22"/>
          <w:szCs w:val="22"/>
          <w:lang w:val="zu-ZA"/>
        </w:rPr>
        <w:t xml:space="preserve"> </w:t>
      </w:r>
      <w:r w:rsidRPr="00E57C0E">
        <w:rPr>
          <w:rFonts w:ascii="GHEA Grapalat" w:hAnsi="GHEA Grapalat" w:cs="Arial"/>
          <w:sz w:val="22"/>
          <w:szCs w:val="22"/>
          <w:lang w:val="hy-AM"/>
        </w:rPr>
        <w:t>շրջանակներում</w:t>
      </w:r>
      <w:r w:rsidRPr="00E57C0E">
        <w:rPr>
          <w:rFonts w:ascii="GHEA Grapalat" w:hAnsi="GHEA Grapalat"/>
          <w:sz w:val="22"/>
          <w:szCs w:val="22"/>
          <w:lang w:val="zu-ZA"/>
        </w:rPr>
        <w:t xml:space="preserve"> </w:t>
      </w:r>
      <w:r w:rsidRPr="00E57C0E">
        <w:rPr>
          <w:rFonts w:ascii="GHEA Grapalat" w:hAnsi="GHEA Grapalat" w:cs="Arial"/>
          <w:sz w:val="22"/>
          <w:szCs w:val="22"/>
          <w:lang w:val="hy-AM"/>
        </w:rPr>
        <w:t>օգտագործվել</w:t>
      </w:r>
      <w:r w:rsidRPr="00E57C0E">
        <w:rPr>
          <w:rFonts w:ascii="GHEA Grapalat" w:hAnsi="GHEA Grapalat"/>
          <w:sz w:val="22"/>
          <w:szCs w:val="22"/>
          <w:lang w:val="zu-ZA"/>
        </w:rPr>
        <w:t xml:space="preserve"> </w:t>
      </w:r>
      <w:r w:rsidRPr="00E57C0E">
        <w:rPr>
          <w:rFonts w:ascii="GHEA Grapalat" w:hAnsi="GHEA Grapalat" w:cs="Arial"/>
          <w:sz w:val="22"/>
          <w:szCs w:val="22"/>
          <w:lang w:val="hy-AM"/>
        </w:rPr>
        <w:t>է</w:t>
      </w:r>
      <w:r w:rsidRPr="00E57C0E">
        <w:rPr>
          <w:rFonts w:ascii="GHEA Grapalat" w:hAnsi="GHEA Grapalat"/>
          <w:sz w:val="22"/>
          <w:szCs w:val="22"/>
          <w:lang w:val="zu-ZA"/>
        </w:rPr>
        <w:t xml:space="preserve"> ավելի քան 8.8 </w:t>
      </w:r>
      <w:r w:rsidRPr="00E57C0E">
        <w:rPr>
          <w:rFonts w:ascii="GHEA Grapalat" w:hAnsi="GHEA Grapalat" w:cs="Arial"/>
          <w:sz w:val="22"/>
          <w:szCs w:val="22"/>
          <w:lang w:val="hy-AM"/>
        </w:rPr>
        <w:t>մլրդ</w:t>
      </w:r>
      <w:r w:rsidRPr="00E57C0E">
        <w:rPr>
          <w:rFonts w:ascii="GHEA Grapalat" w:hAnsi="GHEA Grapalat"/>
          <w:sz w:val="22"/>
          <w:szCs w:val="22"/>
          <w:lang w:val="zu-ZA"/>
        </w:rPr>
        <w:t xml:space="preserve"> </w:t>
      </w:r>
      <w:r w:rsidRPr="00E57C0E">
        <w:rPr>
          <w:rFonts w:ascii="GHEA Grapalat" w:hAnsi="GHEA Grapalat" w:cs="Arial"/>
          <w:sz w:val="22"/>
          <w:szCs w:val="22"/>
          <w:lang w:val="hy-AM"/>
        </w:rPr>
        <w:t>դրամ</w:t>
      </w:r>
      <w:r w:rsidRPr="00E57C0E">
        <w:rPr>
          <w:rFonts w:ascii="GHEA Grapalat" w:hAnsi="GHEA Grapalat"/>
          <w:sz w:val="22"/>
          <w:szCs w:val="22"/>
          <w:lang w:val="zu-ZA"/>
        </w:rPr>
        <w:t xml:space="preserve">` </w:t>
      </w:r>
      <w:r w:rsidRPr="00E57C0E">
        <w:rPr>
          <w:rFonts w:ascii="GHEA Grapalat" w:hAnsi="GHEA Grapalat" w:cs="Arial"/>
          <w:sz w:val="22"/>
          <w:szCs w:val="22"/>
          <w:lang w:val="hy-AM"/>
        </w:rPr>
        <w:t>ապահովելով</w:t>
      </w:r>
      <w:r w:rsidRPr="00E57C0E">
        <w:rPr>
          <w:rFonts w:ascii="GHEA Grapalat" w:hAnsi="GHEA Grapalat"/>
          <w:sz w:val="22"/>
          <w:szCs w:val="22"/>
          <w:lang w:val="zu-ZA"/>
        </w:rPr>
        <w:t xml:space="preserve"> 91.5% </w:t>
      </w:r>
      <w:r w:rsidRPr="00E57C0E">
        <w:rPr>
          <w:rFonts w:ascii="GHEA Grapalat" w:hAnsi="GHEA Grapalat" w:cs="Arial"/>
          <w:sz w:val="22"/>
          <w:szCs w:val="22"/>
          <w:lang w:val="hy-AM"/>
        </w:rPr>
        <w:t>կատարողական</w:t>
      </w:r>
      <w:r w:rsidRPr="00E57C0E">
        <w:rPr>
          <w:rFonts w:ascii="GHEA Grapalat" w:hAnsi="GHEA Grapalat"/>
          <w:sz w:val="22"/>
          <w:szCs w:val="22"/>
          <w:lang w:val="zu-ZA"/>
        </w:rPr>
        <w:t>:</w:t>
      </w:r>
      <w:r w:rsidR="004A489B" w:rsidRPr="00E57C0E">
        <w:rPr>
          <w:rFonts w:ascii="GHEA Grapalat" w:hAnsi="GHEA Grapalat"/>
          <w:sz w:val="22"/>
          <w:szCs w:val="22"/>
          <w:lang w:val="zu-ZA"/>
        </w:rPr>
        <w:t xml:space="preserve"> Շեղումը հիմնականում պայմանավորված է </w:t>
      </w:r>
      <w:r w:rsidR="004A489B" w:rsidRPr="00E57C0E">
        <w:rPr>
          <w:rFonts w:ascii="GHEA Grapalat" w:hAnsi="GHEA Grapalat" w:cs="Arial"/>
          <w:sz w:val="22"/>
          <w:szCs w:val="22"/>
          <w:lang w:val="hy-AM"/>
        </w:rPr>
        <w:t xml:space="preserve">երեխաներին բժշկական օգնության ծառայությունների և </w:t>
      </w:r>
      <w:r w:rsidR="004A489B" w:rsidRPr="00E57C0E">
        <w:rPr>
          <w:rFonts w:ascii="GHEA Grapalat" w:hAnsi="GHEA Grapalat" w:cs="Sylfaen"/>
          <w:sz w:val="22"/>
          <w:szCs w:val="22"/>
          <w:lang w:val="hy-AM"/>
        </w:rPr>
        <w:t>մանկաբարձական բժշկական օգնության ծառայությունների միջոցառումների կատարողականով:</w:t>
      </w:r>
      <w:r w:rsidRPr="00E57C0E">
        <w:rPr>
          <w:rFonts w:ascii="GHEA Grapalat" w:hAnsi="GHEA Grapalat" w:cs="Arial"/>
          <w:sz w:val="22"/>
          <w:szCs w:val="22"/>
          <w:lang w:val="hy-AM"/>
        </w:rPr>
        <w:t xml:space="preserve"> Ծրագրում</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ընդգրկված</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են</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հինգ</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միջոցառումներ</w:t>
      </w:r>
      <w:r w:rsidRPr="00E57C0E">
        <w:rPr>
          <w:rFonts w:ascii="GHEA Grapalat" w:hAnsi="GHEA Grapalat" w:cs="Times Armenian"/>
          <w:sz w:val="22"/>
          <w:szCs w:val="22"/>
          <w:lang w:val="hy-AM"/>
        </w:rPr>
        <w:t>, որոնց բոլորի գծով արձանագրվել են շեղումներ՝</w:t>
      </w:r>
      <w:r w:rsidRPr="00E57C0E">
        <w:rPr>
          <w:rFonts w:ascii="GHEA Grapalat" w:hAnsi="GHEA Grapalat" w:cs="Times Armenian"/>
          <w:sz w:val="22"/>
          <w:szCs w:val="22"/>
          <w:lang w:val="zu-ZA"/>
        </w:rPr>
        <w:t xml:space="preserve"> հիմնականում պայմանավորված </w:t>
      </w:r>
      <w:r w:rsidRPr="00E57C0E">
        <w:rPr>
          <w:rFonts w:ascii="GHEA Grapalat" w:hAnsi="GHEA Grapalat" w:cs="Sylfaen"/>
          <w:sz w:val="22"/>
          <w:szCs w:val="22"/>
          <w:lang w:val="hy-AM"/>
        </w:rPr>
        <w:t>որոշ կազմակերպություններում բժշկական օգնության դեպքերի՝ կանխատեսվածից ցածր ցուցանիշներով</w:t>
      </w:r>
      <w:r w:rsidRPr="00E57C0E">
        <w:rPr>
          <w:rFonts w:ascii="GHEA Grapalat" w:hAnsi="GHEA Grapalat" w:cs="Sylfaen"/>
          <w:sz w:val="22"/>
          <w:szCs w:val="22"/>
          <w:lang w:val="zu-ZA"/>
        </w:rPr>
        <w:t>:</w:t>
      </w:r>
      <w:r w:rsidR="004A489B" w:rsidRPr="00E57C0E">
        <w:rPr>
          <w:rFonts w:ascii="GHEA Grapalat" w:hAnsi="GHEA Grapalat" w:cs="Sylfaen"/>
          <w:sz w:val="22"/>
          <w:szCs w:val="22"/>
          <w:lang w:val="zu-ZA"/>
        </w:rPr>
        <w:t xml:space="preserve"> </w:t>
      </w:r>
    </w:p>
    <w:p w:rsidR="00C52646" w:rsidRPr="00E57C0E" w:rsidRDefault="00C52646" w:rsidP="00C52646">
      <w:pPr>
        <w:autoSpaceDE w:val="0"/>
        <w:autoSpaceDN w:val="0"/>
        <w:adjustRightInd w:val="0"/>
        <w:spacing w:line="360" w:lineRule="auto"/>
        <w:ind w:firstLine="567"/>
        <w:jc w:val="both"/>
        <w:rPr>
          <w:rFonts w:ascii="GHEA Grapalat" w:hAnsi="GHEA Grapalat" w:cs="Arial"/>
          <w:sz w:val="22"/>
          <w:szCs w:val="22"/>
          <w:lang w:val="hy-AM"/>
        </w:rPr>
      </w:pPr>
      <w:r w:rsidRPr="00E57C0E">
        <w:rPr>
          <w:rFonts w:ascii="GHEA Grapalat" w:hAnsi="GHEA Grapalat" w:cs="Arial"/>
          <w:sz w:val="22"/>
          <w:szCs w:val="22"/>
          <w:lang w:val="hy-AM"/>
        </w:rPr>
        <w:t>Երեխաներին բժշկական օգնության ծառայությունների միջոցառման շրջանակներում հաշվետու ժամանակահատվածում երեխաների բժշկական օգնության գծով ծառայություններից օգտվելու դեպքերի թիվը կազմել է 43347` կանխատեսված 44313-ի դիմաց, ցերեկային ստացիոնար և կարճաժամկետ կամ փոքր ծավալի բուժօգնության դեպքերի թիվը կազմել է</w:t>
      </w:r>
      <w:r w:rsidRPr="00E57C0E">
        <w:rPr>
          <w:rFonts w:ascii="GHEA Grapalat" w:hAnsi="GHEA Grapalat"/>
          <w:sz w:val="22"/>
          <w:szCs w:val="22"/>
          <w:lang w:val="hy-AM"/>
        </w:rPr>
        <w:t xml:space="preserve"> 4818</w:t>
      </w:r>
      <w:r w:rsidRPr="00E57C0E">
        <w:rPr>
          <w:rFonts w:ascii="GHEA Grapalat" w:hAnsi="GHEA Grapalat" w:cs="Arial"/>
          <w:sz w:val="22"/>
          <w:szCs w:val="22"/>
          <w:lang w:val="hy-AM"/>
        </w:rPr>
        <w:t>` կանխատեսված 4431-ի դիմաց։ 2023 թվականի առաջին կիսամյակի ընթացքում</w:t>
      </w:r>
      <w:r w:rsidRPr="00E57C0E">
        <w:rPr>
          <w:rFonts w:ascii="GHEA Grapalat" w:hAnsi="GHEA Grapalat" w:cs="Sylfaen"/>
          <w:sz w:val="22"/>
          <w:szCs w:val="22"/>
          <w:lang w:val="hy-AM"/>
        </w:rPr>
        <w:t xml:space="preserve"> </w:t>
      </w:r>
      <w:r w:rsidRPr="00E57C0E">
        <w:rPr>
          <w:rFonts w:ascii="GHEA Grapalat" w:hAnsi="GHEA Grapalat" w:cs="Arial"/>
          <w:sz w:val="22"/>
          <w:szCs w:val="22"/>
          <w:lang w:val="hy-AM"/>
        </w:rPr>
        <w:t>երեխաներին</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բժշկական</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օգնության</w:t>
      </w:r>
      <w:r w:rsidRPr="00E57C0E">
        <w:rPr>
          <w:rFonts w:ascii="GHEA Grapalat" w:hAnsi="GHEA Grapalat" w:cs="Sylfaen"/>
          <w:sz w:val="22"/>
          <w:szCs w:val="22"/>
          <w:lang w:val="hy-AM"/>
        </w:rPr>
        <w:t xml:space="preserve"> </w:t>
      </w:r>
      <w:r w:rsidRPr="00E57C0E">
        <w:rPr>
          <w:rFonts w:ascii="GHEA Grapalat" w:hAnsi="GHEA Grapalat" w:cs="Arial"/>
          <w:sz w:val="22"/>
          <w:szCs w:val="22"/>
          <w:lang w:val="hy-AM"/>
        </w:rPr>
        <w:t>ծառայությունների</w:t>
      </w:r>
      <w:r w:rsidRPr="00E57C0E">
        <w:rPr>
          <w:rFonts w:ascii="GHEA Grapalat" w:hAnsi="GHEA Grapalat" w:cs="Sylfaen"/>
          <w:sz w:val="22"/>
          <w:szCs w:val="22"/>
          <w:lang w:val="hy-AM"/>
        </w:rPr>
        <w:t xml:space="preserve"> </w:t>
      </w:r>
      <w:r w:rsidRPr="00E57C0E">
        <w:rPr>
          <w:rFonts w:ascii="GHEA Grapalat" w:hAnsi="GHEA Grapalat" w:cs="Arial"/>
          <w:sz w:val="22"/>
          <w:szCs w:val="22"/>
          <w:lang w:val="hy-AM"/>
        </w:rPr>
        <w:t>ձեռքբերմանն</w:t>
      </w:r>
      <w:r w:rsidRPr="00E57C0E">
        <w:rPr>
          <w:rFonts w:ascii="GHEA Grapalat" w:hAnsi="GHEA Grapalat" w:cs="Sylfaen"/>
          <w:sz w:val="22"/>
          <w:szCs w:val="22"/>
          <w:lang w:val="hy-AM"/>
        </w:rPr>
        <w:t xml:space="preserve"> </w:t>
      </w:r>
      <w:r w:rsidRPr="00E57C0E">
        <w:rPr>
          <w:rFonts w:ascii="GHEA Grapalat" w:hAnsi="GHEA Grapalat" w:cs="Arial"/>
          <w:sz w:val="22"/>
          <w:szCs w:val="22"/>
          <w:lang w:val="hy-AM"/>
        </w:rPr>
        <w:t>ուղղվել</w:t>
      </w:r>
      <w:r w:rsidRPr="00E57C0E">
        <w:rPr>
          <w:rFonts w:ascii="GHEA Grapalat" w:hAnsi="GHEA Grapalat" w:cs="Sylfaen"/>
          <w:sz w:val="22"/>
          <w:szCs w:val="22"/>
          <w:lang w:val="hy-AM"/>
        </w:rPr>
        <w:t xml:space="preserve"> </w:t>
      </w:r>
      <w:r w:rsidRPr="00E57C0E">
        <w:rPr>
          <w:rFonts w:ascii="GHEA Grapalat" w:hAnsi="GHEA Grapalat" w:cs="Arial"/>
          <w:sz w:val="22"/>
          <w:szCs w:val="22"/>
          <w:lang w:val="hy-AM"/>
        </w:rPr>
        <w:t>է</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ավելի քան</w:t>
      </w:r>
      <w:r w:rsidRPr="00E57C0E">
        <w:rPr>
          <w:rFonts w:ascii="GHEA Grapalat" w:hAnsi="GHEA Grapalat" w:cs="Times Armenian"/>
          <w:sz w:val="22"/>
          <w:szCs w:val="22"/>
          <w:lang w:val="hy-AM"/>
        </w:rPr>
        <w:t xml:space="preserve"> 4.5 </w:t>
      </w:r>
      <w:r w:rsidRPr="00E57C0E">
        <w:rPr>
          <w:rFonts w:ascii="GHEA Grapalat" w:hAnsi="GHEA Grapalat" w:cs="Arial"/>
          <w:sz w:val="22"/>
          <w:szCs w:val="22"/>
          <w:lang w:val="hy-AM"/>
        </w:rPr>
        <w:t>մլրդ</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դրամ</w:t>
      </w:r>
      <w:r w:rsidRPr="00E57C0E">
        <w:rPr>
          <w:rFonts w:ascii="GHEA Grapalat" w:hAnsi="GHEA Grapalat" w:cs="Sylfaen"/>
          <w:sz w:val="22"/>
          <w:szCs w:val="22"/>
          <w:lang w:val="hy-AM"/>
        </w:rPr>
        <w:t xml:space="preserve"> </w:t>
      </w:r>
      <w:r w:rsidRPr="00E57C0E">
        <w:rPr>
          <w:rFonts w:ascii="GHEA Grapalat" w:hAnsi="GHEA Grapalat" w:cs="Arial"/>
          <w:sz w:val="22"/>
          <w:szCs w:val="22"/>
          <w:lang w:val="hy-AM"/>
        </w:rPr>
        <w:t>կամ</w:t>
      </w:r>
      <w:r w:rsidRPr="00E57C0E">
        <w:rPr>
          <w:rFonts w:ascii="GHEA Grapalat" w:hAnsi="GHEA Grapalat" w:cs="Sylfaen"/>
          <w:sz w:val="22"/>
          <w:szCs w:val="22"/>
          <w:lang w:val="hy-AM"/>
        </w:rPr>
        <w:t xml:space="preserve"> </w:t>
      </w:r>
      <w:r w:rsidRPr="00E57C0E">
        <w:rPr>
          <w:rFonts w:ascii="GHEA Grapalat" w:hAnsi="GHEA Grapalat" w:cs="Arial"/>
          <w:sz w:val="22"/>
          <w:szCs w:val="22"/>
          <w:lang w:val="hy-AM"/>
        </w:rPr>
        <w:t>նախատեսվածի</w:t>
      </w:r>
      <w:r w:rsidRPr="00E57C0E">
        <w:rPr>
          <w:rFonts w:ascii="GHEA Grapalat" w:hAnsi="GHEA Grapalat" w:cs="Sylfaen"/>
          <w:sz w:val="22"/>
          <w:szCs w:val="22"/>
          <w:lang w:val="hy-AM"/>
        </w:rPr>
        <w:t xml:space="preserve"> 90.5%-</w:t>
      </w:r>
      <w:r w:rsidRPr="00E57C0E">
        <w:rPr>
          <w:rFonts w:ascii="GHEA Grapalat" w:hAnsi="GHEA Grapalat" w:cs="Arial"/>
          <w:sz w:val="22"/>
          <w:szCs w:val="22"/>
          <w:lang w:val="hy-AM"/>
        </w:rPr>
        <w:t>ը</w:t>
      </w:r>
      <w:r w:rsidRPr="00E57C0E">
        <w:rPr>
          <w:rFonts w:ascii="GHEA Grapalat" w:hAnsi="GHEA Grapalat" w:cs="Sylfaen"/>
          <w:sz w:val="22"/>
          <w:szCs w:val="22"/>
          <w:lang w:val="hy-AM"/>
        </w:rPr>
        <w:t xml:space="preserve">: </w:t>
      </w:r>
    </w:p>
    <w:p w:rsidR="00C52646" w:rsidRPr="00E57C0E" w:rsidRDefault="00C52646" w:rsidP="00C52646">
      <w:pPr>
        <w:autoSpaceDE w:val="0"/>
        <w:autoSpaceDN w:val="0"/>
        <w:adjustRightInd w:val="0"/>
        <w:spacing w:line="360" w:lineRule="auto"/>
        <w:ind w:firstLine="567"/>
        <w:jc w:val="both"/>
        <w:rPr>
          <w:rFonts w:ascii="GHEA Grapalat" w:hAnsi="GHEA Grapalat" w:cs="Arial"/>
          <w:sz w:val="22"/>
          <w:szCs w:val="22"/>
          <w:lang w:val="hy-AM"/>
        </w:rPr>
      </w:pPr>
      <w:r w:rsidRPr="00E57C0E">
        <w:rPr>
          <w:rFonts w:ascii="GHEA Grapalat" w:hAnsi="GHEA Grapalat" w:cs="Sylfaen"/>
          <w:sz w:val="22"/>
          <w:szCs w:val="22"/>
          <w:lang w:val="hy-AM"/>
        </w:rPr>
        <w:t xml:space="preserve">Մանկաբարձական բժշկական օգնության ծառայությունների ձեռքբերման միջոցառման շրջանակներում </w:t>
      </w:r>
      <w:r w:rsidRPr="00E57C0E">
        <w:rPr>
          <w:rFonts w:ascii="GHEA Grapalat" w:hAnsi="GHEA Grapalat" w:cs="Arial"/>
          <w:sz w:val="22"/>
          <w:szCs w:val="22"/>
          <w:lang w:val="hy-AM"/>
        </w:rPr>
        <w:t>հաշվետու ժամանակահատվածում մանկաբարձական բժշկական օգնության ծառայություններ</w:t>
      </w:r>
      <w:r w:rsidR="00C30A72" w:rsidRPr="00E57C0E">
        <w:rPr>
          <w:rFonts w:ascii="GHEA Grapalat" w:hAnsi="GHEA Grapalat" w:cs="Arial"/>
          <w:sz w:val="22"/>
          <w:szCs w:val="22"/>
          <w:lang w:val="hy-AM"/>
        </w:rPr>
        <w:t>ից օգտվելու դեպքերի թիվը կազմել է</w:t>
      </w:r>
      <w:r w:rsidRPr="00E57C0E">
        <w:rPr>
          <w:rFonts w:ascii="GHEA Grapalat" w:hAnsi="GHEA Grapalat" w:cs="Arial"/>
          <w:sz w:val="22"/>
          <w:szCs w:val="22"/>
          <w:lang w:val="hy-AM"/>
        </w:rPr>
        <w:t xml:space="preserve"> 26057` կանխատեսված 27966-ի դիմաց, ծնունդների թիվը կազմել է 18065՝ կանխատեսված 19561-ի դիմաց, իսկ կեսարյան հատումների թիվը՝ 6005՝ կանխատեսված 7186-ի դիմաց: 2023 թվականի առաջին կիսամյակում մանկաբարձական բժշկական օգնության ծառայությունների ձեռքբերման ծախսերը կատարվել են 92.3%-ով և կազմել 3.1</w:t>
      </w:r>
      <w:r w:rsidR="00F44A4B" w:rsidRPr="00E57C0E">
        <w:rPr>
          <w:rFonts w:ascii="GHEA Grapalat" w:hAnsi="GHEA Grapalat" w:cs="Arial"/>
          <w:sz w:val="22"/>
          <w:szCs w:val="22"/>
          <w:lang w:val="hy-AM"/>
        </w:rPr>
        <w:t xml:space="preserve"> մլրդ դրամ:</w:t>
      </w:r>
    </w:p>
    <w:p w:rsidR="00C52646" w:rsidRPr="00E57C0E" w:rsidRDefault="00C52646" w:rsidP="00C52646">
      <w:pPr>
        <w:spacing w:line="360" w:lineRule="auto"/>
        <w:ind w:firstLine="561"/>
        <w:jc w:val="both"/>
        <w:rPr>
          <w:rFonts w:ascii="GHEA Grapalat" w:hAnsi="GHEA Grapalat" w:cs="Arial"/>
          <w:sz w:val="22"/>
          <w:szCs w:val="22"/>
          <w:lang w:val="zu-ZA"/>
        </w:rPr>
      </w:pPr>
      <w:r w:rsidRPr="00E57C0E">
        <w:rPr>
          <w:rFonts w:ascii="GHEA Grapalat" w:hAnsi="GHEA Grapalat" w:cs="Arial"/>
          <w:sz w:val="22"/>
          <w:szCs w:val="22"/>
          <w:lang w:val="hy-AM"/>
        </w:rPr>
        <w:t>Նախորդ</w:t>
      </w:r>
      <w:r w:rsidRPr="00E57C0E">
        <w:rPr>
          <w:rFonts w:ascii="GHEA Grapalat" w:hAnsi="GHEA Grapalat" w:cs="Sylfaen"/>
          <w:sz w:val="22"/>
          <w:szCs w:val="22"/>
          <w:lang w:val="zu-ZA"/>
        </w:rPr>
        <w:t xml:space="preserve"> </w:t>
      </w:r>
      <w:r w:rsidRPr="00E57C0E">
        <w:rPr>
          <w:rFonts w:ascii="GHEA Grapalat" w:hAnsi="GHEA Grapalat" w:cs="Arial"/>
          <w:sz w:val="22"/>
          <w:szCs w:val="22"/>
          <w:lang w:val="hy-AM"/>
        </w:rPr>
        <w:t>տարվա</w:t>
      </w:r>
      <w:r w:rsidRPr="00E57C0E">
        <w:rPr>
          <w:rFonts w:ascii="GHEA Grapalat" w:hAnsi="GHEA Grapalat" w:cs="Sylfaen"/>
          <w:sz w:val="22"/>
          <w:szCs w:val="22"/>
          <w:lang w:val="zu-ZA"/>
        </w:rPr>
        <w:t xml:space="preserve"> </w:t>
      </w:r>
      <w:r w:rsidRPr="00E57C0E">
        <w:rPr>
          <w:rFonts w:ascii="GHEA Grapalat" w:hAnsi="GHEA Grapalat" w:cs="Arial"/>
          <w:sz w:val="22"/>
          <w:szCs w:val="22"/>
          <w:lang w:val="hy-AM"/>
        </w:rPr>
        <w:t>նույն</w:t>
      </w:r>
      <w:r w:rsidRPr="00E57C0E">
        <w:rPr>
          <w:rFonts w:ascii="GHEA Grapalat" w:hAnsi="GHEA Grapalat" w:cs="Sylfaen"/>
          <w:sz w:val="22"/>
          <w:szCs w:val="22"/>
          <w:lang w:val="zu-ZA"/>
        </w:rPr>
        <w:t xml:space="preserve"> </w:t>
      </w:r>
      <w:r w:rsidRPr="00E57C0E">
        <w:rPr>
          <w:rFonts w:ascii="GHEA Grapalat" w:hAnsi="GHEA Grapalat" w:cs="Arial"/>
          <w:sz w:val="22"/>
          <w:szCs w:val="22"/>
          <w:lang w:val="hy-AM"/>
        </w:rPr>
        <w:t>ժամանակահատվածի</w:t>
      </w:r>
      <w:r w:rsidRPr="00E57C0E">
        <w:rPr>
          <w:rFonts w:ascii="GHEA Grapalat" w:hAnsi="GHEA Grapalat" w:cs="Arial"/>
          <w:sz w:val="22"/>
          <w:szCs w:val="22"/>
          <w:lang w:val="zu-ZA"/>
        </w:rPr>
        <w:t xml:space="preserve"> </w:t>
      </w:r>
      <w:r w:rsidRPr="00E57C0E">
        <w:rPr>
          <w:rFonts w:ascii="GHEA Grapalat" w:hAnsi="GHEA Grapalat" w:cs="Arial"/>
          <w:sz w:val="22"/>
          <w:szCs w:val="22"/>
          <w:lang w:val="hy-AM"/>
        </w:rPr>
        <w:t>համեմատ</w:t>
      </w:r>
      <w:r w:rsidRPr="00E57C0E">
        <w:rPr>
          <w:rFonts w:ascii="GHEA Grapalat" w:hAnsi="GHEA Grapalat" w:cs="Arial"/>
          <w:sz w:val="22"/>
          <w:szCs w:val="22"/>
          <w:lang w:val="zu-ZA"/>
        </w:rPr>
        <w:t xml:space="preserve"> </w:t>
      </w:r>
      <w:r w:rsidRPr="00E57C0E">
        <w:rPr>
          <w:rFonts w:ascii="GHEA Grapalat" w:hAnsi="GHEA Grapalat" w:cs="Arial"/>
          <w:sz w:val="22"/>
          <w:szCs w:val="22"/>
          <w:lang w:val="hy-AM"/>
        </w:rPr>
        <w:t>Մոր</w:t>
      </w:r>
      <w:r w:rsidRPr="00E57C0E">
        <w:rPr>
          <w:rFonts w:ascii="GHEA Grapalat" w:hAnsi="GHEA Grapalat" w:cs="Arial"/>
          <w:sz w:val="22"/>
          <w:szCs w:val="22"/>
          <w:lang w:val="zu-ZA"/>
        </w:rPr>
        <w:t xml:space="preserve"> </w:t>
      </w:r>
      <w:r w:rsidRPr="00E57C0E">
        <w:rPr>
          <w:rFonts w:ascii="GHEA Grapalat" w:hAnsi="GHEA Grapalat" w:cs="Arial"/>
          <w:sz w:val="22"/>
          <w:szCs w:val="22"/>
          <w:lang w:val="hy-AM"/>
        </w:rPr>
        <w:t>և</w:t>
      </w:r>
      <w:r w:rsidRPr="00E57C0E">
        <w:rPr>
          <w:rFonts w:ascii="GHEA Grapalat" w:hAnsi="GHEA Grapalat" w:cs="Arial"/>
          <w:sz w:val="22"/>
          <w:szCs w:val="22"/>
          <w:lang w:val="zu-ZA"/>
        </w:rPr>
        <w:t xml:space="preserve"> </w:t>
      </w:r>
      <w:r w:rsidRPr="00E57C0E">
        <w:rPr>
          <w:rFonts w:ascii="GHEA Grapalat" w:hAnsi="GHEA Grapalat" w:cs="Arial"/>
          <w:sz w:val="22"/>
          <w:szCs w:val="22"/>
          <w:lang w:val="hy-AM"/>
        </w:rPr>
        <w:t>մանկան</w:t>
      </w:r>
      <w:r w:rsidRPr="00E57C0E">
        <w:rPr>
          <w:rFonts w:ascii="GHEA Grapalat" w:hAnsi="GHEA Grapalat" w:cs="Arial"/>
          <w:sz w:val="22"/>
          <w:szCs w:val="22"/>
          <w:lang w:val="zu-ZA"/>
        </w:rPr>
        <w:t xml:space="preserve"> </w:t>
      </w:r>
      <w:r w:rsidRPr="00E57C0E">
        <w:rPr>
          <w:rFonts w:ascii="GHEA Grapalat" w:hAnsi="GHEA Grapalat" w:cs="Arial"/>
          <w:sz w:val="22"/>
          <w:szCs w:val="22"/>
          <w:lang w:val="hy-AM"/>
        </w:rPr>
        <w:t>առողջության</w:t>
      </w:r>
      <w:r w:rsidRPr="00E57C0E">
        <w:rPr>
          <w:rFonts w:ascii="GHEA Grapalat" w:hAnsi="GHEA Grapalat" w:cs="Arial"/>
          <w:sz w:val="22"/>
          <w:szCs w:val="22"/>
          <w:lang w:val="zu-ZA"/>
        </w:rPr>
        <w:t xml:space="preserve"> </w:t>
      </w:r>
      <w:r w:rsidRPr="00E57C0E">
        <w:rPr>
          <w:rFonts w:ascii="GHEA Grapalat" w:hAnsi="GHEA Grapalat" w:cs="Arial"/>
          <w:sz w:val="22"/>
          <w:szCs w:val="22"/>
          <w:lang w:val="hy-AM"/>
        </w:rPr>
        <w:t>պահպանման</w:t>
      </w:r>
      <w:r w:rsidRPr="00E57C0E">
        <w:rPr>
          <w:rFonts w:ascii="GHEA Grapalat" w:hAnsi="GHEA Grapalat" w:cs="Arial"/>
          <w:sz w:val="22"/>
          <w:szCs w:val="22"/>
          <w:lang w:val="zu-ZA"/>
        </w:rPr>
        <w:t xml:space="preserve"> </w:t>
      </w:r>
      <w:r w:rsidRPr="00E57C0E">
        <w:rPr>
          <w:rFonts w:ascii="GHEA Grapalat" w:hAnsi="GHEA Grapalat" w:cs="Arial"/>
          <w:sz w:val="22"/>
          <w:szCs w:val="22"/>
          <w:lang w:val="hy-AM"/>
        </w:rPr>
        <w:t>ծրագրի</w:t>
      </w:r>
      <w:r w:rsidRPr="00E57C0E">
        <w:rPr>
          <w:rFonts w:ascii="GHEA Grapalat" w:hAnsi="GHEA Grapalat" w:cs="Arial"/>
          <w:sz w:val="22"/>
          <w:szCs w:val="22"/>
          <w:lang w:val="zu-ZA"/>
        </w:rPr>
        <w:t xml:space="preserve"> </w:t>
      </w:r>
      <w:r w:rsidRPr="00E57C0E">
        <w:rPr>
          <w:rFonts w:ascii="GHEA Grapalat" w:hAnsi="GHEA Grapalat" w:cs="Arial"/>
          <w:sz w:val="22"/>
          <w:szCs w:val="22"/>
          <w:lang w:val="hy-AM"/>
        </w:rPr>
        <w:t>գծով</w:t>
      </w:r>
      <w:r w:rsidRPr="00E57C0E">
        <w:rPr>
          <w:rFonts w:ascii="GHEA Grapalat" w:hAnsi="GHEA Grapalat" w:cs="Arial"/>
          <w:sz w:val="22"/>
          <w:szCs w:val="22"/>
          <w:lang w:val="zu-ZA"/>
        </w:rPr>
        <w:t xml:space="preserve"> </w:t>
      </w:r>
      <w:r w:rsidRPr="00E57C0E">
        <w:rPr>
          <w:rFonts w:ascii="GHEA Grapalat" w:hAnsi="GHEA Grapalat" w:cs="Arial"/>
          <w:sz w:val="22"/>
          <w:szCs w:val="22"/>
          <w:lang w:val="hy-AM"/>
        </w:rPr>
        <w:t>ծախսերն</w:t>
      </w:r>
      <w:r w:rsidRPr="00E57C0E">
        <w:rPr>
          <w:rFonts w:ascii="GHEA Grapalat" w:hAnsi="GHEA Grapalat" w:cs="Arial"/>
          <w:sz w:val="22"/>
          <w:szCs w:val="22"/>
          <w:lang w:val="zu-ZA"/>
        </w:rPr>
        <w:t xml:space="preserve"> </w:t>
      </w:r>
      <w:r w:rsidRPr="00E57C0E">
        <w:rPr>
          <w:rFonts w:ascii="GHEA Grapalat" w:hAnsi="GHEA Grapalat" w:cs="Arial"/>
          <w:sz w:val="22"/>
          <w:szCs w:val="22"/>
          <w:lang w:val="hy-AM"/>
        </w:rPr>
        <w:t>աճել</w:t>
      </w:r>
      <w:r w:rsidRPr="00E57C0E">
        <w:rPr>
          <w:rFonts w:ascii="GHEA Grapalat" w:hAnsi="GHEA Grapalat" w:cs="Arial"/>
          <w:sz w:val="22"/>
          <w:szCs w:val="22"/>
          <w:lang w:val="zu-ZA"/>
        </w:rPr>
        <w:t xml:space="preserve"> </w:t>
      </w:r>
      <w:r w:rsidRPr="00E57C0E">
        <w:rPr>
          <w:rFonts w:ascii="GHEA Grapalat" w:hAnsi="GHEA Grapalat" w:cs="Arial"/>
          <w:sz w:val="22"/>
          <w:szCs w:val="22"/>
          <w:lang w:val="hy-AM"/>
        </w:rPr>
        <w:t>են</w:t>
      </w:r>
      <w:r w:rsidRPr="00E57C0E">
        <w:rPr>
          <w:rFonts w:ascii="GHEA Grapalat" w:hAnsi="GHEA Grapalat" w:cs="Sylfaen"/>
          <w:sz w:val="22"/>
          <w:szCs w:val="22"/>
          <w:lang w:val="zu-ZA"/>
        </w:rPr>
        <w:t xml:space="preserve"> 20.8%-</w:t>
      </w:r>
      <w:r w:rsidRPr="00E57C0E">
        <w:rPr>
          <w:rFonts w:ascii="GHEA Grapalat" w:hAnsi="GHEA Grapalat" w:cs="Arial"/>
          <w:sz w:val="22"/>
          <w:szCs w:val="22"/>
          <w:lang w:val="hy-AM"/>
        </w:rPr>
        <w:t>ով</w:t>
      </w:r>
      <w:r w:rsidRPr="00E57C0E">
        <w:rPr>
          <w:rFonts w:ascii="GHEA Grapalat" w:hAnsi="GHEA Grapalat" w:cs="Sylfaen"/>
          <w:sz w:val="22"/>
          <w:szCs w:val="22"/>
          <w:lang w:val="hy-AM"/>
        </w:rPr>
        <w:t xml:space="preserve"> </w:t>
      </w:r>
      <w:r w:rsidRPr="00E57C0E">
        <w:rPr>
          <w:rFonts w:ascii="GHEA Grapalat" w:hAnsi="GHEA Grapalat" w:cs="Arial"/>
          <w:sz w:val="22"/>
          <w:szCs w:val="22"/>
          <w:lang w:val="hy-AM"/>
        </w:rPr>
        <w:t>կամ</w:t>
      </w:r>
      <w:r w:rsidRPr="00E57C0E">
        <w:rPr>
          <w:rFonts w:ascii="GHEA Grapalat" w:hAnsi="GHEA Grapalat" w:cs="Sylfaen"/>
          <w:sz w:val="22"/>
          <w:szCs w:val="22"/>
          <w:lang w:val="hy-AM"/>
        </w:rPr>
        <w:t xml:space="preserve"> 1.5</w:t>
      </w:r>
      <w:r w:rsidRPr="00E57C0E">
        <w:rPr>
          <w:rFonts w:ascii="GHEA Grapalat" w:hAnsi="GHEA Grapalat" w:cs="Sylfaen"/>
          <w:sz w:val="22"/>
          <w:szCs w:val="22"/>
          <w:lang w:val="zu-ZA"/>
        </w:rPr>
        <w:t xml:space="preserve"> </w:t>
      </w:r>
      <w:r w:rsidRPr="00E57C0E">
        <w:rPr>
          <w:rFonts w:ascii="GHEA Grapalat" w:hAnsi="GHEA Grapalat" w:cs="Arial"/>
          <w:sz w:val="22"/>
          <w:szCs w:val="22"/>
          <w:lang w:val="hy-AM"/>
        </w:rPr>
        <w:t>մլրդ</w:t>
      </w:r>
      <w:r w:rsidRPr="00E57C0E">
        <w:rPr>
          <w:rFonts w:ascii="GHEA Grapalat" w:hAnsi="GHEA Grapalat" w:cs="Sylfaen"/>
          <w:sz w:val="22"/>
          <w:szCs w:val="22"/>
          <w:lang w:val="hy-AM"/>
        </w:rPr>
        <w:t xml:space="preserve"> </w:t>
      </w:r>
      <w:r w:rsidRPr="00E57C0E">
        <w:rPr>
          <w:rFonts w:ascii="GHEA Grapalat" w:hAnsi="GHEA Grapalat" w:cs="Arial"/>
          <w:sz w:val="22"/>
          <w:szCs w:val="22"/>
          <w:lang w:val="hy-AM"/>
        </w:rPr>
        <w:t>դրամով՝</w:t>
      </w:r>
      <w:r w:rsidRPr="00E57C0E">
        <w:rPr>
          <w:rFonts w:ascii="GHEA Grapalat" w:hAnsi="GHEA Grapalat" w:cs="Arial"/>
          <w:sz w:val="22"/>
          <w:szCs w:val="22"/>
          <w:lang w:val="zu-ZA"/>
        </w:rPr>
        <w:t xml:space="preserve"> հիմնականում </w:t>
      </w:r>
      <w:r w:rsidRPr="00E57C0E">
        <w:rPr>
          <w:rFonts w:ascii="GHEA Grapalat" w:hAnsi="GHEA Grapalat" w:cs="Arial"/>
          <w:sz w:val="22"/>
          <w:szCs w:val="22"/>
          <w:lang w:val="hy-AM"/>
        </w:rPr>
        <w:t>պայմանավորված անպտուղ զույգերի համար վերարտադրողական օժանդակ տեխնոլոգիաների կիրառմամբ բժշկական օգնության և երեխաներին բժշկական օգնության ծառայությունների ծախսերի համապատասխանաբար 13.8 անգամ (721.9 մլն դրամ) և 11.4% (466.9 մլն դրամ) աճով:</w:t>
      </w:r>
    </w:p>
    <w:p w:rsidR="00C52646" w:rsidRPr="00E57C0E" w:rsidRDefault="00C52646" w:rsidP="00C52646">
      <w:pPr>
        <w:spacing w:line="360" w:lineRule="auto"/>
        <w:ind w:firstLine="567"/>
        <w:jc w:val="both"/>
        <w:rPr>
          <w:rFonts w:ascii="GHEA Grapalat" w:hAnsi="GHEA Grapalat" w:cs="Arial"/>
          <w:sz w:val="22"/>
          <w:szCs w:val="22"/>
          <w:lang w:val="hy-AM"/>
        </w:rPr>
      </w:pPr>
      <w:r w:rsidRPr="00E57C0E">
        <w:rPr>
          <w:rFonts w:ascii="GHEA Grapalat" w:hAnsi="GHEA Grapalat" w:cs="Arial"/>
          <w:i/>
          <w:sz w:val="22"/>
          <w:szCs w:val="22"/>
          <w:lang w:val="hy-AM"/>
        </w:rPr>
        <w:t>Ոչ</w:t>
      </w:r>
      <w:r w:rsidRPr="00E57C0E">
        <w:rPr>
          <w:rFonts w:ascii="GHEA Grapalat" w:hAnsi="GHEA Grapalat" w:cs="Times Armenian"/>
          <w:i/>
          <w:sz w:val="22"/>
          <w:szCs w:val="22"/>
          <w:lang w:val="zu-ZA"/>
        </w:rPr>
        <w:t xml:space="preserve"> </w:t>
      </w:r>
      <w:r w:rsidRPr="00E57C0E">
        <w:rPr>
          <w:rFonts w:ascii="GHEA Grapalat" w:hAnsi="GHEA Grapalat" w:cs="Arial"/>
          <w:i/>
          <w:sz w:val="22"/>
          <w:szCs w:val="22"/>
          <w:lang w:val="hy-AM"/>
        </w:rPr>
        <w:t>վարակիչ</w:t>
      </w:r>
      <w:r w:rsidRPr="00E57C0E">
        <w:rPr>
          <w:rFonts w:ascii="GHEA Grapalat" w:hAnsi="GHEA Grapalat" w:cs="Times Armenian"/>
          <w:i/>
          <w:sz w:val="22"/>
          <w:szCs w:val="22"/>
          <w:lang w:val="zu-ZA"/>
        </w:rPr>
        <w:t xml:space="preserve"> </w:t>
      </w:r>
      <w:r w:rsidRPr="00E57C0E">
        <w:rPr>
          <w:rFonts w:ascii="GHEA Grapalat" w:hAnsi="GHEA Grapalat" w:cs="Arial"/>
          <w:i/>
          <w:sz w:val="22"/>
          <w:szCs w:val="22"/>
          <w:lang w:val="hy-AM"/>
        </w:rPr>
        <w:t>հիվանդությունների</w:t>
      </w:r>
      <w:r w:rsidRPr="00E57C0E">
        <w:rPr>
          <w:rFonts w:ascii="GHEA Grapalat" w:hAnsi="GHEA Grapalat" w:cs="Times Armenian"/>
          <w:i/>
          <w:sz w:val="22"/>
          <w:szCs w:val="22"/>
          <w:lang w:val="zu-ZA"/>
        </w:rPr>
        <w:t xml:space="preserve"> </w:t>
      </w:r>
      <w:r w:rsidRPr="00E57C0E">
        <w:rPr>
          <w:rFonts w:ascii="GHEA Grapalat" w:hAnsi="GHEA Grapalat" w:cs="Arial"/>
          <w:i/>
          <w:sz w:val="22"/>
          <w:szCs w:val="22"/>
          <w:lang w:val="hy-AM"/>
        </w:rPr>
        <w:t>բժշկական</w:t>
      </w:r>
      <w:r w:rsidRPr="00E57C0E">
        <w:rPr>
          <w:rFonts w:ascii="GHEA Grapalat" w:hAnsi="GHEA Grapalat" w:cs="Times Armenian"/>
          <w:i/>
          <w:sz w:val="22"/>
          <w:szCs w:val="22"/>
          <w:lang w:val="zu-ZA"/>
        </w:rPr>
        <w:t xml:space="preserve"> </w:t>
      </w:r>
      <w:r w:rsidRPr="00E57C0E">
        <w:rPr>
          <w:rFonts w:ascii="GHEA Grapalat" w:hAnsi="GHEA Grapalat" w:cs="Arial"/>
          <w:i/>
          <w:sz w:val="22"/>
          <w:szCs w:val="22"/>
          <w:lang w:val="hy-AM"/>
        </w:rPr>
        <w:t>օգնության</w:t>
      </w:r>
      <w:r w:rsidRPr="00E57C0E">
        <w:rPr>
          <w:rFonts w:ascii="GHEA Grapalat" w:hAnsi="GHEA Grapalat" w:cs="Times Armenian"/>
          <w:i/>
          <w:sz w:val="22"/>
          <w:szCs w:val="22"/>
          <w:lang w:val="zu-ZA"/>
        </w:rPr>
        <w:t xml:space="preserve"> </w:t>
      </w:r>
      <w:r w:rsidRPr="00E57C0E">
        <w:rPr>
          <w:rFonts w:ascii="GHEA Grapalat" w:hAnsi="GHEA Grapalat" w:cs="Arial"/>
          <w:i/>
          <w:sz w:val="22"/>
          <w:szCs w:val="22"/>
          <w:lang w:val="hy-AM"/>
        </w:rPr>
        <w:t>ապահովման</w:t>
      </w:r>
      <w:r w:rsidRPr="00E57C0E">
        <w:rPr>
          <w:rFonts w:ascii="GHEA Grapalat" w:hAnsi="GHEA Grapalat" w:cs="Times Armenian"/>
          <w:sz w:val="22"/>
          <w:szCs w:val="22"/>
          <w:lang w:val="zu-ZA"/>
        </w:rPr>
        <w:t xml:space="preserve"> </w:t>
      </w:r>
      <w:r w:rsidRPr="00E57C0E">
        <w:rPr>
          <w:rFonts w:ascii="GHEA Grapalat" w:hAnsi="GHEA Grapalat" w:cs="Arial"/>
          <w:sz w:val="22"/>
          <w:szCs w:val="22"/>
          <w:lang w:val="hy-AM"/>
        </w:rPr>
        <w:t>ծրագրի</w:t>
      </w:r>
      <w:r w:rsidRPr="00E57C0E">
        <w:rPr>
          <w:rFonts w:ascii="GHEA Grapalat" w:hAnsi="GHEA Grapalat" w:cs="Times Armenian"/>
          <w:sz w:val="22"/>
          <w:szCs w:val="22"/>
          <w:lang w:val="zu-ZA"/>
        </w:rPr>
        <w:t xml:space="preserve"> </w:t>
      </w:r>
      <w:r w:rsidRPr="00E57C0E">
        <w:rPr>
          <w:rFonts w:ascii="GHEA Grapalat" w:hAnsi="GHEA Grapalat" w:cs="Arial"/>
          <w:sz w:val="22"/>
          <w:szCs w:val="22"/>
          <w:lang w:val="hy-AM"/>
        </w:rPr>
        <w:t>շրջանակներում</w:t>
      </w:r>
      <w:r w:rsidRPr="00E57C0E">
        <w:rPr>
          <w:rFonts w:ascii="GHEA Grapalat" w:hAnsi="GHEA Grapalat" w:cs="Times Armenian"/>
          <w:sz w:val="22"/>
          <w:szCs w:val="22"/>
          <w:lang w:val="zu-ZA"/>
        </w:rPr>
        <w:t xml:space="preserve"> </w:t>
      </w:r>
      <w:r w:rsidRPr="00E57C0E">
        <w:rPr>
          <w:rFonts w:ascii="GHEA Grapalat" w:hAnsi="GHEA Grapalat" w:cs="Arial"/>
          <w:sz w:val="22"/>
          <w:szCs w:val="22"/>
          <w:lang w:val="hy-AM"/>
        </w:rPr>
        <w:t>օգտագործվել</w:t>
      </w:r>
      <w:r w:rsidRPr="00E57C0E">
        <w:rPr>
          <w:rFonts w:ascii="GHEA Grapalat" w:hAnsi="GHEA Grapalat" w:cs="Times Armenian"/>
          <w:sz w:val="22"/>
          <w:szCs w:val="22"/>
          <w:lang w:val="zu-ZA"/>
        </w:rPr>
        <w:t xml:space="preserve"> </w:t>
      </w:r>
      <w:r w:rsidRPr="00E57C0E">
        <w:rPr>
          <w:rFonts w:ascii="GHEA Grapalat" w:hAnsi="GHEA Grapalat" w:cs="Arial"/>
          <w:sz w:val="22"/>
          <w:szCs w:val="22"/>
          <w:lang w:val="hy-AM"/>
        </w:rPr>
        <w:t>է</w:t>
      </w:r>
      <w:r w:rsidRPr="00E57C0E">
        <w:rPr>
          <w:rFonts w:ascii="GHEA Grapalat" w:hAnsi="GHEA Grapalat" w:cs="Times Armenian"/>
          <w:sz w:val="22"/>
          <w:szCs w:val="22"/>
          <w:lang w:val="zu-ZA"/>
        </w:rPr>
        <w:t xml:space="preserve"> շուրջ 8.7 </w:t>
      </w:r>
      <w:r w:rsidRPr="00E57C0E">
        <w:rPr>
          <w:rFonts w:ascii="GHEA Grapalat" w:hAnsi="GHEA Grapalat" w:cs="Arial"/>
          <w:sz w:val="22"/>
          <w:szCs w:val="22"/>
          <w:lang w:val="hy-AM"/>
        </w:rPr>
        <w:t>մլրդ</w:t>
      </w:r>
      <w:r w:rsidRPr="00E57C0E">
        <w:rPr>
          <w:rFonts w:ascii="GHEA Grapalat" w:hAnsi="GHEA Grapalat" w:cs="Times Armenian"/>
          <w:sz w:val="22"/>
          <w:szCs w:val="22"/>
          <w:lang w:val="zu-ZA"/>
        </w:rPr>
        <w:t xml:space="preserve"> </w:t>
      </w:r>
      <w:r w:rsidRPr="00E57C0E">
        <w:rPr>
          <w:rFonts w:ascii="GHEA Grapalat" w:hAnsi="GHEA Grapalat" w:cs="Arial"/>
          <w:sz w:val="22"/>
          <w:szCs w:val="22"/>
          <w:lang w:val="hy-AM"/>
        </w:rPr>
        <w:t>դրամ</w:t>
      </w:r>
      <w:r w:rsidRPr="00E57C0E">
        <w:rPr>
          <w:rFonts w:ascii="GHEA Grapalat" w:hAnsi="GHEA Grapalat" w:cs="Times Armenian"/>
          <w:sz w:val="22"/>
          <w:szCs w:val="22"/>
          <w:lang w:val="zu-ZA"/>
        </w:rPr>
        <w:t xml:space="preserve">` </w:t>
      </w:r>
      <w:r w:rsidRPr="00E57C0E">
        <w:rPr>
          <w:rFonts w:ascii="GHEA Grapalat" w:hAnsi="GHEA Grapalat" w:cs="Arial"/>
          <w:sz w:val="22"/>
          <w:szCs w:val="22"/>
          <w:lang w:val="hy-AM"/>
        </w:rPr>
        <w:t>կազմելով</w:t>
      </w:r>
      <w:r w:rsidRPr="00E57C0E">
        <w:rPr>
          <w:rFonts w:ascii="GHEA Grapalat" w:hAnsi="GHEA Grapalat" w:cs="Times Armenian"/>
          <w:sz w:val="22"/>
          <w:szCs w:val="22"/>
          <w:lang w:val="zu-ZA"/>
        </w:rPr>
        <w:t xml:space="preserve"> </w:t>
      </w:r>
      <w:r w:rsidRPr="00E57C0E">
        <w:rPr>
          <w:rFonts w:ascii="GHEA Grapalat" w:hAnsi="GHEA Grapalat" w:cs="Arial"/>
          <w:sz w:val="22"/>
          <w:szCs w:val="22"/>
          <w:lang w:val="hy-AM"/>
        </w:rPr>
        <w:t>ծրագրված</w:t>
      </w:r>
      <w:r w:rsidRPr="00E57C0E">
        <w:rPr>
          <w:rFonts w:ascii="GHEA Grapalat" w:hAnsi="GHEA Grapalat" w:cs="Arial"/>
          <w:sz w:val="22"/>
          <w:szCs w:val="22"/>
          <w:lang w:val="zu-ZA"/>
        </w:rPr>
        <w:t xml:space="preserve"> </w:t>
      </w:r>
      <w:r w:rsidRPr="00E57C0E">
        <w:rPr>
          <w:rFonts w:ascii="GHEA Grapalat" w:hAnsi="GHEA Grapalat" w:cs="Arial"/>
          <w:sz w:val="22"/>
          <w:szCs w:val="22"/>
          <w:lang w:val="hy-AM"/>
        </w:rPr>
        <w:t>ցուցանիշի</w:t>
      </w:r>
      <w:r w:rsidRPr="00E57C0E">
        <w:rPr>
          <w:rFonts w:ascii="GHEA Grapalat" w:hAnsi="GHEA Grapalat" w:cs="Times Armenian"/>
          <w:sz w:val="22"/>
          <w:szCs w:val="22"/>
          <w:lang w:val="zu-ZA"/>
        </w:rPr>
        <w:t xml:space="preserve"> 94.4</w:t>
      </w:r>
      <w:r w:rsidRPr="00E57C0E">
        <w:rPr>
          <w:rFonts w:ascii="GHEA Grapalat" w:hAnsi="GHEA Grapalat" w:cs="Arial"/>
          <w:sz w:val="22"/>
          <w:szCs w:val="22"/>
          <w:lang w:val="hy-AM"/>
        </w:rPr>
        <w:t>%-ը: Ծրագրում</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ընդգրկված</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են</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հինգ</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միջոցառումներ,</w:t>
      </w:r>
      <w:r w:rsidRPr="00E57C0E">
        <w:rPr>
          <w:rFonts w:ascii="GHEA Grapalat" w:hAnsi="GHEA Grapalat" w:cs="Arial"/>
          <w:sz w:val="22"/>
          <w:szCs w:val="22"/>
          <w:lang w:val="zu-ZA"/>
        </w:rPr>
        <w:t xml:space="preserve"> որոնցից 2-ը կատարվել են ամբողջությամբ, մյուսներում</w:t>
      </w:r>
      <w:r w:rsidR="00344B78" w:rsidRPr="00E57C0E">
        <w:rPr>
          <w:rFonts w:ascii="GHEA Grapalat" w:hAnsi="GHEA Grapalat" w:cs="Arial"/>
          <w:sz w:val="22"/>
          <w:szCs w:val="22"/>
          <w:lang w:val="zu-ZA"/>
        </w:rPr>
        <w:t xml:space="preserve"> </w:t>
      </w:r>
      <w:r w:rsidRPr="00E57C0E">
        <w:rPr>
          <w:rFonts w:ascii="GHEA Grapalat" w:hAnsi="GHEA Grapalat" w:cs="Arial"/>
          <w:sz w:val="22"/>
          <w:szCs w:val="22"/>
          <w:lang w:val="hy-AM"/>
        </w:rPr>
        <w:t>արձանագրված որոշակի շեղումները հիմնականում պայմանավորված են առանձին կազմակերպություններում դեպքերի ցածր ցուցանիշով, իսկ դեպքերի գերակատարում ունեցող հիմնարկները</w:t>
      </w:r>
      <w:r w:rsidR="00344B78" w:rsidRPr="00E57C0E">
        <w:rPr>
          <w:rFonts w:ascii="GHEA Grapalat" w:hAnsi="GHEA Grapalat" w:cs="Arial"/>
          <w:sz w:val="22"/>
          <w:szCs w:val="22"/>
          <w:lang w:val="hy-AM"/>
        </w:rPr>
        <w:t xml:space="preserve"> </w:t>
      </w:r>
      <w:r w:rsidRPr="00E57C0E">
        <w:rPr>
          <w:rFonts w:ascii="GHEA Grapalat" w:hAnsi="GHEA Grapalat" w:cs="Arial"/>
          <w:sz w:val="22"/>
          <w:szCs w:val="22"/>
          <w:lang w:val="hy-AM"/>
        </w:rPr>
        <w:t>ֆինանսավորվել են նախատեսվածի չափով` փաստացի կատարողականներից պակաս:</w:t>
      </w:r>
    </w:p>
    <w:p w:rsidR="00B74910" w:rsidRPr="00E57C0E" w:rsidRDefault="00C52646" w:rsidP="00C52646">
      <w:pPr>
        <w:autoSpaceDE w:val="0"/>
        <w:autoSpaceDN w:val="0"/>
        <w:adjustRightInd w:val="0"/>
        <w:spacing w:line="360" w:lineRule="auto"/>
        <w:ind w:firstLine="567"/>
        <w:jc w:val="both"/>
        <w:rPr>
          <w:rFonts w:ascii="GHEA Grapalat" w:hAnsi="GHEA Grapalat" w:cs="Arial"/>
          <w:sz w:val="22"/>
          <w:szCs w:val="22"/>
          <w:lang w:val="hy-AM"/>
        </w:rPr>
      </w:pPr>
      <w:r w:rsidRPr="00E57C0E">
        <w:rPr>
          <w:rFonts w:ascii="GHEA Grapalat" w:hAnsi="GHEA Grapalat" w:cs="Arial"/>
          <w:sz w:val="22"/>
          <w:szCs w:val="22"/>
          <w:lang w:val="hy-AM"/>
        </w:rPr>
        <w:lastRenderedPageBreak/>
        <w:t>Ուռուցքաբանական</w:t>
      </w:r>
      <w:r w:rsidRPr="00E57C0E">
        <w:rPr>
          <w:rFonts w:ascii="GHEA Grapalat" w:hAnsi="GHEA Grapalat" w:cs="Sylfaen"/>
          <w:sz w:val="22"/>
          <w:szCs w:val="22"/>
          <w:lang w:val="hy-AM"/>
        </w:rPr>
        <w:t xml:space="preserve"> </w:t>
      </w:r>
      <w:r w:rsidRPr="00E57C0E">
        <w:rPr>
          <w:rFonts w:ascii="GHEA Grapalat" w:hAnsi="GHEA Grapalat" w:cs="Arial"/>
          <w:sz w:val="22"/>
          <w:szCs w:val="22"/>
          <w:lang w:val="hy-AM"/>
        </w:rPr>
        <w:t>և</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արյունաբանական</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հիվանդությունների</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բժշկական</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օգնության</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ծառայությունների</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շրջանակներում</w:t>
      </w:r>
      <w:r w:rsidRPr="00E57C0E">
        <w:rPr>
          <w:rFonts w:ascii="GHEA Grapalat" w:hAnsi="GHEA Grapalat" w:cs="Sylfaen"/>
          <w:sz w:val="22"/>
          <w:szCs w:val="22"/>
          <w:lang w:val="hy-AM"/>
        </w:rPr>
        <w:t xml:space="preserve"> </w:t>
      </w:r>
      <w:r w:rsidR="00C70352" w:rsidRPr="00E57C0E">
        <w:rPr>
          <w:rFonts w:ascii="GHEA Grapalat" w:hAnsi="GHEA Grapalat" w:cs="Arial"/>
          <w:sz w:val="22"/>
          <w:szCs w:val="22"/>
          <w:lang w:val="hy-AM"/>
        </w:rPr>
        <w:t>բուժօգնության դեպքերի թիվը կազմել է</w:t>
      </w:r>
      <w:r w:rsidR="00344B78" w:rsidRPr="00E57C0E">
        <w:rPr>
          <w:rFonts w:ascii="GHEA Grapalat" w:hAnsi="GHEA Grapalat" w:cs="Sylfaen"/>
          <w:sz w:val="22"/>
          <w:szCs w:val="22"/>
          <w:lang w:val="hy-AM"/>
        </w:rPr>
        <w:t xml:space="preserve"> </w:t>
      </w:r>
      <w:r w:rsidRPr="00E57C0E">
        <w:rPr>
          <w:rFonts w:ascii="GHEA Grapalat" w:hAnsi="GHEA Grapalat" w:cs="Sylfaen"/>
          <w:sz w:val="22"/>
          <w:szCs w:val="22"/>
          <w:lang w:val="hy-AM"/>
        </w:rPr>
        <w:t>17881</w:t>
      </w:r>
      <w:r w:rsidRPr="00E57C0E">
        <w:rPr>
          <w:rFonts w:ascii="GHEA Grapalat" w:hAnsi="GHEA Grapalat" w:cs="Arial"/>
          <w:sz w:val="22"/>
          <w:szCs w:val="22"/>
          <w:lang w:val="hy-AM"/>
        </w:rPr>
        <w:t>՝ կանխատեսված 19716</w:t>
      </w:r>
      <w:r w:rsidRPr="00E57C0E">
        <w:rPr>
          <w:rFonts w:ascii="GHEA Grapalat" w:hAnsi="GHEA Grapalat" w:cs="Sylfaen"/>
          <w:sz w:val="22"/>
          <w:szCs w:val="22"/>
          <w:lang w:val="hy-AM"/>
        </w:rPr>
        <w:t>-</w:t>
      </w:r>
      <w:r w:rsidRPr="00E57C0E">
        <w:rPr>
          <w:rFonts w:ascii="GHEA Grapalat" w:hAnsi="GHEA Grapalat" w:cs="Arial"/>
          <w:sz w:val="22"/>
          <w:szCs w:val="22"/>
          <w:lang w:val="hy-AM"/>
        </w:rPr>
        <w:t xml:space="preserve">ի </w:t>
      </w:r>
      <w:r w:rsidRPr="00E57C0E">
        <w:rPr>
          <w:rFonts w:ascii="GHEA Grapalat" w:hAnsi="GHEA Grapalat" w:cs="Sylfaen"/>
          <w:sz w:val="22"/>
          <w:szCs w:val="22"/>
          <w:lang w:val="hy-AM"/>
        </w:rPr>
        <w:t>դիմաց</w:t>
      </w:r>
      <w:r w:rsidRPr="00E57C0E">
        <w:rPr>
          <w:rFonts w:ascii="GHEA Grapalat" w:hAnsi="GHEA Grapalat" w:cs="Arial"/>
          <w:sz w:val="22"/>
          <w:szCs w:val="22"/>
          <w:lang w:val="hy-AM"/>
        </w:rPr>
        <w:t xml:space="preserve">, իսկ վիրաբուժական միջամտությունների թիվը կազմել է 3915՝ կանխատեսված 4035-ի դիմաց: </w:t>
      </w:r>
      <w:r w:rsidR="00BE7974" w:rsidRPr="00E57C0E">
        <w:rPr>
          <w:rFonts w:ascii="GHEA Grapalat" w:hAnsi="GHEA Grapalat" w:cs="Sylfaen"/>
          <w:sz w:val="22"/>
          <w:szCs w:val="22"/>
          <w:lang w:val="hy-AM"/>
        </w:rPr>
        <w:t>Ո</w:t>
      </w:r>
      <w:r w:rsidR="00BE7974" w:rsidRPr="00E57C0E">
        <w:rPr>
          <w:rFonts w:ascii="GHEA Grapalat" w:hAnsi="GHEA Grapalat" w:cs="Arial"/>
          <w:sz w:val="22"/>
          <w:szCs w:val="22"/>
          <w:lang w:val="hy-AM"/>
        </w:rPr>
        <w:t>ւռուցքաբանական և արյունաբանական հիվանդությունների բժշկական օգնության</w:t>
      </w:r>
      <w:r w:rsidR="00BE7974" w:rsidRPr="00E57C0E">
        <w:rPr>
          <w:rFonts w:ascii="GHEA Grapalat" w:hAnsi="GHEA Grapalat" w:cs="Arial"/>
          <w:sz w:val="22"/>
          <w:szCs w:val="22"/>
          <w:lang w:val="zu-ZA"/>
        </w:rPr>
        <w:t xml:space="preserve"> </w:t>
      </w:r>
      <w:r w:rsidR="00BE7974" w:rsidRPr="00E57C0E">
        <w:rPr>
          <w:rFonts w:ascii="GHEA Grapalat" w:hAnsi="GHEA Grapalat" w:cs="Arial"/>
          <w:sz w:val="22"/>
          <w:szCs w:val="22"/>
          <w:lang w:val="hy-AM"/>
        </w:rPr>
        <w:t>ծառայություններին տրամադրվել է 2.7</w:t>
      </w:r>
      <w:r w:rsidR="00BE7974" w:rsidRPr="00E57C0E">
        <w:rPr>
          <w:rFonts w:ascii="Calibri" w:hAnsi="Calibri" w:cs="Calibri"/>
          <w:sz w:val="22"/>
          <w:szCs w:val="22"/>
          <w:lang w:val="hy-AM"/>
        </w:rPr>
        <w:t> </w:t>
      </w:r>
      <w:r w:rsidR="00BE7974" w:rsidRPr="00E57C0E">
        <w:rPr>
          <w:rFonts w:ascii="GHEA Grapalat" w:hAnsi="GHEA Grapalat" w:cs="Arial"/>
          <w:sz w:val="22"/>
          <w:szCs w:val="22"/>
          <w:lang w:val="hy-AM"/>
        </w:rPr>
        <w:t>մլրդ դրամ՝</w:t>
      </w:r>
      <w:r w:rsidR="00BE7974" w:rsidRPr="00E57C0E">
        <w:rPr>
          <w:rFonts w:ascii="GHEA Grapalat" w:hAnsi="GHEA Grapalat" w:cs="Arial"/>
          <w:sz w:val="22"/>
          <w:szCs w:val="22"/>
          <w:lang w:val="zu-ZA"/>
        </w:rPr>
        <w:t xml:space="preserve"> կազմելով ծրագրված ցուցանիշի </w:t>
      </w:r>
      <w:r w:rsidR="00BE7974" w:rsidRPr="00E57C0E">
        <w:rPr>
          <w:rFonts w:ascii="GHEA Grapalat" w:hAnsi="GHEA Grapalat" w:cs="Arial"/>
          <w:sz w:val="22"/>
          <w:szCs w:val="22"/>
          <w:lang w:val="hy-AM"/>
        </w:rPr>
        <w:t>96.7</w:t>
      </w:r>
      <w:r w:rsidR="00BE7974" w:rsidRPr="00E57C0E">
        <w:rPr>
          <w:rFonts w:ascii="GHEA Grapalat" w:hAnsi="GHEA Grapalat" w:cs="Arial"/>
          <w:sz w:val="22"/>
          <w:szCs w:val="22"/>
          <w:lang w:val="zu-ZA"/>
        </w:rPr>
        <w:t>%-ը:</w:t>
      </w:r>
    </w:p>
    <w:p w:rsidR="00C52646" w:rsidRPr="00E57C0E" w:rsidRDefault="00C52646" w:rsidP="00C52646">
      <w:pPr>
        <w:autoSpaceDE w:val="0"/>
        <w:autoSpaceDN w:val="0"/>
        <w:adjustRightInd w:val="0"/>
        <w:spacing w:line="360" w:lineRule="auto"/>
        <w:ind w:firstLine="567"/>
        <w:jc w:val="both"/>
        <w:rPr>
          <w:rFonts w:ascii="GHEA Grapalat" w:hAnsi="GHEA Grapalat" w:cs="Sylfaen"/>
          <w:sz w:val="22"/>
          <w:szCs w:val="22"/>
          <w:lang w:val="hy-AM"/>
        </w:rPr>
      </w:pPr>
      <w:r w:rsidRPr="00E57C0E">
        <w:rPr>
          <w:rFonts w:ascii="GHEA Grapalat" w:hAnsi="GHEA Grapalat" w:cs="Arial"/>
          <w:sz w:val="22"/>
          <w:szCs w:val="22"/>
          <w:lang w:val="hy-AM"/>
        </w:rPr>
        <w:t>Անհետաձգելի</w:t>
      </w:r>
      <w:r w:rsidRPr="00E57C0E">
        <w:rPr>
          <w:rFonts w:ascii="GHEA Grapalat" w:hAnsi="GHEA Grapalat" w:cs="Sylfaen"/>
          <w:sz w:val="22"/>
          <w:szCs w:val="22"/>
          <w:lang w:val="hy-AM"/>
        </w:rPr>
        <w:t xml:space="preserve"> </w:t>
      </w:r>
      <w:r w:rsidRPr="00E57C0E">
        <w:rPr>
          <w:rFonts w:ascii="GHEA Grapalat" w:hAnsi="GHEA Grapalat" w:cs="Arial"/>
          <w:sz w:val="22"/>
          <w:szCs w:val="22"/>
          <w:lang w:val="hy-AM"/>
        </w:rPr>
        <w:t>բժշկական</w:t>
      </w:r>
      <w:r w:rsidRPr="00E57C0E">
        <w:rPr>
          <w:rFonts w:ascii="GHEA Grapalat" w:hAnsi="GHEA Grapalat" w:cs="Sylfaen"/>
          <w:sz w:val="22"/>
          <w:szCs w:val="22"/>
          <w:lang w:val="hy-AM"/>
        </w:rPr>
        <w:t xml:space="preserve"> </w:t>
      </w:r>
      <w:r w:rsidRPr="00E57C0E">
        <w:rPr>
          <w:rFonts w:ascii="GHEA Grapalat" w:hAnsi="GHEA Grapalat" w:cs="Arial"/>
          <w:sz w:val="22"/>
          <w:szCs w:val="22"/>
          <w:lang w:val="hy-AM"/>
        </w:rPr>
        <w:t>օգնության</w:t>
      </w:r>
      <w:r w:rsidRPr="00E57C0E">
        <w:rPr>
          <w:rFonts w:ascii="GHEA Grapalat" w:hAnsi="GHEA Grapalat" w:cs="Sylfaen"/>
          <w:sz w:val="22"/>
          <w:szCs w:val="22"/>
          <w:lang w:val="hy-AM"/>
        </w:rPr>
        <w:t xml:space="preserve"> մ</w:t>
      </w:r>
      <w:r w:rsidRPr="00E57C0E">
        <w:rPr>
          <w:rFonts w:ascii="GHEA Grapalat" w:hAnsi="GHEA Grapalat"/>
          <w:sz w:val="22"/>
          <w:szCs w:val="22"/>
          <w:lang w:val="hy-AM"/>
        </w:rPr>
        <w:t xml:space="preserve">իջոցառման շրջանակներում </w:t>
      </w:r>
      <w:r w:rsidRPr="00E57C0E">
        <w:rPr>
          <w:rFonts w:ascii="GHEA Grapalat" w:hAnsi="GHEA Grapalat" w:cs="Arial"/>
          <w:sz w:val="22"/>
          <w:szCs w:val="22"/>
          <w:lang w:val="hy-AM"/>
        </w:rPr>
        <w:t>պետության կողմից երաշխավորված անվճար հիվանդանոցային բժշկական օգնության և սպասարկման</w:t>
      </w:r>
      <w:r w:rsidRPr="00E57C0E">
        <w:rPr>
          <w:rFonts w:ascii="GHEA Grapalat" w:hAnsi="GHEA Grapalat" w:cs="Sylfaen"/>
          <w:sz w:val="22"/>
          <w:szCs w:val="22"/>
          <w:lang w:val="hy-AM"/>
        </w:rPr>
        <w:t xml:space="preserve"> </w:t>
      </w:r>
      <w:r w:rsidRPr="00E57C0E">
        <w:rPr>
          <w:rFonts w:ascii="GHEA Grapalat" w:hAnsi="GHEA Grapalat" w:cs="Arial"/>
          <w:sz w:val="22"/>
          <w:szCs w:val="22"/>
          <w:lang w:val="hy-AM"/>
        </w:rPr>
        <w:t>շրջանակներում</w:t>
      </w:r>
      <w:r w:rsidRPr="00E57C0E">
        <w:rPr>
          <w:rFonts w:ascii="GHEA Grapalat" w:hAnsi="GHEA Grapalat" w:cs="Sylfaen"/>
          <w:sz w:val="22"/>
          <w:szCs w:val="22"/>
          <w:lang w:val="hy-AM"/>
        </w:rPr>
        <w:t xml:space="preserve"> </w:t>
      </w:r>
      <w:r w:rsidRPr="00E57C0E">
        <w:rPr>
          <w:rFonts w:ascii="GHEA Grapalat" w:hAnsi="GHEA Grapalat" w:cs="Arial"/>
          <w:sz w:val="22"/>
          <w:szCs w:val="22"/>
          <w:lang w:val="hy-AM"/>
        </w:rPr>
        <w:t>անհետաձգելի</w:t>
      </w:r>
      <w:r w:rsidRPr="00E57C0E">
        <w:rPr>
          <w:rFonts w:ascii="GHEA Grapalat" w:hAnsi="GHEA Grapalat" w:cs="Sylfaen"/>
          <w:sz w:val="22"/>
          <w:szCs w:val="22"/>
          <w:lang w:val="hy-AM"/>
        </w:rPr>
        <w:t xml:space="preserve"> </w:t>
      </w:r>
      <w:r w:rsidRPr="00E57C0E">
        <w:rPr>
          <w:rFonts w:ascii="GHEA Grapalat" w:hAnsi="GHEA Grapalat" w:cs="Arial"/>
          <w:sz w:val="22"/>
          <w:szCs w:val="22"/>
          <w:lang w:val="hy-AM"/>
        </w:rPr>
        <w:t>բուժօգնությ</w:t>
      </w:r>
      <w:r w:rsidR="009F61D4" w:rsidRPr="00E57C0E">
        <w:rPr>
          <w:rFonts w:ascii="GHEA Grapalat" w:hAnsi="GHEA Grapalat" w:cs="Arial"/>
          <w:sz w:val="22"/>
          <w:szCs w:val="22"/>
          <w:lang w:val="hy-AM"/>
        </w:rPr>
        <w:t>ան դեպքերի թիվը կազմել է</w:t>
      </w:r>
      <w:r w:rsidR="009F61D4" w:rsidRPr="00E57C0E">
        <w:rPr>
          <w:rFonts w:ascii="GHEA Grapalat" w:hAnsi="GHEA Grapalat" w:cs="Sylfaen"/>
          <w:sz w:val="22"/>
          <w:szCs w:val="22"/>
          <w:lang w:val="hy-AM"/>
        </w:rPr>
        <w:t xml:space="preserve"> 13262</w:t>
      </w:r>
      <w:r w:rsidRPr="00E57C0E">
        <w:rPr>
          <w:rFonts w:ascii="GHEA Grapalat" w:hAnsi="GHEA Grapalat" w:cs="Arial"/>
          <w:sz w:val="22"/>
          <w:szCs w:val="22"/>
          <w:lang w:val="hy-AM"/>
        </w:rPr>
        <w:t>՝</w:t>
      </w:r>
      <w:r w:rsidRPr="00E57C0E">
        <w:rPr>
          <w:rFonts w:ascii="GHEA Grapalat" w:hAnsi="GHEA Grapalat" w:cs="Sylfaen"/>
          <w:sz w:val="22"/>
          <w:szCs w:val="22"/>
          <w:lang w:val="hy-AM"/>
        </w:rPr>
        <w:t xml:space="preserve"> </w:t>
      </w:r>
      <w:r w:rsidRPr="00E57C0E">
        <w:rPr>
          <w:rFonts w:ascii="GHEA Grapalat" w:hAnsi="GHEA Grapalat" w:cs="Arial"/>
          <w:sz w:val="22"/>
          <w:szCs w:val="22"/>
          <w:lang w:val="hy-AM"/>
        </w:rPr>
        <w:t>կանխատեսված</w:t>
      </w:r>
      <w:r w:rsidRPr="00E57C0E">
        <w:rPr>
          <w:rFonts w:ascii="GHEA Grapalat" w:hAnsi="GHEA Grapalat" w:cs="Times Armenian"/>
          <w:sz w:val="22"/>
          <w:szCs w:val="22"/>
          <w:lang w:val="hy-AM"/>
        </w:rPr>
        <w:t xml:space="preserve"> </w:t>
      </w:r>
      <w:r w:rsidRPr="00E57C0E">
        <w:rPr>
          <w:rFonts w:ascii="GHEA Grapalat" w:hAnsi="GHEA Grapalat" w:cs="Times Armenian"/>
          <w:sz w:val="22"/>
          <w:szCs w:val="22"/>
          <w:lang w:val="zu-ZA"/>
        </w:rPr>
        <w:t>14547</w:t>
      </w:r>
      <w:r w:rsidRPr="00E57C0E">
        <w:rPr>
          <w:rFonts w:ascii="GHEA Grapalat" w:hAnsi="GHEA Grapalat" w:cs="Sylfaen"/>
          <w:sz w:val="22"/>
          <w:szCs w:val="22"/>
          <w:lang w:val="hy-AM"/>
        </w:rPr>
        <w:t>-</w:t>
      </w:r>
      <w:r w:rsidRPr="00E57C0E">
        <w:rPr>
          <w:rFonts w:ascii="GHEA Grapalat" w:hAnsi="GHEA Grapalat" w:cs="Arial"/>
          <w:sz w:val="22"/>
          <w:szCs w:val="22"/>
          <w:lang w:val="hy-AM"/>
        </w:rPr>
        <w:t>ի</w:t>
      </w:r>
      <w:r w:rsidRPr="00E57C0E">
        <w:rPr>
          <w:rFonts w:ascii="GHEA Grapalat" w:hAnsi="GHEA Grapalat" w:cs="Sylfaen"/>
          <w:sz w:val="22"/>
          <w:szCs w:val="22"/>
          <w:lang w:val="hy-AM"/>
        </w:rPr>
        <w:t xml:space="preserve"> </w:t>
      </w:r>
      <w:r w:rsidRPr="00E57C0E">
        <w:rPr>
          <w:rFonts w:ascii="GHEA Grapalat" w:hAnsi="GHEA Grapalat" w:cs="Arial"/>
          <w:sz w:val="22"/>
          <w:szCs w:val="22"/>
          <w:lang w:val="hy-AM"/>
        </w:rPr>
        <w:t>դիմաց: Կանխատեսվածի համեմատ փ</w:t>
      </w:r>
      <w:r w:rsidRPr="00E57C0E">
        <w:rPr>
          <w:rFonts w:ascii="GHEA Grapalat" w:hAnsi="GHEA Grapalat" w:cs="Sylfaen"/>
          <w:sz w:val="22"/>
          <w:szCs w:val="22"/>
          <w:lang w:val="hy-AM"/>
        </w:rPr>
        <w:t>աստացի ցածր</w:t>
      </w:r>
      <w:r w:rsidRPr="00E57C0E">
        <w:rPr>
          <w:rFonts w:ascii="GHEA Grapalat" w:hAnsi="GHEA Grapalat" w:cs="Sylfaen"/>
          <w:sz w:val="22"/>
          <w:szCs w:val="22"/>
          <w:lang w:val="af-ZA"/>
        </w:rPr>
        <w:t xml:space="preserve"> </w:t>
      </w:r>
      <w:r w:rsidRPr="00E57C0E">
        <w:rPr>
          <w:rFonts w:ascii="GHEA Grapalat" w:hAnsi="GHEA Grapalat" w:cs="Sylfaen"/>
          <w:sz w:val="22"/>
          <w:szCs w:val="22"/>
          <w:lang w:val="hy-AM"/>
        </w:rPr>
        <w:t>արդյունքային</w:t>
      </w:r>
      <w:r w:rsidRPr="00E57C0E">
        <w:rPr>
          <w:rFonts w:ascii="GHEA Grapalat" w:hAnsi="GHEA Grapalat" w:cs="Sylfaen"/>
          <w:sz w:val="22"/>
          <w:szCs w:val="22"/>
          <w:lang w:val="af-ZA"/>
        </w:rPr>
        <w:t xml:space="preserve"> </w:t>
      </w:r>
      <w:r w:rsidRPr="00E57C0E">
        <w:rPr>
          <w:rFonts w:ascii="GHEA Grapalat" w:hAnsi="GHEA Grapalat" w:cs="Sylfaen"/>
          <w:sz w:val="22"/>
          <w:szCs w:val="22"/>
          <w:lang w:val="hy-AM"/>
        </w:rPr>
        <w:t xml:space="preserve">ցուցանիշները </w:t>
      </w:r>
      <w:r w:rsidRPr="00E57C0E">
        <w:rPr>
          <w:rFonts w:ascii="GHEA Grapalat" w:hAnsi="GHEA Grapalat" w:cs="Arial"/>
          <w:sz w:val="22"/>
          <w:szCs w:val="22"/>
          <w:lang w:val="hy-AM"/>
        </w:rPr>
        <w:t>պայմանավորված</w:t>
      </w:r>
      <w:r w:rsidRPr="00E57C0E">
        <w:rPr>
          <w:rFonts w:ascii="GHEA Grapalat" w:hAnsi="GHEA Grapalat" w:cs="Sylfaen"/>
          <w:sz w:val="22"/>
          <w:szCs w:val="22"/>
          <w:lang w:val="zu-ZA"/>
        </w:rPr>
        <w:t xml:space="preserve"> </w:t>
      </w:r>
      <w:r w:rsidRPr="00E57C0E">
        <w:rPr>
          <w:rFonts w:ascii="GHEA Grapalat" w:hAnsi="GHEA Grapalat" w:cs="Arial"/>
          <w:sz w:val="22"/>
          <w:szCs w:val="22"/>
          <w:lang w:val="hy-AM"/>
        </w:rPr>
        <w:t xml:space="preserve">են </w:t>
      </w:r>
      <w:r w:rsidRPr="00E57C0E">
        <w:rPr>
          <w:rFonts w:ascii="GHEA Grapalat" w:hAnsi="GHEA Grapalat" w:cs="Arial"/>
          <w:sz w:val="22"/>
          <w:szCs w:val="22"/>
          <w:lang w:val="zu-ZA"/>
        </w:rPr>
        <w:t>բուժհաստատություններ</w:t>
      </w:r>
      <w:r w:rsidRPr="00E57C0E">
        <w:rPr>
          <w:rFonts w:ascii="GHEA Grapalat" w:hAnsi="GHEA Grapalat" w:cs="Sylfaen"/>
          <w:sz w:val="22"/>
          <w:szCs w:val="22"/>
          <w:lang w:val="hy-AM"/>
        </w:rPr>
        <w:t xml:space="preserve"> դիմելիության նվազմամբ</w:t>
      </w:r>
      <w:r w:rsidR="00BE7974" w:rsidRPr="00E57C0E">
        <w:rPr>
          <w:rFonts w:ascii="GHEA Grapalat" w:hAnsi="GHEA Grapalat" w:cs="Sylfaen"/>
          <w:sz w:val="22"/>
          <w:szCs w:val="22"/>
          <w:lang w:val="hy-AM"/>
        </w:rPr>
        <w:t>:</w:t>
      </w:r>
      <w:r w:rsidRPr="00E57C0E">
        <w:rPr>
          <w:rFonts w:ascii="GHEA Grapalat" w:hAnsi="GHEA Grapalat" w:cs="Arial"/>
          <w:sz w:val="22"/>
          <w:szCs w:val="22"/>
          <w:lang w:val="zu-ZA"/>
        </w:rPr>
        <w:t xml:space="preserve"> </w:t>
      </w:r>
      <w:r w:rsidR="00BE7974" w:rsidRPr="00E57C0E">
        <w:rPr>
          <w:rFonts w:ascii="GHEA Grapalat" w:hAnsi="GHEA Grapalat" w:cs="Arial"/>
          <w:sz w:val="22"/>
          <w:szCs w:val="22"/>
          <w:lang w:val="zu-ZA"/>
        </w:rPr>
        <w:t>Ա</w:t>
      </w:r>
      <w:r w:rsidRPr="00E57C0E">
        <w:rPr>
          <w:rFonts w:ascii="GHEA Grapalat" w:hAnsi="GHEA Grapalat" w:cs="Arial"/>
          <w:sz w:val="22"/>
          <w:szCs w:val="22"/>
          <w:lang w:val="hy-AM"/>
        </w:rPr>
        <w:t>նհետաձգելի</w:t>
      </w:r>
      <w:r w:rsidRPr="00E57C0E">
        <w:rPr>
          <w:rFonts w:ascii="GHEA Grapalat" w:hAnsi="GHEA Grapalat" w:cs="Times Armenian"/>
          <w:sz w:val="22"/>
          <w:szCs w:val="22"/>
          <w:lang w:val="zu-ZA"/>
        </w:rPr>
        <w:t xml:space="preserve"> </w:t>
      </w:r>
      <w:r w:rsidRPr="00E57C0E">
        <w:rPr>
          <w:rFonts w:ascii="GHEA Grapalat" w:hAnsi="GHEA Grapalat" w:cs="Arial"/>
          <w:sz w:val="22"/>
          <w:szCs w:val="22"/>
          <w:lang w:val="hy-AM"/>
        </w:rPr>
        <w:t>բժշկական</w:t>
      </w:r>
      <w:r w:rsidRPr="00E57C0E">
        <w:rPr>
          <w:rFonts w:ascii="GHEA Grapalat" w:hAnsi="GHEA Grapalat" w:cs="Times Armenian"/>
          <w:sz w:val="22"/>
          <w:szCs w:val="22"/>
          <w:lang w:val="zu-ZA"/>
        </w:rPr>
        <w:t xml:space="preserve"> </w:t>
      </w:r>
      <w:r w:rsidR="00BE7974" w:rsidRPr="00E57C0E">
        <w:rPr>
          <w:rFonts w:ascii="GHEA Grapalat" w:hAnsi="GHEA Grapalat" w:cs="Arial"/>
          <w:sz w:val="22"/>
          <w:szCs w:val="22"/>
          <w:lang w:val="hy-AM"/>
        </w:rPr>
        <w:t>օգնության ծառայությունների գծով ծախսերը կատարվել են 89.6%-ով՝ կ</w:t>
      </w:r>
      <w:r w:rsidR="002C4363" w:rsidRPr="00E57C0E">
        <w:rPr>
          <w:rFonts w:ascii="GHEA Grapalat" w:hAnsi="GHEA Grapalat" w:cs="Arial"/>
          <w:sz w:val="22"/>
          <w:szCs w:val="22"/>
          <w:lang w:val="hy-AM"/>
        </w:rPr>
        <w:t>ա</w:t>
      </w:r>
      <w:r w:rsidR="00BE7974" w:rsidRPr="00E57C0E">
        <w:rPr>
          <w:rFonts w:ascii="GHEA Grapalat" w:hAnsi="GHEA Grapalat" w:cs="Arial"/>
          <w:sz w:val="22"/>
          <w:szCs w:val="22"/>
          <w:lang w:val="hy-AM"/>
        </w:rPr>
        <w:t>զմելով</w:t>
      </w:r>
      <w:r w:rsidRPr="00E57C0E">
        <w:rPr>
          <w:rFonts w:ascii="GHEA Grapalat" w:hAnsi="GHEA Grapalat" w:cs="Arial"/>
          <w:sz w:val="22"/>
          <w:szCs w:val="22"/>
          <w:lang w:val="hy-AM"/>
        </w:rPr>
        <w:t xml:space="preserve"> </w:t>
      </w:r>
      <w:r w:rsidRPr="00E57C0E">
        <w:rPr>
          <w:rFonts w:ascii="GHEA Grapalat" w:hAnsi="GHEA Grapalat" w:cs="Arial"/>
          <w:sz w:val="22"/>
          <w:szCs w:val="22"/>
          <w:lang w:val="zu-ZA"/>
        </w:rPr>
        <w:t>2.1 մլրդ դրամ</w:t>
      </w:r>
      <w:r w:rsidRPr="00E57C0E">
        <w:rPr>
          <w:rFonts w:ascii="GHEA Grapalat" w:hAnsi="GHEA Grapalat" w:cs="Arial"/>
          <w:sz w:val="22"/>
          <w:szCs w:val="22"/>
          <w:lang w:val="hy-AM"/>
        </w:rPr>
        <w:t>:</w:t>
      </w:r>
    </w:p>
    <w:p w:rsidR="00BE7974" w:rsidRPr="00E57C0E" w:rsidRDefault="00C52646" w:rsidP="00BE7974">
      <w:pPr>
        <w:autoSpaceDE w:val="0"/>
        <w:autoSpaceDN w:val="0"/>
        <w:adjustRightInd w:val="0"/>
        <w:spacing w:line="360" w:lineRule="auto"/>
        <w:ind w:firstLine="567"/>
        <w:jc w:val="both"/>
        <w:rPr>
          <w:rFonts w:ascii="GHEA Grapalat" w:hAnsi="GHEA Grapalat" w:cs="Arial"/>
          <w:sz w:val="22"/>
          <w:szCs w:val="22"/>
          <w:lang w:val="hy-AM"/>
        </w:rPr>
      </w:pPr>
      <w:r w:rsidRPr="00E57C0E">
        <w:rPr>
          <w:rFonts w:ascii="GHEA Grapalat" w:hAnsi="GHEA Grapalat" w:cs="Arial"/>
          <w:sz w:val="22"/>
          <w:szCs w:val="22"/>
          <w:lang w:val="hy-AM"/>
        </w:rPr>
        <w:t>Հոգեկան</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և</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նարկոլոգիական</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հիվանդների</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բժշկական</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օգնության</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ծառայությունների միջոցառման</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 xml:space="preserve">շրջանակներում </w:t>
      </w:r>
      <w:r w:rsidR="00B74910" w:rsidRPr="00E57C0E">
        <w:rPr>
          <w:rFonts w:ascii="GHEA Grapalat" w:hAnsi="GHEA Grapalat" w:cs="Arial"/>
          <w:sz w:val="22"/>
          <w:szCs w:val="22"/>
          <w:lang w:val="hy-AM"/>
        </w:rPr>
        <w:t>բուժօգնության դեպքերի թիվը կազմել է</w:t>
      </w:r>
      <w:r w:rsidR="00B74910" w:rsidRPr="00E57C0E">
        <w:rPr>
          <w:rFonts w:ascii="GHEA Grapalat" w:hAnsi="GHEA Grapalat" w:cs="Sylfaen"/>
          <w:sz w:val="22"/>
          <w:szCs w:val="22"/>
          <w:lang w:val="hy-AM"/>
        </w:rPr>
        <w:t xml:space="preserve"> </w:t>
      </w:r>
      <w:r w:rsidRPr="00E57C0E">
        <w:rPr>
          <w:rFonts w:ascii="GHEA Grapalat" w:hAnsi="GHEA Grapalat" w:cs="Sylfaen"/>
          <w:sz w:val="22"/>
          <w:szCs w:val="22"/>
          <w:lang w:val="hy-AM"/>
        </w:rPr>
        <w:t xml:space="preserve">7328` </w:t>
      </w:r>
      <w:r w:rsidRPr="00E57C0E">
        <w:rPr>
          <w:rFonts w:ascii="GHEA Grapalat" w:hAnsi="GHEA Grapalat" w:cs="Arial"/>
          <w:sz w:val="22"/>
          <w:szCs w:val="22"/>
          <w:lang w:val="hy-AM"/>
        </w:rPr>
        <w:t>կանխատեսված</w:t>
      </w:r>
      <w:r w:rsidRPr="00E57C0E">
        <w:rPr>
          <w:rFonts w:ascii="GHEA Grapalat" w:hAnsi="GHEA Grapalat" w:cs="Times Armenian"/>
          <w:sz w:val="22"/>
          <w:szCs w:val="22"/>
          <w:lang w:val="hy-AM"/>
        </w:rPr>
        <w:t xml:space="preserve"> </w:t>
      </w:r>
      <w:r w:rsidRPr="00E57C0E">
        <w:rPr>
          <w:rFonts w:ascii="GHEA Grapalat" w:hAnsi="GHEA Grapalat" w:cs="Sylfaen"/>
          <w:sz w:val="22"/>
          <w:szCs w:val="22"/>
          <w:lang w:val="hy-AM"/>
        </w:rPr>
        <w:t>4384</w:t>
      </w:r>
      <w:r w:rsidRPr="00E57C0E">
        <w:rPr>
          <w:rFonts w:ascii="GHEA Grapalat" w:hAnsi="GHEA Grapalat" w:cs="Times Armenian"/>
          <w:sz w:val="22"/>
          <w:szCs w:val="22"/>
          <w:lang w:val="hy-AM"/>
        </w:rPr>
        <w:t>-</w:t>
      </w:r>
      <w:r w:rsidRPr="00E57C0E">
        <w:rPr>
          <w:rFonts w:ascii="GHEA Grapalat" w:hAnsi="GHEA Grapalat" w:cs="Arial"/>
          <w:sz w:val="22"/>
          <w:szCs w:val="22"/>
          <w:lang w:val="hy-AM"/>
        </w:rPr>
        <w:t>ի</w:t>
      </w:r>
      <w:r w:rsidRPr="00E57C0E">
        <w:rPr>
          <w:rFonts w:ascii="GHEA Grapalat" w:hAnsi="GHEA Grapalat" w:cs="Sylfaen"/>
          <w:sz w:val="22"/>
          <w:szCs w:val="22"/>
          <w:lang w:val="hy-AM"/>
        </w:rPr>
        <w:t xml:space="preserve"> </w:t>
      </w:r>
      <w:r w:rsidRPr="00E57C0E">
        <w:rPr>
          <w:rFonts w:ascii="GHEA Grapalat" w:hAnsi="GHEA Grapalat" w:cs="Arial"/>
          <w:sz w:val="22"/>
          <w:szCs w:val="22"/>
          <w:lang w:val="hy-AM"/>
        </w:rPr>
        <w:t>դիմաց</w:t>
      </w:r>
      <w:r w:rsidRPr="00E57C0E">
        <w:rPr>
          <w:rFonts w:ascii="GHEA Grapalat" w:hAnsi="GHEA Grapalat" w:cs="Sylfaen"/>
          <w:sz w:val="22"/>
          <w:szCs w:val="22"/>
          <w:lang w:val="hy-AM"/>
        </w:rPr>
        <w:t>:</w:t>
      </w:r>
      <w:r w:rsidRPr="00E57C0E">
        <w:rPr>
          <w:rFonts w:ascii="GHEA Grapalat" w:hAnsi="GHEA Grapalat" w:cs="Arial"/>
          <w:sz w:val="22"/>
          <w:szCs w:val="22"/>
          <w:lang w:val="hy-AM"/>
        </w:rPr>
        <w:t xml:space="preserve"> </w:t>
      </w:r>
      <w:r w:rsidR="00BE7974" w:rsidRPr="00E57C0E">
        <w:rPr>
          <w:rFonts w:ascii="GHEA Grapalat" w:hAnsi="GHEA Grapalat" w:cs="Arial"/>
          <w:sz w:val="22"/>
          <w:szCs w:val="22"/>
          <w:lang w:val="hy-AM"/>
        </w:rPr>
        <w:t>Հոգեկան</w:t>
      </w:r>
      <w:r w:rsidR="00BE7974" w:rsidRPr="00E57C0E">
        <w:rPr>
          <w:rFonts w:ascii="GHEA Grapalat" w:hAnsi="GHEA Grapalat" w:cs="Times Armenian"/>
          <w:sz w:val="22"/>
          <w:szCs w:val="22"/>
          <w:lang w:val="zu-ZA"/>
        </w:rPr>
        <w:t xml:space="preserve"> </w:t>
      </w:r>
      <w:r w:rsidR="00BE7974" w:rsidRPr="00E57C0E">
        <w:rPr>
          <w:rFonts w:ascii="GHEA Grapalat" w:hAnsi="GHEA Grapalat" w:cs="Arial"/>
          <w:sz w:val="22"/>
          <w:szCs w:val="22"/>
          <w:lang w:val="hy-AM"/>
        </w:rPr>
        <w:t>և</w:t>
      </w:r>
      <w:r w:rsidR="00BE7974" w:rsidRPr="00E57C0E">
        <w:rPr>
          <w:rFonts w:ascii="GHEA Grapalat" w:hAnsi="GHEA Grapalat" w:cs="Times Armenian"/>
          <w:sz w:val="22"/>
          <w:szCs w:val="22"/>
          <w:lang w:val="zu-ZA"/>
        </w:rPr>
        <w:t xml:space="preserve"> </w:t>
      </w:r>
      <w:r w:rsidR="00BE7974" w:rsidRPr="00E57C0E">
        <w:rPr>
          <w:rFonts w:ascii="GHEA Grapalat" w:hAnsi="GHEA Grapalat" w:cs="Arial"/>
          <w:sz w:val="22"/>
          <w:szCs w:val="22"/>
          <w:lang w:val="hy-AM"/>
        </w:rPr>
        <w:t>նարկոլոգիական</w:t>
      </w:r>
      <w:r w:rsidR="00BE7974" w:rsidRPr="00E57C0E">
        <w:rPr>
          <w:rFonts w:ascii="GHEA Grapalat" w:hAnsi="GHEA Grapalat" w:cs="Times Armenian"/>
          <w:sz w:val="22"/>
          <w:szCs w:val="22"/>
          <w:lang w:val="zu-ZA"/>
        </w:rPr>
        <w:t xml:space="preserve"> </w:t>
      </w:r>
      <w:r w:rsidR="00BE7974" w:rsidRPr="00E57C0E">
        <w:rPr>
          <w:rFonts w:ascii="GHEA Grapalat" w:hAnsi="GHEA Grapalat" w:cs="Arial"/>
          <w:sz w:val="22"/>
          <w:szCs w:val="22"/>
          <w:lang w:val="hy-AM"/>
        </w:rPr>
        <w:t>հիվանդների</w:t>
      </w:r>
      <w:r w:rsidR="00BE7974" w:rsidRPr="00E57C0E">
        <w:rPr>
          <w:rFonts w:ascii="GHEA Grapalat" w:hAnsi="GHEA Grapalat" w:cs="Times Armenian"/>
          <w:sz w:val="22"/>
          <w:szCs w:val="22"/>
          <w:lang w:val="zu-ZA"/>
        </w:rPr>
        <w:t xml:space="preserve"> </w:t>
      </w:r>
      <w:r w:rsidR="00BE7974" w:rsidRPr="00E57C0E">
        <w:rPr>
          <w:rFonts w:ascii="GHEA Grapalat" w:hAnsi="GHEA Grapalat" w:cs="Arial"/>
          <w:sz w:val="22"/>
          <w:szCs w:val="22"/>
          <w:lang w:val="hy-AM"/>
        </w:rPr>
        <w:t>բժշկական</w:t>
      </w:r>
      <w:r w:rsidR="00BE7974" w:rsidRPr="00E57C0E">
        <w:rPr>
          <w:rFonts w:ascii="GHEA Grapalat" w:hAnsi="GHEA Grapalat" w:cs="Times Armenian"/>
          <w:sz w:val="22"/>
          <w:szCs w:val="22"/>
          <w:lang w:val="zu-ZA"/>
        </w:rPr>
        <w:t xml:space="preserve"> </w:t>
      </w:r>
      <w:r w:rsidR="00BE7974" w:rsidRPr="00E57C0E">
        <w:rPr>
          <w:rFonts w:ascii="GHEA Grapalat" w:hAnsi="GHEA Grapalat" w:cs="Arial"/>
          <w:sz w:val="22"/>
          <w:szCs w:val="22"/>
          <w:lang w:val="hy-AM"/>
        </w:rPr>
        <w:t>օգնության</w:t>
      </w:r>
      <w:r w:rsidR="00BE7974" w:rsidRPr="00E57C0E">
        <w:rPr>
          <w:rFonts w:ascii="GHEA Grapalat" w:hAnsi="GHEA Grapalat" w:cs="Times Armenian"/>
          <w:sz w:val="22"/>
          <w:szCs w:val="22"/>
          <w:lang w:val="zu-ZA"/>
        </w:rPr>
        <w:t xml:space="preserve"> </w:t>
      </w:r>
      <w:r w:rsidR="00BE7974" w:rsidRPr="00E57C0E">
        <w:rPr>
          <w:rFonts w:ascii="GHEA Grapalat" w:hAnsi="GHEA Grapalat" w:cs="Arial"/>
          <w:sz w:val="22"/>
          <w:szCs w:val="22"/>
          <w:lang w:val="hy-AM"/>
        </w:rPr>
        <w:t>ծառայությունների</w:t>
      </w:r>
      <w:r w:rsidR="00BE7974" w:rsidRPr="00E57C0E">
        <w:rPr>
          <w:rFonts w:ascii="GHEA Grapalat" w:hAnsi="GHEA Grapalat" w:cs="Arial"/>
          <w:sz w:val="22"/>
          <w:szCs w:val="22"/>
          <w:lang w:val="zu-ZA"/>
        </w:rPr>
        <w:t xml:space="preserve"> միջոցառմանը տրամադրվել է 1.5</w:t>
      </w:r>
      <w:r w:rsidR="00BE7974" w:rsidRPr="00E57C0E">
        <w:rPr>
          <w:rFonts w:ascii="GHEA Grapalat" w:hAnsi="GHEA Grapalat" w:cs="Times Armenian"/>
          <w:sz w:val="22"/>
          <w:szCs w:val="22"/>
          <w:lang w:val="zu-ZA"/>
        </w:rPr>
        <w:t xml:space="preserve"> </w:t>
      </w:r>
      <w:r w:rsidR="00BE7974" w:rsidRPr="00E57C0E">
        <w:rPr>
          <w:rFonts w:ascii="GHEA Grapalat" w:hAnsi="GHEA Grapalat" w:cs="Arial"/>
          <w:sz w:val="22"/>
          <w:szCs w:val="22"/>
          <w:lang w:val="hy-AM"/>
        </w:rPr>
        <w:t>մլրդ</w:t>
      </w:r>
      <w:r w:rsidR="00BE7974" w:rsidRPr="00E57C0E">
        <w:rPr>
          <w:rFonts w:ascii="GHEA Grapalat" w:hAnsi="GHEA Grapalat" w:cs="Times Armenian"/>
          <w:sz w:val="22"/>
          <w:szCs w:val="22"/>
          <w:lang w:val="zu-ZA"/>
        </w:rPr>
        <w:t xml:space="preserve"> </w:t>
      </w:r>
      <w:r w:rsidR="00BE7974" w:rsidRPr="00E57C0E">
        <w:rPr>
          <w:rFonts w:ascii="GHEA Grapalat" w:hAnsi="GHEA Grapalat" w:cs="Arial"/>
          <w:sz w:val="22"/>
          <w:szCs w:val="22"/>
          <w:lang w:val="hy-AM"/>
        </w:rPr>
        <w:t>դրամ</w:t>
      </w:r>
      <w:r w:rsidR="002C4363" w:rsidRPr="00E57C0E">
        <w:rPr>
          <w:rFonts w:ascii="GHEA Grapalat" w:hAnsi="GHEA Grapalat" w:cs="Arial"/>
          <w:sz w:val="22"/>
          <w:szCs w:val="22"/>
          <w:lang w:val="hy-AM"/>
        </w:rPr>
        <w:t>՝</w:t>
      </w:r>
      <w:r w:rsidR="00CD096E" w:rsidRPr="00E57C0E">
        <w:rPr>
          <w:rFonts w:ascii="GHEA Grapalat" w:hAnsi="GHEA Grapalat" w:cs="Arial"/>
          <w:sz w:val="22"/>
          <w:szCs w:val="22"/>
          <w:lang w:val="hy-AM"/>
        </w:rPr>
        <w:t xml:space="preserve"> կազմելով ծրագրային ցուցանիշի</w:t>
      </w:r>
      <w:r w:rsidR="00BE7974" w:rsidRPr="00E57C0E">
        <w:rPr>
          <w:rFonts w:ascii="GHEA Grapalat" w:hAnsi="GHEA Grapalat" w:cs="Times Armenian"/>
          <w:sz w:val="22"/>
          <w:szCs w:val="22"/>
          <w:lang w:val="zu-ZA"/>
        </w:rPr>
        <w:t xml:space="preserve"> 89.2%</w:t>
      </w:r>
      <w:r w:rsidR="00BE7974" w:rsidRPr="00E57C0E">
        <w:rPr>
          <w:rFonts w:ascii="GHEA Grapalat" w:hAnsi="GHEA Grapalat" w:cs="Times Armenian"/>
          <w:sz w:val="22"/>
          <w:szCs w:val="22"/>
          <w:lang w:val="zu-ZA"/>
        </w:rPr>
        <w:noBreakHyphen/>
      </w:r>
      <w:r w:rsidR="00BE7974" w:rsidRPr="00E57C0E">
        <w:rPr>
          <w:rFonts w:ascii="GHEA Grapalat" w:hAnsi="GHEA Grapalat" w:cs="Arial"/>
          <w:sz w:val="22"/>
          <w:szCs w:val="22"/>
          <w:lang w:val="hy-AM"/>
        </w:rPr>
        <w:t>ը</w:t>
      </w:r>
      <w:r w:rsidR="00CD096E" w:rsidRPr="00E57C0E">
        <w:rPr>
          <w:rFonts w:ascii="GHEA Grapalat" w:hAnsi="GHEA Grapalat" w:cs="Arial"/>
          <w:sz w:val="22"/>
          <w:szCs w:val="22"/>
          <w:lang w:val="hy-AM"/>
        </w:rPr>
        <w:t>:</w:t>
      </w:r>
    </w:p>
    <w:p w:rsidR="00C52646" w:rsidRPr="00E57C0E" w:rsidRDefault="00C52646" w:rsidP="00C52646">
      <w:pPr>
        <w:autoSpaceDE w:val="0"/>
        <w:autoSpaceDN w:val="0"/>
        <w:adjustRightInd w:val="0"/>
        <w:spacing w:line="360" w:lineRule="auto"/>
        <w:ind w:firstLine="567"/>
        <w:jc w:val="both"/>
        <w:rPr>
          <w:rFonts w:ascii="GHEA Grapalat" w:hAnsi="GHEA Grapalat" w:cs="Arial"/>
          <w:sz w:val="22"/>
          <w:szCs w:val="22"/>
          <w:lang w:val="hy-AM"/>
        </w:rPr>
      </w:pPr>
      <w:r w:rsidRPr="00E57C0E">
        <w:rPr>
          <w:rFonts w:ascii="GHEA Grapalat" w:hAnsi="GHEA Grapalat" w:cs="Arial"/>
          <w:sz w:val="22"/>
          <w:szCs w:val="22"/>
          <w:lang w:val="hy-AM"/>
        </w:rPr>
        <w:t>Հեմոդիալիզի</w:t>
      </w:r>
      <w:r w:rsidRPr="00E57C0E">
        <w:rPr>
          <w:rFonts w:ascii="GHEA Grapalat" w:hAnsi="GHEA Grapalat" w:cs="Sylfaen"/>
          <w:sz w:val="22"/>
          <w:szCs w:val="22"/>
          <w:lang w:val="hy-AM"/>
        </w:rPr>
        <w:t xml:space="preserve"> </w:t>
      </w:r>
      <w:r w:rsidRPr="00E57C0E">
        <w:rPr>
          <w:rFonts w:ascii="GHEA Grapalat" w:hAnsi="GHEA Grapalat" w:cs="Arial"/>
          <w:sz w:val="22"/>
          <w:szCs w:val="22"/>
          <w:lang w:val="hy-AM"/>
        </w:rPr>
        <w:t>և</w:t>
      </w:r>
      <w:r w:rsidRPr="00E57C0E">
        <w:rPr>
          <w:rFonts w:ascii="GHEA Grapalat" w:hAnsi="GHEA Grapalat" w:cs="Sylfaen"/>
          <w:sz w:val="22"/>
          <w:szCs w:val="22"/>
          <w:lang w:val="hy-AM"/>
        </w:rPr>
        <w:t xml:space="preserve"> </w:t>
      </w:r>
      <w:r w:rsidRPr="00E57C0E">
        <w:rPr>
          <w:rFonts w:ascii="GHEA Grapalat" w:hAnsi="GHEA Grapalat" w:cs="Arial"/>
          <w:sz w:val="22"/>
          <w:szCs w:val="22"/>
          <w:lang w:val="hy-AM"/>
        </w:rPr>
        <w:t>պերիտոնիալ</w:t>
      </w:r>
      <w:r w:rsidRPr="00E57C0E">
        <w:rPr>
          <w:rFonts w:ascii="GHEA Grapalat" w:hAnsi="GHEA Grapalat" w:cs="Sylfaen"/>
          <w:sz w:val="22"/>
          <w:szCs w:val="22"/>
          <w:lang w:val="hy-AM"/>
        </w:rPr>
        <w:t xml:space="preserve"> </w:t>
      </w:r>
      <w:r w:rsidRPr="00E57C0E">
        <w:rPr>
          <w:rFonts w:ascii="GHEA Grapalat" w:hAnsi="GHEA Grapalat" w:cs="Arial"/>
          <w:sz w:val="22"/>
          <w:szCs w:val="22"/>
          <w:lang w:val="hy-AM"/>
        </w:rPr>
        <w:t>դիալիզի</w:t>
      </w:r>
      <w:r w:rsidRPr="00E57C0E">
        <w:rPr>
          <w:rFonts w:ascii="GHEA Grapalat" w:hAnsi="GHEA Grapalat" w:cs="Sylfaen"/>
          <w:sz w:val="22"/>
          <w:szCs w:val="22"/>
          <w:lang w:val="hy-AM"/>
        </w:rPr>
        <w:t xml:space="preserve"> </w:t>
      </w:r>
      <w:r w:rsidR="000760D1" w:rsidRPr="00E57C0E">
        <w:rPr>
          <w:rFonts w:ascii="GHEA Grapalat" w:hAnsi="GHEA Grapalat" w:cs="Arial"/>
          <w:sz w:val="22"/>
          <w:szCs w:val="22"/>
          <w:lang w:val="hy-AM"/>
        </w:rPr>
        <w:t>անցկացման ծառայությունների</w:t>
      </w:r>
      <w:r w:rsidRPr="00E57C0E">
        <w:rPr>
          <w:rFonts w:ascii="GHEA Grapalat" w:hAnsi="GHEA Grapalat" w:cs="Sylfaen"/>
          <w:sz w:val="22"/>
          <w:szCs w:val="22"/>
          <w:lang w:val="hy-AM"/>
        </w:rPr>
        <w:t xml:space="preserve"> </w:t>
      </w:r>
      <w:r w:rsidRPr="00E57C0E">
        <w:rPr>
          <w:rFonts w:ascii="GHEA Grapalat" w:hAnsi="GHEA Grapalat" w:cs="Arial"/>
          <w:sz w:val="22"/>
          <w:szCs w:val="22"/>
          <w:lang w:val="hy-AM"/>
        </w:rPr>
        <w:t>շրջանակներում հաշվետու ժամանակահատվածում</w:t>
      </w:r>
      <w:r w:rsidRPr="00E57C0E">
        <w:rPr>
          <w:rFonts w:ascii="GHEA Grapalat" w:hAnsi="GHEA Grapalat" w:cs="Sylfaen"/>
          <w:sz w:val="22"/>
          <w:szCs w:val="22"/>
          <w:lang w:val="hy-AM"/>
        </w:rPr>
        <w:t xml:space="preserve"> </w:t>
      </w:r>
      <w:r w:rsidRPr="00E57C0E">
        <w:rPr>
          <w:rFonts w:ascii="GHEA Grapalat" w:hAnsi="GHEA Grapalat" w:cs="Arial"/>
          <w:sz w:val="22"/>
          <w:szCs w:val="22"/>
          <w:lang w:val="hy-AM"/>
        </w:rPr>
        <w:t>իրականացվել</w:t>
      </w:r>
      <w:r w:rsidRPr="00E57C0E">
        <w:rPr>
          <w:rFonts w:ascii="GHEA Grapalat" w:hAnsi="GHEA Grapalat" w:cs="Sylfaen"/>
          <w:sz w:val="22"/>
          <w:szCs w:val="22"/>
          <w:lang w:val="hy-AM"/>
        </w:rPr>
        <w:t xml:space="preserve"> </w:t>
      </w:r>
      <w:r w:rsidRPr="00E57C0E">
        <w:rPr>
          <w:rFonts w:ascii="GHEA Grapalat" w:hAnsi="GHEA Grapalat" w:cs="Arial"/>
          <w:sz w:val="22"/>
          <w:szCs w:val="22"/>
          <w:lang w:val="hy-AM"/>
        </w:rPr>
        <w:t>է</w:t>
      </w:r>
      <w:r w:rsidRPr="00E57C0E">
        <w:rPr>
          <w:rFonts w:ascii="GHEA Grapalat" w:hAnsi="GHEA Grapalat" w:cs="Sylfaen"/>
          <w:sz w:val="22"/>
          <w:szCs w:val="22"/>
          <w:lang w:val="hy-AM"/>
        </w:rPr>
        <w:t xml:space="preserve"> 92122 </w:t>
      </w:r>
      <w:r w:rsidRPr="00E57C0E">
        <w:rPr>
          <w:rFonts w:ascii="GHEA Grapalat" w:hAnsi="GHEA Grapalat" w:cs="Arial"/>
          <w:sz w:val="22"/>
          <w:szCs w:val="22"/>
          <w:lang w:val="hy-AM"/>
        </w:rPr>
        <w:t>սեանս</w:t>
      </w:r>
      <w:r w:rsidRPr="00E57C0E">
        <w:rPr>
          <w:rFonts w:ascii="GHEA Grapalat" w:hAnsi="GHEA Grapalat" w:cs="Sylfaen"/>
          <w:sz w:val="22"/>
          <w:szCs w:val="22"/>
          <w:lang w:val="hy-AM"/>
        </w:rPr>
        <w:t>` կան</w:t>
      </w:r>
      <w:r w:rsidRPr="00E57C0E">
        <w:rPr>
          <w:rFonts w:ascii="GHEA Grapalat" w:hAnsi="GHEA Grapalat" w:cs="Arial"/>
          <w:sz w:val="22"/>
          <w:szCs w:val="22"/>
          <w:lang w:val="hy-AM"/>
        </w:rPr>
        <w:t xml:space="preserve">խատեսված 90700-ի դիմաց: </w:t>
      </w:r>
      <w:r w:rsidR="00CD096E" w:rsidRPr="00E57C0E">
        <w:rPr>
          <w:rFonts w:ascii="GHEA Grapalat" w:hAnsi="GHEA Grapalat" w:cs="Arial"/>
          <w:sz w:val="22"/>
          <w:szCs w:val="22"/>
          <w:lang w:val="hy-AM"/>
        </w:rPr>
        <w:t>Հ</w:t>
      </w:r>
      <w:r w:rsidRPr="00E57C0E">
        <w:rPr>
          <w:rFonts w:ascii="GHEA Grapalat" w:hAnsi="GHEA Grapalat" w:cs="Arial"/>
          <w:sz w:val="22"/>
          <w:szCs w:val="22"/>
          <w:lang w:val="hy-AM"/>
        </w:rPr>
        <w:t>եմոդիալիզի</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և</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պերիտոնիալ</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դիալիզի անցկացման ծառայությունների</w:t>
      </w:r>
      <w:r w:rsidR="00CD096E" w:rsidRPr="00E57C0E">
        <w:rPr>
          <w:rFonts w:ascii="GHEA Grapalat" w:hAnsi="GHEA Grapalat" w:cs="Arial"/>
          <w:sz w:val="22"/>
          <w:szCs w:val="22"/>
          <w:lang w:val="hy-AM"/>
        </w:rPr>
        <w:t xml:space="preserve"> համար նախատեսված</w:t>
      </w:r>
      <w:r w:rsidRPr="00E57C0E">
        <w:rPr>
          <w:rFonts w:ascii="GHEA Grapalat" w:hAnsi="GHEA Grapalat" w:cs="Arial"/>
          <w:sz w:val="22"/>
          <w:szCs w:val="22"/>
          <w:lang w:val="hy-AM"/>
        </w:rPr>
        <w:t xml:space="preserve"> 1.6 մլրդ</w:t>
      </w:r>
      <w:r w:rsidRPr="00E57C0E">
        <w:rPr>
          <w:rFonts w:ascii="GHEA Grapalat" w:hAnsi="GHEA Grapalat" w:cs="Arial"/>
          <w:sz w:val="22"/>
          <w:szCs w:val="22"/>
          <w:lang w:val="zu-ZA"/>
        </w:rPr>
        <w:t xml:space="preserve"> </w:t>
      </w:r>
      <w:r w:rsidRPr="00E57C0E">
        <w:rPr>
          <w:rFonts w:ascii="GHEA Grapalat" w:hAnsi="GHEA Grapalat" w:cs="Arial"/>
          <w:sz w:val="22"/>
          <w:szCs w:val="22"/>
          <w:lang w:val="hy-AM"/>
        </w:rPr>
        <w:t>դրամ</w:t>
      </w:r>
      <w:r w:rsidR="00CD096E" w:rsidRPr="00E57C0E">
        <w:rPr>
          <w:rFonts w:ascii="GHEA Grapalat" w:hAnsi="GHEA Grapalat" w:cs="Arial"/>
          <w:sz w:val="22"/>
          <w:szCs w:val="22"/>
          <w:lang w:val="hy-AM"/>
        </w:rPr>
        <w:t>ն ամբողջությամբ օգտագործվել է</w:t>
      </w:r>
      <w:r w:rsidRPr="00E57C0E">
        <w:rPr>
          <w:rFonts w:ascii="GHEA Grapalat" w:hAnsi="GHEA Grapalat" w:cs="Arial"/>
          <w:sz w:val="22"/>
          <w:szCs w:val="22"/>
          <w:lang w:val="hy-AM"/>
        </w:rPr>
        <w:t>:</w:t>
      </w:r>
    </w:p>
    <w:p w:rsidR="00C52646" w:rsidRPr="00E57C0E" w:rsidRDefault="00C52646" w:rsidP="00C52646">
      <w:pPr>
        <w:spacing w:line="360" w:lineRule="auto"/>
        <w:ind w:firstLine="567"/>
        <w:jc w:val="both"/>
        <w:rPr>
          <w:rFonts w:ascii="GHEA Grapalat" w:hAnsi="GHEA Grapalat" w:cs="Arial"/>
          <w:sz w:val="22"/>
          <w:szCs w:val="22"/>
          <w:lang w:val="hy-AM"/>
        </w:rPr>
      </w:pPr>
      <w:r w:rsidRPr="00E57C0E">
        <w:rPr>
          <w:rFonts w:ascii="GHEA Grapalat" w:hAnsi="GHEA Grapalat" w:cs="Arial"/>
          <w:sz w:val="22"/>
          <w:szCs w:val="22"/>
          <w:lang w:val="hy-AM"/>
        </w:rPr>
        <w:t xml:space="preserve">Նախորդ տարվա առաջին կիսամյակի համեմատ Ոչ վարակիչ հիվանդությունների բժշկական օգնության ապահովման ծրագրի ծախսերն աճել են 37%-ով կամ 2.3 մլրդ դրամով, </w:t>
      </w:r>
      <w:r w:rsidRPr="00E57C0E">
        <w:rPr>
          <w:rFonts w:ascii="GHEA Grapalat" w:hAnsi="GHEA Grapalat" w:cs="Sylfaen"/>
          <w:sz w:val="22"/>
          <w:szCs w:val="22"/>
          <w:lang w:val="hy-AM"/>
        </w:rPr>
        <w:t>ընդ որում,</w:t>
      </w:r>
      <w:r w:rsidR="00344B78" w:rsidRPr="00E57C0E">
        <w:rPr>
          <w:rFonts w:ascii="GHEA Grapalat" w:hAnsi="GHEA Grapalat" w:cs="Sylfaen"/>
          <w:sz w:val="22"/>
          <w:szCs w:val="22"/>
          <w:lang w:val="hy-AM"/>
        </w:rPr>
        <w:t xml:space="preserve"> </w:t>
      </w:r>
      <w:r w:rsidR="00396C9F" w:rsidRPr="00E57C0E">
        <w:rPr>
          <w:rFonts w:ascii="GHEA Grapalat" w:hAnsi="GHEA Grapalat" w:cs="Sylfaen"/>
          <w:sz w:val="22"/>
          <w:szCs w:val="22"/>
          <w:lang w:val="hy-AM"/>
        </w:rPr>
        <w:t xml:space="preserve">5 </w:t>
      </w:r>
      <w:r w:rsidRPr="00E57C0E">
        <w:rPr>
          <w:rFonts w:ascii="GHEA Grapalat" w:hAnsi="GHEA Grapalat" w:cs="Sylfaen"/>
          <w:sz w:val="22"/>
          <w:szCs w:val="22"/>
          <w:lang w:val="hy-AM"/>
        </w:rPr>
        <w:t>միջոցառումներ</w:t>
      </w:r>
      <w:r w:rsidR="00396C9F" w:rsidRPr="00E57C0E">
        <w:rPr>
          <w:rFonts w:ascii="GHEA Grapalat" w:hAnsi="GHEA Grapalat" w:cs="Sylfaen"/>
          <w:sz w:val="22"/>
          <w:szCs w:val="22"/>
          <w:lang w:val="hy-AM"/>
        </w:rPr>
        <w:t>ից 4-ի գծով</w:t>
      </w:r>
      <w:r w:rsidRPr="00E57C0E">
        <w:rPr>
          <w:rFonts w:ascii="GHEA Grapalat" w:hAnsi="GHEA Grapalat" w:cs="Sylfaen"/>
          <w:sz w:val="22"/>
          <w:szCs w:val="22"/>
          <w:lang w:val="hy-AM"/>
        </w:rPr>
        <w:t xml:space="preserve"> արձանագրվել է ծախսերի աճ</w:t>
      </w:r>
      <w:r w:rsidRPr="00E57C0E">
        <w:rPr>
          <w:rFonts w:ascii="GHEA Grapalat" w:hAnsi="GHEA Grapalat" w:cs="Arial"/>
          <w:sz w:val="22"/>
          <w:szCs w:val="22"/>
          <w:lang w:val="hy-AM"/>
        </w:rPr>
        <w:t>:</w:t>
      </w:r>
    </w:p>
    <w:p w:rsidR="00C52646" w:rsidRPr="00E57C0E" w:rsidRDefault="00C52646" w:rsidP="00C52646">
      <w:pPr>
        <w:spacing w:line="360" w:lineRule="auto"/>
        <w:ind w:firstLine="567"/>
        <w:jc w:val="both"/>
        <w:rPr>
          <w:rFonts w:ascii="GHEA Grapalat" w:hAnsi="GHEA Grapalat" w:cs="Arial"/>
          <w:sz w:val="22"/>
          <w:szCs w:val="22"/>
          <w:lang w:val="hy-AM"/>
        </w:rPr>
      </w:pPr>
      <w:r w:rsidRPr="00E57C0E">
        <w:rPr>
          <w:rFonts w:ascii="GHEA Grapalat" w:hAnsi="GHEA Grapalat" w:cs="Arial"/>
          <w:sz w:val="22"/>
          <w:szCs w:val="22"/>
          <w:lang w:val="hy-AM"/>
        </w:rPr>
        <w:t xml:space="preserve">2023 թվականի առաջին կիսամյակի ընթացքում շուրջ 15.8 մլրդ դրամ է տրամադրվել </w:t>
      </w:r>
      <w:r w:rsidRPr="00E57C0E">
        <w:rPr>
          <w:rFonts w:ascii="GHEA Grapalat" w:hAnsi="GHEA Grapalat" w:cs="Arial"/>
          <w:i/>
          <w:sz w:val="22"/>
          <w:szCs w:val="22"/>
          <w:lang w:val="hy-AM"/>
        </w:rPr>
        <w:t>Սոցիալապես անապահով և առանձին խմբերի անձանց բժշկական օգնության</w:t>
      </w:r>
      <w:r w:rsidRPr="00E57C0E">
        <w:rPr>
          <w:rFonts w:ascii="GHEA Grapalat" w:hAnsi="GHEA Grapalat" w:cs="Arial"/>
          <w:sz w:val="22"/>
          <w:szCs w:val="22"/>
          <w:lang w:val="hy-AM"/>
        </w:rPr>
        <w:t xml:space="preserve"> ծրագրին՝ ապահովելով 92.6% կատարողական</w:t>
      </w:r>
      <w:r w:rsidRPr="00E57C0E">
        <w:rPr>
          <w:rFonts w:ascii="GHEA Grapalat" w:hAnsi="GHEA Grapalat" w:cs="Times Armenian"/>
          <w:sz w:val="22"/>
          <w:szCs w:val="22"/>
          <w:lang w:val="hy-AM"/>
        </w:rPr>
        <w:t>:</w:t>
      </w:r>
      <w:r w:rsidRPr="00E57C0E">
        <w:rPr>
          <w:rFonts w:ascii="GHEA Grapalat" w:hAnsi="GHEA Grapalat" w:cs="Arial"/>
          <w:sz w:val="22"/>
          <w:szCs w:val="22"/>
          <w:lang w:val="hy-AM"/>
        </w:rPr>
        <w:t xml:space="preserve"> Ծրագրում</w:t>
      </w:r>
      <w:r w:rsidRPr="00E57C0E">
        <w:rPr>
          <w:rFonts w:ascii="GHEA Grapalat" w:hAnsi="GHEA Grapalat" w:cs="Times Armenian"/>
          <w:sz w:val="22"/>
          <w:szCs w:val="22"/>
          <w:lang w:val="zu-ZA"/>
        </w:rPr>
        <w:t xml:space="preserve"> </w:t>
      </w:r>
      <w:r w:rsidRPr="00E57C0E">
        <w:rPr>
          <w:rFonts w:ascii="GHEA Grapalat" w:hAnsi="GHEA Grapalat" w:cs="Sylfaen"/>
          <w:sz w:val="22"/>
          <w:szCs w:val="22"/>
          <w:lang w:val="hy-AM"/>
        </w:rPr>
        <w:t>ընդգրկված</w:t>
      </w:r>
      <w:r w:rsidRPr="00E57C0E">
        <w:rPr>
          <w:rFonts w:ascii="GHEA Grapalat" w:hAnsi="GHEA Grapalat" w:cs="Times Armenian"/>
          <w:sz w:val="22"/>
          <w:szCs w:val="22"/>
          <w:lang w:val="zu-ZA"/>
        </w:rPr>
        <w:t xml:space="preserve"> </w:t>
      </w:r>
      <w:r w:rsidRPr="00E57C0E">
        <w:rPr>
          <w:rFonts w:ascii="GHEA Grapalat" w:hAnsi="GHEA Grapalat" w:cs="Arial"/>
          <w:sz w:val="22"/>
          <w:szCs w:val="22"/>
          <w:lang w:val="hy-AM"/>
        </w:rPr>
        <w:t>են</w:t>
      </w:r>
      <w:r w:rsidRPr="00E57C0E">
        <w:rPr>
          <w:rFonts w:ascii="GHEA Grapalat" w:hAnsi="GHEA Grapalat" w:cs="Times Armenian"/>
          <w:sz w:val="22"/>
          <w:szCs w:val="22"/>
          <w:lang w:val="zu-ZA"/>
        </w:rPr>
        <w:t xml:space="preserve"> </w:t>
      </w:r>
      <w:r w:rsidR="000760D1" w:rsidRPr="00E57C0E">
        <w:rPr>
          <w:rFonts w:ascii="GHEA Grapalat" w:hAnsi="GHEA Grapalat" w:cs="Times Armenian"/>
          <w:sz w:val="22"/>
          <w:szCs w:val="22"/>
          <w:lang w:val="zu-ZA"/>
        </w:rPr>
        <w:t>6</w:t>
      </w:r>
      <w:r w:rsidRPr="00E57C0E">
        <w:rPr>
          <w:rFonts w:ascii="GHEA Grapalat" w:hAnsi="GHEA Grapalat" w:cs="Times Armenian"/>
          <w:sz w:val="22"/>
          <w:szCs w:val="22"/>
          <w:lang w:val="zu-ZA"/>
        </w:rPr>
        <w:t xml:space="preserve"> </w:t>
      </w:r>
      <w:r w:rsidRPr="00E57C0E">
        <w:rPr>
          <w:rFonts w:ascii="GHEA Grapalat" w:hAnsi="GHEA Grapalat" w:cs="Arial"/>
          <w:sz w:val="22"/>
          <w:szCs w:val="22"/>
          <w:lang w:val="hy-AM"/>
        </w:rPr>
        <w:t>միջոցառումներ</w:t>
      </w:r>
      <w:r w:rsidRPr="00E57C0E">
        <w:rPr>
          <w:rFonts w:ascii="GHEA Grapalat" w:hAnsi="GHEA Grapalat" w:cs="Times Armenian"/>
          <w:sz w:val="22"/>
          <w:szCs w:val="22"/>
          <w:lang w:val="zu-ZA"/>
        </w:rPr>
        <w:t xml:space="preserve">, </w:t>
      </w:r>
      <w:r w:rsidRPr="00E57C0E">
        <w:rPr>
          <w:rFonts w:ascii="GHEA Grapalat" w:hAnsi="GHEA Grapalat" w:cs="Arial"/>
          <w:sz w:val="22"/>
          <w:szCs w:val="22"/>
          <w:lang w:val="zu-ZA"/>
        </w:rPr>
        <w:t xml:space="preserve">որոնցից 1-ը չի կատարվել, մյուսներում </w:t>
      </w:r>
      <w:r w:rsidRPr="00E57C0E">
        <w:rPr>
          <w:rFonts w:ascii="GHEA Grapalat" w:hAnsi="GHEA Grapalat" w:cs="Arial"/>
          <w:sz w:val="22"/>
          <w:szCs w:val="22"/>
          <w:lang w:val="hy-AM"/>
        </w:rPr>
        <w:t>արձանագրվել</w:t>
      </w:r>
      <w:r w:rsidRPr="00E57C0E">
        <w:rPr>
          <w:rFonts w:ascii="GHEA Grapalat" w:hAnsi="GHEA Grapalat" w:cs="Times Armenian"/>
          <w:sz w:val="22"/>
          <w:szCs w:val="22"/>
          <w:lang w:val="zu-ZA"/>
        </w:rPr>
        <w:t xml:space="preserve"> </w:t>
      </w:r>
      <w:r w:rsidRPr="00E57C0E">
        <w:rPr>
          <w:rFonts w:ascii="GHEA Grapalat" w:hAnsi="GHEA Grapalat" w:cs="Arial"/>
          <w:sz w:val="22"/>
          <w:szCs w:val="22"/>
          <w:lang w:val="hy-AM"/>
        </w:rPr>
        <w:t>են</w:t>
      </w:r>
      <w:r w:rsidRPr="00E57C0E">
        <w:rPr>
          <w:rFonts w:ascii="GHEA Grapalat" w:hAnsi="GHEA Grapalat" w:cs="Times Armenian"/>
          <w:sz w:val="22"/>
          <w:szCs w:val="22"/>
          <w:lang w:val="zu-ZA"/>
        </w:rPr>
        <w:t xml:space="preserve"> </w:t>
      </w:r>
      <w:r w:rsidRPr="00E57C0E">
        <w:rPr>
          <w:rFonts w:ascii="GHEA Grapalat" w:hAnsi="GHEA Grapalat" w:cs="Arial"/>
          <w:sz w:val="22"/>
          <w:szCs w:val="22"/>
          <w:lang w:val="hy-AM"/>
        </w:rPr>
        <w:t>շեղումներ:</w:t>
      </w:r>
    </w:p>
    <w:p w:rsidR="00C52646" w:rsidRPr="00E57C0E" w:rsidRDefault="000760D1" w:rsidP="00C52646">
      <w:pPr>
        <w:autoSpaceDE w:val="0"/>
        <w:autoSpaceDN w:val="0"/>
        <w:adjustRightInd w:val="0"/>
        <w:spacing w:line="360" w:lineRule="auto"/>
        <w:ind w:firstLine="567"/>
        <w:jc w:val="both"/>
        <w:rPr>
          <w:rFonts w:ascii="GHEA Grapalat" w:hAnsi="GHEA Grapalat" w:cs="Sylfaen"/>
          <w:sz w:val="22"/>
          <w:szCs w:val="22"/>
          <w:lang w:val="hy-AM"/>
        </w:rPr>
      </w:pPr>
      <w:r w:rsidRPr="00E57C0E">
        <w:rPr>
          <w:rFonts w:ascii="GHEA Grapalat" w:hAnsi="GHEA Grapalat" w:cs="Arial"/>
          <w:sz w:val="22"/>
          <w:szCs w:val="22"/>
          <w:lang w:val="hy-AM"/>
        </w:rPr>
        <w:t>«</w:t>
      </w:r>
      <w:r w:rsidR="00C52646" w:rsidRPr="00E57C0E">
        <w:rPr>
          <w:rFonts w:ascii="GHEA Grapalat" w:hAnsi="GHEA Grapalat" w:cs="Arial"/>
          <w:sz w:val="22"/>
          <w:szCs w:val="22"/>
          <w:lang w:val="hy-AM"/>
        </w:rPr>
        <w:t>Սոցիալապես</w:t>
      </w:r>
      <w:r w:rsidR="00C52646" w:rsidRPr="00E57C0E">
        <w:rPr>
          <w:rFonts w:ascii="GHEA Grapalat" w:hAnsi="GHEA Grapalat" w:cs="Sylfaen"/>
          <w:sz w:val="22"/>
          <w:szCs w:val="22"/>
          <w:lang w:val="hy-AM"/>
        </w:rPr>
        <w:t xml:space="preserve"> </w:t>
      </w:r>
      <w:r w:rsidR="00C52646" w:rsidRPr="00E57C0E">
        <w:rPr>
          <w:rFonts w:ascii="GHEA Grapalat" w:hAnsi="GHEA Grapalat" w:cs="Arial"/>
          <w:sz w:val="22"/>
          <w:szCs w:val="22"/>
          <w:lang w:val="hy-AM"/>
        </w:rPr>
        <w:t>անապահով</w:t>
      </w:r>
      <w:r w:rsidR="00C52646" w:rsidRPr="00E57C0E">
        <w:rPr>
          <w:rFonts w:ascii="GHEA Grapalat" w:hAnsi="GHEA Grapalat" w:cs="Sylfaen"/>
          <w:sz w:val="22"/>
          <w:szCs w:val="22"/>
          <w:lang w:val="hy-AM"/>
        </w:rPr>
        <w:t xml:space="preserve"> </w:t>
      </w:r>
      <w:r w:rsidR="00C52646" w:rsidRPr="00E57C0E">
        <w:rPr>
          <w:rFonts w:ascii="GHEA Grapalat" w:hAnsi="GHEA Grapalat" w:cs="Arial"/>
          <w:sz w:val="22"/>
          <w:szCs w:val="22"/>
          <w:lang w:val="hy-AM"/>
        </w:rPr>
        <w:t>և</w:t>
      </w:r>
      <w:r w:rsidR="00C52646" w:rsidRPr="00E57C0E">
        <w:rPr>
          <w:rFonts w:ascii="GHEA Grapalat" w:hAnsi="GHEA Grapalat" w:cs="Sylfaen"/>
          <w:sz w:val="22"/>
          <w:szCs w:val="22"/>
          <w:lang w:val="hy-AM"/>
        </w:rPr>
        <w:t xml:space="preserve"> </w:t>
      </w:r>
      <w:r w:rsidR="00C52646" w:rsidRPr="00E57C0E">
        <w:rPr>
          <w:rFonts w:ascii="GHEA Grapalat" w:hAnsi="GHEA Grapalat" w:cs="Arial"/>
          <w:sz w:val="22"/>
          <w:szCs w:val="22"/>
          <w:lang w:val="hy-AM"/>
        </w:rPr>
        <w:t>հատուկ</w:t>
      </w:r>
      <w:r w:rsidR="00C52646" w:rsidRPr="00E57C0E">
        <w:rPr>
          <w:rFonts w:ascii="GHEA Grapalat" w:hAnsi="GHEA Grapalat" w:cs="Sylfaen"/>
          <w:sz w:val="22"/>
          <w:szCs w:val="22"/>
          <w:lang w:val="hy-AM"/>
        </w:rPr>
        <w:t xml:space="preserve"> </w:t>
      </w:r>
      <w:r w:rsidR="00C52646" w:rsidRPr="00E57C0E">
        <w:rPr>
          <w:rFonts w:ascii="GHEA Grapalat" w:hAnsi="GHEA Grapalat" w:cs="Arial"/>
          <w:sz w:val="22"/>
          <w:szCs w:val="22"/>
          <w:lang w:val="hy-AM"/>
        </w:rPr>
        <w:t>խմբերում</w:t>
      </w:r>
      <w:r w:rsidR="00C52646" w:rsidRPr="00E57C0E">
        <w:rPr>
          <w:rFonts w:ascii="GHEA Grapalat" w:hAnsi="GHEA Grapalat" w:cs="Sylfaen"/>
          <w:sz w:val="22"/>
          <w:szCs w:val="22"/>
          <w:lang w:val="hy-AM"/>
        </w:rPr>
        <w:t xml:space="preserve"> </w:t>
      </w:r>
      <w:r w:rsidR="00C52646" w:rsidRPr="00E57C0E">
        <w:rPr>
          <w:rFonts w:ascii="GHEA Grapalat" w:hAnsi="GHEA Grapalat" w:cs="Arial"/>
          <w:sz w:val="22"/>
          <w:szCs w:val="22"/>
          <w:lang w:val="hy-AM"/>
        </w:rPr>
        <w:t>ընդգրկվածներին</w:t>
      </w:r>
      <w:r w:rsidR="00C52646" w:rsidRPr="00E57C0E">
        <w:rPr>
          <w:rFonts w:ascii="GHEA Grapalat" w:hAnsi="GHEA Grapalat" w:cs="Sylfaen"/>
          <w:sz w:val="22"/>
          <w:szCs w:val="22"/>
          <w:lang w:val="hy-AM"/>
        </w:rPr>
        <w:t xml:space="preserve"> </w:t>
      </w:r>
      <w:r w:rsidR="00C52646" w:rsidRPr="00E57C0E">
        <w:rPr>
          <w:rFonts w:ascii="GHEA Grapalat" w:hAnsi="GHEA Grapalat" w:cs="Arial"/>
          <w:sz w:val="22"/>
          <w:szCs w:val="22"/>
          <w:lang w:val="hy-AM"/>
        </w:rPr>
        <w:t>տրամադրվող</w:t>
      </w:r>
      <w:r w:rsidR="00C52646" w:rsidRPr="00E57C0E">
        <w:rPr>
          <w:rFonts w:ascii="GHEA Grapalat" w:hAnsi="GHEA Grapalat" w:cs="Sylfaen"/>
          <w:sz w:val="22"/>
          <w:szCs w:val="22"/>
          <w:lang w:val="hy-AM"/>
        </w:rPr>
        <w:t xml:space="preserve"> </w:t>
      </w:r>
      <w:r w:rsidR="00C52646" w:rsidRPr="00E57C0E">
        <w:rPr>
          <w:rFonts w:ascii="GHEA Grapalat" w:hAnsi="GHEA Grapalat" w:cs="Arial"/>
          <w:sz w:val="22"/>
          <w:szCs w:val="22"/>
          <w:lang w:val="hy-AM"/>
        </w:rPr>
        <w:t>բժշկական</w:t>
      </w:r>
      <w:r w:rsidR="00C52646" w:rsidRPr="00E57C0E">
        <w:rPr>
          <w:rFonts w:ascii="GHEA Grapalat" w:hAnsi="GHEA Grapalat" w:cs="Sylfaen"/>
          <w:sz w:val="22"/>
          <w:szCs w:val="22"/>
          <w:lang w:val="hy-AM"/>
        </w:rPr>
        <w:t xml:space="preserve"> </w:t>
      </w:r>
      <w:r w:rsidR="00C52646" w:rsidRPr="00E57C0E">
        <w:rPr>
          <w:rFonts w:ascii="GHEA Grapalat" w:hAnsi="GHEA Grapalat" w:cs="Arial"/>
          <w:sz w:val="22"/>
          <w:szCs w:val="22"/>
          <w:lang w:val="hy-AM"/>
        </w:rPr>
        <w:t>օգնության</w:t>
      </w:r>
      <w:r w:rsidR="00C52646" w:rsidRPr="00E57C0E">
        <w:rPr>
          <w:rFonts w:ascii="GHEA Grapalat" w:hAnsi="GHEA Grapalat" w:cs="Sylfaen"/>
          <w:sz w:val="22"/>
          <w:szCs w:val="22"/>
          <w:lang w:val="hy-AM"/>
        </w:rPr>
        <w:t xml:space="preserve"> </w:t>
      </w:r>
      <w:r w:rsidRPr="00E57C0E">
        <w:rPr>
          <w:rFonts w:ascii="GHEA Grapalat" w:hAnsi="GHEA Grapalat" w:cs="Arial"/>
          <w:sz w:val="22"/>
          <w:szCs w:val="22"/>
          <w:lang w:val="hy-AM"/>
        </w:rPr>
        <w:t>ծառայություններ» միջոցառման</w:t>
      </w:r>
      <w:r w:rsidR="00C52646" w:rsidRPr="00E57C0E">
        <w:rPr>
          <w:rFonts w:ascii="GHEA Grapalat" w:hAnsi="GHEA Grapalat" w:cs="Arial"/>
          <w:sz w:val="22"/>
          <w:szCs w:val="22"/>
          <w:lang w:val="hy-AM"/>
        </w:rPr>
        <w:t xml:space="preserve"> շրջանակներում</w:t>
      </w:r>
      <w:r w:rsidR="00C52646" w:rsidRPr="00E57C0E">
        <w:rPr>
          <w:rFonts w:ascii="GHEA Grapalat" w:hAnsi="GHEA Grapalat" w:cs="Sylfaen"/>
          <w:sz w:val="22"/>
          <w:szCs w:val="22"/>
          <w:lang w:val="hy-AM"/>
        </w:rPr>
        <w:t xml:space="preserve"> պ</w:t>
      </w:r>
      <w:r w:rsidR="00C52646" w:rsidRPr="00E57C0E">
        <w:rPr>
          <w:rFonts w:ascii="GHEA Grapalat" w:hAnsi="GHEA Grapalat" w:cs="Arial"/>
          <w:sz w:val="22"/>
          <w:szCs w:val="22"/>
          <w:lang w:val="hy-AM"/>
        </w:rPr>
        <w:t>ետության</w:t>
      </w:r>
      <w:r w:rsidR="00C52646" w:rsidRPr="00E57C0E">
        <w:rPr>
          <w:rFonts w:ascii="GHEA Grapalat" w:hAnsi="GHEA Grapalat" w:cs="Sylfaen"/>
          <w:sz w:val="22"/>
          <w:szCs w:val="22"/>
          <w:lang w:val="hy-AM"/>
        </w:rPr>
        <w:t xml:space="preserve"> </w:t>
      </w:r>
      <w:r w:rsidR="00C52646" w:rsidRPr="00E57C0E">
        <w:rPr>
          <w:rFonts w:ascii="GHEA Grapalat" w:hAnsi="GHEA Grapalat" w:cs="Arial"/>
          <w:sz w:val="22"/>
          <w:szCs w:val="22"/>
          <w:lang w:val="hy-AM"/>
        </w:rPr>
        <w:t>կողմից</w:t>
      </w:r>
      <w:r w:rsidR="00C52646" w:rsidRPr="00E57C0E">
        <w:rPr>
          <w:rFonts w:ascii="GHEA Grapalat" w:hAnsi="GHEA Grapalat" w:cs="Sylfaen"/>
          <w:sz w:val="22"/>
          <w:szCs w:val="22"/>
          <w:lang w:val="hy-AM"/>
        </w:rPr>
        <w:t xml:space="preserve"> </w:t>
      </w:r>
      <w:r w:rsidR="00C52646" w:rsidRPr="00E57C0E">
        <w:rPr>
          <w:rFonts w:ascii="GHEA Grapalat" w:hAnsi="GHEA Grapalat" w:cs="Arial"/>
          <w:sz w:val="22"/>
          <w:szCs w:val="22"/>
          <w:lang w:val="hy-AM"/>
        </w:rPr>
        <w:t>երաշխավորված</w:t>
      </w:r>
      <w:r w:rsidR="00C52646" w:rsidRPr="00E57C0E">
        <w:rPr>
          <w:rFonts w:ascii="GHEA Grapalat" w:hAnsi="GHEA Grapalat" w:cs="Sylfaen"/>
          <w:sz w:val="22"/>
          <w:szCs w:val="22"/>
          <w:lang w:val="hy-AM"/>
        </w:rPr>
        <w:t xml:space="preserve"> </w:t>
      </w:r>
      <w:r w:rsidR="00C52646" w:rsidRPr="00E57C0E">
        <w:rPr>
          <w:rFonts w:ascii="GHEA Grapalat" w:hAnsi="GHEA Grapalat" w:cs="Arial"/>
          <w:sz w:val="22"/>
          <w:szCs w:val="22"/>
          <w:lang w:val="hy-AM"/>
        </w:rPr>
        <w:t>անվճար</w:t>
      </w:r>
      <w:r w:rsidR="00C52646" w:rsidRPr="00E57C0E">
        <w:rPr>
          <w:rFonts w:ascii="GHEA Grapalat" w:hAnsi="GHEA Grapalat" w:cs="Sylfaen"/>
          <w:sz w:val="22"/>
          <w:szCs w:val="22"/>
          <w:lang w:val="hy-AM"/>
        </w:rPr>
        <w:t xml:space="preserve"> </w:t>
      </w:r>
      <w:r w:rsidR="00C52646" w:rsidRPr="00E57C0E">
        <w:rPr>
          <w:rFonts w:ascii="GHEA Grapalat" w:hAnsi="GHEA Grapalat" w:cs="Arial"/>
          <w:sz w:val="22"/>
          <w:szCs w:val="22"/>
          <w:lang w:val="hy-AM"/>
        </w:rPr>
        <w:t>հիվանդանոցային</w:t>
      </w:r>
      <w:r w:rsidR="00C52646" w:rsidRPr="00E57C0E">
        <w:rPr>
          <w:rFonts w:ascii="GHEA Grapalat" w:hAnsi="GHEA Grapalat" w:cs="Sylfaen"/>
          <w:sz w:val="22"/>
          <w:szCs w:val="22"/>
          <w:lang w:val="hy-AM"/>
        </w:rPr>
        <w:t xml:space="preserve"> </w:t>
      </w:r>
      <w:r w:rsidR="00C52646" w:rsidRPr="00E57C0E">
        <w:rPr>
          <w:rFonts w:ascii="GHEA Grapalat" w:hAnsi="GHEA Grapalat" w:cs="Arial"/>
          <w:sz w:val="22"/>
          <w:szCs w:val="22"/>
          <w:lang w:val="hy-AM"/>
        </w:rPr>
        <w:t>բժշկական</w:t>
      </w:r>
      <w:r w:rsidR="00C52646" w:rsidRPr="00E57C0E">
        <w:rPr>
          <w:rFonts w:ascii="GHEA Grapalat" w:hAnsi="GHEA Grapalat" w:cs="Sylfaen"/>
          <w:sz w:val="22"/>
          <w:szCs w:val="22"/>
          <w:lang w:val="hy-AM"/>
        </w:rPr>
        <w:t xml:space="preserve"> </w:t>
      </w:r>
      <w:r w:rsidR="00941372" w:rsidRPr="00E57C0E">
        <w:rPr>
          <w:rFonts w:ascii="GHEA Grapalat" w:hAnsi="GHEA Grapalat" w:cs="Arial"/>
          <w:sz w:val="22"/>
          <w:szCs w:val="22"/>
          <w:lang w:val="hy-AM"/>
        </w:rPr>
        <w:t>օգնության դեպքերի թիվը կազմել է</w:t>
      </w:r>
      <w:r w:rsidR="00941372" w:rsidRPr="00E57C0E">
        <w:rPr>
          <w:rFonts w:ascii="GHEA Grapalat" w:hAnsi="GHEA Grapalat" w:cs="Sylfaen"/>
          <w:sz w:val="22"/>
          <w:szCs w:val="22"/>
          <w:lang w:val="hy-AM"/>
        </w:rPr>
        <w:t xml:space="preserve"> 118098</w:t>
      </w:r>
      <w:r w:rsidR="00C52646" w:rsidRPr="00E57C0E">
        <w:rPr>
          <w:rFonts w:ascii="GHEA Grapalat" w:hAnsi="GHEA Grapalat" w:cs="Sylfaen"/>
          <w:sz w:val="22"/>
          <w:szCs w:val="22"/>
          <w:lang w:val="hy-AM"/>
        </w:rPr>
        <w:t xml:space="preserve">` </w:t>
      </w:r>
      <w:r w:rsidR="00C52646" w:rsidRPr="00E57C0E">
        <w:rPr>
          <w:rFonts w:ascii="GHEA Grapalat" w:hAnsi="GHEA Grapalat" w:cs="Arial"/>
          <w:sz w:val="22"/>
          <w:szCs w:val="22"/>
          <w:lang w:val="hy-AM"/>
        </w:rPr>
        <w:t>կանխատեսված 139616-ի դիմաց: 2023 թվականի առաջին կիսամյակում միջոցառմանը տրամադրվել է 11.2</w:t>
      </w:r>
      <w:r w:rsidR="00C52646" w:rsidRPr="00E57C0E">
        <w:rPr>
          <w:rFonts w:ascii="GHEA Grapalat" w:hAnsi="GHEA Grapalat" w:cs="Sylfaen"/>
          <w:sz w:val="22"/>
          <w:szCs w:val="22"/>
          <w:lang w:val="hy-AM"/>
        </w:rPr>
        <w:t xml:space="preserve"> </w:t>
      </w:r>
      <w:r w:rsidR="00C52646" w:rsidRPr="00E57C0E">
        <w:rPr>
          <w:rFonts w:ascii="GHEA Grapalat" w:hAnsi="GHEA Grapalat" w:cs="Arial"/>
          <w:sz w:val="22"/>
          <w:szCs w:val="22"/>
          <w:lang w:val="hy-AM"/>
        </w:rPr>
        <w:t>մլրդ</w:t>
      </w:r>
      <w:r w:rsidR="00C52646" w:rsidRPr="00E57C0E">
        <w:rPr>
          <w:rFonts w:ascii="GHEA Grapalat" w:hAnsi="GHEA Grapalat" w:cs="Sylfaen"/>
          <w:sz w:val="22"/>
          <w:szCs w:val="22"/>
          <w:lang w:val="hy-AM"/>
        </w:rPr>
        <w:t xml:space="preserve"> </w:t>
      </w:r>
      <w:r w:rsidR="00C52646" w:rsidRPr="00E57C0E">
        <w:rPr>
          <w:rFonts w:ascii="GHEA Grapalat" w:hAnsi="GHEA Grapalat" w:cs="Arial"/>
          <w:sz w:val="22"/>
          <w:szCs w:val="22"/>
          <w:lang w:val="hy-AM"/>
        </w:rPr>
        <w:t>դրամ</w:t>
      </w:r>
      <w:r w:rsidR="00C52646" w:rsidRPr="00E57C0E">
        <w:rPr>
          <w:rFonts w:ascii="GHEA Grapalat" w:hAnsi="GHEA Grapalat" w:cs="Sylfaen"/>
          <w:sz w:val="22"/>
          <w:szCs w:val="22"/>
          <w:lang w:val="hy-AM"/>
        </w:rPr>
        <w:t xml:space="preserve">` </w:t>
      </w:r>
      <w:r w:rsidR="00C52646" w:rsidRPr="00E57C0E">
        <w:rPr>
          <w:rFonts w:ascii="GHEA Grapalat" w:hAnsi="GHEA Grapalat" w:cs="Arial"/>
          <w:sz w:val="22"/>
          <w:szCs w:val="22"/>
          <w:lang w:val="hy-AM"/>
        </w:rPr>
        <w:t>ապահովելով</w:t>
      </w:r>
      <w:r w:rsidR="00C52646" w:rsidRPr="00E57C0E">
        <w:rPr>
          <w:rFonts w:ascii="GHEA Grapalat" w:hAnsi="GHEA Grapalat" w:cs="Sylfaen"/>
          <w:sz w:val="22"/>
          <w:szCs w:val="22"/>
          <w:lang w:val="hy-AM"/>
        </w:rPr>
        <w:t xml:space="preserve"> 93.2% </w:t>
      </w:r>
      <w:r w:rsidR="00C52646" w:rsidRPr="00E57C0E">
        <w:rPr>
          <w:rFonts w:ascii="GHEA Grapalat" w:hAnsi="GHEA Grapalat" w:cs="Arial"/>
          <w:sz w:val="22"/>
          <w:szCs w:val="22"/>
          <w:lang w:val="hy-AM"/>
        </w:rPr>
        <w:t xml:space="preserve">կատարողական: Շեղումը </w:t>
      </w:r>
      <w:r w:rsidR="00C52646" w:rsidRPr="00E57C0E">
        <w:rPr>
          <w:rFonts w:ascii="GHEA Grapalat" w:hAnsi="GHEA Grapalat" w:cs="Times Armenian"/>
          <w:sz w:val="22"/>
          <w:szCs w:val="22"/>
          <w:lang w:val="zu-ZA"/>
        </w:rPr>
        <w:t xml:space="preserve">հիմնականում պայմանավորված է </w:t>
      </w:r>
      <w:r w:rsidR="00C52646" w:rsidRPr="00E57C0E">
        <w:rPr>
          <w:rFonts w:ascii="GHEA Grapalat" w:hAnsi="GHEA Grapalat" w:cs="Sylfaen"/>
          <w:sz w:val="22"/>
          <w:szCs w:val="22"/>
          <w:lang w:val="hy-AM"/>
        </w:rPr>
        <w:t xml:space="preserve">առանձին կազմակերպություններում բուժօգնության դեպքերի ցածր ցուցանիշով: </w:t>
      </w:r>
    </w:p>
    <w:p w:rsidR="00C52646" w:rsidRPr="00E57C0E" w:rsidRDefault="00C52646" w:rsidP="00C52646">
      <w:pPr>
        <w:autoSpaceDE w:val="0"/>
        <w:autoSpaceDN w:val="0"/>
        <w:adjustRightInd w:val="0"/>
        <w:spacing w:line="360" w:lineRule="auto"/>
        <w:ind w:firstLine="567"/>
        <w:jc w:val="both"/>
        <w:rPr>
          <w:rFonts w:ascii="GHEA Grapalat" w:hAnsi="GHEA Grapalat" w:cs="Sylfaen"/>
          <w:color w:val="FF0000"/>
          <w:sz w:val="22"/>
          <w:szCs w:val="22"/>
          <w:lang w:val="zu-ZA"/>
        </w:rPr>
      </w:pPr>
      <w:r w:rsidRPr="00E57C0E">
        <w:rPr>
          <w:rFonts w:ascii="GHEA Grapalat" w:hAnsi="GHEA Grapalat" w:cs="Arial"/>
          <w:sz w:val="22"/>
          <w:szCs w:val="22"/>
          <w:lang w:val="hy-AM"/>
        </w:rPr>
        <w:lastRenderedPageBreak/>
        <w:t>Զինծառայողների</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ինչպես</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նաև</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փրկարար</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ծառայողների</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և</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նրանց</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ընտանիքների</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անդամների</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համար</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բժշկական</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օգնության</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ծառայությունների</w:t>
      </w:r>
      <w:r w:rsidRPr="00E57C0E">
        <w:rPr>
          <w:rFonts w:ascii="GHEA Grapalat" w:hAnsi="GHEA Grapalat" w:cs="Sylfaen"/>
          <w:sz w:val="22"/>
          <w:szCs w:val="22"/>
          <w:lang w:val="hy-AM"/>
        </w:rPr>
        <w:t xml:space="preserve"> գծով</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պետության</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կողմից</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երաշխավորված</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անվճար</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հիվանդանոցային</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բժշկական</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օգնության</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և</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սպասարկման</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շրջանակներում</w:t>
      </w:r>
      <w:r w:rsidRPr="00E57C0E">
        <w:rPr>
          <w:rFonts w:ascii="GHEA Grapalat" w:hAnsi="GHEA Grapalat" w:cs="Times Armenian"/>
          <w:sz w:val="22"/>
          <w:szCs w:val="22"/>
          <w:lang w:val="hy-AM"/>
        </w:rPr>
        <w:t xml:space="preserve"> </w:t>
      </w:r>
      <w:r w:rsidR="007E59B6" w:rsidRPr="00E57C0E">
        <w:rPr>
          <w:rFonts w:ascii="GHEA Grapalat" w:hAnsi="GHEA Grapalat" w:cs="Times Armenian"/>
          <w:sz w:val="22"/>
          <w:szCs w:val="22"/>
          <w:lang w:val="hy-AM"/>
        </w:rPr>
        <w:t>տրամադր</w:t>
      </w:r>
      <w:r w:rsidR="00941372" w:rsidRPr="00E57C0E">
        <w:rPr>
          <w:rFonts w:ascii="GHEA Grapalat" w:hAnsi="GHEA Grapalat" w:cs="Times Armenian"/>
          <w:sz w:val="22"/>
          <w:szCs w:val="22"/>
          <w:lang w:val="hy-AM"/>
        </w:rPr>
        <w:t xml:space="preserve">ված </w:t>
      </w:r>
      <w:r w:rsidRPr="00E57C0E">
        <w:rPr>
          <w:rFonts w:ascii="GHEA Grapalat" w:hAnsi="GHEA Grapalat" w:cs="Arial"/>
          <w:sz w:val="22"/>
          <w:szCs w:val="22"/>
          <w:lang w:val="hy-AM"/>
        </w:rPr>
        <w:t>բուժօգնությ</w:t>
      </w:r>
      <w:r w:rsidR="00941372" w:rsidRPr="00E57C0E">
        <w:rPr>
          <w:rFonts w:ascii="GHEA Grapalat" w:hAnsi="GHEA Grapalat" w:cs="Arial"/>
          <w:sz w:val="22"/>
          <w:szCs w:val="22"/>
          <w:lang w:val="hy-AM"/>
        </w:rPr>
        <w:t>ան դեպքերի թիվը կազմել է</w:t>
      </w:r>
      <w:r w:rsidR="00941372" w:rsidRPr="00E57C0E">
        <w:rPr>
          <w:rFonts w:ascii="GHEA Grapalat" w:hAnsi="GHEA Grapalat"/>
          <w:sz w:val="22"/>
          <w:szCs w:val="22"/>
          <w:lang w:val="hy-AM"/>
        </w:rPr>
        <w:t xml:space="preserve"> 27259</w:t>
      </w:r>
      <w:r w:rsidRPr="00E57C0E">
        <w:rPr>
          <w:rFonts w:ascii="GHEA Grapalat" w:hAnsi="GHEA Grapalat" w:cs="Arial"/>
          <w:sz w:val="22"/>
          <w:szCs w:val="22"/>
          <w:lang w:val="hy-AM"/>
        </w:rPr>
        <w:t>՝</w:t>
      </w:r>
      <w:r w:rsidRPr="00E57C0E">
        <w:rPr>
          <w:rFonts w:ascii="GHEA Grapalat" w:hAnsi="GHEA Grapalat"/>
          <w:sz w:val="22"/>
          <w:szCs w:val="22"/>
          <w:lang w:val="hy-AM"/>
        </w:rPr>
        <w:t xml:space="preserve"> </w:t>
      </w:r>
      <w:r w:rsidRPr="00E57C0E">
        <w:rPr>
          <w:rFonts w:ascii="GHEA Grapalat" w:hAnsi="GHEA Grapalat" w:cs="Arial"/>
          <w:sz w:val="22"/>
          <w:szCs w:val="22"/>
          <w:lang w:val="hy-AM"/>
        </w:rPr>
        <w:t>կանխատեսված</w:t>
      </w:r>
      <w:r w:rsidRPr="00E57C0E">
        <w:rPr>
          <w:rFonts w:ascii="GHEA Grapalat" w:hAnsi="GHEA Grapalat"/>
          <w:sz w:val="22"/>
          <w:szCs w:val="22"/>
          <w:lang w:val="hy-AM"/>
        </w:rPr>
        <w:t xml:space="preserve"> 31070</w:t>
      </w:r>
      <w:r w:rsidRPr="00E57C0E">
        <w:rPr>
          <w:rFonts w:ascii="GHEA Grapalat" w:hAnsi="GHEA Grapalat" w:cs="Times Armenian"/>
          <w:sz w:val="22"/>
          <w:szCs w:val="22"/>
          <w:lang w:val="hy-AM"/>
        </w:rPr>
        <w:t>-</w:t>
      </w:r>
      <w:r w:rsidRPr="00E57C0E">
        <w:rPr>
          <w:rFonts w:ascii="GHEA Grapalat" w:hAnsi="GHEA Grapalat" w:cs="Arial"/>
          <w:sz w:val="22"/>
          <w:szCs w:val="22"/>
          <w:lang w:val="hy-AM"/>
        </w:rPr>
        <w:t>ի</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դիմաց</w:t>
      </w:r>
      <w:r w:rsidR="00941372" w:rsidRPr="00E57C0E">
        <w:rPr>
          <w:rFonts w:ascii="GHEA Grapalat" w:hAnsi="GHEA Grapalat" w:cs="Arial"/>
          <w:sz w:val="22"/>
          <w:szCs w:val="22"/>
          <w:lang w:val="hy-AM"/>
        </w:rPr>
        <w:t xml:space="preserve">: </w:t>
      </w:r>
      <w:r w:rsidRPr="00E57C0E">
        <w:rPr>
          <w:rFonts w:ascii="GHEA Grapalat" w:hAnsi="GHEA Grapalat" w:cs="Arial"/>
          <w:sz w:val="22"/>
          <w:szCs w:val="22"/>
          <w:lang w:val="hy-AM"/>
        </w:rPr>
        <w:t>Միջոցառումն իրականացվում է չսահմանափակվող բյուջեի սկզբունքով:</w:t>
      </w:r>
      <w:r w:rsidRPr="00E57C0E">
        <w:rPr>
          <w:rFonts w:ascii="GHEA Grapalat" w:hAnsi="GHEA Grapalat" w:cs="Sylfaen"/>
          <w:sz w:val="22"/>
          <w:szCs w:val="22"/>
          <w:lang w:val="hy-AM"/>
        </w:rPr>
        <w:t xml:space="preserve"> </w:t>
      </w:r>
      <w:r w:rsidRPr="00E57C0E">
        <w:rPr>
          <w:rFonts w:ascii="GHEA Grapalat" w:hAnsi="GHEA Grapalat" w:cs="Arial"/>
          <w:sz w:val="22"/>
          <w:szCs w:val="22"/>
          <w:lang w:val="hy-AM"/>
        </w:rPr>
        <w:t>Զինծառայողների</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ինչպես</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նաև</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փրկարար</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ծառայողների</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և</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նրանց</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ընտանիքների</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անդամների</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համար</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բժշկական օգնության ծառայությունների ծախսերը կազմել են 2.5 մլրդ դրամ` ապահովելով 89% կատարողական: Կանխատեսվածի համեմատ փ</w:t>
      </w:r>
      <w:r w:rsidRPr="00E57C0E">
        <w:rPr>
          <w:rFonts w:ascii="GHEA Grapalat" w:hAnsi="GHEA Grapalat" w:cs="Sylfaen"/>
          <w:sz w:val="22"/>
          <w:szCs w:val="22"/>
          <w:lang w:val="hy-AM"/>
        </w:rPr>
        <w:t>աստացի ցածր</w:t>
      </w:r>
      <w:r w:rsidRPr="00E57C0E">
        <w:rPr>
          <w:rFonts w:ascii="GHEA Grapalat" w:hAnsi="GHEA Grapalat" w:cs="Sylfaen"/>
          <w:sz w:val="22"/>
          <w:szCs w:val="22"/>
          <w:lang w:val="af-ZA"/>
        </w:rPr>
        <w:t xml:space="preserve"> ֆինանսական և </w:t>
      </w:r>
      <w:r w:rsidRPr="00E57C0E">
        <w:rPr>
          <w:rFonts w:ascii="GHEA Grapalat" w:hAnsi="GHEA Grapalat" w:cs="Sylfaen"/>
          <w:sz w:val="22"/>
          <w:szCs w:val="22"/>
          <w:lang w:val="hy-AM"/>
        </w:rPr>
        <w:t>արդյունքային</w:t>
      </w:r>
      <w:r w:rsidRPr="00E57C0E">
        <w:rPr>
          <w:rFonts w:ascii="GHEA Grapalat" w:hAnsi="GHEA Grapalat" w:cs="Sylfaen"/>
          <w:sz w:val="22"/>
          <w:szCs w:val="22"/>
          <w:lang w:val="af-ZA"/>
        </w:rPr>
        <w:t xml:space="preserve"> </w:t>
      </w:r>
      <w:r w:rsidRPr="00E57C0E">
        <w:rPr>
          <w:rFonts w:ascii="GHEA Grapalat" w:hAnsi="GHEA Grapalat" w:cs="Sylfaen"/>
          <w:sz w:val="22"/>
          <w:szCs w:val="22"/>
          <w:lang w:val="hy-AM"/>
        </w:rPr>
        <w:t xml:space="preserve">ցուցանիշները </w:t>
      </w:r>
      <w:r w:rsidRPr="00E57C0E">
        <w:rPr>
          <w:rFonts w:ascii="GHEA Grapalat" w:hAnsi="GHEA Grapalat" w:cs="Arial"/>
          <w:sz w:val="22"/>
          <w:szCs w:val="22"/>
          <w:lang w:val="hy-AM"/>
        </w:rPr>
        <w:t>պայմանավորված</w:t>
      </w:r>
      <w:r w:rsidRPr="00E57C0E">
        <w:rPr>
          <w:rFonts w:ascii="GHEA Grapalat" w:hAnsi="GHEA Grapalat" w:cs="Sylfaen"/>
          <w:sz w:val="22"/>
          <w:szCs w:val="22"/>
          <w:lang w:val="zu-ZA"/>
        </w:rPr>
        <w:t xml:space="preserve"> են</w:t>
      </w:r>
      <w:r w:rsidRPr="00E57C0E">
        <w:rPr>
          <w:rFonts w:ascii="GHEA Grapalat" w:hAnsi="GHEA Grapalat" w:cs="Arial"/>
          <w:sz w:val="22"/>
          <w:szCs w:val="22"/>
          <w:lang w:val="hy-AM"/>
        </w:rPr>
        <w:t xml:space="preserve"> հիվանդների փաստացի դիմելիությամբ</w:t>
      </w:r>
      <w:r w:rsidRPr="00E57C0E">
        <w:rPr>
          <w:rFonts w:ascii="GHEA Grapalat" w:hAnsi="GHEA Grapalat" w:cs="Sylfaen"/>
          <w:sz w:val="22"/>
          <w:szCs w:val="22"/>
          <w:lang w:val="hy-AM"/>
        </w:rPr>
        <w:t>:</w:t>
      </w:r>
      <w:r w:rsidRPr="00E57C0E">
        <w:rPr>
          <w:rFonts w:ascii="GHEA Grapalat" w:hAnsi="GHEA Grapalat" w:cs="Sylfaen"/>
          <w:sz w:val="22"/>
          <w:szCs w:val="22"/>
          <w:lang w:val="zu-ZA"/>
        </w:rPr>
        <w:t xml:space="preserve"> </w:t>
      </w:r>
    </w:p>
    <w:p w:rsidR="00C52646" w:rsidRPr="00E57C0E" w:rsidRDefault="00C52646" w:rsidP="00C52646">
      <w:pPr>
        <w:spacing w:line="360" w:lineRule="auto"/>
        <w:ind w:firstLine="561"/>
        <w:jc w:val="both"/>
        <w:rPr>
          <w:rFonts w:ascii="GHEA Grapalat" w:hAnsi="GHEA Grapalat" w:cs="Arial"/>
          <w:sz w:val="22"/>
          <w:szCs w:val="22"/>
          <w:lang w:val="zu-ZA"/>
        </w:rPr>
      </w:pPr>
      <w:r w:rsidRPr="00E57C0E">
        <w:rPr>
          <w:rFonts w:ascii="GHEA Grapalat" w:hAnsi="GHEA Grapalat" w:cs="Sylfaen"/>
          <w:sz w:val="22"/>
          <w:szCs w:val="22"/>
          <w:lang w:val="hy-AM"/>
        </w:rPr>
        <w:t>Նախորդ տարվա</w:t>
      </w:r>
      <w:r w:rsidRPr="00E57C0E">
        <w:rPr>
          <w:rFonts w:ascii="GHEA Grapalat" w:hAnsi="GHEA Grapalat" w:cs="Times Armenian"/>
          <w:sz w:val="22"/>
          <w:szCs w:val="22"/>
          <w:lang w:val="hy-AM"/>
        </w:rPr>
        <w:t xml:space="preserve"> առաջին </w:t>
      </w:r>
      <w:r w:rsidRPr="00E57C0E">
        <w:rPr>
          <w:rFonts w:ascii="GHEA Grapalat" w:hAnsi="GHEA Grapalat" w:cs="Times Armenian"/>
          <w:sz w:val="22"/>
          <w:szCs w:val="22"/>
        </w:rPr>
        <w:t>կիսամյակի</w:t>
      </w:r>
      <w:r w:rsidRPr="00E57C0E">
        <w:rPr>
          <w:rFonts w:ascii="GHEA Grapalat" w:hAnsi="GHEA Grapalat" w:cs="Times Armenian"/>
          <w:sz w:val="22"/>
          <w:szCs w:val="22"/>
          <w:lang w:val="hy-AM"/>
        </w:rPr>
        <w:t xml:space="preserve"> համեմատ Սոցիալապես անապահով և առանձին խմբերի անձանց բժշկական օգնության ծրագրի գծով ծախսերն</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lang w:val="hy-AM"/>
        </w:rPr>
        <w:t xml:space="preserve">աճել են </w:t>
      </w:r>
      <w:r w:rsidRPr="00E57C0E">
        <w:rPr>
          <w:rFonts w:ascii="GHEA Grapalat" w:hAnsi="GHEA Grapalat" w:cs="Times Armenian"/>
          <w:sz w:val="22"/>
          <w:szCs w:val="22"/>
          <w:lang w:val="zu-ZA"/>
        </w:rPr>
        <w:t>24.5</w:t>
      </w:r>
      <w:r w:rsidRPr="00E57C0E">
        <w:rPr>
          <w:rFonts w:ascii="GHEA Grapalat" w:hAnsi="GHEA Grapalat" w:cs="Times Armenian"/>
          <w:sz w:val="22"/>
          <w:szCs w:val="22"/>
          <w:lang w:val="hy-AM"/>
        </w:rPr>
        <w:t xml:space="preserve">%-ով կամ </w:t>
      </w:r>
      <w:r w:rsidRPr="00E57C0E">
        <w:rPr>
          <w:rFonts w:ascii="GHEA Grapalat" w:hAnsi="GHEA Grapalat" w:cs="Times Armenian"/>
          <w:sz w:val="22"/>
          <w:szCs w:val="22"/>
          <w:lang w:val="zu-ZA"/>
        </w:rPr>
        <w:t>3.1</w:t>
      </w:r>
      <w:r w:rsidRPr="00E57C0E">
        <w:rPr>
          <w:rFonts w:ascii="GHEA Grapalat" w:hAnsi="GHEA Grapalat" w:cs="Times Armenian"/>
          <w:sz w:val="22"/>
          <w:szCs w:val="22"/>
          <w:lang w:val="hy-AM"/>
        </w:rPr>
        <w:t xml:space="preserve"> մլ</w:t>
      </w:r>
      <w:r w:rsidRPr="00E57C0E">
        <w:rPr>
          <w:rFonts w:ascii="GHEA Grapalat" w:hAnsi="GHEA Grapalat" w:cs="Times Armenian"/>
          <w:sz w:val="22"/>
          <w:szCs w:val="22"/>
        </w:rPr>
        <w:t>րդ</w:t>
      </w:r>
      <w:r w:rsidRPr="00E57C0E">
        <w:rPr>
          <w:rFonts w:ascii="GHEA Grapalat" w:hAnsi="GHEA Grapalat" w:cs="Times Armenian"/>
          <w:sz w:val="22"/>
          <w:szCs w:val="22"/>
          <w:lang w:val="hy-AM"/>
        </w:rPr>
        <w:t xml:space="preserve"> դրամով</w:t>
      </w:r>
      <w:r w:rsidRPr="00E57C0E">
        <w:rPr>
          <w:rFonts w:ascii="GHEA Grapalat" w:hAnsi="GHEA Grapalat" w:cs="Times Armenian"/>
          <w:sz w:val="22"/>
          <w:szCs w:val="22"/>
          <w:lang w:val="zu-ZA"/>
        </w:rPr>
        <w:t>՝</w:t>
      </w:r>
      <w:r w:rsidRPr="00E57C0E">
        <w:rPr>
          <w:rFonts w:ascii="GHEA Grapalat" w:hAnsi="GHEA Grapalat" w:cs="Arial"/>
          <w:sz w:val="22"/>
          <w:szCs w:val="22"/>
          <w:lang w:val="zu-ZA"/>
        </w:rPr>
        <w:t xml:space="preserve"> հիմնականում </w:t>
      </w:r>
      <w:r w:rsidRPr="00E57C0E">
        <w:rPr>
          <w:rFonts w:ascii="GHEA Grapalat" w:hAnsi="GHEA Grapalat" w:cs="Arial"/>
          <w:sz w:val="22"/>
          <w:szCs w:val="22"/>
          <w:lang w:val="hy-AM"/>
        </w:rPr>
        <w:t xml:space="preserve">պայմանավորված </w:t>
      </w:r>
      <w:r w:rsidRPr="00E57C0E">
        <w:rPr>
          <w:rFonts w:ascii="GHEA Grapalat" w:hAnsi="GHEA Grapalat" w:cs="Arial"/>
          <w:sz w:val="22"/>
          <w:szCs w:val="22"/>
          <w:lang w:val="zu-ZA"/>
        </w:rPr>
        <w:t>«</w:t>
      </w:r>
      <w:r w:rsidRPr="00E57C0E">
        <w:rPr>
          <w:rFonts w:ascii="GHEA Grapalat" w:hAnsi="GHEA Grapalat" w:cs="Arial"/>
          <w:sz w:val="22"/>
          <w:szCs w:val="22"/>
          <w:lang w:val="hy-AM"/>
        </w:rPr>
        <w:t>Սոցիալապես</w:t>
      </w:r>
      <w:r w:rsidRPr="00E57C0E">
        <w:rPr>
          <w:rFonts w:ascii="GHEA Grapalat" w:hAnsi="GHEA Grapalat" w:cs="Sylfaen"/>
          <w:sz w:val="22"/>
          <w:szCs w:val="22"/>
          <w:lang w:val="hy-AM"/>
        </w:rPr>
        <w:t xml:space="preserve"> </w:t>
      </w:r>
      <w:r w:rsidRPr="00E57C0E">
        <w:rPr>
          <w:rFonts w:ascii="GHEA Grapalat" w:hAnsi="GHEA Grapalat" w:cs="Arial"/>
          <w:sz w:val="22"/>
          <w:szCs w:val="22"/>
          <w:lang w:val="hy-AM"/>
        </w:rPr>
        <w:t>անապահով</w:t>
      </w:r>
      <w:r w:rsidRPr="00E57C0E">
        <w:rPr>
          <w:rFonts w:ascii="GHEA Grapalat" w:hAnsi="GHEA Grapalat" w:cs="Sylfaen"/>
          <w:sz w:val="22"/>
          <w:szCs w:val="22"/>
          <w:lang w:val="hy-AM"/>
        </w:rPr>
        <w:t xml:space="preserve"> </w:t>
      </w:r>
      <w:r w:rsidRPr="00E57C0E">
        <w:rPr>
          <w:rFonts w:ascii="GHEA Grapalat" w:hAnsi="GHEA Grapalat" w:cs="Arial"/>
          <w:sz w:val="22"/>
          <w:szCs w:val="22"/>
          <w:lang w:val="hy-AM"/>
        </w:rPr>
        <w:t>և</w:t>
      </w:r>
      <w:r w:rsidRPr="00E57C0E">
        <w:rPr>
          <w:rFonts w:ascii="GHEA Grapalat" w:hAnsi="GHEA Grapalat" w:cs="Sylfaen"/>
          <w:sz w:val="22"/>
          <w:szCs w:val="22"/>
          <w:lang w:val="hy-AM"/>
        </w:rPr>
        <w:t xml:space="preserve"> </w:t>
      </w:r>
      <w:r w:rsidRPr="00E57C0E">
        <w:rPr>
          <w:rFonts w:ascii="GHEA Grapalat" w:hAnsi="GHEA Grapalat" w:cs="Arial"/>
          <w:sz w:val="22"/>
          <w:szCs w:val="22"/>
          <w:lang w:val="hy-AM"/>
        </w:rPr>
        <w:t>հատուկ</w:t>
      </w:r>
      <w:r w:rsidRPr="00E57C0E">
        <w:rPr>
          <w:rFonts w:ascii="GHEA Grapalat" w:hAnsi="GHEA Grapalat" w:cs="Sylfaen"/>
          <w:sz w:val="22"/>
          <w:szCs w:val="22"/>
          <w:lang w:val="hy-AM"/>
        </w:rPr>
        <w:t xml:space="preserve"> </w:t>
      </w:r>
      <w:r w:rsidRPr="00E57C0E">
        <w:rPr>
          <w:rFonts w:ascii="GHEA Grapalat" w:hAnsi="GHEA Grapalat" w:cs="Arial"/>
          <w:sz w:val="22"/>
          <w:szCs w:val="22"/>
          <w:lang w:val="hy-AM"/>
        </w:rPr>
        <w:t>խմբերում</w:t>
      </w:r>
      <w:r w:rsidRPr="00E57C0E">
        <w:rPr>
          <w:rFonts w:ascii="GHEA Grapalat" w:hAnsi="GHEA Grapalat" w:cs="Sylfaen"/>
          <w:sz w:val="22"/>
          <w:szCs w:val="22"/>
          <w:lang w:val="hy-AM"/>
        </w:rPr>
        <w:t xml:space="preserve"> </w:t>
      </w:r>
      <w:r w:rsidRPr="00E57C0E">
        <w:rPr>
          <w:rFonts w:ascii="GHEA Grapalat" w:hAnsi="GHEA Grapalat" w:cs="Arial"/>
          <w:sz w:val="22"/>
          <w:szCs w:val="22"/>
          <w:lang w:val="hy-AM"/>
        </w:rPr>
        <w:t>ընդգրկվածներին</w:t>
      </w:r>
      <w:r w:rsidRPr="00E57C0E">
        <w:rPr>
          <w:rFonts w:ascii="GHEA Grapalat" w:hAnsi="GHEA Grapalat" w:cs="Sylfaen"/>
          <w:sz w:val="22"/>
          <w:szCs w:val="22"/>
          <w:lang w:val="hy-AM"/>
        </w:rPr>
        <w:t xml:space="preserve"> </w:t>
      </w:r>
      <w:r w:rsidRPr="00E57C0E">
        <w:rPr>
          <w:rFonts w:ascii="GHEA Grapalat" w:hAnsi="GHEA Grapalat" w:cs="Arial"/>
          <w:sz w:val="22"/>
          <w:szCs w:val="22"/>
          <w:lang w:val="hy-AM"/>
        </w:rPr>
        <w:t>տրամադրվող</w:t>
      </w:r>
      <w:r w:rsidRPr="00E57C0E">
        <w:rPr>
          <w:rFonts w:ascii="GHEA Grapalat" w:hAnsi="GHEA Grapalat" w:cs="Sylfaen"/>
          <w:sz w:val="22"/>
          <w:szCs w:val="22"/>
          <w:lang w:val="hy-AM"/>
        </w:rPr>
        <w:t xml:space="preserve"> </w:t>
      </w:r>
      <w:r w:rsidRPr="00E57C0E">
        <w:rPr>
          <w:rFonts w:ascii="GHEA Grapalat" w:hAnsi="GHEA Grapalat" w:cs="Arial"/>
          <w:sz w:val="22"/>
          <w:szCs w:val="22"/>
          <w:lang w:val="hy-AM"/>
        </w:rPr>
        <w:t>բժշկական</w:t>
      </w:r>
      <w:r w:rsidRPr="00E57C0E">
        <w:rPr>
          <w:rFonts w:ascii="GHEA Grapalat" w:hAnsi="GHEA Grapalat" w:cs="Sylfaen"/>
          <w:sz w:val="22"/>
          <w:szCs w:val="22"/>
          <w:lang w:val="hy-AM"/>
        </w:rPr>
        <w:t xml:space="preserve"> </w:t>
      </w:r>
      <w:r w:rsidRPr="00E57C0E">
        <w:rPr>
          <w:rFonts w:ascii="GHEA Grapalat" w:hAnsi="GHEA Grapalat" w:cs="Arial"/>
          <w:sz w:val="22"/>
          <w:szCs w:val="22"/>
          <w:lang w:val="hy-AM"/>
        </w:rPr>
        <w:t>օգնության</w:t>
      </w:r>
      <w:r w:rsidRPr="00E57C0E">
        <w:rPr>
          <w:rFonts w:ascii="GHEA Grapalat" w:hAnsi="GHEA Grapalat" w:cs="Sylfaen"/>
          <w:sz w:val="22"/>
          <w:szCs w:val="22"/>
          <w:lang w:val="hy-AM"/>
        </w:rPr>
        <w:t xml:space="preserve"> </w:t>
      </w:r>
      <w:r w:rsidRPr="00E57C0E">
        <w:rPr>
          <w:rFonts w:ascii="GHEA Grapalat" w:hAnsi="GHEA Grapalat" w:cs="Arial"/>
          <w:sz w:val="22"/>
          <w:szCs w:val="22"/>
          <w:lang w:val="hy-AM"/>
        </w:rPr>
        <w:t>ծառայություններ</w:t>
      </w:r>
      <w:r w:rsidRPr="00E57C0E">
        <w:rPr>
          <w:rFonts w:ascii="GHEA Grapalat" w:hAnsi="GHEA Grapalat" w:cs="Arial"/>
          <w:sz w:val="22"/>
          <w:szCs w:val="22"/>
          <w:lang w:val="zu-ZA"/>
        </w:rPr>
        <w:t xml:space="preserve">» </w:t>
      </w:r>
      <w:r w:rsidRPr="00E57C0E">
        <w:rPr>
          <w:rFonts w:ascii="GHEA Grapalat" w:hAnsi="GHEA Grapalat" w:cs="Arial"/>
          <w:sz w:val="22"/>
          <w:szCs w:val="22"/>
        </w:rPr>
        <w:t>և</w:t>
      </w:r>
      <w:r w:rsidRPr="00E57C0E">
        <w:rPr>
          <w:rFonts w:ascii="GHEA Grapalat" w:hAnsi="GHEA Grapalat" w:cs="Arial"/>
          <w:sz w:val="22"/>
          <w:szCs w:val="22"/>
          <w:lang w:val="zu-ZA"/>
        </w:rPr>
        <w:t xml:space="preserve"> «Պետական հիմնարկների և կազմակերպությունների աշխատողների բժշկական օգնության և սպասարկման </w:t>
      </w:r>
      <w:r w:rsidRPr="00E57C0E">
        <w:rPr>
          <w:rFonts w:ascii="GHEA Grapalat" w:hAnsi="GHEA Grapalat" w:cs="Arial"/>
          <w:sz w:val="22"/>
          <w:szCs w:val="22"/>
          <w:lang w:val="hy-AM"/>
        </w:rPr>
        <w:t>ծառայություններ</w:t>
      </w:r>
      <w:r w:rsidRPr="00E57C0E">
        <w:rPr>
          <w:rFonts w:ascii="GHEA Grapalat" w:hAnsi="GHEA Grapalat" w:cs="Arial"/>
          <w:sz w:val="22"/>
          <w:szCs w:val="22"/>
          <w:lang w:val="zu-ZA"/>
        </w:rPr>
        <w:t xml:space="preserve">» </w:t>
      </w:r>
      <w:r w:rsidRPr="00E57C0E">
        <w:rPr>
          <w:rFonts w:ascii="GHEA Grapalat" w:hAnsi="GHEA Grapalat" w:cs="Arial"/>
          <w:sz w:val="22"/>
          <w:szCs w:val="22"/>
        </w:rPr>
        <w:t>միջոցառումների</w:t>
      </w:r>
      <w:r w:rsidRPr="00E57C0E">
        <w:rPr>
          <w:rFonts w:ascii="GHEA Grapalat" w:hAnsi="GHEA Grapalat" w:cs="Arial"/>
          <w:sz w:val="22"/>
          <w:szCs w:val="22"/>
          <w:lang w:val="hy-AM"/>
        </w:rPr>
        <w:t xml:space="preserve"> ծախսերի համապատասխանաբար </w:t>
      </w:r>
      <w:r w:rsidRPr="00E57C0E">
        <w:rPr>
          <w:rFonts w:ascii="GHEA Grapalat" w:hAnsi="GHEA Grapalat" w:cs="Arial"/>
          <w:sz w:val="22"/>
          <w:szCs w:val="22"/>
          <w:lang w:val="zu-ZA"/>
        </w:rPr>
        <w:t>26.</w:t>
      </w:r>
      <w:r w:rsidRPr="00E57C0E">
        <w:rPr>
          <w:rFonts w:ascii="GHEA Grapalat" w:hAnsi="GHEA Grapalat" w:cs="Times Armenian"/>
          <w:sz w:val="22"/>
          <w:szCs w:val="22"/>
          <w:lang w:val="hy-AM"/>
        </w:rPr>
        <w:t>1%</w:t>
      </w:r>
      <w:r w:rsidRPr="00E57C0E">
        <w:rPr>
          <w:rFonts w:ascii="GHEA Grapalat" w:hAnsi="GHEA Grapalat" w:cs="Arial"/>
          <w:sz w:val="22"/>
          <w:szCs w:val="22"/>
          <w:lang w:val="hy-AM"/>
        </w:rPr>
        <w:t xml:space="preserve"> (</w:t>
      </w:r>
      <w:r w:rsidRPr="00E57C0E">
        <w:rPr>
          <w:rFonts w:ascii="GHEA Grapalat" w:hAnsi="GHEA Grapalat" w:cs="Arial"/>
          <w:sz w:val="22"/>
          <w:szCs w:val="22"/>
          <w:lang w:val="zu-ZA"/>
        </w:rPr>
        <w:t>2.3</w:t>
      </w:r>
      <w:r w:rsidRPr="00E57C0E">
        <w:rPr>
          <w:rFonts w:ascii="GHEA Grapalat" w:hAnsi="GHEA Grapalat" w:cs="Arial"/>
          <w:sz w:val="22"/>
          <w:szCs w:val="22"/>
          <w:lang w:val="hy-AM"/>
        </w:rPr>
        <w:t xml:space="preserve"> մլ</w:t>
      </w:r>
      <w:r w:rsidRPr="00E57C0E">
        <w:rPr>
          <w:rFonts w:ascii="GHEA Grapalat" w:hAnsi="GHEA Grapalat" w:cs="Arial"/>
          <w:sz w:val="22"/>
          <w:szCs w:val="22"/>
        </w:rPr>
        <w:t>րդ</w:t>
      </w:r>
      <w:r w:rsidRPr="00E57C0E">
        <w:rPr>
          <w:rFonts w:ascii="GHEA Grapalat" w:hAnsi="GHEA Grapalat" w:cs="Arial"/>
          <w:sz w:val="22"/>
          <w:szCs w:val="22"/>
          <w:lang w:val="hy-AM"/>
        </w:rPr>
        <w:t xml:space="preserve"> դրամ) և </w:t>
      </w:r>
      <w:r w:rsidRPr="00E57C0E">
        <w:rPr>
          <w:rFonts w:ascii="GHEA Grapalat" w:hAnsi="GHEA Grapalat" w:cs="Arial"/>
          <w:sz w:val="22"/>
          <w:szCs w:val="22"/>
          <w:lang w:val="zu-ZA"/>
        </w:rPr>
        <w:t>83.9</w:t>
      </w:r>
      <w:r w:rsidRPr="00E57C0E">
        <w:rPr>
          <w:rFonts w:ascii="GHEA Grapalat" w:hAnsi="GHEA Grapalat" w:cs="Arial"/>
          <w:sz w:val="22"/>
          <w:szCs w:val="22"/>
          <w:lang w:val="hy-AM"/>
        </w:rPr>
        <w:t>% (</w:t>
      </w:r>
      <w:r w:rsidRPr="00E57C0E">
        <w:rPr>
          <w:rFonts w:ascii="GHEA Grapalat" w:hAnsi="GHEA Grapalat" w:cs="Arial"/>
          <w:sz w:val="22"/>
          <w:szCs w:val="22"/>
          <w:lang w:val="zu-ZA"/>
        </w:rPr>
        <w:t>809.9</w:t>
      </w:r>
      <w:r w:rsidRPr="00E57C0E">
        <w:rPr>
          <w:rFonts w:ascii="GHEA Grapalat" w:hAnsi="GHEA Grapalat" w:cs="Arial"/>
          <w:sz w:val="22"/>
          <w:szCs w:val="22"/>
          <w:lang w:val="hy-AM"/>
        </w:rPr>
        <w:t xml:space="preserve"> մլն դրամ) աճով:</w:t>
      </w:r>
    </w:p>
    <w:p w:rsidR="00C52646" w:rsidRPr="00E57C0E" w:rsidRDefault="00C52646" w:rsidP="00C52646">
      <w:pPr>
        <w:spacing w:line="360" w:lineRule="auto"/>
        <w:ind w:firstLine="567"/>
        <w:jc w:val="both"/>
        <w:rPr>
          <w:rFonts w:ascii="GHEA Grapalat" w:hAnsi="GHEA Grapalat" w:cs="Arial"/>
          <w:sz w:val="22"/>
          <w:szCs w:val="22"/>
          <w:lang w:val="zu-ZA"/>
        </w:rPr>
      </w:pPr>
      <w:r w:rsidRPr="00E57C0E">
        <w:rPr>
          <w:rFonts w:ascii="GHEA Grapalat" w:hAnsi="GHEA Grapalat" w:cs="Sylfaen"/>
          <w:sz w:val="22"/>
          <w:szCs w:val="22"/>
          <w:lang w:val="hy-AM"/>
        </w:rPr>
        <w:t>ՀՀ</w:t>
      </w:r>
      <w:r w:rsidRPr="00E57C0E">
        <w:rPr>
          <w:rFonts w:ascii="GHEA Grapalat" w:hAnsi="GHEA Grapalat" w:cs="Sylfaen"/>
          <w:sz w:val="22"/>
          <w:szCs w:val="22"/>
          <w:lang w:val="pt-BR"/>
        </w:rPr>
        <w:t xml:space="preserve"> </w:t>
      </w:r>
      <w:r w:rsidRPr="00E57C0E">
        <w:rPr>
          <w:rFonts w:ascii="GHEA Grapalat" w:hAnsi="GHEA Grapalat" w:cs="Sylfaen"/>
          <w:sz w:val="22"/>
          <w:szCs w:val="22"/>
          <w:lang w:val="hy-AM"/>
        </w:rPr>
        <w:t>առողջապահության նախարարության</w:t>
      </w:r>
      <w:r w:rsidRPr="00E57C0E">
        <w:rPr>
          <w:rFonts w:ascii="GHEA Grapalat" w:hAnsi="GHEA Grapalat" w:cs="Sylfaen"/>
          <w:sz w:val="22"/>
          <w:szCs w:val="22"/>
          <w:lang w:val="pt-BR"/>
        </w:rPr>
        <w:t xml:space="preserve"> </w:t>
      </w:r>
      <w:r w:rsidRPr="00E57C0E">
        <w:rPr>
          <w:rFonts w:ascii="GHEA Grapalat" w:hAnsi="GHEA Grapalat" w:cs="Sylfaen"/>
          <w:sz w:val="22"/>
          <w:szCs w:val="22"/>
          <w:lang w:val="hy-AM"/>
        </w:rPr>
        <w:t>կողմից</w:t>
      </w:r>
      <w:r w:rsidRPr="00E57C0E">
        <w:rPr>
          <w:rFonts w:ascii="GHEA Grapalat" w:hAnsi="GHEA Grapalat" w:cs="Sylfaen"/>
          <w:sz w:val="22"/>
          <w:szCs w:val="22"/>
          <w:lang w:val="pt-BR"/>
        </w:rPr>
        <w:t xml:space="preserve"> </w:t>
      </w:r>
      <w:r w:rsidRPr="00E57C0E">
        <w:rPr>
          <w:rFonts w:ascii="GHEA Grapalat" w:hAnsi="GHEA Grapalat" w:cs="Sylfaen"/>
          <w:sz w:val="22"/>
          <w:szCs w:val="22"/>
          <w:lang w:val="hy-AM"/>
        </w:rPr>
        <w:t>իրականացվող</w:t>
      </w:r>
      <w:r w:rsidRPr="00E57C0E">
        <w:rPr>
          <w:rFonts w:ascii="GHEA Grapalat" w:hAnsi="GHEA Grapalat" w:cs="Sylfaen"/>
          <w:sz w:val="22"/>
          <w:szCs w:val="22"/>
          <w:lang w:val="pt-BR"/>
        </w:rPr>
        <w:t xml:space="preserve"> </w:t>
      </w:r>
      <w:r w:rsidRPr="00E57C0E">
        <w:rPr>
          <w:rFonts w:ascii="GHEA Grapalat" w:hAnsi="GHEA Grapalat" w:cs="Sylfaen"/>
          <w:sz w:val="22"/>
          <w:szCs w:val="22"/>
          <w:lang w:val="hy-AM"/>
        </w:rPr>
        <w:t>այլ</w:t>
      </w:r>
      <w:r w:rsidRPr="00E57C0E">
        <w:rPr>
          <w:rFonts w:ascii="GHEA Grapalat" w:hAnsi="GHEA Grapalat" w:cs="Sylfaen"/>
          <w:sz w:val="22"/>
          <w:szCs w:val="22"/>
          <w:lang w:val="pt-BR"/>
        </w:rPr>
        <w:t xml:space="preserve"> </w:t>
      </w:r>
      <w:r w:rsidRPr="00E57C0E">
        <w:rPr>
          <w:rFonts w:ascii="GHEA Grapalat" w:hAnsi="GHEA Grapalat" w:cs="Sylfaen"/>
          <w:sz w:val="22"/>
          <w:szCs w:val="22"/>
          <w:lang w:val="hy-AM"/>
        </w:rPr>
        <w:t xml:space="preserve">ծրագրերից </w:t>
      </w:r>
      <w:r w:rsidRPr="00E57C0E">
        <w:rPr>
          <w:rFonts w:ascii="GHEA Grapalat" w:hAnsi="GHEA Grapalat" w:cs="Arial"/>
          <w:i/>
          <w:sz w:val="22"/>
          <w:szCs w:val="22"/>
          <w:lang w:val="hy-AM"/>
        </w:rPr>
        <w:t>Շտապ բժշկական օգնության</w:t>
      </w:r>
      <w:r w:rsidRPr="00E57C0E">
        <w:rPr>
          <w:rFonts w:ascii="GHEA Grapalat" w:hAnsi="GHEA Grapalat" w:cs="Arial"/>
          <w:sz w:val="22"/>
          <w:szCs w:val="22"/>
          <w:lang w:val="hy-AM"/>
        </w:rPr>
        <w:t xml:space="preserve"> ծրագրի </w:t>
      </w:r>
      <w:r w:rsidRPr="00E57C0E">
        <w:rPr>
          <w:rFonts w:ascii="GHEA Grapalat" w:hAnsi="GHEA Grapalat"/>
          <w:sz w:val="22"/>
          <w:szCs w:val="22"/>
          <w:lang w:val="hy-AM"/>
        </w:rPr>
        <w:t>ծախսերը</w:t>
      </w:r>
      <w:r w:rsidRPr="00E57C0E">
        <w:rPr>
          <w:rFonts w:ascii="GHEA Grapalat" w:hAnsi="GHEA Grapalat"/>
          <w:sz w:val="22"/>
          <w:szCs w:val="22"/>
          <w:lang w:val="zu-ZA"/>
        </w:rPr>
        <w:t xml:space="preserve"> </w:t>
      </w:r>
      <w:r w:rsidRPr="00E57C0E">
        <w:rPr>
          <w:rFonts w:ascii="GHEA Grapalat" w:hAnsi="GHEA Grapalat" w:cs="Arial"/>
          <w:sz w:val="22"/>
          <w:szCs w:val="22"/>
          <w:lang w:val="hy-AM"/>
        </w:rPr>
        <w:t>հաշվետու</w:t>
      </w:r>
      <w:r w:rsidRPr="00E57C0E">
        <w:rPr>
          <w:rFonts w:ascii="GHEA Grapalat" w:hAnsi="GHEA Grapalat" w:cs="Arial"/>
          <w:sz w:val="22"/>
          <w:szCs w:val="22"/>
          <w:lang w:val="zu-ZA"/>
        </w:rPr>
        <w:t xml:space="preserve"> </w:t>
      </w:r>
      <w:r w:rsidRPr="00E57C0E">
        <w:rPr>
          <w:rFonts w:ascii="GHEA Grapalat" w:hAnsi="GHEA Grapalat" w:cs="Arial"/>
          <w:sz w:val="22"/>
          <w:szCs w:val="22"/>
          <w:lang w:val="hy-AM"/>
        </w:rPr>
        <w:t>ժամանակահատվածում</w:t>
      </w:r>
      <w:r w:rsidRPr="00E57C0E">
        <w:rPr>
          <w:rFonts w:ascii="GHEA Grapalat" w:hAnsi="GHEA Grapalat" w:cs="Arial"/>
          <w:sz w:val="22"/>
          <w:szCs w:val="22"/>
          <w:lang w:val="zu-ZA"/>
        </w:rPr>
        <w:t xml:space="preserve"> </w:t>
      </w:r>
      <w:r w:rsidRPr="00E57C0E">
        <w:rPr>
          <w:rFonts w:ascii="GHEA Grapalat" w:hAnsi="GHEA Grapalat"/>
          <w:sz w:val="22"/>
          <w:szCs w:val="22"/>
          <w:lang w:val="hy-AM"/>
        </w:rPr>
        <w:t>կազմել</w:t>
      </w:r>
      <w:r w:rsidRPr="00E57C0E">
        <w:rPr>
          <w:rFonts w:ascii="GHEA Grapalat" w:hAnsi="GHEA Grapalat"/>
          <w:sz w:val="22"/>
          <w:szCs w:val="22"/>
          <w:lang w:val="zu-ZA"/>
        </w:rPr>
        <w:t xml:space="preserve"> </w:t>
      </w:r>
      <w:r w:rsidRPr="00E57C0E">
        <w:rPr>
          <w:rFonts w:ascii="GHEA Grapalat" w:hAnsi="GHEA Grapalat"/>
          <w:sz w:val="22"/>
          <w:szCs w:val="22"/>
          <w:lang w:val="hy-AM"/>
        </w:rPr>
        <w:t>են</w:t>
      </w:r>
      <w:r w:rsidRPr="00E57C0E">
        <w:rPr>
          <w:rFonts w:ascii="GHEA Grapalat" w:hAnsi="GHEA Grapalat"/>
          <w:sz w:val="22"/>
          <w:szCs w:val="22"/>
          <w:lang w:val="zu-ZA"/>
        </w:rPr>
        <w:t xml:space="preserve"> շուրջ 2.3</w:t>
      </w:r>
      <w:r w:rsidRPr="00E57C0E">
        <w:rPr>
          <w:rFonts w:ascii="Calibri" w:hAnsi="Calibri" w:cs="Calibri"/>
          <w:sz w:val="22"/>
          <w:szCs w:val="22"/>
          <w:lang w:val="zu-ZA"/>
        </w:rPr>
        <w:t> </w:t>
      </w:r>
      <w:r w:rsidRPr="00E57C0E">
        <w:rPr>
          <w:rFonts w:ascii="GHEA Grapalat" w:hAnsi="GHEA Grapalat" w:cs="Arial"/>
          <w:sz w:val="22"/>
          <w:szCs w:val="22"/>
          <w:lang w:val="hy-AM"/>
        </w:rPr>
        <w:t>մլրդ</w:t>
      </w:r>
      <w:r w:rsidRPr="00E57C0E">
        <w:rPr>
          <w:rFonts w:ascii="GHEA Grapalat" w:hAnsi="GHEA Grapalat" w:cs="Arial"/>
          <w:sz w:val="22"/>
          <w:szCs w:val="22"/>
          <w:lang w:val="zu-ZA"/>
        </w:rPr>
        <w:t xml:space="preserve"> </w:t>
      </w:r>
      <w:r w:rsidRPr="00E57C0E">
        <w:rPr>
          <w:rFonts w:ascii="GHEA Grapalat" w:hAnsi="GHEA Grapalat" w:cs="Arial"/>
          <w:sz w:val="22"/>
          <w:szCs w:val="22"/>
          <w:lang w:val="hy-AM"/>
        </w:rPr>
        <w:t>դրամ</w:t>
      </w:r>
      <w:r w:rsidRPr="00E57C0E">
        <w:rPr>
          <w:rFonts w:ascii="GHEA Grapalat" w:hAnsi="GHEA Grapalat"/>
          <w:sz w:val="22"/>
          <w:szCs w:val="22"/>
          <w:lang w:val="zu-ZA"/>
        </w:rPr>
        <w:t xml:space="preserve"> </w:t>
      </w:r>
      <w:r w:rsidRPr="00E57C0E">
        <w:rPr>
          <w:rFonts w:ascii="GHEA Grapalat" w:hAnsi="GHEA Grapalat" w:cs="Arial"/>
          <w:sz w:val="22"/>
          <w:szCs w:val="22"/>
          <w:lang w:val="hy-AM"/>
        </w:rPr>
        <w:t>կամ</w:t>
      </w:r>
      <w:r w:rsidRPr="00E57C0E">
        <w:rPr>
          <w:rFonts w:ascii="GHEA Grapalat" w:hAnsi="GHEA Grapalat"/>
          <w:sz w:val="22"/>
          <w:szCs w:val="22"/>
          <w:lang w:val="zu-ZA"/>
        </w:rPr>
        <w:t xml:space="preserve"> </w:t>
      </w:r>
      <w:r w:rsidRPr="00E57C0E">
        <w:rPr>
          <w:rFonts w:ascii="GHEA Grapalat" w:hAnsi="GHEA Grapalat" w:cs="Arial"/>
          <w:sz w:val="22"/>
          <w:szCs w:val="22"/>
          <w:lang w:val="hy-AM"/>
        </w:rPr>
        <w:t>ծրագրային</w:t>
      </w:r>
      <w:r w:rsidRPr="00E57C0E">
        <w:rPr>
          <w:rFonts w:ascii="GHEA Grapalat" w:hAnsi="GHEA Grapalat" w:cs="Arial"/>
          <w:sz w:val="22"/>
          <w:szCs w:val="22"/>
          <w:lang w:val="zu-ZA"/>
        </w:rPr>
        <w:t xml:space="preserve"> </w:t>
      </w:r>
      <w:r w:rsidRPr="00E57C0E">
        <w:rPr>
          <w:rFonts w:ascii="GHEA Grapalat" w:hAnsi="GHEA Grapalat" w:cs="Arial"/>
          <w:sz w:val="22"/>
          <w:szCs w:val="22"/>
          <w:lang w:val="hy-AM"/>
        </w:rPr>
        <w:t>ցուցանիշի</w:t>
      </w:r>
      <w:r w:rsidRPr="00E57C0E">
        <w:rPr>
          <w:rFonts w:ascii="GHEA Grapalat" w:hAnsi="GHEA Grapalat" w:cs="Arial"/>
          <w:sz w:val="22"/>
          <w:szCs w:val="22"/>
          <w:lang w:val="zu-ZA"/>
        </w:rPr>
        <w:t xml:space="preserve"> 94.2%-</w:t>
      </w:r>
      <w:r w:rsidRPr="00E57C0E">
        <w:rPr>
          <w:rFonts w:ascii="GHEA Grapalat" w:hAnsi="GHEA Grapalat" w:cs="Arial"/>
          <w:sz w:val="22"/>
          <w:szCs w:val="22"/>
          <w:lang w:val="hy-AM"/>
        </w:rPr>
        <w:t xml:space="preserve">ը: </w:t>
      </w:r>
      <w:r w:rsidRPr="00E57C0E">
        <w:rPr>
          <w:rFonts w:ascii="GHEA Grapalat" w:hAnsi="GHEA Grapalat" w:cs="Arial"/>
          <w:sz w:val="22"/>
          <w:szCs w:val="22"/>
          <w:lang w:val="zu-ZA"/>
        </w:rPr>
        <w:t xml:space="preserve">Ծրագրային ցուցանիշից </w:t>
      </w:r>
      <w:r w:rsidRPr="00E57C0E">
        <w:rPr>
          <w:rFonts w:ascii="GHEA Grapalat" w:hAnsi="GHEA Grapalat" w:cs="Arial"/>
          <w:sz w:val="22"/>
          <w:szCs w:val="22"/>
          <w:lang w:val="hy-AM"/>
        </w:rPr>
        <w:t>շեղումը</w:t>
      </w:r>
      <w:r w:rsidR="00344B78" w:rsidRPr="00E57C0E">
        <w:rPr>
          <w:rFonts w:ascii="GHEA Grapalat" w:hAnsi="GHEA Grapalat" w:cs="Arial"/>
          <w:sz w:val="22"/>
          <w:szCs w:val="22"/>
          <w:lang w:val="zu-ZA"/>
        </w:rPr>
        <w:t xml:space="preserve"> </w:t>
      </w:r>
      <w:r w:rsidRPr="00E57C0E">
        <w:rPr>
          <w:rFonts w:ascii="GHEA Grapalat" w:hAnsi="GHEA Grapalat" w:cs="Arial"/>
          <w:sz w:val="22"/>
          <w:szCs w:val="22"/>
          <w:lang w:val="zu-ZA"/>
        </w:rPr>
        <w:t xml:space="preserve">հիմնականում </w:t>
      </w:r>
      <w:r w:rsidRPr="00E57C0E">
        <w:rPr>
          <w:rFonts w:ascii="GHEA Grapalat" w:hAnsi="GHEA Grapalat" w:cs="Arial"/>
          <w:sz w:val="22"/>
          <w:szCs w:val="22"/>
          <w:lang w:val="hy-AM"/>
        </w:rPr>
        <w:t>պայմանավորված</w:t>
      </w:r>
      <w:r w:rsidR="00CF62D2" w:rsidRPr="00E57C0E">
        <w:rPr>
          <w:rFonts w:ascii="GHEA Grapalat" w:hAnsi="GHEA Grapalat" w:cs="Arial"/>
          <w:sz w:val="22"/>
          <w:szCs w:val="22"/>
          <w:lang w:val="zu-ZA"/>
        </w:rPr>
        <w:t xml:space="preserve"> </w:t>
      </w:r>
      <w:r w:rsidR="00CF62D2" w:rsidRPr="00E57C0E">
        <w:rPr>
          <w:rFonts w:ascii="GHEA Grapalat" w:hAnsi="GHEA Grapalat" w:cs="Arial"/>
          <w:sz w:val="22"/>
          <w:szCs w:val="22"/>
        </w:rPr>
        <w:t>է</w:t>
      </w:r>
      <w:r w:rsidRPr="00E57C0E">
        <w:rPr>
          <w:rFonts w:ascii="GHEA Grapalat" w:hAnsi="GHEA Grapalat" w:cs="Sylfaen"/>
          <w:sz w:val="22"/>
          <w:szCs w:val="22"/>
          <w:lang w:val="zu-ZA"/>
        </w:rPr>
        <w:t xml:space="preserve"> </w:t>
      </w:r>
      <w:r w:rsidRPr="00E57C0E">
        <w:rPr>
          <w:rFonts w:ascii="GHEA Grapalat" w:hAnsi="GHEA Grapalat" w:cs="Sylfaen"/>
          <w:sz w:val="22"/>
          <w:szCs w:val="22"/>
          <w:lang w:val="hy-AM"/>
        </w:rPr>
        <w:t>առանձին կազմակերպություններում բուժօգնության դեպքերի ցածր ցուցանիշով</w:t>
      </w:r>
      <w:r w:rsidRPr="00E57C0E">
        <w:rPr>
          <w:rFonts w:ascii="GHEA Grapalat" w:hAnsi="GHEA Grapalat" w:cs="Arial"/>
          <w:sz w:val="22"/>
          <w:szCs w:val="22"/>
          <w:lang w:val="hy-AM"/>
        </w:rPr>
        <w:t xml:space="preserve">: Շտապ բժշկական օգնության ծրագրի </w:t>
      </w:r>
      <w:r w:rsidRPr="00E57C0E">
        <w:rPr>
          <w:rFonts w:ascii="GHEA Grapalat" w:hAnsi="GHEA Grapalat" w:cs="Arial"/>
          <w:sz w:val="22"/>
          <w:szCs w:val="22"/>
          <w:lang w:val="zu-ZA"/>
        </w:rPr>
        <w:t>շրջանակներում հաշվետու ժամանակահատվածում սպասարկվել է 287.6 հազար կանչ` կանխատեսված 309.5 հազարի դիմաց:</w:t>
      </w:r>
      <w:r w:rsidRPr="00E57C0E">
        <w:rPr>
          <w:rFonts w:ascii="GHEA Grapalat" w:hAnsi="GHEA Grapalat" w:cs="Sylfaen"/>
          <w:sz w:val="22"/>
          <w:szCs w:val="22"/>
          <w:lang w:val="af-ZA"/>
        </w:rPr>
        <w:t xml:space="preserve"> </w:t>
      </w:r>
      <w:r w:rsidRPr="00E57C0E">
        <w:rPr>
          <w:rFonts w:ascii="GHEA Grapalat" w:hAnsi="GHEA Grapalat" w:cs="Arial"/>
          <w:sz w:val="22"/>
          <w:szCs w:val="22"/>
          <w:lang w:val="zu-ZA"/>
        </w:rPr>
        <w:t>Օդային ճանապարհով սպասարկվել է սանիտարական ավիացիայի 34 կանչ՝ կանխատեսված 54</w:t>
      </w:r>
      <w:r w:rsidRPr="00E57C0E">
        <w:rPr>
          <w:rFonts w:ascii="GHEA Grapalat" w:hAnsi="GHEA Grapalat" w:cs="Arial"/>
          <w:sz w:val="22"/>
          <w:szCs w:val="22"/>
          <w:lang w:val="zu-ZA"/>
        </w:rPr>
        <w:noBreakHyphen/>
        <w:t>ի դիմաց, մարզից Երևան կամ այլ տարածաշրջանային հիվանդանոցներ տեղափոխվել է 5005 հիվանդ՝ կանխատեսված 9154</w:t>
      </w:r>
      <w:r w:rsidRPr="00E57C0E">
        <w:rPr>
          <w:rFonts w:ascii="GHEA Grapalat" w:hAnsi="GHEA Grapalat" w:cs="Arial"/>
          <w:sz w:val="22"/>
          <w:szCs w:val="22"/>
          <w:lang w:val="zu-ZA"/>
        </w:rPr>
        <w:noBreakHyphen/>
        <w:t xml:space="preserve">ի դիմաց: </w:t>
      </w:r>
      <w:r w:rsidR="00FD0221" w:rsidRPr="00E57C0E">
        <w:rPr>
          <w:rFonts w:ascii="GHEA Grapalat" w:hAnsi="GHEA Grapalat" w:cs="Arial"/>
          <w:sz w:val="22"/>
          <w:szCs w:val="22"/>
          <w:lang w:val="zu-ZA"/>
        </w:rPr>
        <w:t xml:space="preserve">Շտապ բժշկական օգնության ծրագրի ծախսերը </w:t>
      </w:r>
      <w:r w:rsidR="00CF62D2" w:rsidRPr="00E57C0E">
        <w:rPr>
          <w:rFonts w:ascii="GHEA Grapalat" w:hAnsi="GHEA Grapalat" w:cs="Arial"/>
          <w:sz w:val="22"/>
          <w:szCs w:val="22"/>
          <w:lang w:val="zu-ZA"/>
        </w:rPr>
        <w:t>15</w:t>
      </w:r>
      <w:r w:rsidR="00CF62D2" w:rsidRPr="00E57C0E">
        <w:rPr>
          <w:rFonts w:ascii="GHEA Grapalat" w:hAnsi="GHEA Grapalat" w:cs="Arial"/>
          <w:sz w:val="22"/>
          <w:szCs w:val="22"/>
          <w:lang w:val="hy-AM"/>
        </w:rPr>
        <w:t>%</w:t>
      </w:r>
      <w:r w:rsidR="00CF62D2" w:rsidRPr="00E57C0E">
        <w:rPr>
          <w:rFonts w:ascii="GHEA Grapalat" w:hAnsi="GHEA Grapalat" w:cs="Arial"/>
          <w:sz w:val="22"/>
          <w:szCs w:val="22"/>
          <w:lang w:val="hy-AM"/>
        </w:rPr>
        <w:noBreakHyphen/>
        <w:t xml:space="preserve">ով կամ </w:t>
      </w:r>
      <w:r w:rsidR="00CF62D2" w:rsidRPr="00E57C0E">
        <w:rPr>
          <w:rFonts w:ascii="GHEA Grapalat" w:hAnsi="GHEA Grapalat" w:cs="Arial"/>
          <w:sz w:val="22"/>
          <w:szCs w:val="22"/>
          <w:lang w:val="zu-ZA"/>
        </w:rPr>
        <w:t>298.7</w:t>
      </w:r>
      <w:r w:rsidR="00CF62D2" w:rsidRPr="00E57C0E">
        <w:rPr>
          <w:rFonts w:ascii="GHEA Grapalat" w:hAnsi="GHEA Grapalat" w:cs="Arial"/>
          <w:sz w:val="22"/>
          <w:szCs w:val="22"/>
          <w:lang w:val="hy-AM"/>
        </w:rPr>
        <w:t xml:space="preserve"> մլն դրամով գերազանցել</w:t>
      </w:r>
      <w:r w:rsidR="00FD0221" w:rsidRPr="00E57C0E">
        <w:rPr>
          <w:rFonts w:ascii="GHEA Grapalat" w:hAnsi="GHEA Grapalat" w:cs="Arial"/>
          <w:sz w:val="22"/>
          <w:szCs w:val="22"/>
          <w:lang w:val="zu-ZA"/>
        </w:rPr>
        <w:t xml:space="preserve"> </w:t>
      </w:r>
      <w:r w:rsidR="00FD0221" w:rsidRPr="00E57C0E">
        <w:rPr>
          <w:rFonts w:ascii="GHEA Grapalat" w:hAnsi="GHEA Grapalat" w:cs="Arial"/>
          <w:sz w:val="22"/>
          <w:szCs w:val="22"/>
        </w:rPr>
        <w:t>են</w:t>
      </w:r>
      <w:r w:rsidR="00CF62D2" w:rsidRPr="00E57C0E">
        <w:rPr>
          <w:rFonts w:ascii="GHEA Grapalat" w:hAnsi="GHEA Grapalat" w:cs="Arial"/>
          <w:sz w:val="22"/>
          <w:szCs w:val="22"/>
          <w:lang w:val="hy-AM"/>
        </w:rPr>
        <w:t xml:space="preserve"> նախորդ տարվա նույն ժամանակահատվածի ցուցանիշը</w:t>
      </w:r>
      <w:r w:rsidR="00A80D4C" w:rsidRPr="00E57C0E">
        <w:rPr>
          <w:rFonts w:ascii="GHEA Grapalat" w:hAnsi="GHEA Grapalat" w:cs="Arial"/>
          <w:sz w:val="22"/>
          <w:szCs w:val="22"/>
          <w:lang w:val="zu-ZA"/>
        </w:rPr>
        <w:t>:</w:t>
      </w:r>
    </w:p>
    <w:p w:rsidR="008D5420" w:rsidRPr="00E57C0E" w:rsidRDefault="008D5420" w:rsidP="008D5420">
      <w:pPr>
        <w:tabs>
          <w:tab w:val="num" w:pos="0"/>
        </w:tabs>
        <w:spacing w:line="360" w:lineRule="auto"/>
        <w:ind w:firstLine="561"/>
        <w:jc w:val="both"/>
        <w:rPr>
          <w:rFonts w:ascii="GHEA Grapalat" w:hAnsi="GHEA Grapalat" w:cs="Sylfaen"/>
          <w:sz w:val="22"/>
          <w:szCs w:val="22"/>
          <w:lang w:val="hy-AM"/>
        </w:rPr>
      </w:pPr>
    </w:p>
    <w:p w:rsidR="00FA48B5" w:rsidRPr="00E57C0E" w:rsidRDefault="008D5420" w:rsidP="00FA48B5">
      <w:pPr>
        <w:autoSpaceDE w:val="0"/>
        <w:autoSpaceDN w:val="0"/>
        <w:adjustRightInd w:val="0"/>
        <w:spacing w:line="360" w:lineRule="auto"/>
        <w:ind w:firstLine="567"/>
        <w:jc w:val="both"/>
        <w:rPr>
          <w:rFonts w:ascii="GHEA Grapalat" w:hAnsi="GHEA Grapalat" w:cs="Sylfaen"/>
          <w:sz w:val="22"/>
          <w:szCs w:val="22"/>
          <w:lang w:val="pt-BR"/>
        </w:rPr>
      </w:pPr>
      <w:r w:rsidRPr="00E57C0E">
        <w:rPr>
          <w:rFonts w:ascii="GHEA Grapalat" w:hAnsi="GHEA Grapalat" w:cs="Times Armenian"/>
          <w:i/>
          <w:sz w:val="22"/>
          <w:szCs w:val="22"/>
          <w:u w:val="single"/>
          <w:lang w:val="hy-AM"/>
        </w:rPr>
        <w:t>ՀՀ արդարադատության նախարարությանը</w:t>
      </w:r>
      <w:r w:rsidR="00FA48B5" w:rsidRPr="00E57C0E">
        <w:rPr>
          <w:rFonts w:ascii="GHEA Grapalat" w:hAnsi="GHEA Grapalat" w:cs="Times Armenian"/>
          <w:sz w:val="22"/>
          <w:szCs w:val="22"/>
          <w:lang w:val="hy-AM"/>
        </w:rPr>
        <w:t xml:space="preserve"> </w:t>
      </w:r>
      <w:r w:rsidR="00FA48B5" w:rsidRPr="00E57C0E">
        <w:rPr>
          <w:rFonts w:ascii="GHEA Grapalat" w:hAnsi="GHEA Grapalat" w:cs="Sylfaen"/>
          <w:sz w:val="22"/>
          <w:szCs w:val="22"/>
          <w:lang w:val="pt-BR"/>
        </w:rPr>
        <w:t>2023 թվականի առաջին կիսամյակում ՀՀ պետական բյուջեից տրամադրվել է շուրջ 10.1 մլրդ դրամ՝ կազմելով կիսամյակային ծրագրի 93.8</w:t>
      </w:r>
      <w:r w:rsidR="00EB6F2C" w:rsidRPr="00E57C0E">
        <w:rPr>
          <w:rFonts w:ascii="GHEA Grapalat" w:hAnsi="GHEA Grapalat" w:cs="Sylfaen"/>
          <w:sz w:val="22"/>
          <w:szCs w:val="22"/>
          <w:lang w:val="pt-BR"/>
        </w:rPr>
        <w:t>%</w:t>
      </w:r>
      <w:r w:rsidR="00EB6F2C" w:rsidRPr="00E57C0E">
        <w:rPr>
          <w:rFonts w:ascii="GHEA Grapalat" w:hAnsi="GHEA Grapalat" w:cs="Sylfaen"/>
          <w:sz w:val="22"/>
          <w:szCs w:val="22"/>
          <w:lang w:val="pt-BR"/>
        </w:rPr>
        <w:noBreakHyphen/>
      </w:r>
      <w:r w:rsidR="00FA48B5" w:rsidRPr="00E57C0E">
        <w:rPr>
          <w:rFonts w:ascii="GHEA Grapalat" w:hAnsi="GHEA Grapalat" w:cs="Sylfaen"/>
          <w:sz w:val="22"/>
          <w:szCs w:val="22"/>
          <w:lang w:val="pt-BR"/>
        </w:rPr>
        <w:t xml:space="preserve">ը: Նախարարության պատասխանատվությամբ հաշվետու ժամանակահատվածում իրականացվել է 8 ծրագիր: Շեղումը հիմնականում պայմանավորված է «Քրեակատարողական ծառայություններ» և «Հակակոռուպցիոն քաղաքականության մշակում, ծրագրերի համակարգում և </w:t>
      </w:r>
      <w:r w:rsidR="00FA48B5" w:rsidRPr="00E57C0E">
        <w:rPr>
          <w:rFonts w:ascii="GHEA Grapalat" w:hAnsi="GHEA Grapalat" w:cs="Sylfaen"/>
          <w:sz w:val="22"/>
          <w:szCs w:val="22"/>
          <w:lang w:val="pt-BR"/>
        </w:rPr>
        <w:lastRenderedPageBreak/>
        <w:t xml:space="preserve">մոնիտորինգի իրականացում» ծրագրերի կատարողականով: Նախորդ տարվա նույն ժամանակահատվածի համեմատ ՀՀ արդարադատության նախարարության ծախսերն աճել են </w:t>
      </w:r>
      <w:bookmarkStart w:id="61" w:name="_Hlk140853005"/>
      <w:r w:rsidR="00FA48B5" w:rsidRPr="00E57C0E">
        <w:rPr>
          <w:rFonts w:ascii="GHEA Grapalat" w:hAnsi="GHEA Grapalat" w:cs="Sylfaen"/>
          <w:sz w:val="22"/>
          <w:szCs w:val="22"/>
          <w:lang w:val="pt-BR"/>
        </w:rPr>
        <w:t>13.7%-ով կամ 1.2 մլրդ դրամով</w:t>
      </w:r>
      <w:bookmarkEnd w:id="61"/>
      <w:r w:rsidR="00FA48B5" w:rsidRPr="00E57C0E">
        <w:rPr>
          <w:rFonts w:ascii="GHEA Grapalat" w:hAnsi="GHEA Grapalat" w:cs="Sylfaen"/>
          <w:sz w:val="22"/>
          <w:szCs w:val="22"/>
          <w:lang w:val="pt-BR"/>
        </w:rPr>
        <w:t xml:space="preserve">: Նշենք, որ </w:t>
      </w:r>
      <w:r w:rsidR="00393A71" w:rsidRPr="00E57C0E">
        <w:rPr>
          <w:rFonts w:ascii="GHEA Grapalat" w:hAnsi="GHEA Grapalat" w:cs="Sylfaen"/>
          <w:sz w:val="22"/>
          <w:szCs w:val="22"/>
          <w:lang w:val="pt-BR"/>
        </w:rPr>
        <w:t>նախկինում ՀՀ ԿԳՄՍ նախարարության պատասխանատվությամբ իրականացվող Ազգային արխիվի ծրագրի «Արխիվային ծառայություններ» միջոցառումը 2023 թվականին փոխանցվել է ՀՀ արդարադատության նախարարությանը՝ ներառվելով «Իրավական իրազեկում և տեղեկատվության ապահովում» ծրագրում:</w:t>
      </w:r>
      <w:r w:rsidR="00FA48B5" w:rsidRPr="00E57C0E">
        <w:rPr>
          <w:rFonts w:ascii="GHEA Grapalat" w:hAnsi="GHEA Grapalat" w:cs="Sylfaen"/>
          <w:sz w:val="22"/>
          <w:szCs w:val="22"/>
          <w:lang w:val="hy-AM"/>
        </w:rPr>
        <w:t xml:space="preserve"> Ուստի 2022 թվականի առաջին կիսամյակի համադրելի ցուցանիշի համեմատ </w:t>
      </w:r>
      <w:r w:rsidR="00FA48B5" w:rsidRPr="00E57C0E">
        <w:rPr>
          <w:rFonts w:ascii="GHEA Grapalat" w:hAnsi="GHEA Grapalat" w:cs="Times Armenian"/>
          <w:sz w:val="22"/>
          <w:szCs w:val="22"/>
          <w:lang w:val="hy-AM"/>
        </w:rPr>
        <w:t>ՀՀ արդարադատության նախարարության ծախսեր</w:t>
      </w:r>
      <w:r w:rsidR="00F23947" w:rsidRPr="00E57C0E">
        <w:rPr>
          <w:rFonts w:ascii="GHEA Grapalat" w:hAnsi="GHEA Grapalat" w:cs="Times Armenian"/>
          <w:sz w:val="22"/>
          <w:szCs w:val="22"/>
          <w:lang w:val="hy-AM"/>
        </w:rPr>
        <w:t xml:space="preserve">ի գծով արձանագրվել է </w:t>
      </w:r>
      <w:r w:rsidR="00FA48B5" w:rsidRPr="00E57C0E">
        <w:rPr>
          <w:rFonts w:ascii="GHEA Grapalat" w:hAnsi="GHEA Grapalat" w:cs="Sylfaen"/>
          <w:sz w:val="22"/>
          <w:szCs w:val="22"/>
          <w:lang w:val="pt-BR"/>
        </w:rPr>
        <w:t>10.5</w:t>
      </w:r>
      <w:r w:rsidR="00F23947" w:rsidRPr="00E57C0E">
        <w:rPr>
          <w:rFonts w:ascii="GHEA Grapalat" w:hAnsi="GHEA Grapalat" w:cs="Sylfaen"/>
          <w:sz w:val="22"/>
          <w:szCs w:val="22"/>
          <w:lang w:val="pt-BR"/>
        </w:rPr>
        <w:t>%</w:t>
      </w:r>
      <w:r w:rsidR="00FA48B5" w:rsidRPr="00E57C0E">
        <w:rPr>
          <w:rFonts w:ascii="GHEA Grapalat" w:hAnsi="GHEA Grapalat" w:cs="Sylfaen"/>
          <w:sz w:val="22"/>
          <w:szCs w:val="22"/>
          <w:lang w:val="pt-BR"/>
        </w:rPr>
        <w:t xml:space="preserve"> </w:t>
      </w:r>
      <w:r w:rsidR="00F23947" w:rsidRPr="00E57C0E">
        <w:rPr>
          <w:rFonts w:ascii="GHEA Grapalat" w:hAnsi="GHEA Grapalat" w:cs="Sylfaen"/>
          <w:sz w:val="22"/>
          <w:szCs w:val="22"/>
          <w:lang w:val="pt-BR"/>
        </w:rPr>
        <w:t>(</w:t>
      </w:r>
      <w:r w:rsidR="00FA48B5" w:rsidRPr="00E57C0E">
        <w:rPr>
          <w:rFonts w:ascii="GHEA Grapalat" w:hAnsi="GHEA Grapalat" w:cs="Sylfaen"/>
          <w:sz w:val="22"/>
          <w:szCs w:val="22"/>
          <w:lang w:val="pt-BR"/>
        </w:rPr>
        <w:t>952.8 մլն</w:t>
      </w:r>
      <w:r w:rsidR="00F23947" w:rsidRPr="00E57C0E">
        <w:rPr>
          <w:rFonts w:ascii="GHEA Grapalat" w:hAnsi="GHEA Grapalat" w:cs="Sylfaen"/>
          <w:sz w:val="22"/>
          <w:szCs w:val="22"/>
          <w:lang w:val="pt-BR"/>
        </w:rPr>
        <w:t xml:space="preserve"> դրամ) աճ</w:t>
      </w:r>
      <w:r w:rsidR="00FA48B5" w:rsidRPr="00E57C0E">
        <w:rPr>
          <w:rFonts w:ascii="GHEA Grapalat" w:hAnsi="GHEA Grapalat" w:cs="Sylfaen"/>
          <w:sz w:val="22"/>
          <w:szCs w:val="22"/>
          <w:lang w:val="pt-BR"/>
        </w:rPr>
        <w:t>՝ հիմնականում պայմանավորված «Հարկադիր կատարման ծառայություններ»</w:t>
      </w:r>
      <w:r w:rsidR="0020097B" w:rsidRPr="00E57C0E">
        <w:rPr>
          <w:rFonts w:ascii="GHEA Grapalat" w:hAnsi="GHEA Grapalat" w:cs="Sylfaen"/>
          <w:sz w:val="22"/>
          <w:szCs w:val="22"/>
          <w:lang w:val="pt-BR"/>
        </w:rPr>
        <w:t>, «Քրեակատարողական ծառայություններ» և «Դատական և հանրային պաշտպանություն»</w:t>
      </w:r>
      <w:r w:rsidR="00FA48B5" w:rsidRPr="00E57C0E">
        <w:rPr>
          <w:rFonts w:ascii="GHEA Grapalat" w:hAnsi="GHEA Grapalat" w:cs="Sylfaen"/>
          <w:sz w:val="22"/>
          <w:szCs w:val="22"/>
          <w:lang w:val="pt-BR"/>
        </w:rPr>
        <w:t xml:space="preserve"> ծրագրերի գծով ծախսերի աճով:</w:t>
      </w:r>
    </w:p>
    <w:p w:rsidR="0020097B" w:rsidRPr="00E57C0E" w:rsidRDefault="0020097B" w:rsidP="00FA48B5">
      <w:pPr>
        <w:autoSpaceDE w:val="0"/>
        <w:autoSpaceDN w:val="0"/>
        <w:adjustRightInd w:val="0"/>
        <w:spacing w:line="360" w:lineRule="auto"/>
        <w:ind w:firstLine="567"/>
        <w:jc w:val="both"/>
        <w:rPr>
          <w:rFonts w:ascii="GHEA Grapalat" w:hAnsi="GHEA Grapalat" w:cs="Times Armenian"/>
          <w:sz w:val="22"/>
          <w:szCs w:val="22"/>
          <w:lang w:val="hy-AM"/>
        </w:rPr>
      </w:pPr>
    </w:p>
    <w:p w:rsidR="00FA48B5" w:rsidRPr="00E57C0E" w:rsidRDefault="00FA48B5" w:rsidP="00490F1D">
      <w:pPr>
        <w:pStyle w:val="Caption"/>
        <w:keepNext/>
        <w:numPr>
          <w:ilvl w:val="0"/>
          <w:numId w:val="27"/>
        </w:numPr>
        <w:tabs>
          <w:tab w:val="left" w:pos="1276"/>
        </w:tabs>
        <w:ind w:left="0" w:firstLine="0"/>
        <w:jc w:val="left"/>
        <w:rPr>
          <w:rFonts w:ascii="GHEA Grapalat" w:hAnsi="GHEA Grapalat"/>
          <w:i/>
          <w:sz w:val="18"/>
          <w:szCs w:val="18"/>
          <w:lang w:val="hy-AM"/>
        </w:rPr>
      </w:pPr>
      <w:r w:rsidRPr="00E57C0E">
        <w:rPr>
          <w:rFonts w:ascii="GHEA Grapalat" w:hAnsi="GHEA Grapalat"/>
          <w:i/>
          <w:sz w:val="18"/>
          <w:szCs w:val="18"/>
          <w:lang w:val="hy-AM"/>
        </w:rPr>
        <w:t>2023թ. առաջին կիսամյակում ՀՀ արդարադատության նախարարության կողմից իրականացված ծրագրերը (մլն դրամ)</w:t>
      </w:r>
    </w:p>
    <w:tbl>
      <w:tblPr>
        <w:tblW w:w="10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1343"/>
        <w:gridCol w:w="929"/>
        <w:gridCol w:w="965"/>
        <w:gridCol w:w="1203"/>
        <w:gridCol w:w="1203"/>
        <w:gridCol w:w="1048"/>
      </w:tblGrid>
      <w:tr w:rsidR="00FA48B5" w:rsidRPr="00E57C0E" w:rsidTr="006A3A46">
        <w:trPr>
          <w:trHeight w:val="300"/>
          <w:jc w:val="center"/>
        </w:trPr>
        <w:tc>
          <w:tcPr>
            <w:tcW w:w="3505" w:type="dxa"/>
            <w:shd w:val="clear" w:color="auto" w:fill="auto"/>
            <w:noWrap/>
            <w:vAlign w:val="bottom"/>
            <w:hideMark/>
          </w:tcPr>
          <w:p w:rsidR="00FA48B5" w:rsidRPr="00E57C0E" w:rsidRDefault="00FA48B5" w:rsidP="006A3A46">
            <w:pPr>
              <w:rPr>
                <w:rFonts w:ascii="GHEA Grapalat" w:hAnsi="GHEA Grapalat" w:cs="Calibri"/>
                <w:b/>
                <w:color w:val="000000"/>
                <w:sz w:val="18"/>
                <w:szCs w:val="18"/>
                <w:lang w:val="pt-BR"/>
              </w:rPr>
            </w:pPr>
          </w:p>
        </w:tc>
        <w:tc>
          <w:tcPr>
            <w:tcW w:w="1374" w:type="dxa"/>
          </w:tcPr>
          <w:p w:rsidR="00FA48B5" w:rsidRPr="00E57C0E" w:rsidRDefault="00FA48B5" w:rsidP="006A3A46">
            <w:pPr>
              <w:jc w:val="center"/>
              <w:rPr>
                <w:rFonts w:ascii="GHEA Grapalat" w:hAnsi="GHEA Grapalat" w:cs="Calibri"/>
                <w:b/>
                <w:bCs/>
                <w:sz w:val="18"/>
                <w:szCs w:val="18"/>
                <w:lang w:val="hy-AM"/>
              </w:rPr>
            </w:pPr>
            <w:r w:rsidRPr="00E57C0E">
              <w:rPr>
                <w:rFonts w:ascii="GHEA Grapalat" w:hAnsi="GHEA Grapalat" w:cs="Calibri"/>
                <w:b/>
                <w:bCs/>
                <w:sz w:val="18"/>
                <w:szCs w:val="18"/>
                <w:lang w:val="pt-BR"/>
              </w:rPr>
              <w:t>2022</w:t>
            </w:r>
            <w:r w:rsidRPr="00E57C0E">
              <w:rPr>
                <w:rFonts w:ascii="GHEA Grapalat" w:hAnsi="GHEA Grapalat" w:cs="Calibri"/>
                <w:b/>
                <w:bCs/>
                <w:sz w:val="18"/>
                <w:szCs w:val="18"/>
              </w:rPr>
              <w:t>թ</w:t>
            </w:r>
            <w:r w:rsidRPr="00E57C0E">
              <w:rPr>
                <w:rFonts w:ascii="GHEA Grapalat" w:hAnsi="GHEA Grapalat" w:cs="Calibri"/>
                <w:b/>
                <w:bCs/>
                <w:sz w:val="18"/>
                <w:szCs w:val="18"/>
                <w:lang w:val="pt-BR"/>
              </w:rPr>
              <w:t xml:space="preserve">. </w:t>
            </w:r>
            <w:r w:rsidRPr="00E57C0E">
              <w:rPr>
                <w:rFonts w:ascii="GHEA Grapalat" w:hAnsi="GHEA Grapalat" w:cs="Calibri"/>
                <w:b/>
                <w:bCs/>
                <w:sz w:val="18"/>
                <w:szCs w:val="18"/>
              </w:rPr>
              <w:t>առաջին</w:t>
            </w:r>
            <w:r w:rsidRPr="00E57C0E">
              <w:rPr>
                <w:rFonts w:ascii="GHEA Grapalat" w:hAnsi="GHEA Grapalat" w:cs="Calibri"/>
                <w:b/>
                <w:bCs/>
                <w:sz w:val="18"/>
                <w:szCs w:val="18"/>
                <w:lang w:val="pt-BR"/>
              </w:rPr>
              <w:t xml:space="preserve"> </w:t>
            </w:r>
            <w:r w:rsidRPr="00E57C0E">
              <w:rPr>
                <w:rFonts w:ascii="GHEA Grapalat" w:hAnsi="GHEA Grapalat" w:cs="Calibri"/>
                <w:b/>
                <w:bCs/>
                <w:sz w:val="18"/>
                <w:szCs w:val="18"/>
              </w:rPr>
              <w:t>կիսամյակի</w:t>
            </w:r>
            <w:r w:rsidRPr="00E57C0E">
              <w:rPr>
                <w:rFonts w:ascii="GHEA Grapalat" w:hAnsi="GHEA Grapalat" w:cs="Calibri"/>
                <w:b/>
                <w:bCs/>
                <w:sz w:val="18"/>
                <w:szCs w:val="18"/>
                <w:lang w:val="pt-BR"/>
              </w:rPr>
              <w:t xml:space="preserve"> </w:t>
            </w:r>
            <w:r w:rsidRPr="00E57C0E">
              <w:rPr>
                <w:rFonts w:ascii="GHEA Grapalat" w:hAnsi="GHEA Grapalat" w:cs="Calibri"/>
                <w:b/>
                <w:bCs/>
                <w:sz w:val="18"/>
                <w:szCs w:val="18"/>
              </w:rPr>
              <w:t>փաստ</w:t>
            </w:r>
            <w:r w:rsidRPr="00E57C0E">
              <w:rPr>
                <w:rFonts w:ascii="GHEA Grapalat" w:hAnsi="GHEA Grapalat" w:cs="Calibri"/>
                <w:b/>
                <w:bCs/>
                <w:sz w:val="18"/>
                <w:szCs w:val="18"/>
                <w:lang w:val="pt-BR"/>
              </w:rPr>
              <w:t xml:space="preserve"> </w:t>
            </w:r>
            <w:r w:rsidRPr="00E57C0E">
              <w:rPr>
                <w:rFonts w:ascii="GHEA Grapalat" w:hAnsi="GHEA Grapalat" w:cs="Calibri"/>
                <w:b/>
                <w:color w:val="000000"/>
                <w:sz w:val="18"/>
                <w:szCs w:val="18"/>
                <w:lang w:val="hy-AM"/>
              </w:rPr>
              <w:t>(202</w:t>
            </w:r>
            <w:r w:rsidRPr="00E57C0E">
              <w:rPr>
                <w:rFonts w:ascii="GHEA Grapalat" w:hAnsi="GHEA Grapalat" w:cs="Calibri"/>
                <w:b/>
                <w:color w:val="000000"/>
                <w:sz w:val="18"/>
                <w:szCs w:val="18"/>
                <w:lang w:val="pt-BR"/>
              </w:rPr>
              <w:t>3</w:t>
            </w:r>
            <w:r w:rsidRPr="00E57C0E">
              <w:rPr>
                <w:rFonts w:ascii="GHEA Grapalat" w:hAnsi="GHEA Grapalat" w:cs="Calibri"/>
                <w:b/>
                <w:color w:val="000000"/>
                <w:sz w:val="18"/>
                <w:szCs w:val="18"/>
                <w:lang w:val="hy-AM"/>
              </w:rPr>
              <w:t>թ. հետ համադրելի)</w:t>
            </w:r>
          </w:p>
        </w:tc>
        <w:tc>
          <w:tcPr>
            <w:tcW w:w="924" w:type="dxa"/>
          </w:tcPr>
          <w:p w:rsidR="00FA48B5" w:rsidRPr="00E57C0E" w:rsidRDefault="00FA48B5" w:rsidP="006A3A46">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2023թ. առաջին կիսամ-յակի ճշտված պլան</w:t>
            </w:r>
          </w:p>
        </w:tc>
        <w:tc>
          <w:tcPr>
            <w:tcW w:w="959" w:type="dxa"/>
            <w:shd w:val="clear" w:color="auto" w:fill="auto"/>
            <w:noWrap/>
            <w:hideMark/>
          </w:tcPr>
          <w:p w:rsidR="00FA48B5" w:rsidRPr="00E57C0E" w:rsidRDefault="00FA48B5" w:rsidP="006A3A46">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2023թ. առաջին կիսամ-յակի փաստ</w:t>
            </w:r>
          </w:p>
        </w:tc>
        <w:tc>
          <w:tcPr>
            <w:tcW w:w="1196" w:type="dxa"/>
          </w:tcPr>
          <w:p w:rsidR="00FA48B5" w:rsidRPr="00E57C0E" w:rsidRDefault="00FA48B5" w:rsidP="006A3A46">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 xml:space="preserve">Կատարո-ղականն </w:t>
            </w:r>
            <w:r w:rsidR="00A8311D" w:rsidRPr="00E57C0E">
              <w:rPr>
                <w:rFonts w:ascii="GHEA Grapalat" w:hAnsi="GHEA Grapalat" w:cs="Calibri"/>
                <w:b/>
                <w:bCs/>
                <w:sz w:val="18"/>
                <w:szCs w:val="18"/>
                <w:lang w:val="hy-AM"/>
              </w:rPr>
              <w:t>առաջին կիսամյակ</w:t>
            </w:r>
            <w:r w:rsidRPr="00E57C0E">
              <w:rPr>
                <w:rFonts w:ascii="GHEA Grapalat" w:hAnsi="GHEA Grapalat" w:cs="Calibri"/>
                <w:b/>
                <w:bCs/>
                <w:sz w:val="18"/>
                <w:szCs w:val="18"/>
                <w:lang w:val="hy-AM"/>
              </w:rPr>
              <w:t>ի ճշտված պլանի նկատմամբ (%)</w:t>
            </w:r>
          </w:p>
        </w:tc>
        <w:tc>
          <w:tcPr>
            <w:tcW w:w="1196" w:type="dxa"/>
          </w:tcPr>
          <w:p w:rsidR="00FA48B5" w:rsidRPr="00E57C0E" w:rsidRDefault="00FA48B5" w:rsidP="006A3A46">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2023թ. առաջին կիսամյակը 2022թ. առաջին կիսամյակի նկատմամբ (%)</w:t>
            </w:r>
          </w:p>
        </w:tc>
        <w:tc>
          <w:tcPr>
            <w:tcW w:w="1042" w:type="dxa"/>
          </w:tcPr>
          <w:p w:rsidR="00FA48B5" w:rsidRPr="00E57C0E" w:rsidRDefault="00FA48B5" w:rsidP="006A3A46">
            <w:pPr>
              <w:jc w:val="center"/>
              <w:rPr>
                <w:rFonts w:ascii="GHEA Grapalat" w:hAnsi="GHEA Grapalat" w:cs="Calibri"/>
                <w:b/>
                <w:color w:val="000000"/>
                <w:sz w:val="18"/>
                <w:szCs w:val="18"/>
                <w:lang w:val="hy-AM"/>
              </w:rPr>
            </w:pPr>
            <w:r w:rsidRPr="00E57C0E">
              <w:rPr>
                <w:rFonts w:ascii="GHEA Grapalat" w:hAnsi="GHEA Grapalat" w:cs="Calibri"/>
                <w:b/>
                <w:color w:val="000000"/>
                <w:sz w:val="18"/>
                <w:szCs w:val="18"/>
                <w:lang w:val="hy-AM"/>
              </w:rPr>
              <w:t>2023թ. և 2022թ. տարբե-րությունը</w:t>
            </w:r>
          </w:p>
        </w:tc>
      </w:tr>
      <w:tr w:rsidR="00FA48B5" w:rsidRPr="00E57C0E" w:rsidTr="006A3A46">
        <w:trPr>
          <w:trHeight w:val="331"/>
          <w:jc w:val="center"/>
        </w:trPr>
        <w:tc>
          <w:tcPr>
            <w:tcW w:w="3505" w:type="dxa"/>
            <w:shd w:val="clear" w:color="auto" w:fill="auto"/>
          </w:tcPr>
          <w:p w:rsidR="00FA48B5" w:rsidRPr="00E57C0E" w:rsidRDefault="00FA48B5" w:rsidP="006A3A46">
            <w:pPr>
              <w:rPr>
                <w:rFonts w:ascii="GHEA Grapalat" w:hAnsi="GHEA Grapalat" w:cs="Calibri"/>
                <w:b/>
                <w:color w:val="000000"/>
                <w:sz w:val="18"/>
                <w:szCs w:val="18"/>
              </w:rPr>
            </w:pPr>
            <w:r w:rsidRPr="00E57C0E">
              <w:rPr>
                <w:rFonts w:ascii="GHEA Grapalat" w:hAnsi="GHEA Grapalat" w:cs="Calibri"/>
                <w:b/>
                <w:color w:val="000000"/>
                <w:sz w:val="18"/>
                <w:szCs w:val="18"/>
              </w:rPr>
              <w:t>ԸՆԴԱՄԵՆԸ</w:t>
            </w:r>
          </w:p>
        </w:tc>
        <w:tc>
          <w:tcPr>
            <w:tcW w:w="1374" w:type="dxa"/>
            <w:shd w:val="clear" w:color="auto" w:fill="auto"/>
          </w:tcPr>
          <w:p w:rsidR="00FA48B5" w:rsidRPr="00E57C0E" w:rsidRDefault="00FA48B5" w:rsidP="006A3A46">
            <w:pPr>
              <w:jc w:val="right"/>
              <w:rPr>
                <w:rFonts w:ascii="GHEA Grapalat" w:hAnsi="GHEA Grapalat" w:cs="Calibri"/>
                <w:b/>
                <w:color w:val="000000"/>
                <w:sz w:val="18"/>
                <w:szCs w:val="18"/>
              </w:rPr>
            </w:pPr>
            <w:r w:rsidRPr="00E57C0E">
              <w:rPr>
                <w:rFonts w:ascii="GHEA Grapalat" w:hAnsi="GHEA Grapalat" w:cs="Calibri"/>
                <w:b/>
                <w:color w:val="000000"/>
                <w:sz w:val="18"/>
                <w:szCs w:val="18"/>
              </w:rPr>
              <w:t>9,098.0</w:t>
            </w:r>
          </w:p>
        </w:tc>
        <w:tc>
          <w:tcPr>
            <w:tcW w:w="924" w:type="dxa"/>
          </w:tcPr>
          <w:p w:rsidR="00FA48B5" w:rsidRPr="00E57C0E" w:rsidRDefault="00FA48B5" w:rsidP="006A3A46">
            <w:pPr>
              <w:jc w:val="right"/>
              <w:rPr>
                <w:rFonts w:ascii="GHEA Grapalat" w:hAnsi="GHEA Grapalat" w:cs="Calibri"/>
                <w:b/>
                <w:color w:val="000000"/>
                <w:sz w:val="18"/>
                <w:szCs w:val="18"/>
              </w:rPr>
            </w:pPr>
            <w:r w:rsidRPr="00E57C0E">
              <w:rPr>
                <w:rFonts w:ascii="GHEA Grapalat" w:hAnsi="GHEA Grapalat" w:cs="Calibri"/>
                <w:b/>
                <w:color w:val="000000"/>
                <w:sz w:val="18"/>
                <w:szCs w:val="18"/>
              </w:rPr>
              <w:t>10,717.1</w:t>
            </w:r>
          </w:p>
        </w:tc>
        <w:tc>
          <w:tcPr>
            <w:tcW w:w="959" w:type="dxa"/>
            <w:shd w:val="clear" w:color="auto" w:fill="auto"/>
          </w:tcPr>
          <w:p w:rsidR="00FA48B5" w:rsidRPr="00E57C0E" w:rsidRDefault="00FA48B5" w:rsidP="006A3A46">
            <w:pPr>
              <w:jc w:val="right"/>
              <w:rPr>
                <w:rFonts w:ascii="GHEA Grapalat" w:hAnsi="GHEA Grapalat" w:cs="Calibri"/>
                <w:b/>
                <w:color w:val="000000"/>
                <w:sz w:val="18"/>
                <w:szCs w:val="18"/>
              </w:rPr>
            </w:pPr>
            <w:r w:rsidRPr="00E57C0E">
              <w:rPr>
                <w:rFonts w:ascii="GHEA Grapalat" w:hAnsi="GHEA Grapalat" w:cs="Calibri"/>
                <w:b/>
                <w:color w:val="000000"/>
                <w:sz w:val="18"/>
                <w:szCs w:val="18"/>
              </w:rPr>
              <w:t>10,050.8</w:t>
            </w:r>
          </w:p>
        </w:tc>
        <w:tc>
          <w:tcPr>
            <w:tcW w:w="1196" w:type="dxa"/>
          </w:tcPr>
          <w:p w:rsidR="00FA48B5" w:rsidRPr="00E57C0E" w:rsidRDefault="00FA48B5" w:rsidP="006A3A46">
            <w:pPr>
              <w:jc w:val="right"/>
              <w:rPr>
                <w:rFonts w:ascii="GHEA Grapalat" w:hAnsi="GHEA Grapalat" w:cs="Calibri"/>
                <w:b/>
                <w:color w:val="000000"/>
                <w:sz w:val="18"/>
                <w:szCs w:val="18"/>
              </w:rPr>
            </w:pPr>
            <w:r w:rsidRPr="00E57C0E">
              <w:rPr>
                <w:rFonts w:ascii="GHEA Grapalat" w:hAnsi="GHEA Grapalat" w:cs="Calibri"/>
                <w:b/>
                <w:color w:val="000000"/>
                <w:sz w:val="18"/>
                <w:szCs w:val="18"/>
              </w:rPr>
              <w:t>93.8</w:t>
            </w:r>
          </w:p>
        </w:tc>
        <w:tc>
          <w:tcPr>
            <w:tcW w:w="1196" w:type="dxa"/>
          </w:tcPr>
          <w:p w:rsidR="00FA48B5" w:rsidRPr="00E57C0E" w:rsidRDefault="00FA48B5" w:rsidP="006A3A46">
            <w:pPr>
              <w:jc w:val="right"/>
              <w:rPr>
                <w:rFonts w:ascii="GHEA Grapalat" w:hAnsi="GHEA Grapalat" w:cs="Calibri"/>
                <w:b/>
                <w:color w:val="000000"/>
                <w:sz w:val="18"/>
                <w:szCs w:val="18"/>
              </w:rPr>
            </w:pPr>
            <w:r w:rsidRPr="00E57C0E">
              <w:rPr>
                <w:rFonts w:ascii="GHEA Grapalat" w:hAnsi="GHEA Grapalat" w:cs="Calibri"/>
                <w:b/>
                <w:color w:val="000000"/>
                <w:sz w:val="18"/>
                <w:szCs w:val="18"/>
              </w:rPr>
              <w:t>110.5</w:t>
            </w:r>
          </w:p>
        </w:tc>
        <w:tc>
          <w:tcPr>
            <w:tcW w:w="1042" w:type="dxa"/>
          </w:tcPr>
          <w:p w:rsidR="00FA48B5" w:rsidRPr="00E57C0E" w:rsidRDefault="00FA48B5" w:rsidP="006A3A46">
            <w:pPr>
              <w:jc w:val="right"/>
              <w:rPr>
                <w:rFonts w:ascii="GHEA Grapalat" w:hAnsi="GHEA Grapalat" w:cs="Calibri"/>
                <w:b/>
                <w:color w:val="000000"/>
                <w:sz w:val="18"/>
                <w:szCs w:val="18"/>
              </w:rPr>
            </w:pPr>
            <w:r w:rsidRPr="00E57C0E">
              <w:rPr>
                <w:rFonts w:ascii="GHEA Grapalat" w:hAnsi="GHEA Grapalat" w:cs="Calibri"/>
                <w:b/>
                <w:color w:val="000000"/>
                <w:sz w:val="18"/>
                <w:szCs w:val="18"/>
              </w:rPr>
              <w:t>952.8</w:t>
            </w:r>
          </w:p>
        </w:tc>
      </w:tr>
      <w:tr w:rsidR="00FA48B5" w:rsidRPr="00E57C0E" w:rsidTr="006A3A46">
        <w:trPr>
          <w:trHeight w:val="300"/>
          <w:jc w:val="center"/>
        </w:trPr>
        <w:tc>
          <w:tcPr>
            <w:tcW w:w="3505" w:type="dxa"/>
            <w:shd w:val="clear" w:color="auto" w:fill="auto"/>
          </w:tcPr>
          <w:p w:rsidR="00FA48B5" w:rsidRPr="00E57C0E" w:rsidRDefault="00FA48B5" w:rsidP="006A3A46">
            <w:pPr>
              <w:rPr>
                <w:rFonts w:ascii="GHEA Grapalat" w:hAnsi="GHEA Grapalat" w:cs="Calibri"/>
                <w:color w:val="000000"/>
                <w:sz w:val="18"/>
                <w:szCs w:val="18"/>
              </w:rPr>
            </w:pPr>
            <w:bookmarkStart w:id="62" w:name="_Hlk140835458"/>
            <w:r w:rsidRPr="00E57C0E">
              <w:rPr>
                <w:rFonts w:ascii="GHEA Grapalat" w:hAnsi="GHEA Grapalat" w:cs="Calibri"/>
                <w:color w:val="000000"/>
                <w:sz w:val="18"/>
                <w:szCs w:val="18"/>
              </w:rPr>
              <w:t>Դատական և հանրային պաշտպանություն</w:t>
            </w:r>
            <w:bookmarkEnd w:id="62"/>
          </w:p>
        </w:tc>
        <w:tc>
          <w:tcPr>
            <w:tcW w:w="1374" w:type="dxa"/>
            <w:shd w:val="clear" w:color="auto" w:fill="auto"/>
          </w:tcPr>
          <w:p w:rsidR="00FA48B5" w:rsidRPr="00E57C0E" w:rsidRDefault="00FA48B5"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506.1</w:t>
            </w:r>
          </w:p>
        </w:tc>
        <w:tc>
          <w:tcPr>
            <w:tcW w:w="924" w:type="dxa"/>
          </w:tcPr>
          <w:p w:rsidR="00FA48B5" w:rsidRPr="00E57C0E" w:rsidRDefault="00FA48B5"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747.7</w:t>
            </w:r>
          </w:p>
        </w:tc>
        <w:tc>
          <w:tcPr>
            <w:tcW w:w="959" w:type="dxa"/>
            <w:shd w:val="clear" w:color="auto" w:fill="auto"/>
          </w:tcPr>
          <w:p w:rsidR="00FA48B5" w:rsidRPr="00E57C0E" w:rsidRDefault="00FA48B5"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741.2</w:t>
            </w:r>
          </w:p>
        </w:tc>
        <w:tc>
          <w:tcPr>
            <w:tcW w:w="1196" w:type="dxa"/>
          </w:tcPr>
          <w:p w:rsidR="00FA48B5" w:rsidRPr="00E57C0E" w:rsidRDefault="00FA48B5"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99.1</w:t>
            </w:r>
          </w:p>
        </w:tc>
        <w:tc>
          <w:tcPr>
            <w:tcW w:w="1196" w:type="dxa"/>
          </w:tcPr>
          <w:p w:rsidR="00FA48B5" w:rsidRPr="00E57C0E" w:rsidRDefault="00FA48B5"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146.5</w:t>
            </w:r>
          </w:p>
        </w:tc>
        <w:tc>
          <w:tcPr>
            <w:tcW w:w="1042" w:type="dxa"/>
          </w:tcPr>
          <w:p w:rsidR="00FA48B5" w:rsidRPr="00E57C0E" w:rsidRDefault="00FA48B5"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235.1</w:t>
            </w:r>
          </w:p>
        </w:tc>
      </w:tr>
      <w:tr w:rsidR="00FA48B5" w:rsidRPr="00E57C0E" w:rsidTr="006A3A46">
        <w:trPr>
          <w:trHeight w:val="300"/>
          <w:jc w:val="center"/>
        </w:trPr>
        <w:tc>
          <w:tcPr>
            <w:tcW w:w="3505" w:type="dxa"/>
            <w:shd w:val="clear" w:color="auto" w:fill="auto"/>
            <w:hideMark/>
          </w:tcPr>
          <w:p w:rsidR="00FA48B5" w:rsidRPr="00E57C0E" w:rsidRDefault="00FA48B5" w:rsidP="006A3A46">
            <w:pPr>
              <w:rPr>
                <w:rFonts w:ascii="GHEA Grapalat" w:hAnsi="GHEA Grapalat" w:cs="Calibri"/>
                <w:color w:val="000000"/>
                <w:sz w:val="18"/>
                <w:szCs w:val="18"/>
              </w:rPr>
            </w:pPr>
            <w:r w:rsidRPr="00E57C0E">
              <w:rPr>
                <w:rFonts w:ascii="GHEA Grapalat" w:hAnsi="GHEA Grapalat" w:cs="Calibri"/>
                <w:color w:val="000000"/>
                <w:sz w:val="18"/>
                <w:szCs w:val="18"/>
              </w:rPr>
              <w:t>Քրեակատարողական ծառայություններ</w:t>
            </w:r>
          </w:p>
        </w:tc>
        <w:tc>
          <w:tcPr>
            <w:tcW w:w="1374" w:type="dxa"/>
            <w:shd w:val="clear" w:color="auto" w:fill="auto"/>
          </w:tcPr>
          <w:p w:rsidR="00FA48B5" w:rsidRPr="00E57C0E" w:rsidRDefault="00FA48B5"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5,659.1</w:t>
            </w:r>
          </w:p>
        </w:tc>
        <w:tc>
          <w:tcPr>
            <w:tcW w:w="924" w:type="dxa"/>
          </w:tcPr>
          <w:p w:rsidR="00FA48B5" w:rsidRPr="00E57C0E" w:rsidRDefault="00FA48B5"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6,331.1</w:t>
            </w:r>
          </w:p>
        </w:tc>
        <w:tc>
          <w:tcPr>
            <w:tcW w:w="959" w:type="dxa"/>
            <w:shd w:val="clear" w:color="auto" w:fill="auto"/>
            <w:hideMark/>
          </w:tcPr>
          <w:p w:rsidR="00FA48B5" w:rsidRPr="00E57C0E" w:rsidRDefault="00FA48B5"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5,981.2</w:t>
            </w:r>
          </w:p>
        </w:tc>
        <w:tc>
          <w:tcPr>
            <w:tcW w:w="1196" w:type="dxa"/>
          </w:tcPr>
          <w:p w:rsidR="00FA48B5" w:rsidRPr="00E57C0E" w:rsidRDefault="00FA48B5"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94.5</w:t>
            </w:r>
          </w:p>
        </w:tc>
        <w:tc>
          <w:tcPr>
            <w:tcW w:w="1196" w:type="dxa"/>
          </w:tcPr>
          <w:p w:rsidR="00FA48B5" w:rsidRPr="00E57C0E" w:rsidRDefault="00FA48B5"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105.7</w:t>
            </w:r>
          </w:p>
        </w:tc>
        <w:tc>
          <w:tcPr>
            <w:tcW w:w="1042" w:type="dxa"/>
          </w:tcPr>
          <w:p w:rsidR="00FA48B5" w:rsidRPr="00E57C0E" w:rsidRDefault="00FA48B5"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322.1</w:t>
            </w:r>
          </w:p>
        </w:tc>
      </w:tr>
      <w:tr w:rsidR="00FA48B5" w:rsidRPr="00E57C0E" w:rsidTr="006A3A46">
        <w:trPr>
          <w:trHeight w:val="300"/>
          <w:jc w:val="center"/>
        </w:trPr>
        <w:tc>
          <w:tcPr>
            <w:tcW w:w="3505" w:type="dxa"/>
            <w:shd w:val="clear" w:color="auto" w:fill="auto"/>
            <w:hideMark/>
          </w:tcPr>
          <w:p w:rsidR="00FA48B5" w:rsidRPr="00E57C0E" w:rsidRDefault="00FA48B5" w:rsidP="006A3A46">
            <w:pPr>
              <w:rPr>
                <w:rFonts w:ascii="GHEA Grapalat" w:hAnsi="GHEA Grapalat" w:cs="Calibri"/>
                <w:color w:val="000000"/>
                <w:sz w:val="18"/>
                <w:szCs w:val="18"/>
              </w:rPr>
            </w:pPr>
            <w:r w:rsidRPr="00E57C0E">
              <w:rPr>
                <w:rFonts w:ascii="GHEA Grapalat" w:hAnsi="GHEA Grapalat" w:cs="Calibri"/>
                <w:color w:val="000000"/>
                <w:sz w:val="18"/>
                <w:szCs w:val="18"/>
              </w:rPr>
              <w:t>Հարկադիր կատարման ծառայություններ</w:t>
            </w:r>
          </w:p>
        </w:tc>
        <w:tc>
          <w:tcPr>
            <w:tcW w:w="1374" w:type="dxa"/>
            <w:shd w:val="clear" w:color="auto" w:fill="auto"/>
          </w:tcPr>
          <w:p w:rsidR="00FA48B5" w:rsidRPr="00E57C0E" w:rsidRDefault="00FA48B5"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1,061.9</w:t>
            </w:r>
          </w:p>
        </w:tc>
        <w:tc>
          <w:tcPr>
            <w:tcW w:w="924" w:type="dxa"/>
          </w:tcPr>
          <w:p w:rsidR="00FA48B5" w:rsidRPr="00E57C0E" w:rsidRDefault="00FA48B5"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1,486.4</w:t>
            </w:r>
          </w:p>
        </w:tc>
        <w:tc>
          <w:tcPr>
            <w:tcW w:w="959" w:type="dxa"/>
            <w:shd w:val="clear" w:color="auto" w:fill="auto"/>
            <w:hideMark/>
          </w:tcPr>
          <w:p w:rsidR="00FA48B5" w:rsidRPr="00E57C0E" w:rsidRDefault="00FA48B5"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 xml:space="preserve">1,407.7 </w:t>
            </w:r>
          </w:p>
        </w:tc>
        <w:tc>
          <w:tcPr>
            <w:tcW w:w="1196" w:type="dxa"/>
          </w:tcPr>
          <w:p w:rsidR="00FA48B5" w:rsidRPr="00E57C0E" w:rsidRDefault="00FA48B5"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94.7</w:t>
            </w:r>
          </w:p>
        </w:tc>
        <w:tc>
          <w:tcPr>
            <w:tcW w:w="1196" w:type="dxa"/>
          </w:tcPr>
          <w:p w:rsidR="00FA48B5" w:rsidRPr="00E57C0E" w:rsidRDefault="00FA48B5"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132.6</w:t>
            </w:r>
          </w:p>
        </w:tc>
        <w:tc>
          <w:tcPr>
            <w:tcW w:w="1042" w:type="dxa"/>
          </w:tcPr>
          <w:p w:rsidR="00FA48B5" w:rsidRPr="00E57C0E" w:rsidRDefault="00FA48B5"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345.7</w:t>
            </w:r>
          </w:p>
        </w:tc>
      </w:tr>
      <w:tr w:rsidR="00FA48B5" w:rsidRPr="00E57C0E" w:rsidTr="006A3A46">
        <w:trPr>
          <w:trHeight w:val="300"/>
          <w:jc w:val="center"/>
        </w:trPr>
        <w:tc>
          <w:tcPr>
            <w:tcW w:w="3505" w:type="dxa"/>
            <w:shd w:val="clear" w:color="auto" w:fill="auto"/>
          </w:tcPr>
          <w:p w:rsidR="00FA48B5" w:rsidRPr="00E57C0E" w:rsidRDefault="00FA48B5" w:rsidP="006A3A46">
            <w:pPr>
              <w:rPr>
                <w:rFonts w:ascii="GHEA Grapalat" w:hAnsi="GHEA Grapalat" w:cs="Calibri"/>
                <w:color w:val="000000"/>
                <w:sz w:val="18"/>
                <w:szCs w:val="18"/>
              </w:rPr>
            </w:pPr>
            <w:r w:rsidRPr="00E57C0E">
              <w:rPr>
                <w:rFonts w:ascii="GHEA Grapalat" w:hAnsi="GHEA Grapalat" w:cs="Calibri"/>
                <w:color w:val="000000"/>
                <w:sz w:val="18"/>
                <w:szCs w:val="18"/>
              </w:rPr>
              <w:t>Հակակոռուպցիոն քաղաքականության մշակում,ծրագրերի համակարգում և մոնիտորինգի իրականացում</w:t>
            </w:r>
          </w:p>
        </w:tc>
        <w:tc>
          <w:tcPr>
            <w:tcW w:w="1374" w:type="dxa"/>
            <w:shd w:val="clear" w:color="auto" w:fill="auto"/>
          </w:tcPr>
          <w:p w:rsidR="00FA48B5" w:rsidRPr="00E57C0E" w:rsidRDefault="00FA48B5"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239.6</w:t>
            </w:r>
          </w:p>
        </w:tc>
        <w:tc>
          <w:tcPr>
            <w:tcW w:w="924" w:type="dxa"/>
          </w:tcPr>
          <w:p w:rsidR="00FA48B5" w:rsidRPr="00E57C0E" w:rsidRDefault="00FA48B5"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202.1</w:t>
            </w:r>
          </w:p>
        </w:tc>
        <w:tc>
          <w:tcPr>
            <w:tcW w:w="959" w:type="dxa"/>
            <w:shd w:val="clear" w:color="auto" w:fill="auto"/>
          </w:tcPr>
          <w:p w:rsidR="00FA48B5" w:rsidRPr="00E57C0E" w:rsidRDefault="00FA48B5"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83.5</w:t>
            </w:r>
          </w:p>
        </w:tc>
        <w:tc>
          <w:tcPr>
            <w:tcW w:w="1196" w:type="dxa"/>
          </w:tcPr>
          <w:p w:rsidR="00FA48B5" w:rsidRPr="00E57C0E" w:rsidRDefault="00FA48B5"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41.3</w:t>
            </w:r>
          </w:p>
        </w:tc>
        <w:tc>
          <w:tcPr>
            <w:tcW w:w="1196" w:type="dxa"/>
          </w:tcPr>
          <w:p w:rsidR="00FA48B5" w:rsidRPr="00E57C0E" w:rsidRDefault="00FA48B5"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34.8</w:t>
            </w:r>
          </w:p>
        </w:tc>
        <w:tc>
          <w:tcPr>
            <w:tcW w:w="1042" w:type="dxa"/>
          </w:tcPr>
          <w:p w:rsidR="00FA48B5" w:rsidRPr="00E57C0E" w:rsidRDefault="00FA48B5"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(156.1)</w:t>
            </w:r>
          </w:p>
        </w:tc>
      </w:tr>
      <w:tr w:rsidR="00FA48B5" w:rsidRPr="00E57C0E" w:rsidTr="006A3A46">
        <w:trPr>
          <w:trHeight w:val="300"/>
          <w:jc w:val="center"/>
        </w:trPr>
        <w:tc>
          <w:tcPr>
            <w:tcW w:w="3505" w:type="dxa"/>
            <w:shd w:val="clear" w:color="auto" w:fill="auto"/>
            <w:hideMark/>
          </w:tcPr>
          <w:p w:rsidR="00FA48B5" w:rsidRPr="00E57C0E" w:rsidRDefault="00FA48B5" w:rsidP="006A3A46">
            <w:pPr>
              <w:rPr>
                <w:rFonts w:ascii="GHEA Grapalat" w:hAnsi="GHEA Grapalat" w:cs="Calibri"/>
                <w:color w:val="000000"/>
                <w:sz w:val="18"/>
                <w:szCs w:val="18"/>
              </w:rPr>
            </w:pPr>
            <w:r w:rsidRPr="00E57C0E">
              <w:rPr>
                <w:rFonts w:ascii="GHEA Grapalat" w:hAnsi="GHEA Grapalat" w:cs="Calibri"/>
                <w:color w:val="000000"/>
                <w:sz w:val="18"/>
                <w:szCs w:val="18"/>
              </w:rPr>
              <w:t>Այլ ծրագրեր</w:t>
            </w:r>
          </w:p>
        </w:tc>
        <w:tc>
          <w:tcPr>
            <w:tcW w:w="1374" w:type="dxa"/>
            <w:shd w:val="clear" w:color="auto" w:fill="auto"/>
          </w:tcPr>
          <w:p w:rsidR="00FA48B5" w:rsidRPr="00E57C0E" w:rsidRDefault="00FA48B5"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1,631.2</w:t>
            </w:r>
          </w:p>
        </w:tc>
        <w:tc>
          <w:tcPr>
            <w:tcW w:w="924" w:type="dxa"/>
          </w:tcPr>
          <w:p w:rsidR="00FA48B5" w:rsidRPr="00E57C0E" w:rsidRDefault="00FA48B5"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1,949.9</w:t>
            </w:r>
          </w:p>
        </w:tc>
        <w:tc>
          <w:tcPr>
            <w:tcW w:w="959" w:type="dxa"/>
            <w:shd w:val="clear" w:color="auto" w:fill="auto"/>
            <w:hideMark/>
          </w:tcPr>
          <w:p w:rsidR="00FA48B5" w:rsidRPr="00E57C0E" w:rsidRDefault="00FA48B5"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1,837.2</w:t>
            </w:r>
          </w:p>
        </w:tc>
        <w:tc>
          <w:tcPr>
            <w:tcW w:w="1196" w:type="dxa"/>
          </w:tcPr>
          <w:p w:rsidR="00FA48B5" w:rsidRPr="00E57C0E" w:rsidRDefault="00FA48B5"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94.2</w:t>
            </w:r>
          </w:p>
        </w:tc>
        <w:tc>
          <w:tcPr>
            <w:tcW w:w="1196" w:type="dxa"/>
          </w:tcPr>
          <w:p w:rsidR="00FA48B5" w:rsidRPr="00E57C0E" w:rsidRDefault="00FA48B5"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112.6</w:t>
            </w:r>
          </w:p>
        </w:tc>
        <w:tc>
          <w:tcPr>
            <w:tcW w:w="1042" w:type="dxa"/>
          </w:tcPr>
          <w:p w:rsidR="00FA48B5" w:rsidRPr="00E57C0E" w:rsidRDefault="00FA48B5"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206.0</w:t>
            </w:r>
          </w:p>
        </w:tc>
      </w:tr>
    </w:tbl>
    <w:p w:rsidR="00FA48B5" w:rsidRPr="00E57C0E" w:rsidRDefault="00FA48B5" w:rsidP="00FA48B5">
      <w:pPr>
        <w:autoSpaceDE w:val="0"/>
        <w:autoSpaceDN w:val="0"/>
        <w:adjustRightInd w:val="0"/>
        <w:spacing w:line="360" w:lineRule="auto"/>
        <w:ind w:firstLine="567"/>
        <w:jc w:val="both"/>
        <w:rPr>
          <w:rFonts w:ascii="GHEA Grapalat" w:hAnsi="GHEA Grapalat" w:cs="Times Armenian"/>
          <w:sz w:val="22"/>
          <w:szCs w:val="22"/>
        </w:rPr>
      </w:pPr>
    </w:p>
    <w:p w:rsidR="00FA48B5" w:rsidRPr="00E57C0E" w:rsidRDefault="00FA48B5" w:rsidP="00FA48B5">
      <w:pPr>
        <w:autoSpaceDE w:val="0"/>
        <w:autoSpaceDN w:val="0"/>
        <w:adjustRightInd w:val="0"/>
        <w:spacing w:line="360" w:lineRule="auto"/>
        <w:ind w:firstLine="567"/>
        <w:jc w:val="both"/>
        <w:rPr>
          <w:rFonts w:ascii="GHEA Grapalat" w:hAnsi="GHEA Grapalat" w:cs="Times Armenian"/>
          <w:sz w:val="22"/>
          <w:szCs w:val="22"/>
        </w:rPr>
      </w:pPr>
      <w:r w:rsidRPr="00E57C0E">
        <w:rPr>
          <w:rFonts w:ascii="GHEA Grapalat" w:hAnsi="GHEA Grapalat"/>
          <w:sz w:val="22"/>
          <w:szCs w:val="22"/>
        </w:rPr>
        <w:t xml:space="preserve">Հաշվետու ժամանակահատվածում </w:t>
      </w:r>
      <w:r w:rsidRPr="00E57C0E">
        <w:rPr>
          <w:rFonts w:ascii="GHEA Grapalat" w:hAnsi="GHEA Grapalat" w:cs="Times Armenian"/>
          <w:sz w:val="22"/>
          <w:szCs w:val="22"/>
        </w:rPr>
        <w:t xml:space="preserve">741.2 մլն դրամ ուղղվել է </w:t>
      </w:r>
      <w:bookmarkStart w:id="63" w:name="_Hlk133328355"/>
      <w:r w:rsidRPr="00E57C0E">
        <w:rPr>
          <w:rFonts w:ascii="GHEA Grapalat" w:hAnsi="GHEA Grapalat" w:cs="Times Armenian"/>
          <w:i/>
          <w:sz w:val="22"/>
          <w:szCs w:val="22"/>
        </w:rPr>
        <w:t>Դատական և հանրային պաշտպանության</w:t>
      </w:r>
      <w:bookmarkEnd w:id="63"/>
      <w:r w:rsidRPr="00E57C0E">
        <w:rPr>
          <w:rFonts w:ascii="GHEA Grapalat" w:hAnsi="GHEA Grapalat" w:cs="Times Armenian"/>
          <w:sz w:val="22"/>
          <w:szCs w:val="22"/>
        </w:rPr>
        <w:t xml:space="preserve"> ծրագրին, որը կատարվել է 99.1%-ով: Հաշվետու ժամանակահատվածում ծրագրին կատարված հատկացումների զգալի մաս</w:t>
      </w:r>
      <w:r w:rsidR="0022422F" w:rsidRPr="00E57C0E">
        <w:rPr>
          <w:rFonts w:ascii="GHEA Grapalat" w:hAnsi="GHEA Grapalat" w:cs="Times Armenian"/>
          <w:sz w:val="22"/>
          <w:szCs w:val="22"/>
        </w:rPr>
        <w:t>ը (435.9 մլն դրամ, ծրագրված ցուցանիշի 99.1%</w:t>
      </w:r>
      <w:r w:rsidR="0022422F" w:rsidRPr="00E57C0E">
        <w:rPr>
          <w:rFonts w:ascii="GHEA Grapalat" w:hAnsi="GHEA Grapalat" w:cs="Times Armenian"/>
          <w:sz w:val="22"/>
          <w:szCs w:val="22"/>
        </w:rPr>
        <w:noBreakHyphen/>
        <w:t>ը)</w:t>
      </w:r>
      <w:r w:rsidRPr="00E57C0E">
        <w:rPr>
          <w:rFonts w:ascii="GHEA Grapalat" w:hAnsi="GHEA Grapalat" w:cs="Times Armenian"/>
          <w:sz w:val="22"/>
          <w:szCs w:val="22"/>
        </w:rPr>
        <w:t xml:space="preserve"> ուղղվել է «Փորձաքննությունների ծառայությունների տրամադրում» միջոցառմանը, որի շրջանակներում իրականացվել է ընդհանուր առմամբ 10081 փորձաքննություն՝ կանխատեսված 6696-ի դիմաց: Նախորդ տարվա առաջին կիսամյակի համեմատ Դատական և հանրային պաշտպանության ծրագրի ծախսերն աճել են 46.5</w:t>
      </w:r>
      <w:r w:rsidR="00FC7482" w:rsidRPr="00E57C0E">
        <w:rPr>
          <w:rFonts w:ascii="GHEA Grapalat" w:hAnsi="GHEA Grapalat" w:cs="Times Armenian"/>
          <w:sz w:val="22"/>
          <w:szCs w:val="22"/>
        </w:rPr>
        <w:t>%</w:t>
      </w:r>
      <w:r w:rsidR="00FC7482" w:rsidRPr="00E57C0E">
        <w:rPr>
          <w:rFonts w:ascii="GHEA Grapalat" w:hAnsi="GHEA Grapalat" w:cs="Times Armenian"/>
          <w:sz w:val="22"/>
          <w:szCs w:val="22"/>
        </w:rPr>
        <w:noBreakHyphen/>
      </w:r>
      <w:r w:rsidRPr="00E57C0E">
        <w:rPr>
          <w:rFonts w:ascii="GHEA Grapalat" w:hAnsi="GHEA Grapalat" w:cs="Times Armenian"/>
          <w:sz w:val="22"/>
          <w:szCs w:val="22"/>
        </w:rPr>
        <w:t xml:space="preserve">ով կամ 235.1 մլն դրամով՝ հիմնականում </w:t>
      </w:r>
      <w:r w:rsidRPr="00E57C0E">
        <w:rPr>
          <w:rFonts w:ascii="GHEA Grapalat" w:hAnsi="GHEA Grapalat" w:cs="Times Armenian"/>
          <w:sz w:val="22"/>
          <w:szCs w:val="22"/>
        </w:rPr>
        <w:lastRenderedPageBreak/>
        <w:t>պայմանավորված Փորձաքննությունների ծառայությունների տրամադրման ծախսերի 51% (147.1 մլն դրամով) աճով:</w:t>
      </w:r>
      <w:r w:rsidR="000B5B31" w:rsidRPr="00E57C0E">
        <w:rPr>
          <w:rFonts w:ascii="GHEA Grapalat" w:hAnsi="GHEA Grapalat" w:cs="Times Armenian"/>
          <w:sz w:val="22"/>
          <w:szCs w:val="22"/>
        </w:rPr>
        <w:t xml:space="preserve"> Զգալի՝ 46% աճ է գրանցվել նաև հանրային պաշտպանության ծառայությունների գծով ծախսերում, որոնք </w:t>
      </w:r>
      <w:r w:rsidR="00F103E6" w:rsidRPr="00E57C0E">
        <w:rPr>
          <w:rFonts w:ascii="GHEA Grapalat" w:hAnsi="GHEA Grapalat" w:cs="Times Armenian"/>
          <w:sz w:val="22"/>
          <w:szCs w:val="22"/>
        </w:rPr>
        <w:t>կատարվել են նախատեսված ծավալով՝ կազմելով 274.3 մլն դրամ:</w:t>
      </w:r>
    </w:p>
    <w:p w:rsidR="00FA48B5" w:rsidRPr="00E57C0E" w:rsidRDefault="00FA48B5" w:rsidP="00FA48B5">
      <w:pPr>
        <w:autoSpaceDE w:val="0"/>
        <w:autoSpaceDN w:val="0"/>
        <w:adjustRightInd w:val="0"/>
        <w:spacing w:line="360" w:lineRule="auto"/>
        <w:ind w:firstLine="567"/>
        <w:jc w:val="both"/>
        <w:rPr>
          <w:rFonts w:ascii="GHEA Grapalat" w:hAnsi="GHEA Grapalat" w:cs="Times Armenian"/>
          <w:sz w:val="22"/>
          <w:szCs w:val="22"/>
        </w:rPr>
      </w:pPr>
      <w:r w:rsidRPr="00E57C0E">
        <w:rPr>
          <w:rFonts w:ascii="GHEA Grapalat" w:hAnsi="GHEA Grapalat" w:cs="Sylfaen"/>
          <w:i/>
          <w:sz w:val="22"/>
          <w:szCs w:val="22"/>
        </w:rPr>
        <w:t>Քրեակատարողական ծառայությունների</w:t>
      </w:r>
      <w:r w:rsidRPr="00E57C0E">
        <w:rPr>
          <w:rFonts w:ascii="GHEA Grapalat" w:hAnsi="GHEA Grapalat" w:cs="Sylfaen"/>
          <w:sz w:val="22"/>
          <w:szCs w:val="22"/>
        </w:rPr>
        <w:t xml:space="preserve"> ծրագրին 2023 թվականի առաջին կիսամյակում տրամադրվել է շուրջ 6</w:t>
      </w:r>
      <w:r w:rsidRPr="00E57C0E">
        <w:rPr>
          <w:rFonts w:ascii="Calibri" w:hAnsi="Calibri" w:cs="Calibri"/>
          <w:sz w:val="22"/>
          <w:szCs w:val="22"/>
        </w:rPr>
        <w:t> </w:t>
      </w:r>
      <w:r w:rsidRPr="00E57C0E">
        <w:rPr>
          <w:rFonts w:ascii="GHEA Grapalat" w:hAnsi="GHEA Grapalat" w:cs="Times Armenian"/>
          <w:sz w:val="22"/>
          <w:szCs w:val="22"/>
        </w:rPr>
        <w:t>մլրդ դրամ կամ նախատեսված միջոցների 94.5%-ը: Շեղումը հիմնականում պայմանավորված է «Քրեակատարողական ծառայություններ» միջոցառման կատարողականով: Նախորդ տարվա առաջին կիսամյակի համեմատ Քրեակատարողական ծառայությունների ծրագրի ծախսերն աճել են 5.7%</w:t>
      </w:r>
      <w:r w:rsidRPr="00E57C0E">
        <w:rPr>
          <w:rFonts w:ascii="GHEA Grapalat" w:hAnsi="GHEA Grapalat" w:cs="Times Armenian"/>
          <w:sz w:val="22"/>
          <w:szCs w:val="22"/>
        </w:rPr>
        <w:noBreakHyphen/>
        <w:t>ով (322.1 մլն դրամով)՝ հիմնականում պայմանավորված «Քրեակատարողական ծառայություններ» միջոցառման ծախսերի 13.3% (586.8 մլն դրամ) աճով և ՀՀ արդարադատության նախարարության պրոբացիայի ծառայության կարողությունների զարգացման և տեխնիկական հագեցվածության ապահովման նպատակով 221.3 մլն դրամ միջոցների հատկացմամբ, որի համար 2022 թվականի առաջին կիսամյակում միջոցներ չէին նախատեսվել:</w:t>
      </w:r>
    </w:p>
    <w:p w:rsidR="00FA48B5" w:rsidRPr="00E57C0E" w:rsidRDefault="00FA48B5" w:rsidP="00FA48B5">
      <w:pPr>
        <w:autoSpaceDE w:val="0"/>
        <w:autoSpaceDN w:val="0"/>
        <w:adjustRightInd w:val="0"/>
        <w:spacing w:line="360" w:lineRule="auto"/>
        <w:ind w:firstLine="567"/>
        <w:jc w:val="both"/>
        <w:rPr>
          <w:rFonts w:ascii="GHEA Grapalat" w:hAnsi="GHEA Grapalat" w:cs="Times Armenian"/>
          <w:sz w:val="22"/>
          <w:szCs w:val="22"/>
        </w:rPr>
      </w:pPr>
      <w:bookmarkStart w:id="64" w:name="_Hlk140845249"/>
      <w:r w:rsidRPr="00E57C0E">
        <w:rPr>
          <w:rFonts w:ascii="GHEA Grapalat" w:hAnsi="GHEA Grapalat" w:cs="Times Armenian"/>
          <w:sz w:val="22"/>
          <w:szCs w:val="22"/>
        </w:rPr>
        <w:t>Ծրագրին կատարված հատկացումների գերակշիռ մասն ուղղվել է «Քրեակատարողական ծառայություններ» միջոցառմանը, որի շրջանակներում</w:t>
      </w:r>
      <w:bookmarkEnd w:id="64"/>
      <w:r w:rsidRPr="00E57C0E">
        <w:rPr>
          <w:rFonts w:ascii="GHEA Grapalat" w:hAnsi="GHEA Grapalat" w:cs="Times Armenian"/>
          <w:sz w:val="22"/>
          <w:szCs w:val="22"/>
        </w:rPr>
        <w:t xml:space="preserve"> իրականացվել է 2423 դատապարտյալների և կալանքի տակ գտնվող անձանց վերահսկողություն, կալանավայրերում դատապարտյալների կացության ապահովում, դատապարտյալների սոցիալ-հոգեբանական վերականգնում և ուսուցում՝ կանխատեսված 2500-ի դիմաց: Միջոցառման ծախսերը կատարվել են 95.7%-ով՝ կազմելով 5 մլրդ դրամ, որը պայմանավորված է թափուր հաստիքների առկայությամբ, շարունակական ծախսերի </w:t>
      </w:r>
      <w:r w:rsidR="00F83BFC" w:rsidRPr="00E57C0E">
        <w:rPr>
          <w:rFonts w:ascii="GHEA Grapalat" w:hAnsi="GHEA Grapalat" w:cs="Times Armenian"/>
          <w:sz w:val="22"/>
          <w:szCs w:val="22"/>
        </w:rPr>
        <w:t>համար նախատեսված</w:t>
      </w:r>
      <w:r w:rsidRPr="00E57C0E">
        <w:rPr>
          <w:rFonts w:ascii="GHEA Grapalat" w:hAnsi="GHEA Grapalat" w:cs="Times Armenian"/>
          <w:sz w:val="22"/>
          <w:szCs w:val="22"/>
        </w:rPr>
        <w:t xml:space="preserve"> միջոցների տնտեսմամբ և գնումների գործընթացի արդյունքում առաջացած խնայողություններով:</w:t>
      </w:r>
    </w:p>
    <w:p w:rsidR="00FA48B5" w:rsidRPr="00E57C0E" w:rsidRDefault="00FA48B5" w:rsidP="00FA48B5">
      <w:pPr>
        <w:autoSpaceDE w:val="0"/>
        <w:autoSpaceDN w:val="0"/>
        <w:adjustRightInd w:val="0"/>
        <w:spacing w:line="360" w:lineRule="auto"/>
        <w:ind w:firstLine="567"/>
        <w:jc w:val="both"/>
        <w:rPr>
          <w:rFonts w:ascii="GHEA Grapalat" w:hAnsi="GHEA Grapalat" w:cs="Sylfaen"/>
          <w:sz w:val="22"/>
          <w:szCs w:val="22"/>
        </w:rPr>
      </w:pPr>
      <w:r w:rsidRPr="00E57C0E">
        <w:rPr>
          <w:rFonts w:ascii="GHEA Grapalat" w:hAnsi="GHEA Grapalat" w:cs="Times Armenian"/>
          <w:i/>
          <w:sz w:val="22"/>
          <w:szCs w:val="22"/>
        </w:rPr>
        <w:t>Հարկադիր կատարման ծառայությունների</w:t>
      </w:r>
      <w:r w:rsidRPr="00E57C0E">
        <w:rPr>
          <w:rFonts w:ascii="GHEA Grapalat" w:hAnsi="GHEA Grapalat" w:cs="Times Armenian"/>
          <w:sz w:val="22"/>
          <w:szCs w:val="22"/>
        </w:rPr>
        <w:t xml:space="preserve"> ծրագրի շրջանակներում հաշվետու ժամանակահատվածում </w:t>
      </w:r>
      <w:r w:rsidRPr="00E57C0E">
        <w:rPr>
          <w:rFonts w:ascii="GHEA Grapalat" w:hAnsi="GHEA Grapalat" w:cs="Sylfaen"/>
          <w:sz w:val="22"/>
          <w:szCs w:val="22"/>
        </w:rPr>
        <w:t>օգտագործվել է նախատեսված միջոցների 94.7</w:t>
      </w:r>
      <w:r w:rsidRPr="00E57C0E">
        <w:rPr>
          <w:rFonts w:ascii="GHEA Grapalat" w:hAnsi="GHEA Grapalat" w:cs="Times Armenian"/>
          <w:sz w:val="22"/>
          <w:szCs w:val="22"/>
        </w:rPr>
        <w:t>%-ը՝</w:t>
      </w:r>
      <w:r w:rsidRPr="00E57C0E">
        <w:rPr>
          <w:rFonts w:ascii="GHEA Grapalat" w:hAnsi="GHEA Grapalat" w:cs="Sylfaen"/>
          <w:sz w:val="22"/>
          <w:szCs w:val="22"/>
        </w:rPr>
        <w:t xml:space="preserve"> 1.4 մլրդ դրամ</w:t>
      </w:r>
      <w:r w:rsidRPr="00E57C0E">
        <w:rPr>
          <w:rFonts w:ascii="GHEA Grapalat" w:hAnsi="GHEA Grapalat" w:cs="Times Armenian"/>
          <w:sz w:val="22"/>
          <w:szCs w:val="22"/>
        </w:rPr>
        <w:t xml:space="preserve">: Շեղումը </w:t>
      </w:r>
      <w:r w:rsidRPr="00E57C0E">
        <w:rPr>
          <w:rFonts w:ascii="GHEA Grapalat" w:hAnsi="GHEA Grapalat" w:cs="GHEA Grapalat"/>
          <w:sz w:val="22"/>
          <w:szCs w:val="22"/>
        </w:rPr>
        <w:t>պայմանավորված է</w:t>
      </w:r>
      <w:r w:rsidRPr="00E57C0E">
        <w:rPr>
          <w:rFonts w:ascii="GHEA Grapalat" w:hAnsi="GHEA Grapalat" w:cs="Times Armenian"/>
          <w:sz w:val="22"/>
          <w:szCs w:val="22"/>
        </w:rPr>
        <w:t xml:space="preserve"> </w:t>
      </w:r>
      <w:r w:rsidR="000026E1" w:rsidRPr="00E57C0E">
        <w:rPr>
          <w:rFonts w:ascii="GHEA Grapalat" w:hAnsi="GHEA Grapalat" w:cs="Times Armenian"/>
          <w:sz w:val="22"/>
          <w:szCs w:val="22"/>
        </w:rPr>
        <w:t xml:space="preserve">ՀՀ արդարադատության նախարարության հարկադիր կատարումն ապահովող ծառայությունում առկա </w:t>
      </w:r>
      <w:r w:rsidRPr="00E57C0E">
        <w:rPr>
          <w:rFonts w:ascii="GHEA Grapalat" w:hAnsi="GHEA Grapalat" w:cs="Times Armenian"/>
          <w:sz w:val="22"/>
          <w:szCs w:val="22"/>
        </w:rPr>
        <w:t>թափուր հաստիքներով և</w:t>
      </w:r>
      <w:r w:rsidRPr="00E57C0E">
        <w:rPr>
          <w:rFonts w:ascii="GHEA Grapalat" w:hAnsi="GHEA Grapalat"/>
        </w:rPr>
        <w:t xml:space="preserve"> </w:t>
      </w:r>
      <w:r w:rsidRPr="00E57C0E">
        <w:rPr>
          <w:rFonts w:ascii="GHEA Grapalat" w:hAnsi="GHEA Grapalat" w:cs="Times Armenian"/>
          <w:sz w:val="22"/>
          <w:szCs w:val="22"/>
        </w:rPr>
        <w:t xml:space="preserve">որոշ ապրանքների ու ծառայությունների գնումների գործընթացի արդյունքում առաջացած խնայողություններով, ինչպես նաև Հարկադիր կատարման ծառայության տեխնիկական հագեցվածության բարելավման նպատակով ձեռք բերվող սարքավորումների մատակարարումը կնքված պայմանագրերի համաձայն հաջորդ եռամսյակ տեղափոխվելու հանգամանքով: </w:t>
      </w:r>
      <w:r w:rsidRPr="00E57C0E">
        <w:rPr>
          <w:rFonts w:ascii="GHEA Grapalat" w:hAnsi="GHEA Grapalat" w:cs="Sylfaen"/>
          <w:sz w:val="22"/>
          <w:szCs w:val="22"/>
        </w:rPr>
        <w:t xml:space="preserve">Ծրագրի ծախսերը </w:t>
      </w:r>
      <w:r w:rsidRPr="00E57C0E">
        <w:rPr>
          <w:rFonts w:ascii="GHEA Grapalat" w:hAnsi="GHEA Grapalat" w:cs="Times Armenian"/>
          <w:sz w:val="22"/>
          <w:szCs w:val="22"/>
        </w:rPr>
        <w:t>նախորդ տարվա</w:t>
      </w:r>
      <w:r w:rsidRPr="00E57C0E">
        <w:rPr>
          <w:rFonts w:ascii="GHEA Grapalat" w:hAnsi="GHEA Grapalat" w:cs="Sylfaen"/>
          <w:sz w:val="22"/>
          <w:szCs w:val="22"/>
        </w:rPr>
        <w:t xml:space="preserve"> առաջին կիսամյակի համեմատ աճել են 32.6</w:t>
      </w:r>
      <w:r w:rsidRPr="00E57C0E">
        <w:rPr>
          <w:rFonts w:ascii="GHEA Grapalat" w:hAnsi="GHEA Grapalat" w:cs="Times Armenian"/>
          <w:sz w:val="22"/>
          <w:szCs w:val="22"/>
        </w:rPr>
        <w:t>%</w:t>
      </w:r>
      <w:r w:rsidRPr="00E57C0E">
        <w:rPr>
          <w:rFonts w:ascii="GHEA Grapalat" w:hAnsi="GHEA Grapalat" w:cs="Times Armenian"/>
          <w:sz w:val="22"/>
          <w:szCs w:val="22"/>
        </w:rPr>
        <w:noBreakHyphen/>
        <w:t>ով (345.7 մլն դրամով)</w:t>
      </w:r>
      <w:r w:rsidRPr="00E57C0E">
        <w:rPr>
          <w:rFonts w:ascii="GHEA Grapalat" w:hAnsi="GHEA Grapalat" w:cs="Sylfaen"/>
          <w:sz w:val="22"/>
          <w:szCs w:val="22"/>
        </w:rPr>
        <w:t xml:space="preserve">: </w:t>
      </w:r>
    </w:p>
    <w:p w:rsidR="00FA48B5" w:rsidRPr="00E57C0E" w:rsidRDefault="00FA48B5" w:rsidP="00FA48B5">
      <w:pPr>
        <w:autoSpaceDE w:val="0"/>
        <w:autoSpaceDN w:val="0"/>
        <w:adjustRightInd w:val="0"/>
        <w:spacing w:line="360" w:lineRule="auto"/>
        <w:ind w:firstLine="567"/>
        <w:jc w:val="both"/>
        <w:rPr>
          <w:rFonts w:ascii="GHEA Grapalat" w:hAnsi="GHEA Grapalat" w:cs="Sylfaen"/>
          <w:sz w:val="22"/>
          <w:szCs w:val="22"/>
        </w:rPr>
      </w:pPr>
      <w:r w:rsidRPr="00E57C0E">
        <w:rPr>
          <w:rFonts w:ascii="GHEA Grapalat" w:hAnsi="GHEA Grapalat" w:cs="Sylfaen"/>
          <w:i/>
          <w:iCs/>
          <w:sz w:val="22"/>
          <w:szCs w:val="22"/>
        </w:rPr>
        <w:t>Հակակոռուպցիոն քաղաքականության մշակման, ծրագրերի համակարգման և մոնիտորինգի իրականացման ծրագրի</w:t>
      </w:r>
      <w:r w:rsidRPr="00E57C0E">
        <w:rPr>
          <w:rFonts w:ascii="GHEA Grapalat" w:hAnsi="GHEA Grapalat" w:cs="Sylfaen"/>
          <w:sz w:val="22"/>
          <w:szCs w:val="22"/>
        </w:rPr>
        <w:t xml:space="preserve"> շրջանակներում Հակակոռուպցիոն դատարանի շենքային պայմանների </w:t>
      </w:r>
      <w:r w:rsidRPr="00E57C0E">
        <w:rPr>
          <w:rFonts w:ascii="GHEA Grapalat" w:hAnsi="GHEA Grapalat" w:cs="Sylfaen"/>
          <w:sz w:val="22"/>
          <w:szCs w:val="22"/>
        </w:rPr>
        <w:lastRenderedPageBreak/>
        <w:t>ապահովման համար 2023 թվականի առաջին կիսամյակում օգտագործվել է 83.5 մլն դրամ՝ ապահովելով ծրագրի 41.</w:t>
      </w:r>
      <w:r w:rsidR="000026E1" w:rsidRPr="00E57C0E">
        <w:rPr>
          <w:rFonts w:ascii="GHEA Grapalat" w:hAnsi="GHEA Grapalat" w:cs="Sylfaen"/>
          <w:sz w:val="22"/>
          <w:szCs w:val="22"/>
        </w:rPr>
        <w:t>8</w:t>
      </w:r>
      <w:r w:rsidRPr="00E57C0E">
        <w:rPr>
          <w:rFonts w:ascii="GHEA Grapalat" w:hAnsi="GHEA Grapalat" w:cs="Times Armenian"/>
          <w:sz w:val="22"/>
          <w:szCs w:val="22"/>
        </w:rPr>
        <w:t xml:space="preserve">%-ը: </w:t>
      </w:r>
      <w:r w:rsidR="00010E70" w:rsidRPr="00E57C0E">
        <w:rPr>
          <w:rFonts w:ascii="GHEA Grapalat" w:hAnsi="GHEA Grapalat" w:cs="Times Armenian"/>
          <w:sz w:val="22"/>
          <w:szCs w:val="22"/>
        </w:rPr>
        <w:t>Աշխատանքներն</w:t>
      </w:r>
      <w:r w:rsidRPr="00E57C0E">
        <w:rPr>
          <w:rFonts w:ascii="GHEA Grapalat" w:hAnsi="GHEA Grapalat" w:cs="Times Armenian"/>
          <w:sz w:val="22"/>
          <w:szCs w:val="22"/>
        </w:rPr>
        <w:t xml:space="preserve"> ընթանում են բնականոն հունով, իսկ </w:t>
      </w:r>
      <w:r w:rsidR="00010E70" w:rsidRPr="00E57C0E">
        <w:rPr>
          <w:rFonts w:ascii="GHEA Grapalat" w:hAnsi="GHEA Grapalat" w:cs="Times Armenian"/>
          <w:sz w:val="22"/>
          <w:szCs w:val="22"/>
        </w:rPr>
        <w:t xml:space="preserve">ծախսերի ցածր կատարողականը </w:t>
      </w:r>
      <w:r w:rsidRPr="00E57C0E">
        <w:rPr>
          <w:rFonts w:ascii="GHEA Grapalat" w:hAnsi="GHEA Grapalat" w:cs="Times Armenian"/>
          <w:sz w:val="22"/>
          <w:szCs w:val="22"/>
        </w:rPr>
        <w:t xml:space="preserve">պայմանավորված է կապալառուի կողմից կատարողական ակտ չներկայացվելու հանգամանքով: </w:t>
      </w:r>
    </w:p>
    <w:p w:rsidR="008D5420" w:rsidRPr="00E57C0E" w:rsidRDefault="008D5420" w:rsidP="008D5420">
      <w:pPr>
        <w:spacing w:line="360" w:lineRule="auto"/>
        <w:ind w:firstLine="561"/>
        <w:jc w:val="both"/>
        <w:rPr>
          <w:rFonts w:ascii="GHEA Grapalat" w:hAnsi="GHEA Grapalat" w:cs="Times Armenian"/>
          <w:sz w:val="22"/>
          <w:szCs w:val="22"/>
        </w:rPr>
      </w:pPr>
    </w:p>
    <w:p w:rsidR="00052797" w:rsidRPr="00E57C0E" w:rsidRDefault="008D5420" w:rsidP="00052797">
      <w:pPr>
        <w:autoSpaceDE w:val="0"/>
        <w:autoSpaceDN w:val="0"/>
        <w:adjustRightInd w:val="0"/>
        <w:spacing w:line="360" w:lineRule="auto"/>
        <w:ind w:firstLine="567"/>
        <w:jc w:val="both"/>
        <w:rPr>
          <w:rFonts w:ascii="GHEA Grapalat" w:hAnsi="GHEA Grapalat" w:cs="GHEA Grapalat"/>
          <w:sz w:val="22"/>
          <w:szCs w:val="22"/>
        </w:rPr>
      </w:pPr>
      <w:r w:rsidRPr="00E57C0E">
        <w:rPr>
          <w:rFonts w:ascii="GHEA Grapalat" w:hAnsi="GHEA Grapalat" w:cs="GHEA Grapalat"/>
          <w:i/>
          <w:sz w:val="22"/>
          <w:szCs w:val="22"/>
          <w:u w:val="single"/>
        </w:rPr>
        <w:t>ՀՀ Էկոնոմիկայի նախարարության</w:t>
      </w:r>
      <w:r w:rsidRPr="00E57C0E">
        <w:rPr>
          <w:rFonts w:ascii="GHEA Grapalat" w:hAnsi="GHEA Grapalat" w:cs="GHEA Grapalat"/>
          <w:sz w:val="22"/>
          <w:szCs w:val="22"/>
        </w:rPr>
        <w:t xml:space="preserve"> </w:t>
      </w:r>
      <w:r w:rsidR="00052797" w:rsidRPr="00E57C0E">
        <w:rPr>
          <w:rFonts w:ascii="GHEA Grapalat" w:hAnsi="GHEA Grapalat" w:cs="Times Armenian"/>
          <w:sz w:val="22"/>
          <w:szCs w:val="22"/>
        </w:rPr>
        <w:t>պատասխանատվությամբ 2023</w:t>
      </w:r>
      <w:r w:rsidR="00052797" w:rsidRPr="00E57C0E">
        <w:rPr>
          <w:rFonts w:ascii="GHEA Grapalat" w:hAnsi="GHEA Grapalat" w:cs="GHEA Grapalat"/>
          <w:sz w:val="22"/>
          <w:szCs w:val="22"/>
        </w:rPr>
        <w:t xml:space="preserve"> թվականի </w:t>
      </w:r>
      <w:r w:rsidR="00052797" w:rsidRPr="00E57C0E">
        <w:rPr>
          <w:rFonts w:ascii="GHEA Grapalat" w:hAnsi="GHEA Grapalat"/>
          <w:sz w:val="22"/>
          <w:szCs w:val="22"/>
        </w:rPr>
        <w:t>առաջին կիսամյակում</w:t>
      </w:r>
      <w:r w:rsidR="00052797" w:rsidRPr="00E57C0E">
        <w:rPr>
          <w:rFonts w:ascii="GHEA Grapalat" w:hAnsi="GHEA Grapalat" w:cs="GHEA Grapalat"/>
          <w:sz w:val="22"/>
          <w:szCs w:val="22"/>
        </w:rPr>
        <w:t xml:space="preserve"> կատարվել է պետական բյուջեի 11 ծրագիր: Ծախսերը կազմել են ավելի քան 24.8 մլրդ դրամ կամ ծրագրված ցուցանիշի 75.8%</w:t>
      </w:r>
      <w:r w:rsidR="00052797" w:rsidRPr="00E57C0E">
        <w:rPr>
          <w:rFonts w:ascii="GHEA Grapalat" w:hAnsi="GHEA Grapalat" w:cs="GHEA Grapalat"/>
          <w:sz w:val="22"/>
          <w:szCs w:val="22"/>
        </w:rPr>
        <w:noBreakHyphen/>
        <w:t>ը: Շեղումը հիմնականում պայմանավորված է Ներդրումների և արտահանման խթա</w:t>
      </w:r>
      <w:r w:rsidR="009827C0" w:rsidRPr="00E57C0E">
        <w:rPr>
          <w:rFonts w:ascii="GHEA Grapalat" w:hAnsi="GHEA Grapalat" w:cs="GHEA Grapalat"/>
          <w:sz w:val="22"/>
          <w:szCs w:val="22"/>
        </w:rPr>
        <w:t>նման, Գյուղատնտեսության խթանման և</w:t>
      </w:r>
      <w:r w:rsidR="00052797" w:rsidRPr="00E57C0E">
        <w:rPr>
          <w:rFonts w:ascii="GHEA Grapalat" w:hAnsi="GHEA Grapalat" w:cs="GHEA Grapalat"/>
          <w:sz w:val="22"/>
          <w:szCs w:val="22"/>
        </w:rPr>
        <w:t xml:space="preserve"> Գյուղատնտեսության արդիականացման</w:t>
      </w:r>
      <w:r w:rsidR="00905348" w:rsidRPr="00E57C0E">
        <w:rPr>
          <w:rFonts w:ascii="GHEA Grapalat" w:hAnsi="GHEA Grapalat" w:cs="GHEA Grapalat"/>
          <w:sz w:val="22"/>
          <w:szCs w:val="22"/>
        </w:rPr>
        <w:t xml:space="preserve"> </w:t>
      </w:r>
      <w:r w:rsidR="00052797" w:rsidRPr="00E57C0E">
        <w:rPr>
          <w:rFonts w:ascii="GHEA Grapalat" w:hAnsi="GHEA Grapalat" w:cs="GHEA Grapalat"/>
          <w:sz w:val="22"/>
          <w:szCs w:val="22"/>
        </w:rPr>
        <w:t>ծրագրերի կատարողականով: Նախորդ տարվա առաջին կիսամյակի համեմատ ՀՀ Էկոնոմիկայի նախարարության պատասխանատվությամբ իրականացվող ծրագրերի գծով ծախսերն աճել են 25.8%</w:t>
      </w:r>
      <w:r w:rsidR="00052797" w:rsidRPr="00E57C0E">
        <w:rPr>
          <w:rFonts w:ascii="GHEA Grapalat" w:hAnsi="GHEA Grapalat" w:cs="GHEA Grapalat"/>
          <w:sz w:val="22"/>
          <w:szCs w:val="22"/>
        </w:rPr>
        <w:noBreakHyphen/>
        <w:t xml:space="preserve">ով կամ շուրջ 5.1 մլրդ դրամով: 2023 թվականից լաբորատոր փորձարկումների միջոցով </w:t>
      </w:r>
      <w:r w:rsidR="007A5446" w:rsidRPr="00E57C0E">
        <w:rPr>
          <w:rFonts w:ascii="GHEA Grapalat" w:hAnsi="GHEA Grapalat" w:cs="GHEA Grapalat"/>
          <w:sz w:val="22"/>
          <w:szCs w:val="22"/>
        </w:rPr>
        <w:t xml:space="preserve">գյուղատնտեսական կենդանիների հիվանդությունների լաբորատոր ախտորոշման և կենդանական ծագում ունեցող հումքի և նյութի լաբորատոր փորձաքննության </w:t>
      </w:r>
      <w:r w:rsidR="00052797" w:rsidRPr="00E57C0E">
        <w:rPr>
          <w:rFonts w:ascii="GHEA Grapalat" w:hAnsi="GHEA Grapalat" w:cs="GHEA Grapalat"/>
          <w:sz w:val="22"/>
          <w:szCs w:val="22"/>
        </w:rPr>
        <w:t>ու դաբաղ հիվանդության շճահետազոտության միջոցառումները ՀՀ Էկոնոմիկայի նախարարության Անասնաբուժական ծառա</w:t>
      </w:r>
      <w:r w:rsidR="005D7C22" w:rsidRPr="00E57C0E">
        <w:rPr>
          <w:rFonts w:ascii="GHEA Grapalat" w:hAnsi="GHEA Grapalat" w:cs="GHEA Grapalat"/>
          <w:sz w:val="22"/>
          <w:szCs w:val="22"/>
        </w:rPr>
        <w:t>յությունների ծրագրից փոխանցվել են</w:t>
      </w:r>
      <w:r w:rsidR="00052797" w:rsidRPr="00E57C0E">
        <w:rPr>
          <w:rFonts w:ascii="GHEA Grapalat" w:hAnsi="GHEA Grapalat" w:cs="GHEA Grapalat"/>
          <w:sz w:val="22"/>
          <w:szCs w:val="22"/>
        </w:rPr>
        <w:t xml:space="preserve"> ՀՀ վարչապետի աշխատակազմին՝ Տեսչական վերահսկողության ծրագրին: Ուստի 2022 թվականի առաջին կիսամյակի համադրելի ցուցանիշի համեմատ ՀՀ Էկոնոմիկայի նախարարության պատասխանատվությամբ իրականացվող ծրագրերի գծով ծախսերի աճը կազմում է 26.8% կամ </w:t>
      </w:r>
      <w:r w:rsidR="005D7C22" w:rsidRPr="00E57C0E">
        <w:rPr>
          <w:rFonts w:ascii="GHEA Grapalat" w:hAnsi="GHEA Grapalat" w:cs="GHEA Grapalat"/>
          <w:sz w:val="22"/>
          <w:szCs w:val="22"/>
        </w:rPr>
        <w:t>5.2</w:t>
      </w:r>
      <w:r w:rsidR="005D7C22" w:rsidRPr="00E57C0E">
        <w:rPr>
          <w:rFonts w:ascii="Calibri" w:hAnsi="Calibri" w:cs="Calibri"/>
          <w:sz w:val="22"/>
          <w:szCs w:val="22"/>
        </w:rPr>
        <w:t> </w:t>
      </w:r>
      <w:r w:rsidR="00052797" w:rsidRPr="00E57C0E">
        <w:rPr>
          <w:rFonts w:ascii="GHEA Grapalat" w:hAnsi="GHEA Grapalat" w:cs="GHEA Grapalat"/>
          <w:sz w:val="22"/>
          <w:szCs w:val="22"/>
        </w:rPr>
        <w:t xml:space="preserve">մլրդ դրամ, որը հիմնականում </w:t>
      </w:r>
      <w:r w:rsidR="00CA7FC5" w:rsidRPr="00E57C0E">
        <w:rPr>
          <w:rFonts w:ascii="GHEA Grapalat" w:hAnsi="GHEA Grapalat" w:cs="GHEA Grapalat"/>
          <w:sz w:val="22"/>
          <w:szCs w:val="22"/>
        </w:rPr>
        <w:t>պայմանավորված</w:t>
      </w:r>
      <w:r w:rsidR="00052797" w:rsidRPr="00E57C0E">
        <w:rPr>
          <w:rFonts w:ascii="GHEA Grapalat" w:hAnsi="GHEA Grapalat" w:cs="GHEA Grapalat"/>
          <w:sz w:val="22"/>
          <w:szCs w:val="22"/>
        </w:rPr>
        <w:t xml:space="preserve"> է Գյուղատնտեսության արդիականացման, Բուսաբուծության խթանման և բույսերի պաշտպանության ու Զբոսաշրջության զարգացման ծրագրերի շրջանակներում կատարված ծախսերի աճ</w:t>
      </w:r>
      <w:r w:rsidR="00CA7FC5" w:rsidRPr="00E57C0E">
        <w:rPr>
          <w:rFonts w:ascii="GHEA Grapalat" w:hAnsi="GHEA Grapalat" w:cs="GHEA Grapalat"/>
          <w:sz w:val="22"/>
          <w:szCs w:val="22"/>
        </w:rPr>
        <w:t>ով</w:t>
      </w:r>
      <w:r w:rsidR="00052797" w:rsidRPr="00E57C0E">
        <w:rPr>
          <w:rFonts w:ascii="GHEA Grapalat" w:hAnsi="GHEA Grapalat" w:cs="GHEA Grapalat"/>
          <w:sz w:val="22"/>
          <w:szCs w:val="22"/>
        </w:rPr>
        <w:t>:</w:t>
      </w:r>
    </w:p>
    <w:p w:rsidR="00052797" w:rsidRPr="00E57C0E" w:rsidRDefault="00052797" w:rsidP="00052797">
      <w:pPr>
        <w:autoSpaceDE w:val="0"/>
        <w:autoSpaceDN w:val="0"/>
        <w:adjustRightInd w:val="0"/>
        <w:spacing w:line="360" w:lineRule="auto"/>
        <w:ind w:firstLine="567"/>
        <w:jc w:val="both"/>
        <w:rPr>
          <w:rFonts w:ascii="GHEA Grapalat" w:hAnsi="GHEA Grapalat" w:cs="GHEA Grapalat"/>
          <w:b/>
          <w:bCs/>
          <w:iCs/>
          <w:sz w:val="18"/>
          <w:szCs w:val="18"/>
        </w:rPr>
      </w:pPr>
    </w:p>
    <w:p w:rsidR="00052797" w:rsidRPr="00E57C0E" w:rsidRDefault="00052797" w:rsidP="00AD193F">
      <w:pPr>
        <w:pStyle w:val="Caption"/>
        <w:keepNext/>
        <w:numPr>
          <w:ilvl w:val="0"/>
          <w:numId w:val="27"/>
        </w:numPr>
        <w:tabs>
          <w:tab w:val="left" w:pos="1276"/>
        </w:tabs>
        <w:ind w:left="0" w:firstLine="0"/>
        <w:jc w:val="left"/>
        <w:rPr>
          <w:rFonts w:ascii="GHEA Grapalat" w:hAnsi="GHEA Grapalat"/>
          <w:bCs w:val="0"/>
          <w:i/>
          <w:sz w:val="24"/>
        </w:rPr>
      </w:pPr>
      <w:r w:rsidRPr="00E57C0E">
        <w:rPr>
          <w:rFonts w:ascii="GHEA Grapalat" w:hAnsi="GHEA Grapalat"/>
          <w:i/>
          <w:sz w:val="18"/>
          <w:szCs w:val="18"/>
          <w:lang w:val="en-US"/>
        </w:rPr>
        <w:t>2023թ</w:t>
      </w:r>
      <w:r w:rsidRPr="00E57C0E">
        <w:rPr>
          <w:rFonts w:ascii="GHEA Grapalat" w:hAnsi="GHEA Grapalat" w:cs="GHEA Grapalat"/>
          <w:bCs w:val="0"/>
          <w:i/>
          <w:iCs/>
          <w:sz w:val="18"/>
          <w:szCs w:val="18"/>
        </w:rPr>
        <w:t>. առաջին կիսամակում ՀՀ էկոնոմիկայի նախարարության կողմից իրականացված ծրագրերը (մլն դրամ)</w:t>
      </w:r>
    </w:p>
    <w:tbl>
      <w:tblPr>
        <w:tblW w:w="10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1"/>
        <w:gridCol w:w="1275"/>
        <w:gridCol w:w="993"/>
        <w:gridCol w:w="992"/>
        <w:gridCol w:w="1276"/>
        <w:gridCol w:w="1275"/>
        <w:gridCol w:w="1174"/>
      </w:tblGrid>
      <w:tr w:rsidR="00052797" w:rsidRPr="00E57C0E" w:rsidTr="002B04D3">
        <w:trPr>
          <w:trHeight w:val="300"/>
          <w:jc w:val="center"/>
        </w:trPr>
        <w:tc>
          <w:tcPr>
            <w:tcW w:w="3301" w:type="dxa"/>
            <w:shd w:val="clear" w:color="auto" w:fill="auto"/>
            <w:noWrap/>
            <w:vAlign w:val="bottom"/>
            <w:hideMark/>
          </w:tcPr>
          <w:p w:rsidR="00052797" w:rsidRPr="00E57C0E" w:rsidRDefault="00052797" w:rsidP="007335C2">
            <w:pPr>
              <w:rPr>
                <w:rFonts w:ascii="GHEA Grapalat" w:hAnsi="GHEA Grapalat" w:cs="Calibri"/>
                <w:b/>
                <w:color w:val="000000"/>
                <w:sz w:val="18"/>
                <w:szCs w:val="18"/>
              </w:rPr>
            </w:pPr>
          </w:p>
        </w:tc>
        <w:tc>
          <w:tcPr>
            <w:tcW w:w="1275" w:type="dxa"/>
          </w:tcPr>
          <w:p w:rsidR="00052797" w:rsidRPr="00E57C0E" w:rsidRDefault="00052797" w:rsidP="007335C2">
            <w:pPr>
              <w:jc w:val="center"/>
              <w:rPr>
                <w:rFonts w:ascii="GHEA Grapalat" w:hAnsi="GHEA Grapalat" w:cs="Calibri"/>
                <w:b/>
                <w:noProof/>
                <w:color w:val="000000"/>
                <w:sz w:val="18"/>
                <w:szCs w:val="18"/>
              </w:rPr>
            </w:pPr>
            <w:r w:rsidRPr="00E57C0E">
              <w:rPr>
                <w:rFonts w:ascii="GHEA Grapalat" w:hAnsi="GHEA Grapalat" w:cs="Calibri"/>
                <w:b/>
                <w:color w:val="000000"/>
                <w:sz w:val="18"/>
                <w:szCs w:val="18"/>
              </w:rPr>
              <w:t>2022թ. առաջին կիսամյակի փաստ</w:t>
            </w:r>
          </w:p>
          <w:p w:rsidR="00052797" w:rsidRPr="00E57C0E" w:rsidRDefault="00052797" w:rsidP="007335C2">
            <w:pPr>
              <w:jc w:val="center"/>
              <w:rPr>
                <w:rFonts w:ascii="GHEA Grapalat" w:hAnsi="GHEA Grapalat" w:cs="Calibri"/>
                <w:b/>
                <w:noProof/>
                <w:color w:val="000000"/>
                <w:sz w:val="18"/>
                <w:szCs w:val="18"/>
                <w:lang w:val="hy-AM"/>
              </w:rPr>
            </w:pPr>
            <w:r w:rsidRPr="00E57C0E">
              <w:rPr>
                <w:rFonts w:ascii="GHEA Grapalat" w:hAnsi="GHEA Grapalat" w:cs="Calibri"/>
                <w:b/>
                <w:color w:val="000000"/>
                <w:sz w:val="18"/>
                <w:szCs w:val="18"/>
              </w:rPr>
              <w:t>(2023թ. հետ համադրելի)</w:t>
            </w:r>
          </w:p>
        </w:tc>
        <w:tc>
          <w:tcPr>
            <w:tcW w:w="993" w:type="dxa"/>
          </w:tcPr>
          <w:p w:rsidR="00052797" w:rsidRPr="00E57C0E" w:rsidRDefault="00052797" w:rsidP="007335C2">
            <w:pPr>
              <w:jc w:val="center"/>
              <w:rPr>
                <w:rFonts w:ascii="GHEA Grapalat" w:hAnsi="GHEA Grapalat" w:cs="Calibri"/>
                <w:b/>
                <w:noProof/>
                <w:color w:val="000000"/>
                <w:sz w:val="18"/>
                <w:szCs w:val="18"/>
                <w:lang w:val="hy-AM"/>
              </w:rPr>
            </w:pPr>
            <w:r w:rsidRPr="00E57C0E">
              <w:rPr>
                <w:rFonts w:ascii="GHEA Grapalat" w:hAnsi="GHEA Grapalat" w:cs="Calibri"/>
                <w:b/>
                <w:color w:val="000000"/>
                <w:sz w:val="18"/>
                <w:szCs w:val="18"/>
                <w:lang w:val="hy-AM"/>
              </w:rPr>
              <w:t>2023թ. առաջին կիսամ</w:t>
            </w:r>
            <w:r w:rsidR="002B04D3" w:rsidRPr="00E57C0E">
              <w:rPr>
                <w:rFonts w:ascii="GHEA Grapalat" w:hAnsi="GHEA Grapalat" w:cs="Calibri"/>
                <w:b/>
                <w:color w:val="000000"/>
                <w:sz w:val="18"/>
                <w:szCs w:val="18"/>
                <w:lang w:val="hy-AM"/>
              </w:rPr>
              <w:t>-</w:t>
            </w:r>
            <w:r w:rsidRPr="00E57C0E">
              <w:rPr>
                <w:rFonts w:ascii="GHEA Grapalat" w:hAnsi="GHEA Grapalat" w:cs="Calibri"/>
                <w:b/>
                <w:color w:val="000000"/>
                <w:sz w:val="18"/>
                <w:szCs w:val="18"/>
                <w:lang w:val="hy-AM"/>
              </w:rPr>
              <w:t>յակի ճշտված պլան</w:t>
            </w:r>
          </w:p>
        </w:tc>
        <w:tc>
          <w:tcPr>
            <w:tcW w:w="992" w:type="dxa"/>
            <w:shd w:val="clear" w:color="auto" w:fill="auto"/>
            <w:noWrap/>
            <w:hideMark/>
          </w:tcPr>
          <w:p w:rsidR="00052797" w:rsidRPr="00E57C0E" w:rsidRDefault="00052797" w:rsidP="007335C2">
            <w:pPr>
              <w:jc w:val="center"/>
              <w:rPr>
                <w:rFonts w:ascii="GHEA Grapalat" w:hAnsi="GHEA Grapalat" w:cs="Calibri"/>
                <w:b/>
                <w:noProof/>
                <w:color w:val="000000"/>
                <w:sz w:val="18"/>
                <w:szCs w:val="18"/>
                <w:lang w:val="hy-AM"/>
              </w:rPr>
            </w:pPr>
            <w:r w:rsidRPr="00E57C0E">
              <w:rPr>
                <w:rFonts w:ascii="GHEA Grapalat" w:hAnsi="GHEA Grapalat" w:cs="Calibri"/>
                <w:b/>
                <w:color w:val="000000"/>
                <w:sz w:val="18"/>
                <w:szCs w:val="18"/>
                <w:lang w:val="hy-AM"/>
              </w:rPr>
              <w:t>2023թ. առաջին կիսամ</w:t>
            </w:r>
            <w:r w:rsidR="002B04D3" w:rsidRPr="00E57C0E">
              <w:rPr>
                <w:rFonts w:ascii="GHEA Grapalat" w:hAnsi="GHEA Grapalat" w:cs="Calibri"/>
                <w:b/>
                <w:color w:val="000000"/>
                <w:sz w:val="18"/>
                <w:szCs w:val="18"/>
                <w:lang w:val="hy-AM"/>
              </w:rPr>
              <w:t>-</w:t>
            </w:r>
            <w:r w:rsidRPr="00E57C0E">
              <w:rPr>
                <w:rFonts w:ascii="GHEA Grapalat" w:hAnsi="GHEA Grapalat" w:cs="Calibri"/>
                <w:b/>
                <w:color w:val="000000"/>
                <w:sz w:val="18"/>
                <w:szCs w:val="18"/>
                <w:lang w:val="hy-AM"/>
              </w:rPr>
              <w:t>յակի փաստ</w:t>
            </w:r>
          </w:p>
        </w:tc>
        <w:tc>
          <w:tcPr>
            <w:tcW w:w="1276" w:type="dxa"/>
          </w:tcPr>
          <w:p w:rsidR="00052797" w:rsidRPr="00E57C0E" w:rsidRDefault="00052797" w:rsidP="007335C2">
            <w:pPr>
              <w:jc w:val="center"/>
              <w:rPr>
                <w:rFonts w:ascii="GHEA Grapalat" w:hAnsi="GHEA Grapalat" w:cs="Calibri"/>
                <w:b/>
                <w:noProof/>
                <w:color w:val="000000"/>
                <w:sz w:val="18"/>
                <w:szCs w:val="18"/>
                <w:lang w:val="hy-AM"/>
              </w:rPr>
            </w:pPr>
            <w:r w:rsidRPr="00E57C0E">
              <w:rPr>
                <w:rFonts w:ascii="GHEA Grapalat" w:hAnsi="GHEA Grapalat" w:cs="Calibri"/>
                <w:b/>
                <w:color w:val="000000"/>
                <w:sz w:val="18"/>
                <w:szCs w:val="18"/>
                <w:lang w:val="hy-AM"/>
              </w:rPr>
              <w:t xml:space="preserve">Կատարո-ղականն առաջին կիսամյակի ճշտված պլանի նկատմամբ (%) </w:t>
            </w:r>
          </w:p>
        </w:tc>
        <w:tc>
          <w:tcPr>
            <w:tcW w:w="1275" w:type="dxa"/>
          </w:tcPr>
          <w:p w:rsidR="00052797" w:rsidRPr="00E57C0E" w:rsidRDefault="00052797" w:rsidP="007335C2">
            <w:pPr>
              <w:jc w:val="center"/>
              <w:rPr>
                <w:rFonts w:ascii="GHEA Grapalat" w:hAnsi="GHEA Grapalat" w:cs="Calibri"/>
                <w:b/>
                <w:noProof/>
                <w:color w:val="000000"/>
                <w:sz w:val="18"/>
                <w:szCs w:val="18"/>
                <w:lang w:val="hy-AM"/>
              </w:rPr>
            </w:pPr>
            <w:r w:rsidRPr="00E57C0E">
              <w:rPr>
                <w:rFonts w:ascii="GHEA Grapalat" w:hAnsi="GHEA Grapalat" w:cs="Calibri"/>
                <w:b/>
                <w:bCs/>
                <w:color w:val="000000"/>
                <w:sz w:val="18"/>
                <w:szCs w:val="18"/>
                <w:lang w:val="hy-AM"/>
              </w:rPr>
              <w:t xml:space="preserve">2023թ. </w:t>
            </w:r>
            <w:r w:rsidRPr="00E57C0E">
              <w:rPr>
                <w:rFonts w:ascii="GHEA Grapalat" w:hAnsi="GHEA Grapalat" w:cs="Calibri"/>
                <w:b/>
                <w:color w:val="000000"/>
                <w:sz w:val="18"/>
                <w:szCs w:val="18"/>
                <w:lang w:val="hy-AM"/>
              </w:rPr>
              <w:t xml:space="preserve">առաջին կիսամյակը </w:t>
            </w:r>
            <w:r w:rsidRPr="00E57C0E">
              <w:rPr>
                <w:rFonts w:ascii="GHEA Grapalat" w:hAnsi="GHEA Grapalat" w:cs="Calibri"/>
                <w:b/>
                <w:bCs/>
                <w:color w:val="000000"/>
                <w:sz w:val="18"/>
                <w:szCs w:val="18"/>
                <w:lang w:val="hy-AM"/>
              </w:rPr>
              <w:t xml:space="preserve">2022թ. </w:t>
            </w:r>
            <w:r w:rsidRPr="00E57C0E">
              <w:rPr>
                <w:rFonts w:ascii="GHEA Grapalat" w:hAnsi="GHEA Grapalat" w:cs="Calibri"/>
                <w:b/>
                <w:color w:val="000000"/>
                <w:sz w:val="18"/>
                <w:szCs w:val="18"/>
                <w:lang w:val="hy-AM"/>
              </w:rPr>
              <w:t xml:space="preserve">առաջին կիսամյակի </w:t>
            </w:r>
            <w:r w:rsidRPr="00E57C0E">
              <w:rPr>
                <w:rFonts w:ascii="GHEA Grapalat" w:hAnsi="GHEA Grapalat" w:cs="Calibri"/>
                <w:b/>
                <w:bCs/>
                <w:color w:val="000000"/>
                <w:sz w:val="18"/>
                <w:szCs w:val="18"/>
                <w:lang w:val="hy-AM"/>
              </w:rPr>
              <w:t>նկատմամբ (%)</w:t>
            </w:r>
          </w:p>
        </w:tc>
        <w:tc>
          <w:tcPr>
            <w:tcW w:w="1174" w:type="dxa"/>
          </w:tcPr>
          <w:p w:rsidR="00052797" w:rsidRPr="00E57C0E" w:rsidRDefault="00052797" w:rsidP="007335C2">
            <w:pPr>
              <w:jc w:val="center"/>
              <w:rPr>
                <w:rFonts w:ascii="GHEA Grapalat" w:hAnsi="GHEA Grapalat" w:cs="Calibri"/>
                <w:b/>
                <w:noProof/>
                <w:color w:val="000000"/>
                <w:sz w:val="18"/>
                <w:szCs w:val="18"/>
                <w:lang w:val="hy-AM"/>
              </w:rPr>
            </w:pPr>
            <w:r w:rsidRPr="00E57C0E">
              <w:rPr>
                <w:rFonts w:ascii="GHEA Grapalat" w:hAnsi="GHEA Grapalat" w:cs="Calibri"/>
                <w:b/>
                <w:bCs/>
                <w:color w:val="000000"/>
                <w:sz w:val="18"/>
                <w:szCs w:val="18"/>
                <w:lang w:val="hy-AM"/>
              </w:rPr>
              <w:t>2023թ. և 2022թ. տարբե-րությունը</w:t>
            </w:r>
          </w:p>
        </w:tc>
      </w:tr>
      <w:tr w:rsidR="00052797" w:rsidRPr="00E57C0E" w:rsidTr="002B04D3">
        <w:trPr>
          <w:trHeight w:val="268"/>
          <w:jc w:val="center"/>
        </w:trPr>
        <w:tc>
          <w:tcPr>
            <w:tcW w:w="3301" w:type="dxa"/>
            <w:shd w:val="clear" w:color="auto" w:fill="auto"/>
            <w:vAlign w:val="bottom"/>
          </w:tcPr>
          <w:p w:rsidR="00052797" w:rsidRPr="00E57C0E" w:rsidRDefault="00052797" w:rsidP="007335C2">
            <w:pPr>
              <w:rPr>
                <w:rFonts w:ascii="GHEA Grapalat" w:hAnsi="GHEA Grapalat" w:cs="Calibri"/>
                <w:b/>
                <w:color w:val="000000"/>
                <w:sz w:val="20"/>
                <w:szCs w:val="20"/>
              </w:rPr>
            </w:pPr>
            <w:r w:rsidRPr="00E57C0E">
              <w:rPr>
                <w:rFonts w:ascii="GHEA Grapalat" w:hAnsi="GHEA Grapalat" w:cs="Calibri"/>
                <w:b/>
                <w:color w:val="000000"/>
                <w:sz w:val="20"/>
                <w:szCs w:val="20"/>
              </w:rPr>
              <w:t>ԸՆԴԱՄԵՆԸ</w:t>
            </w:r>
          </w:p>
        </w:tc>
        <w:tc>
          <w:tcPr>
            <w:tcW w:w="1275" w:type="dxa"/>
            <w:vAlign w:val="bottom"/>
          </w:tcPr>
          <w:p w:rsidR="00052797" w:rsidRPr="00E57C0E" w:rsidRDefault="00052797" w:rsidP="007335C2">
            <w:pPr>
              <w:jc w:val="right"/>
              <w:rPr>
                <w:rFonts w:ascii="GHEA Grapalat" w:hAnsi="GHEA Grapalat"/>
                <w:b/>
                <w:bCs/>
                <w:sz w:val="18"/>
                <w:szCs w:val="18"/>
              </w:rPr>
            </w:pPr>
            <w:r w:rsidRPr="00E57C0E">
              <w:rPr>
                <w:rFonts w:ascii="GHEA Grapalat" w:hAnsi="GHEA Grapalat"/>
                <w:b/>
                <w:bCs/>
                <w:sz w:val="18"/>
                <w:szCs w:val="18"/>
              </w:rPr>
              <w:t>19,595.4</w:t>
            </w:r>
          </w:p>
        </w:tc>
        <w:tc>
          <w:tcPr>
            <w:tcW w:w="993" w:type="dxa"/>
            <w:vAlign w:val="bottom"/>
          </w:tcPr>
          <w:p w:rsidR="00052797" w:rsidRPr="00E57C0E" w:rsidRDefault="00052797" w:rsidP="007335C2">
            <w:pPr>
              <w:jc w:val="right"/>
              <w:rPr>
                <w:rFonts w:ascii="GHEA Grapalat" w:hAnsi="GHEA Grapalat"/>
                <w:b/>
                <w:bCs/>
                <w:sz w:val="18"/>
                <w:szCs w:val="18"/>
              </w:rPr>
            </w:pPr>
            <w:r w:rsidRPr="00E57C0E">
              <w:rPr>
                <w:rFonts w:ascii="GHEA Grapalat" w:hAnsi="GHEA Grapalat"/>
                <w:b/>
                <w:bCs/>
                <w:sz w:val="18"/>
                <w:szCs w:val="18"/>
              </w:rPr>
              <w:t>32,779.1</w:t>
            </w:r>
          </w:p>
        </w:tc>
        <w:tc>
          <w:tcPr>
            <w:tcW w:w="992" w:type="dxa"/>
            <w:shd w:val="clear" w:color="auto" w:fill="auto"/>
            <w:vAlign w:val="bottom"/>
          </w:tcPr>
          <w:p w:rsidR="00052797" w:rsidRPr="00E57C0E" w:rsidRDefault="00052797" w:rsidP="007335C2">
            <w:pPr>
              <w:jc w:val="right"/>
              <w:rPr>
                <w:rFonts w:ascii="GHEA Grapalat" w:hAnsi="GHEA Grapalat"/>
                <w:b/>
                <w:bCs/>
                <w:sz w:val="18"/>
                <w:szCs w:val="18"/>
              </w:rPr>
            </w:pPr>
            <w:r w:rsidRPr="00E57C0E">
              <w:rPr>
                <w:rFonts w:ascii="GHEA Grapalat" w:hAnsi="GHEA Grapalat"/>
                <w:b/>
                <w:bCs/>
                <w:sz w:val="18"/>
                <w:szCs w:val="18"/>
              </w:rPr>
              <w:t>24,843.9</w:t>
            </w:r>
          </w:p>
        </w:tc>
        <w:tc>
          <w:tcPr>
            <w:tcW w:w="1276" w:type="dxa"/>
            <w:vAlign w:val="bottom"/>
          </w:tcPr>
          <w:p w:rsidR="00052797" w:rsidRPr="00E57C0E" w:rsidRDefault="00052797" w:rsidP="007335C2">
            <w:pPr>
              <w:jc w:val="right"/>
              <w:rPr>
                <w:rFonts w:ascii="GHEA Grapalat" w:hAnsi="GHEA Grapalat"/>
                <w:b/>
                <w:bCs/>
                <w:sz w:val="18"/>
                <w:szCs w:val="18"/>
              </w:rPr>
            </w:pPr>
            <w:r w:rsidRPr="00E57C0E">
              <w:rPr>
                <w:rFonts w:ascii="GHEA Grapalat" w:hAnsi="GHEA Grapalat"/>
                <w:b/>
                <w:bCs/>
                <w:sz w:val="18"/>
                <w:szCs w:val="18"/>
              </w:rPr>
              <w:t>75.8</w:t>
            </w:r>
          </w:p>
        </w:tc>
        <w:tc>
          <w:tcPr>
            <w:tcW w:w="1275" w:type="dxa"/>
            <w:vAlign w:val="bottom"/>
          </w:tcPr>
          <w:p w:rsidR="00052797" w:rsidRPr="00E57C0E" w:rsidRDefault="00052797" w:rsidP="007335C2">
            <w:pPr>
              <w:jc w:val="right"/>
              <w:rPr>
                <w:rFonts w:ascii="GHEA Grapalat" w:hAnsi="GHEA Grapalat"/>
                <w:b/>
                <w:bCs/>
                <w:sz w:val="18"/>
                <w:szCs w:val="18"/>
              </w:rPr>
            </w:pPr>
            <w:r w:rsidRPr="00E57C0E">
              <w:rPr>
                <w:rFonts w:ascii="GHEA Grapalat" w:hAnsi="GHEA Grapalat"/>
                <w:b/>
                <w:bCs/>
                <w:sz w:val="18"/>
                <w:szCs w:val="18"/>
              </w:rPr>
              <w:t>126.8</w:t>
            </w:r>
          </w:p>
        </w:tc>
        <w:tc>
          <w:tcPr>
            <w:tcW w:w="1174" w:type="dxa"/>
            <w:vAlign w:val="bottom"/>
          </w:tcPr>
          <w:p w:rsidR="00052797" w:rsidRPr="00E57C0E" w:rsidRDefault="00052797" w:rsidP="007335C2">
            <w:pPr>
              <w:jc w:val="right"/>
              <w:rPr>
                <w:rFonts w:ascii="GHEA Grapalat" w:hAnsi="GHEA Grapalat"/>
                <w:b/>
                <w:bCs/>
                <w:sz w:val="18"/>
                <w:szCs w:val="18"/>
              </w:rPr>
            </w:pPr>
            <w:r w:rsidRPr="00E57C0E">
              <w:rPr>
                <w:rFonts w:ascii="GHEA Grapalat" w:hAnsi="GHEA Grapalat"/>
                <w:b/>
                <w:bCs/>
                <w:sz w:val="18"/>
                <w:szCs w:val="18"/>
              </w:rPr>
              <w:t>5,248.4</w:t>
            </w:r>
          </w:p>
        </w:tc>
      </w:tr>
      <w:tr w:rsidR="00052797" w:rsidRPr="00E57C0E" w:rsidTr="002B04D3">
        <w:trPr>
          <w:trHeight w:val="331"/>
          <w:jc w:val="center"/>
        </w:trPr>
        <w:tc>
          <w:tcPr>
            <w:tcW w:w="3301" w:type="dxa"/>
            <w:shd w:val="clear" w:color="auto" w:fill="auto"/>
            <w:vAlign w:val="bottom"/>
            <w:hideMark/>
          </w:tcPr>
          <w:p w:rsidR="00052797" w:rsidRPr="00E57C0E" w:rsidRDefault="00052797" w:rsidP="007335C2">
            <w:pPr>
              <w:rPr>
                <w:rFonts w:ascii="GHEA Grapalat" w:hAnsi="GHEA Grapalat"/>
                <w:sz w:val="20"/>
                <w:szCs w:val="20"/>
              </w:rPr>
            </w:pPr>
            <w:r w:rsidRPr="00E57C0E">
              <w:rPr>
                <w:rFonts w:ascii="GHEA Grapalat" w:hAnsi="GHEA Grapalat"/>
                <w:sz w:val="20"/>
                <w:szCs w:val="20"/>
              </w:rPr>
              <w:t>Գյուղատնտեսության խթանման ծրագիր</w:t>
            </w:r>
          </w:p>
        </w:tc>
        <w:tc>
          <w:tcPr>
            <w:tcW w:w="1275" w:type="dxa"/>
            <w:vAlign w:val="bottom"/>
          </w:tcPr>
          <w:p w:rsidR="00052797" w:rsidRPr="00E57C0E" w:rsidRDefault="00052797" w:rsidP="007335C2">
            <w:pPr>
              <w:jc w:val="right"/>
              <w:rPr>
                <w:rFonts w:ascii="GHEA Grapalat" w:hAnsi="GHEA Grapalat"/>
                <w:sz w:val="18"/>
                <w:szCs w:val="18"/>
              </w:rPr>
            </w:pPr>
            <w:r w:rsidRPr="00E57C0E">
              <w:rPr>
                <w:rFonts w:ascii="GHEA Grapalat" w:hAnsi="GHEA Grapalat"/>
                <w:sz w:val="18"/>
                <w:szCs w:val="18"/>
              </w:rPr>
              <w:t>10,347.3</w:t>
            </w:r>
          </w:p>
        </w:tc>
        <w:tc>
          <w:tcPr>
            <w:tcW w:w="993" w:type="dxa"/>
            <w:vAlign w:val="bottom"/>
          </w:tcPr>
          <w:p w:rsidR="00052797" w:rsidRPr="00E57C0E" w:rsidRDefault="00052797" w:rsidP="007335C2">
            <w:pPr>
              <w:jc w:val="right"/>
              <w:rPr>
                <w:rFonts w:ascii="GHEA Grapalat" w:hAnsi="GHEA Grapalat"/>
                <w:sz w:val="18"/>
                <w:szCs w:val="18"/>
              </w:rPr>
            </w:pPr>
            <w:r w:rsidRPr="00E57C0E">
              <w:rPr>
                <w:rFonts w:ascii="GHEA Grapalat" w:hAnsi="GHEA Grapalat"/>
                <w:sz w:val="18"/>
                <w:szCs w:val="18"/>
              </w:rPr>
              <w:t>8,864.8</w:t>
            </w:r>
          </w:p>
        </w:tc>
        <w:tc>
          <w:tcPr>
            <w:tcW w:w="992" w:type="dxa"/>
            <w:shd w:val="clear" w:color="auto" w:fill="auto"/>
            <w:vAlign w:val="bottom"/>
            <w:hideMark/>
          </w:tcPr>
          <w:p w:rsidR="00052797" w:rsidRPr="00E57C0E" w:rsidRDefault="00052797" w:rsidP="007335C2">
            <w:pPr>
              <w:jc w:val="right"/>
              <w:rPr>
                <w:rFonts w:ascii="GHEA Grapalat" w:hAnsi="GHEA Grapalat"/>
                <w:sz w:val="18"/>
                <w:szCs w:val="18"/>
              </w:rPr>
            </w:pPr>
            <w:r w:rsidRPr="00E57C0E">
              <w:rPr>
                <w:rFonts w:ascii="GHEA Grapalat" w:hAnsi="GHEA Grapalat"/>
                <w:sz w:val="18"/>
                <w:szCs w:val="18"/>
              </w:rPr>
              <w:t>7,651.4</w:t>
            </w:r>
          </w:p>
        </w:tc>
        <w:tc>
          <w:tcPr>
            <w:tcW w:w="1276" w:type="dxa"/>
            <w:vAlign w:val="bottom"/>
          </w:tcPr>
          <w:p w:rsidR="00052797" w:rsidRPr="00E57C0E" w:rsidRDefault="00052797" w:rsidP="007335C2">
            <w:pPr>
              <w:jc w:val="right"/>
              <w:rPr>
                <w:rFonts w:ascii="GHEA Grapalat" w:hAnsi="GHEA Grapalat"/>
                <w:sz w:val="18"/>
                <w:szCs w:val="18"/>
              </w:rPr>
            </w:pPr>
            <w:r w:rsidRPr="00E57C0E">
              <w:rPr>
                <w:rFonts w:ascii="GHEA Grapalat" w:hAnsi="GHEA Grapalat"/>
                <w:sz w:val="18"/>
                <w:szCs w:val="18"/>
              </w:rPr>
              <w:t>86.3</w:t>
            </w:r>
          </w:p>
        </w:tc>
        <w:tc>
          <w:tcPr>
            <w:tcW w:w="1275" w:type="dxa"/>
            <w:vAlign w:val="bottom"/>
          </w:tcPr>
          <w:p w:rsidR="00052797" w:rsidRPr="00E57C0E" w:rsidRDefault="00052797" w:rsidP="007335C2">
            <w:pPr>
              <w:jc w:val="right"/>
              <w:rPr>
                <w:rFonts w:ascii="GHEA Grapalat" w:hAnsi="GHEA Grapalat"/>
                <w:sz w:val="18"/>
                <w:szCs w:val="18"/>
              </w:rPr>
            </w:pPr>
            <w:r w:rsidRPr="00E57C0E">
              <w:rPr>
                <w:rFonts w:ascii="GHEA Grapalat" w:hAnsi="GHEA Grapalat"/>
                <w:sz w:val="18"/>
                <w:szCs w:val="18"/>
              </w:rPr>
              <w:t>73.9</w:t>
            </w:r>
          </w:p>
        </w:tc>
        <w:tc>
          <w:tcPr>
            <w:tcW w:w="1174" w:type="dxa"/>
            <w:vAlign w:val="bottom"/>
          </w:tcPr>
          <w:p w:rsidR="00052797" w:rsidRPr="00E57C0E" w:rsidRDefault="00052797" w:rsidP="007335C2">
            <w:pPr>
              <w:jc w:val="right"/>
              <w:rPr>
                <w:rFonts w:ascii="GHEA Grapalat" w:hAnsi="GHEA Grapalat"/>
                <w:sz w:val="18"/>
                <w:szCs w:val="18"/>
              </w:rPr>
            </w:pPr>
            <w:r w:rsidRPr="00E57C0E">
              <w:rPr>
                <w:rFonts w:ascii="GHEA Grapalat" w:hAnsi="GHEA Grapalat"/>
                <w:sz w:val="18"/>
                <w:szCs w:val="18"/>
              </w:rPr>
              <w:t>(2,695.9)</w:t>
            </w:r>
          </w:p>
        </w:tc>
      </w:tr>
      <w:tr w:rsidR="00052797" w:rsidRPr="00E57C0E" w:rsidTr="002B04D3">
        <w:trPr>
          <w:trHeight w:val="331"/>
          <w:jc w:val="center"/>
        </w:trPr>
        <w:tc>
          <w:tcPr>
            <w:tcW w:w="3301" w:type="dxa"/>
            <w:shd w:val="clear" w:color="auto" w:fill="auto"/>
          </w:tcPr>
          <w:p w:rsidR="00052797" w:rsidRPr="00E57C0E" w:rsidRDefault="00052797" w:rsidP="007335C2">
            <w:pPr>
              <w:rPr>
                <w:rFonts w:ascii="GHEA Grapalat" w:hAnsi="GHEA Grapalat"/>
                <w:sz w:val="20"/>
                <w:szCs w:val="20"/>
              </w:rPr>
            </w:pPr>
            <w:r w:rsidRPr="00E57C0E">
              <w:rPr>
                <w:rFonts w:ascii="GHEA Grapalat" w:hAnsi="GHEA Grapalat"/>
                <w:sz w:val="20"/>
                <w:szCs w:val="20"/>
              </w:rPr>
              <w:t>Բուսաբուծության խթանում և բույսերի պաշտպանություն</w:t>
            </w:r>
          </w:p>
        </w:tc>
        <w:tc>
          <w:tcPr>
            <w:tcW w:w="1275" w:type="dxa"/>
            <w:vAlign w:val="bottom"/>
          </w:tcPr>
          <w:p w:rsidR="00052797" w:rsidRPr="00E57C0E" w:rsidRDefault="00052797" w:rsidP="007335C2">
            <w:pPr>
              <w:jc w:val="right"/>
              <w:rPr>
                <w:rFonts w:ascii="GHEA Grapalat" w:hAnsi="GHEA Grapalat"/>
                <w:sz w:val="18"/>
                <w:szCs w:val="18"/>
              </w:rPr>
            </w:pPr>
            <w:r w:rsidRPr="00E57C0E">
              <w:rPr>
                <w:rFonts w:ascii="GHEA Grapalat" w:hAnsi="GHEA Grapalat"/>
                <w:sz w:val="18"/>
                <w:szCs w:val="18"/>
              </w:rPr>
              <w:t>60.1</w:t>
            </w:r>
          </w:p>
        </w:tc>
        <w:tc>
          <w:tcPr>
            <w:tcW w:w="993" w:type="dxa"/>
            <w:vAlign w:val="bottom"/>
          </w:tcPr>
          <w:p w:rsidR="00052797" w:rsidRPr="00E57C0E" w:rsidRDefault="00052797" w:rsidP="007335C2">
            <w:pPr>
              <w:jc w:val="right"/>
              <w:rPr>
                <w:rFonts w:ascii="GHEA Grapalat" w:hAnsi="GHEA Grapalat"/>
                <w:sz w:val="18"/>
                <w:szCs w:val="18"/>
              </w:rPr>
            </w:pPr>
            <w:r w:rsidRPr="00E57C0E">
              <w:rPr>
                <w:rFonts w:ascii="GHEA Grapalat" w:hAnsi="GHEA Grapalat"/>
                <w:sz w:val="18"/>
                <w:szCs w:val="18"/>
              </w:rPr>
              <w:t>2,900.8</w:t>
            </w:r>
          </w:p>
        </w:tc>
        <w:tc>
          <w:tcPr>
            <w:tcW w:w="992" w:type="dxa"/>
            <w:shd w:val="clear" w:color="auto" w:fill="auto"/>
            <w:vAlign w:val="bottom"/>
          </w:tcPr>
          <w:p w:rsidR="00052797" w:rsidRPr="00E57C0E" w:rsidRDefault="00052797" w:rsidP="007335C2">
            <w:pPr>
              <w:jc w:val="right"/>
              <w:rPr>
                <w:rFonts w:ascii="GHEA Grapalat" w:hAnsi="GHEA Grapalat"/>
                <w:sz w:val="18"/>
                <w:szCs w:val="18"/>
              </w:rPr>
            </w:pPr>
            <w:r w:rsidRPr="00E57C0E">
              <w:rPr>
                <w:rFonts w:ascii="GHEA Grapalat" w:hAnsi="GHEA Grapalat"/>
                <w:sz w:val="18"/>
                <w:szCs w:val="18"/>
              </w:rPr>
              <w:t>2,758.9</w:t>
            </w:r>
          </w:p>
        </w:tc>
        <w:tc>
          <w:tcPr>
            <w:tcW w:w="1276" w:type="dxa"/>
            <w:vAlign w:val="bottom"/>
          </w:tcPr>
          <w:p w:rsidR="00052797" w:rsidRPr="00E57C0E" w:rsidRDefault="00052797" w:rsidP="007335C2">
            <w:pPr>
              <w:jc w:val="right"/>
              <w:rPr>
                <w:rFonts w:ascii="GHEA Grapalat" w:hAnsi="GHEA Grapalat"/>
                <w:sz w:val="18"/>
                <w:szCs w:val="18"/>
              </w:rPr>
            </w:pPr>
            <w:r w:rsidRPr="00E57C0E">
              <w:rPr>
                <w:rFonts w:ascii="GHEA Grapalat" w:hAnsi="GHEA Grapalat"/>
                <w:sz w:val="18"/>
                <w:szCs w:val="18"/>
              </w:rPr>
              <w:t>95.1</w:t>
            </w:r>
          </w:p>
        </w:tc>
        <w:tc>
          <w:tcPr>
            <w:tcW w:w="1275" w:type="dxa"/>
            <w:vAlign w:val="bottom"/>
          </w:tcPr>
          <w:p w:rsidR="00052797" w:rsidRPr="00E57C0E" w:rsidRDefault="00052797" w:rsidP="007335C2">
            <w:pPr>
              <w:jc w:val="right"/>
              <w:rPr>
                <w:rFonts w:ascii="GHEA Grapalat" w:hAnsi="GHEA Grapalat"/>
                <w:sz w:val="18"/>
                <w:szCs w:val="18"/>
              </w:rPr>
            </w:pPr>
            <w:r w:rsidRPr="00E57C0E">
              <w:rPr>
                <w:rFonts w:ascii="GHEA Grapalat" w:hAnsi="GHEA Grapalat"/>
                <w:sz w:val="18"/>
                <w:szCs w:val="18"/>
              </w:rPr>
              <w:t>4,592.0</w:t>
            </w:r>
          </w:p>
        </w:tc>
        <w:tc>
          <w:tcPr>
            <w:tcW w:w="1174" w:type="dxa"/>
            <w:vAlign w:val="bottom"/>
          </w:tcPr>
          <w:p w:rsidR="00052797" w:rsidRPr="00E57C0E" w:rsidRDefault="00052797" w:rsidP="007335C2">
            <w:pPr>
              <w:jc w:val="right"/>
              <w:rPr>
                <w:rFonts w:ascii="GHEA Grapalat" w:hAnsi="GHEA Grapalat"/>
                <w:sz w:val="18"/>
                <w:szCs w:val="18"/>
              </w:rPr>
            </w:pPr>
            <w:r w:rsidRPr="00E57C0E">
              <w:rPr>
                <w:rFonts w:ascii="GHEA Grapalat" w:hAnsi="GHEA Grapalat"/>
                <w:sz w:val="18"/>
                <w:szCs w:val="18"/>
              </w:rPr>
              <w:t>2,698.8</w:t>
            </w:r>
          </w:p>
        </w:tc>
      </w:tr>
      <w:tr w:rsidR="00DC561E" w:rsidRPr="00E57C0E" w:rsidTr="002B04D3">
        <w:trPr>
          <w:trHeight w:val="331"/>
          <w:jc w:val="center"/>
        </w:trPr>
        <w:tc>
          <w:tcPr>
            <w:tcW w:w="3301" w:type="dxa"/>
            <w:shd w:val="clear" w:color="auto" w:fill="auto"/>
          </w:tcPr>
          <w:p w:rsidR="00DC561E" w:rsidRPr="00E57C0E" w:rsidRDefault="00DC561E" w:rsidP="007335C2">
            <w:pPr>
              <w:rPr>
                <w:rFonts w:ascii="GHEA Grapalat" w:hAnsi="GHEA Grapalat"/>
                <w:sz w:val="20"/>
                <w:szCs w:val="20"/>
              </w:rPr>
            </w:pPr>
            <w:r w:rsidRPr="00E57C0E">
              <w:rPr>
                <w:rFonts w:ascii="GHEA Grapalat" w:hAnsi="GHEA Grapalat"/>
                <w:sz w:val="20"/>
                <w:szCs w:val="20"/>
              </w:rPr>
              <w:lastRenderedPageBreak/>
              <w:t>Գյուղական ենթակառուցվածքնե-րի վերականգնում և զարգացում</w:t>
            </w:r>
          </w:p>
        </w:tc>
        <w:tc>
          <w:tcPr>
            <w:tcW w:w="1275" w:type="dxa"/>
            <w:vAlign w:val="bottom"/>
          </w:tcPr>
          <w:p w:rsidR="00DC561E" w:rsidRPr="00E57C0E" w:rsidRDefault="00DC561E" w:rsidP="007335C2">
            <w:pPr>
              <w:jc w:val="right"/>
              <w:rPr>
                <w:rFonts w:ascii="GHEA Grapalat" w:hAnsi="GHEA Grapalat"/>
                <w:sz w:val="18"/>
                <w:szCs w:val="18"/>
              </w:rPr>
            </w:pPr>
            <w:r w:rsidRPr="00E57C0E">
              <w:rPr>
                <w:rFonts w:ascii="GHEA Grapalat" w:hAnsi="GHEA Grapalat"/>
                <w:sz w:val="18"/>
                <w:szCs w:val="18"/>
              </w:rPr>
              <w:t>906.8</w:t>
            </w:r>
          </w:p>
        </w:tc>
        <w:tc>
          <w:tcPr>
            <w:tcW w:w="993" w:type="dxa"/>
            <w:vAlign w:val="bottom"/>
          </w:tcPr>
          <w:p w:rsidR="00DC561E" w:rsidRPr="00E57C0E" w:rsidRDefault="00DC561E" w:rsidP="007335C2">
            <w:pPr>
              <w:jc w:val="right"/>
              <w:rPr>
                <w:rFonts w:ascii="GHEA Grapalat" w:hAnsi="GHEA Grapalat"/>
                <w:sz w:val="18"/>
                <w:szCs w:val="18"/>
              </w:rPr>
            </w:pPr>
            <w:r w:rsidRPr="00E57C0E">
              <w:rPr>
                <w:rFonts w:ascii="GHEA Grapalat" w:hAnsi="GHEA Grapalat"/>
                <w:sz w:val="18"/>
                <w:szCs w:val="18"/>
              </w:rPr>
              <w:t>196.7</w:t>
            </w:r>
          </w:p>
        </w:tc>
        <w:tc>
          <w:tcPr>
            <w:tcW w:w="992" w:type="dxa"/>
            <w:shd w:val="clear" w:color="auto" w:fill="auto"/>
            <w:vAlign w:val="bottom"/>
          </w:tcPr>
          <w:p w:rsidR="00DC561E" w:rsidRPr="00E57C0E" w:rsidRDefault="00DC561E" w:rsidP="007335C2">
            <w:pPr>
              <w:jc w:val="right"/>
              <w:rPr>
                <w:rFonts w:ascii="GHEA Grapalat" w:hAnsi="GHEA Grapalat"/>
                <w:sz w:val="18"/>
                <w:szCs w:val="18"/>
              </w:rPr>
            </w:pPr>
            <w:r w:rsidRPr="00E57C0E">
              <w:rPr>
                <w:rFonts w:ascii="GHEA Grapalat" w:hAnsi="GHEA Grapalat"/>
                <w:sz w:val="18"/>
                <w:szCs w:val="18"/>
              </w:rPr>
              <w:t>31.4</w:t>
            </w:r>
          </w:p>
        </w:tc>
        <w:tc>
          <w:tcPr>
            <w:tcW w:w="1276" w:type="dxa"/>
            <w:vAlign w:val="bottom"/>
          </w:tcPr>
          <w:p w:rsidR="00DC561E" w:rsidRPr="00E57C0E" w:rsidRDefault="00DC561E" w:rsidP="007335C2">
            <w:pPr>
              <w:jc w:val="right"/>
              <w:rPr>
                <w:rFonts w:ascii="GHEA Grapalat" w:hAnsi="GHEA Grapalat"/>
                <w:sz w:val="18"/>
                <w:szCs w:val="18"/>
              </w:rPr>
            </w:pPr>
            <w:r w:rsidRPr="00E57C0E">
              <w:rPr>
                <w:rFonts w:ascii="GHEA Grapalat" w:hAnsi="GHEA Grapalat"/>
                <w:sz w:val="18"/>
                <w:szCs w:val="18"/>
              </w:rPr>
              <w:t>16.0</w:t>
            </w:r>
          </w:p>
        </w:tc>
        <w:tc>
          <w:tcPr>
            <w:tcW w:w="1275" w:type="dxa"/>
            <w:vAlign w:val="bottom"/>
          </w:tcPr>
          <w:p w:rsidR="00DC561E" w:rsidRPr="00E57C0E" w:rsidRDefault="00DC561E" w:rsidP="007335C2">
            <w:pPr>
              <w:jc w:val="right"/>
              <w:rPr>
                <w:rFonts w:ascii="GHEA Grapalat" w:hAnsi="GHEA Grapalat"/>
                <w:sz w:val="18"/>
                <w:szCs w:val="18"/>
              </w:rPr>
            </w:pPr>
            <w:r w:rsidRPr="00E57C0E">
              <w:rPr>
                <w:rFonts w:ascii="GHEA Grapalat" w:hAnsi="GHEA Grapalat"/>
                <w:sz w:val="18"/>
                <w:szCs w:val="18"/>
              </w:rPr>
              <w:t>3.5</w:t>
            </w:r>
          </w:p>
        </w:tc>
        <w:tc>
          <w:tcPr>
            <w:tcW w:w="1174" w:type="dxa"/>
            <w:vAlign w:val="bottom"/>
          </w:tcPr>
          <w:p w:rsidR="00DC561E" w:rsidRPr="00E57C0E" w:rsidRDefault="00DC561E" w:rsidP="007335C2">
            <w:pPr>
              <w:jc w:val="right"/>
              <w:rPr>
                <w:rFonts w:ascii="GHEA Grapalat" w:hAnsi="GHEA Grapalat"/>
                <w:sz w:val="18"/>
                <w:szCs w:val="18"/>
              </w:rPr>
            </w:pPr>
            <w:r w:rsidRPr="00E57C0E">
              <w:rPr>
                <w:rFonts w:ascii="GHEA Grapalat" w:hAnsi="GHEA Grapalat"/>
                <w:sz w:val="18"/>
                <w:szCs w:val="18"/>
              </w:rPr>
              <w:t>(87</w:t>
            </w:r>
            <w:r w:rsidR="006D23ED" w:rsidRPr="00E57C0E">
              <w:rPr>
                <w:rFonts w:ascii="GHEA Grapalat" w:hAnsi="GHEA Grapalat"/>
                <w:sz w:val="18"/>
                <w:szCs w:val="18"/>
              </w:rPr>
              <w:t>5</w:t>
            </w:r>
            <w:r w:rsidRPr="00E57C0E">
              <w:rPr>
                <w:rFonts w:ascii="GHEA Grapalat" w:hAnsi="GHEA Grapalat"/>
                <w:sz w:val="18"/>
                <w:szCs w:val="18"/>
              </w:rPr>
              <w:t>.4)</w:t>
            </w:r>
          </w:p>
        </w:tc>
      </w:tr>
      <w:tr w:rsidR="00052797" w:rsidRPr="00E57C0E" w:rsidTr="002B04D3">
        <w:trPr>
          <w:trHeight w:val="331"/>
          <w:jc w:val="center"/>
        </w:trPr>
        <w:tc>
          <w:tcPr>
            <w:tcW w:w="3301" w:type="dxa"/>
            <w:shd w:val="clear" w:color="auto" w:fill="auto"/>
          </w:tcPr>
          <w:p w:rsidR="00052797" w:rsidRPr="00E57C0E" w:rsidRDefault="00052797" w:rsidP="007335C2">
            <w:pPr>
              <w:rPr>
                <w:rFonts w:ascii="GHEA Grapalat" w:hAnsi="GHEA Grapalat"/>
                <w:sz w:val="20"/>
                <w:szCs w:val="20"/>
              </w:rPr>
            </w:pPr>
            <w:r w:rsidRPr="00E57C0E">
              <w:rPr>
                <w:rFonts w:ascii="GHEA Grapalat" w:hAnsi="GHEA Grapalat"/>
                <w:sz w:val="20"/>
                <w:szCs w:val="20"/>
              </w:rPr>
              <w:t>Գիտելիքահենք, նորարարական տնտեսությանը և փոքր ու միջին ձեռնարկատիրությանը աջակցություն</w:t>
            </w:r>
          </w:p>
        </w:tc>
        <w:tc>
          <w:tcPr>
            <w:tcW w:w="1275" w:type="dxa"/>
            <w:vAlign w:val="bottom"/>
          </w:tcPr>
          <w:p w:rsidR="00052797" w:rsidRPr="00E57C0E" w:rsidRDefault="00052797" w:rsidP="007335C2">
            <w:pPr>
              <w:jc w:val="right"/>
              <w:rPr>
                <w:rFonts w:ascii="GHEA Grapalat" w:hAnsi="GHEA Grapalat"/>
                <w:sz w:val="18"/>
                <w:szCs w:val="18"/>
              </w:rPr>
            </w:pPr>
            <w:r w:rsidRPr="00E57C0E">
              <w:rPr>
                <w:rFonts w:ascii="GHEA Grapalat" w:hAnsi="GHEA Grapalat"/>
                <w:sz w:val="18"/>
                <w:szCs w:val="18"/>
              </w:rPr>
              <w:t>2,382.4</w:t>
            </w:r>
          </w:p>
        </w:tc>
        <w:tc>
          <w:tcPr>
            <w:tcW w:w="993" w:type="dxa"/>
            <w:vAlign w:val="bottom"/>
          </w:tcPr>
          <w:p w:rsidR="00052797" w:rsidRPr="00E57C0E" w:rsidRDefault="00052797" w:rsidP="007335C2">
            <w:pPr>
              <w:jc w:val="right"/>
              <w:rPr>
                <w:rFonts w:ascii="GHEA Grapalat" w:hAnsi="GHEA Grapalat"/>
                <w:sz w:val="18"/>
                <w:szCs w:val="18"/>
              </w:rPr>
            </w:pPr>
            <w:r w:rsidRPr="00E57C0E">
              <w:rPr>
                <w:rFonts w:ascii="GHEA Grapalat" w:hAnsi="GHEA Grapalat"/>
                <w:sz w:val="18"/>
                <w:szCs w:val="18"/>
              </w:rPr>
              <w:t>3,766.9</w:t>
            </w:r>
          </w:p>
        </w:tc>
        <w:tc>
          <w:tcPr>
            <w:tcW w:w="992" w:type="dxa"/>
            <w:shd w:val="clear" w:color="auto" w:fill="auto"/>
            <w:vAlign w:val="bottom"/>
          </w:tcPr>
          <w:p w:rsidR="00052797" w:rsidRPr="00E57C0E" w:rsidRDefault="00052797" w:rsidP="007335C2">
            <w:pPr>
              <w:jc w:val="right"/>
              <w:rPr>
                <w:rFonts w:ascii="GHEA Grapalat" w:hAnsi="GHEA Grapalat"/>
                <w:sz w:val="18"/>
                <w:szCs w:val="18"/>
              </w:rPr>
            </w:pPr>
            <w:r w:rsidRPr="00E57C0E">
              <w:rPr>
                <w:rFonts w:ascii="GHEA Grapalat" w:hAnsi="GHEA Grapalat"/>
                <w:sz w:val="18"/>
                <w:szCs w:val="18"/>
              </w:rPr>
              <w:t>2,925.7</w:t>
            </w:r>
          </w:p>
        </w:tc>
        <w:tc>
          <w:tcPr>
            <w:tcW w:w="1276" w:type="dxa"/>
            <w:vAlign w:val="bottom"/>
          </w:tcPr>
          <w:p w:rsidR="00052797" w:rsidRPr="00E57C0E" w:rsidRDefault="00052797" w:rsidP="007335C2">
            <w:pPr>
              <w:jc w:val="right"/>
              <w:rPr>
                <w:rFonts w:ascii="GHEA Grapalat" w:hAnsi="GHEA Grapalat"/>
                <w:sz w:val="18"/>
                <w:szCs w:val="18"/>
              </w:rPr>
            </w:pPr>
            <w:r w:rsidRPr="00E57C0E">
              <w:rPr>
                <w:rFonts w:ascii="GHEA Grapalat" w:hAnsi="GHEA Grapalat"/>
                <w:sz w:val="18"/>
                <w:szCs w:val="18"/>
              </w:rPr>
              <w:t>77.7</w:t>
            </w:r>
          </w:p>
        </w:tc>
        <w:tc>
          <w:tcPr>
            <w:tcW w:w="1275" w:type="dxa"/>
            <w:vAlign w:val="bottom"/>
          </w:tcPr>
          <w:p w:rsidR="00052797" w:rsidRPr="00E57C0E" w:rsidRDefault="00052797" w:rsidP="007335C2">
            <w:pPr>
              <w:jc w:val="right"/>
              <w:rPr>
                <w:rFonts w:ascii="GHEA Grapalat" w:hAnsi="GHEA Grapalat"/>
                <w:sz w:val="18"/>
                <w:szCs w:val="18"/>
              </w:rPr>
            </w:pPr>
            <w:r w:rsidRPr="00E57C0E">
              <w:rPr>
                <w:rFonts w:ascii="GHEA Grapalat" w:hAnsi="GHEA Grapalat"/>
                <w:sz w:val="18"/>
                <w:szCs w:val="18"/>
              </w:rPr>
              <w:t>122.8</w:t>
            </w:r>
          </w:p>
        </w:tc>
        <w:tc>
          <w:tcPr>
            <w:tcW w:w="1174" w:type="dxa"/>
            <w:vAlign w:val="bottom"/>
          </w:tcPr>
          <w:p w:rsidR="00052797" w:rsidRPr="00E57C0E" w:rsidRDefault="00052797" w:rsidP="007335C2">
            <w:pPr>
              <w:jc w:val="right"/>
              <w:rPr>
                <w:rFonts w:ascii="GHEA Grapalat" w:hAnsi="GHEA Grapalat"/>
                <w:sz w:val="18"/>
                <w:szCs w:val="18"/>
              </w:rPr>
            </w:pPr>
            <w:r w:rsidRPr="00E57C0E">
              <w:rPr>
                <w:rFonts w:ascii="GHEA Grapalat" w:hAnsi="GHEA Grapalat"/>
                <w:sz w:val="18"/>
                <w:szCs w:val="18"/>
              </w:rPr>
              <w:t>543.4</w:t>
            </w:r>
          </w:p>
        </w:tc>
      </w:tr>
      <w:tr w:rsidR="0046687F" w:rsidRPr="00E57C0E" w:rsidTr="002B04D3">
        <w:trPr>
          <w:trHeight w:val="300"/>
          <w:jc w:val="center"/>
        </w:trPr>
        <w:tc>
          <w:tcPr>
            <w:tcW w:w="3301" w:type="dxa"/>
            <w:shd w:val="clear" w:color="auto" w:fill="auto"/>
            <w:vAlign w:val="bottom"/>
          </w:tcPr>
          <w:p w:rsidR="0046687F" w:rsidRPr="00E57C0E" w:rsidRDefault="0046687F" w:rsidP="007335C2">
            <w:pPr>
              <w:rPr>
                <w:rFonts w:ascii="GHEA Grapalat" w:hAnsi="GHEA Grapalat"/>
                <w:sz w:val="20"/>
                <w:szCs w:val="20"/>
              </w:rPr>
            </w:pPr>
            <w:r w:rsidRPr="00E57C0E">
              <w:rPr>
                <w:rFonts w:ascii="GHEA Grapalat" w:hAnsi="GHEA Grapalat"/>
                <w:sz w:val="20"/>
                <w:szCs w:val="20"/>
              </w:rPr>
              <w:t>Ներդրումների և արտահանման խթանման ծրագիր</w:t>
            </w:r>
          </w:p>
        </w:tc>
        <w:tc>
          <w:tcPr>
            <w:tcW w:w="1275" w:type="dxa"/>
            <w:vAlign w:val="bottom"/>
          </w:tcPr>
          <w:p w:rsidR="0046687F" w:rsidRPr="00E57C0E" w:rsidRDefault="0046687F" w:rsidP="007335C2">
            <w:pPr>
              <w:jc w:val="right"/>
              <w:rPr>
                <w:rFonts w:ascii="GHEA Grapalat" w:hAnsi="GHEA Grapalat"/>
                <w:sz w:val="18"/>
                <w:szCs w:val="18"/>
              </w:rPr>
            </w:pPr>
            <w:r w:rsidRPr="00E57C0E">
              <w:rPr>
                <w:rFonts w:ascii="GHEA Grapalat" w:hAnsi="GHEA Grapalat"/>
                <w:sz w:val="18"/>
                <w:szCs w:val="18"/>
              </w:rPr>
              <w:t>121.5</w:t>
            </w:r>
          </w:p>
        </w:tc>
        <w:tc>
          <w:tcPr>
            <w:tcW w:w="993" w:type="dxa"/>
            <w:vAlign w:val="bottom"/>
          </w:tcPr>
          <w:p w:rsidR="0046687F" w:rsidRPr="00E57C0E" w:rsidRDefault="0046687F" w:rsidP="007335C2">
            <w:pPr>
              <w:jc w:val="right"/>
              <w:rPr>
                <w:rFonts w:ascii="GHEA Grapalat" w:hAnsi="GHEA Grapalat"/>
                <w:sz w:val="18"/>
                <w:szCs w:val="18"/>
              </w:rPr>
            </w:pPr>
            <w:r w:rsidRPr="00E57C0E">
              <w:rPr>
                <w:rFonts w:ascii="GHEA Grapalat" w:hAnsi="GHEA Grapalat"/>
                <w:sz w:val="18"/>
                <w:szCs w:val="18"/>
              </w:rPr>
              <w:t>3,305.5</w:t>
            </w:r>
          </w:p>
        </w:tc>
        <w:tc>
          <w:tcPr>
            <w:tcW w:w="992" w:type="dxa"/>
            <w:shd w:val="clear" w:color="auto" w:fill="auto"/>
            <w:vAlign w:val="bottom"/>
          </w:tcPr>
          <w:p w:rsidR="0046687F" w:rsidRPr="00E57C0E" w:rsidRDefault="0046687F" w:rsidP="007335C2">
            <w:pPr>
              <w:jc w:val="right"/>
              <w:rPr>
                <w:rFonts w:ascii="GHEA Grapalat" w:hAnsi="GHEA Grapalat"/>
                <w:sz w:val="18"/>
                <w:szCs w:val="18"/>
              </w:rPr>
            </w:pPr>
            <w:r w:rsidRPr="00E57C0E">
              <w:rPr>
                <w:rFonts w:ascii="GHEA Grapalat" w:hAnsi="GHEA Grapalat"/>
                <w:sz w:val="18"/>
                <w:szCs w:val="18"/>
              </w:rPr>
              <w:t>194.0</w:t>
            </w:r>
          </w:p>
        </w:tc>
        <w:tc>
          <w:tcPr>
            <w:tcW w:w="1276" w:type="dxa"/>
            <w:vAlign w:val="bottom"/>
          </w:tcPr>
          <w:p w:rsidR="0046687F" w:rsidRPr="00E57C0E" w:rsidRDefault="0046687F" w:rsidP="007335C2">
            <w:pPr>
              <w:jc w:val="right"/>
              <w:rPr>
                <w:rFonts w:ascii="GHEA Grapalat" w:hAnsi="GHEA Grapalat"/>
                <w:sz w:val="18"/>
                <w:szCs w:val="18"/>
              </w:rPr>
            </w:pPr>
            <w:r w:rsidRPr="00E57C0E">
              <w:rPr>
                <w:rFonts w:ascii="GHEA Grapalat" w:hAnsi="GHEA Grapalat"/>
                <w:sz w:val="18"/>
                <w:szCs w:val="18"/>
              </w:rPr>
              <w:t>5.9</w:t>
            </w:r>
          </w:p>
        </w:tc>
        <w:tc>
          <w:tcPr>
            <w:tcW w:w="1275" w:type="dxa"/>
            <w:vAlign w:val="bottom"/>
          </w:tcPr>
          <w:p w:rsidR="0046687F" w:rsidRPr="00E57C0E" w:rsidRDefault="008579F4" w:rsidP="007335C2">
            <w:pPr>
              <w:jc w:val="right"/>
              <w:rPr>
                <w:rFonts w:ascii="GHEA Grapalat" w:hAnsi="GHEA Grapalat"/>
                <w:sz w:val="18"/>
                <w:szCs w:val="18"/>
              </w:rPr>
            </w:pPr>
            <w:r w:rsidRPr="00E57C0E">
              <w:rPr>
                <w:rFonts w:ascii="GHEA Grapalat" w:hAnsi="GHEA Grapalat"/>
                <w:sz w:val="18"/>
                <w:szCs w:val="18"/>
              </w:rPr>
              <w:t>159.7</w:t>
            </w:r>
          </w:p>
        </w:tc>
        <w:tc>
          <w:tcPr>
            <w:tcW w:w="1174" w:type="dxa"/>
            <w:vAlign w:val="bottom"/>
          </w:tcPr>
          <w:p w:rsidR="0046687F" w:rsidRPr="00E57C0E" w:rsidRDefault="008579F4" w:rsidP="007335C2">
            <w:pPr>
              <w:jc w:val="right"/>
              <w:rPr>
                <w:rFonts w:ascii="GHEA Grapalat" w:hAnsi="GHEA Grapalat"/>
                <w:sz w:val="18"/>
                <w:szCs w:val="18"/>
              </w:rPr>
            </w:pPr>
            <w:r w:rsidRPr="00E57C0E">
              <w:rPr>
                <w:rFonts w:ascii="GHEA Grapalat" w:hAnsi="GHEA Grapalat"/>
                <w:sz w:val="18"/>
                <w:szCs w:val="18"/>
              </w:rPr>
              <w:t>72.5</w:t>
            </w:r>
          </w:p>
        </w:tc>
      </w:tr>
      <w:tr w:rsidR="00052797" w:rsidRPr="00E57C0E" w:rsidTr="002B04D3">
        <w:trPr>
          <w:trHeight w:val="300"/>
          <w:jc w:val="center"/>
        </w:trPr>
        <w:tc>
          <w:tcPr>
            <w:tcW w:w="3301" w:type="dxa"/>
            <w:shd w:val="clear" w:color="auto" w:fill="auto"/>
            <w:vAlign w:val="bottom"/>
            <w:hideMark/>
          </w:tcPr>
          <w:p w:rsidR="00052797" w:rsidRPr="00E57C0E" w:rsidRDefault="00052797" w:rsidP="007335C2">
            <w:pPr>
              <w:rPr>
                <w:rFonts w:ascii="GHEA Grapalat" w:hAnsi="GHEA Grapalat"/>
                <w:sz w:val="20"/>
                <w:szCs w:val="20"/>
              </w:rPr>
            </w:pPr>
            <w:r w:rsidRPr="00E57C0E">
              <w:rPr>
                <w:rFonts w:ascii="GHEA Grapalat" w:hAnsi="GHEA Grapalat"/>
                <w:sz w:val="20"/>
                <w:szCs w:val="20"/>
              </w:rPr>
              <w:t>Գյուղատնտեսության արդիականացման ծրագիր</w:t>
            </w:r>
          </w:p>
        </w:tc>
        <w:tc>
          <w:tcPr>
            <w:tcW w:w="1275" w:type="dxa"/>
            <w:vAlign w:val="bottom"/>
          </w:tcPr>
          <w:p w:rsidR="00052797" w:rsidRPr="00E57C0E" w:rsidRDefault="00052797" w:rsidP="007335C2">
            <w:pPr>
              <w:jc w:val="right"/>
              <w:rPr>
                <w:rFonts w:ascii="GHEA Grapalat" w:hAnsi="GHEA Grapalat"/>
                <w:sz w:val="18"/>
                <w:szCs w:val="18"/>
              </w:rPr>
            </w:pPr>
            <w:r w:rsidRPr="00E57C0E">
              <w:rPr>
                <w:rFonts w:ascii="GHEA Grapalat" w:hAnsi="GHEA Grapalat"/>
                <w:sz w:val="18"/>
                <w:szCs w:val="18"/>
              </w:rPr>
              <w:t>2,710.1</w:t>
            </w:r>
          </w:p>
        </w:tc>
        <w:tc>
          <w:tcPr>
            <w:tcW w:w="993" w:type="dxa"/>
            <w:vAlign w:val="bottom"/>
          </w:tcPr>
          <w:p w:rsidR="00052797" w:rsidRPr="00E57C0E" w:rsidRDefault="00052797" w:rsidP="007335C2">
            <w:pPr>
              <w:jc w:val="right"/>
              <w:rPr>
                <w:rFonts w:ascii="GHEA Grapalat" w:hAnsi="GHEA Grapalat"/>
                <w:sz w:val="18"/>
                <w:szCs w:val="18"/>
              </w:rPr>
            </w:pPr>
            <w:r w:rsidRPr="00E57C0E">
              <w:rPr>
                <w:rFonts w:ascii="GHEA Grapalat" w:hAnsi="GHEA Grapalat"/>
                <w:sz w:val="18"/>
                <w:szCs w:val="18"/>
              </w:rPr>
              <w:t>7,359.0</w:t>
            </w:r>
          </w:p>
        </w:tc>
        <w:tc>
          <w:tcPr>
            <w:tcW w:w="992" w:type="dxa"/>
            <w:shd w:val="clear" w:color="auto" w:fill="auto"/>
            <w:vAlign w:val="bottom"/>
            <w:hideMark/>
          </w:tcPr>
          <w:p w:rsidR="00052797" w:rsidRPr="00E57C0E" w:rsidRDefault="00052797" w:rsidP="007335C2">
            <w:pPr>
              <w:jc w:val="right"/>
              <w:rPr>
                <w:rFonts w:ascii="GHEA Grapalat" w:hAnsi="GHEA Grapalat"/>
                <w:sz w:val="18"/>
                <w:szCs w:val="18"/>
              </w:rPr>
            </w:pPr>
            <w:r w:rsidRPr="00E57C0E">
              <w:rPr>
                <w:rFonts w:ascii="GHEA Grapalat" w:hAnsi="GHEA Grapalat"/>
                <w:sz w:val="18"/>
                <w:szCs w:val="18"/>
              </w:rPr>
              <w:t>6,337.4</w:t>
            </w:r>
          </w:p>
        </w:tc>
        <w:tc>
          <w:tcPr>
            <w:tcW w:w="1276" w:type="dxa"/>
            <w:vAlign w:val="bottom"/>
          </w:tcPr>
          <w:p w:rsidR="00052797" w:rsidRPr="00E57C0E" w:rsidRDefault="00052797" w:rsidP="007335C2">
            <w:pPr>
              <w:jc w:val="right"/>
              <w:rPr>
                <w:rFonts w:ascii="GHEA Grapalat" w:hAnsi="GHEA Grapalat"/>
                <w:sz w:val="18"/>
                <w:szCs w:val="18"/>
              </w:rPr>
            </w:pPr>
            <w:r w:rsidRPr="00E57C0E">
              <w:rPr>
                <w:rFonts w:ascii="GHEA Grapalat" w:hAnsi="GHEA Grapalat"/>
                <w:sz w:val="18"/>
                <w:szCs w:val="18"/>
              </w:rPr>
              <w:t>86.1</w:t>
            </w:r>
          </w:p>
        </w:tc>
        <w:tc>
          <w:tcPr>
            <w:tcW w:w="1275" w:type="dxa"/>
            <w:vAlign w:val="bottom"/>
          </w:tcPr>
          <w:p w:rsidR="00052797" w:rsidRPr="00E57C0E" w:rsidRDefault="00052797" w:rsidP="007335C2">
            <w:pPr>
              <w:jc w:val="right"/>
              <w:rPr>
                <w:rFonts w:ascii="GHEA Grapalat" w:hAnsi="GHEA Grapalat"/>
                <w:sz w:val="18"/>
                <w:szCs w:val="18"/>
              </w:rPr>
            </w:pPr>
            <w:r w:rsidRPr="00E57C0E">
              <w:rPr>
                <w:rFonts w:ascii="GHEA Grapalat" w:hAnsi="GHEA Grapalat"/>
                <w:sz w:val="18"/>
                <w:szCs w:val="18"/>
              </w:rPr>
              <w:t>233.8</w:t>
            </w:r>
          </w:p>
        </w:tc>
        <w:tc>
          <w:tcPr>
            <w:tcW w:w="1174" w:type="dxa"/>
            <w:vAlign w:val="bottom"/>
          </w:tcPr>
          <w:p w:rsidR="00052797" w:rsidRPr="00E57C0E" w:rsidRDefault="00052797" w:rsidP="007335C2">
            <w:pPr>
              <w:jc w:val="right"/>
              <w:rPr>
                <w:rFonts w:ascii="GHEA Grapalat" w:hAnsi="GHEA Grapalat"/>
                <w:sz w:val="18"/>
                <w:szCs w:val="18"/>
              </w:rPr>
            </w:pPr>
            <w:r w:rsidRPr="00E57C0E">
              <w:rPr>
                <w:rFonts w:ascii="GHEA Grapalat" w:hAnsi="GHEA Grapalat"/>
                <w:sz w:val="18"/>
                <w:szCs w:val="18"/>
              </w:rPr>
              <w:t>3,627.2</w:t>
            </w:r>
          </w:p>
        </w:tc>
      </w:tr>
      <w:tr w:rsidR="00052797" w:rsidRPr="00E57C0E" w:rsidTr="002B04D3">
        <w:trPr>
          <w:trHeight w:val="300"/>
          <w:jc w:val="center"/>
        </w:trPr>
        <w:tc>
          <w:tcPr>
            <w:tcW w:w="3301" w:type="dxa"/>
            <w:shd w:val="clear" w:color="auto" w:fill="auto"/>
            <w:vAlign w:val="bottom"/>
          </w:tcPr>
          <w:p w:rsidR="00052797" w:rsidRPr="00E57C0E" w:rsidRDefault="00052797" w:rsidP="007335C2">
            <w:pPr>
              <w:rPr>
                <w:rFonts w:ascii="GHEA Grapalat" w:hAnsi="GHEA Grapalat"/>
                <w:sz w:val="20"/>
                <w:szCs w:val="20"/>
              </w:rPr>
            </w:pPr>
            <w:r w:rsidRPr="00E57C0E">
              <w:rPr>
                <w:rFonts w:ascii="GHEA Grapalat" w:hAnsi="GHEA Grapalat"/>
                <w:sz w:val="20"/>
                <w:szCs w:val="20"/>
              </w:rPr>
              <w:t>Զբոսաշրջության զարգացման ծրագիր</w:t>
            </w:r>
          </w:p>
        </w:tc>
        <w:tc>
          <w:tcPr>
            <w:tcW w:w="1275" w:type="dxa"/>
            <w:vAlign w:val="bottom"/>
          </w:tcPr>
          <w:p w:rsidR="00052797" w:rsidRPr="00E57C0E" w:rsidRDefault="00052797" w:rsidP="007335C2">
            <w:pPr>
              <w:jc w:val="right"/>
              <w:rPr>
                <w:rFonts w:ascii="GHEA Grapalat" w:hAnsi="GHEA Grapalat"/>
                <w:sz w:val="18"/>
                <w:szCs w:val="18"/>
              </w:rPr>
            </w:pPr>
            <w:r w:rsidRPr="00E57C0E">
              <w:rPr>
                <w:rFonts w:ascii="GHEA Grapalat" w:hAnsi="GHEA Grapalat"/>
                <w:sz w:val="18"/>
                <w:szCs w:val="18"/>
              </w:rPr>
              <w:t>794.0</w:t>
            </w:r>
          </w:p>
        </w:tc>
        <w:tc>
          <w:tcPr>
            <w:tcW w:w="993" w:type="dxa"/>
            <w:vAlign w:val="bottom"/>
          </w:tcPr>
          <w:p w:rsidR="00052797" w:rsidRPr="00E57C0E" w:rsidRDefault="00052797" w:rsidP="007335C2">
            <w:pPr>
              <w:jc w:val="right"/>
              <w:rPr>
                <w:rFonts w:ascii="GHEA Grapalat" w:hAnsi="GHEA Grapalat"/>
                <w:sz w:val="18"/>
                <w:szCs w:val="18"/>
              </w:rPr>
            </w:pPr>
            <w:r w:rsidRPr="00E57C0E">
              <w:rPr>
                <w:rFonts w:ascii="GHEA Grapalat" w:hAnsi="GHEA Grapalat"/>
                <w:sz w:val="18"/>
                <w:szCs w:val="18"/>
              </w:rPr>
              <w:t>2,720.4</w:t>
            </w:r>
          </w:p>
        </w:tc>
        <w:tc>
          <w:tcPr>
            <w:tcW w:w="992" w:type="dxa"/>
            <w:shd w:val="clear" w:color="auto" w:fill="auto"/>
            <w:vAlign w:val="bottom"/>
          </w:tcPr>
          <w:p w:rsidR="00052797" w:rsidRPr="00E57C0E" w:rsidRDefault="00052797" w:rsidP="007335C2">
            <w:pPr>
              <w:jc w:val="right"/>
              <w:rPr>
                <w:rFonts w:ascii="GHEA Grapalat" w:hAnsi="GHEA Grapalat"/>
                <w:sz w:val="18"/>
                <w:szCs w:val="18"/>
              </w:rPr>
            </w:pPr>
            <w:r w:rsidRPr="00E57C0E">
              <w:rPr>
                <w:rFonts w:ascii="GHEA Grapalat" w:hAnsi="GHEA Grapalat"/>
                <w:sz w:val="18"/>
                <w:szCs w:val="18"/>
              </w:rPr>
              <w:t>2,397.9</w:t>
            </w:r>
          </w:p>
        </w:tc>
        <w:tc>
          <w:tcPr>
            <w:tcW w:w="1276" w:type="dxa"/>
            <w:vAlign w:val="bottom"/>
          </w:tcPr>
          <w:p w:rsidR="00052797" w:rsidRPr="00E57C0E" w:rsidRDefault="00052797" w:rsidP="007335C2">
            <w:pPr>
              <w:jc w:val="right"/>
              <w:rPr>
                <w:rFonts w:ascii="GHEA Grapalat" w:hAnsi="GHEA Grapalat"/>
                <w:sz w:val="18"/>
                <w:szCs w:val="18"/>
              </w:rPr>
            </w:pPr>
            <w:r w:rsidRPr="00E57C0E">
              <w:rPr>
                <w:rFonts w:ascii="GHEA Grapalat" w:hAnsi="GHEA Grapalat"/>
                <w:sz w:val="18"/>
                <w:szCs w:val="18"/>
              </w:rPr>
              <w:t>88.1</w:t>
            </w:r>
          </w:p>
        </w:tc>
        <w:tc>
          <w:tcPr>
            <w:tcW w:w="1275" w:type="dxa"/>
            <w:vAlign w:val="bottom"/>
          </w:tcPr>
          <w:p w:rsidR="00052797" w:rsidRPr="00E57C0E" w:rsidRDefault="00052797" w:rsidP="007335C2">
            <w:pPr>
              <w:jc w:val="right"/>
              <w:rPr>
                <w:rFonts w:ascii="GHEA Grapalat" w:hAnsi="GHEA Grapalat"/>
                <w:sz w:val="18"/>
                <w:szCs w:val="18"/>
              </w:rPr>
            </w:pPr>
            <w:r w:rsidRPr="00E57C0E">
              <w:rPr>
                <w:rFonts w:ascii="GHEA Grapalat" w:hAnsi="GHEA Grapalat"/>
                <w:sz w:val="18"/>
                <w:szCs w:val="18"/>
              </w:rPr>
              <w:t>302.0</w:t>
            </w:r>
          </w:p>
        </w:tc>
        <w:tc>
          <w:tcPr>
            <w:tcW w:w="1174" w:type="dxa"/>
            <w:vAlign w:val="bottom"/>
          </w:tcPr>
          <w:p w:rsidR="00052797" w:rsidRPr="00E57C0E" w:rsidRDefault="00052797" w:rsidP="007335C2">
            <w:pPr>
              <w:jc w:val="right"/>
              <w:rPr>
                <w:rFonts w:ascii="GHEA Grapalat" w:hAnsi="GHEA Grapalat"/>
                <w:sz w:val="18"/>
                <w:szCs w:val="18"/>
              </w:rPr>
            </w:pPr>
            <w:r w:rsidRPr="00E57C0E">
              <w:rPr>
                <w:rFonts w:ascii="GHEA Grapalat" w:hAnsi="GHEA Grapalat"/>
                <w:sz w:val="18"/>
                <w:szCs w:val="18"/>
              </w:rPr>
              <w:t>1,603.9</w:t>
            </w:r>
          </w:p>
        </w:tc>
      </w:tr>
      <w:tr w:rsidR="00052797" w:rsidRPr="00E57C0E" w:rsidTr="002B04D3">
        <w:trPr>
          <w:trHeight w:val="290"/>
          <w:jc w:val="center"/>
        </w:trPr>
        <w:tc>
          <w:tcPr>
            <w:tcW w:w="3301" w:type="dxa"/>
            <w:shd w:val="clear" w:color="auto" w:fill="auto"/>
            <w:vAlign w:val="bottom"/>
          </w:tcPr>
          <w:p w:rsidR="00052797" w:rsidRPr="00E57C0E" w:rsidRDefault="00052797" w:rsidP="007335C2">
            <w:pPr>
              <w:rPr>
                <w:rFonts w:ascii="GHEA Grapalat" w:hAnsi="GHEA Grapalat"/>
                <w:sz w:val="20"/>
                <w:szCs w:val="20"/>
              </w:rPr>
            </w:pPr>
            <w:r w:rsidRPr="00E57C0E">
              <w:rPr>
                <w:rFonts w:ascii="GHEA Grapalat" w:hAnsi="GHEA Grapalat"/>
                <w:sz w:val="20"/>
                <w:szCs w:val="20"/>
              </w:rPr>
              <w:t>Այլ ծրագրեր</w:t>
            </w:r>
          </w:p>
        </w:tc>
        <w:tc>
          <w:tcPr>
            <w:tcW w:w="1275" w:type="dxa"/>
            <w:vAlign w:val="bottom"/>
          </w:tcPr>
          <w:p w:rsidR="00052797" w:rsidRPr="00E57C0E" w:rsidRDefault="00131BAD" w:rsidP="00131BAD">
            <w:pPr>
              <w:jc w:val="right"/>
              <w:rPr>
                <w:rFonts w:ascii="GHEA Grapalat" w:hAnsi="GHEA Grapalat"/>
                <w:sz w:val="18"/>
                <w:szCs w:val="18"/>
              </w:rPr>
            </w:pPr>
            <w:r w:rsidRPr="00E57C0E">
              <w:rPr>
                <w:rFonts w:ascii="GHEA Grapalat" w:hAnsi="GHEA Grapalat"/>
                <w:sz w:val="18"/>
                <w:szCs w:val="18"/>
              </w:rPr>
              <w:t>2</w:t>
            </w:r>
            <w:r w:rsidR="00052797" w:rsidRPr="00E57C0E">
              <w:rPr>
                <w:rFonts w:ascii="GHEA Grapalat" w:hAnsi="GHEA Grapalat"/>
                <w:sz w:val="18"/>
                <w:szCs w:val="18"/>
              </w:rPr>
              <w:t>,</w:t>
            </w:r>
            <w:r w:rsidRPr="00E57C0E">
              <w:rPr>
                <w:rFonts w:ascii="GHEA Grapalat" w:hAnsi="GHEA Grapalat"/>
                <w:sz w:val="18"/>
                <w:szCs w:val="18"/>
              </w:rPr>
              <w:t>266.1</w:t>
            </w:r>
          </w:p>
        </w:tc>
        <w:tc>
          <w:tcPr>
            <w:tcW w:w="993" w:type="dxa"/>
            <w:vAlign w:val="bottom"/>
          </w:tcPr>
          <w:p w:rsidR="00052797" w:rsidRPr="00E57C0E" w:rsidRDefault="00131BAD" w:rsidP="007335C2">
            <w:pPr>
              <w:jc w:val="right"/>
              <w:rPr>
                <w:rFonts w:ascii="GHEA Grapalat" w:hAnsi="GHEA Grapalat"/>
                <w:sz w:val="18"/>
                <w:szCs w:val="18"/>
              </w:rPr>
            </w:pPr>
            <w:r w:rsidRPr="00E57C0E">
              <w:rPr>
                <w:rFonts w:ascii="GHEA Grapalat" w:hAnsi="GHEA Grapalat"/>
                <w:sz w:val="18"/>
                <w:szCs w:val="18"/>
              </w:rPr>
              <w:t>3,664.9</w:t>
            </w:r>
          </w:p>
        </w:tc>
        <w:tc>
          <w:tcPr>
            <w:tcW w:w="992" w:type="dxa"/>
            <w:shd w:val="clear" w:color="auto" w:fill="auto"/>
            <w:vAlign w:val="bottom"/>
          </w:tcPr>
          <w:p w:rsidR="00052797" w:rsidRPr="00E57C0E" w:rsidRDefault="00131BAD" w:rsidP="00131BAD">
            <w:pPr>
              <w:jc w:val="right"/>
              <w:rPr>
                <w:rFonts w:ascii="GHEA Grapalat" w:hAnsi="GHEA Grapalat"/>
                <w:sz w:val="18"/>
                <w:szCs w:val="18"/>
              </w:rPr>
            </w:pPr>
            <w:r w:rsidRPr="00E57C0E">
              <w:rPr>
                <w:rFonts w:ascii="GHEA Grapalat" w:hAnsi="GHEA Grapalat"/>
                <w:sz w:val="18"/>
                <w:szCs w:val="18"/>
              </w:rPr>
              <w:t>2,547.2</w:t>
            </w:r>
          </w:p>
        </w:tc>
        <w:tc>
          <w:tcPr>
            <w:tcW w:w="1276" w:type="dxa"/>
            <w:vAlign w:val="bottom"/>
          </w:tcPr>
          <w:p w:rsidR="00052797" w:rsidRPr="00E57C0E" w:rsidRDefault="00131BAD" w:rsidP="007335C2">
            <w:pPr>
              <w:jc w:val="right"/>
              <w:rPr>
                <w:rFonts w:ascii="GHEA Grapalat" w:hAnsi="GHEA Grapalat"/>
                <w:sz w:val="18"/>
                <w:szCs w:val="18"/>
              </w:rPr>
            </w:pPr>
            <w:r w:rsidRPr="00E57C0E">
              <w:rPr>
                <w:rFonts w:ascii="GHEA Grapalat" w:hAnsi="GHEA Grapalat"/>
                <w:sz w:val="18"/>
                <w:szCs w:val="18"/>
              </w:rPr>
              <w:t>69.5</w:t>
            </w:r>
          </w:p>
        </w:tc>
        <w:tc>
          <w:tcPr>
            <w:tcW w:w="1275" w:type="dxa"/>
            <w:vAlign w:val="bottom"/>
          </w:tcPr>
          <w:p w:rsidR="00052797" w:rsidRPr="00E57C0E" w:rsidRDefault="00131BAD" w:rsidP="007335C2">
            <w:pPr>
              <w:jc w:val="right"/>
              <w:rPr>
                <w:rFonts w:ascii="GHEA Grapalat" w:hAnsi="GHEA Grapalat"/>
                <w:sz w:val="18"/>
                <w:szCs w:val="18"/>
              </w:rPr>
            </w:pPr>
            <w:r w:rsidRPr="00E57C0E">
              <w:rPr>
                <w:rFonts w:ascii="GHEA Grapalat" w:hAnsi="GHEA Grapalat"/>
                <w:sz w:val="18"/>
                <w:szCs w:val="18"/>
              </w:rPr>
              <w:t>112.4</w:t>
            </w:r>
          </w:p>
        </w:tc>
        <w:tc>
          <w:tcPr>
            <w:tcW w:w="1174" w:type="dxa"/>
            <w:vAlign w:val="bottom"/>
          </w:tcPr>
          <w:p w:rsidR="00052797" w:rsidRPr="00E57C0E" w:rsidRDefault="006D23ED" w:rsidP="007335C2">
            <w:pPr>
              <w:jc w:val="right"/>
              <w:rPr>
                <w:rFonts w:ascii="GHEA Grapalat" w:hAnsi="GHEA Grapalat"/>
                <w:sz w:val="18"/>
                <w:szCs w:val="18"/>
              </w:rPr>
            </w:pPr>
            <w:r w:rsidRPr="00E57C0E">
              <w:rPr>
                <w:rFonts w:ascii="GHEA Grapalat" w:hAnsi="GHEA Grapalat"/>
                <w:sz w:val="18"/>
                <w:szCs w:val="18"/>
              </w:rPr>
              <w:t>281.1</w:t>
            </w:r>
          </w:p>
        </w:tc>
      </w:tr>
    </w:tbl>
    <w:p w:rsidR="00052797" w:rsidRPr="00E57C0E" w:rsidRDefault="00052797" w:rsidP="00052797">
      <w:pPr>
        <w:autoSpaceDE w:val="0"/>
        <w:autoSpaceDN w:val="0"/>
        <w:adjustRightInd w:val="0"/>
        <w:spacing w:line="360" w:lineRule="auto"/>
        <w:ind w:firstLine="567"/>
        <w:jc w:val="both"/>
        <w:rPr>
          <w:rFonts w:ascii="GHEA Grapalat" w:hAnsi="GHEA Grapalat" w:cs="GHEA Grapalat"/>
          <w:sz w:val="22"/>
          <w:szCs w:val="22"/>
        </w:rPr>
      </w:pPr>
    </w:p>
    <w:p w:rsidR="00052797" w:rsidRPr="00E57C0E" w:rsidRDefault="00052797" w:rsidP="00052797">
      <w:pPr>
        <w:autoSpaceDE w:val="0"/>
        <w:autoSpaceDN w:val="0"/>
        <w:adjustRightInd w:val="0"/>
        <w:spacing w:line="360" w:lineRule="auto"/>
        <w:ind w:firstLine="567"/>
        <w:jc w:val="both"/>
        <w:rPr>
          <w:rFonts w:ascii="GHEA Grapalat" w:hAnsi="GHEA Grapalat" w:cs="Sylfaen"/>
          <w:sz w:val="22"/>
          <w:szCs w:val="22"/>
        </w:rPr>
      </w:pPr>
      <w:r w:rsidRPr="00E57C0E">
        <w:rPr>
          <w:rFonts w:ascii="GHEA Grapalat" w:hAnsi="GHEA Grapalat" w:cs="GHEA Grapalat"/>
          <w:sz w:val="22"/>
          <w:szCs w:val="22"/>
        </w:rPr>
        <w:t xml:space="preserve">Հաշվետու ժամանակահատվածում </w:t>
      </w:r>
      <w:r w:rsidRPr="00E57C0E">
        <w:rPr>
          <w:rFonts w:ascii="GHEA Grapalat" w:hAnsi="GHEA Grapalat" w:cs="GHEA Grapalat"/>
          <w:i/>
          <w:sz w:val="22"/>
          <w:szCs w:val="22"/>
        </w:rPr>
        <w:t>Գյուղատնտեսության խթանման</w:t>
      </w:r>
      <w:r w:rsidRPr="00E57C0E">
        <w:rPr>
          <w:rFonts w:ascii="GHEA Grapalat" w:hAnsi="GHEA Grapalat" w:cs="GHEA Grapalat"/>
          <w:sz w:val="22"/>
          <w:szCs w:val="22"/>
        </w:rPr>
        <w:t xml:space="preserve"> </w:t>
      </w:r>
      <w:r w:rsidRPr="00E57C0E">
        <w:rPr>
          <w:rFonts w:ascii="GHEA Grapalat" w:hAnsi="GHEA Grapalat"/>
          <w:sz w:val="22"/>
          <w:szCs w:val="22"/>
        </w:rPr>
        <w:t xml:space="preserve">ծրագրի </w:t>
      </w:r>
      <w:r w:rsidR="00660F50" w:rsidRPr="00E57C0E">
        <w:rPr>
          <w:rFonts w:ascii="GHEA Grapalat" w:hAnsi="GHEA Grapalat"/>
          <w:sz w:val="22"/>
          <w:szCs w:val="22"/>
        </w:rPr>
        <w:t>ծախսերը կազմել են</w:t>
      </w:r>
      <w:r w:rsidRPr="00E57C0E">
        <w:rPr>
          <w:rFonts w:ascii="GHEA Grapalat" w:hAnsi="GHEA Grapalat"/>
          <w:sz w:val="22"/>
          <w:szCs w:val="22"/>
        </w:rPr>
        <w:t xml:space="preserve"> շուրջ 7.7 մլրդ դրամ կամ </w:t>
      </w:r>
      <w:r w:rsidRPr="00E57C0E">
        <w:rPr>
          <w:rFonts w:ascii="GHEA Grapalat" w:hAnsi="GHEA Grapalat" w:cs="Sylfaen"/>
          <w:sz w:val="22"/>
          <w:szCs w:val="22"/>
        </w:rPr>
        <w:t xml:space="preserve">նախատեսված միջոցների 86.3%-ը: </w:t>
      </w:r>
      <w:r w:rsidR="00660F50" w:rsidRPr="00E57C0E">
        <w:rPr>
          <w:rFonts w:ascii="GHEA Grapalat" w:hAnsi="GHEA Grapalat" w:cs="Sylfaen"/>
          <w:sz w:val="22"/>
          <w:szCs w:val="22"/>
        </w:rPr>
        <w:t>Ծ</w:t>
      </w:r>
      <w:r w:rsidRPr="00E57C0E">
        <w:rPr>
          <w:rFonts w:ascii="GHEA Grapalat" w:hAnsi="GHEA Grapalat" w:cs="Sylfaen"/>
          <w:sz w:val="22"/>
          <w:szCs w:val="22"/>
        </w:rPr>
        <w:t>րագրի շրջանակներում իրականացվել են յոթ միջոցառումներ: Շեղումը հիմնականում արձանագրվել է Հողային բարեփոխումների փորձնական ծրագրի և նույն ծրագրին աջակցության միջոցառումներում</w:t>
      </w:r>
      <w:r w:rsidR="008B0BDE" w:rsidRPr="00E57C0E">
        <w:rPr>
          <w:rFonts w:ascii="GHEA Grapalat" w:hAnsi="GHEA Grapalat" w:cs="Sylfaen"/>
          <w:sz w:val="22"/>
          <w:szCs w:val="22"/>
        </w:rPr>
        <w:t>, որոնց շրջանակներում</w:t>
      </w:r>
      <w:r w:rsidR="005A1BA0" w:rsidRPr="00E57C0E">
        <w:rPr>
          <w:rFonts w:ascii="GHEA Grapalat" w:hAnsi="GHEA Grapalat" w:cs="Sylfaen"/>
          <w:sz w:val="22"/>
          <w:szCs w:val="22"/>
        </w:rPr>
        <w:t xml:space="preserve"> ընդհանուր առմամբ</w:t>
      </w:r>
      <w:r w:rsidR="008B0BDE" w:rsidRPr="00E57C0E">
        <w:rPr>
          <w:rFonts w:ascii="GHEA Grapalat" w:hAnsi="GHEA Grapalat" w:cs="Sylfaen"/>
          <w:sz w:val="22"/>
          <w:szCs w:val="22"/>
        </w:rPr>
        <w:t xml:space="preserve"> օգտագործվել է նախատեսված միջոցների 6.3%-ը՝</w:t>
      </w:r>
      <w:r w:rsidRPr="00E57C0E">
        <w:rPr>
          <w:rFonts w:ascii="GHEA Grapalat" w:hAnsi="GHEA Grapalat" w:cs="Sylfaen"/>
          <w:sz w:val="22"/>
          <w:szCs w:val="22"/>
        </w:rPr>
        <w:t xml:space="preserve"> 50 մլն դրամ: Շեղումը հիմնականում պայմանավորված է նրանով, որ ծրագրի իրականացման համար նախատեսվել էր ընդգրկել բարձր որակավորում ունեցող կադրեր, </w:t>
      </w:r>
      <w:r w:rsidR="008B0BDE" w:rsidRPr="00E57C0E">
        <w:rPr>
          <w:rFonts w:ascii="GHEA Grapalat" w:hAnsi="GHEA Grapalat" w:cs="Sylfaen"/>
          <w:sz w:val="22"/>
          <w:szCs w:val="22"/>
        </w:rPr>
        <w:t xml:space="preserve">որոնք, </w:t>
      </w:r>
      <w:r w:rsidRPr="00E57C0E">
        <w:rPr>
          <w:rFonts w:ascii="GHEA Grapalat" w:hAnsi="GHEA Grapalat" w:cs="Sylfaen"/>
          <w:sz w:val="22"/>
          <w:szCs w:val="22"/>
        </w:rPr>
        <w:t>սակայն</w:t>
      </w:r>
      <w:r w:rsidR="008B0BDE" w:rsidRPr="00E57C0E">
        <w:rPr>
          <w:rFonts w:ascii="GHEA Grapalat" w:hAnsi="GHEA Grapalat" w:cs="Sylfaen"/>
          <w:sz w:val="22"/>
          <w:szCs w:val="22"/>
        </w:rPr>
        <w:t>,</w:t>
      </w:r>
      <w:r w:rsidRPr="00E57C0E">
        <w:rPr>
          <w:rFonts w:ascii="GHEA Grapalat" w:hAnsi="GHEA Grapalat" w:cs="Sylfaen"/>
          <w:sz w:val="22"/>
          <w:szCs w:val="22"/>
        </w:rPr>
        <w:t xml:space="preserve"> ֆինանսական միջոցների սղության պատճառով չեն ներգրավվել, բացի այդ ժառանգության գործարքների հետ կապված ի</w:t>
      </w:r>
      <w:r w:rsidR="008B0BDE" w:rsidRPr="00E57C0E">
        <w:rPr>
          <w:rFonts w:ascii="GHEA Grapalat" w:hAnsi="GHEA Grapalat" w:cs="Sylfaen"/>
          <w:sz w:val="22"/>
          <w:szCs w:val="22"/>
        </w:rPr>
        <w:t xml:space="preserve"> հայտ են եկել մի շարք խնդիրներ:</w:t>
      </w:r>
    </w:p>
    <w:p w:rsidR="00052797" w:rsidRPr="00E57C0E" w:rsidRDefault="00052797" w:rsidP="00052797">
      <w:pPr>
        <w:autoSpaceDE w:val="0"/>
        <w:autoSpaceDN w:val="0"/>
        <w:adjustRightInd w:val="0"/>
        <w:spacing w:line="360" w:lineRule="auto"/>
        <w:ind w:firstLine="567"/>
        <w:jc w:val="both"/>
        <w:rPr>
          <w:rFonts w:ascii="GHEA Grapalat" w:hAnsi="GHEA Grapalat"/>
          <w:sz w:val="22"/>
          <w:szCs w:val="22"/>
        </w:rPr>
      </w:pPr>
      <w:r w:rsidRPr="00E57C0E">
        <w:rPr>
          <w:rFonts w:ascii="GHEA Grapalat" w:hAnsi="GHEA Grapalat" w:cs="Sylfaen"/>
          <w:sz w:val="22"/>
          <w:szCs w:val="22"/>
        </w:rPr>
        <w:t xml:space="preserve">Գյուղատնտեսության խթանման ծրագրի կատարողականը պայմանավորված է նաև կոնյակի սպիրտի իրացման (արտահանման) աջակցության ծրագրի կատարողականով: Միջոցառման շրջանակներում աջակցություն է տրամադրվել մեծածավալ </w:t>
      </w:r>
      <w:r w:rsidRPr="00E57C0E">
        <w:rPr>
          <w:rFonts w:ascii="GHEA Grapalat" w:hAnsi="GHEA Grapalat"/>
          <w:sz w:val="22"/>
          <w:szCs w:val="22"/>
        </w:rPr>
        <w:t xml:space="preserve">(100 հազար լիտրից ավելի) կոնյակի սպիրտ իրացնող </w:t>
      </w:r>
      <w:r w:rsidRPr="00E57C0E">
        <w:rPr>
          <w:rFonts w:ascii="GHEA Grapalat" w:hAnsi="GHEA Grapalat" w:cs="Sylfaen"/>
          <w:sz w:val="22"/>
          <w:szCs w:val="22"/>
        </w:rPr>
        <w:t xml:space="preserve">6 տնտեսավարողների՝ նրանց կողմից </w:t>
      </w:r>
      <w:r w:rsidRPr="00E57C0E">
        <w:rPr>
          <w:rFonts w:ascii="GHEA Grapalat" w:hAnsi="GHEA Grapalat"/>
          <w:sz w:val="22"/>
          <w:szCs w:val="22"/>
        </w:rPr>
        <w:t>վճարված լրացուցիչ պետական տուրքի չափով: 2023 թվականի առաջին կիսամյակում 100 հազար լիտրը գերազանցող մասի իրացման իրավունք է ստացել 2394.4</w:t>
      </w:r>
      <w:r w:rsidRPr="00E57C0E">
        <w:rPr>
          <w:rFonts w:ascii="Calibri" w:hAnsi="Calibri" w:cs="Calibri"/>
          <w:sz w:val="22"/>
          <w:szCs w:val="22"/>
        </w:rPr>
        <w:t> </w:t>
      </w:r>
      <w:r w:rsidRPr="00E57C0E">
        <w:rPr>
          <w:rFonts w:ascii="GHEA Grapalat" w:hAnsi="GHEA Grapalat" w:cs="GHEA Grapalat"/>
          <w:sz w:val="22"/>
          <w:szCs w:val="22"/>
        </w:rPr>
        <w:t>հազար</w:t>
      </w:r>
      <w:r w:rsidRPr="00E57C0E">
        <w:rPr>
          <w:rFonts w:ascii="GHEA Grapalat" w:hAnsi="GHEA Grapalat"/>
          <w:sz w:val="22"/>
          <w:szCs w:val="22"/>
        </w:rPr>
        <w:t xml:space="preserve"> </w:t>
      </w:r>
      <w:r w:rsidRPr="00E57C0E">
        <w:rPr>
          <w:rFonts w:ascii="GHEA Grapalat" w:hAnsi="GHEA Grapalat" w:cs="GHEA Grapalat"/>
          <w:sz w:val="22"/>
          <w:szCs w:val="22"/>
        </w:rPr>
        <w:t>լիտր</w:t>
      </w:r>
      <w:r w:rsidRPr="00E57C0E">
        <w:rPr>
          <w:rFonts w:ascii="GHEA Grapalat" w:hAnsi="GHEA Grapalat"/>
          <w:sz w:val="22"/>
          <w:szCs w:val="22"/>
        </w:rPr>
        <w:t xml:space="preserve"> </w:t>
      </w:r>
      <w:r w:rsidRPr="00E57C0E">
        <w:rPr>
          <w:rFonts w:ascii="GHEA Grapalat" w:hAnsi="GHEA Grapalat" w:cs="GHEA Grapalat"/>
          <w:sz w:val="22"/>
          <w:szCs w:val="22"/>
        </w:rPr>
        <w:t>կոնյակի</w:t>
      </w:r>
      <w:r w:rsidRPr="00E57C0E">
        <w:rPr>
          <w:rFonts w:ascii="GHEA Grapalat" w:hAnsi="GHEA Grapalat"/>
          <w:sz w:val="22"/>
          <w:szCs w:val="22"/>
        </w:rPr>
        <w:t xml:space="preserve"> </w:t>
      </w:r>
      <w:r w:rsidRPr="00E57C0E">
        <w:rPr>
          <w:rFonts w:ascii="GHEA Grapalat" w:hAnsi="GHEA Grapalat" w:cs="GHEA Grapalat"/>
          <w:sz w:val="22"/>
          <w:szCs w:val="22"/>
        </w:rPr>
        <w:t>սպիրտ՝</w:t>
      </w:r>
      <w:r w:rsidRPr="00E57C0E">
        <w:rPr>
          <w:rFonts w:ascii="GHEA Grapalat" w:hAnsi="GHEA Grapalat"/>
          <w:sz w:val="22"/>
          <w:szCs w:val="22"/>
        </w:rPr>
        <w:t xml:space="preserve"> </w:t>
      </w:r>
      <w:r w:rsidRPr="00E57C0E">
        <w:rPr>
          <w:rFonts w:ascii="GHEA Grapalat" w:hAnsi="GHEA Grapalat" w:cs="GHEA Grapalat"/>
          <w:sz w:val="22"/>
          <w:szCs w:val="22"/>
        </w:rPr>
        <w:t>նախատեսված</w:t>
      </w:r>
      <w:r w:rsidRPr="00E57C0E">
        <w:rPr>
          <w:rFonts w:ascii="GHEA Grapalat" w:hAnsi="GHEA Grapalat"/>
          <w:sz w:val="22"/>
          <w:szCs w:val="22"/>
        </w:rPr>
        <w:t xml:space="preserve"> 6000 </w:t>
      </w:r>
      <w:r w:rsidRPr="00E57C0E">
        <w:rPr>
          <w:rFonts w:ascii="GHEA Grapalat" w:hAnsi="GHEA Grapalat" w:cs="GHEA Grapalat"/>
          <w:sz w:val="22"/>
          <w:szCs w:val="22"/>
        </w:rPr>
        <w:t>հազար</w:t>
      </w:r>
      <w:r w:rsidRPr="00E57C0E">
        <w:rPr>
          <w:rFonts w:ascii="GHEA Grapalat" w:hAnsi="GHEA Grapalat"/>
          <w:sz w:val="22"/>
          <w:szCs w:val="22"/>
        </w:rPr>
        <w:t xml:space="preserve"> </w:t>
      </w:r>
      <w:r w:rsidRPr="00E57C0E">
        <w:rPr>
          <w:rFonts w:ascii="GHEA Grapalat" w:hAnsi="GHEA Grapalat" w:cs="GHEA Grapalat"/>
          <w:sz w:val="22"/>
          <w:szCs w:val="22"/>
        </w:rPr>
        <w:t>լիտրի</w:t>
      </w:r>
      <w:r w:rsidRPr="00E57C0E">
        <w:rPr>
          <w:rFonts w:ascii="GHEA Grapalat" w:hAnsi="GHEA Grapalat"/>
          <w:sz w:val="22"/>
          <w:szCs w:val="22"/>
        </w:rPr>
        <w:t xml:space="preserve"> </w:t>
      </w:r>
      <w:r w:rsidRPr="00E57C0E">
        <w:rPr>
          <w:rFonts w:ascii="GHEA Grapalat" w:hAnsi="GHEA Grapalat" w:cs="GHEA Grapalat"/>
          <w:sz w:val="22"/>
          <w:szCs w:val="22"/>
        </w:rPr>
        <w:t>փոխարեն</w:t>
      </w:r>
      <w:r w:rsidRPr="00E57C0E">
        <w:rPr>
          <w:rFonts w:ascii="GHEA Grapalat" w:hAnsi="GHEA Grapalat"/>
          <w:sz w:val="22"/>
          <w:szCs w:val="22"/>
        </w:rPr>
        <w:t xml:space="preserve">: </w:t>
      </w:r>
      <w:r w:rsidRPr="00E57C0E">
        <w:rPr>
          <w:rFonts w:ascii="GHEA Grapalat" w:hAnsi="GHEA Grapalat" w:cs="GHEA Grapalat"/>
          <w:sz w:val="22"/>
          <w:szCs w:val="22"/>
        </w:rPr>
        <w:t>Ծախսերը</w:t>
      </w:r>
      <w:r w:rsidRPr="00E57C0E">
        <w:rPr>
          <w:rFonts w:ascii="GHEA Grapalat" w:hAnsi="GHEA Grapalat"/>
          <w:sz w:val="22"/>
          <w:szCs w:val="22"/>
        </w:rPr>
        <w:t xml:space="preserve"> </w:t>
      </w:r>
      <w:r w:rsidRPr="00E57C0E">
        <w:rPr>
          <w:rFonts w:ascii="GHEA Grapalat" w:hAnsi="GHEA Grapalat" w:cs="GHEA Grapalat"/>
          <w:sz w:val="22"/>
          <w:szCs w:val="22"/>
        </w:rPr>
        <w:t>կա</w:t>
      </w:r>
      <w:r w:rsidRPr="00E57C0E">
        <w:rPr>
          <w:rFonts w:ascii="GHEA Grapalat" w:hAnsi="GHEA Grapalat"/>
          <w:sz w:val="22"/>
          <w:szCs w:val="22"/>
        </w:rPr>
        <w:t>զմել են 239.4 մլն դրամ կամ ծրագրային ցուցանիշի 40.6%-ը: Կանխատեսվածից ցածր ցուցանիշները պայմանավորված են հայկական կոնյակի սպիրտի տարանցիկ փոխադրումների ժամանակ վրացական կողմի</w:t>
      </w:r>
      <w:r w:rsidR="00BA2A2E" w:rsidRPr="00E57C0E">
        <w:rPr>
          <w:rFonts w:ascii="GHEA Grapalat" w:hAnsi="GHEA Grapalat"/>
          <w:sz w:val="22"/>
          <w:szCs w:val="22"/>
        </w:rPr>
        <w:t>ց</w:t>
      </w:r>
      <w:r w:rsidRPr="00E57C0E">
        <w:rPr>
          <w:rFonts w:ascii="GHEA Grapalat" w:hAnsi="GHEA Grapalat"/>
          <w:sz w:val="22"/>
          <w:szCs w:val="22"/>
        </w:rPr>
        <w:t xml:space="preserve"> ստեղծված խոչընդոտներով, ինչպես նաև արտարժույթի կանխատեսված և փաստացի փոխարժեքների տարբերությամբ:</w:t>
      </w:r>
    </w:p>
    <w:p w:rsidR="00052797" w:rsidRPr="00E57C0E" w:rsidRDefault="00052797" w:rsidP="00052797">
      <w:pPr>
        <w:autoSpaceDE w:val="0"/>
        <w:autoSpaceDN w:val="0"/>
        <w:adjustRightInd w:val="0"/>
        <w:spacing w:line="360" w:lineRule="auto"/>
        <w:ind w:firstLine="567"/>
        <w:jc w:val="both"/>
        <w:rPr>
          <w:rFonts w:ascii="GHEA Grapalat" w:hAnsi="GHEA Grapalat"/>
          <w:sz w:val="22"/>
          <w:szCs w:val="22"/>
        </w:rPr>
      </w:pPr>
      <w:r w:rsidRPr="00E57C0E">
        <w:rPr>
          <w:rFonts w:ascii="GHEA Grapalat" w:hAnsi="GHEA Grapalat"/>
          <w:sz w:val="22"/>
          <w:szCs w:val="22"/>
        </w:rPr>
        <w:t xml:space="preserve">Հաշվետու ժամանակահատվածում գյուղատնտեսական վարկերի տոկոսադրույքների սուբսիդավորման միջոցառման շահառուների թիվը համապատասխանել է նախատեսվածին՝ կազմելով 40396, որոնք նախորդ տարիներից սուբսիդավորվող տնտեսավարող սուբյեկտներն են: </w:t>
      </w:r>
      <w:r w:rsidRPr="00E57C0E">
        <w:rPr>
          <w:rFonts w:ascii="GHEA Grapalat" w:hAnsi="GHEA Grapalat"/>
          <w:sz w:val="22"/>
          <w:szCs w:val="22"/>
        </w:rPr>
        <w:lastRenderedPageBreak/>
        <w:t>Միջոցառման ծախսերը կազմել են շուրջ 4.8 մլրդ դրամ՝ ապահովելով 98.9% կատարողական: Շեղումը հիմնականում պայմանավորված է վարկերի մարման գրաֆիկների փոփոխությամբ:</w:t>
      </w:r>
    </w:p>
    <w:p w:rsidR="00052797" w:rsidRPr="00E57C0E" w:rsidRDefault="00052797" w:rsidP="00052797">
      <w:pPr>
        <w:autoSpaceDE w:val="0"/>
        <w:autoSpaceDN w:val="0"/>
        <w:adjustRightInd w:val="0"/>
        <w:spacing w:line="360" w:lineRule="auto"/>
        <w:ind w:firstLine="567"/>
        <w:jc w:val="both"/>
        <w:rPr>
          <w:rFonts w:ascii="GHEA Grapalat" w:hAnsi="GHEA Grapalat"/>
          <w:sz w:val="22"/>
          <w:szCs w:val="22"/>
        </w:rPr>
      </w:pPr>
      <w:r w:rsidRPr="00E57C0E">
        <w:rPr>
          <w:rFonts w:ascii="GHEA Grapalat" w:hAnsi="GHEA Grapalat"/>
          <w:sz w:val="22"/>
          <w:szCs w:val="22"/>
        </w:rPr>
        <w:t xml:space="preserve">Գյուղատնտեսական հումքի մթերումների (գնումների) նպատակով ագրովերամշակման ոլորտին տրամադրվող վարկերի տոկոսադրույքների սուբսիդավորման միջոցառման շրջանակներում շահառուների թիվը նախատեսված 178-ի փոխարեն կազմել է 273, որից 248-ը նախորդ տարիներից սուբսիդավորվող տնտեսավարող սուբյեկտներն են: Ցուցանիշի գերազանցումը պայմանավորված է պտուղ-բանջարեղենի և կաթի մթերումների իրականացման նպատակով ներգրավվող վարկերի նկատմամբ բարձր պահանջարկով: Միջոցառման շրջանակներում նախատեսված 1.7 մլրդ դրամի միջոցներն ամբողջությամբ օգտագործվել են: </w:t>
      </w:r>
    </w:p>
    <w:p w:rsidR="00052797" w:rsidRPr="00E57C0E" w:rsidRDefault="00052797" w:rsidP="00052797">
      <w:pPr>
        <w:autoSpaceDE w:val="0"/>
        <w:autoSpaceDN w:val="0"/>
        <w:adjustRightInd w:val="0"/>
        <w:spacing w:line="360" w:lineRule="auto"/>
        <w:ind w:firstLine="567"/>
        <w:jc w:val="both"/>
        <w:rPr>
          <w:rFonts w:ascii="GHEA Grapalat" w:hAnsi="GHEA Grapalat"/>
          <w:sz w:val="22"/>
          <w:szCs w:val="22"/>
        </w:rPr>
      </w:pPr>
      <w:r w:rsidRPr="00E57C0E">
        <w:rPr>
          <w:rFonts w:ascii="GHEA Grapalat" w:hAnsi="GHEA Grapalat"/>
          <w:sz w:val="22"/>
          <w:szCs w:val="22"/>
        </w:rPr>
        <w:t>Նախորդ տարվա առաջին կիսամյակի համեմատ Գյուղատնտեսության խթանման ծրագրի ծախսերը նվազել</w:t>
      </w:r>
      <w:r w:rsidRPr="00E57C0E">
        <w:rPr>
          <w:rFonts w:ascii="Calibri" w:hAnsi="Calibri" w:cs="Calibri"/>
          <w:sz w:val="22"/>
          <w:szCs w:val="22"/>
        </w:rPr>
        <w:t> </w:t>
      </w:r>
      <w:r w:rsidRPr="00E57C0E">
        <w:rPr>
          <w:rFonts w:ascii="GHEA Grapalat" w:hAnsi="GHEA Grapalat" w:cs="GHEA Grapalat"/>
          <w:sz w:val="22"/>
          <w:szCs w:val="22"/>
        </w:rPr>
        <w:t>են</w:t>
      </w:r>
      <w:r w:rsidRPr="00E57C0E">
        <w:rPr>
          <w:rFonts w:ascii="GHEA Grapalat" w:hAnsi="GHEA Grapalat"/>
          <w:sz w:val="22"/>
          <w:szCs w:val="22"/>
        </w:rPr>
        <w:t xml:space="preserve"> 26.1%-</w:t>
      </w:r>
      <w:r w:rsidRPr="00E57C0E">
        <w:rPr>
          <w:rFonts w:ascii="GHEA Grapalat" w:hAnsi="GHEA Grapalat" w:cs="GHEA Grapalat"/>
          <w:sz w:val="22"/>
          <w:szCs w:val="22"/>
        </w:rPr>
        <w:t>ով</w:t>
      </w:r>
      <w:r w:rsidRPr="00E57C0E">
        <w:rPr>
          <w:rFonts w:ascii="GHEA Grapalat" w:hAnsi="GHEA Grapalat"/>
          <w:sz w:val="22"/>
          <w:szCs w:val="22"/>
        </w:rPr>
        <w:t xml:space="preserve"> </w:t>
      </w:r>
      <w:r w:rsidRPr="00E57C0E">
        <w:rPr>
          <w:rFonts w:ascii="GHEA Grapalat" w:hAnsi="GHEA Grapalat" w:cs="GHEA Grapalat"/>
          <w:sz w:val="22"/>
          <w:szCs w:val="22"/>
        </w:rPr>
        <w:t>կամ</w:t>
      </w:r>
      <w:r w:rsidRPr="00E57C0E">
        <w:rPr>
          <w:rFonts w:ascii="GHEA Grapalat" w:hAnsi="GHEA Grapalat"/>
          <w:sz w:val="22"/>
          <w:szCs w:val="22"/>
        </w:rPr>
        <w:t xml:space="preserve"> 2.7 մլրդ դրամով, որը հիմնականում պայմանավորված է 2022 թվականի առաջին կիսամյակում ՀՀ-ում հողօգտագործողներին մատչելի գներով ազոտական, ֆոսֆորական և կալիումական պարարտանյութերի ձեռքբերմանն աջակցության միջոցառման շրջանակներում շուրջ 2 մլրդ դրարի հատկացմամբ, որը 2023 թվականի հաշվետու ժամանակահատվածում չի նախատեսվել, ինչպես նաև գյուղատնտեսական վարկերի տոկոսադրույքների սուբսիդավորման ծախսերի 18.8% (1.1 մլրդ դրամ) նվազմամբ:</w:t>
      </w:r>
    </w:p>
    <w:p w:rsidR="00052797" w:rsidRPr="00E57C0E" w:rsidRDefault="00052797" w:rsidP="00052797">
      <w:pPr>
        <w:autoSpaceDE w:val="0"/>
        <w:autoSpaceDN w:val="0"/>
        <w:adjustRightInd w:val="0"/>
        <w:spacing w:line="360" w:lineRule="auto"/>
        <w:ind w:firstLine="567"/>
        <w:jc w:val="both"/>
        <w:rPr>
          <w:rFonts w:ascii="GHEA Grapalat" w:hAnsi="GHEA Grapalat" w:cs="Sylfaen"/>
          <w:sz w:val="22"/>
          <w:szCs w:val="22"/>
        </w:rPr>
      </w:pPr>
      <w:r w:rsidRPr="00E57C0E">
        <w:rPr>
          <w:rFonts w:ascii="GHEA Grapalat" w:hAnsi="GHEA Grapalat"/>
          <w:sz w:val="22"/>
          <w:szCs w:val="22"/>
        </w:rPr>
        <w:t>2023 թվականի առաջին կիսամյակում</w:t>
      </w:r>
      <w:r w:rsidRPr="00E57C0E">
        <w:rPr>
          <w:rFonts w:ascii="GHEA Grapalat" w:hAnsi="GHEA Grapalat" w:cs="GHEA Grapalat"/>
          <w:i/>
          <w:sz w:val="22"/>
          <w:szCs w:val="22"/>
        </w:rPr>
        <w:t xml:space="preserve"> Բուսաբուծության խթանման և բույսերի պաշտպանության</w:t>
      </w:r>
      <w:r w:rsidRPr="00E57C0E">
        <w:rPr>
          <w:rFonts w:ascii="GHEA Grapalat" w:hAnsi="GHEA Grapalat" w:cs="GHEA Grapalat"/>
          <w:sz w:val="22"/>
          <w:szCs w:val="22"/>
        </w:rPr>
        <w:t xml:space="preserve"> ծրագրի շրջանակներում օգտագործվել է շուրջ 2.8</w:t>
      </w:r>
      <w:r w:rsidRPr="00E57C0E">
        <w:rPr>
          <w:rFonts w:ascii="Calibri" w:hAnsi="Calibri" w:cs="Calibri"/>
          <w:sz w:val="22"/>
          <w:szCs w:val="22"/>
        </w:rPr>
        <w:t> </w:t>
      </w:r>
      <w:r w:rsidRPr="00E57C0E">
        <w:rPr>
          <w:rFonts w:ascii="GHEA Grapalat" w:hAnsi="GHEA Grapalat" w:cs="GHEA Grapalat"/>
          <w:sz w:val="22"/>
          <w:szCs w:val="22"/>
        </w:rPr>
        <w:t>մլրդ դրամ կամ նախատեսված միջոցների 95.1%-ը: Բուսաբուծության խթանման և բույսերի պաշտպանության ծրագրի</w:t>
      </w:r>
      <w:r w:rsidRPr="00E57C0E">
        <w:rPr>
          <w:rFonts w:ascii="GHEA Grapalat" w:hAnsi="GHEA Grapalat" w:cs="Sylfaen"/>
          <w:sz w:val="22"/>
          <w:szCs w:val="22"/>
        </w:rPr>
        <w:t xml:space="preserve"> շրջանակներում իրականացվել են չորս միջոցառումներ: </w:t>
      </w:r>
      <w:r w:rsidRPr="00E57C0E">
        <w:rPr>
          <w:rFonts w:ascii="GHEA Grapalat" w:hAnsi="GHEA Grapalat"/>
          <w:sz w:val="22"/>
          <w:szCs w:val="22"/>
        </w:rPr>
        <w:t xml:space="preserve">Շեղումը հիմնականում պայմանավորված է «Հայաստանի Հանրապետությունում աշնանացան ցորենի ցանքատարածությունների մոնիթորինգի իրականացմանն աջակցություն» </w:t>
      </w:r>
      <w:r w:rsidRPr="00E57C0E">
        <w:rPr>
          <w:rFonts w:ascii="GHEA Grapalat" w:hAnsi="GHEA Grapalat" w:cs="Sylfaen"/>
          <w:sz w:val="22"/>
          <w:szCs w:val="22"/>
        </w:rPr>
        <w:t>միջոցառման համար նախատեսված շուրջ 102.5 մլն դրամ</w:t>
      </w:r>
      <w:r w:rsidR="00F47CA5" w:rsidRPr="00E57C0E">
        <w:rPr>
          <w:rFonts w:ascii="GHEA Grapalat" w:hAnsi="GHEA Grapalat" w:cs="Sylfaen"/>
          <w:sz w:val="22"/>
          <w:szCs w:val="22"/>
        </w:rPr>
        <w:t>ի</w:t>
      </w:r>
      <w:r w:rsidRPr="00E57C0E">
        <w:rPr>
          <w:rFonts w:ascii="GHEA Grapalat" w:hAnsi="GHEA Grapalat" w:cs="Sylfaen"/>
          <w:sz w:val="22"/>
          <w:szCs w:val="22"/>
        </w:rPr>
        <w:t xml:space="preserve"> մի</w:t>
      </w:r>
      <w:r w:rsidR="00F47CA5" w:rsidRPr="00E57C0E">
        <w:rPr>
          <w:rFonts w:ascii="GHEA Grapalat" w:hAnsi="GHEA Grapalat" w:cs="Sylfaen"/>
          <w:sz w:val="22"/>
          <w:szCs w:val="22"/>
        </w:rPr>
        <w:t>ջ</w:t>
      </w:r>
      <w:r w:rsidRPr="00E57C0E">
        <w:rPr>
          <w:rFonts w:ascii="GHEA Grapalat" w:hAnsi="GHEA Grapalat" w:cs="Sylfaen"/>
          <w:sz w:val="22"/>
          <w:szCs w:val="22"/>
        </w:rPr>
        <w:t>ոցները չօգտագործելու հանգամանքով: Վերջինս պայմանավորված է նրանով, որ համայնքների կողմից չեն ներկայացվել փոխհատուցման ենթակա ցանքատարածությունների չափերը:</w:t>
      </w:r>
    </w:p>
    <w:p w:rsidR="00052797" w:rsidRPr="00E57C0E" w:rsidRDefault="00052797" w:rsidP="00052797">
      <w:pPr>
        <w:tabs>
          <w:tab w:val="left" w:pos="8931"/>
        </w:tabs>
        <w:spacing w:line="360" w:lineRule="auto"/>
        <w:ind w:firstLine="561"/>
        <w:jc w:val="both"/>
        <w:rPr>
          <w:rFonts w:ascii="GHEA Grapalat" w:hAnsi="GHEA Grapalat" w:cs="GHEA Grapalat"/>
          <w:sz w:val="22"/>
          <w:szCs w:val="22"/>
        </w:rPr>
      </w:pPr>
      <w:r w:rsidRPr="00E57C0E">
        <w:rPr>
          <w:rFonts w:ascii="GHEA Grapalat" w:hAnsi="GHEA Grapalat" w:cs="Sylfaen"/>
          <w:sz w:val="22"/>
          <w:szCs w:val="22"/>
        </w:rPr>
        <w:t>Հաշվետու ժամանակահատվածում Հ</w:t>
      </w:r>
      <w:r w:rsidR="005068EC" w:rsidRPr="00E57C0E">
        <w:rPr>
          <w:rFonts w:ascii="GHEA Grapalat" w:hAnsi="GHEA Grapalat" w:cs="Sylfaen"/>
          <w:sz w:val="22"/>
          <w:szCs w:val="22"/>
        </w:rPr>
        <w:t>Հ-</w:t>
      </w:r>
      <w:r w:rsidRPr="00E57C0E">
        <w:rPr>
          <w:rFonts w:ascii="GHEA Grapalat" w:hAnsi="GHEA Grapalat" w:cs="Sylfaen"/>
          <w:sz w:val="22"/>
          <w:szCs w:val="22"/>
        </w:rPr>
        <w:t>ում աշնանացան ցորենի արտադրության խթանման նպատակով փոխհատուցման տրամադրման միջոցառման շրջանակներում աշնանացան ցորենի հավաստագրված սերմով ապահովված ցանքատարածությունները կազմել են 8256.8 հա՝ նախատեսված 10500-ի փոխարեն, չհավաստագրված սերմով ապահովված ցանքատարածությունները՝ 24547.0 հա՝ նախատեսված 21000 հա-ի փոխարեն:</w:t>
      </w:r>
      <w:r w:rsidRPr="00E57C0E">
        <w:rPr>
          <w:rFonts w:ascii="GHEA Grapalat" w:hAnsi="GHEA Grapalat"/>
          <w:sz w:val="22"/>
          <w:szCs w:val="22"/>
        </w:rPr>
        <w:t xml:space="preserve"> Ցուցանիշների շեղումները պայմանավորված են այն հանգամանքով, որ շահառուները նախընտրել են չհավաստագրված սերմերով ցանքը:</w:t>
      </w:r>
      <w:r w:rsidRPr="00E57C0E">
        <w:rPr>
          <w:rFonts w:ascii="GHEA Grapalat" w:hAnsi="GHEA Grapalat" w:cs="Sylfaen"/>
          <w:sz w:val="22"/>
          <w:szCs w:val="22"/>
        </w:rPr>
        <w:t xml:space="preserve"> Միջոցառման շրջանականերում</w:t>
      </w:r>
      <w:r w:rsidRPr="00E57C0E">
        <w:rPr>
          <w:rFonts w:ascii="GHEA Grapalat" w:hAnsi="GHEA Grapalat" w:cs="GHEA Grapalat"/>
          <w:sz w:val="22"/>
          <w:szCs w:val="22"/>
        </w:rPr>
        <w:t xml:space="preserve"> օգտագործվել է 2.7 մլրդ դրամ՝</w:t>
      </w:r>
      <w:r w:rsidRPr="00E57C0E">
        <w:rPr>
          <w:rFonts w:ascii="GHEA Grapalat" w:hAnsi="GHEA Grapalat"/>
          <w:sz w:val="22"/>
          <w:szCs w:val="22"/>
        </w:rPr>
        <w:t xml:space="preserve"> </w:t>
      </w:r>
      <w:r w:rsidRPr="00E57C0E">
        <w:rPr>
          <w:rFonts w:ascii="GHEA Grapalat" w:hAnsi="GHEA Grapalat" w:cs="GHEA Grapalat"/>
          <w:sz w:val="22"/>
          <w:szCs w:val="22"/>
        </w:rPr>
        <w:t xml:space="preserve">ապահովելով 99.2% կատարողական: 2023 թվականի առաջին կիսամյակում նշված միջոցառումն </w:t>
      </w:r>
      <w:r w:rsidRPr="00E57C0E">
        <w:rPr>
          <w:rFonts w:ascii="GHEA Grapalat" w:hAnsi="GHEA Grapalat" w:cs="GHEA Grapalat"/>
          <w:sz w:val="22"/>
          <w:szCs w:val="22"/>
        </w:rPr>
        <w:lastRenderedPageBreak/>
        <w:t>իրականացվել է առաջին անգամ: Հիմնականում նշված միջոցառման ծախսերով է պայմանավորված նախորդ տարվա առաջին կիսամյակի համեմատ Բուսաբուծության խթանման և բույսերի պաշտպանության ծրագրի ծախսերի 45.9 անգամ (2.7 մլրդ դրամ) աճը:</w:t>
      </w:r>
    </w:p>
    <w:p w:rsidR="002F3F0F" w:rsidRPr="00E57C0E" w:rsidRDefault="002F3F0F" w:rsidP="002F3F0F">
      <w:pPr>
        <w:tabs>
          <w:tab w:val="left" w:pos="8931"/>
        </w:tabs>
        <w:spacing w:line="360" w:lineRule="auto"/>
        <w:ind w:firstLine="561"/>
        <w:jc w:val="both"/>
        <w:rPr>
          <w:rFonts w:ascii="GHEA Grapalat" w:hAnsi="GHEA Grapalat" w:cs="Sylfaen"/>
          <w:sz w:val="22"/>
          <w:szCs w:val="22"/>
        </w:rPr>
      </w:pPr>
      <w:r w:rsidRPr="00E57C0E">
        <w:rPr>
          <w:rFonts w:ascii="GHEA Grapalat" w:hAnsi="GHEA Grapalat" w:cs="GHEA Grapalat"/>
          <w:sz w:val="22"/>
          <w:szCs w:val="22"/>
          <w:lang w:val="hy-AM"/>
        </w:rPr>
        <w:t xml:space="preserve">2023 թվականի առաջին </w:t>
      </w:r>
      <w:r w:rsidRPr="00E57C0E">
        <w:rPr>
          <w:rFonts w:ascii="GHEA Grapalat" w:hAnsi="GHEA Grapalat" w:cs="GHEA Grapalat"/>
          <w:sz w:val="22"/>
          <w:szCs w:val="22"/>
        </w:rPr>
        <w:t>կիս</w:t>
      </w:r>
      <w:r w:rsidRPr="00E57C0E">
        <w:rPr>
          <w:rFonts w:ascii="GHEA Grapalat" w:hAnsi="GHEA Grapalat" w:cs="GHEA Grapalat"/>
          <w:sz w:val="22"/>
          <w:szCs w:val="22"/>
          <w:lang w:val="hy-AM"/>
        </w:rPr>
        <w:t>ամյակում</w:t>
      </w:r>
      <w:r w:rsidRPr="00E57C0E">
        <w:rPr>
          <w:rFonts w:ascii="GHEA Grapalat" w:hAnsi="GHEA Grapalat" w:cs="GHEA Grapalat"/>
          <w:sz w:val="22"/>
          <w:szCs w:val="22"/>
        </w:rPr>
        <w:t xml:space="preserve"> </w:t>
      </w:r>
      <w:r w:rsidRPr="00E57C0E">
        <w:rPr>
          <w:rFonts w:ascii="GHEA Grapalat" w:hAnsi="GHEA Grapalat" w:cs="GHEA Grapalat"/>
          <w:i/>
          <w:sz w:val="22"/>
          <w:szCs w:val="22"/>
        </w:rPr>
        <w:t xml:space="preserve">Գյուղական ենթակառուցվածքների վերականգնման և զարգացման </w:t>
      </w:r>
      <w:r w:rsidRPr="00E57C0E">
        <w:rPr>
          <w:rFonts w:ascii="GHEA Grapalat" w:hAnsi="GHEA Grapalat" w:cs="GHEA Grapalat"/>
          <w:sz w:val="22"/>
          <w:szCs w:val="22"/>
        </w:rPr>
        <w:t>ծրագրի շրջանակներում օգտագործվել է 3</w:t>
      </w:r>
      <w:r w:rsidRPr="00E57C0E">
        <w:rPr>
          <w:rFonts w:ascii="GHEA Grapalat" w:hAnsi="GHEA Grapalat" w:cs="Sylfaen"/>
          <w:sz w:val="22"/>
          <w:szCs w:val="22"/>
        </w:rPr>
        <w:t>1.4 մլն</w:t>
      </w:r>
      <w:r w:rsidRPr="00E57C0E">
        <w:rPr>
          <w:rFonts w:ascii="GHEA Grapalat" w:hAnsi="GHEA Grapalat" w:cs="GHEA Grapalat"/>
          <w:sz w:val="22"/>
          <w:szCs w:val="22"/>
        </w:rPr>
        <w:t xml:space="preserve"> դրամ կամ նախատեսված միջոցների 16%</w:t>
      </w:r>
      <w:r w:rsidRPr="00E57C0E">
        <w:rPr>
          <w:rFonts w:ascii="GHEA Grapalat" w:hAnsi="GHEA Grapalat" w:cs="GHEA Grapalat"/>
          <w:sz w:val="22"/>
          <w:szCs w:val="22"/>
        </w:rPr>
        <w:noBreakHyphen/>
        <w:t xml:space="preserve">ը: </w:t>
      </w:r>
      <w:r w:rsidRPr="00E57C0E">
        <w:rPr>
          <w:rFonts w:ascii="GHEA Grapalat" w:hAnsi="GHEA Grapalat" w:cs="Sylfaen"/>
          <w:sz w:val="22"/>
          <w:szCs w:val="22"/>
        </w:rPr>
        <w:t xml:space="preserve">Ծրագիրն իրականացվում է միջազգային կազմակերպությունների և օտարերկրյա պետությունների աջակցությամբ: </w:t>
      </w:r>
      <w:r w:rsidRPr="00E57C0E">
        <w:rPr>
          <w:rFonts w:ascii="GHEA Grapalat" w:hAnsi="GHEA Grapalat" w:cs="Sylfaen"/>
          <w:sz w:val="22"/>
          <w:szCs w:val="22"/>
          <w:lang w:val="hy-AM"/>
        </w:rPr>
        <w:t>Շեղումը պայմանավորված է</w:t>
      </w:r>
      <w:r w:rsidRPr="00E57C0E">
        <w:rPr>
          <w:rFonts w:ascii="GHEA Grapalat" w:hAnsi="GHEA Grapalat" w:cs="Sylfaen"/>
          <w:sz w:val="22"/>
          <w:szCs w:val="22"/>
        </w:rPr>
        <w:t xml:space="preserve"> Զարգացման ֆրանսիական գործակալության աջակցությամբ իրականացվող Հ</w:t>
      </w:r>
      <w:r w:rsidR="00A23780" w:rsidRPr="00E57C0E">
        <w:rPr>
          <w:rFonts w:ascii="GHEA Grapalat" w:hAnsi="GHEA Grapalat" w:cs="Sylfaen"/>
          <w:sz w:val="22"/>
          <w:szCs w:val="22"/>
        </w:rPr>
        <w:t>Հ Արարատի և Արմավիրի մարզերում ո</w:t>
      </w:r>
      <w:r w:rsidRPr="00E57C0E">
        <w:rPr>
          <w:rFonts w:ascii="GHEA Grapalat" w:hAnsi="GHEA Grapalat" w:cs="Sylfaen"/>
          <w:sz w:val="22"/>
          <w:szCs w:val="22"/>
        </w:rPr>
        <w:t xml:space="preserve">ռոգվող գյուղատնտեսության զարգացման դրամաշնորհային ծրագրի </w:t>
      </w:r>
      <w:r w:rsidRPr="00E57C0E">
        <w:rPr>
          <w:rFonts w:ascii="GHEA Grapalat" w:hAnsi="GHEA Grapalat" w:cs="Sylfaen"/>
          <w:sz w:val="22"/>
          <w:szCs w:val="22"/>
          <w:lang w:val="hy-AM"/>
        </w:rPr>
        <w:t xml:space="preserve">կատարողականով: Ծրագրի </w:t>
      </w:r>
      <w:r w:rsidRPr="00E57C0E">
        <w:rPr>
          <w:rFonts w:ascii="GHEA Grapalat" w:hAnsi="GHEA Grapalat" w:cs="Sylfaen"/>
          <w:sz w:val="22"/>
          <w:szCs w:val="22"/>
        </w:rPr>
        <w:t>համակարգման և ղեկավարման</w:t>
      </w:r>
      <w:r w:rsidRPr="00E57C0E">
        <w:rPr>
          <w:rFonts w:ascii="GHEA Grapalat" w:hAnsi="GHEA Grapalat" w:cs="Sylfaen"/>
          <w:sz w:val="22"/>
          <w:szCs w:val="22"/>
          <w:lang w:val="hy-AM"/>
        </w:rPr>
        <w:t xml:space="preserve"> մասով կատարողականը կազմել է </w:t>
      </w:r>
      <w:r w:rsidRPr="00E57C0E">
        <w:rPr>
          <w:rFonts w:ascii="GHEA Grapalat" w:hAnsi="GHEA Grapalat" w:cs="Sylfaen"/>
          <w:sz w:val="22"/>
          <w:szCs w:val="22"/>
        </w:rPr>
        <w:t>7.9</w:t>
      </w:r>
      <w:r w:rsidRPr="00E57C0E">
        <w:rPr>
          <w:rFonts w:ascii="GHEA Grapalat" w:hAnsi="GHEA Grapalat" w:cs="Sylfaen"/>
          <w:sz w:val="22"/>
          <w:szCs w:val="22"/>
          <w:lang w:val="hy-AM"/>
        </w:rPr>
        <w:t xml:space="preserve">% կամ </w:t>
      </w:r>
      <w:r w:rsidRPr="00E57C0E">
        <w:rPr>
          <w:rFonts w:ascii="GHEA Grapalat" w:hAnsi="GHEA Grapalat" w:cs="Sylfaen"/>
          <w:sz w:val="22"/>
          <w:szCs w:val="22"/>
        </w:rPr>
        <w:t>7.9</w:t>
      </w:r>
      <w:r w:rsidRPr="00E57C0E">
        <w:rPr>
          <w:rFonts w:ascii="GHEA Grapalat" w:hAnsi="GHEA Grapalat" w:cs="Sylfaen"/>
          <w:sz w:val="22"/>
          <w:szCs w:val="22"/>
          <w:lang w:val="hy-AM"/>
        </w:rPr>
        <w:t xml:space="preserve"> մլ</w:t>
      </w:r>
      <w:r w:rsidRPr="00E57C0E">
        <w:rPr>
          <w:rFonts w:ascii="GHEA Grapalat" w:hAnsi="GHEA Grapalat" w:cs="Sylfaen"/>
          <w:sz w:val="22"/>
          <w:szCs w:val="22"/>
        </w:rPr>
        <w:t>ն</w:t>
      </w:r>
      <w:r w:rsidRPr="00E57C0E">
        <w:rPr>
          <w:rFonts w:ascii="GHEA Grapalat" w:hAnsi="GHEA Grapalat" w:cs="Sylfaen"/>
          <w:sz w:val="22"/>
          <w:szCs w:val="22"/>
          <w:lang w:val="hy-AM"/>
        </w:rPr>
        <w:t xml:space="preserve"> դրամ</w:t>
      </w:r>
      <w:r w:rsidRPr="00E57C0E">
        <w:rPr>
          <w:rFonts w:ascii="GHEA Grapalat" w:hAnsi="GHEA Grapalat" w:cs="Sylfaen"/>
          <w:sz w:val="22"/>
          <w:szCs w:val="22"/>
        </w:rPr>
        <w:t xml:space="preserve">, իսկ ծրագրի իրականացման համար աշխատանքային պայմանների ապահովման նպատակով վարչական սարքավորումների ձեռքբերման համար նախատեսված 20 մլն դրամ միջոցները չեն օգտագործվել: </w:t>
      </w:r>
      <w:r w:rsidR="00E92C1E" w:rsidRPr="00E57C0E">
        <w:rPr>
          <w:rFonts w:ascii="GHEA Grapalat" w:hAnsi="GHEA Grapalat" w:cs="Sylfaen"/>
          <w:sz w:val="22"/>
          <w:szCs w:val="22"/>
        </w:rPr>
        <w:t>Ցածր կատարողականը պայմանավորված է</w:t>
      </w:r>
      <w:r w:rsidRPr="00E57C0E">
        <w:rPr>
          <w:rFonts w:ascii="GHEA Grapalat" w:hAnsi="GHEA Grapalat" w:cs="Sylfaen"/>
          <w:sz w:val="22"/>
          <w:szCs w:val="22"/>
        </w:rPr>
        <w:t xml:space="preserve"> նրանով, որ միջազգային համաձայնագրերում որոշակի փոփոխությունների հետևանքով չեղարկվել են ծրագրի օպերատորի և խորհրդատուի մրցույթները, արդյունքում հիմնական աշխատանքները և անհրաժեշտ սարքավորումների ձեռքբերումը չեն իրականացվել: </w:t>
      </w:r>
    </w:p>
    <w:p w:rsidR="002F3F0F" w:rsidRPr="00E57C0E" w:rsidRDefault="002F3F0F" w:rsidP="002F3F0F">
      <w:pPr>
        <w:tabs>
          <w:tab w:val="left" w:pos="8931"/>
        </w:tabs>
        <w:spacing w:line="360" w:lineRule="auto"/>
        <w:ind w:firstLine="561"/>
        <w:jc w:val="both"/>
        <w:rPr>
          <w:rFonts w:ascii="GHEA Grapalat" w:hAnsi="GHEA Grapalat" w:cs="GHEA Grapalat"/>
          <w:sz w:val="22"/>
          <w:szCs w:val="22"/>
        </w:rPr>
      </w:pPr>
      <w:r w:rsidRPr="00E57C0E">
        <w:rPr>
          <w:rFonts w:ascii="GHEA Grapalat" w:hAnsi="GHEA Grapalat" w:cs="GHEA Grapalat"/>
          <w:sz w:val="22"/>
          <w:szCs w:val="22"/>
          <w:lang w:val="hy-AM"/>
        </w:rPr>
        <w:t xml:space="preserve">Նախորդ տարվա առաջին </w:t>
      </w:r>
      <w:r w:rsidRPr="00E57C0E">
        <w:rPr>
          <w:rFonts w:ascii="GHEA Grapalat" w:hAnsi="GHEA Grapalat" w:cs="GHEA Grapalat"/>
          <w:sz w:val="22"/>
          <w:szCs w:val="22"/>
        </w:rPr>
        <w:t>կիսամյակի համեմատ Գյուղական ենթակառուցվածքների վերականգնման և զարգացման ծրագրի ծախսերը նվազել են 96.5%-ով կամ 875.4 մլն դրամով՝ հիմնականում պայմանավորված 2022 թվականի առաջին կիսամյակում Համաշխարհային բանկի աջակցությամբ իրականացվող Համայնքների գյուղատնտեսական ռեսուրսների կառավարման և մրցունակության երկրորդ ծրագրի շրջանակներում 697.9 մլն դրամ միջոցների հատկացմամբ, որ</w:t>
      </w:r>
      <w:r w:rsidR="00D06743" w:rsidRPr="00E57C0E">
        <w:rPr>
          <w:rFonts w:ascii="GHEA Grapalat" w:hAnsi="GHEA Grapalat" w:cs="GHEA Grapalat"/>
          <w:sz w:val="22"/>
          <w:szCs w:val="22"/>
        </w:rPr>
        <w:t>ը</w:t>
      </w:r>
      <w:r w:rsidRPr="00E57C0E">
        <w:rPr>
          <w:rFonts w:ascii="GHEA Grapalat" w:hAnsi="GHEA Grapalat" w:cs="GHEA Grapalat"/>
          <w:sz w:val="22"/>
          <w:szCs w:val="22"/>
        </w:rPr>
        <w:t xml:space="preserve"> 2022 թվականին </w:t>
      </w:r>
      <w:r w:rsidR="00D06743" w:rsidRPr="00E57C0E">
        <w:rPr>
          <w:rFonts w:ascii="GHEA Grapalat" w:hAnsi="GHEA Grapalat" w:cs="GHEA Grapalat"/>
          <w:sz w:val="22"/>
          <w:szCs w:val="22"/>
        </w:rPr>
        <w:t>ավարտվել է</w:t>
      </w:r>
      <w:r w:rsidRPr="00E57C0E">
        <w:rPr>
          <w:rFonts w:ascii="GHEA Grapalat" w:hAnsi="GHEA Grapalat" w:cs="GHEA Grapalat"/>
          <w:sz w:val="22"/>
          <w:szCs w:val="22"/>
        </w:rPr>
        <w:t>:</w:t>
      </w:r>
    </w:p>
    <w:p w:rsidR="00052797" w:rsidRPr="00E57C0E" w:rsidRDefault="00052797" w:rsidP="00052797">
      <w:pPr>
        <w:tabs>
          <w:tab w:val="left" w:pos="8931"/>
        </w:tabs>
        <w:spacing w:line="360" w:lineRule="auto"/>
        <w:ind w:firstLine="561"/>
        <w:jc w:val="both"/>
        <w:rPr>
          <w:rFonts w:ascii="GHEA Grapalat" w:hAnsi="GHEA Grapalat"/>
          <w:sz w:val="22"/>
          <w:szCs w:val="22"/>
        </w:rPr>
      </w:pPr>
      <w:r w:rsidRPr="00E57C0E">
        <w:rPr>
          <w:rFonts w:ascii="GHEA Grapalat" w:hAnsi="GHEA Grapalat" w:cs="GHEA Grapalat"/>
          <w:sz w:val="22"/>
          <w:szCs w:val="22"/>
        </w:rPr>
        <w:t xml:space="preserve">Հաշվետու կիսամյակում </w:t>
      </w:r>
      <w:r w:rsidRPr="00E57C0E">
        <w:rPr>
          <w:rFonts w:ascii="GHEA Grapalat" w:hAnsi="GHEA Grapalat" w:cs="GHEA Grapalat"/>
          <w:i/>
          <w:sz w:val="22"/>
          <w:szCs w:val="22"/>
        </w:rPr>
        <w:t xml:space="preserve">Գիտելիքահենք, նորարարական տնտեսությանը և փոքր ու միջին ձեռնարկատիրությանն աջակցության </w:t>
      </w:r>
      <w:r w:rsidRPr="00E57C0E">
        <w:rPr>
          <w:rFonts w:ascii="GHEA Grapalat" w:hAnsi="GHEA Grapalat" w:cs="GHEA Grapalat"/>
          <w:sz w:val="22"/>
          <w:szCs w:val="22"/>
        </w:rPr>
        <w:t>ծրագրի շրջանակներում օգտագործվել է 2.9 մլրդ դրամ կամ նախատեսված միջոցների 77.7%-ը:</w:t>
      </w:r>
      <w:r w:rsidRPr="00E57C0E">
        <w:rPr>
          <w:rFonts w:ascii="GHEA Grapalat" w:hAnsi="GHEA Grapalat"/>
          <w:sz w:val="22"/>
          <w:szCs w:val="22"/>
        </w:rPr>
        <w:t xml:space="preserve"> Շեղումը հիմնականում պայմանավորված է տնտեսության արդիականացման միջոցառմանը պետական աջակցության ծախսերի կատարողականով: Միջոցառման շրջանակներում արտադրական հնարավորությունների արդիականացման և նոր տեխնոլոգիաների ներմուծման խթանման նպատակով մատչելի պայմաններով վարկերի տրամադրման միջոցով կանխատեսված 1000-ի փոխարեն աջակցություն է ստացել 1129</w:t>
      </w:r>
      <w:r w:rsidRPr="00E57C0E">
        <w:rPr>
          <w:rFonts w:ascii="Calibri" w:hAnsi="Calibri" w:cs="Calibri"/>
          <w:sz w:val="22"/>
          <w:szCs w:val="22"/>
        </w:rPr>
        <w:t> </w:t>
      </w:r>
      <w:r w:rsidRPr="00E57C0E">
        <w:rPr>
          <w:rFonts w:ascii="GHEA Grapalat" w:hAnsi="GHEA Grapalat"/>
          <w:sz w:val="22"/>
          <w:szCs w:val="22"/>
        </w:rPr>
        <w:t>տնտեսավարող, որից 548-ը նախորդ տարիներից սուբսիդավորվող տնտեսավարող սուբյեկտներն են: Ծրագրի շրջանակներում ձեռք են բերվել 985 միավոր սարքավորումներ և սարքավորման բաղկացուցիչներ՝ նա</w:t>
      </w:r>
      <w:r w:rsidR="00A63C97" w:rsidRPr="00E57C0E">
        <w:rPr>
          <w:rFonts w:ascii="GHEA Grapalat" w:hAnsi="GHEA Grapalat"/>
          <w:sz w:val="22"/>
          <w:szCs w:val="22"/>
        </w:rPr>
        <w:t>խատեսված 250-ի դիմաց: Ցուցանիշ</w:t>
      </w:r>
      <w:r w:rsidRPr="00E57C0E">
        <w:rPr>
          <w:rFonts w:ascii="GHEA Grapalat" w:hAnsi="GHEA Grapalat"/>
          <w:sz w:val="22"/>
          <w:szCs w:val="22"/>
        </w:rPr>
        <w:t xml:space="preserve">ի գերազանցումը </w:t>
      </w:r>
      <w:r w:rsidRPr="00E57C0E">
        <w:rPr>
          <w:rFonts w:ascii="GHEA Grapalat" w:hAnsi="GHEA Grapalat"/>
          <w:sz w:val="22"/>
          <w:szCs w:val="22"/>
        </w:rPr>
        <w:lastRenderedPageBreak/>
        <w:t>պայմանավորված է միջոցառման նկատմամբ բարձր պահանջարկով: Միջոցառման ծախսերը կազմել են 2.7 մլրդ դրամ՝ ապահովելով 83.2% կատարողական: Շեղումը պայմանավորված է նրանով, որ սուբսիդավորվող վարկերը տրամադրվել են նախատեսվածից փոքր ծավալներով: Հիմնականում ն</w:t>
      </w:r>
      <w:r w:rsidRPr="00E57C0E">
        <w:rPr>
          <w:rFonts w:ascii="GHEA Grapalat" w:hAnsi="GHEA Grapalat" w:cs="GHEA Grapalat"/>
          <w:sz w:val="22"/>
          <w:szCs w:val="22"/>
        </w:rPr>
        <w:t xml:space="preserve">շված միջոցառման շրջանակներում կատարված ծախսերի աճով է պայմանավորված </w:t>
      </w:r>
      <w:r w:rsidRPr="00E57C0E">
        <w:rPr>
          <w:rFonts w:ascii="GHEA Grapalat" w:hAnsi="GHEA Grapalat"/>
          <w:sz w:val="22"/>
          <w:szCs w:val="22"/>
        </w:rPr>
        <w:t xml:space="preserve">նախորդ տարվա առաջին կիսամյակի համեմատ Գիտելիքահենք, նորարարական տնտեսությանը և փոքր ու միջին ձեռնարկատիրությանն աջակցության ծրագրի </w:t>
      </w:r>
      <w:r w:rsidR="00B16918" w:rsidRPr="00E57C0E">
        <w:rPr>
          <w:rFonts w:ascii="GHEA Grapalat" w:hAnsi="GHEA Grapalat"/>
          <w:sz w:val="22"/>
          <w:szCs w:val="22"/>
        </w:rPr>
        <w:t>ծախսերի 22.8% (543.4 մլն դրամ) աճ</w:t>
      </w:r>
      <w:r w:rsidRPr="00E57C0E">
        <w:rPr>
          <w:rFonts w:ascii="GHEA Grapalat" w:hAnsi="GHEA Grapalat"/>
          <w:sz w:val="22"/>
          <w:szCs w:val="22"/>
        </w:rPr>
        <w:t>ը:</w:t>
      </w:r>
    </w:p>
    <w:p w:rsidR="005472B7" w:rsidRPr="00E57C0E" w:rsidRDefault="008E4F7C" w:rsidP="008E4F7C">
      <w:pPr>
        <w:autoSpaceDE w:val="0"/>
        <w:autoSpaceDN w:val="0"/>
        <w:adjustRightInd w:val="0"/>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lang w:val="hy-AM"/>
        </w:rPr>
        <w:t xml:space="preserve">2023 թվականի առաջին </w:t>
      </w:r>
      <w:r w:rsidRPr="00E57C0E">
        <w:rPr>
          <w:rFonts w:ascii="GHEA Grapalat" w:hAnsi="GHEA Grapalat" w:cs="GHEA Grapalat"/>
          <w:sz w:val="22"/>
          <w:szCs w:val="22"/>
        </w:rPr>
        <w:t>կիս</w:t>
      </w:r>
      <w:r w:rsidRPr="00E57C0E">
        <w:rPr>
          <w:rFonts w:ascii="GHEA Grapalat" w:hAnsi="GHEA Grapalat" w:cs="GHEA Grapalat"/>
          <w:sz w:val="22"/>
          <w:szCs w:val="22"/>
          <w:lang w:val="hy-AM"/>
        </w:rPr>
        <w:t>ամյակում</w:t>
      </w:r>
      <w:r w:rsidRPr="00E57C0E">
        <w:rPr>
          <w:rFonts w:ascii="GHEA Grapalat" w:hAnsi="GHEA Grapalat" w:cs="GHEA Grapalat"/>
          <w:sz w:val="22"/>
          <w:szCs w:val="22"/>
        </w:rPr>
        <w:t xml:space="preserve"> </w:t>
      </w:r>
      <w:r w:rsidRPr="00E57C0E">
        <w:rPr>
          <w:rFonts w:ascii="GHEA Grapalat" w:hAnsi="GHEA Grapalat" w:cs="GHEA Grapalat"/>
          <w:i/>
          <w:sz w:val="22"/>
          <w:szCs w:val="22"/>
          <w:lang w:val="hy-AM"/>
        </w:rPr>
        <w:t>Ներդրումների և արտահանման խթանման</w:t>
      </w:r>
      <w:r w:rsidRPr="00E57C0E">
        <w:rPr>
          <w:rFonts w:ascii="GHEA Grapalat" w:hAnsi="GHEA Grapalat" w:cs="GHEA Grapalat"/>
          <w:sz w:val="22"/>
          <w:szCs w:val="22"/>
          <w:lang w:val="hy-AM"/>
        </w:rPr>
        <w:t xml:space="preserve"> ծրագրի շրջանակներում օգտագործվել </w:t>
      </w:r>
      <w:r w:rsidRPr="00E57C0E">
        <w:rPr>
          <w:rFonts w:ascii="GHEA Grapalat" w:hAnsi="GHEA Grapalat" w:cs="GHEA Grapalat"/>
          <w:sz w:val="22"/>
          <w:szCs w:val="22"/>
        </w:rPr>
        <w:t>է</w:t>
      </w:r>
      <w:r w:rsidRPr="00E57C0E">
        <w:rPr>
          <w:rFonts w:ascii="GHEA Grapalat" w:hAnsi="GHEA Grapalat" w:cs="GHEA Grapalat"/>
          <w:sz w:val="22"/>
          <w:szCs w:val="22"/>
          <w:lang w:val="hy-AM"/>
        </w:rPr>
        <w:t xml:space="preserve"> շուրջ </w:t>
      </w:r>
      <w:r w:rsidRPr="00E57C0E">
        <w:rPr>
          <w:rFonts w:ascii="GHEA Grapalat" w:hAnsi="GHEA Grapalat" w:cs="GHEA Grapalat"/>
          <w:sz w:val="22"/>
          <w:szCs w:val="22"/>
        </w:rPr>
        <w:t>194</w:t>
      </w:r>
      <w:r w:rsidRPr="00E57C0E">
        <w:rPr>
          <w:rFonts w:ascii="GHEA Grapalat" w:hAnsi="GHEA Grapalat" w:cs="GHEA Grapalat"/>
          <w:sz w:val="22"/>
          <w:szCs w:val="22"/>
          <w:lang w:val="hy-AM"/>
        </w:rPr>
        <w:t xml:space="preserve"> մլն դրամ կամ </w:t>
      </w:r>
      <w:r w:rsidRPr="00E57C0E">
        <w:rPr>
          <w:rFonts w:ascii="GHEA Grapalat" w:hAnsi="GHEA Grapalat" w:cs="GHEA Grapalat"/>
          <w:sz w:val="22"/>
          <w:szCs w:val="22"/>
        </w:rPr>
        <w:t xml:space="preserve">նախատեսված միջոցների </w:t>
      </w:r>
      <w:r w:rsidRPr="00E57C0E">
        <w:rPr>
          <w:rFonts w:ascii="GHEA Grapalat" w:hAnsi="GHEA Grapalat" w:cs="GHEA Grapalat"/>
          <w:sz w:val="22"/>
          <w:szCs w:val="22"/>
          <w:lang w:val="hy-AM"/>
        </w:rPr>
        <w:t>5.</w:t>
      </w:r>
      <w:r w:rsidRPr="00E57C0E">
        <w:rPr>
          <w:rFonts w:ascii="GHEA Grapalat" w:hAnsi="GHEA Grapalat" w:cs="GHEA Grapalat"/>
          <w:sz w:val="22"/>
          <w:szCs w:val="22"/>
        </w:rPr>
        <w:t>9</w:t>
      </w:r>
      <w:r w:rsidRPr="00E57C0E">
        <w:rPr>
          <w:rFonts w:ascii="GHEA Grapalat" w:hAnsi="GHEA Grapalat" w:cs="GHEA Grapalat"/>
          <w:sz w:val="22"/>
          <w:szCs w:val="22"/>
          <w:lang w:val="hy-AM"/>
        </w:rPr>
        <w:t xml:space="preserve">%-ը: Շեղումը </w:t>
      </w:r>
      <w:r w:rsidRPr="00E57C0E">
        <w:rPr>
          <w:rFonts w:ascii="GHEA Grapalat" w:hAnsi="GHEA Grapalat" w:cs="GHEA Grapalat"/>
          <w:sz w:val="22"/>
          <w:szCs w:val="22"/>
        </w:rPr>
        <w:t xml:space="preserve">հիմնականում </w:t>
      </w:r>
      <w:r w:rsidRPr="00E57C0E">
        <w:rPr>
          <w:rFonts w:ascii="GHEA Grapalat" w:hAnsi="GHEA Grapalat" w:cs="GHEA Grapalat"/>
          <w:sz w:val="22"/>
          <w:szCs w:val="22"/>
          <w:lang w:val="hy-AM"/>
        </w:rPr>
        <w:t xml:space="preserve">պայմանավորված է </w:t>
      </w:r>
      <w:r w:rsidRPr="00E57C0E">
        <w:rPr>
          <w:rFonts w:ascii="GHEA Grapalat" w:hAnsi="GHEA Grapalat" w:cs="GHEA Grapalat"/>
          <w:sz w:val="22"/>
          <w:szCs w:val="22"/>
        </w:rPr>
        <w:t xml:space="preserve">ներդրումներ իրականացնող կազմակերպություններին ենթակառուցվածքների կառուցման ձևաչափով oժանդակելու համար նախատեսված 2.5 մլրդ դրամ միջոցները չօգտագործելու հանգամանքով: Վերջինս պայմանավորված է </w:t>
      </w:r>
      <w:r w:rsidR="00641092" w:rsidRPr="00E57C0E">
        <w:rPr>
          <w:rFonts w:ascii="GHEA Grapalat" w:hAnsi="GHEA Grapalat" w:cs="GHEA Grapalat"/>
          <w:sz w:val="22"/>
          <w:szCs w:val="22"/>
        </w:rPr>
        <w:t>նրանով, որ</w:t>
      </w:r>
      <w:r w:rsidR="005472B7" w:rsidRPr="00E57C0E">
        <w:rPr>
          <w:rFonts w:ascii="GHEA Grapalat" w:hAnsi="GHEA Grapalat" w:cs="GHEA Grapalat"/>
          <w:sz w:val="22"/>
          <w:szCs w:val="22"/>
        </w:rPr>
        <w:t xml:space="preserve"> ծրագրի շրջանակներում աջակցություն տրամադրելու համար յուրաքանչյուր հայտի մասով ընդունվում է կառավարության անհատական որոշում: Հաշվետու ժամանակահատվածում կառավարության կողմից հաստատվել են 2 հայտեր, որոնք դեռ ֆինանսավորման չեն ներկայացվել, և թվով 7 հայտեր գտնվել են քննարկման փուլում:</w:t>
      </w:r>
      <w:r w:rsidR="00641092" w:rsidRPr="00E57C0E">
        <w:rPr>
          <w:rFonts w:ascii="GHEA Grapalat" w:hAnsi="GHEA Grapalat" w:cs="GHEA Grapalat"/>
          <w:sz w:val="22"/>
          <w:szCs w:val="22"/>
        </w:rPr>
        <w:t xml:space="preserve"> </w:t>
      </w:r>
    </w:p>
    <w:p w:rsidR="008E4F7C" w:rsidRPr="00E57C0E" w:rsidRDefault="005472B7" w:rsidP="008E4F7C">
      <w:pPr>
        <w:autoSpaceDE w:val="0"/>
        <w:autoSpaceDN w:val="0"/>
        <w:adjustRightInd w:val="0"/>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lang w:val="hy-AM"/>
        </w:rPr>
        <w:t xml:space="preserve">Ներդրումների և արտահանման խթանման </w:t>
      </w:r>
      <w:r w:rsidRPr="00E57C0E">
        <w:rPr>
          <w:rFonts w:ascii="GHEA Grapalat" w:hAnsi="GHEA Grapalat" w:cs="GHEA Grapalat"/>
          <w:sz w:val="22"/>
          <w:szCs w:val="22"/>
        </w:rPr>
        <w:t>ծ</w:t>
      </w:r>
      <w:r w:rsidR="008E4F7C" w:rsidRPr="00E57C0E">
        <w:rPr>
          <w:rFonts w:ascii="GHEA Grapalat" w:hAnsi="GHEA Grapalat" w:cs="GHEA Grapalat"/>
          <w:sz w:val="22"/>
          <w:szCs w:val="22"/>
          <w:lang w:val="hy-AM"/>
        </w:rPr>
        <w:t>րագրի շրջանակներում իրականացվել են եր</w:t>
      </w:r>
      <w:r w:rsidR="008E4F7C" w:rsidRPr="00E57C0E">
        <w:rPr>
          <w:rFonts w:ascii="GHEA Grapalat" w:hAnsi="GHEA Grapalat" w:cs="GHEA Grapalat"/>
          <w:sz w:val="22"/>
          <w:szCs w:val="22"/>
        </w:rPr>
        <w:t>կու</w:t>
      </w:r>
      <w:r w:rsidR="008E4F7C" w:rsidRPr="00E57C0E">
        <w:rPr>
          <w:rFonts w:ascii="GHEA Grapalat" w:hAnsi="GHEA Grapalat" w:cs="GHEA Grapalat"/>
          <w:sz w:val="22"/>
          <w:szCs w:val="22"/>
          <w:lang w:val="hy-AM"/>
        </w:rPr>
        <w:t xml:space="preserve"> միջոցառումներ, որոնց գծով առկա են շեղումներ: Մասնավորապես՝ ՀՀ արտահանմանն ուղղված արդյունաբերական քաղաքականության ռազմավարությամբ նախատեսված միջոցառումներ</w:t>
      </w:r>
      <w:r w:rsidR="008E4F7C" w:rsidRPr="00E57C0E">
        <w:rPr>
          <w:rFonts w:ascii="GHEA Grapalat" w:hAnsi="GHEA Grapalat" w:cs="GHEA Grapalat"/>
          <w:sz w:val="22"/>
          <w:szCs w:val="22"/>
        </w:rPr>
        <w:t>ի շրջանակներում նախատեսված ողջ ծավալով կազմակերպվել և իրականացվել է արտերկրում հայկական արտադրանքի վերաբերյալ գովազդի և հասարակական կարծիքի ձևավորման (PR) 1 միջոցառում, ապահով</w:t>
      </w:r>
      <w:r w:rsidR="003C7E95" w:rsidRPr="00E57C0E">
        <w:rPr>
          <w:rFonts w:ascii="GHEA Grapalat" w:hAnsi="GHEA Grapalat" w:cs="GHEA Grapalat"/>
          <w:sz w:val="22"/>
          <w:szCs w:val="22"/>
        </w:rPr>
        <w:t>վ</w:t>
      </w:r>
      <w:r w:rsidR="008E4F7C" w:rsidRPr="00E57C0E">
        <w:rPr>
          <w:rFonts w:ascii="GHEA Grapalat" w:hAnsi="GHEA Grapalat" w:cs="GHEA Grapalat"/>
          <w:sz w:val="22"/>
          <w:szCs w:val="22"/>
        </w:rPr>
        <w:t xml:space="preserve">ել է մասնակցությունը 3 միջազգային ցուցահանդեսների, նախատեսված 2-ի դիմաց 4 գործարար համաժողովների (ֆորումների), ինչպես նաև այլ համանման միջոցառումների մասնակցությունը և (կամ) կազմակերպումը: Ծախսերը կազմել են շուրջ 134 մլն դրամ կամ </w:t>
      </w:r>
      <w:r w:rsidR="003C7E95" w:rsidRPr="00E57C0E">
        <w:rPr>
          <w:rFonts w:ascii="GHEA Grapalat" w:hAnsi="GHEA Grapalat" w:cs="GHEA Grapalat"/>
          <w:sz w:val="22"/>
          <w:szCs w:val="22"/>
        </w:rPr>
        <w:t>ծրագրված ցուցանիշի</w:t>
      </w:r>
      <w:r w:rsidR="008E4F7C" w:rsidRPr="00E57C0E">
        <w:rPr>
          <w:rFonts w:ascii="GHEA Grapalat" w:hAnsi="GHEA Grapalat" w:cs="GHEA Grapalat"/>
          <w:sz w:val="22"/>
          <w:szCs w:val="22"/>
        </w:rPr>
        <w:t xml:space="preserve"> 80%-ը՝ պայմանավորված նրանով, որ վճարումների մի մասը կատարվել է հուլիսին:</w:t>
      </w:r>
    </w:p>
    <w:p w:rsidR="008E4F7C" w:rsidRPr="00E57C0E" w:rsidRDefault="008E4F7C" w:rsidP="008E4F7C">
      <w:pPr>
        <w:autoSpaceDE w:val="0"/>
        <w:autoSpaceDN w:val="0"/>
        <w:adjustRightInd w:val="0"/>
        <w:spacing w:line="360" w:lineRule="auto"/>
        <w:ind w:firstLine="567"/>
        <w:jc w:val="both"/>
        <w:rPr>
          <w:rFonts w:ascii="GHEA Grapalat" w:hAnsi="GHEA Grapalat"/>
          <w:sz w:val="22"/>
          <w:szCs w:val="22"/>
        </w:rPr>
      </w:pPr>
      <w:r w:rsidRPr="00E57C0E">
        <w:rPr>
          <w:rFonts w:ascii="GHEA Grapalat" w:hAnsi="GHEA Grapalat" w:cs="GHEA Grapalat"/>
          <w:sz w:val="22"/>
          <w:szCs w:val="22"/>
        </w:rPr>
        <w:t>Հայաստանի Հանրապետությունում ներդրումային ծրագրերի խթանման, իրականացման և հետներդրումային սպասարկման պետական աջակցության միջոցառման շրջանակներում ամբողջությամբ ապահովվել են նախատեսված արդյունքային ցուցանիշները: Ծախսերը կազմել են 60 մլն դրամ կամ ծրագրված ցուցանիշի</w:t>
      </w:r>
      <w:r w:rsidRPr="00E57C0E">
        <w:rPr>
          <w:rFonts w:ascii="GHEA Grapalat" w:hAnsi="GHEA Grapalat" w:cs="GHEA Grapalat"/>
          <w:sz w:val="22"/>
          <w:szCs w:val="22"/>
          <w:lang w:val="hy-AM"/>
        </w:rPr>
        <w:t xml:space="preserve"> </w:t>
      </w:r>
      <w:r w:rsidRPr="00E57C0E">
        <w:rPr>
          <w:rFonts w:ascii="GHEA Grapalat" w:hAnsi="GHEA Grapalat" w:cs="GHEA Grapalat"/>
          <w:sz w:val="22"/>
          <w:szCs w:val="22"/>
        </w:rPr>
        <w:t>43.5</w:t>
      </w:r>
      <w:r w:rsidRPr="00E57C0E">
        <w:rPr>
          <w:rFonts w:ascii="GHEA Grapalat" w:hAnsi="GHEA Grapalat" w:cs="GHEA Grapalat"/>
          <w:sz w:val="22"/>
          <w:szCs w:val="22"/>
          <w:lang w:val="hy-AM"/>
        </w:rPr>
        <w:t>%-ը</w:t>
      </w:r>
      <w:r w:rsidRPr="00E57C0E">
        <w:rPr>
          <w:rFonts w:ascii="GHEA Grapalat" w:hAnsi="GHEA Grapalat" w:cs="GHEA Grapalat"/>
          <w:sz w:val="22"/>
          <w:szCs w:val="22"/>
        </w:rPr>
        <w:t xml:space="preserve">` </w:t>
      </w:r>
      <w:r w:rsidRPr="00E57C0E">
        <w:rPr>
          <w:rFonts w:ascii="GHEA Grapalat" w:hAnsi="GHEA Grapalat"/>
          <w:sz w:val="22"/>
          <w:szCs w:val="22"/>
        </w:rPr>
        <w:t>հիմնականում պայմանավորված հունիս ամսին կատարված աշխատանքների վերաբերյալ հիմնավորող փաստաթղթերի հաշվետու ժամանակահատվածում չներկայացման հանգամանքով:</w:t>
      </w:r>
    </w:p>
    <w:p w:rsidR="008E4F7C" w:rsidRPr="00E57C0E" w:rsidRDefault="008E4F7C" w:rsidP="008E4F7C">
      <w:pPr>
        <w:autoSpaceDE w:val="0"/>
        <w:autoSpaceDN w:val="0"/>
        <w:adjustRightInd w:val="0"/>
        <w:spacing w:line="360" w:lineRule="auto"/>
        <w:ind w:firstLine="567"/>
        <w:jc w:val="both"/>
        <w:rPr>
          <w:rFonts w:ascii="GHEA Grapalat" w:hAnsi="GHEA Grapalat" w:cs="GHEA Grapalat"/>
          <w:sz w:val="22"/>
          <w:szCs w:val="22"/>
          <w:lang w:val="hy-AM"/>
        </w:rPr>
      </w:pPr>
      <w:r w:rsidRPr="00E57C0E">
        <w:rPr>
          <w:rFonts w:ascii="GHEA Grapalat" w:hAnsi="GHEA Grapalat"/>
          <w:sz w:val="22"/>
          <w:szCs w:val="22"/>
        </w:rPr>
        <w:lastRenderedPageBreak/>
        <w:t>Նախորդ տարվա առաջին կիսամյակի համեմատ Ներդրումների և արտահանման խթանման ծրագրի ծախսերն աճել են 59.7%-ով կամ 72.5 մլն դրամով, որը հիմնականում պայմանավորված է Հայաստանի Հանրապետությունում ներդրումային ծրագրերի խթանման, իրականացման և հետներդրումային սպասարկման</w:t>
      </w:r>
      <w:r w:rsidRPr="00E57C0E">
        <w:rPr>
          <w:rFonts w:ascii="GHEA Grapalat" w:hAnsi="GHEA Grapalat" w:cs="GHEA Grapalat"/>
          <w:sz w:val="22"/>
          <w:szCs w:val="22"/>
          <w:lang w:val="hy-AM"/>
        </w:rPr>
        <w:t xml:space="preserve"> պետական աջակցության միջոցառման համար միջոցների հատկացմամբ, որոնք 2022 թվականի առաջին կիսամյակում </w:t>
      </w:r>
      <w:r w:rsidRPr="00E57C0E">
        <w:rPr>
          <w:rFonts w:ascii="GHEA Grapalat" w:hAnsi="GHEA Grapalat" w:cs="GHEA Grapalat"/>
          <w:sz w:val="22"/>
          <w:szCs w:val="22"/>
        </w:rPr>
        <w:t>միջոցառման շրջանակներում համապատասխան պայմանագիրը չկնքելու</w:t>
      </w:r>
      <w:r w:rsidRPr="00E57C0E">
        <w:rPr>
          <w:rFonts w:ascii="GHEA Grapalat" w:hAnsi="GHEA Grapalat" w:cs="GHEA Grapalat"/>
          <w:sz w:val="22"/>
          <w:szCs w:val="22"/>
          <w:lang w:val="hy-AM"/>
        </w:rPr>
        <w:t xml:space="preserve"> հետևանքով չէին օգտագործվել: </w:t>
      </w:r>
    </w:p>
    <w:p w:rsidR="00052797" w:rsidRPr="00E57C0E" w:rsidRDefault="00052797" w:rsidP="00052797">
      <w:pPr>
        <w:tabs>
          <w:tab w:val="left" w:pos="8931"/>
        </w:tabs>
        <w:spacing w:line="360" w:lineRule="auto"/>
        <w:ind w:firstLine="561"/>
        <w:jc w:val="both"/>
        <w:rPr>
          <w:rFonts w:ascii="GHEA Grapalat" w:hAnsi="GHEA Grapalat" w:cs="Sylfaen"/>
          <w:sz w:val="22"/>
          <w:szCs w:val="22"/>
        </w:rPr>
      </w:pPr>
      <w:r w:rsidRPr="00E57C0E">
        <w:rPr>
          <w:rFonts w:ascii="GHEA Grapalat" w:hAnsi="GHEA Grapalat"/>
          <w:sz w:val="22"/>
          <w:szCs w:val="22"/>
        </w:rPr>
        <w:t>2023 թվականի առաջին կիսամյակում</w:t>
      </w:r>
      <w:r w:rsidRPr="00E57C0E">
        <w:rPr>
          <w:rFonts w:ascii="GHEA Grapalat" w:hAnsi="GHEA Grapalat" w:cs="GHEA Grapalat"/>
          <w:i/>
          <w:sz w:val="22"/>
          <w:szCs w:val="22"/>
        </w:rPr>
        <w:t xml:space="preserve"> Գյուղատնտեսության արդիականացման</w:t>
      </w:r>
      <w:r w:rsidRPr="00E57C0E">
        <w:rPr>
          <w:rFonts w:ascii="GHEA Grapalat" w:hAnsi="GHEA Grapalat" w:cs="GHEA Grapalat"/>
          <w:sz w:val="22"/>
          <w:szCs w:val="22"/>
        </w:rPr>
        <w:t xml:space="preserve"> ծրագրի շրջանակներում օգտագործվել է 6.3 մլրդ դրամ՝ ապահովելով 86.1% կատարողական: </w:t>
      </w:r>
      <w:r w:rsidRPr="00E57C0E">
        <w:rPr>
          <w:rFonts w:ascii="GHEA Grapalat" w:hAnsi="GHEA Grapalat"/>
          <w:sz w:val="22"/>
          <w:szCs w:val="22"/>
        </w:rPr>
        <w:t>Շեղումը հիմնականում պայմանավորված է</w:t>
      </w:r>
      <w:r w:rsidRPr="00E57C0E">
        <w:rPr>
          <w:rFonts w:ascii="GHEA Grapalat" w:hAnsi="GHEA Grapalat" w:cs="Sylfaen"/>
          <w:sz w:val="22"/>
          <w:szCs w:val="22"/>
        </w:rPr>
        <w:t xml:space="preserve"> Հայաստանի Հանրապետությունում ինտենսիվ այգեգործության զարգացման նպատակով ծախսերի փոխհատուցման և Հայաստանի Հանրապետությունում խաղողի, ժամանակակից տեխնոլոգիաներով մշակվող ինտենսիվ պտղատու այգիների և հատապտղանոցների հիմնման համար պետական աջակցության միջոցառումներին հատկացված </w:t>
      </w:r>
      <w:r w:rsidR="00896951" w:rsidRPr="00E57C0E">
        <w:rPr>
          <w:rFonts w:ascii="GHEA Grapalat" w:hAnsi="GHEA Grapalat" w:cs="Sylfaen"/>
          <w:sz w:val="22"/>
          <w:szCs w:val="22"/>
        </w:rPr>
        <w:t xml:space="preserve">համապատասխանաբար 428.2 մլն դրամ և 244.9 մլն դրամ </w:t>
      </w:r>
      <w:r w:rsidRPr="00E57C0E">
        <w:rPr>
          <w:rFonts w:ascii="GHEA Grapalat" w:hAnsi="GHEA Grapalat" w:cs="Sylfaen"/>
          <w:sz w:val="22"/>
          <w:szCs w:val="22"/>
        </w:rPr>
        <w:t>գումար</w:t>
      </w:r>
      <w:r w:rsidR="00896951" w:rsidRPr="00E57C0E">
        <w:rPr>
          <w:rFonts w:ascii="GHEA Grapalat" w:hAnsi="GHEA Grapalat" w:cs="Sylfaen"/>
          <w:sz w:val="22"/>
          <w:szCs w:val="22"/>
        </w:rPr>
        <w:t xml:space="preserve">ները չօգտագործելու հանգամանքով: Միջոցները </w:t>
      </w:r>
      <w:r w:rsidRPr="00E57C0E">
        <w:rPr>
          <w:rFonts w:ascii="GHEA Grapalat" w:hAnsi="GHEA Grapalat" w:cs="Sylfaen"/>
          <w:sz w:val="22"/>
          <w:szCs w:val="22"/>
        </w:rPr>
        <w:t xml:space="preserve">չեն օգտագործվել՝ պայմանավորված նրանով, որ միջոցառումների շրջանակներում հարուցված է քրեական վարույթ և ՀՀ հակակոռուպցիոն կոմիտեից ու ՀՀ քննչական կոմիտեից ստացվել են համապատասխան գրություններ փոխհատուցումներ չհատկացնելու վերաբերյալ: </w:t>
      </w:r>
    </w:p>
    <w:p w:rsidR="00052797" w:rsidRPr="00E57C0E" w:rsidRDefault="00052797" w:rsidP="00052797">
      <w:pPr>
        <w:tabs>
          <w:tab w:val="left" w:pos="8931"/>
        </w:tabs>
        <w:spacing w:line="360" w:lineRule="auto"/>
        <w:ind w:firstLine="561"/>
        <w:jc w:val="both"/>
        <w:rPr>
          <w:rFonts w:ascii="GHEA Grapalat" w:hAnsi="GHEA Grapalat" w:cs="Sylfaen"/>
          <w:sz w:val="22"/>
          <w:szCs w:val="22"/>
        </w:rPr>
      </w:pPr>
      <w:r w:rsidRPr="00E57C0E">
        <w:rPr>
          <w:rFonts w:ascii="GHEA Grapalat" w:hAnsi="GHEA Grapalat" w:cs="Sylfaen"/>
          <w:sz w:val="22"/>
          <w:szCs w:val="22"/>
        </w:rPr>
        <w:t xml:space="preserve">Հաշվետու ժամանակահատվածում Հայաստանի Հանրապետությունում ինտենսիվ այգեգործության զարգացման նպատակով տրամադրվող վարկերի տոկոսադրույքների սուբսիդավորման </w:t>
      </w:r>
      <w:r w:rsidRPr="00E57C0E">
        <w:rPr>
          <w:rFonts w:ascii="GHEA Grapalat" w:hAnsi="GHEA Grapalat" w:cs="GHEA Grapalat"/>
          <w:sz w:val="22"/>
          <w:szCs w:val="22"/>
          <w:lang w:val="hy-AM"/>
        </w:rPr>
        <w:t xml:space="preserve">միջոցառման շրջանակներում </w:t>
      </w:r>
      <w:r w:rsidRPr="00E57C0E">
        <w:rPr>
          <w:rFonts w:ascii="GHEA Grapalat" w:hAnsi="GHEA Grapalat" w:cs="Sylfaen"/>
          <w:sz w:val="22"/>
          <w:szCs w:val="22"/>
        </w:rPr>
        <w:t>նախատեսված 1576.8 հա-ի դիմաց փաստացի հիմնվել են 2730.73 հա ինտենսիվ պտղատու այգիներ, որից 2102.3 հա-ը՝ նախորդ տարիներին հիմնված այգիներն են, նախատեսված 117.2 հա-ի դիմաց տեղակայվել են 76.3 հա կարկտապաշտպան ցանցային համակարգեր, որից 50.2 հա-ը տեղակայվել է նախորդ տարիներին, նախատեսված 24.4 հա-ի դիմաց 3.18 հա տարածքի վրա մշակվել են բարձրարժեք մշակաբույսերի ցանքատարածություններ, նախատեսված 434.5 հա-ի դիմաց ներդրվել են 547.77 հա ոռոգման արդիական համակարգեր, որից 411.97 հա-ը՝ նախորդ տարիներին: Միջոցառման շրջանակներում նախատեսված արդյունքային ցուցանիշների գծով արձանագրված գերակատարումները պայմանավորված են ծրագրի նկատմամբ մեծ հետաքրքրությամբ: Որոշ</w:t>
      </w:r>
      <w:r w:rsidRPr="00E57C0E">
        <w:rPr>
          <w:rFonts w:ascii="GHEA Grapalat" w:hAnsi="GHEA Grapalat" w:cs="GHEA Grapalat"/>
          <w:sz w:val="22"/>
          <w:szCs w:val="22"/>
          <w:lang w:val="hy-AM"/>
        </w:rPr>
        <w:t xml:space="preserve"> ցուցանիշների գծով արձանագրվել է թերակատարում՝ պայմանավորված սեզոնայնությամբ:</w:t>
      </w:r>
      <w:r w:rsidRPr="00E57C0E">
        <w:rPr>
          <w:rFonts w:ascii="GHEA Grapalat" w:hAnsi="GHEA Grapalat" w:cs="GHEA Grapalat"/>
          <w:sz w:val="22"/>
          <w:szCs w:val="22"/>
        </w:rPr>
        <w:t xml:space="preserve"> </w:t>
      </w:r>
      <w:r w:rsidRPr="00E57C0E">
        <w:rPr>
          <w:rFonts w:ascii="GHEA Grapalat" w:hAnsi="GHEA Grapalat" w:cs="GHEA Grapalat"/>
          <w:sz w:val="22"/>
          <w:szCs w:val="22"/>
          <w:lang w:val="hy-AM"/>
        </w:rPr>
        <w:t>Միջոցառմանն ուղղվել է</w:t>
      </w:r>
      <w:r w:rsidRPr="00E57C0E">
        <w:rPr>
          <w:rFonts w:ascii="GHEA Grapalat" w:hAnsi="GHEA Grapalat" w:cs="GHEA Grapalat"/>
          <w:sz w:val="22"/>
          <w:szCs w:val="22"/>
        </w:rPr>
        <w:t xml:space="preserve"> 3.5</w:t>
      </w:r>
      <w:r w:rsidRPr="00E57C0E">
        <w:rPr>
          <w:rFonts w:ascii="Calibri" w:hAnsi="Calibri" w:cs="Calibri"/>
          <w:sz w:val="22"/>
          <w:szCs w:val="22"/>
        </w:rPr>
        <w:t> </w:t>
      </w:r>
      <w:r w:rsidRPr="00E57C0E">
        <w:rPr>
          <w:rFonts w:ascii="GHEA Grapalat" w:hAnsi="GHEA Grapalat" w:cs="GHEA Grapalat"/>
          <w:sz w:val="22"/>
          <w:szCs w:val="22"/>
          <w:lang w:val="hy-AM"/>
        </w:rPr>
        <w:t xml:space="preserve">մլրդ դրամ՝ </w:t>
      </w:r>
      <w:r w:rsidRPr="00E57C0E">
        <w:rPr>
          <w:rFonts w:ascii="GHEA Grapalat" w:hAnsi="GHEA Grapalat" w:cs="Sylfaen"/>
          <w:sz w:val="22"/>
          <w:szCs w:val="22"/>
        </w:rPr>
        <w:t>ապահովելով 100% կատարողական:</w:t>
      </w:r>
    </w:p>
    <w:p w:rsidR="00052797" w:rsidRPr="00E57C0E" w:rsidRDefault="00052797" w:rsidP="00052797">
      <w:pPr>
        <w:tabs>
          <w:tab w:val="left" w:pos="8931"/>
        </w:tabs>
        <w:spacing w:line="360" w:lineRule="auto"/>
        <w:ind w:firstLine="561"/>
        <w:jc w:val="both"/>
        <w:rPr>
          <w:rFonts w:ascii="GHEA Grapalat" w:hAnsi="GHEA Grapalat" w:cs="GHEA Grapalat"/>
          <w:sz w:val="22"/>
          <w:szCs w:val="22"/>
          <w:lang w:val="hy-AM"/>
        </w:rPr>
      </w:pPr>
      <w:r w:rsidRPr="00E57C0E">
        <w:rPr>
          <w:rFonts w:ascii="GHEA Grapalat" w:hAnsi="GHEA Grapalat" w:cs="Sylfaen"/>
          <w:sz w:val="22"/>
          <w:szCs w:val="22"/>
        </w:rPr>
        <w:t>Հայաստանի Հանրապետությունում խաղողի, ժամանակակից տեխնոլոգիաներով մշակվող ինտենսիվ պտղատու</w:t>
      </w:r>
      <w:r w:rsidRPr="00E57C0E">
        <w:rPr>
          <w:rFonts w:ascii="GHEA Grapalat" w:hAnsi="GHEA Grapalat" w:cs="GHEA Grapalat"/>
          <w:sz w:val="22"/>
          <w:szCs w:val="22"/>
          <w:lang w:val="hy-AM"/>
        </w:rPr>
        <w:t xml:space="preserve"> այգիների և հատապտղանոցների հիմնման համար վարկային </w:t>
      </w:r>
      <w:r w:rsidRPr="00E57C0E">
        <w:rPr>
          <w:rFonts w:ascii="GHEA Grapalat" w:hAnsi="GHEA Grapalat" w:cs="GHEA Grapalat"/>
          <w:sz w:val="22"/>
          <w:szCs w:val="22"/>
          <w:lang w:val="hy-AM"/>
        </w:rPr>
        <w:lastRenderedPageBreak/>
        <w:t>տոկոսադրույքների սուբսիդավորման միջոցառման շրջանակներում իրականացվել է 1446.1 հա նախորդ տարիներին հիմնված ինտենսիվ պտղատու այգիների համար նպատակային վարկերի տոկոսադրույքների սուբսիդավորում: Միջոցառման ծախսերը կազմել են ավելի քան 1.1 մլրդ դրամ՝ ապահովելով 95.5% կատարողական՝ պայմանավորված նրանով, որ հունիս ամսին կատարված աշխատանքների վերաբերյալ հիմնավորող փաստաթղթերը հաշվետու ժամանակահատվածում չեն ներկայացվել:</w:t>
      </w:r>
    </w:p>
    <w:p w:rsidR="00052797" w:rsidRPr="00E57C0E" w:rsidRDefault="00052797" w:rsidP="00052797">
      <w:pPr>
        <w:tabs>
          <w:tab w:val="left" w:pos="8931"/>
        </w:tabs>
        <w:spacing w:line="360" w:lineRule="auto"/>
        <w:ind w:firstLine="561"/>
        <w:jc w:val="both"/>
        <w:rPr>
          <w:rFonts w:ascii="GHEA Grapalat" w:hAnsi="GHEA Grapalat" w:cs="GHEA Grapalat"/>
          <w:sz w:val="22"/>
          <w:szCs w:val="22"/>
          <w:lang w:val="hy-AM"/>
        </w:rPr>
      </w:pPr>
      <w:r w:rsidRPr="00E57C0E">
        <w:rPr>
          <w:rFonts w:ascii="GHEA Grapalat" w:hAnsi="GHEA Grapalat" w:cs="GHEA Grapalat"/>
          <w:sz w:val="22"/>
          <w:szCs w:val="22"/>
          <w:lang w:val="hy-AM"/>
        </w:rPr>
        <w:t xml:space="preserve">Հաշվետու ժամանակահատվածում Հայաստանի Հանրապետության ագրոպարենային ոլորտի սարքավորումների ֆինանսական վարձակալության՝ լիզինգի պետական աջակցության միջոցառման շահառուների թիվը նախատեսված 614-ի փոխարեն կազմել է 681, որից 615-ը նախորդ տարիներից սուբսիդավորվող տնտեսավարող սուբյեկտներն են: Ծրագրված ցուցանիշի գերազանցումը պայմանավորված է ծրագրի նկատմամբ մեծ պահանջարկով: Միջոցառմանն ուղղվել է 1.1 մլրդ դրամ՝ ապահովելով 100% կատարողական: </w:t>
      </w:r>
    </w:p>
    <w:p w:rsidR="00052797" w:rsidRPr="00E57C0E" w:rsidRDefault="00052797" w:rsidP="00052797">
      <w:pPr>
        <w:autoSpaceDE w:val="0"/>
        <w:autoSpaceDN w:val="0"/>
        <w:adjustRightInd w:val="0"/>
        <w:spacing w:line="360" w:lineRule="auto"/>
        <w:ind w:firstLine="567"/>
        <w:jc w:val="both"/>
        <w:rPr>
          <w:rFonts w:ascii="GHEA Grapalat" w:hAnsi="GHEA Grapalat" w:cs="GHEA Grapalat"/>
          <w:sz w:val="22"/>
          <w:szCs w:val="22"/>
          <w:lang w:val="hy-AM"/>
        </w:rPr>
      </w:pPr>
      <w:r w:rsidRPr="00E57C0E">
        <w:rPr>
          <w:rFonts w:ascii="GHEA Grapalat" w:hAnsi="GHEA Grapalat" w:cs="GHEA Grapalat"/>
          <w:sz w:val="22"/>
          <w:szCs w:val="22"/>
          <w:lang w:val="hy-AM"/>
        </w:rPr>
        <w:t>Նախորդ տարվա առաջին կիսամյակի համեմատ Գյուղատնտեսության արդիականացման ծրագրի ծախսերն աճել են 2.3 անգամ կամ 3.6 մլրդ դրամով, որը հիմնականում պայմանավորված է Հայաստանի Հանրապետությունում ինտենսիվ այգեգործության զարգացման նպատակով սուբսիդավորման 10 անգամ (3.2 մլրդ դրամ) աճով:</w:t>
      </w:r>
    </w:p>
    <w:p w:rsidR="00052797" w:rsidRPr="00E57C0E" w:rsidRDefault="00052797" w:rsidP="00052797">
      <w:pPr>
        <w:autoSpaceDE w:val="0"/>
        <w:autoSpaceDN w:val="0"/>
        <w:adjustRightInd w:val="0"/>
        <w:spacing w:line="360" w:lineRule="auto"/>
        <w:ind w:firstLine="567"/>
        <w:jc w:val="both"/>
        <w:rPr>
          <w:rFonts w:ascii="GHEA Grapalat" w:hAnsi="GHEA Grapalat" w:cs="Sylfaen"/>
          <w:sz w:val="22"/>
          <w:szCs w:val="22"/>
          <w:lang w:val="hy-AM"/>
        </w:rPr>
      </w:pPr>
      <w:r w:rsidRPr="00E57C0E">
        <w:rPr>
          <w:rFonts w:ascii="GHEA Grapalat" w:hAnsi="GHEA Grapalat" w:cs="GHEA Grapalat"/>
          <w:sz w:val="22"/>
          <w:szCs w:val="22"/>
          <w:lang w:val="hy-AM"/>
        </w:rPr>
        <w:t xml:space="preserve">2023 թվականի առաջին կիսամյակում </w:t>
      </w:r>
      <w:r w:rsidRPr="00E57C0E">
        <w:rPr>
          <w:rFonts w:ascii="GHEA Grapalat" w:hAnsi="GHEA Grapalat" w:cs="GHEA Grapalat"/>
          <w:i/>
          <w:sz w:val="22"/>
          <w:szCs w:val="22"/>
          <w:lang w:val="hy-AM"/>
        </w:rPr>
        <w:t>Զբոսաշրջության զարգացման</w:t>
      </w:r>
      <w:r w:rsidRPr="00E57C0E">
        <w:rPr>
          <w:rFonts w:ascii="GHEA Grapalat" w:hAnsi="GHEA Grapalat" w:cs="GHEA Grapalat"/>
          <w:sz w:val="22"/>
          <w:szCs w:val="22"/>
          <w:lang w:val="hy-AM"/>
        </w:rPr>
        <w:t xml:space="preserve"> ծրագրի ծախսերը կազմել են շուրջ 2.4 </w:t>
      </w:r>
      <w:r w:rsidRPr="00E57C0E">
        <w:rPr>
          <w:rFonts w:ascii="GHEA Grapalat" w:hAnsi="GHEA Grapalat" w:cs="Sylfaen"/>
          <w:sz w:val="22"/>
          <w:szCs w:val="22"/>
          <w:lang w:val="hy-AM"/>
        </w:rPr>
        <w:t xml:space="preserve">մլրդ դրամ՝ ապահովելով 88.1% կատարողական: Շեղումը հիմնականում պայմանավորված է Համաշխարհային բանկի աջակցությամբ իրականացվող տեղական տնտեսության և ենթակառուցվածքների զարգացման ծրագրի կատարողականով, որը կազմել է 91.8% կամ 1.9 մլրդ դրամ: Ծրագրի կառավարման մասով կատարողականը կազմել է 66% կամ </w:t>
      </w:r>
      <w:r w:rsidR="00DE25F3" w:rsidRPr="00E57C0E">
        <w:rPr>
          <w:rFonts w:ascii="GHEA Grapalat" w:hAnsi="GHEA Grapalat" w:cs="Sylfaen"/>
          <w:sz w:val="22"/>
          <w:szCs w:val="22"/>
          <w:lang w:val="hy-AM"/>
        </w:rPr>
        <w:t>24.6</w:t>
      </w:r>
      <w:r w:rsidR="00DE25F3" w:rsidRPr="00E57C0E">
        <w:rPr>
          <w:rFonts w:ascii="Calibri" w:hAnsi="Calibri" w:cs="Calibri"/>
          <w:sz w:val="22"/>
          <w:szCs w:val="22"/>
          <w:lang w:val="hy-AM"/>
        </w:rPr>
        <w:t> </w:t>
      </w:r>
      <w:r w:rsidRPr="00E57C0E">
        <w:rPr>
          <w:rFonts w:ascii="GHEA Grapalat" w:hAnsi="GHEA Grapalat" w:cs="Sylfaen"/>
          <w:sz w:val="22"/>
          <w:szCs w:val="22"/>
          <w:lang w:val="hy-AM"/>
        </w:rPr>
        <w:t xml:space="preserve">մլն դրամ, որը պայմանավորված է աշխատակազմի ոչ լրիվ համալրման հետևանքով միջոցների տնտեսմամբ, ինչպես նաև գործառնական ծախսերի տնտեսմամբ: Ծրագրի շրջանակներում ՀՀ տարբեր մարզերում զբոսաշրջության հետ կապված ենթակառուցվածքների բարելավմանն ուղղված միջոցառումների գծով ծախսերը կազմել են շուրջ 1.9 մլրդ դրամ՝ ապահովելով 92.3% կատարողական: </w:t>
      </w:r>
      <w:r w:rsidR="00DE25F3" w:rsidRPr="00E57C0E">
        <w:rPr>
          <w:rFonts w:ascii="GHEA Grapalat" w:hAnsi="GHEA Grapalat" w:cs="Sylfaen"/>
          <w:sz w:val="22"/>
          <w:szCs w:val="22"/>
          <w:lang w:val="hy-AM"/>
        </w:rPr>
        <w:t xml:space="preserve">Շեղումը </w:t>
      </w:r>
      <w:r w:rsidRPr="00E57C0E">
        <w:rPr>
          <w:rFonts w:ascii="GHEA Grapalat" w:hAnsi="GHEA Grapalat" w:cs="Sylfaen"/>
          <w:sz w:val="22"/>
          <w:szCs w:val="22"/>
          <w:lang w:val="hy-AM"/>
        </w:rPr>
        <w:t>պայմանավորված է նրանով, որ ծրագրերի տեխնիկական պայմանների ուշ ստա</w:t>
      </w:r>
      <w:r w:rsidR="00DE25F3" w:rsidRPr="00E57C0E">
        <w:rPr>
          <w:rFonts w:ascii="GHEA Grapalat" w:hAnsi="GHEA Grapalat" w:cs="Sylfaen"/>
          <w:sz w:val="22"/>
          <w:szCs w:val="22"/>
          <w:lang w:val="hy-AM"/>
        </w:rPr>
        <w:t>ցման</w:t>
      </w:r>
      <w:r w:rsidRPr="00E57C0E">
        <w:rPr>
          <w:rFonts w:ascii="GHEA Grapalat" w:hAnsi="GHEA Grapalat" w:cs="Sylfaen"/>
          <w:sz w:val="22"/>
          <w:szCs w:val="22"/>
          <w:lang w:val="hy-AM"/>
        </w:rPr>
        <w:t xml:space="preserve"> հետևանքով նախատեսված նախագծային աշխատանքներն ուշ են իրականացվել, բացի այդ խորհրդատուի կողմից հաշվետվությունների մի մասը ներկայացվել է թերություններով, իսկ մյուս մասը չի ներկայացվել, արդյունքում վճարումների մի մասը տեղափոխվել է հաջորդ եռամսյակ:</w:t>
      </w:r>
    </w:p>
    <w:p w:rsidR="00052797" w:rsidRPr="00E57C0E" w:rsidRDefault="00052797" w:rsidP="00052797">
      <w:pPr>
        <w:autoSpaceDE w:val="0"/>
        <w:autoSpaceDN w:val="0"/>
        <w:adjustRightInd w:val="0"/>
        <w:spacing w:line="360" w:lineRule="auto"/>
        <w:ind w:firstLine="567"/>
        <w:jc w:val="both"/>
        <w:rPr>
          <w:rFonts w:ascii="GHEA Grapalat" w:hAnsi="GHEA Grapalat"/>
          <w:sz w:val="22"/>
          <w:szCs w:val="22"/>
          <w:lang w:val="hy-AM"/>
        </w:rPr>
      </w:pPr>
      <w:r w:rsidRPr="00E57C0E">
        <w:rPr>
          <w:rFonts w:ascii="GHEA Grapalat" w:hAnsi="GHEA Grapalat" w:cs="Sylfaen"/>
          <w:sz w:val="22"/>
          <w:szCs w:val="22"/>
          <w:lang w:val="hy-AM"/>
        </w:rPr>
        <w:t xml:space="preserve">Զբոսաշրջիկների համար Հայաստանի գրավչությունը բարձրացնելուն ուղղված միջոցառումների իրականացման նպատակով զբոսաշրջության զարգացմանն աջակցության </w:t>
      </w:r>
      <w:r w:rsidRPr="00E57C0E">
        <w:rPr>
          <w:rFonts w:ascii="GHEA Grapalat" w:hAnsi="GHEA Grapalat" w:cs="Sylfaen"/>
          <w:sz w:val="22"/>
          <w:szCs w:val="22"/>
          <w:lang w:val="hy-AM"/>
        </w:rPr>
        <w:lastRenderedPageBreak/>
        <w:t xml:space="preserve">միջոցառման շրջանակներում </w:t>
      </w:r>
      <w:r w:rsidRPr="00E57C0E">
        <w:rPr>
          <w:rFonts w:ascii="GHEA Grapalat" w:hAnsi="GHEA Grapalat"/>
          <w:sz w:val="22"/>
          <w:szCs w:val="22"/>
          <w:lang w:val="hy-AM"/>
        </w:rPr>
        <w:t xml:space="preserve">սահմանված գրեթե բոլոր արդյունքային </w:t>
      </w:r>
      <w:r w:rsidRPr="00E57C0E">
        <w:rPr>
          <w:rFonts w:ascii="GHEA Grapalat" w:hAnsi="GHEA Grapalat" w:cs="Sylfaen"/>
          <w:sz w:val="22"/>
          <w:szCs w:val="22"/>
          <w:lang w:val="hy-AM"/>
        </w:rPr>
        <w:t>ցուցանիշներ</w:t>
      </w:r>
      <w:r w:rsidR="00DE25F3" w:rsidRPr="00E57C0E">
        <w:rPr>
          <w:rFonts w:ascii="GHEA Grapalat" w:hAnsi="GHEA Grapalat" w:cs="Sylfaen"/>
          <w:sz w:val="22"/>
          <w:szCs w:val="22"/>
          <w:lang w:val="hy-AM"/>
        </w:rPr>
        <w:t xml:space="preserve">ը </w:t>
      </w:r>
      <w:r w:rsidR="00C85D61" w:rsidRPr="00E57C0E">
        <w:rPr>
          <w:rFonts w:ascii="GHEA Grapalat" w:hAnsi="GHEA Grapalat" w:cs="Sylfaen"/>
          <w:sz w:val="22"/>
          <w:szCs w:val="22"/>
          <w:lang w:val="hy-AM"/>
        </w:rPr>
        <w:t>կատար</w:t>
      </w:r>
      <w:r w:rsidRPr="00E57C0E">
        <w:rPr>
          <w:rFonts w:ascii="GHEA Grapalat" w:hAnsi="GHEA Grapalat"/>
          <w:sz w:val="22"/>
          <w:szCs w:val="22"/>
          <w:lang w:val="hy-AM"/>
        </w:rPr>
        <w:t>վել են նախատեսված ողջ ծավալով, որոշ արդյունքային ցուցանիշների գծով արձանագրված գերակատարումները պայմանավորված են զբոսաշրջության հոսքերի ավելացումն ապահովելու նպատակով Հայաստանում իրականացվող փառատոնների շրջանակի ընդլայնմամբ, ինչպես նաև Հայաստանում զբոսաշրջային ակտիվ սեզոնի ընթացքում վերապատրաստված մասնագե</w:t>
      </w:r>
      <w:r w:rsidR="00E05280" w:rsidRPr="00E57C0E">
        <w:rPr>
          <w:rFonts w:ascii="GHEA Grapalat" w:hAnsi="GHEA Grapalat"/>
          <w:sz w:val="22"/>
          <w:szCs w:val="22"/>
          <w:lang w:val="hy-AM"/>
        </w:rPr>
        <w:t>տների բավարար քանակ ապահովելու անհրաժեշտությամբ</w:t>
      </w:r>
      <w:r w:rsidRPr="00E57C0E">
        <w:rPr>
          <w:rFonts w:ascii="GHEA Grapalat" w:hAnsi="GHEA Grapalat"/>
          <w:sz w:val="22"/>
          <w:szCs w:val="22"/>
          <w:lang w:val="hy-AM"/>
        </w:rPr>
        <w:t xml:space="preserve">: Միջոցառման շրջանակներում օգտագործվել է 309.3 մլն դրամ կամ </w:t>
      </w:r>
      <w:r w:rsidR="00E05280" w:rsidRPr="00E57C0E">
        <w:rPr>
          <w:rFonts w:ascii="GHEA Grapalat" w:hAnsi="GHEA Grapalat"/>
          <w:sz w:val="22"/>
          <w:szCs w:val="22"/>
          <w:lang w:val="hy-AM"/>
        </w:rPr>
        <w:t>նախատեսված միջոների</w:t>
      </w:r>
      <w:r w:rsidRPr="00E57C0E">
        <w:rPr>
          <w:rFonts w:ascii="GHEA Grapalat" w:hAnsi="GHEA Grapalat"/>
          <w:sz w:val="22"/>
          <w:szCs w:val="22"/>
          <w:lang w:val="hy-AM"/>
        </w:rPr>
        <w:t xml:space="preserve"> 79.3%-ը: Շեղումը հիմնականում պայմանավորված է </w:t>
      </w:r>
      <w:r w:rsidRPr="00E57C0E">
        <w:rPr>
          <w:rFonts w:ascii="GHEA Grapalat" w:hAnsi="GHEA Grapalat" w:cs="GHEA Grapalat"/>
          <w:sz w:val="22"/>
          <w:szCs w:val="22"/>
          <w:lang w:val="hy-AM"/>
        </w:rPr>
        <w:t xml:space="preserve">ԱԱՀ-ի վճարման նպատակով նախատեսված գումարը չօգտագործելու հանգամանքով, քանի որ </w:t>
      </w:r>
      <w:r w:rsidRPr="00E57C0E">
        <w:rPr>
          <w:rFonts w:ascii="GHEA Grapalat" w:hAnsi="GHEA Grapalat"/>
          <w:sz w:val="22"/>
          <w:szCs w:val="22"/>
          <w:lang w:val="hy-AM"/>
        </w:rPr>
        <w:t>մրցույթներում հաղթող ճանաչված կազմակերպություններն ԱԱՀ վճարող չեն հանդիսացել</w:t>
      </w:r>
      <w:r w:rsidRPr="00E57C0E">
        <w:rPr>
          <w:rFonts w:ascii="GHEA Grapalat" w:hAnsi="GHEA Grapalat" w:cs="GHEA Grapalat"/>
          <w:sz w:val="22"/>
          <w:szCs w:val="22"/>
          <w:lang w:val="hy-AM"/>
        </w:rPr>
        <w:t>:</w:t>
      </w:r>
    </w:p>
    <w:p w:rsidR="00052797" w:rsidRPr="00E57C0E" w:rsidRDefault="00052797" w:rsidP="00052797">
      <w:pPr>
        <w:autoSpaceDE w:val="0"/>
        <w:autoSpaceDN w:val="0"/>
        <w:adjustRightInd w:val="0"/>
        <w:spacing w:line="360" w:lineRule="auto"/>
        <w:ind w:firstLine="567"/>
        <w:jc w:val="both"/>
        <w:rPr>
          <w:rFonts w:ascii="GHEA Grapalat" w:hAnsi="GHEA Grapalat" w:cs="Sylfaen"/>
          <w:sz w:val="22"/>
          <w:szCs w:val="22"/>
          <w:lang w:val="hy-AM"/>
        </w:rPr>
      </w:pPr>
      <w:r w:rsidRPr="00E57C0E">
        <w:rPr>
          <w:rFonts w:ascii="GHEA Grapalat" w:hAnsi="GHEA Grapalat" w:cs="Sylfaen"/>
          <w:sz w:val="22"/>
          <w:szCs w:val="22"/>
          <w:lang w:val="hy-AM"/>
        </w:rPr>
        <w:t>Գերմանիայի միջազգային համագործակցության ընկերության աջակցությամբ իրականացվող «Նորարարական տուրիզմի և տեխնոլոգիաների զարգացում Հայաստանի համար» դրամաշնորհային ծրագրի շրջանակներում կազմակերպվել են 6 մարքեթինգային արշավներ, 2 շնորհանդեսներ, համաժողովներ, աշխատաժողովներ, 30 ճանաչողական այցեր: Միջոցառման ծախսերը կազմել են 102.8 մլն դրամ կամ ծրագրված ցուցանիշի 62.3%-ը: Շեղումը հիմնականում պայմանավորված է ԱԱՀ-ի վճարման նպատակով նախատեսված գումարը չօգտագործելու հանգամանքով, ինչպես նաև տնտեսումներով:</w:t>
      </w:r>
    </w:p>
    <w:p w:rsidR="00052797" w:rsidRPr="00E57C0E" w:rsidRDefault="00052797" w:rsidP="00052797">
      <w:pPr>
        <w:autoSpaceDE w:val="0"/>
        <w:autoSpaceDN w:val="0"/>
        <w:adjustRightInd w:val="0"/>
        <w:spacing w:line="360" w:lineRule="auto"/>
        <w:ind w:firstLine="567"/>
        <w:jc w:val="both"/>
        <w:rPr>
          <w:rFonts w:ascii="GHEA Grapalat" w:hAnsi="GHEA Grapalat" w:cs="Sylfaen"/>
          <w:sz w:val="22"/>
          <w:szCs w:val="22"/>
          <w:lang w:val="hy-AM"/>
        </w:rPr>
      </w:pPr>
      <w:r w:rsidRPr="00E57C0E">
        <w:rPr>
          <w:rFonts w:ascii="GHEA Grapalat" w:hAnsi="GHEA Grapalat" w:cs="Sylfaen"/>
          <w:sz w:val="22"/>
          <w:szCs w:val="22"/>
          <w:lang w:val="hy-AM"/>
        </w:rPr>
        <w:t>Նախորդ տարվա առաջին կիսամյակի համեմատ Զբոսաշրջության զարգացման ծրագրի ծախսերն աճել</w:t>
      </w:r>
      <w:r w:rsidRPr="00E57C0E">
        <w:rPr>
          <w:rFonts w:ascii="Calibri" w:hAnsi="Calibri" w:cs="Calibri"/>
          <w:sz w:val="22"/>
          <w:szCs w:val="22"/>
          <w:lang w:val="hy-AM"/>
        </w:rPr>
        <w:t> </w:t>
      </w:r>
      <w:r w:rsidRPr="00E57C0E">
        <w:rPr>
          <w:rFonts w:ascii="GHEA Grapalat" w:hAnsi="GHEA Grapalat" w:cs="GHEA Grapalat"/>
          <w:sz w:val="22"/>
          <w:szCs w:val="22"/>
          <w:lang w:val="hy-AM"/>
        </w:rPr>
        <w:t>են</w:t>
      </w:r>
      <w:r w:rsidRPr="00E57C0E">
        <w:rPr>
          <w:rFonts w:ascii="GHEA Grapalat" w:hAnsi="GHEA Grapalat" w:cs="Sylfaen"/>
          <w:sz w:val="22"/>
          <w:szCs w:val="22"/>
          <w:lang w:val="hy-AM"/>
        </w:rPr>
        <w:t xml:space="preserve"> 3 անգամ կամ 1.6 մլրդ դրամով, ինչը հիմնականում պայմանավորված է Համաշխարհային բանկի աջակցությամբ իրականացվող տեղական տնտեսության և ենթակառուցվածքների զարգացման ծրագրի շրջանակներում կատարված ծախսե</w:t>
      </w:r>
      <w:r w:rsidR="001C0B71" w:rsidRPr="00E57C0E">
        <w:rPr>
          <w:rFonts w:ascii="GHEA Grapalat" w:hAnsi="GHEA Grapalat" w:cs="Sylfaen"/>
          <w:sz w:val="22"/>
          <w:szCs w:val="22"/>
          <w:lang w:val="hy-AM"/>
        </w:rPr>
        <w:t>րի 2.9</w:t>
      </w:r>
      <w:r w:rsidRPr="00E57C0E">
        <w:rPr>
          <w:rFonts w:ascii="GHEA Grapalat" w:hAnsi="GHEA Grapalat" w:cs="Sylfaen"/>
          <w:sz w:val="22"/>
          <w:szCs w:val="22"/>
          <w:lang w:val="hy-AM"/>
        </w:rPr>
        <w:t xml:space="preserve"> անգամ (1.2</w:t>
      </w:r>
      <w:r w:rsidRPr="00E57C0E">
        <w:rPr>
          <w:rFonts w:ascii="Calibri" w:hAnsi="Calibri" w:cs="Calibri"/>
          <w:sz w:val="22"/>
          <w:szCs w:val="22"/>
          <w:lang w:val="hy-AM"/>
        </w:rPr>
        <w:t> </w:t>
      </w:r>
      <w:r w:rsidRPr="00E57C0E">
        <w:rPr>
          <w:rFonts w:ascii="GHEA Grapalat" w:hAnsi="GHEA Grapalat" w:cs="Sylfaen"/>
          <w:sz w:val="22"/>
          <w:szCs w:val="22"/>
          <w:lang w:val="hy-AM"/>
        </w:rPr>
        <w:t>մլրդ դրամ) աճով:</w:t>
      </w:r>
    </w:p>
    <w:p w:rsidR="009827C0" w:rsidRPr="00E57C0E" w:rsidRDefault="00052797" w:rsidP="009827C0">
      <w:pPr>
        <w:autoSpaceDE w:val="0"/>
        <w:autoSpaceDN w:val="0"/>
        <w:adjustRightInd w:val="0"/>
        <w:spacing w:line="360" w:lineRule="auto"/>
        <w:ind w:firstLine="567"/>
        <w:jc w:val="both"/>
        <w:rPr>
          <w:rFonts w:ascii="GHEA Grapalat" w:hAnsi="GHEA Grapalat" w:cs="Sylfaen"/>
          <w:sz w:val="22"/>
          <w:szCs w:val="22"/>
        </w:rPr>
      </w:pPr>
      <w:r w:rsidRPr="00E57C0E">
        <w:rPr>
          <w:rFonts w:ascii="GHEA Grapalat" w:hAnsi="GHEA Grapalat" w:cs="Sylfaen"/>
          <w:sz w:val="22"/>
          <w:szCs w:val="22"/>
          <w:lang w:val="hy-AM"/>
        </w:rPr>
        <w:t xml:space="preserve">Հաշվետու ժամանակահատվածում ՀՀ էկոնոմիկայի նախարարության կողմից իրականացված այլ ծրագրերից </w:t>
      </w:r>
      <w:r w:rsidR="009827C0" w:rsidRPr="00E57C0E">
        <w:rPr>
          <w:rFonts w:ascii="GHEA Grapalat" w:hAnsi="GHEA Grapalat" w:cs="GHEA Grapalat"/>
          <w:i/>
          <w:sz w:val="22"/>
          <w:szCs w:val="22"/>
        </w:rPr>
        <w:t>Անասնաբուժական ծառայությունների</w:t>
      </w:r>
      <w:r w:rsidR="009827C0" w:rsidRPr="00E57C0E">
        <w:rPr>
          <w:rFonts w:ascii="GHEA Grapalat" w:hAnsi="GHEA Grapalat" w:cs="GHEA Grapalat"/>
          <w:sz w:val="22"/>
          <w:szCs w:val="22"/>
        </w:rPr>
        <w:t xml:space="preserve"> ծրագրի շրջանակներում օգտագործվել է շուրջ 1.1 մլրդ դրամ կամ նախատեսված միջոցների 62.9%</w:t>
      </w:r>
      <w:r w:rsidR="009827C0" w:rsidRPr="00E57C0E">
        <w:rPr>
          <w:rFonts w:ascii="GHEA Grapalat" w:hAnsi="GHEA Grapalat" w:cs="GHEA Grapalat"/>
          <w:sz w:val="22"/>
          <w:szCs w:val="22"/>
        </w:rPr>
        <w:noBreakHyphen/>
        <w:t xml:space="preserve">ը: Շեղումը հիմնականում պայմանավորված է գյուղատնտեսական կենդանիների պատվաստման միջոցառման կատարողականով, որը կազմել 62.4% կամ 835.7 մլն դրամ: Վերջինս </w:t>
      </w:r>
      <w:r w:rsidR="009827C0" w:rsidRPr="00E57C0E">
        <w:rPr>
          <w:rFonts w:ascii="GHEA Grapalat" w:hAnsi="GHEA Grapalat" w:cs="GHEA Grapalat"/>
          <w:sz w:val="22"/>
          <w:szCs w:val="22"/>
          <w:lang w:val="hy-AM"/>
        </w:rPr>
        <w:t xml:space="preserve">պայմանավորված </w:t>
      </w:r>
      <w:r w:rsidR="00151370" w:rsidRPr="00E57C0E">
        <w:rPr>
          <w:rFonts w:ascii="GHEA Grapalat" w:hAnsi="GHEA Grapalat" w:cs="GHEA Grapalat"/>
          <w:sz w:val="22"/>
          <w:szCs w:val="22"/>
        </w:rPr>
        <w:t xml:space="preserve">է </w:t>
      </w:r>
      <w:r w:rsidR="009827C0" w:rsidRPr="00E57C0E">
        <w:rPr>
          <w:rFonts w:ascii="GHEA Grapalat" w:hAnsi="GHEA Grapalat" w:cs="GHEA Grapalat"/>
          <w:sz w:val="22"/>
          <w:szCs w:val="22"/>
          <w:lang w:val="hy-AM"/>
        </w:rPr>
        <w:t>նրանով, որ հունիս ամսին կատարված աշխատանքների վերաբերյալ հիմնավորող փաստաթղթերը հաշվետու ժամանակահատվածում չեն ներկայացվել:</w:t>
      </w:r>
      <w:r w:rsidR="009827C0" w:rsidRPr="00E57C0E">
        <w:rPr>
          <w:rFonts w:ascii="GHEA Grapalat" w:hAnsi="GHEA Grapalat" w:cs="GHEA Grapalat"/>
          <w:sz w:val="22"/>
          <w:szCs w:val="22"/>
        </w:rPr>
        <w:t xml:space="preserve"> Միջոցառման շրջանակներում իրականացվել են 452342 ախտորոշման և 3128067 կանխարգելիչ (պատվաստումներ) միջոցառումներ՝ նախատեսված համապատասխանաբար 390882-ի և 4822060-ի դիմաց: Նշենք, որ ախտորոշման միջոցառումների ցուցանիշի գծով արձանագրված գերակատարումը պայմանավորված է անասնահամաճարակային ի</w:t>
      </w:r>
      <w:r w:rsidR="00976E30" w:rsidRPr="00E57C0E">
        <w:rPr>
          <w:rFonts w:ascii="GHEA Grapalat" w:hAnsi="GHEA Grapalat" w:cs="GHEA Grapalat"/>
          <w:sz w:val="22"/>
          <w:szCs w:val="22"/>
        </w:rPr>
        <w:t>րավիճակի պահպանման հանգամանքով:</w:t>
      </w:r>
    </w:p>
    <w:p w:rsidR="009827C0" w:rsidRPr="00E57C0E" w:rsidRDefault="009827C0" w:rsidP="009827C0">
      <w:pPr>
        <w:autoSpaceDE w:val="0"/>
        <w:autoSpaceDN w:val="0"/>
        <w:adjustRightInd w:val="0"/>
        <w:spacing w:line="360" w:lineRule="auto"/>
        <w:ind w:firstLine="567"/>
        <w:jc w:val="both"/>
        <w:rPr>
          <w:rFonts w:ascii="GHEA Grapalat" w:hAnsi="GHEA Grapalat"/>
          <w:sz w:val="22"/>
          <w:szCs w:val="22"/>
        </w:rPr>
      </w:pPr>
      <w:r w:rsidRPr="00E57C0E">
        <w:rPr>
          <w:rFonts w:ascii="GHEA Grapalat" w:hAnsi="GHEA Grapalat" w:cs="GHEA Grapalat"/>
          <w:sz w:val="22"/>
          <w:szCs w:val="22"/>
        </w:rPr>
        <w:lastRenderedPageBreak/>
        <w:t xml:space="preserve">Հայաստանի Հանրապետությունում խոշոր եղջերավոր կենդանիների համարակալման և հաշվառման միջոցառման շրջանակներում իրականացվել են 328489 հատ համարակալման միջոցառումներ՝ </w:t>
      </w:r>
      <w:r w:rsidRPr="00E57C0E">
        <w:rPr>
          <w:rFonts w:ascii="GHEA Grapalat" w:hAnsi="GHEA Grapalat"/>
          <w:sz w:val="22"/>
          <w:szCs w:val="22"/>
        </w:rPr>
        <w:t>նախատեսված համապատասխանաբար 521750-ի դիմաց՝ պայմանավորված փաստացի անասնագլխաքանակով: Ծախսերը կազմել են ավելի քան 216.1 մլն դրամ կամ ծրագրային ցուցանիշի 64.6%-ը՝ հիմնականում պայմանավորված հունիս ամսին կատարված աշխատանքների վ</w:t>
      </w:r>
      <w:r w:rsidR="00976E30" w:rsidRPr="00E57C0E">
        <w:rPr>
          <w:rFonts w:ascii="GHEA Grapalat" w:hAnsi="GHEA Grapalat"/>
          <w:sz w:val="22"/>
          <w:szCs w:val="22"/>
        </w:rPr>
        <w:t>երաբերյալ հիմնավորող փաստաթղթերը</w:t>
      </w:r>
      <w:r w:rsidRPr="00E57C0E">
        <w:rPr>
          <w:rFonts w:ascii="GHEA Grapalat" w:hAnsi="GHEA Grapalat"/>
          <w:sz w:val="22"/>
          <w:szCs w:val="22"/>
        </w:rPr>
        <w:t xml:space="preserve"> հաշվետու ժամանակահատվածում չներկայաց</w:t>
      </w:r>
      <w:r w:rsidR="00976E30" w:rsidRPr="00E57C0E">
        <w:rPr>
          <w:rFonts w:ascii="GHEA Grapalat" w:hAnsi="GHEA Grapalat"/>
          <w:sz w:val="22"/>
          <w:szCs w:val="22"/>
        </w:rPr>
        <w:t>վելու</w:t>
      </w:r>
      <w:r w:rsidRPr="00E57C0E">
        <w:rPr>
          <w:rFonts w:ascii="GHEA Grapalat" w:hAnsi="GHEA Grapalat"/>
          <w:sz w:val="22"/>
          <w:szCs w:val="22"/>
        </w:rPr>
        <w:t xml:space="preserve"> հանգամանքով:</w:t>
      </w:r>
    </w:p>
    <w:p w:rsidR="009827C0" w:rsidRPr="00E57C0E" w:rsidRDefault="009827C0" w:rsidP="009827C0">
      <w:pPr>
        <w:autoSpaceDE w:val="0"/>
        <w:autoSpaceDN w:val="0"/>
        <w:adjustRightInd w:val="0"/>
        <w:spacing w:line="360" w:lineRule="auto"/>
        <w:ind w:firstLine="567"/>
        <w:jc w:val="both"/>
        <w:rPr>
          <w:rFonts w:ascii="GHEA Grapalat" w:hAnsi="GHEA Grapalat" w:cs="Times Armenian"/>
          <w:sz w:val="22"/>
          <w:szCs w:val="22"/>
        </w:rPr>
      </w:pPr>
      <w:r w:rsidRPr="00E57C0E">
        <w:rPr>
          <w:rFonts w:ascii="GHEA Grapalat" w:hAnsi="GHEA Grapalat"/>
          <w:sz w:val="22"/>
          <w:szCs w:val="22"/>
        </w:rPr>
        <w:t>Նախորդ տարվա առաջին կիսամյակի համեմատ Անասնաբուժական ծառայությունների ծրագրի ծախսերն աճել են 42.3%-ով կամ</w:t>
      </w:r>
      <w:r w:rsidRPr="00E57C0E">
        <w:rPr>
          <w:rFonts w:ascii="GHEA Grapalat" w:hAnsi="GHEA Grapalat" w:cs="GHEA Grapalat"/>
          <w:sz w:val="22"/>
          <w:szCs w:val="22"/>
        </w:rPr>
        <w:t xml:space="preserve"> 312.5 մլն դրամով՝ հիմնականում պայմանավորված Հայաստանի Հանրապետությունում խոշոր եղջերավոր կենդանիների համարակալման և հաշվառման համար </w:t>
      </w:r>
      <w:r w:rsidRPr="00E57C0E">
        <w:rPr>
          <w:rFonts w:ascii="GHEA Grapalat" w:hAnsi="GHEA Grapalat" w:cs="Times Armenian"/>
          <w:sz w:val="22"/>
          <w:szCs w:val="22"/>
        </w:rPr>
        <w:t xml:space="preserve">միջոցների հատկացմամբ, որոնք 2022 թվականի </w:t>
      </w:r>
      <w:r w:rsidRPr="00E57C0E">
        <w:rPr>
          <w:rFonts w:ascii="GHEA Grapalat" w:hAnsi="GHEA Grapalat" w:cs="GHEA Grapalat"/>
          <w:sz w:val="22"/>
          <w:szCs w:val="22"/>
          <w:lang w:val="hy-AM"/>
        </w:rPr>
        <w:t xml:space="preserve">առաջին </w:t>
      </w:r>
      <w:r w:rsidRPr="00E57C0E">
        <w:rPr>
          <w:rFonts w:ascii="GHEA Grapalat" w:hAnsi="GHEA Grapalat" w:cs="GHEA Grapalat"/>
          <w:sz w:val="22"/>
          <w:szCs w:val="22"/>
        </w:rPr>
        <w:t xml:space="preserve">կիսամյակում </w:t>
      </w:r>
      <w:r w:rsidRPr="00E57C0E">
        <w:rPr>
          <w:rFonts w:ascii="GHEA Grapalat" w:hAnsi="GHEA Grapalat" w:cs="Times Armenian"/>
          <w:sz w:val="22"/>
          <w:szCs w:val="22"/>
        </w:rPr>
        <w:t xml:space="preserve">չէին օգտագործվել: </w:t>
      </w:r>
    </w:p>
    <w:p w:rsidR="008D5420" w:rsidRPr="00E57C0E" w:rsidRDefault="008D5420" w:rsidP="008D5420">
      <w:pPr>
        <w:spacing w:line="360" w:lineRule="auto"/>
        <w:ind w:firstLine="561"/>
        <w:jc w:val="both"/>
        <w:rPr>
          <w:rFonts w:ascii="GHEA Grapalat" w:hAnsi="GHEA Grapalat"/>
          <w:sz w:val="22"/>
          <w:szCs w:val="22"/>
          <w:lang w:val="af-ZA"/>
        </w:rPr>
      </w:pPr>
    </w:p>
    <w:p w:rsidR="00C70573" w:rsidRPr="00E57C0E" w:rsidRDefault="008D5420" w:rsidP="00C70573">
      <w:pPr>
        <w:autoSpaceDE w:val="0"/>
        <w:autoSpaceDN w:val="0"/>
        <w:adjustRightInd w:val="0"/>
        <w:spacing w:line="360" w:lineRule="auto"/>
        <w:ind w:firstLine="567"/>
        <w:jc w:val="both"/>
        <w:rPr>
          <w:rFonts w:ascii="GHEA Grapalat" w:hAnsi="GHEA Grapalat" w:cs="GHEA Grapalat"/>
          <w:sz w:val="22"/>
          <w:szCs w:val="22"/>
          <w:lang w:val="af-ZA"/>
        </w:rPr>
      </w:pPr>
      <w:r w:rsidRPr="00E57C0E">
        <w:rPr>
          <w:rFonts w:ascii="GHEA Grapalat" w:hAnsi="GHEA Grapalat" w:cs="GHEA Grapalat"/>
          <w:i/>
          <w:sz w:val="22"/>
          <w:szCs w:val="22"/>
          <w:u w:val="single"/>
          <w:lang w:val="hy-AM"/>
        </w:rPr>
        <w:t>ՀՀ արտաքին գործերի նախարարության</w:t>
      </w:r>
      <w:r w:rsidRPr="00E57C0E">
        <w:rPr>
          <w:rFonts w:ascii="GHEA Grapalat" w:hAnsi="GHEA Grapalat" w:cs="GHEA Grapalat"/>
          <w:sz w:val="22"/>
          <w:szCs w:val="22"/>
          <w:lang w:val="hy-AM"/>
        </w:rPr>
        <w:t xml:space="preserve"> </w:t>
      </w:r>
      <w:r w:rsidR="00C70573" w:rsidRPr="00E57C0E">
        <w:rPr>
          <w:rFonts w:ascii="GHEA Grapalat" w:hAnsi="GHEA Grapalat" w:cs="GHEA Grapalat"/>
          <w:sz w:val="22"/>
          <w:szCs w:val="22"/>
        </w:rPr>
        <w:t>պատասխանատվությամբ</w:t>
      </w:r>
      <w:r w:rsidR="00C70573" w:rsidRPr="00E57C0E">
        <w:rPr>
          <w:rFonts w:ascii="GHEA Grapalat" w:hAnsi="GHEA Grapalat" w:cs="GHEA Grapalat"/>
          <w:sz w:val="22"/>
          <w:szCs w:val="22"/>
          <w:lang w:val="af-ZA"/>
        </w:rPr>
        <w:t xml:space="preserve"> 2023 </w:t>
      </w:r>
      <w:r w:rsidR="00C70573" w:rsidRPr="00E57C0E">
        <w:rPr>
          <w:rFonts w:ascii="GHEA Grapalat" w:hAnsi="GHEA Grapalat" w:cs="GHEA Grapalat"/>
          <w:sz w:val="22"/>
          <w:szCs w:val="22"/>
        </w:rPr>
        <w:t>թվականի</w:t>
      </w:r>
      <w:r w:rsidR="00C70573" w:rsidRPr="00E57C0E">
        <w:rPr>
          <w:rFonts w:ascii="GHEA Grapalat" w:hAnsi="GHEA Grapalat" w:cs="GHEA Grapalat"/>
          <w:sz w:val="22"/>
          <w:szCs w:val="22"/>
          <w:lang w:val="af-ZA"/>
        </w:rPr>
        <w:t xml:space="preserve"> </w:t>
      </w:r>
      <w:r w:rsidR="00C70573" w:rsidRPr="00E57C0E">
        <w:rPr>
          <w:rFonts w:ascii="GHEA Grapalat" w:hAnsi="GHEA Grapalat" w:cs="GHEA Grapalat"/>
          <w:sz w:val="22"/>
          <w:szCs w:val="22"/>
        </w:rPr>
        <w:t>առաջին</w:t>
      </w:r>
      <w:r w:rsidR="00C70573" w:rsidRPr="00E57C0E">
        <w:rPr>
          <w:rFonts w:ascii="GHEA Grapalat" w:hAnsi="GHEA Grapalat" w:cs="GHEA Grapalat"/>
          <w:sz w:val="22"/>
          <w:szCs w:val="22"/>
          <w:lang w:val="af-ZA"/>
        </w:rPr>
        <w:t xml:space="preserve"> </w:t>
      </w:r>
      <w:r w:rsidR="00C70573" w:rsidRPr="00E57C0E">
        <w:rPr>
          <w:rFonts w:ascii="GHEA Grapalat" w:hAnsi="GHEA Grapalat" w:cs="GHEA Grapalat"/>
          <w:sz w:val="22"/>
          <w:szCs w:val="22"/>
        </w:rPr>
        <w:t>կիսամյակում</w:t>
      </w:r>
      <w:r w:rsidR="00C70573" w:rsidRPr="00E57C0E">
        <w:rPr>
          <w:rFonts w:ascii="GHEA Grapalat" w:hAnsi="GHEA Grapalat" w:cs="GHEA Grapalat"/>
          <w:sz w:val="22"/>
          <w:szCs w:val="22"/>
          <w:lang w:val="af-ZA"/>
        </w:rPr>
        <w:t xml:space="preserve"> </w:t>
      </w:r>
      <w:r w:rsidR="00C70573" w:rsidRPr="00E57C0E">
        <w:rPr>
          <w:rFonts w:ascii="GHEA Grapalat" w:hAnsi="GHEA Grapalat" w:cs="GHEA Grapalat"/>
          <w:sz w:val="22"/>
          <w:szCs w:val="22"/>
        </w:rPr>
        <w:t>կատարվել</w:t>
      </w:r>
      <w:r w:rsidR="00C70573" w:rsidRPr="00E57C0E">
        <w:rPr>
          <w:rFonts w:ascii="GHEA Grapalat" w:hAnsi="GHEA Grapalat" w:cs="GHEA Grapalat"/>
          <w:sz w:val="22"/>
          <w:szCs w:val="22"/>
          <w:lang w:val="af-ZA"/>
        </w:rPr>
        <w:t xml:space="preserve"> </w:t>
      </w:r>
      <w:r w:rsidR="00C70573" w:rsidRPr="00E57C0E">
        <w:rPr>
          <w:rFonts w:ascii="GHEA Grapalat" w:hAnsi="GHEA Grapalat" w:cs="GHEA Grapalat"/>
          <w:sz w:val="22"/>
          <w:szCs w:val="22"/>
        </w:rPr>
        <w:t>է</w:t>
      </w:r>
      <w:r w:rsidR="00C70573" w:rsidRPr="00E57C0E">
        <w:rPr>
          <w:rFonts w:ascii="GHEA Grapalat" w:hAnsi="GHEA Grapalat" w:cs="GHEA Grapalat"/>
          <w:sz w:val="22"/>
          <w:szCs w:val="22"/>
          <w:lang w:val="af-ZA"/>
        </w:rPr>
        <w:t xml:space="preserve"> </w:t>
      </w:r>
      <w:r w:rsidR="00C70573" w:rsidRPr="00E57C0E">
        <w:rPr>
          <w:rFonts w:ascii="GHEA Grapalat" w:hAnsi="GHEA Grapalat" w:cs="GHEA Grapalat"/>
          <w:sz w:val="22"/>
          <w:szCs w:val="22"/>
        </w:rPr>
        <w:t>պետական</w:t>
      </w:r>
      <w:r w:rsidR="00C70573" w:rsidRPr="00E57C0E">
        <w:rPr>
          <w:rFonts w:ascii="GHEA Grapalat" w:hAnsi="GHEA Grapalat" w:cs="GHEA Grapalat"/>
          <w:sz w:val="22"/>
          <w:szCs w:val="22"/>
          <w:lang w:val="af-ZA"/>
        </w:rPr>
        <w:t xml:space="preserve"> </w:t>
      </w:r>
      <w:r w:rsidR="00C70573" w:rsidRPr="00E57C0E">
        <w:rPr>
          <w:rFonts w:ascii="GHEA Grapalat" w:hAnsi="GHEA Grapalat" w:cs="GHEA Grapalat"/>
          <w:sz w:val="22"/>
          <w:szCs w:val="22"/>
        </w:rPr>
        <w:t>բյուջեի</w:t>
      </w:r>
      <w:r w:rsidR="00C70573" w:rsidRPr="00E57C0E">
        <w:rPr>
          <w:rFonts w:ascii="GHEA Grapalat" w:hAnsi="GHEA Grapalat" w:cs="GHEA Grapalat"/>
          <w:sz w:val="22"/>
          <w:szCs w:val="22"/>
          <w:lang w:val="af-ZA"/>
        </w:rPr>
        <w:t xml:space="preserve"> 6 </w:t>
      </w:r>
      <w:r w:rsidR="00C70573" w:rsidRPr="00E57C0E">
        <w:rPr>
          <w:rFonts w:ascii="GHEA Grapalat" w:hAnsi="GHEA Grapalat" w:cs="GHEA Grapalat"/>
          <w:sz w:val="22"/>
          <w:szCs w:val="22"/>
        </w:rPr>
        <w:t>ծրագիր</w:t>
      </w:r>
      <w:r w:rsidR="00C70573" w:rsidRPr="00E57C0E">
        <w:rPr>
          <w:rFonts w:ascii="GHEA Grapalat" w:hAnsi="GHEA Grapalat" w:cs="GHEA Grapalat"/>
          <w:sz w:val="22"/>
          <w:szCs w:val="22"/>
          <w:lang w:val="af-ZA"/>
        </w:rPr>
        <w:t xml:space="preserve">, </w:t>
      </w:r>
      <w:r w:rsidR="00C70573" w:rsidRPr="00E57C0E">
        <w:rPr>
          <w:rFonts w:ascii="GHEA Grapalat" w:hAnsi="GHEA Grapalat" w:cs="GHEA Grapalat"/>
          <w:sz w:val="22"/>
          <w:szCs w:val="22"/>
        </w:rPr>
        <w:t>որոնց</w:t>
      </w:r>
      <w:r w:rsidR="00C70573" w:rsidRPr="00E57C0E">
        <w:rPr>
          <w:rFonts w:ascii="GHEA Grapalat" w:hAnsi="GHEA Grapalat" w:cs="GHEA Grapalat"/>
          <w:sz w:val="22"/>
          <w:szCs w:val="22"/>
          <w:lang w:val="af-ZA"/>
        </w:rPr>
        <w:t xml:space="preserve"> </w:t>
      </w:r>
      <w:r w:rsidR="00C70573" w:rsidRPr="00E57C0E">
        <w:rPr>
          <w:rFonts w:ascii="GHEA Grapalat" w:hAnsi="GHEA Grapalat" w:cs="GHEA Grapalat"/>
          <w:sz w:val="22"/>
          <w:szCs w:val="22"/>
        </w:rPr>
        <w:t>գծով</w:t>
      </w:r>
      <w:r w:rsidR="00C70573" w:rsidRPr="00E57C0E">
        <w:rPr>
          <w:rFonts w:ascii="GHEA Grapalat" w:hAnsi="GHEA Grapalat" w:cs="GHEA Grapalat"/>
          <w:sz w:val="22"/>
          <w:szCs w:val="22"/>
          <w:lang w:val="af-ZA"/>
        </w:rPr>
        <w:t xml:space="preserve"> </w:t>
      </w:r>
      <w:r w:rsidR="00C70573" w:rsidRPr="00E57C0E">
        <w:rPr>
          <w:rFonts w:ascii="GHEA Grapalat" w:hAnsi="GHEA Grapalat" w:cs="GHEA Grapalat"/>
          <w:sz w:val="22"/>
          <w:szCs w:val="22"/>
        </w:rPr>
        <w:t>ծախսերը</w:t>
      </w:r>
      <w:r w:rsidR="00C70573" w:rsidRPr="00E57C0E">
        <w:rPr>
          <w:rFonts w:ascii="GHEA Grapalat" w:hAnsi="GHEA Grapalat" w:cs="GHEA Grapalat"/>
          <w:sz w:val="22"/>
          <w:szCs w:val="22"/>
          <w:lang w:val="af-ZA"/>
        </w:rPr>
        <w:t xml:space="preserve"> </w:t>
      </w:r>
      <w:r w:rsidR="00C70573" w:rsidRPr="00E57C0E">
        <w:rPr>
          <w:rFonts w:ascii="GHEA Grapalat" w:hAnsi="GHEA Grapalat" w:cs="GHEA Grapalat"/>
          <w:sz w:val="22"/>
          <w:szCs w:val="22"/>
        </w:rPr>
        <w:t>կազմել</w:t>
      </w:r>
      <w:r w:rsidR="00C70573" w:rsidRPr="00E57C0E">
        <w:rPr>
          <w:rFonts w:ascii="GHEA Grapalat" w:hAnsi="GHEA Grapalat" w:cs="GHEA Grapalat"/>
          <w:sz w:val="22"/>
          <w:szCs w:val="22"/>
          <w:lang w:val="af-ZA"/>
        </w:rPr>
        <w:t xml:space="preserve"> </w:t>
      </w:r>
      <w:r w:rsidR="00C70573" w:rsidRPr="00E57C0E">
        <w:rPr>
          <w:rFonts w:ascii="GHEA Grapalat" w:hAnsi="GHEA Grapalat" w:cs="GHEA Grapalat"/>
          <w:sz w:val="22"/>
          <w:szCs w:val="22"/>
        </w:rPr>
        <w:t>են</w:t>
      </w:r>
      <w:r w:rsidR="00C70573" w:rsidRPr="00E57C0E">
        <w:rPr>
          <w:rFonts w:ascii="GHEA Grapalat" w:hAnsi="GHEA Grapalat" w:cs="GHEA Grapalat"/>
          <w:sz w:val="22"/>
          <w:szCs w:val="22"/>
          <w:lang w:val="af-ZA"/>
        </w:rPr>
        <w:t xml:space="preserve"> 7.5</w:t>
      </w:r>
      <w:r w:rsidR="00C70573" w:rsidRPr="00E57C0E">
        <w:rPr>
          <w:rFonts w:ascii="Calibri" w:hAnsi="Calibri" w:cs="Calibri"/>
          <w:sz w:val="22"/>
          <w:szCs w:val="22"/>
          <w:lang w:val="af-ZA"/>
        </w:rPr>
        <w:t> </w:t>
      </w:r>
      <w:r w:rsidR="00C70573" w:rsidRPr="00E57C0E">
        <w:rPr>
          <w:rFonts w:ascii="GHEA Grapalat" w:hAnsi="GHEA Grapalat" w:cs="GHEA Grapalat"/>
          <w:sz w:val="22"/>
          <w:szCs w:val="22"/>
        </w:rPr>
        <w:t>մլրդ</w:t>
      </w:r>
      <w:r w:rsidR="00C70573" w:rsidRPr="00E57C0E">
        <w:rPr>
          <w:rFonts w:ascii="GHEA Grapalat" w:hAnsi="GHEA Grapalat" w:cs="GHEA Grapalat"/>
          <w:sz w:val="22"/>
          <w:szCs w:val="22"/>
          <w:lang w:val="af-ZA"/>
        </w:rPr>
        <w:t xml:space="preserve"> </w:t>
      </w:r>
      <w:r w:rsidR="00C70573" w:rsidRPr="00E57C0E">
        <w:rPr>
          <w:rFonts w:ascii="GHEA Grapalat" w:hAnsi="GHEA Grapalat" w:cs="GHEA Grapalat"/>
          <w:sz w:val="22"/>
          <w:szCs w:val="22"/>
        </w:rPr>
        <w:t>դրամ</w:t>
      </w:r>
      <w:r w:rsidR="00C70573" w:rsidRPr="00E57C0E">
        <w:rPr>
          <w:rFonts w:ascii="GHEA Grapalat" w:hAnsi="GHEA Grapalat" w:cs="GHEA Grapalat"/>
          <w:sz w:val="22"/>
          <w:szCs w:val="22"/>
          <w:lang w:val="af-ZA"/>
        </w:rPr>
        <w:t xml:space="preserve"> </w:t>
      </w:r>
      <w:r w:rsidR="00C70573" w:rsidRPr="00E57C0E">
        <w:rPr>
          <w:rFonts w:ascii="GHEA Grapalat" w:hAnsi="GHEA Grapalat" w:cs="GHEA Grapalat"/>
          <w:sz w:val="22"/>
          <w:szCs w:val="22"/>
        </w:rPr>
        <w:t>կամ</w:t>
      </w:r>
      <w:r w:rsidR="00C70573" w:rsidRPr="00E57C0E">
        <w:rPr>
          <w:rFonts w:ascii="GHEA Grapalat" w:hAnsi="GHEA Grapalat" w:cs="GHEA Grapalat"/>
          <w:sz w:val="22"/>
          <w:szCs w:val="22"/>
          <w:lang w:val="af-ZA"/>
        </w:rPr>
        <w:t xml:space="preserve"> </w:t>
      </w:r>
      <w:r w:rsidR="00C70573" w:rsidRPr="00E57C0E">
        <w:rPr>
          <w:rFonts w:ascii="GHEA Grapalat" w:hAnsi="GHEA Grapalat" w:cs="GHEA Grapalat"/>
          <w:sz w:val="22"/>
          <w:szCs w:val="22"/>
        </w:rPr>
        <w:t>ծրագրված</w:t>
      </w:r>
      <w:r w:rsidR="00C70573" w:rsidRPr="00E57C0E">
        <w:rPr>
          <w:rFonts w:ascii="GHEA Grapalat" w:hAnsi="GHEA Grapalat" w:cs="GHEA Grapalat"/>
          <w:sz w:val="22"/>
          <w:szCs w:val="22"/>
          <w:lang w:val="af-ZA"/>
        </w:rPr>
        <w:t xml:space="preserve"> </w:t>
      </w:r>
      <w:r w:rsidR="00C70573" w:rsidRPr="00E57C0E">
        <w:rPr>
          <w:rFonts w:ascii="GHEA Grapalat" w:hAnsi="GHEA Grapalat" w:cs="GHEA Grapalat"/>
          <w:sz w:val="22"/>
          <w:szCs w:val="22"/>
        </w:rPr>
        <w:t>ցուցանիշի</w:t>
      </w:r>
      <w:r w:rsidR="00C70573" w:rsidRPr="00E57C0E">
        <w:rPr>
          <w:rFonts w:ascii="GHEA Grapalat" w:hAnsi="GHEA Grapalat" w:cs="GHEA Grapalat"/>
          <w:sz w:val="22"/>
          <w:szCs w:val="22"/>
          <w:lang w:val="af-ZA"/>
        </w:rPr>
        <w:t xml:space="preserve"> 92.2%</w:t>
      </w:r>
      <w:r w:rsidR="00C70573" w:rsidRPr="00E57C0E">
        <w:rPr>
          <w:rFonts w:ascii="GHEA Grapalat" w:hAnsi="GHEA Grapalat" w:cs="GHEA Grapalat"/>
          <w:sz w:val="22"/>
          <w:szCs w:val="22"/>
          <w:lang w:val="af-ZA"/>
        </w:rPr>
        <w:noBreakHyphen/>
      </w:r>
      <w:r w:rsidR="00C70573" w:rsidRPr="00E57C0E">
        <w:rPr>
          <w:rFonts w:ascii="GHEA Grapalat" w:hAnsi="GHEA Grapalat" w:cs="GHEA Grapalat"/>
          <w:sz w:val="22"/>
          <w:szCs w:val="22"/>
        </w:rPr>
        <w:t>ը</w:t>
      </w:r>
      <w:r w:rsidR="00C70573" w:rsidRPr="00E57C0E">
        <w:rPr>
          <w:rFonts w:ascii="GHEA Grapalat" w:hAnsi="GHEA Grapalat" w:cs="GHEA Grapalat"/>
          <w:sz w:val="22"/>
          <w:szCs w:val="22"/>
          <w:lang w:val="af-ZA"/>
        </w:rPr>
        <w:t xml:space="preserve">: </w:t>
      </w:r>
      <w:r w:rsidR="00C70573" w:rsidRPr="00E57C0E">
        <w:rPr>
          <w:rFonts w:ascii="GHEA Grapalat" w:hAnsi="GHEA Grapalat" w:cs="GHEA Grapalat"/>
          <w:sz w:val="22"/>
          <w:szCs w:val="22"/>
        </w:rPr>
        <w:t>Ծրագրված</w:t>
      </w:r>
      <w:r w:rsidR="00C70573" w:rsidRPr="00E57C0E">
        <w:rPr>
          <w:rFonts w:ascii="GHEA Grapalat" w:hAnsi="GHEA Grapalat" w:cs="GHEA Grapalat"/>
          <w:sz w:val="22"/>
          <w:szCs w:val="22"/>
          <w:lang w:val="af-ZA"/>
        </w:rPr>
        <w:t xml:space="preserve"> </w:t>
      </w:r>
      <w:r w:rsidR="00C70573" w:rsidRPr="00E57C0E">
        <w:rPr>
          <w:rFonts w:ascii="GHEA Grapalat" w:hAnsi="GHEA Grapalat" w:cs="GHEA Grapalat"/>
          <w:sz w:val="22"/>
          <w:szCs w:val="22"/>
        </w:rPr>
        <w:t>ցուցանիշից</w:t>
      </w:r>
      <w:r w:rsidR="00C70573" w:rsidRPr="00E57C0E">
        <w:rPr>
          <w:rFonts w:ascii="GHEA Grapalat" w:hAnsi="GHEA Grapalat" w:cs="GHEA Grapalat"/>
          <w:sz w:val="22"/>
          <w:szCs w:val="22"/>
          <w:lang w:val="af-ZA"/>
        </w:rPr>
        <w:t xml:space="preserve"> </w:t>
      </w:r>
      <w:r w:rsidR="00C70573" w:rsidRPr="00E57C0E">
        <w:rPr>
          <w:rFonts w:ascii="GHEA Grapalat" w:hAnsi="GHEA Grapalat" w:cs="GHEA Grapalat"/>
          <w:sz w:val="22"/>
          <w:szCs w:val="22"/>
        </w:rPr>
        <w:t>շեղումը</w:t>
      </w:r>
      <w:r w:rsidR="00C70573" w:rsidRPr="00E57C0E">
        <w:rPr>
          <w:rFonts w:ascii="GHEA Grapalat" w:hAnsi="GHEA Grapalat" w:cs="GHEA Grapalat"/>
          <w:sz w:val="22"/>
          <w:szCs w:val="22"/>
          <w:lang w:val="af-ZA"/>
        </w:rPr>
        <w:t xml:space="preserve"> </w:t>
      </w:r>
      <w:r w:rsidR="00C70573" w:rsidRPr="00E57C0E">
        <w:rPr>
          <w:rFonts w:ascii="GHEA Grapalat" w:hAnsi="GHEA Grapalat" w:cs="GHEA Grapalat"/>
          <w:sz w:val="22"/>
          <w:szCs w:val="22"/>
        </w:rPr>
        <w:t>և</w:t>
      </w:r>
      <w:r w:rsidR="00C70573" w:rsidRPr="00E57C0E">
        <w:rPr>
          <w:rFonts w:ascii="GHEA Grapalat" w:hAnsi="GHEA Grapalat" w:cs="GHEA Grapalat"/>
          <w:sz w:val="22"/>
          <w:szCs w:val="22"/>
          <w:lang w:val="af-ZA"/>
        </w:rPr>
        <w:t xml:space="preserve"> </w:t>
      </w:r>
      <w:r w:rsidR="00C70573" w:rsidRPr="00E57C0E">
        <w:rPr>
          <w:rFonts w:ascii="GHEA Grapalat" w:hAnsi="GHEA Grapalat" w:cs="GHEA Grapalat"/>
          <w:sz w:val="22"/>
          <w:szCs w:val="22"/>
        </w:rPr>
        <w:t>նախորդ</w:t>
      </w:r>
      <w:r w:rsidR="00C70573" w:rsidRPr="00E57C0E">
        <w:rPr>
          <w:rFonts w:ascii="GHEA Grapalat" w:hAnsi="GHEA Grapalat" w:cs="GHEA Grapalat"/>
          <w:sz w:val="22"/>
          <w:szCs w:val="22"/>
          <w:lang w:val="af-ZA"/>
        </w:rPr>
        <w:t xml:space="preserve"> </w:t>
      </w:r>
      <w:r w:rsidR="00C70573" w:rsidRPr="00E57C0E">
        <w:rPr>
          <w:rFonts w:ascii="GHEA Grapalat" w:hAnsi="GHEA Grapalat" w:cs="GHEA Grapalat"/>
          <w:sz w:val="22"/>
          <w:szCs w:val="22"/>
        </w:rPr>
        <w:t>տարվա</w:t>
      </w:r>
      <w:r w:rsidR="00C70573" w:rsidRPr="00E57C0E">
        <w:rPr>
          <w:rFonts w:ascii="GHEA Grapalat" w:hAnsi="GHEA Grapalat" w:cs="GHEA Grapalat"/>
          <w:sz w:val="22"/>
          <w:szCs w:val="22"/>
          <w:lang w:val="af-ZA"/>
        </w:rPr>
        <w:t xml:space="preserve"> </w:t>
      </w:r>
      <w:r w:rsidR="00C70573" w:rsidRPr="00E57C0E">
        <w:rPr>
          <w:rFonts w:ascii="GHEA Grapalat" w:hAnsi="GHEA Grapalat" w:cs="GHEA Grapalat"/>
          <w:sz w:val="22"/>
          <w:szCs w:val="22"/>
        </w:rPr>
        <w:t>նույն</w:t>
      </w:r>
      <w:r w:rsidR="00C70573" w:rsidRPr="00E57C0E">
        <w:rPr>
          <w:rFonts w:ascii="GHEA Grapalat" w:hAnsi="GHEA Grapalat" w:cs="GHEA Grapalat"/>
          <w:sz w:val="22"/>
          <w:szCs w:val="22"/>
          <w:lang w:val="af-ZA"/>
        </w:rPr>
        <w:t xml:space="preserve"> </w:t>
      </w:r>
      <w:r w:rsidR="00C70573" w:rsidRPr="00E57C0E">
        <w:rPr>
          <w:rFonts w:ascii="GHEA Grapalat" w:hAnsi="GHEA Grapalat" w:cs="GHEA Grapalat"/>
          <w:sz w:val="22"/>
          <w:szCs w:val="22"/>
        </w:rPr>
        <w:t>ժամանակահատվածի</w:t>
      </w:r>
      <w:r w:rsidR="00C70573" w:rsidRPr="00E57C0E">
        <w:rPr>
          <w:rFonts w:ascii="GHEA Grapalat" w:hAnsi="GHEA Grapalat" w:cs="GHEA Grapalat"/>
          <w:sz w:val="22"/>
          <w:szCs w:val="22"/>
          <w:lang w:val="af-ZA"/>
        </w:rPr>
        <w:t xml:space="preserve"> </w:t>
      </w:r>
      <w:r w:rsidR="00C70573" w:rsidRPr="00E57C0E">
        <w:rPr>
          <w:rFonts w:ascii="GHEA Grapalat" w:hAnsi="GHEA Grapalat" w:cs="GHEA Grapalat"/>
          <w:sz w:val="22"/>
          <w:szCs w:val="22"/>
        </w:rPr>
        <w:t>համեմատ</w:t>
      </w:r>
      <w:r w:rsidR="00C70573" w:rsidRPr="00E57C0E">
        <w:rPr>
          <w:rFonts w:ascii="GHEA Grapalat" w:hAnsi="GHEA Grapalat" w:cs="GHEA Grapalat"/>
          <w:sz w:val="22"/>
          <w:szCs w:val="22"/>
          <w:lang w:val="af-ZA"/>
        </w:rPr>
        <w:t xml:space="preserve"> </w:t>
      </w:r>
      <w:r w:rsidR="00C70573" w:rsidRPr="00E57C0E">
        <w:rPr>
          <w:rFonts w:ascii="GHEA Grapalat" w:hAnsi="GHEA Grapalat" w:cs="GHEA Grapalat"/>
          <w:sz w:val="22"/>
          <w:szCs w:val="22"/>
        </w:rPr>
        <w:t>նախարարության</w:t>
      </w:r>
      <w:r w:rsidR="00C70573" w:rsidRPr="00E57C0E">
        <w:rPr>
          <w:rFonts w:ascii="GHEA Grapalat" w:hAnsi="GHEA Grapalat" w:cs="GHEA Grapalat"/>
          <w:sz w:val="22"/>
          <w:szCs w:val="22"/>
          <w:lang w:val="af-ZA"/>
        </w:rPr>
        <w:t xml:space="preserve"> </w:t>
      </w:r>
      <w:r w:rsidR="00C70573" w:rsidRPr="00E57C0E">
        <w:rPr>
          <w:rFonts w:ascii="GHEA Grapalat" w:hAnsi="GHEA Grapalat" w:cs="GHEA Grapalat"/>
          <w:sz w:val="22"/>
          <w:szCs w:val="22"/>
        </w:rPr>
        <w:t>ծախսերի</w:t>
      </w:r>
      <w:r w:rsidR="00C70573" w:rsidRPr="00E57C0E">
        <w:rPr>
          <w:rFonts w:ascii="GHEA Grapalat" w:hAnsi="GHEA Grapalat" w:cs="GHEA Grapalat"/>
          <w:sz w:val="22"/>
          <w:szCs w:val="22"/>
          <w:lang w:val="af-ZA"/>
        </w:rPr>
        <w:t xml:space="preserve"> </w:t>
      </w:r>
      <w:r w:rsidR="00C70573" w:rsidRPr="00E57C0E">
        <w:rPr>
          <w:rFonts w:ascii="GHEA Grapalat" w:hAnsi="GHEA Grapalat" w:cs="GHEA Grapalat"/>
          <w:sz w:val="22"/>
          <w:szCs w:val="22"/>
        </w:rPr>
        <w:t>նվազումը</w:t>
      </w:r>
      <w:r w:rsidR="00C70573" w:rsidRPr="00E57C0E">
        <w:rPr>
          <w:rFonts w:ascii="GHEA Grapalat" w:hAnsi="GHEA Grapalat" w:cs="GHEA Grapalat"/>
          <w:sz w:val="22"/>
          <w:szCs w:val="22"/>
          <w:lang w:val="af-ZA"/>
        </w:rPr>
        <w:t xml:space="preserve"> 11.6%</w:t>
      </w:r>
      <w:r w:rsidR="00C70573" w:rsidRPr="00E57C0E">
        <w:rPr>
          <w:rFonts w:ascii="GHEA Grapalat" w:hAnsi="GHEA Grapalat" w:cs="GHEA Grapalat"/>
          <w:sz w:val="22"/>
          <w:szCs w:val="22"/>
          <w:lang w:val="af-ZA"/>
        </w:rPr>
        <w:noBreakHyphen/>
      </w:r>
      <w:r w:rsidR="00C70573" w:rsidRPr="00E57C0E">
        <w:rPr>
          <w:rFonts w:ascii="GHEA Grapalat" w:hAnsi="GHEA Grapalat" w:cs="GHEA Grapalat"/>
          <w:sz w:val="22"/>
          <w:szCs w:val="22"/>
        </w:rPr>
        <w:t>ով</w:t>
      </w:r>
      <w:r w:rsidR="00C70573" w:rsidRPr="00E57C0E">
        <w:rPr>
          <w:rFonts w:ascii="GHEA Grapalat" w:hAnsi="GHEA Grapalat" w:cs="GHEA Grapalat"/>
          <w:sz w:val="22"/>
          <w:szCs w:val="22"/>
          <w:lang w:val="af-ZA"/>
        </w:rPr>
        <w:t xml:space="preserve"> </w:t>
      </w:r>
      <w:r w:rsidR="00C70573" w:rsidRPr="00E57C0E">
        <w:rPr>
          <w:rFonts w:ascii="GHEA Grapalat" w:hAnsi="GHEA Grapalat" w:cs="GHEA Grapalat"/>
          <w:sz w:val="22"/>
          <w:szCs w:val="22"/>
        </w:rPr>
        <w:t>կամ</w:t>
      </w:r>
      <w:r w:rsidR="00C70573" w:rsidRPr="00E57C0E">
        <w:rPr>
          <w:rFonts w:ascii="GHEA Grapalat" w:hAnsi="GHEA Grapalat" w:cs="GHEA Grapalat"/>
          <w:sz w:val="22"/>
          <w:szCs w:val="22"/>
          <w:lang w:val="af-ZA"/>
        </w:rPr>
        <w:t xml:space="preserve"> 984.1 մլն </w:t>
      </w:r>
      <w:r w:rsidR="00C70573" w:rsidRPr="00E57C0E">
        <w:rPr>
          <w:rFonts w:ascii="GHEA Grapalat" w:hAnsi="GHEA Grapalat" w:cs="GHEA Grapalat"/>
          <w:sz w:val="22"/>
          <w:szCs w:val="22"/>
        </w:rPr>
        <w:t>դրամով</w:t>
      </w:r>
      <w:r w:rsidR="00C70573" w:rsidRPr="00E57C0E">
        <w:rPr>
          <w:rFonts w:ascii="GHEA Grapalat" w:hAnsi="GHEA Grapalat" w:cs="GHEA Grapalat"/>
          <w:sz w:val="22"/>
          <w:szCs w:val="22"/>
          <w:lang w:val="af-ZA"/>
        </w:rPr>
        <w:t xml:space="preserve"> </w:t>
      </w:r>
      <w:r w:rsidR="00C70573" w:rsidRPr="00E57C0E">
        <w:rPr>
          <w:rFonts w:ascii="GHEA Grapalat" w:hAnsi="GHEA Grapalat" w:cs="GHEA Grapalat"/>
          <w:sz w:val="22"/>
          <w:szCs w:val="22"/>
        </w:rPr>
        <w:t>հիմնականում</w:t>
      </w:r>
      <w:r w:rsidR="00C70573" w:rsidRPr="00E57C0E">
        <w:rPr>
          <w:rFonts w:ascii="GHEA Grapalat" w:hAnsi="GHEA Grapalat" w:cs="GHEA Grapalat"/>
          <w:sz w:val="22"/>
          <w:szCs w:val="22"/>
          <w:lang w:val="af-ZA"/>
        </w:rPr>
        <w:t xml:space="preserve"> </w:t>
      </w:r>
      <w:r w:rsidR="00C70573" w:rsidRPr="00E57C0E">
        <w:rPr>
          <w:rFonts w:ascii="GHEA Grapalat" w:hAnsi="GHEA Grapalat" w:cs="GHEA Grapalat"/>
          <w:sz w:val="22"/>
          <w:szCs w:val="22"/>
        </w:rPr>
        <w:t>պայմանավորված</w:t>
      </w:r>
      <w:r w:rsidR="00C70573" w:rsidRPr="00E57C0E">
        <w:rPr>
          <w:rFonts w:ascii="GHEA Grapalat" w:hAnsi="GHEA Grapalat" w:cs="GHEA Grapalat"/>
          <w:sz w:val="22"/>
          <w:szCs w:val="22"/>
          <w:lang w:val="af-ZA"/>
        </w:rPr>
        <w:t xml:space="preserve"> </w:t>
      </w:r>
      <w:r w:rsidR="00C70573" w:rsidRPr="00E57C0E">
        <w:rPr>
          <w:rFonts w:ascii="GHEA Grapalat" w:hAnsi="GHEA Grapalat" w:cs="GHEA Grapalat"/>
          <w:sz w:val="22"/>
          <w:szCs w:val="22"/>
        </w:rPr>
        <w:t>է</w:t>
      </w:r>
      <w:r w:rsidR="00C70573" w:rsidRPr="00E57C0E">
        <w:rPr>
          <w:rFonts w:ascii="GHEA Grapalat" w:hAnsi="GHEA Grapalat" w:cs="GHEA Grapalat"/>
          <w:sz w:val="22"/>
          <w:szCs w:val="22"/>
          <w:lang w:val="af-ZA"/>
        </w:rPr>
        <w:t xml:space="preserve"> </w:t>
      </w:r>
      <w:r w:rsidR="00C70573" w:rsidRPr="00E57C0E">
        <w:rPr>
          <w:rFonts w:ascii="GHEA Grapalat" w:hAnsi="GHEA Grapalat" w:cs="GHEA Grapalat"/>
          <w:sz w:val="22"/>
          <w:szCs w:val="22"/>
        </w:rPr>
        <w:t>Օտարերկրյա</w:t>
      </w:r>
      <w:r w:rsidR="00C70573" w:rsidRPr="00E57C0E">
        <w:rPr>
          <w:rFonts w:ascii="GHEA Grapalat" w:hAnsi="GHEA Grapalat" w:cs="GHEA Grapalat"/>
          <w:sz w:val="22"/>
          <w:szCs w:val="22"/>
          <w:lang w:val="af-ZA"/>
        </w:rPr>
        <w:t xml:space="preserve"> </w:t>
      </w:r>
      <w:r w:rsidR="00C70573" w:rsidRPr="00E57C0E">
        <w:rPr>
          <w:rFonts w:ascii="GHEA Grapalat" w:hAnsi="GHEA Grapalat" w:cs="GHEA Grapalat"/>
          <w:sz w:val="22"/>
          <w:szCs w:val="22"/>
        </w:rPr>
        <w:t>պետություններում</w:t>
      </w:r>
      <w:r w:rsidR="00C70573" w:rsidRPr="00E57C0E">
        <w:rPr>
          <w:rFonts w:ascii="GHEA Grapalat" w:hAnsi="GHEA Grapalat" w:cs="GHEA Grapalat"/>
          <w:sz w:val="22"/>
          <w:szCs w:val="22"/>
          <w:lang w:val="af-ZA"/>
        </w:rPr>
        <w:t xml:space="preserve"> </w:t>
      </w:r>
      <w:r w:rsidR="00C70573" w:rsidRPr="00E57C0E">
        <w:rPr>
          <w:rFonts w:ascii="GHEA Grapalat" w:hAnsi="GHEA Grapalat" w:cs="GHEA Grapalat"/>
          <w:sz w:val="22"/>
          <w:szCs w:val="22"/>
        </w:rPr>
        <w:t>ՀՀ</w:t>
      </w:r>
      <w:r w:rsidR="00C70573" w:rsidRPr="00E57C0E">
        <w:rPr>
          <w:rFonts w:ascii="GHEA Grapalat" w:hAnsi="GHEA Grapalat" w:cs="GHEA Grapalat"/>
          <w:sz w:val="22"/>
          <w:szCs w:val="22"/>
          <w:lang w:val="af-ZA"/>
        </w:rPr>
        <w:t xml:space="preserve"> </w:t>
      </w:r>
      <w:r w:rsidR="00C70573" w:rsidRPr="00E57C0E">
        <w:rPr>
          <w:rFonts w:ascii="GHEA Grapalat" w:hAnsi="GHEA Grapalat" w:cs="GHEA Grapalat"/>
          <w:sz w:val="22"/>
          <w:szCs w:val="22"/>
        </w:rPr>
        <w:t>դիվանագիտական</w:t>
      </w:r>
      <w:r w:rsidR="00C70573" w:rsidRPr="00E57C0E">
        <w:rPr>
          <w:rFonts w:ascii="GHEA Grapalat" w:hAnsi="GHEA Grapalat" w:cs="GHEA Grapalat"/>
          <w:sz w:val="22"/>
          <w:szCs w:val="22"/>
          <w:lang w:val="af-ZA"/>
        </w:rPr>
        <w:t xml:space="preserve"> </w:t>
      </w:r>
      <w:r w:rsidR="00C70573" w:rsidRPr="00E57C0E">
        <w:rPr>
          <w:rFonts w:ascii="GHEA Grapalat" w:hAnsi="GHEA Grapalat" w:cs="GHEA Grapalat"/>
          <w:sz w:val="22"/>
          <w:szCs w:val="22"/>
        </w:rPr>
        <w:t>ծառայության</w:t>
      </w:r>
      <w:r w:rsidR="00C70573" w:rsidRPr="00E57C0E">
        <w:rPr>
          <w:rFonts w:ascii="GHEA Grapalat" w:hAnsi="GHEA Grapalat" w:cs="GHEA Grapalat"/>
          <w:sz w:val="22"/>
          <w:szCs w:val="22"/>
          <w:lang w:val="af-ZA"/>
        </w:rPr>
        <w:t xml:space="preserve"> </w:t>
      </w:r>
      <w:r w:rsidR="00C70573" w:rsidRPr="00E57C0E">
        <w:rPr>
          <w:rFonts w:ascii="GHEA Grapalat" w:hAnsi="GHEA Grapalat" w:cs="GHEA Grapalat"/>
          <w:sz w:val="22"/>
          <w:szCs w:val="22"/>
        </w:rPr>
        <w:t>մարմինների</w:t>
      </w:r>
      <w:r w:rsidR="00C70573" w:rsidRPr="00E57C0E">
        <w:rPr>
          <w:rFonts w:ascii="GHEA Grapalat" w:hAnsi="GHEA Grapalat" w:cs="GHEA Grapalat"/>
          <w:sz w:val="22"/>
          <w:szCs w:val="22"/>
          <w:lang w:val="af-ZA"/>
        </w:rPr>
        <w:t xml:space="preserve"> </w:t>
      </w:r>
      <w:r w:rsidR="00C70573" w:rsidRPr="00E57C0E">
        <w:rPr>
          <w:rFonts w:ascii="GHEA Grapalat" w:hAnsi="GHEA Grapalat" w:cs="GHEA Grapalat"/>
          <w:sz w:val="22"/>
          <w:szCs w:val="22"/>
        </w:rPr>
        <w:t>գործունեության</w:t>
      </w:r>
      <w:r w:rsidR="00C70573" w:rsidRPr="00E57C0E">
        <w:rPr>
          <w:rFonts w:ascii="GHEA Grapalat" w:hAnsi="GHEA Grapalat" w:cs="GHEA Grapalat"/>
          <w:sz w:val="22"/>
          <w:szCs w:val="22"/>
          <w:lang w:val="af-ZA"/>
        </w:rPr>
        <w:t xml:space="preserve"> </w:t>
      </w:r>
      <w:r w:rsidR="00C70573" w:rsidRPr="00E57C0E">
        <w:rPr>
          <w:rFonts w:ascii="GHEA Grapalat" w:hAnsi="GHEA Grapalat" w:cs="GHEA Grapalat"/>
          <w:sz w:val="22"/>
          <w:szCs w:val="22"/>
        </w:rPr>
        <w:t>կազմակերպման</w:t>
      </w:r>
      <w:r w:rsidR="00C70573" w:rsidRPr="00E57C0E">
        <w:rPr>
          <w:rFonts w:ascii="GHEA Grapalat" w:hAnsi="GHEA Grapalat" w:cs="GHEA Grapalat"/>
          <w:sz w:val="22"/>
          <w:szCs w:val="22"/>
          <w:lang w:val="af-ZA"/>
        </w:rPr>
        <w:t xml:space="preserve"> </w:t>
      </w:r>
      <w:r w:rsidR="00C70573" w:rsidRPr="00E57C0E">
        <w:rPr>
          <w:rFonts w:ascii="GHEA Grapalat" w:hAnsi="GHEA Grapalat" w:cs="GHEA Grapalat"/>
          <w:sz w:val="22"/>
          <w:szCs w:val="22"/>
        </w:rPr>
        <w:t>ու</w:t>
      </w:r>
      <w:r w:rsidR="00C70573" w:rsidRPr="00E57C0E">
        <w:rPr>
          <w:rFonts w:ascii="GHEA Grapalat" w:hAnsi="GHEA Grapalat" w:cs="GHEA Grapalat"/>
          <w:sz w:val="22"/>
          <w:szCs w:val="22"/>
          <w:lang w:val="af-ZA"/>
        </w:rPr>
        <w:t xml:space="preserve"> </w:t>
      </w:r>
      <w:r w:rsidR="00C70573" w:rsidRPr="00E57C0E">
        <w:rPr>
          <w:rFonts w:ascii="GHEA Grapalat" w:hAnsi="GHEA Grapalat" w:cs="GHEA Grapalat"/>
          <w:sz w:val="22"/>
          <w:szCs w:val="22"/>
        </w:rPr>
        <w:t>իրականացման</w:t>
      </w:r>
      <w:r w:rsidR="00C70573" w:rsidRPr="00E57C0E">
        <w:rPr>
          <w:rFonts w:ascii="GHEA Grapalat" w:hAnsi="GHEA Grapalat" w:cs="GHEA Grapalat"/>
          <w:sz w:val="22"/>
          <w:szCs w:val="22"/>
          <w:lang w:val="af-ZA"/>
        </w:rPr>
        <w:t xml:space="preserve"> ծախսեր</w:t>
      </w:r>
      <w:r w:rsidR="009B0665" w:rsidRPr="00E57C0E">
        <w:rPr>
          <w:rFonts w:ascii="GHEA Grapalat" w:hAnsi="GHEA Grapalat" w:cs="GHEA Grapalat"/>
          <w:sz w:val="22"/>
          <w:szCs w:val="22"/>
          <w:lang w:val="af-ZA"/>
        </w:rPr>
        <w:t>ի նվազմամբ</w:t>
      </w:r>
      <w:r w:rsidR="00C70573" w:rsidRPr="00E57C0E">
        <w:rPr>
          <w:rFonts w:ascii="GHEA Grapalat" w:hAnsi="GHEA Grapalat" w:cs="GHEA Grapalat"/>
          <w:sz w:val="22"/>
          <w:szCs w:val="22"/>
          <w:lang w:val="af-ZA"/>
        </w:rPr>
        <w:t>:</w:t>
      </w:r>
    </w:p>
    <w:p w:rsidR="00C70573" w:rsidRPr="00E57C0E" w:rsidRDefault="00C70573" w:rsidP="00C70573">
      <w:pPr>
        <w:autoSpaceDE w:val="0"/>
        <w:autoSpaceDN w:val="0"/>
        <w:adjustRightInd w:val="0"/>
        <w:spacing w:line="360" w:lineRule="auto"/>
        <w:ind w:firstLine="567"/>
        <w:jc w:val="both"/>
        <w:rPr>
          <w:rFonts w:ascii="GHEA Grapalat" w:hAnsi="GHEA Grapalat" w:cs="GHEA Grapalat"/>
          <w:sz w:val="22"/>
          <w:szCs w:val="22"/>
          <w:lang w:val="af-ZA"/>
        </w:rPr>
      </w:pPr>
    </w:p>
    <w:p w:rsidR="00C70573" w:rsidRPr="00E57C0E" w:rsidRDefault="00C70573" w:rsidP="00490F1D">
      <w:pPr>
        <w:pStyle w:val="Caption"/>
        <w:keepNext/>
        <w:numPr>
          <w:ilvl w:val="0"/>
          <w:numId w:val="27"/>
        </w:numPr>
        <w:tabs>
          <w:tab w:val="left" w:pos="1276"/>
        </w:tabs>
        <w:ind w:left="0" w:firstLine="0"/>
        <w:jc w:val="left"/>
        <w:rPr>
          <w:rFonts w:ascii="GHEA Grapalat" w:hAnsi="GHEA Grapalat"/>
          <w:i/>
          <w:sz w:val="18"/>
          <w:szCs w:val="18"/>
          <w:lang w:val="en-US"/>
        </w:rPr>
      </w:pPr>
      <w:r w:rsidRPr="00E57C0E">
        <w:rPr>
          <w:rFonts w:ascii="GHEA Grapalat" w:hAnsi="GHEA Grapalat"/>
          <w:i/>
          <w:sz w:val="18"/>
          <w:szCs w:val="18"/>
          <w:lang w:val="en-US"/>
        </w:rPr>
        <w:t>2023թ. առաջին կիսամյակում ՀՀ արտաքին գործերի նախարարության կողմից իրականացված ծրագրերը (մլն դրամ)</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5"/>
        <w:gridCol w:w="960"/>
        <w:gridCol w:w="948"/>
        <w:gridCol w:w="973"/>
        <w:gridCol w:w="1203"/>
        <w:gridCol w:w="1254"/>
        <w:gridCol w:w="1315"/>
      </w:tblGrid>
      <w:tr w:rsidR="00C70573" w:rsidRPr="00E57C0E" w:rsidTr="006A3A46">
        <w:trPr>
          <w:trHeight w:val="300"/>
          <w:jc w:val="center"/>
        </w:trPr>
        <w:tc>
          <w:tcPr>
            <w:tcW w:w="3585" w:type="dxa"/>
            <w:shd w:val="clear" w:color="auto" w:fill="auto"/>
            <w:noWrap/>
            <w:vAlign w:val="bottom"/>
            <w:hideMark/>
          </w:tcPr>
          <w:p w:rsidR="00C70573" w:rsidRPr="00E57C0E" w:rsidRDefault="00C70573" w:rsidP="006A3A46">
            <w:pPr>
              <w:rPr>
                <w:rFonts w:ascii="GHEA Grapalat" w:hAnsi="GHEA Grapalat" w:cs="Calibri"/>
                <w:color w:val="000000"/>
                <w:sz w:val="18"/>
                <w:szCs w:val="18"/>
                <w:lang w:val="af-ZA"/>
              </w:rPr>
            </w:pPr>
          </w:p>
        </w:tc>
        <w:tc>
          <w:tcPr>
            <w:tcW w:w="965" w:type="dxa"/>
          </w:tcPr>
          <w:p w:rsidR="00C70573" w:rsidRPr="00E57C0E" w:rsidRDefault="00C70573" w:rsidP="006A3A46">
            <w:pPr>
              <w:jc w:val="center"/>
              <w:rPr>
                <w:rFonts w:ascii="GHEA Grapalat" w:hAnsi="GHEA Grapalat" w:cs="Calibri"/>
                <w:b/>
                <w:bCs/>
                <w:sz w:val="18"/>
                <w:szCs w:val="18"/>
                <w:lang w:val="hy-AM"/>
              </w:rPr>
            </w:pPr>
            <w:r w:rsidRPr="00E57C0E">
              <w:rPr>
                <w:rFonts w:ascii="GHEA Grapalat" w:hAnsi="GHEA Grapalat" w:cs="Calibri"/>
                <w:b/>
                <w:bCs/>
                <w:sz w:val="18"/>
                <w:szCs w:val="18"/>
                <w:lang w:val="af-ZA"/>
              </w:rPr>
              <w:t>2022</w:t>
            </w:r>
            <w:r w:rsidRPr="00E57C0E">
              <w:rPr>
                <w:rFonts w:ascii="GHEA Grapalat" w:hAnsi="GHEA Grapalat" w:cs="Calibri"/>
                <w:b/>
                <w:bCs/>
                <w:sz w:val="18"/>
                <w:szCs w:val="18"/>
              </w:rPr>
              <w:t>թ</w:t>
            </w:r>
            <w:r w:rsidRPr="00E57C0E">
              <w:rPr>
                <w:rFonts w:ascii="GHEA Grapalat" w:hAnsi="GHEA Grapalat" w:cs="Calibri"/>
                <w:b/>
                <w:bCs/>
                <w:sz w:val="18"/>
                <w:szCs w:val="18"/>
                <w:lang w:val="af-ZA"/>
              </w:rPr>
              <w:t xml:space="preserve">. </w:t>
            </w:r>
            <w:r w:rsidRPr="00E57C0E">
              <w:rPr>
                <w:rFonts w:ascii="GHEA Grapalat" w:hAnsi="GHEA Grapalat" w:cs="Calibri"/>
                <w:b/>
                <w:bCs/>
                <w:sz w:val="18"/>
                <w:szCs w:val="18"/>
              </w:rPr>
              <w:t>առաջին</w:t>
            </w:r>
            <w:r w:rsidRPr="00E57C0E">
              <w:rPr>
                <w:rFonts w:ascii="GHEA Grapalat" w:hAnsi="GHEA Grapalat" w:cs="Calibri"/>
                <w:b/>
                <w:bCs/>
                <w:sz w:val="18"/>
                <w:szCs w:val="18"/>
                <w:lang w:val="af-ZA"/>
              </w:rPr>
              <w:t xml:space="preserve"> </w:t>
            </w:r>
            <w:r w:rsidRPr="00E57C0E">
              <w:rPr>
                <w:rFonts w:ascii="GHEA Grapalat" w:hAnsi="GHEA Grapalat" w:cs="Calibri"/>
                <w:b/>
                <w:bCs/>
                <w:sz w:val="18"/>
                <w:szCs w:val="18"/>
              </w:rPr>
              <w:t>կիսամ</w:t>
            </w:r>
            <w:r w:rsidRPr="00E57C0E">
              <w:rPr>
                <w:rFonts w:ascii="GHEA Grapalat" w:hAnsi="GHEA Grapalat" w:cs="Calibri"/>
                <w:b/>
                <w:bCs/>
                <w:sz w:val="18"/>
                <w:szCs w:val="18"/>
                <w:lang w:val="af-ZA"/>
              </w:rPr>
              <w:t>-</w:t>
            </w:r>
            <w:r w:rsidRPr="00E57C0E">
              <w:rPr>
                <w:rFonts w:ascii="GHEA Grapalat" w:hAnsi="GHEA Grapalat" w:cs="Calibri"/>
                <w:b/>
                <w:bCs/>
                <w:sz w:val="18"/>
                <w:szCs w:val="18"/>
              </w:rPr>
              <w:t>յակի</w:t>
            </w:r>
            <w:r w:rsidRPr="00E57C0E">
              <w:rPr>
                <w:rFonts w:ascii="GHEA Grapalat" w:hAnsi="GHEA Grapalat" w:cs="Calibri"/>
                <w:b/>
                <w:bCs/>
                <w:sz w:val="18"/>
                <w:szCs w:val="18"/>
                <w:lang w:val="af-ZA"/>
              </w:rPr>
              <w:t xml:space="preserve"> </w:t>
            </w:r>
            <w:r w:rsidRPr="00E57C0E">
              <w:rPr>
                <w:rFonts w:ascii="GHEA Grapalat" w:hAnsi="GHEA Grapalat" w:cs="Calibri"/>
                <w:b/>
                <w:bCs/>
                <w:sz w:val="18"/>
                <w:szCs w:val="18"/>
              </w:rPr>
              <w:t>փաստ</w:t>
            </w:r>
          </w:p>
        </w:tc>
        <w:tc>
          <w:tcPr>
            <w:tcW w:w="951" w:type="dxa"/>
          </w:tcPr>
          <w:p w:rsidR="00C70573" w:rsidRPr="00E57C0E" w:rsidRDefault="00C70573" w:rsidP="006A3A46">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2023թ. առաջին կիսամ-յակի ճշտված պլան</w:t>
            </w:r>
          </w:p>
        </w:tc>
        <w:tc>
          <w:tcPr>
            <w:tcW w:w="973" w:type="dxa"/>
            <w:shd w:val="clear" w:color="auto" w:fill="auto"/>
            <w:noWrap/>
            <w:hideMark/>
          </w:tcPr>
          <w:p w:rsidR="00C70573" w:rsidRPr="00E57C0E" w:rsidRDefault="00C70573" w:rsidP="006A3A46">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2023թ. առաջին կիսամ-յակի փաստ</w:t>
            </w:r>
          </w:p>
        </w:tc>
        <w:tc>
          <w:tcPr>
            <w:tcW w:w="1203" w:type="dxa"/>
          </w:tcPr>
          <w:p w:rsidR="00C70573" w:rsidRPr="00E57C0E" w:rsidRDefault="00C70573" w:rsidP="006A3A46">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Կատարո-ղականն առաջին կիսամյակի ճշտված պլանի նկատմամբ (%)</w:t>
            </w:r>
          </w:p>
        </w:tc>
        <w:tc>
          <w:tcPr>
            <w:tcW w:w="1203" w:type="dxa"/>
          </w:tcPr>
          <w:p w:rsidR="00C70573" w:rsidRPr="00E57C0E" w:rsidRDefault="00C70573" w:rsidP="006A3A46">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2023թ. առաջին կիսամյակը 2022թ. առաջին կիսամյյակի նկատմամբ (%)</w:t>
            </w:r>
          </w:p>
        </w:tc>
        <w:tc>
          <w:tcPr>
            <w:tcW w:w="1358" w:type="dxa"/>
          </w:tcPr>
          <w:p w:rsidR="00C70573" w:rsidRPr="00E57C0E" w:rsidRDefault="00C70573" w:rsidP="006A3A46">
            <w:pPr>
              <w:jc w:val="center"/>
              <w:rPr>
                <w:rFonts w:ascii="GHEA Grapalat" w:hAnsi="GHEA Grapalat" w:cs="Calibri"/>
                <w:b/>
                <w:color w:val="000000"/>
                <w:sz w:val="18"/>
                <w:szCs w:val="18"/>
                <w:lang w:val="hy-AM"/>
              </w:rPr>
            </w:pPr>
            <w:r w:rsidRPr="00E57C0E">
              <w:rPr>
                <w:rFonts w:ascii="GHEA Grapalat" w:hAnsi="GHEA Grapalat" w:cs="Calibri"/>
                <w:b/>
                <w:color w:val="000000"/>
                <w:sz w:val="18"/>
                <w:szCs w:val="18"/>
                <w:lang w:val="hy-AM"/>
              </w:rPr>
              <w:t>2023թ. և 2022թ. տարբե-րությունը</w:t>
            </w:r>
          </w:p>
        </w:tc>
      </w:tr>
      <w:tr w:rsidR="00C70573" w:rsidRPr="00E57C0E" w:rsidTr="006A3A46">
        <w:trPr>
          <w:trHeight w:val="331"/>
          <w:jc w:val="center"/>
        </w:trPr>
        <w:tc>
          <w:tcPr>
            <w:tcW w:w="3585" w:type="dxa"/>
            <w:shd w:val="clear" w:color="auto" w:fill="auto"/>
          </w:tcPr>
          <w:p w:rsidR="00C70573" w:rsidRPr="00E57C0E" w:rsidRDefault="00C70573" w:rsidP="006A3A46">
            <w:pPr>
              <w:rPr>
                <w:rFonts w:ascii="GHEA Grapalat" w:hAnsi="GHEA Grapalat" w:cs="Calibri"/>
                <w:b/>
                <w:color w:val="000000"/>
                <w:sz w:val="18"/>
                <w:szCs w:val="18"/>
              </w:rPr>
            </w:pPr>
            <w:r w:rsidRPr="00E57C0E">
              <w:rPr>
                <w:rFonts w:ascii="GHEA Grapalat" w:hAnsi="GHEA Grapalat" w:cs="Calibri"/>
                <w:b/>
                <w:color w:val="000000"/>
                <w:sz w:val="18"/>
                <w:szCs w:val="18"/>
              </w:rPr>
              <w:t>ԸՆԴԱՄԵՆԸ</w:t>
            </w:r>
          </w:p>
        </w:tc>
        <w:tc>
          <w:tcPr>
            <w:tcW w:w="965" w:type="dxa"/>
            <w:shd w:val="clear" w:color="auto" w:fill="auto"/>
          </w:tcPr>
          <w:p w:rsidR="00C70573" w:rsidRPr="00E57C0E" w:rsidRDefault="00C70573" w:rsidP="006A3A46">
            <w:pPr>
              <w:jc w:val="right"/>
              <w:rPr>
                <w:rFonts w:ascii="GHEA Grapalat" w:hAnsi="GHEA Grapalat" w:cs="Calibri"/>
                <w:b/>
                <w:color w:val="000000"/>
                <w:sz w:val="18"/>
                <w:szCs w:val="18"/>
              </w:rPr>
            </w:pPr>
            <w:r w:rsidRPr="00E57C0E">
              <w:rPr>
                <w:rFonts w:ascii="GHEA Grapalat" w:hAnsi="GHEA Grapalat" w:cs="Calibri"/>
                <w:b/>
                <w:color w:val="000000"/>
                <w:sz w:val="18"/>
                <w:szCs w:val="18"/>
              </w:rPr>
              <w:t>8,510.0</w:t>
            </w:r>
          </w:p>
        </w:tc>
        <w:tc>
          <w:tcPr>
            <w:tcW w:w="951" w:type="dxa"/>
          </w:tcPr>
          <w:p w:rsidR="00C70573" w:rsidRPr="00E57C0E" w:rsidRDefault="00C70573" w:rsidP="006A3A46">
            <w:pPr>
              <w:jc w:val="right"/>
              <w:rPr>
                <w:rFonts w:ascii="GHEA Grapalat" w:hAnsi="GHEA Grapalat" w:cs="Calibri"/>
                <w:b/>
                <w:color w:val="000000"/>
                <w:sz w:val="18"/>
                <w:szCs w:val="18"/>
              </w:rPr>
            </w:pPr>
            <w:r w:rsidRPr="00E57C0E">
              <w:rPr>
                <w:rFonts w:ascii="GHEA Grapalat" w:hAnsi="GHEA Grapalat" w:cs="Calibri"/>
                <w:b/>
                <w:color w:val="000000"/>
                <w:sz w:val="18"/>
                <w:szCs w:val="18"/>
              </w:rPr>
              <w:t>8,158.4</w:t>
            </w:r>
          </w:p>
        </w:tc>
        <w:tc>
          <w:tcPr>
            <w:tcW w:w="973" w:type="dxa"/>
            <w:shd w:val="clear" w:color="auto" w:fill="auto"/>
          </w:tcPr>
          <w:p w:rsidR="00C70573" w:rsidRPr="00E57C0E" w:rsidRDefault="00C70573" w:rsidP="006A3A46">
            <w:pPr>
              <w:jc w:val="right"/>
              <w:rPr>
                <w:rFonts w:ascii="GHEA Grapalat" w:hAnsi="GHEA Grapalat" w:cs="Calibri"/>
                <w:b/>
                <w:color w:val="000000"/>
                <w:sz w:val="18"/>
                <w:szCs w:val="18"/>
              </w:rPr>
            </w:pPr>
            <w:r w:rsidRPr="00E57C0E">
              <w:rPr>
                <w:rFonts w:ascii="GHEA Grapalat" w:hAnsi="GHEA Grapalat" w:cs="Calibri"/>
                <w:b/>
                <w:color w:val="000000"/>
                <w:sz w:val="18"/>
                <w:szCs w:val="18"/>
              </w:rPr>
              <w:t>7,525.8</w:t>
            </w:r>
          </w:p>
        </w:tc>
        <w:tc>
          <w:tcPr>
            <w:tcW w:w="1203" w:type="dxa"/>
          </w:tcPr>
          <w:p w:rsidR="00C70573" w:rsidRPr="00E57C0E" w:rsidRDefault="00C70573" w:rsidP="006A3A46">
            <w:pPr>
              <w:jc w:val="right"/>
              <w:rPr>
                <w:rFonts w:ascii="GHEA Grapalat" w:hAnsi="GHEA Grapalat" w:cs="Calibri"/>
                <w:b/>
                <w:color w:val="000000"/>
                <w:sz w:val="18"/>
                <w:szCs w:val="18"/>
              </w:rPr>
            </w:pPr>
            <w:r w:rsidRPr="00E57C0E">
              <w:rPr>
                <w:rFonts w:ascii="GHEA Grapalat" w:hAnsi="GHEA Grapalat" w:cs="Calibri"/>
                <w:b/>
                <w:color w:val="000000"/>
                <w:sz w:val="18"/>
                <w:szCs w:val="18"/>
              </w:rPr>
              <w:t>92.2</w:t>
            </w:r>
          </w:p>
        </w:tc>
        <w:tc>
          <w:tcPr>
            <w:tcW w:w="1203" w:type="dxa"/>
          </w:tcPr>
          <w:p w:rsidR="00C70573" w:rsidRPr="00E57C0E" w:rsidRDefault="00C70573" w:rsidP="006A3A46">
            <w:pPr>
              <w:jc w:val="right"/>
              <w:rPr>
                <w:rFonts w:ascii="GHEA Grapalat" w:hAnsi="GHEA Grapalat" w:cs="Calibri"/>
                <w:b/>
                <w:color w:val="000000"/>
                <w:sz w:val="18"/>
                <w:szCs w:val="18"/>
              </w:rPr>
            </w:pPr>
            <w:r w:rsidRPr="00E57C0E">
              <w:rPr>
                <w:rFonts w:ascii="GHEA Grapalat" w:hAnsi="GHEA Grapalat" w:cs="Calibri"/>
                <w:b/>
                <w:color w:val="000000"/>
                <w:sz w:val="18"/>
                <w:szCs w:val="18"/>
              </w:rPr>
              <w:t>88.4</w:t>
            </w:r>
          </w:p>
        </w:tc>
        <w:tc>
          <w:tcPr>
            <w:tcW w:w="1358" w:type="dxa"/>
          </w:tcPr>
          <w:p w:rsidR="00C70573" w:rsidRPr="00E57C0E" w:rsidRDefault="00C70573" w:rsidP="006A3A46">
            <w:pPr>
              <w:jc w:val="right"/>
              <w:rPr>
                <w:rFonts w:ascii="GHEA Grapalat" w:hAnsi="GHEA Grapalat" w:cs="Calibri"/>
                <w:b/>
                <w:color w:val="000000"/>
                <w:sz w:val="18"/>
                <w:szCs w:val="18"/>
              </w:rPr>
            </w:pPr>
            <w:r w:rsidRPr="00E57C0E">
              <w:rPr>
                <w:rFonts w:ascii="GHEA Grapalat" w:hAnsi="GHEA Grapalat" w:cs="Calibri"/>
                <w:b/>
                <w:color w:val="000000"/>
                <w:sz w:val="18"/>
                <w:szCs w:val="18"/>
              </w:rPr>
              <w:t>(984.1)</w:t>
            </w:r>
          </w:p>
        </w:tc>
      </w:tr>
      <w:tr w:rsidR="00C70573" w:rsidRPr="00E57C0E" w:rsidTr="006A3A46">
        <w:trPr>
          <w:trHeight w:val="300"/>
          <w:jc w:val="center"/>
        </w:trPr>
        <w:tc>
          <w:tcPr>
            <w:tcW w:w="3585" w:type="dxa"/>
            <w:shd w:val="clear" w:color="auto" w:fill="auto"/>
            <w:hideMark/>
          </w:tcPr>
          <w:p w:rsidR="00C70573" w:rsidRPr="00E57C0E" w:rsidRDefault="00C70573" w:rsidP="006A3A46">
            <w:pPr>
              <w:rPr>
                <w:rFonts w:ascii="GHEA Grapalat" w:hAnsi="GHEA Grapalat" w:cs="Calibri"/>
                <w:color w:val="000000"/>
                <w:sz w:val="18"/>
                <w:szCs w:val="18"/>
              </w:rPr>
            </w:pPr>
            <w:r w:rsidRPr="00E57C0E">
              <w:rPr>
                <w:rFonts w:ascii="GHEA Grapalat" w:hAnsi="GHEA Grapalat" w:cs="Calibri"/>
                <w:color w:val="000000"/>
                <w:sz w:val="18"/>
                <w:szCs w:val="18"/>
              </w:rPr>
              <w:t>Համագործակցություն միջազգային կազմակերպությունների հետ</w:t>
            </w:r>
          </w:p>
        </w:tc>
        <w:tc>
          <w:tcPr>
            <w:tcW w:w="965" w:type="dxa"/>
            <w:shd w:val="clear" w:color="auto" w:fill="auto"/>
          </w:tcPr>
          <w:p w:rsidR="00C70573" w:rsidRPr="00E57C0E" w:rsidRDefault="00C70573"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1,113.4</w:t>
            </w:r>
          </w:p>
        </w:tc>
        <w:tc>
          <w:tcPr>
            <w:tcW w:w="951" w:type="dxa"/>
          </w:tcPr>
          <w:p w:rsidR="00C70573" w:rsidRPr="00E57C0E" w:rsidRDefault="00C70573"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1,069.2</w:t>
            </w:r>
          </w:p>
        </w:tc>
        <w:tc>
          <w:tcPr>
            <w:tcW w:w="973" w:type="dxa"/>
            <w:shd w:val="clear" w:color="auto" w:fill="auto"/>
            <w:hideMark/>
          </w:tcPr>
          <w:p w:rsidR="00C70573" w:rsidRPr="00E57C0E" w:rsidRDefault="00C70573"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1,066.8</w:t>
            </w:r>
          </w:p>
        </w:tc>
        <w:tc>
          <w:tcPr>
            <w:tcW w:w="1203" w:type="dxa"/>
          </w:tcPr>
          <w:p w:rsidR="00C70573" w:rsidRPr="00E57C0E" w:rsidRDefault="00C70573"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99.8</w:t>
            </w:r>
          </w:p>
        </w:tc>
        <w:tc>
          <w:tcPr>
            <w:tcW w:w="1203" w:type="dxa"/>
          </w:tcPr>
          <w:p w:rsidR="00C70573" w:rsidRPr="00E57C0E" w:rsidRDefault="00C70573"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95.8</w:t>
            </w:r>
          </w:p>
        </w:tc>
        <w:tc>
          <w:tcPr>
            <w:tcW w:w="1358" w:type="dxa"/>
          </w:tcPr>
          <w:p w:rsidR="00C70573" w:rsidRPr="00E57C0E" w:rsidRDefault="00C70573"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(46.7)</w:t>
            </w:r>
          </w:p>
        </w:tc>
      </w:tr>
      <w:tr w:rsidR="00C70573" w:rsidRPr="00E57C0E" w:rsidTr="006A3A46">
        <w:trPr>
          <w:trHeight w:val="300"/>
          <w:jc w:val="center"/>
        </w:trPr>
        <w:tc>
          <w:tcPr>
            <w:tcW w:w="3585" w:type="dxa"/>
            <w:shd w:val="clear" w:color="auto" w:fill="auto"/>
            <w:hideMark/>
          </w:tcPr>
          <w:p w:rsidR="00C70573" w:rsidRPr="00E57C0E" w:rsidRDefault="00C70573" w:rsidP="006A3A46">
            <w:pPr>
              <w:rPr>
                <w:rFonts w:ascii="GHEA Grapalat" w:hAnsi="GHEA Grapalat" w:cs="Calibri"/>
                <w:color w:val="000000"/>
                <w:sz w:val="18"/>
                <w:szCs w:val="18"/>
              </w:rPr>
            </w:pPr>
            <w:r w:rsidRPr="00E57C0E">
              <w:rPr>
                <w:rFonts w:ascii="GHEA Grapalat" w:hAnsi="GHEA Grapalat" w:cs="Calibri"/>
                <w:color w:val="000000"/>
                <w:sz w:val="18"/>
                <w:szCs w:val="18"/>
              </w:rPr>
              <w:t>Օտարերկրյա պետություններում ՀՀ դիվանագիտական ծառայության մարմինների գործունեության կազմակերպում և իրականացում</w:t>
            </w:r>
          </w:p>
        </w:tc>
        <w:tc>
          <w:tcPr>
            <w:tcW w:w="965" w:type="dxa"/>
            <w:shd w:val="clear" w:color="auto" w:fill="auto"/>
          </w:tcPr>
          <w:p w:rsidR="00C70573" w:rsidRPr="00E57C0E" w:rsidRDefault="00C70573"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 xml:space="preserve">6,016.3 </w:t>
            </w:r>
          </w:p>
        </w:tc>
        <w:tc>
          <w:tcPr>
            <w:tcW w:w="951" w:type="dxa"/>
          </w:tcPr>
          <w:p w:rsidR="00C70573" w:rsidRPr="00E57C0E" w:rsidRDefault="00C70573"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5,585.7</w:t>
            </w:r>
          </w:p>
        </w:tc>
        <w:tc>
          <w:tcPr>
            <w:tcW w:w="973" w:type="dxa"/>
            <w:shd w:val="clear" w:color="auto" w:fill="auto"/>
            <w:hideMark/>
          </w:tcPr>
          <w:p w:rsidR="00C70573" w:rsidRPr="00E57C0E" w:rsidRDefault="00C70573"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 xml:space="preserve">5,165.5 </w:t>
            </w:r>
          </w:p>
        </w:tc>
        <w:tc>
          <w:tcPr>
            <w:tcW w:w="1203" w:type="dxa"/>
          </w:tcPr>
          <w:p w:rsidR="00C70573" w:rsidRPr="00E57C0E" w:rsidRDefault="00C70573"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92.5</w:t>
            </w:r>
          </w:p>
        </w:tc>
        <w:tc>
          <w:tcPr>
            <w:tcW w:w="1203" w:type="dxa"/>
          </w:tcPr>
          <w:p w:rsidR="00C70573" w:rsidRPr="00E57C0E" w:rsidRDefault="00C70573"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85.9</w:t>
            </w:r>
          </w:p>
        </w:tc>
        <w:tc>
          <w:tcPr>
            <w:tcW w:w="1358" w:type="dxa"/>
          </w:tcPr>
          <w:p w:rsidR="00C70573" w:rsidRPr="00E57C0E" w:rsidRDefault="00C70573"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(850.8)</w:t>
            </w:r>
          </w:p>
        </w:tc>
      </w:tr>
      <w:tr w:rsidR="00C70573" w:rsidRPr="00E57C0E" w:rsidTr="006A3A46">
        <w:trPr>
          <w:trHeight w:val="300"/>
          <w:jc w:val="center"/>
        </w:trPr>
        <w:tc>
          <w:tcPr>
            <w:tcW w:w="3585" w:type="dxa"/>
            <w:shd w:val="clear" w:color="auto" w:fill="auto"/>
            <w:hideMark/>
          </w:tcPr>
          <w:p w:rsidR="00C70573" w:rsidRPr="00E57C0E" w:rsidRDefault="00C70573" w:rsidP="006A3A46">
            <w:pPr>
              <w:rPr>
                <w:rFonts w:ascii="GHEA Grapalat" w:hAnsi="GHEA Grapalat" w:cs="Calibri"/>
                <w:color w:val="000000"/>
                <w:sz w:val="18"/>
                <w:szCs w:val="18"/>
              </w:rPr>
            </w:pPr>
            <w:r w:rsidRPr="00E57C0E">
              <w:rPr>
                <w:rFonts w:ascii="GHEA Grapalat" w:hAnsi="GHEA Grapalat" w:cs="Calibri"/>
                <w:color w:val="000000"/>
                <w:sz w:val="18"/>
                <w:szCs w:val="18"/>
              </w:rPr>
              <w:t>Այլ ծրագրեր</w:t>
            </w:r>
          </w:p>
        </w:tc>
        <w:tc>
          <w:tcPr>
            <w:tcW w:w="965" w:type="dxa"/>
            <w:shd w:val="clear" w:color="auto" w:fill="auto"/>
          </w:tcPr>
          <w:p w:rsidR="00C70573" w:rsidRPr="00E57C0E" w:rsidRDefault="00C70573"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1,380.3</w:t>
            </w:r>
          </w:p>
        </w:tc>
        <w:tc>
          <w:tcPr>
            <w:tcW w:w="951" w:type="dxa"/>
          </w:tcPr>
          <w:p w:rsidR="00C70573" w:rsidRPr="00E57C0E" w:rsidRDefault="00C70573"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1503.6</w:t>
            </w:r>
          </w:p>
        </w:tc>
        <w:tc>
          <w:tcPr>
            <w:tcW w:w="973" w:type="dxa"/>
            <w:shd w:val="clear" w:color="auto" w:fill="auto"/>
            <w:hideMark/>
          </w:tcPr>
          <w:p w:rsidR="00C70573" w:rsidRPr="00E57C0E" w:rsidRDefault="00C70573"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1,293.6</w:t>
            </w:r>
          </w:p>
        </w:tc>
        <w:tc>
          <w:tcPr>
            <w:tcW w:w="1203" w:type="dxa"/>
          </w:tcPr>
          <w:p w:rsidR="00C70573" w:rsidRPr="00E57C0E" w:rsidRDefault="00C70573"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86.0</w:t>
            </w:r>
          </w:p>
        </w:tc>
        <w:tc>
          <w:tcPr>
            <w:tcW w:w="1203" w:type="dxa"/>
          </w:tcPr>
          <w:p w:rsidR="00C70573" w:rsidRPr="00E57C0E" w:rsidRDefault="00C70573"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93.7</w:t>
            </w:r>
          </w:p>
        </w:tc>
        <w:tc>
          <w:tcPr>
            <w:tcW w:w="1358" w:type="dxa"/>
          </w:tcPr>
          <w:p w:rsidR="00C70573" w:rsidRPr="00E57C0E" w:rsidRDefault="00C70573"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(86.7)</w:t>
            </w:r>
          </w:p>
        </w:tc>
      </w:tr>
    </w:tbl>
    <w:p w:rsidR="00C70573" w:rsidRPr="00E57C0E" w:rsidRDefault="00C70573" w:rsidP="00C70573">
      <w:pPr>
        <w:autoSpaceDE w:val="0"/>
        <w:autoSpaceDN w:val="0"/>
        <w:adjustRightInd w:val="0"/>
        <w:spacing w:line="360" w:lineRule="auto"/>
        <w:ind w:firstLine="567"/>
        <w:jc w:val="both"/>
        <w:rPr>
          <w:rFonts w:ascii="GHEA Grapalat" w:hAnsi="GHEA Grapalat" w:cs="GHEA Grapalat"/>
          <w:color w:val="FF0000"/>
          <w:sz w:val="22"/>
          <w:szCs w:val="22"/>
          <w:lang w:val="af-ZA"/>
        </w:rPr>
      </w:pPr>
    </w:p>
    <w:p w:rsidR="00C70573" w:rsidRPr="00E57C0E" w:rsidRDefault="00C70573" w:rsidP="00C70573">
      <w:pPr>
        <w:autoSpaceDE w:val="0"/>
        <w:autoSpaceDN w:val="0"/>
        <w:adjustRightInd w:val="0"/>
        <w:spacing w:line="360" w:lineRule="auto"/>
        <w:ind w:firstLine="567"/>
        <w:jc w:val="both"/>
        <w:rPr>
          <w:rFonts w:ascii="GHEA Grapalat" w:hAnsi="GHEA Grapalat" w:cs="GHEA Grapalat"/>
          <w:sz w:val="22"/>
          <w:szCs w:val="22"/>
          <w:lang w:val="af-ZA"/>
        </w:rPr>
      </w:pPr>
      <w:r w:rsidRPr="00E57C0E">
        <w:rPr>
          <w:rFonts w:ascii="GHEA Grapalat" w:hAnsi="GHEA Grapalat" w:cs="GHEA Grapalat"/>
          <w:sz w:val="22"/>
          <w:szCs w:val="22"/>
          <w:lang w:val="af-ZA"/>
        </w:rPr>
        <w:t xml:space="preserve">2023 </w:t>
      </w:r>
      <w:r w:rsidRPr="00E57C0E">
        <w:rPr>
          <w:rFonts w:ascii="GHEA Grapalat" w:hAnsi="GHEA Grapalat" w:cs="GHEA Grapalat"/>
          <w:sz w:val="22"/>
          <w:szCs w:val="22"/>
        </w:rPr>
        <w:t>թվականի</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առաջին</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կիսամյակում</w:t>
      </w:r>
      <w:r w:rsidRPr="00E57C0E">
        <w:rPr>
          <w:rFonts w:ascii="GHEA Grapalat" w:hAnsi="GHEA Grapalat" w:cs="GHEA Grapalat"/>
          <w:sz w:val="22"/>
          <w:szCs w:val="22"/>
          <w:lang w:val="af-ZA"/>
        </w:rPr>
        <w:t xml:space="preserve"> </w:t>
      </w:r>
      <w:r w:rsidRPr="00E57C0E">
        <w:rPr>
          <w:rFonts w:ascii="GHEA Grapalat" w:hAnsi="GHEA Grapalat" w:cs="GHEA Grapalat"/>
          <w:i/>
          <w:sz w:val="22"/>
          <w:szCs w:val="22"/>
        </w:rPr>
        <w:t>Օտարերկրյա</w:t>
      </w:r>
      <w:r w:rsidRPr="00E57C0E">
        <w:rPr>
          <w:rFonts w:ascii="GHEA Grapalat" w:hAnsi="GHEA Grapalat" w:cs="GHEA Grapalat"/>
          <w:i/>
          <w:sz w:val="22"/>
          <w:szCs w:val="22"/>
          <w:lang w:val="af-ZA"/>
        </w:rPr>
        <w:t xml:space="preserve"> </w:t>
      </w:r>
      <w:r w:rsidRPr="00E57C0E">
        <w:rPr>
          <w:rFonts w:ascii="GHEA Grapalat" w:hAnsi="GHEA Grapalat" w:cs="GHEA Grapalat"/>
          <w:i/>
          <w:sz w:val="22"/>
          <w:szCs w:val="22"/>
        </w:rPr>
        <w:t>պետություններում</w:t>
      </w:r>
      <w:r w:rsidRPr="00E57C0E">
        <w:rPr>
          <w:rFonts w:ascii="GHEA Grapalat" w:hAnsi="GHEA Grapalat" w:cs="GHEA Grapalat"/>
          <w:i/>
          <w:sz w:val="22"/>
          <w:szCs w:val="22"/>
          <w:lang w:val="af-ZA"/>
        </w:rPr>
        <w:t xml:space="preserve"> </w:t>
      </w:r>
      <w:r w:rsidRPr="00E57C0E">
        <w:rPr>
          <w:rFonts w:ascii="GHEA Grapalat" w:hAnsi="GHEA Grapalat" w:cs="GHEA Grapalat"/>
          <w:i/>
          <w:sz w:val="22"/>
          <w:szCs w:val="22"/>
        </w:rPr>
        <w:t>ՀՀ</w:t>
      </w:r>
      <w:r w:rsidRPr="00E57C0E">
        <w:rPr>
          <w:rFonts w:ascii="GHEA Grapalat" w:hAnsi="GHEA Grapalat" w:cs="GHEA Grapalat"/>
          <w:i/>
          <w:sz w:val="22"/>
          <w:szCs w:val="22"/>
          <w:lang w:val="af-ZA"/>
        </w:rPr>
        <w:t xml:space="preserve"> </w:t>
      </w:r>
      <w:r w:rsidRPr="00E57C0E">
        <w:rPr>
          <w:rFonts w:ascii="GHEA Grapalat" w:hAnsi="GHEA Grapalat" w:cs="GHEA Grapalat"/>
          <w:i/>
          <w:sz w:val="22"/>
          <w:szCs w:val="22"/>
        </w:rPr>
        <w:t>դիվանագիտական</w:t>
      </w:r>
      <w:r w:rsidRPr="00E57C0E">
        <w:rPr>
          <w:rFonts w:ascii="GHEA Grapalat" w:hAnsi="GHEA Grapalat" w:cs="GHEA Grapalat"/>
          <w:i/>
          <w:sz w:val="22"/>
          <w:szCs w:val="22"/>
          <w:lang w:val="af-ZA"/>
        </w:rPr>
        <w:t xml:space="preserve"> </w:t>
      </w:r>
      <w:r w:rsidRPr="00E57C0E">
        <w:rPr>
          <w:rFonts w:ascii="GHEA Grapalat" w:hAnsi="GHEA Grapalat" w:cs="GHEA Grapalat"/>
          <w:i/>
          <w:sz w:val="22"/>
          <w:szCs w:val="22"/>
        </w:rPr>
        <w:t>ծառայության</w:t>
      </w:r>
      <w:r w:rsidRPr="00E57C0E">
        <w:rPr>
          <w:rFonts w:ascii="GHEA Grapalat" w:hAnsi="GHEA Grapalat" w:cs="GHEA Grapalat"/>
          <w:i/>
          <w:sz w:val="22"/>
          <w:szCs w:val="22"/>
          <w:lang w:val="af-ZA"/>
        </w:rPr>
        <w:t xml:space="preserve"> </w:t>
      </w:r>
      <w:r w:rsidRPr="00E57C0E">
        <w:rPr>
          <w:rFonts w:ascii="GHEA Grapalat" w:hAnsi="GHEA Grapalat" w:cs="GHEA Grapalat"/>
          <w:i/>
          <w:sz w:val="22"/>
          <w:szCs w:val="22"/>
        </w:rPr>
        <w:t>մարմինների</w:t>
      </w:r>
      <w:r w:rsidRPr="00E57C0E">
        <w:rPr>
          <w:rFonts w:ascii="GHEA Grapalat" w:hAnsi="GHEA Grapalat" w:cs="GHEA Grapalat"/>
          <w:i/>
          <w:sz w:val="22"/>
          <w:szCs w:val="22"/>
          <w:lang w:val="af-ZA"/>
        </w:rPr>
        <w:t xml:space="preserve"> </w:t>
      </w:r>
      <w:r w:rsidRPr="00E57C0E">
        <w:rPr>
          <w:rFonts w:ascii="GHEA Grapalat" w:hAnsi="GHEA Grapalat" w:cs="GHEA Grapalat"/>
          <w:i/>
          <w:sz w:val="22"/>
          <w:szCs w:val="22"/>
        </w:rPr>
        <w:t>գործունեության</w:t>
      </w:r>
      <w:r w:rsidRPr="00E57C0E">
        <w:rPr>
          <w:rFonts w:ascii="GHEA Grapalat" w:hAnsi="GHEA Grapalat" w:cs="GHEA Grapalat"/>
          <w:i/>
          <w:sz w:val="22"/>
          <w:szCs w:val="22"/>
          <w:lang w:val="af-ZA"/>
        </w:rPr>
        <w:t xml:space="preserve"> </w:t>
      </w:r>
      <w:r w:rsidRPr="00E57C0E">
        <w:rPr>
          <w:rFonts w:ascii="GHEA Grapalat" w:hAnsi="GHEA Grapalat" w:cs="GHEA Grapalat"/>
          <w:i/>
          <w:sz w:val="22"/>
          <w:szCs w:val="22"/>
        </w:rPr>
        <w:t>կազմակերպման</w:t>
      </w:r>
      <w:r w:rsidRPr="00E57C0E">
        <w:rPr>
          <w:rFonts w:ascii="GHEA Grapalat" w:hAnsi="GHEA Grapalat" w:cs="GHEA Grapalat"/>
          <w:i/>
          <w:sz w:val="22"/>
          <w:szCs w:val="22"/>
          <w:lang w:val="af-ZA"/>
        </w:rPr>
        <w:t xml:space="preserve"> </w:t>
      </w:r>
      <w:r w:rsidRPr="00E57C0E">
        <w:rPr>
          <w:rFonts w:ascii="GHEA Grapalat" w:hAnsi="GHEA Grapalat" w:cs="GHEA Grapalat"/>
          <w:i/>
          <w:sz w:val="22"/>
          <w:szCs w:val="22"/>
        </w:rPr>
        <w:t>և</w:t>
      </w:r>
      <w:r w:rsidRPr="00E57C0E">
        <w:rPr>
          <w:rFonts w:ascii="GHEA Grapalat" w:hAnsi="GHEA Grapalat" w:cs="GHEA Grapalat"/>
          <w:i/>
          <w:sz w:val="22"/>
          <w:szCs w:val="22"/>
          <w:lang w:val="af-ZA"/>
        </w:rPr>
        <w:t xml:space="preserve"> </w:t>
      </w:r>
      <w:r w:rsidRPr="00E57C0E">
        <w:rPr>
          <w:rFonts w:ascii="GHEA Grapalat" w:hAnsi="GHEA Grapalat" w:cs="GHEA Grapalat"/>
          <w:i/>
          <w:sz w:val="22"/>
          <w:szCs w:val="22"/>
        </w:rPr>
        <w:t>իրականացման</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ծրագրի</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շրջանականերում</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ծախսերը</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կազմել</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են</w:t>
      </w:r>
      <w:r w:rsidRPr="00E57C0E">
        <w:rPr>
          <w:rFonts w:ascii="GHEA Grapalat" w:hAnsi="GHEA Grapalat" w:cs="GHEA Grapalat"/>
          <w:sz w:val="22"/>
          <w:szCs w:val="22"/>
          <w:lang w:val="af-ZA"/>
        </w:rPr>
        <w:t xml:space="preserve"> 5.2 </w:t>
      </w:r>
      <w:r w:rsidRPr="00E57C0E">
        <w:rPr>
          <w:rFonts w:ascii="GHEA Grapalat" w:hAnsi="GHEA Grapalat" w:cs="GHEA Grapalat"/>
          <w:sz w:val="22"/>
          <w:szCs w:val="22"/>
        </w:rPr>
        <w:t>մլրդ</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դրամ՝</w:t>
      </w:r>
      <w:r w:rsidRPr="00E57C0E">
        <w:rPr>
          <w:rFonts w:ascii="GHEA Grapalat" w:hAnsi="GHEA Grapalat" w:cs="GHEA Grapalat"/>
          <w:sz w:val="22"/>
          <w:szCs w:val="22"/>
          <w:lang w:val="af-ZA"/>
        </w:rPr>
        <w:t xml:space="preserve"> 92.5%-</w:t>
      </w:r>
      <w:r w:rsidRPr="00E57C0E">
        <w:rPr>
          <w:rFonts w:ascii="GHEA Grapalat" w:hAnsi="GHEA Grapalat" w:cs="GHEA Grapalat"/>
          <w:sz w:val="22"/>
          <w:szCs w:val="22"/>
        </w:rPr>
        <w:t>ով</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ապահովելով</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ծրագրի</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կատարումը</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Տարբերությունը</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հիմնականում</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պայմանավորված</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է</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ապահովագրական</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ծախսերի</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տնտես</w:t>
      </w:r>
      <w:r w:rsidR="00A133D3" w:rsidRPr="00E57C0E">
        <w:rPr>
          <w:rFonts w:ascii="GHEA Grapalat" w:hAnsi="GHEA Grapalat" w:cs="GHEA Grapalat"/>
          <w:sz w:val="22"/>
          <w:szCs w:val="22"/>
        </w:rPr>
        <w:t>մամբ</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դիվանագիտական</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անձնակազմի</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ռոտացիայով</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և</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դեսպանությունների</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պահպանման</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համար</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կատարվող</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մի</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շարք</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վճարումներ</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հաջորդ</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եռամսյակում</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կատարելու</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հանգամանքով</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Նախորդ</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տարվա</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նույն</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ժամանակահատվածի</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համեմատ</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տվյալ</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ծրագրի</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ծախսերը</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նվազել</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են</w:t>
      </w:r>
      <w:r w:rsidRPr="00E57C0E">
        <w:rPr>
          <w:rFonts w:ascii="GHEA Grapalat" w:hAnsi="GHEA Grapalat" w:cs="GHEA Grapalat"/>
          <w:sz w:val="22"/>
          <w:szCs w:val="22"/>
          <w:lang w:val="af-ZA"/>
        </w:rPr>
        <w:t xml:space="preserve"> 14.1%-</w:t>
      </w:r>
      <w:r w:rsidRPr="00E57C0E">
        <w:rPr>
          <w:rFonts w:ascii="GHEA Grapalat" w:hAnsi="GHEA Grapalat" w:cs="GHEA Grapalat"/>
          <w:sz w:val="22"/>
          <w:szCs w:val="22"/>
        </w:rPr>
        <w:t>ով</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կամ</w:t>
      </w:r>
      <w:r w:rsidRPr="00E57C0E">
        <w:rPr>
          <w:rFonts w:ascii="GHEA Grapalat" w:hAnsi="GHEA Grapalat" w:cs="GHEA Grapalat"/>
          <w:sz w:val="22"/>
          <w:szCs w:val="22"/>
          <w:lang w:val="af-ZA"/>
        </w:rPr>
        <w:t xml:space="preserve"> 850.8 </w:t>
      </w:r>
      <w:r w:rsidRPr="00E57C0E">
        <w:rPr>
          <w:rFonts w:ascii="GHEA Grapalat" w:hAnsi="GHEA Grapalat" w:cs="GHEA Grapalat"/>
          <w:sz w:val="22"/>
          <w:szCs w:val="22"/>
        </w:rPr>
        <w:t>մլն</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դրամով</w:t>
      </w:r>
      <w:r w:rsidRPr="00E57C0E">
        <w:rPr>
          <w:rFonts w:ascii="GHEA Grapalat" w:hAnsi="GHEA Grapalat" w:cs="GHEA Grapalat"/>
          <w:sz w:val="22"/>
          <w:szCs w:val="22"/>
          <w:lang w:val="af-ZA"/>
        </w:rPr>
        <w:t>:</w:t>
      </w:r>
    </w:p>
    <w:p w:rsidR="00C70573" w:rsidRPr="00E57C0E" w:rsidRDefault="00C70573" w:rsidP="00C70573">
      <w:pPr>
        <w:autoSpaceDE w:val="0"/>
        <w:autoSpaceDN w:val="0"/>
        <w:adjustRightInd w:val="0"/>
        <w:spacing w:line="360" w:lineRule="auto"/>
        <w:ind w:firstLine="567"/>
        <w:jc w:val="both"/>
        <w:rPr>
          <w:rFonts w:ascii="GHEA Grapalat" w:hAnsi="GHEA Grapalat" w:cs="GHEA Grapalat"/>
          <w:sz w:val="22"/>
          <w:szCs w:val="22"/>
          <w:lang w:val="fr-FR"/>
        </w:rPr>
      </w:pPr>
      <w:r w:rsidRPr="00E57C0E">
        <w:rPr>
          <w:rFonts w:ascii="GHEA Grapalat" w:hAnsi="GHEA Grapalat" w:cs="GHEA Grapalat"/>
          <w:sz w:val="22"/>
          <w:szCs w:val="22"/>
        </w:rPr>
        <w:t>Հաշվետու</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ժամանակահատվածում</w:t>
      </w:r>
      <w:r w:rsidRPr="00E57C0E">
        <w:rPr>
          <w:rFonts w:ascii="GHEA Grapalat" w:hAnsi="GHEA Grapalat" w:cs="GHEA Grapalat"/>
          <w:sz w:val="22"/>
          <w:szCs w:val="22"/>
          <w:lang w:val="af-ZA"/>
        </w:rPr>
        <w:t xml:space="preserve"> շուրջ 1.1 մլրդ </w:t>
      </w:r>
      <w:r w:rsidRPr="00E57C0E">
        <w:rPr>
          <w:rFonts w:ascii="GHEA Grapalat" w:hAnsi="GHEA Grapalat" w:cs="GHEA Grapalat"/>
          <w:sz w:val="22"/>
          <w:szCs w:val="22"/>
        </w:rPr>
        <w:t>դրամ</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ուղղվել</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է</w:t>
      </w:r>
      <w:r w:rsidRPr="00E57C0E">
        <w:rPr>
          <w:rFonts w:ascii="GHEA Grapalat" w:hAnsi="GHEA Grapalat" w:cs="GHEA Grapalat"/>
          <w:sz w:val="22"/>
          <w:szCs w:val="22"/>
          <w:lang w:val="af-ZA"/>
        </w:rPr>
        <w:t xml:space="preserve"> </w:t>
      </w:r>
      <w:r w:rsidRPr="00E57C0E">
        <w:rPr>
          <w:rFonts w:ascii="GHEA Grapalat" w:hAnsi="GHEA Grapalat" w:cs="GHEA Grapalat"/>
          <w:i/>
          <w:sz w:val="22"/>
          <w:szCs w:val="22"/>
        </w:rPr>
        <w:t>Միջազգային</w:t>
      </w:r>
      <w:r w:rsidRPr="00E57C0E">
        <w:rPr>
          <w:rFonts w:ascii="GHEA Grapalat" w:hAnsi="GHEA Grapalat" w:cs="GHEA Grapalat"/>
          <w:i/>
          <w:sz w:val="22"/>
          <w:szCs w:val="22"/>
          <w:lang w:val="af-ZA"/>
        </w:rPr>
        <w:t xml:space="preserve"> </w:t>
      </w:r>
      <w:r w:rsidRPr="00E57C0E">
        <w:rPr>
          <w:rFonts w:ascii="GHEA Grapalat" w:hAnsi="GHEA Grapalat" w:cs="GHEA Grapalat"/>
          <w:i/>
          <w:sz w:val="22"/>
          <w:szCs w:val="22"/>
        </w:rPr>
        <w:t>կազմակերպությունների</w:t>
      </w:r>
      <w:r w:rsidRPr="00E57C0E">
        <w:rPr>
          <w:rFonts w:ascii="GHEA Grapalat" w:hAnsi="GHEA Grapalat" w:cs="GHEA Grapalat"/>
          <w:i/>
          <w:sz w:val="22"/>
          <w:szCs w:val="22"/>
          <w:lang w:val="af-ZA"/>
        </w:rPr>
        <w:t xml:space="preserve"> </w:t>
      </w:r>
      <w:r w:rsidRPr="00E57C0E">
        <w:rPr>
          <w:rFonts w:ascii="GHEA Grapalat" w:hAnsi="GHEA Grapalat" w:cs="GHEA Grapalat"/>
          <w:i/>
          <w:sz w:val="22"/>
          <w:szCs w:val="22"/>
        </w:rPr>
        <w:t>հետ</w:t>
      </w:r>
      <w:r w:rsidRPr="00E57C0E">
        <w:rPr>
          <w:rFonts w:ascii="GHEA Grapalat" w:hAnsi="GHEA Grapalat" w:cs="GHEA Grapalat"/>
          <w:i/>
          <w:sz w:val="22"/>
          <w:szCs w:val="22"/>
          <w:lang w:val="af-ZA"/>
        </w:rPr>
        <w:t xml:space="preserve"> </w:t>
      </w:r>
      <w:r w:rsidRPr="00E57C0E">
        <w:rPr>
          <w:rFonts w:ascii="GHEA Grapalat" w:hAnsi="GHEA Grapalat" w:cs="GHEA Grapalat"/>
          <w:i/>
          <w:sz w:val="22"/>
          <w:szCs w:val="22"/>
        </w:rPr>
        <w:t>համագործակցության</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ծրագրին</w:t>
      </w:r>
      <w:r w:rsidRPr="00E57C0E">
        <w:rPr>
          <w:rFonts w:ascii="GHEA Grapalat" w:hAnsi="GHEA Grapalat" w:cs="GHEA Grapalat"/>
          <w:sz w:val="22"/>
          <w:szCs w:val="22"/>
          <w:lang w:val="af-ZA"/>
        </w:rPr>
        <w:t>` 99.8%-</w:t>
      </w:r>
      <w:r w:rsidRPr="00E57C0E">
        <w:rPr>
          <w:rFonts w:ascii="GHEA Grapalat" w:hAnsi="GHEA Grapalat" w:cs="GHEA Grapalat"/>
          <w:sz w:val="22"/>
          <w:szCs w:val="22"/>
        </w:rPr>
        <w:t>ով</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ապահովելով</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ծրագրային</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ցուցանիշը</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Ծրագրի</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շրջանակներում</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օգտագործված</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միջոցները</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հիմնականում</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ուղղվել</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են</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միջազգային</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կազմակերպություններին</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ՀՀ</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անդամակցության</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վճարներին</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Նախորդ</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տարվա</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առաջին</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կիսամյակի</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համեմատ</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Միջազգային</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կազմակերպությունների</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հետ</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համագործակցության</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ծրագրի</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ծախսերը</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նվազել</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են</w:t>
      </w:r>
      <w:r w:rsidRPr="00E57C0E">
        <w:rPr>
          <w:rFonts w:ascii="GHEA Grapalat" w:hAnsi="GHEA Grapalat" w:cs="GHEA Grapalat"/>
          <w:sz w:val="22"/>
          <w:szCs w:val="22"/>
          <w:lang w:val="af-ZA"/>
        </w:rPr>
        <w:t xml:space="preserve"> 4.2%-</w:t>
      </w:r>
      <w:r w:rsidRPr="00E57C0E">
        <w:rPr>
          <w:rFonts w:ascii="GHEA Grapalat" w:hAnsi="GHEA Grapalat" w:cs="GHEA Grapalat"/>
          <w:sz w:val="22"/>
          <w:szCs w:val="22"/>
        </w:rPr>
        <w:t>ով</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կամ</w:t>
      </w:r>
      <w:r w:rsidRPr="00E57C0E">
        <w:rPr>
          <w:rFonts w:ascii="GHEA Grapalat" w:hAnsi="GHEA Grapalat" w:cs="GHEA Grapalat"/>
          <w:sz w:val="22"/>
          <w:szCs w:val="22"/>
          <w:lang w:val="af-ZA"/>
        </w:rPr>
        <w:t xml:space="preserve"> 46.7</w:t>
      </w:r>
      <w:r w:rsidRPr="00E57C0E">
        <w:rPr>
          <w:rFonts w:ascii="Calibri" w:hAnsi="Calibri" w:cs="Calibri"/>
          <w:sz w:val="22"/>
          <w:szCs w:val="22"/>
          <w:lang w:val="af-ZA"/>
        </w:rPr>
        <w:t> </w:t>
      </w:r>
      <w:r w:rsidRPr="00E57C0E">
        <w:rPr>
          <w:rFonts w:ascii="GHEA Grapalat" w:hAnsi="GHEA Grapalat" w:cs="GHEA Grapalat"/>
          <w:sz w:val="22"/>
          <w:szCs w:val="22"/>
        </w:rPr>
        <w:t>մլն</w:t>
      </w:r>
      <w:r w:rsidRPr="00E57C0E">
        <w:rPr>
          <w:rFonts w:ascii="GHEA Grapalat" w:hAnsi="GHEA Grapalat" w:cs="GHEA Grapalat"/>
          <w:sz w:val="22"/>
          <w:szCs w:val="22"/>
          <w:lang w:val="af-ZA"/>
        </w:rPr>
        <w:t xml:space="preserve"> </w:t>
      </w:r>
      <w:r w:rsidRPr="00E57C0E">
        <w:rPr>
          <w:rFonts w:ascii="GHEA Grapalat" w:hAnsi="GHEA Grapalat" w:cs="GHEA Grapalat"/>
          <w:sz w:val="22"/>
          <w:szCs w:val="22"/>
        </w:rPr>
        <w:t>դրամով։</w:t>
      </w:r>
      <w:r w:rsidRPr="00E57C0E">
        <w:rPr>
          <w:rFonts w:ascii="GHEA Grapalat" w:hAnsi="GHEA Grapalat" w:cs="GHEA Grapalat"/>
          <w:sz w:val="22"/>
          <w:szCs w:val="22"/>
          <w:lang w:val="af-ZA"/>
        </w:rPr>
        <w:t xml:space="preserve"> </w:t>
      </w:r>
    </w:p>
    <w:p w:rsidR="00C70573" w:rsidRPr="00E57C0E" w:rsidRDefault="00C70573" w:rsidP="00C70573">
      <w:pPr>
        <w:autoSpaceDE w:val="0"/>
        <w:autoSpaceDN w:val="0"/>
        <w:adjustRightInd w:val="0"/>
        <w:spacing w:line="360" w:lineRule="auto"/>
        <w:ind w:firstLine="567"/>
        <w:jc w:val="both"/>
        <w:rPr>
          <w:rFonts w:ascii="GHEA Grapalat" w:hAnsi="GHEA Grapalat" w:cs="GHEA Grapalat"/>
          <w:sz w:val="22"/>
          <w:szCs w:val="22"/>
          <w:lang w:val="fr-FR"/>
        </w:rPr>
      </w:pPr>
      <w:r w:rsidRPr="00E57C0E">
        <w:rPr>
          <w:rFonts w:ascii="GHEA Grapalat" w:hAnsi="GHEA Grapalat" w:cs="Sylfaen"/>
          <w:sz w:val="22"/>
          <w:szCs w:val="22"/>
          <w:lang w:val="fr-FR"/>
        </w:rPr>
        <w:t xml:space="preserve">2023 </w:t>
      </w:r>
      <w:r w:rsidRPr="00E57C0E">
        <w:rPr>
          <w:rFonts w:ascii="GHEA Grapalat" w:hAnsi="GHEA Grapalat" w:cs="Sylfaen"/>
          <w:sz w:val="22"/>
          <w:szCs w:val="22"/>
        </w:rPr>
        <w:t>թվականի</w:t>
      </w:r>
      <w:r w:rsidRPr="00E57C0E">
        <w:rPr>
          <w:rFonts w:ascii="GHEA Grapalat" w:hAnsi="GHEA Grapalat" w:cs="Sylfaen"/>
          <w:sz w:val="22"/>
          <w:szCs w:val="22"/>
          <w:lang w:val="fr-FR"/>
        </w:rPr>
        <w:t xml:space="preserve"> </w:t>
      </w:r>
      <w:r w:rsidRPr="00E57C0E">
        <w:rPr>
          <w:rFonts w:ascii="GHEA Grapalat" w:hAnsi="GHEA Grapalat" w:cs="Sylfaen"/>
          <w:sz w:val="22"/>
          <w:szCs w:val="22"/>
        </w:rPr>
        <w:t>առաջին</w:t>
      </w:r>
      <w:r w:rsidRPr="00E57C0E">
        <w:rPr>
          <w:rFonts w:ascii="GHEA Grapalat" w:hAnsi="GHEA Grapalat" w:cs="Sylfaen"/>
          <w:sz w:val="22"/>
          <w:szCs w:val="22"/>
          <w:lang w:val="fr-FR"/>
        </w:rPr>
        <w:t xml:space="preserve"> </w:t>
      </w:r>
      <w:r w:rsidRPr="00E57C0E">
        <w:rPr>
          <w:rFonts w:ascii="GHEA Grapalat" w:hAnsi="GHEA Grapalat" w:cs="Sylfaen"/>
          <w:sz w:val="22"/>
          <w:szCs w:val="22"/>
        </w:rPr>
        <w:t>կիսամյակում</w:t>
      </w:r>
      <w:r w:rsidRPr="00E57C0E">
        <w:rPr>
          <w:rFonts w:ascii="GHEA Grapalat" w:hAnsi="GHEA Grapalat" w:cs="Sylfaen"/>
          <w:sz w:val="22"/>
          <w:szCs w:val="22"/>
          <w:lang w:val="fr-FR"/>
        </w:rPr>
        <w:t xml:space="preserve"> </w:t>
      </w:r>
      <w:r w:rsidRPr="00E57C0E">
        <w:rPr>
          <w:rFonts w:ascii="GHEA Grapalat" w:hAnsi="GHEA Grapalat" w:cs="Sylfaen"/>
          <w:sz w:val="22"/>
          <w:szCs w:val="22"/>
        </w:rPr>
        <w:t>ՀՀ</w:t>
      </w:r>
      <w:r w:rsidRPr="00E57C0E">
        <w:rPr>
          <w:rFonts w:ascii="GHEA Grapalat" w:hAnsi="GHEA Grapalat" w:cs="Sylfaen"/>
          <w:sz w:val="22"/>
          <w:szCs w:val="22"/>
          <w:lang w:val="fr-FR"/>
        </w:rPr>
        <w:t xml:space="preserve"> </w:t>
      </w:r>
      <w:r w:rsidRPr="00E57C0E">
        <w:rPr>
          <w:rFonts w:ascii="GHEA Grapalat" w:hAnsi="GHEA Grapalat" w:cs="Sylfaen"/>
          <w:sz w:val="22"/>
          <w:szCs w:val="22"/>
        </w:rPr>
        <w:t>արտաքին</w:t>
      </w:r>
      <w:r w:rsidRPr="00E57C0E">
        <w:rPr>
          <w:rFonts w:ascii="GHEA Grapalat" w:hAnsi="GHEA Grapalat" w:cs="Sylfaen"/>
          <w:sz w:val="22"/>
          <w:szCs w:val="22"/>
          <w:lang w:val="fr-FR"/>
        </w:rPr>
        <w:t xml:space="preserve"> </w:t>
      </w:r>
      <w:r w:rsidRPr="00E57C0E">
        <w:rPr>
          <w:rFonts w:ascii="GHEA Grapalat" w:hAnsi="GHEA Grapalat" w:cs="Sylfaen"/>
          <w:sz w:val="22"/>
          <w:szCs w:val="22"/>
        </w:rPr>
        <w:t>գործերի</w:t>
      </w:r>
      <w:r w:rsidRPr="00E57C0E">
        <w:rPr>
          <w:rFonts w:ascii="GHEA Grapalat" w:hAnsi="GHEA Grapalat" w:cs="Sylfaen"/>
          <w:sz w:val="22"/>
          <w:szCs w:val="22"/>
          <w:lang w:val="fr-FR"/>
        </w:rPr>
        <w:t xml:space="preserve"> </w:t>
      </w:r>
      <w:r w:rsidRPr="00E57C0E">
        <w:rPr>
          <w:rFonts w:ascii="GHEA Grapalat" w:hAnsi="GHEA Grapalat" w:cs="Sylfaen"/>
          <w:sz w:val="22"/>
          <w:szCs w:val="22"/>
        </w:rPr>
        <w:t>նախարարության</w:t>
      </w:r>
      <w:r w:rsidRPr="00E57C0E">
        <w:rPr>
          <w:rFonts w:ascii="GHEA Grapalat" w:hAnsi="GHEA Grapalat" w:cs="Sylfaen"/>
          <w:sz w:val="22"/>
          <w:szCs w:val="22"/>
          <w:lang w:val="fr-FR"/>
        </w:rPr>
        <w:t xml:space="preserve"> </w:t>
      </w:r>
      <w:r w:rsidRPr="00E57C0E">
        <w:rPr>
          <w:rFonts w:ascii="GHEA Grapalat" w:hAnsi="GHEA Grapalat" w:cs="Sylfaen"/>
          <w:sz w:val="22"/>
          <w:szCs w:val="22"/>
        </w:rPr>
        <w:t>պատասխանատվությամբ</w:t>
      </w:r>
      <w:r w:rsidRPr="00E57C0E">
        <w:rPr>
          <w:rFonts w:ascii="GHEA Grapalat" w:hAnsi="GHEA Grapalat" w:cs="Sylfaen"/>
          <w:sz w:val="22"/>
          <w:szCs w:val="22"/>
          <w:lang w:val="fr-FR"/>
        </w:rPr>
        <w:t xml:space="preserve"> </w:t>
      </w:r>
      <w:r w:rsidRPr="00E57C0E">
        <w:rPr>
          <w:rFonts w:ascii="GHEA Grapalat" w:hAnsi="GHEA Grapalat" w:cs="Sylfaen"/>
          <w:sz w:val="22"/>
          <w:szCs w:val="22"/>
        </w:rPr>
        <w:t>իրականացվող</w:t>
      </w:r>
      <w:r w:rsidRPr="00E57C0E">
        <w:rPr>
          <w:rFonts w:ascii="GHEA Grapalat" w:hAnsi="GHEA Grapalat" w:cs="Sylfaen"/>
          <w:sz w:val="22"/>
          <w:szCs w:val="22"/>
          <w:lang w:val="fr-FR"/>
        </w:rPr>
        <w:t xml:space="preserve"> </w:t>
      </w:r>
      <w:r w:rsidRPr="00E57C0E">
        <w:rPr>
          <w:rFonts w:ascii="GHEA Grapalat" w:hAnsi="GHEA Grapalat" w:cs="Sylfaen"/>
          <w:sz w:val="22"/>
          <w:szCs w:val="22"/>
        </w:rPr>
        <w:t>այլ</w:t>
      </w:r>
      <w:r w:rsidRPr="00E57C0E">
        <w:rPr>
          <w:rFonts w:ascii="GHEA Grapalat" w:hAnsi="GHEA Grapalat" w:cs="Sylfaen"/>
          <w:sz w:val="22"/>
          <w:szCs w:val="22"/>
          <w:lang w:val="fr-FR"/>
        </w:rPr>
        <w:t xml:space="preserve"> </w:t>
      </w:r>
      <w:r w:rsidRPr="00E57C0E">
        <w:rPr>
          <w:rFonts w:ascii="GHEA Grapalat" w:hAnsi="GHEA Grapalat" w:cs="Sylfaen"/>
          <w:sz w:val="22"/>
          <w:szCs w:val="22"/>
        </w:rPr>
        <w:t>ծրագրերին</w:t>
      </w:r>
      <w:r w:rsidRPr="00E57C0E">
        <w:rPr>
          <w:rFonts w:ascii="GHEA Grapalat" w:hAnsi="GHEA Grapalat" w:cs="Sylfaen"/>
          <w:sz w:val="22"/>
          <w:szCs w:val="22"/>
          <w:lang w:val="fr-FR"/>
        </w:rPr>
        <w:t xml:space="preserve"> </w:t>
      </w:r>
      <w:r w:rsidRPr="00E57C0E">
        <w:rPr>
          <w:rFonts w:ascii="GHEA Grapalat" w:hAnsi="GHEA Grapalat" w:cs="Sylfaen"/>
          <w:sz w:val="22"/>
          <w:szCs w:val="22"/>
        </w:rPr>
        <w:t>տրամադրված</w:t>
      </w:r>
      <w:r w:rsidRPr="00E57C0E">
        <w:rPr>
          <w:rFonts w:ascii="GHEA Grapalat" w:hAnsi="GHEA Grapalat" w:cs="Sylfaen"/>
          <w:sz w:val="22"/>
          <w:szCs w:val="22"/>
          <w:lang w:val="fr-FR"/>
        </w:rPr>
        <w:t xml:space="preserve"> </w:t>
      </w:r>
      <w:r w:rsidRPr="00E57C0E">
        <w:rPr>
          <w:rFonts w:ascii="GHEA Grapalat" w:hAnsi="GHEA Grapalat" w:cs="Sylfaen"/>
          <w:sz w:val="22"/>
          <w:szCs w:val="22"/>
        </w:rPr>
        <w:t>միջոցներից</w:t>
      </w:r>
      <w:r w:rsidRPr="00E57C0E">
        <w:rPr>
          <w:rFonts w:ascii="GHEA Grapalat" w:hAnsi="GHEA Grapalat" w:cs="Sylfaen"/>
          <w:sz w:val="22"/>
          <w:szCs w:val="22"/>
          <w:lang w:val="fr-FR"/>
        </w:rPr>
        <w:t xml:space="preserve"> </w:t>
      </w:r>
      <w:r w:rsidRPr="00E57C0E">
        <w:rPr>
          <w:rFonts w:ascii="GHEA Grapalat" w:hAnsi="GHEA Grapalat" w:cs="GHEA Grapalat"/>
          <w:sz w:val="22"/>
          <w:szCs w:val="22"/>
          <w:lang w:val="fr-FR"/>
        </w:rPr>
        <w:t xml:space="preserve">993.3 </w:t>
      </w:r>
      <w:r w:rsidRPr="00E57C0E">
        <w:rPr>
          <w:rFonts w:ascii="GHEA Grapalat" w:hAnsi="GHEA Grapalat" w:cs="GHEA Grapalat"/>
          <w:sz w:val="22"/>
          <w:szCs w:val="22"/>
        </w:rPr>
        <w:t>մլն</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դրամն</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ուղղվել</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է</w:t>
      </w:r>
      <w:r w:rsidRPr="00E57C0E">
        <w:rPr>
          <w:rFonts w:ascii="GHEA Grapalat" w:hAnsi="GHEA Grapalat" w:cs="Sylfaen"/>
          <w:sz w:val="22"/>
          <w:szCs w:val="22"/>
          <w:lang w:val="fr-FR"/>
        </w:rPr>
        <w:t xml:space="preserve"> </w:t>
      </w:r>
      <w:r w:rsidRPr="00E57C0E">
        <w:rPr>
          <w:rFonts w:ascii="GHEA Grapalat" w:hAnsi="GHEA Grapalat" w:cs="GHEA Grapalat"/>
          <w:i/>
          <w:sz w:val="22"/>
          <w:szCs w:val="22"/>
        </w:rPr>
        <w:t>Արտաքին</w:t>
      </w:r>
      <w:r w:rsidRPr="00E57C0E">
        <w:rPr>
          <w:rFonts w:ascii="GHEA Grapalat" w:hAnsi="GHEA Grapalat" w:cs="GHEA Grapalat"/>
          <w:i/>
          <w:sz w:val="22"/>
          <w:szCs w:val="22"/>
          <w:lang w:val="fr-FR"/>
        </w:rPr>
        <w:t xml:space="preserve"> </w:t>
      </w:r>
      <w:r w:rsidRPr="00E57C0E">
        <w:rPr>
          <w:rFonts w:ascii="GHEA Grapalat" w:hAnsi="GHEA Grapalat" w:cs="GHEA Grapalat"/>
          <w:i/>
          <w:sz w:val="22"/>
          <w:szCs w:val="22"/>
        </w:rPr>
        <w:t>գործերի</w:t>
      </w:r>
      <w:r w:rsidRPr="00E57C0E">
        <w:rPr>
          <w:rFonts w:ascii="GHEA Grapalat" w:hAnsi="GHEA Grapalat" w:cs="GHEA Grapalat"/>
          <w:i/>
          <w:sz w:val="22"/>
          <w:szCs w:val="22"/>
          <w:lang w:val="fr-FR"/>
        </w:rPr>
        <w:t xml:space="preserve"> </w:t>
      </w:r>
      <w:r w:rsidRPr="00E57C0E">
        <w:rPr>
          <w:rFonts w:ascii="GHEA Grapalat" w:hAnsi="GHEA Grapalat" w:cs="GHEA Grapalat"/>
          <w:i/>
          <w:sz w:val="22"/>
          <w:szCs w:val="22"/>
        </w:rPr>
        <w:t>ոլորտում</w:t>
      </w:r>
      <w:r w:rsidRPr="00E57C0E">
        <w:rPr>
          <w:rFonts w:ascii="GHEA Grapalat" w:hAnsi="GHEA Grapalat" w:cs="GHEA Grapalat"/>
          <w:i/>
          <w:sz w:val="22"/>
          <w:szCs w:val="22"/>
          <w:lang w:val="fr-FR"/>
        </w:rPr>
        <w:t xml:space="preserve"> </w:t>
      </w:r>
      <w:r w:rsidRPr="00E57C0E">
        <w:rPr>
          <w:rFonts w:ascii="GHEA Grapalat" w:hAnsi="GHEA Grapalat" w:cs="GHEA Grapalat"/>
          <w:i/>
          <w:sz w:val="22"/>
          <w:szCs w:val="22"/>
        </w:rPr>
        <w:t>Կառավարության</w:t>
      </w:r>
      <w:r w:rsidRPr="00E57C0E">
        <w:rPr>
          <w:rFonts w:ascii="GHEA Grapalat" w:hAnsi="GHEA Grapalat" w:cs="GHEA Grapalat"/>
          <w:i/>
          <w:sz w:val="22"/>
          <w:szCs w:val="22"/>
          <w:lang w:val="fr-FR"/>
        </w:rPr>
        <w:t xml:space="preserve"> </w:t>
      </w:r>
      <w:r w:rsidRPr="00E57C0E">
        <w:rPr>
          <w:rFonts w:ascii="GHEA Grapalat" w:hAnsi="GHEA Grapalat" w:cs="GHEA Grapalat"/>
          <w:i/>
          <w:sz w:val="22"/>
          <w:szCs w:val="22"/>
        </w:rPr>
        <w:t>քաղաքականության</w:t>
      </w:r>
      <w:r w:rsidRPr="00E57C0E">
        <w:rPr>
          <w:rFonts w:ascii="GHEA Grapalat" w:hAnsi="GHEA Grapalat" w:cs="GHEA Grapalat"/>
          <w:i/>
          <w:sz w:val="22"/>
          <w:szCs w:val="22"/>
          <w:lang w:val="fr-FR"/>
        </w:rPr>
        <w:t xml:space="preserve"> </w:t>
      </w:r>
      <w:r w:rsidRPr="00E57C0E">
        <w:rPr>
          <w:rFonts w:ascii="GHEA Grapalat" w:hAnsi="GHEA Grapalat" w:cs="GHEA Grapalat"/>
          <w:i/>
          <w:sz w:val="22"/>
          <w:szCs w:val="22"/>
        </w:rPr>
        <w:t>մշակման</w:t>
      </w:r>
      <w:r w:rsidRPr="00E57C0E">
        <w:rPr>
          <w:rFonts w:ascii="GHEA Grapalat" w:hAnsi="GHEA Grapalat" w:cs="GHEA Grapalat"/>
          <w:i/>
          <w:sz w:val="22"/>
          <w:szCs w:val="22"/>
          <w:lang w:val="fr-FR"/>
        </w:rPr>
        <w:t xml:space="preserve"> </w:t>
      </w:r>
      <w:r w:rsidRPr="00E57C0E">
        <w:rPr>
          <w:rFonts w:ascii="GHEA Grapalat" w:hAnsi="GHEA Grapalat" w:cs="GHEA Grapalat"/>
          <w:i/>
          <w:sz w:val="22"/>
          <w:szCs w:val="22"/>
        </w:rPr>
        <w:t>և</w:t>
      </w:r>
      <w:r w:rsidRPr="00E57C0E">
        <w:rPr>
          <w:rFonts w:ascii="GHEA Grapalat" w:hAnsi="GHEA Grapalat" w:cs="GHEA Grapalat"/>
          <w:i/>
          <w:sz w:val="22"/>
          <w:szCs w:val="22"/>
          <w:lang w:val="fr-FR"/>
        </w:rPr>
        <w:t xml:space="preserve"> </w:t>
      </w:r>
      <w:r w:rsidRPr="00E57C0E">
        <w:rPr>
          <w:rFonts w:ascii="GHEA Grapalat" w:hAnsi="GHEA Grapalat" w:cs="GHEA Grapalat"/>
          <w:i/>
          <w:sz w:val="22"/>
          <w:szCs w:val="22"/>
        </w:rPr>
        <w:t>իրականացման</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ծրագրին</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որի</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կատարողականը</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կազմել</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է</w:t>
      </w:r>
      <w:r w:rsidRPr="00E57C0E">
        <w:rPr>
          <w:rFonts w:ascii="GHEA Grapalat" w:hAnsi="GHEA Grapalat" w:cs="GHEA Grapalat"/>
          <w:sz w:val="22"/>
          <w:szCs w:val="22"/>
          <w:lang w:val="fr-FR"/>
        </w:rPr>
        <w:t xml:space="preserve"> 83.9%: </w:t>
      </w:r>
      <w:r w:rsidRPr="00E57C0E">
        <w:rPr>
          <w:rFonts w:ascii="GHEA Grapalat" w:hAnsi="GHEA Grapalat" w:cs="GHEA Grapalat"/>
          <w:sz w:val="22"/>
          <w:szCs w:val="22"/>
        </w:rPr>
        <w:t>Շեղումը</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Կառավարության</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արտաքին</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քաղաքականության</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մշակում</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և</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իրագործման</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ապահովում</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միջոցառման</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գծով</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է</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որի</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շրջանակներում</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օգտագործվել</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է</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նախատեսված</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միջոցների</w:t>
      </w:r>
      <w:r w:rsidRPr="00E57C0E">
        <w:rPr>
          <w:rFonts w:ascii="GHEA Grapalat" w:hAnsi="GHEA Grapalat" w:cs="GHEA Grapalat"/>
          <w:sz w:val="22"/>
          <w:szCs w:val="22"/>
          <w:lang w:val="fr-FR"/>
        </w:rPr>
        <w:t xml:space="preserve"> 83.7%-</w:t>
      </w:r>
      <w:r w:rsidRPr="00E57C0E">
        <w:rPr>
          <w:rFonts w:ascii="GHEA Grapalat" w:hAnsi="GHEA Grapalat" w:cs="GHEA Grapalat"/>
          <w:sz w:val="22"/>
          <w:szCs w:val="22"/>
        </w:rPr>
        <w:t>ը՝</w:t>
      </w:r>
      <w:r w:rsidRPr="00E57C0E">
        <w:rPr>
          <w:rFonts w:ascii="GHEA Grapalat" w:hAnsi="GHEA Grapalat" w:cs="GHEA Grapalat"/>
          <w:sz w:val="22"/>
          <w:szCs w:val="22"/>
          <w:lang w:val="fr-FR"/>
        </w:rPr>
        <w:t xml:space="preserve"> 980.4 </w:t>
      </w:r>
      <w:r w:rsidRPr="00E57C0E">
        <w:rPr>
          <w:rFonts w:ascii="GHEA Grapalat" w:hAnsi="GHEA Grapalat" w:cs="GHEA Grapalat"/>
          <w:sz w:val="22"/>
          <w:szCs w:val="22"/>
        </w:rPr>
        <w:t>մլն</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դրամ</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Ծրագրված</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ցուցանիշներից</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շեղումը</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պայմանավորված</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է</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ռոտացիայի</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արդյունքում</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աշխատանքի</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վարձատրության</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համար</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նախատեսված</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միջոցների</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տնտեսմամբ</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և</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մի</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շարք</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ապրանք</w:t>
      </w:r>
      <w:r w:rsidR="0010057A" w:rsidRPr="00E57C0E">
        <w:rPr>
          <w:rFonts w:ascii="GHEA Grapalat" w:hAnsi="GHEA Grapalat" w:cs="GHEA Grapalat"/>
          <w:sz w:val="22"/>
          <w:szCs w:val="22"/>
        </w:rPr>
        <w:t>ների</w:t>
      </w:r>
      <w:r w:rsidR="0010057A" w:rsidRPr="00E57C0E">
        <w:rPr>
          <w:rFonts w:ascii="GHEA Grapalat" w:hAnsi="GHEA Grapalat" w:cs="GHEA Grapalat"/>
          <w:sz w:val="22"/>
          <w:szCs w:val="22"/>
          <w:lang w:val="fr-FR"/>
        </w:rPr>
        <w:t xml:space="preserve"> </w:t>
      </w:r>
      <w:r w:rsidR="0010057A" w:rsidRPr="00E57C0E">
        <w:rPr>
          <w:rFonts w:ascii="GHEA Grapalat" w:hAnsi="GHEA Grapalat" w:cs="GHEA Grapalat"/>
          <w:sz w:val="22"/>
          <w:szCs w:val="22"/>
        </w:rPr>
        <w:t>և</w:t>
      </w:r>
      <w:r w:rsidR="0010057A" w:rsidRPr="00E57C0E">
        <w:rPr>
          <w:rFonts w:ascii="GHEA Grapalat" w:hAnsi="GHEA Grapalat" w:cs="GHEA Grapalat"/>
          <w:sz w:val="22"/>
          <w:szCs w:val="22"/>
          <w:lang w:val="fr-FR"/>
        </w:rPr>
        <w:t xml:space="preserve"> </w:t>
      </w:r>
      <w:r w:rsidR="0010057A" w:rsidRPr="00E57C0E">
        <w:rPr>
          <w:rFonts w:ascii="GHEA Grapalat" w:hAnsi="GHEA Grapalat" w:cs="GHEA Grapalat"/>
          <w:sz w:val="22"/>
          <w:szCs w:val="22"/>
        </w:rPr>
        <w:t>ծառայությունների</w:t>
      </w:r>
      <w:r w:rsidR="0010057A" w:rsidRPr="00E57C0E">
        <w:rPr>
          <w:rFonts w:ascii="GHEA Grapalat" w:hAnsi="GHEA Grapalat" w:cs="GHEA Grapalat"/>
          <w:sz w:val="22"/>
          <w:szCs w:val="22"/>
          <w:lang w:val="fr-FR"/>
        </w:rPr>
        <w:t xml:space="preserve"> </w:t>
      </w:r>
      <w:r w:rsidR="0010057A" w:rsidRPr="00E57C0E">
        <w:rPr>
          <w:rFonts w:ascii="GHEA Grapalat" w:hAnsi="GHEA Grapalat" w:cs="GHEA Grapalat"/>
          <w:sz w:val="22"/>
          <w:szCs w:val="22"/>
        </w:rPr>
        <w:t>համար</w:t>
      </w:r>
      <w:r w:rsidR="0010057A" w:rsidRPr="00E57C0E">
        <w:rPr>
          <w:rFonts w:ascii="GHEA Grapalat" w:hAnsi="GHEA Grapalat" w:cs="GHEA Grapalat"/>
          <w:sz w:val="22"/>
          <w:szCs w:val="22"/>
          <w:lang w:val="fr-FR"/>
        </w:rPr>
        <w:t xml:space="preserve"> </w:t>
      </w:r>
      <w:r w:rsidR="0010057A" w:rsidRPr="00E57C0E">
        <w:rPr>
          <w:rFonts w:ascii="GHEA Grapalat" w:hAnsi="GHEA Grapalat" w:cs="GHEA Grapalat"/>
          <w:sz w:val="22"/>
          <w:szCs w:val="22"/>
        </w:rPr>
        <w:t>վճ</w:t>
      </w:r>
      <w:r w:rsidRPr="00E57C0E">
        <w:rPr>
          <w:rFonts w:ascii="GHEA Grapalat" w:hAnsi="GHEA Grapalat" w:cs="GHEA Grapalat"/>
          <w:sz w:val="22"/>
          <w:szCs w:val="22"/>
        </w:rPr>
        <w:t>արումները</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հաջորդ</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եռամսյակ</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տեղափոխվելու</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հանգամանքով</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Նախորդ</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տարվա</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առաջին</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կիսամյակի</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համեմատ</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ծրագրի</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ծախսերը</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մնացել</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են</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գրեթե</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անփոփոխ</w:t>
      </w:r>
      <w:r w:rsidRPr="00E57C0E">
        <w:rPr>
          <w:rFonts w:ascii="GHEA Grapalat" w:hAnsi="GHEA Grapalat" w:cs="GHEA Grapalat"/>
          <w:sz w:val="22"/>
          <w:szCs w:val="22"/>
          <w:lang w:val="fr-FR"/>
        </w:rPr>
        <w:t>:</w:t>
      </w:r>
    </w:p>
    <w:p w:rsidR="00C70573" w:rsidRPr="00E57C0E" w:rsidRDefault="00C70573" w:rsidP="00C70573">
      <w:pPr>
        <w:autoSpaceDE w:val="0"/>
        <w:autoSpaceDN w:val="0"/>
        <w:adjustRightInd w:val="0"/>
        <w:spacing w:line="360" w:lineRule="auto"/>
        <w:ind w:firstLine="567"/>
        <w:jc w:val="both"/>
        <w:rPr>
          <w:rFonts w:ascii="GHEA Grapalat" w:hAnsi="GHEA Grapalat" w:cs="GHEA Grapalat"/>
          <w:sz w:val="22"/>
          <w:szCs w:val="22"/>
          <w:lang w:val="hy-AM"/>
        </w:rPr>
      </w:pPr>
      <w:r w:rsidRPr="00E57C0E">
        <w:rPr>
          <w:rFonts w:ascii="GHEA Grapalat" w:hAnsi="GHEA Grapalat" w:cs="GHEA Grapalat"/>
          <w:i/>
          <w:sz w:val="22"/>
          <w:szCs w:val="22"/>
        </w:rPr>
        <w:t>Հայաստանի</w:t>
      </w:r>
      <w:r w:rsidRPr="00E57C0E">
        <w:rPr>
          <w:rFonts w:ascii="GHEA Grapalat" w:hAnsi="GHEA Grapalat" w:cs="GHEA Grapalat"/>
          <w:i/>
          <w:sz w:val="22"/>
          <w:szCs w:val="22"/>
          <w:lang w:val="fr-FR"/>
        </w:rPr>
        <w:t xml:space="preserve"> </w:t>
      </w:r>
      <w:r w:rsidRPr="00E57C0E">
        <w:rPr>
          <w:rFonts w:ascii="GHEA Grapalat" w:hAnsi="GHEA Grapalat" w:cs="GHEA Grapalat"/>
          <w:i/>
          <w:sz w:val="22"/>
          <w:szCs w:val="22"/>
        </w:rPr>
        <w:t>Հանրապետությունում</w:t>
      </w:r>
      <w:r w:rsidRPr="00E57C0E">
        <w:rPr>
          <w:rFonts w:ascii="GHEA Grapalat" w:hAnsi="GHEA Grapalat" w:cs="GHEA Grapalat"/>
          <w:i/>
          <w:sz w:val="22"/>
          <w:szCs w:val="22"/>
          <w:lang w:val="fr-FR"/>
        </w:rPr>
        <w:t xml:space="preserve"> </w:t>
      </w:r>
      <w:r w:rsidRPr="00E57C0E">
        <w:rPr>
          <w:rFonts w:ascii="GHEA Grapalat" w:hAnsi="GHEA Grapalat" w:cs="GHEA Grapalat"/>
          <w:i/>
          <w:sz w:val="22"/>
          <w:szCs w:val="22"/>
        </w:rPr>
        <w:t>և</w:t>
      </w:r>
      <w:r w:rsidRPr="00E57C0E">
        <w:rPr>
          <w:rFonts w:ascii="GHEA Grapalat" w:hAnsi="GHEA Grapalat" w:cs="GHEA Grapalat"/>
          <w:i/>
          <w:sz w:val="22"/>
          <w:szCs w:val="22"/>
          <w:lang w:val="fr-FR"/>
        </w:rPr>
        <w:t xml:space="preserve"> </w:t>
      </w:r>
      <w:r w:rsidRPr="00E57C0E">
        <w:rPr>
          <w:rFonts w:ascii="GHEA Grapalat" w:hAnsi="GHEA Grapalat" w:cs="GHEA Grapalat"/>
          <w:i/>
          <w:sz w:val="22"/>
          <w:szCs w:val="22"/>
        </w:rPr>
        <w:t>օտարերկրյա</w:t>
      </w:r>
      <w:r w:rsidRPr="00E57C0E">
        <w:rPr>
          <w:rFonts w:ascii="GHEA Grapalat" w:hAnsi="GHEA Grapalat" w:cs="GHEA Grapalat"/>
          <w:i/>
          <w:sz w:val="22"/>
          <w:szCs w:val="22"/>
          <w:lang w:val="fr-FR"/>
        </w:rPr>
        <w:t xml:space="preserve"> </w:t>
      </w:r>
      <w:r w:rsidRPr="00E57C0E">
        <w:rPr>
          <w:rFonts w:ascii="GHEA Grapalat" w:hAnsi="GHEA Grapalat" w:cs="GHEA Grapalat"/>
          <w:i/>
          <w:sz w:val="22"/>
          <w:szCs w:val="22"/>
        </w:rPr>
        <w:t>պետություններում</w:t>
      </w:r>
      <w:r w:rsidRPr="00E57C0E">
        <w:rPr>
          <w:rFonts w:ascii="GHEA Grapalat" w:hAnsi="GHEA Grapalat" w:cs="GHEA Grapalat"/>
          <w:i/>
          <w:sz w:val="22"/>
          <w:szCs w:val="22"/>
          <w:lang w:val="fr-FR"/>
        </w:rPr>
        <w:t xml:space="preserve"> </w:t>
      </w:r>
      <w:r w:rsidRPr="00E57C0E">
        <w:rPr>
          <w:rFonts w:ascii="GHEA Grapalat" w:hAnsi="GHEA Grapalat" w:cs="GHEA Grapalat"/>
          <w:i/>
          <w:sz w:val="22"/>
          <w:szCs w:val="22"/>
        </w:rPr>
        <w:t>արարողակարգային</w:t>
      </w:r>
      <w:r w:rsidRPr="00E57C0E">
        <w:rPr>
          <w:rFonts w:ascii="GHEA Grapalat" w:hAnsi="GHEA Grapalat" w:cs="GHEA Grapalat"/>
          <w:i/>
          <w:sz w:val="22"/>
          <w:szCs w:val="22"/>
          <w:lang w:val="fr-FR"/>
        </w:rPr>
        <w:t xml:space="preserve"> </w:t>
      </w:r>
      <w:r w:rsidRPr="00E57C0E">
        <w:rPr>
          <w:rFonts w:ascii="GHEA Grapalat" w:hAnsi="GHEA Grapalat" w:cs="GHEA Grapalat"/>
          <w:i/>
          <w:sz w:val="22"/>
          <w:szCs w:val="22"/>
        </w:rPr>
        <w:t>միջոցառումների</w:t>
      </w:r>
      <w:r w:rsidRPr="00E57C0E">
        <w:rPr>
          <w:rFonts w:ascii="GHEA Grapalat" w:hAnsi="GHEA Grapalat" w:cs="GHEA Grapalat"/>
          <w:i/>
          <w:sz w:val="22"/>
          <w:szCs w:val="22"/>
          <w:lang w:val="fr-FR"/>
        </w:rPr>
        <w:t xml:space="preserve"> </w:t>
      </w:r>
      <w:r w:rsidRPr="00E57C0E">
        <w:rPr>
          <w:rFonts w:ascii="GHEA Grapalat" w:hAnsi="GHEA Grapalat" w:cs="GHEA Grapalat"/>
          <w:i/>
          <w:sz w:val="22"/>
          <w:szCs w:val="22"/>
        </w:rPr>
        <w:t>իրականացման</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նպատակով</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օգտագործվել</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է</w:t>
      </w:r>
      <w:r w:rsidRPr="00E57C0E">
        <w:rPr>
          <w:rFonts w:ascii="GHEA Grapalat" w:hAnsi="GHEA Grapalat" w:cs="GHEA Grapalat"/>
          <w:sz w:val="22"/>
          <w:szCs w:val="22"/>
          <w:lang w:val="fr-FR"/>
        </w:rPr>
        <w:t xml:space="preserve"> 141.5 </w:t>
      </w:r>
      <w:r w:rsidRPr="00E57C0E">
        <w:rPr>
          <w:rFonts w:ascii="GHEA Grapalat" w:hAnsi="GHEA Grapalat" w:cs="GHEA Grapalat"/>
          <w:sz w:val="22"/>
          <w:szCs w:val="22"/>
        </w:rPr>
        <w:t>մլն</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դրամ՝</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կազմելով</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ծրագրային</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ցուցանիշի</w:t>
      </w:r>
      <w:r w:rsidRPr="00E57C0E">
        <w:rPr>
          <w:rFonts w:ascii="GHEA Grapalat" w:hAnsi="GHEA Grapalat" w:cs="GHEA Grapalat"/>
          <w:sz w:val="22"/>
          <w:szCs w:val="22"/>
          <w:lang w:val="fr-FR"/>
        </w:rPr>
        <w:t xml:space="preserve"> 87.8%-</w:t>
      </w:r>
      <w:r w:rsidRPr="00E57C0E">
        <w:rPr>
          <w:rFonts w:ascii="GHEA Grapalat" w:hAnsi="GHEA Grapalat" w:cs="GHEA Grapalat"/>
          <w:sz w:val="22"/>
          <w:szCs w:val="22"/>
        </w:rPr>
        <w:t>ը</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որը</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պայմանավորված</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է</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թափուր</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հաստիքների</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առկայությամբ</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կապի</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ծառայությունների</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գծով</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ինչպես</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նաև</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օտարերկրյա</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պատվիրակությունների՝</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ՀՀ</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կատարած</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այցերի</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ընթացքում</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առաջացած</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խնայողություններով։</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Նախորդ</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տարվա</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նույն</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ժամանակահատվածի</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համեմատ</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ծրագրի</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ծախսերն</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աճել</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են</w:t>
      </w:r>
      <w:r w:rsidRPr="00E57C0E">
        <w:rPr>
          <w:rFonts w:ascii="GHEA Grapalat" w:hAnsi="GHEA Grapalat" w:cs="GHEA Grapalat"/>
          <w:sz w:val="22"/>
          <w:szCs w:val="22"/>
          <w:lang w:val="fr-FR"/>
        </w:rPr>
        <w:t xml:space="preserve"> 24.4%-ով (27.7 </w:t>
      </w:r>
      <w:r w:rsidRPr="00E57C0E">
        <w:rPr>
          <w:rFonts w:ascii="GHEA Grapalat" w:hAnsi="GHEA Grapalat" w:cs="GHEA Grapalat"/>
          <w:sz w:val="22"/>
          <w:szCs w:val="22"/>
        </w:rPr>
        <w:t>մլն</w:t>
      </w:r>
      <w:r w:rsidRPr="00E57C0E">
        <w:rPr>
          <w:rFonts w:ascii="GHEA Grapalat" w:hAnsi="GHEA Grapalat" w:cs="GHEA Grapalat"/>
          <w:sz w:val="22"/>
          <w:szCs w:val="22"/>
          <w:lang w:val="fr-FR"/>
        </w:rPr>
        <w:t xml:space="preserve"> </w:t>
      </w:r>
      <w:r w:rsidRPr="00E57C0E">
        <w:rPr>
          <w:rFonts w:ascii="GHEA Grapalat" w:hAnsi="GHEA Grapalat" w:cs="GHEA Grapalat"/>
          <w:sz w:val="22"/>
          <w:szCs w:val="22"/>
        </w:rPr>
        <w:t>դրամով</w:t>
      </w:r>
      <w:r w:rsidRPr="00E57C0E">
        <w:rPr>
          <w:rFonts w:ascii="GHEA Grapalat" w:hAnsi="GHEA Grapalat" w:cs="GHEA Grapalat"/>
          <w:sz w:val="22"/>
          <w:szCs w:val="22"/>
          <w:lang w:val="fr-FR"/>
        </w:rPr>
        <w:t>):</w:t>
      </w:r>
    </w:p>
    <w:p w:rsidR="008D5420" w:rsidRPr="00E57C0E" w:rsidRDefault="008D5420" w:rsidP="008D5420">
      <w:pPr>
        <w:autoSpaceDE w:val="0"/>
        <w:autoSpaceDN w:val="0"/>
        <w:adjustRightInd w:val="0"/>
        <w:spacing w:line="360" w:lineRule="auto"/>
        <w:ind w:firstLine="567"/>
        <w:jc w:val="both"/>
        <w:rPr>
          <w:rFonts w:ascii="GHEA Grapalat" w:hAnsi="GHEA Grapalat" w:cs="GHEA Grapalat"/>
          <w:sz w:val="22"/>
          <w:szCs w:val="22"/>
          <w:lang w:val="hy-AM"/>
        </w:rPr>
      </w:pPr>
    </w:p>
    <w:p w:rsidR="00C33699" w:rsidRPr="00E57C0E" w:rsidRDefault="008D5420" w:rsidP="00C33699">
      <w:pPr>
        <w:autoSpaceDE w:val="0"/>
        <w:autoSpaceDN w:val="0"/>
        <w:adjustRightInd w:val="0"/>
        <w:spacing w:line="360" w:lineRule="auto"/>
        <w:ind w:firstLine="567"/>
        <w:jc w:val="both"/>
        <w:rPr>
          <w:rFonts w:ascii="GHEA Grapalat" w:hAnsi="GHEA Grapalat" w:cs="GHEA Grapalat"/>
          <w:sz w:val="22"/>
          <w:szCs w:val="22"/>
          <w:lang w:val="hy-AM"/>
        </w:rPr>
      </w:pPr>
      <w:r w:rsidRPr="00E57C0E">
        <w:rPr>
          <w:rFonts w:ascii="GHEA Grapalat" w:hAnsi="GHEA Grapalat" w:cs="GHEA Grapalat"/>
          <w:i/>
          <w:sz w:val="22"/>
          <w:szCs w:val="22"/>
          <w:u w:val="single"/>
          <w:lang w:val="hy-AM"/>
        </w:rPr>
        <w:lastRenderedPageBreak/>
        <w:t>ՀՀ շրջակա միջավայրի նախարարության</w:t>
      </w:r>
      <w:r w:rsidRPr="00E57C0E">
        <w:rPr>
          <w:rFonts w:ascii="GHEA Grapalat" w:hAnsi="GHEA Grapalat" w:cs="GHEA Grapalat"/>
          <w:sz w:val="22"/>
          <w:szCs w:val="22"/>
          <w:lang w:val="hy-AM"/>
        </w:rPr>
        <w:t xml:space="preserve"> </w:t>
      </w:r>
      <w:r w:rsidR="00C33699" w:rsidRPr="00E57C0E">
        <w:rPr>
          <w:rFonts w:ascii="GHEA Grapalat" w:hAnsi="GHEA Grapalat" w:cs="GHEA Grapalat"/>
          <w:sz w:val="22"/>
          <w:szCs w:val="22"/>
          <w:lang w:val="hy-AM"/>
        </w:rPr>
        <w:t>պատասխանատվությամբ 2023 թվականի առաջին կիսամյակում կատարվել է պետական բյուջեի 6 ծրագիր, որոնց գծով ծախսերը կազմել են 3.3</w:t>
      </w:r>
      <w:r w:rsidR="00C33699" w:rsidRPr="00E57C0E">
        <w:rPr>
          <w:rFonts w:ascii="Calibri" w:hAnsi="Calibri" w:cs="Calibri"/>
          <w:sz w:val="22"/>
          <w:szCs w:val="22"/>
          <w:lang w:val="hy-AM"/>
        </w:rPr>
        <w:t> </w:t>
      </w:r>
      <w:r w:rsidR="00C33699" w:rsidRPr="00E57C0E">
        <w:rPr>
          <w:rFonts w:ascii="GHEA Grapalat" w:hAnsi="GHEA Grapalat" w:cs="GHEA Grapalat"/>
          <w:sz w:val="22"/>
          <w:szCs w:val="22"/>
          <w:lang w:val="hy-AM"/>
        </w:rPr>
        <w:t>մլրդ դրամ կամ ծրագրված ցուցանիշի 70.9%</w:t>
      </w:r>
      <w:r w:rsidR="00C33699" w:rsidRPr="00E57C0E">
        <w:rPr>
          <w:rFonts w:ascii="GHEA Grapalat" w:hAnsi="GHEA Grapalat" w:cs="GHEA Grapalat"/>
          <w:sz w:val="22"/>
          <w:szCs w:val="22"/>
          <w:lang w:val="hy-AM"/>
        </w:rPr>
        <w:noBreakHyphen/>
        <w:t>ը: Շեղումը հիմնականում պայմանավորված է</w:t>
      </w:r>
      <w:r w:rsidR="001043F9" w:rsidRPr="00E57C0E">
        <w:rPr>
          <w:rFonts w:ascii="GHEA Grapalat" w:hAnsi="GHEA Grapalat" w:cs="GHEA Grapalat"/>
          <w:sz w:val="22"/>
          <w:szCs w:val="22"/>
          <w:lang w:val="hy-AM"/>
        </w:rPr>
        <w:t xml:space="preserve"> «Բնական պաշարների և բնության հատուկ պահպանվող տարածքների կառավարում և պահպանում» և</w:t>
      </w:r>
      <w:r w:rsidR="00C33699" w:rsidRPr="00E57C0E">
        <w:rPr>
          <w:rFonts w:ascii="GHEA Grapalat" w:hAnsi="GHEA Grapalat" w:cs="GHEA Grapalat"/>
          <w:sz w:val="22"/>
          <w:szCs w:val="22"/>
          <w:lang w:val="hy-AM"/>
        </w:rPr>
        <w:t xml:space="preserve"> </w:t>
      </w:r>
      <w:r w:rsidR="001043F9" w:rsidRPr="00E57C0E">
        <w:rPr>
          <w:rFonts w:ascii="GHEA Grapalat" w:hAnsi="GHEA Grapalat" w:cs="GHEA Grapalat"/>
          <w:sz w:val="22"/>
          <w:szCs w:val="22"/>
          <w:lang w:val="hy-AM"/>
        </w:rPr>
        <w:t>«</w:t>
      </w:r>
      <w:r w:rsidR="00C33699" w:rsidRPr="00E57C0E">
        <w:rPr>
          <w:rFonts w:ascii="GHEA Grapalat" w:hAnsi="GHEA Grapalat" w:cs="GHEA Grapalat"/>
          <w:sz w:val="22"/>
          <w:szCs w:val="22"/>
          <w:lang w:val="hy-AM"/>
        </w:rPr>
        <w:t>Շրջակա մ</w:t>
      </w:r>
      <w:r w:rsidR="001043F9" w:rsidRPr="00E57C0E">
        <w:rPr>
          <w:rFonts w:ascii="GHEA Grapalat" w:hAnsi="GHEA Grapalat" w:cs="GHEA Grapalat"/>
          <w:sz w:val="22"/>
          <w:szCs w:val="22"/>
          <w:lang w:val="hy-AM"/>
        </w:rPr>
        <w:t>իջավայրի վրա ազդեցության գնահատում</w:t>
      </w:r>
      <w:r w:rsidR="00C33699" w:rsidRPr="00E57C0E">
        <w:rPr>
          <w:rFonts w:ascii="GHEA Grapalat" w:hAnsi="GHEA Grapalat" w:cs="GHEA Grapalat"/>
          <w:sz w:val="22"/>
          <w:szCs w:val="22"/>
          <w:lang w:val="hy-AM"/>
        </w:rPr>
        <w:t xml:space="preserve"> և մոնի</w:t>
      </w:r>
      <w:r w:rsidR="001043F9" w:rsidRPr="00E57C0E">
        <w:rPr>
          <w:rFonts w:ascii="GHEA Grapalat" w:hAnsi="GHEA Grapalat" w:cs="GHEA Grapalat"/>
          <w:sz w:val="22"/>
          <w:szCs w:val="22"/>
          <w:lang w:val="hy-AM"/>
        </w:rPr>
        <w:t>տ</w:t>
      </w:r>
      <w:r w:rsidR="00C33699" w:rsidRPr="00E57C0E">
        <w:rPr>
          <w:rFonts w:ascii="GHEA Grapalat" w:hAnsi="GHEA Grapalat" w:cs="GHEA Grapalat"/>
          <w:sz w:val="22"/>
          <w:szCs w:val="22"/>
          <w:lang w:val="hy-AM"/>
        </w:rPr>
        <w:t>որինգ</w:t>
      </w:r>
      <w:r w:rsidR="001043F9" w:rsidRPr="00E57C0E">
        <w:rPr>
          <w:rFonts w:ascii="GHEA Grapalat" w:hAnsi="GHEA Grapalat" w:cs="GHEA Grapalat"/>
          <w:sz w:val="22"/>
          <w:szCs w:val="22"/>
          <w:lang w:val="hy-AM"/>
        </w:rPr>
        <w:t>»</w:t>
      </w:r>
      <w:r w:rsidR="00C33699" w:rsidRPr="00E57C0E">
        <w:rPr>
          <w:rFonts w:ascii="GHEA Grapalat" w:hAnsi="GHEA Grapalat" w:cs="GHEA Grapalat"/>
          <w:sz w:val="22"/>
          <w:szCs w:val="22"/>
          <w:lang w:val="hy-AM"/>
        </w:rPr>
        <w:t xml:space="preserve"> ծրագրերի կատարողականով: Նախորդ տարվա առաջին կիսամյակի համեմատ արձանագրվել է նախարարության պատասխանատվությամբ իրականացվող ծրագրերի շրջանակներում կատարված ծախսերի 20.9% (574 մլն դրամ) աճ՝ հիմնականում պայմանավորված </w:t>
      </w:r>
      <w:r w:rsidR="001043F9" w:rsidRPr="00E57C0E">
        <w:rPr>
          <w:rFonts w:ascii="GHEA Grapalat" w:hAnsi="GHEA Grapalat" w:cs="GHEA Grapalat"/>
          <w:sz w:val="22"/>
          <w:szCs w:val="22"/>
          <w:lang w:val="hy-AM"/>
        </w:rPr>
        <w:t>«Բնական պաշարների և բնության հատուկ պահպանվող տարածքների կառավարում և պահպանում» և</w:t>
      </w:r>
      <w:r w:rsidR="00C33699" w:rsidRPr="00E57C0E">
        <w:rPr>
          <w:rFonts w:ascii="GHEA Grapalat" w:hAnsi="GHEA Grapalat" w:cs="GHEA Grapalat"/>
          <w:sz w:val="22"/>
          <w:szCs w:val="22"/>
          <w:lang w:val="hy-AM"/>
        </w:rPr>
        <w:t xml:space="preserve"> </w:t>
      </w:r>
      <w:r w:rsidR="001043F9" w:rsidRPr="00E57C0E">
        <w:rPr>
          <w:rFonts w:ascii="GHEA Grapalat" w:hAnsi="GHEA Grapalat" w:cs="GHEA Grapalat"/>
          <w:sz w:val="22"/>
          <w:szCs w:val="22"/>
          <w:lang w:val="hy-AM"/>
        </w:rPr>
        <w:t>«</w:t>
      </w:r>
      <w:r w:rsidR="00C33699" w:rsidRPr="00E57C0E">
        <w:rPr>
          <w:rFonts w:ascii="GHEA Grapalat" w:hAnsi="GHEA Grapalat" w:cs="GHEA Grapalat"/>
          <w:sz w:val="22"/>
          <w:szCs w:val="22"/>
          <w:lang w:val="hy-AM"/>
        </w:rPr>
        <w:t>Անտառների կառավար</w:t>
      </w:r>
      <w:r w:rsidR="001043F9" w:rsidRPr="00E57C0E">
        <w:rPr>
          <w:rFonts w:ascii="GHEA Grapalat" w:hAnsi="GHEA Grapalat" w:cs="GHEA Grapalat"/>
          <w:sz w:val="22"/>
          <w:szCs w:val="22"/>
          <w:lang w:val="hy-AM"/>
        </w:rPr>
        <w:t>ում»</w:t>
      </w:r>
      <w:r w:rsidR="00C33699" w:rsidRPr="00E57C0E">
        <w:rPr>
          <w:rFonts w:ascii="GHEA Grapalat" w:hAnsi="GHEA Grapalat" w:cs="GHEA Grapalat"/>
          <w:sz w:val="22"/>
          <w:szCs w:val="22"/>
          <w:lang w:val="hy-AM"/>
        </w:rPr>
        <w:t xml:space="preserve"> ծրագրերի </w:t>
      </w:r>
      <w:r w:rsidR="001043F9" w:rsidRPr="00E57C0E">
        <w:rPr>
          <w:rFonts w:ascii="GHEA Grapalat" w:hAnsi="GHEA Grapalat" w:cs="GHEA Grapalat"/>
          <w:sz w:val="22"/>
          <w:szCs w:val="22"/>
          <w:lang w:val="hy-AM"/>
        </w:rPr>
        <w:t xml:space="preserve">շրջանակներում կատարված </w:t>
      </w:r>
      <w:r w:rsidR="00C33699" w:rsidRPr="00E57C0E">
        <w:rPr>
          <w:rFonts w:ascii="GHEA Grapalat" w:hAnsi="GHEA Grapalat" w:cs="GHEA Grapalat"/>
          <w:sz w:val="22"/>
          <w:szCs w:val="22"/>
          <w:lang w:val="hy-AM"/>
        </w:rPr>
        <w:t xml:space="preserve">ծախսերի աճով: </w:t>
      </w:r>
    </w:p>
    <w:p w:rsidR="00C33699" w:rsidRPr="00E57C0E" w:rsidRDefault="00C33699" w:rsidP="00C33699">
      <w:pPr>
        <w:autoSpaceDE w:val="0"/>
        <w:autoSpaceDN w:val="0"/>
        <w:adjustRightInd w:val="0"/>
        <w:spacing w:line="360" w:lineRule="auto"/>
        <w:ind w:firstLine="567"/>
        <w:jc w:val="both"/>
        <w:rPr>
          <w:rFonts w:ascii="GHEA Grapalat" w:hAnsi="GHEA Grapalat" w:cs="GHEA Grapalat"/>
          <w:sz w:val="22"/>
          <w:szCs w:val="22"/>
          <w:lang w:val="hy-AM"/>
        </w:rPr>
      </w:pPr>
    </w:p>
    <w:p w:rsidR="00C33699" w:rsidRPr="00E57C0E" w:rsidRDefault="00C33699" w:rsidP="00490F1D">
      <w:pPr>
        <w:pStyle w:val="Caption"/>
        <w:keepNext/>
        <w:numPr>
          <w:ilvl w:val="0"/>
          <w:numId w:val="27"/>
        </w:numPr>
        <w:tabs>
          <w:tab w:val="left" w:pos="1276"/>
        </w:tabs>
        <w:ind w:left="0" w:firstLine="0"/>
        <w:jc w:val="left"/>
        <w:rPr>
          <w:rFonts w:ascii="GHEA Grapalat" w:hAnsi="GHEA Grapalat"/>
          <w:i/>
          <w:sz w:val="18"/>
          <w:szCs w:val="18"/>
          <w:lang w:val="en-US"/>
        </w:rPr>
      </w:pPr>
      <w:r w:rsidRPr="00E57C0E">
        <w:rPr>
          <w:rFonts w:ascii="GHEA Grapalat" w:hAnsi="GHEA Grapalat"/>
          <w:i/>
          <w:sz w:val="18"/>
          <w:szCs w:val="18"/>
          <w:lang w:val="en-US"/>
        </w:rPr>
        <w:t>2023թ. առաջին կիսամյակում ՀՀ շրջակա միջավայրի նախարարության կողմից իրականացված ծրագրերը (մլն դրամ)</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1165"/>
        <w:gridCol w:w="1103"/>
        <w:gridCol w:w="992"/>
        <w:gridCol w:w="1276"/>
        <w:gridCol w:w="1275"/>
        <w:gridCol w:w="1114"/>
      </w:tblGrid>
      <w:tr w:rsidR="00C33699" w:rsidRPr="00E57C0E" w:rsidTr="006A3A46">
        <w:trPr>
          <w:trHeight w:val="300"/>
          <w:jc w:val="center"/>
        </w:trPr>
        <w:tc>
          <w:tcPr>
            <w:tcW w:w="3240" w:type="dxa"/>
            <w:shd w:val="clear" w:color="auto" w:fill="auto"/>
            <w:noWrap/>
            <w:vAlign w:val="bottom"/>
            <w:hideMark/>
          </w:tcPr>
          <w:p w:rsidR="00C33699" w:rsidRPr="00E57C0E" w:rsidRDefault="00C33699" w:rsidP="006A3A46">
            <w:pPr>
              <w:rPr>
                <w:rFonts w:ascii="GHEA Grapalat" w:hAnsi="GHEA Grapalat" w:cs="Calibri"/>
                <w:color w:val="000000"/>
                <w:sz w:val="18"/>
                <w:szCs w:val="18"/>
                <w:lang w:val="hy-AM"/>
              </w:rPr>
            </w:pPr>
          </w:p>
        </w:tc>
        <w:tc>
          <w:tcPr>
            <w:tcW w:w="1165" w:type="dxa"/>
          </w:tcPr>
          <w:p w:rsidR="00C33699" w:rsidRPr="00E57C0E" w:rsidRDefault="00C33699" w:rsidP="006A3A46">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2022թ. առաջին կիսամ-յակի փաստ</w:t>
            </w:r>
          </w:p>
        </w:tc>
        <w:tc>
          <w:tcPr>
            <w:tcW w:w="1103" w:type="dxa"/>
          </w:tcPr>
          <w:p w:rsidR="00C33699" w:rsidRPr="00E57C0E" w:rsidRDefault="00C33699" w:rsidP="006A3A46">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2023թ. առաջին կիսամ-յակի ճշտված պլան</w:t>
            </w:r>
          </w:p>
        </w:tc>
        <w:tc>
          <w:tcPr>
            <w:tcW w:w="992" w:type="dxa"/>
            <w:shd w:val="clear" w:color="auto" w:fill="auto"/>
            <w:noWrap/>
            <w:hideMark/>
          </w:tcPr>
          <w:p w:rsidR="00C33699" w:rsidRPr="00E57C0E" w:rsidRDefault="00C33699" w:rsidP="006A3A46">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2023թ. առաջին կիսամ-յակի փաստ</w:t>
            </w:r>
          </w:p>
        </w:tc>
        <w:tc>
          <w:tcPr>
            <w:tcW w:w="1276" w:type="dxa"/>
          </w:tcPr>
          <w:p w:rsidR="00C33699" w:rsidRPr="00E57C0E" w:rsidRDefault="00C33699" w:rsidP="006A3A46">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Կատարո-ղականն առաջին կիսամյակի ճշտված պլանի նկատմամբ (%)</w:t>
            </w:r>
          </w:p>
        </w:tc>
        <w:tc>
          <w:tcPr>
            <w:tcW w:w="1275" w:type="dxa"/>
          </w:tcPr>
          <w:p w:rsidR="00C33699" w:rsidRPr="00E57C0E" w:rsidRDefault="00C33699" w:rsidP="006A3A46">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2023թ. առաջին կիսամյակը 2022թ. առաջին կիսամյակի նկատմամբ (%)</w:t>
            </w:r>
          </w:p>
        </w:tc>
        <w:tc>
          <w:tcPr>
            <w:tcW w:w="1114" w:type="dxa"/>
          </w:tcPr>
          <w:p w:rsidR="00C33699" w:rsidRPr="00E57C0E" w:rsidRDefault="00C33699" w:rsidP="006A3A46">
            <w:pPr>
              <w:jc w:val="center"/>
              <w:rPr>
                <w:rFonts w:ascii="GHEA Grapalat" w:hAnsi="GHEA Grapalat" w:cs="Calibri"/>
                <w:b/>
                <w:color w:val="000000"/>
                <w:sz w:val="18"/>
                <w:szCs w:val="18"/>
                <w:lang w:val="hy-AM"/>
              </w:rPr>
            </w:pPr>
            <w:r w:rsidRPr="00E57C0E">
              <w:rPr>
                <w:rFonts w:ascii="GHEA Grapalat" w:hAnsi="GHEA Grapalat" w:cs="Calibri"/>
                <w:b/>
                <w:color w:val="000000"/>
                <w:sz w:val="18"/>
                <w:szCs w:val="18"/>
                <w:lang w:val="hy-AM"/>
              </w:rPr>
              <w:t>2023թ. և 2022թ. տարբե-րությունը</w:t>
            </w:r>
          </w:p>
        </w:tc>
      </w:tr>
      <w:tr w:rsidR="00C33699" w:rsidRPr="00E57C0E" w:rsidTr="006A3A46">
        <w:trPr>
          <w:trHeight w:val="331"/>
          <w:jc w:val="center"/>
        </w:trPr>
        <w:tc>
          <w:tcPr>
            <w:tcW w:w="3240" w:type="dxa"/>
            <w:shd w:val="clear" w:color="auto" w:fill="auto"/>
          </w:tcPr>
          <w:p w:rsidR="00C33699" w:rsidRPr="00E57C0E" w:rsidRDefault="00C33699" w:rsidP="006A3A46">
            <w:pPr>
              <w:rPr>
                <w:rFonts w:ascii="GHEA Grapalat" w:hAnsi="GHEA Grapalat" w:cs="Calibri"/>
                <w:b/>
                <w:color w:val="000000"/>
                <w:sz w:val="18"/>
                <w:szCs w:val="18"/>
              </w:rPr>
            </w:pPr>
            <w:r w:rsidRPr="00E57C0E">
              <w:rPr>
                <w:rFonts w:ascii="GHEA Grapalat" w:hAnsi="GHEA Grapalat" w:cs="Calibri"/>
                <w:b/>
                <w:color w:val="000000"/>
                <w:sz w:val="18"/>
                <w:szCs w:val="18"/>
              </w:rPr>
              <w:t>ԸՆԴԱՄԵՆԸ</w:t>
            </w:r>
          </w:p>
        </w:tc>
        <w:tc>
          <w:tcPr>
            <w:tcW w:w="1165" w:type="dxa"/>
            <w:shd w:val="clear" w:color="auto" w:fill="auto"/>
          </w:tcPr>
          <w:p w:rsidR="00C33699" w:rsidRPr="00E57C0E" w:rsidRDefault="00C33699" w:rsidP="006A3A46">
            <w:pPr>
              <w:jc w:val="right"/>
              <w:rPr>
                <w:rFonts w:ascii="GHEA Grapalat" w:hAnsi="GHEA Grapalat" w:cs="Calibri"/>
                <w:b/>
                <w:color w:val="000000"/>
                <w:sz w:val="18"/>
                <w:szCs w:val="18"/>
              </w:rPr>
            </w:pPr>
            <w:r w:rsidRPr="00E57C0E">
              <w:rPr>
                <w:rFonts w:ascii="GHEA Grapalat" w:hAnsi="GHEA Grapalat" w:cs="Calibri"/>
                <w:b/>
                <w:color w:val="000000"/>
                <w:sz w:val="18"/>
                <w:szCs w:val="18"/>
              </w:rPr>
              <w:t>2,746.9</w:t>
            </w:r>
          </w:p>
        </w:tc>
        <w:tc>
          <w:tcPr>
            <w:tcW w:w="1103" w:type="dxa"/>
          </w:tcPr>
          <w:p w:rsidR="00C33699" w:rsidRPr="00E57C0E" w:rsidRDefault="00C33699" w:rsidP="006A3A46">
            <w:pPr>
              <w:jc w:val="right"/>
              <w:rPr>
                <w:rFonts w:ascii="GHEA Grapalat" w:hAnsi="GHEA Grapalat" w:cs="Calibri"/>
                <w:b/>
                <w:color w:val="000000"/>
                <w:sz w:val="18"/>
                <w:szCs w:val="18"/>
              </w:rPr>
            </w:pPr>
            <w:r w:rsidRPr="00E57C0E">
              <w:rPr>
                <w:rFonts w:ascii="GHEA Grapalat" w:hAnsi="GHEA Grapalat" w:cs="Calibri"/>
                <w:b/>
                <w:color w:val="000000"/>
                <w:sz w:val="18"/>
                <w:szCs w:val="18"/>
              </w:rPr>
              <w:t>4,686.5</w:t>
            </w:r>
          </w:p>
        </w:tc>
        <w:tc>
          <w:tcPr>
            <w:tcW w:w="992" w:type="dxa"/>
            <w:shd w:val="clear" w:color="auto" w:fill="auto"/>
          </w:tcPr>
          <w:p w:rsidR="00C33699" w:rsidRPr="00E57C0E" w:rsidRDefault="00C33699" w:rsidP="006A3A46">
            <w:pPr>
              <w:jc w:val="right"/>
              <w:rPr>
                <w:rFonts w:ascii="GHEA Grapalat" w:hAnsi="GHEA Grapalat" w:cs="Calibri"/>
                <w:b/>
                <w:color w:val="000000"/>
                <w:sz w:val="18"/>
                <w:szCs w:val="18"/>
              </w:rPr>
            </w:pPr>
            <w:r w:rsidRPr="00E57C0E">
              <w:rPr>
                <w:rFonts w:ascii="GHEA Grapalat" w:hAnsi="GHEA Grapalat" w:cs="Calibri"/>
                <w:b/>
                <w:color w:val="000000"/>
                <w:sz w:val="18"/>
                <w:szCs w:val="18"/>
              </w:rPr>
              <w:t>3,320.8</w:t>
            </w:r>
          </w:p>
        </w:tc>
        <w:tc>
          <w:tcPr>
            <w:tcW w:w="1276" w:type="dxa"/>
          </w:tcPr>
          <w:p w:rsidR="00C33699" w:rsidRPr="00E57C0E" w:rsidRDefault="00C33699" w:rsidP="006A3A46">
            <w:pPr>
              <w:jc w:val="right"/>
              <w:rPr>
                <w:rFonts w:ascii="GHEA Grapalat" w:hAnsi="GHEA Grapalat" w:cs="Calibri"/>
                <w:b/>
                <w:color w:val="000000"/>
                <w:sz w:val="18"/>
                <w:szCs w:val="18"/>
              </w:rPr>
            </w:pPr>
            <w:r w:rsidRPr="00E57C0E">
              <w:rPr>
                <w:rFonts w:ascii="GHEA Grapalat" w:hAnsi="GHEA Grapalat" w:cs="Calibri"/>
                <w:b/>
                <w:color w:val="000000"/>
                <w:sz w:val="18"/>
                <w:szCs w:val="18"/>
              </w:rPr>
              <w:t>70.9</w:t>
            </w:r>
          </w:p>
        </w:tc>
        <w:tc>
          <w:tcPr>
            <w:tcW w:w="1275" w:type="dxa"/>
          </w:tcPr>
          <w:p w:rsidR="00C33699" w:rsidRPr="00E57C0E" w:rsidRDefault="00C33699" w:rsidP="006A3A46">
            <w:pPr>
              <w:jc w:val="right"/>
              <w:rPr>
                <w:rFonts w:ascii="GHEA Grapalat" w:hAnsi="GHEA Grapalat" w:cs="Calibri"/>
                <w:b/>
                <w:color w:val="000000"/>
                <w:sz w:val="18"/>
                <w:szCs w:val="18"/>
              </w:rPr>
            </w:pPr>
            <w:r w:rsidRPr="00E57C0E">
              <w:rPr>
                <w:rFonts w:ascii="GHEA Grapalat" w:hAnsi="GHEA Grapalat" w:cs="Calibri"/>
                <w:b/>
                <w:color w:val="000000"/>
                <w:sz w:val="18"/>
                <w:szCs w:val="18"/>
              </w:rPr>
              <w:t>120.9</w:t>
            </w:r>
          </w:p>
        </w:tc>
        <w:tc>
          <w:tcPr>
            <w:tcW w:w="1114" w:type="dxa"/>
          </w:tcPr>
          <w:p w:rsidR="00C33699" w:rsidRPr="00E57C0E" w:rsidRDefault="00C33699" w:rsidP="006A3A46">
            <w:pPr>
              <w:jc w:val="right"/>
              <w:rPr>
                <w:rFonts w:ascii="GHEA Grapalat" w:hAnsi="GHEA Grapalat" w:cs="Calibri"/>
                <w:b/>
                <w:color w:val="000000"/>
                <w:sz w:val="18"/>
                <w:szCs w:val="18"/>
              </w:rPr>
            </w:pPr>
            <w:r w:rsidRPr="00E57C0E">
              <w:rPr>
                <w:rFonts w:ascii="GHEA Grapalat" w:hAnsi="GHEA Grapalat" w:cs="Calibri"/>
                <w:b/>
                <w:color w:val="000000"/>
                <w:sz w:val="18"/>
                <w:szCs w:val="18"/>
              </w:rPr>
              <w:t>574.0</w:t>
            </w:r>
          </w:p>
        </w:tc>
      </w:tr>
      <w:tr w:rsidR="00C33699" w:rsidRPr="00E57C0E" w:rsidTr="006A3A46">
        <w:trPr>
          <w:trHeight w:val="300"/>
          <w:jc w:val="center"/>
        </w:trPr>
        <w:tc>
          <w:tcPr>
            <w:tcW w:w="3240" w:type="dxa"/>
            <w:shd w:val="clear" w:color="auto" w:fill="auto"/>
          </w:tcPr>
          <w:p w:rsidR="00C33699" w:rsidRPr="00E57C0E" w:rsidRDefault="00C33699" w:rsidP="006A3A46">
            <w:pPr>
              <w:rPr>
                <w:rFonts w:ascii="GHEA Grapalat" w:hAnsi="GHEA Grapalat" w:cs="Calibri"/>
                <w:color w:val="000000"/>
                <w:sz w:val="18"/>
                <w:szCs w:val="18"/>
              </w:rPr>
            </w:pPr>
            <w:r w:rsidRPr="00E57C0E">
              <w:rPr>
                <w:rFonts w:ascii="GHEA Grapalat" w:hAnsi="GHEA Grapalat" w:cs="Calibri"/>
                <w:color w:val="000000"/>
                <w:sz w:val="18"/>
                <w:szCs w:val="18"/>
              </w:rPr>
              <w:t>Շրջակա միջավայրի վրա ազդեցության գնահատում և մոնիթորինգ</w:t>
            </w:r>
          </w:p>
        </w:tc>
        <w:tc>
          <w:tcPr>
            <w:tcW w:w="1165" w:type="dxa"/>
            <w:shd w:val="clear" w:color="auto" w:fill="auto"/>
          </w:tcPr>
          <w:p w:rsidR="00C33699" w:rsidRPr="00E57C0E" w:rsidRDefault="00C33699"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852.9</w:t>
            </w:r>
          </w:p>
        </w:tc>
        <w:tc>
          <w:tcPr>
            <w:tcW w:w="1103" w:type="dxa"/>
          </w:tcPr>
          <w:p w:rsidR="00C33699" w:rsidRPr="00E57C0E" w:rsidRDefault="00C33699"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1,185.5</w:t>
            </w:r>
          </w:p>
        </w:tc>
        <w:tc>
          <w:tcPr>
            <w:tcW w:w="992" w:type="dxa"/>
            <w:shd w:val="clear" w:color="auto" w:fill="auto"/>
          </w:tcPr>
          <w:p w:rsidR="00C33699" w:rsidRPr="00E57C0E" w:rsidRDefault="00C33699"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830.4</w:t>
            </w:r>
          </w:p>
        </w:tc>
        <w:tc>
          <w:tcPr>
            <w:tcW w:w="1276" w:type="dxa"/>
          </w:tcPr>
          <w:p w:rsidR="00C33699" w:rsidRPr="00E57C0E" w:rsidRDefault="00C33699"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70.0</w:t>
            </w:r>
          </w:p>
        </w:tc>
        <w:tc>
          <w:tcPr>
            <w:tcW w:w="1275" w:type="dxa"/>
          </w:tcPr>
          <w:p w:rsidR="00C33699" w:rsidRPr="00E57C0E" w:rsidRDefault="00C33699"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97.4</w:t>
            </w:r>
          </w:p>
        </w:tc>
        <w:tc>
          <w:tcPr>
            <w:tcW w:w="1114" w:type="dxa"/>
          </w:tcPr>
          <w:p w:rsidR="00C33699" w:rsidRPr="00E57C0E" w:rsidRDefault="00C33699"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(22.5)</w:t>
            </w:r>
          </w:p>
        </w:tc>
      </w:tr>
      <w:tr w:rsidR="00C33699" w:rsidRPr="00E57C0E" w:rsidTr="006A3A46">
        <w:trPr>
          <w:trHeight w:val="300"/>
          <w:jc w:val="center"/>
        </w:trPr>
        <w:tc>
          <w:tcPr>
            <w:tcW w:w="3240" w:type="dxa"/>
            <w:shd w:val="clear" w:color="auto" w:fill="auto"/>
            <w:hideMark/>
          </w:tcPr>
          <w:p w:rsidR="00C33699" w:rsidRPr="00E57C0E" w:rsidRDefault="00C33699" w:rsidP="006A3A46">
            <w:pPr>
              <w:rPr>
                <w:rFonts w:ascii="GHEA Grapalat" w:hAnsi="GHEA Grapalat" w:cs="Calibri"/>
                <w:color w:val="000000"/>
                <w:sz w:val="18"/>
                <w:szCs w:val="18"/>
              </w:rPr>
            </w:pPr>
            <w:r w:rsidRPr="00E57C0E">
              <w:rPr>
                <w:rFonts w:ascii="GHEA Grapalat" w:hAnsi="GHEA Grapalat" w:cs="Calibri"/>
                <w:color w:val="000000"/>
                <w:sz w:val="18"/>
                <w:szCs w:val="18"/>
              </w:rPr>
              <w:t>Բնական պաշարների և բնության հատուկ պահպանվող տարածքների կառավարում և պահպանում</w:t>
            </w:r>
          </w:p>
        </w:tc>
        <w:tc>
          <w:tcPr>
            <w:tcW w:w="1165" w:type="dxa"/>
            <w:shd w:val="clear" w:color="auto" w:fill="auto"/>
          </w:tcPr>
          <w:p w:rsidR="00C33699" w:rsidRPr="00E57C0E" w:rsidRDefault="00C33699"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 xml:space="preserve">568.5 </w:t>
            </w:r>
          </w:p>
        </w:tc>
        <w:tc>
          <w:tcPr>
            <w:tcW w:w="1103" w:type="dxa"/>
          </w:tcPr>
          <w:p w:rsidR="00C33699" w:rsidRPr="00E57C0E" w:rsidRDefault="00C33699"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1,520.2</w:t>
            </w:r>
          </w:p>
        </w:tc>
        <w:tc>
          <w:tcPr>
            <w:tcW w:w="992" w:type="dxa"/>
            <w:shd w:val="clear" w:color="auto" w:fill="auto"/>
            <w:hideMark/>
          </w:tcPr>
          <w:p w:rsidR="00C33699" w:rsidRPr="00E57C0E" w:rsidRDefault="00C33699"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 xml:space="preserve">818.3 </w:t>
            </w:r>
          </w:p>
        </w:tc>
        <w:tc>
          <w:tcPr>
            <w:tcW w:w="1276" w:type="dxa"/>
          </w:tcPr>
          <w:p w:rsidR="00C33699" w:rsidRPr="00E57C0E" w:rsidRDefault="00C33699"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53.8</w:t>
            </w:r>
          </w:p>
        </w:tc>
        <w:tc>
          <w:tcPr>
            <w:tcW w:w="1275" w:type="dxa"/>
          </w:tcPr>
          <w:p w:rsidR="00C33699" w:rsidRPr="00E57C0E" w:rsidRDefault="00C33699"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143.9</w:t>
            </w:r>
          </w:p>
        </w:tc>
        <w:tc>
          <w:tcPr>
            <w:tcW w:w="1114" w:type="dxa"/>
          </w:tcPr>
          <w:p w:rsidR="00C33699" w:rsidRPr="00E57C0E" w:rsidRDefault="00C33699"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249.8</w:t>
            </w:r>
          </w:p>
        </w:tc>
      </w:tr>
      <w:tr w:rsidR="00C33699" w:rsidRPr="00E57C0E" w:rsidTr="006A3A46">
        <w:trPr>
          <w:trHeight w:val="300"/>
          <w:jc w:val="center"/>
        </w:trPr>
        <w:tc>
          <w:tcPr>
            <w:tcW w:w="3240" w:type="dxa"/>
            <w:shd w:val="clear" w:color="auto" w:fill="auto"/>
          </w:tcPr>
          <w:p w:rsidR="00C33699" w:rsidRPr="00E57C0E" w:rsidRDefault="00C33699" w:rsidP="006A3A46">
            <w:pPr>
              <w:rPr>
                <w:rFonts w:ascii="GHEA Grapalat" w:hAnsi="GHEA Grapalat" w:cs="Calibri"/>
                <w:color w:val="000000"/>
                <w:sz w:val="18"/>
                <w:szCs w:val="18"/>
              </w:rPr>
            </w:pPr>
            <w:r w:rsidRPr="00E57C0E">
              <w:rPr>
                <w:rFonts w:ascii="GHEA Grapalat" w:hAnsi="GHEA Grapalat" w:cs="Calibri"/>
                <w:color w:val="000000"/>
                <w:sz w:val="18"/>
                <w:szCs w:val="18"/>
              </w:rPr>
              <w:t>Անտառների կառավարում</w:t>
            </w:r>
          </w:p>
        </w:tc>
        <w:tc>
          <w:tcPr>
            <w:tcW w:w="1165" w:type="dxa"/>
            <w:shd w:val="clear" w:color="auto" w:fill="auto"/>
          </w:tcPr>
          <w:p w:rsidR="00C33699" w:rsidRPr="00E57C0E" w:rsidRDefault="00C33699"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721.1</w:t>
            </w:r>
          </w:p>
        </w:tc>
        <w:tc>
          <w:tcPr>
            <w:tcW w:w="1103" w:type="dxa"/>
          </w:tcPr>
          <w:p w:rsidR="00C33699" w:rsidRPr="00E57C0E" w:rsidRDefault="00C33699"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1,072.2</w:t>
            </w:r>
          </w:p>
        </w:tc>
        <w:tc>
          <w:tcPr>
            <w:tcW w:w="992" w:type="dxa"/>
            <w:shd w:val="clear" w:color="auto" w:fill="auto"/>
          </w:tcPr>
          <w:p w:rsidR="00C33699" w:rsidRPr="00E57C0E" w:rsidRDefault="00C33699"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945.6</w:t>
            </w:r>
          </w:p>
        </w:tc>
        <w:tc>
          <w:tcPr>
            <w:tcW w:w="1276" w:type="dxa"/>
          </w:tcPr>
          <w:p w:rsidR="00C33699" w:rsidRPr="00E57C0E" w:rsidRDefault="00C33699"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88.2</w:t>
            </w:r>
          </w:p>
        </w:tc>
        <w:tc>
          <w:tcPr>
            <w:tcW w:w="1275" w:type="dxa"/>
          </w:tcPr>
          <w:p w:rsidR="00C33699" w:rsidRPr="00E57C0E" w:rsidRDefault="00C33699"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131.1</w:t>
            </w:r>
          </w:p>
        </w:tc>
        <w:tc>
          <w:tcPr>
            <w:tcW w:w="1114" w:type="dxa"/>
          </w:tcPr>
          <w:p w:rsidR="00C33699" w:rsidRPr="00E57C0E" w:rsidRDefault="00C33699"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224.5</w:t>
            </w:r>
          </w:p>
        </w:tc>
      </w:tr>
      <w:tr w:rsidR="00C33699" w:rsidRPr="00E57C0E" w:rsidTr="006A3A46">
        <w:trPr>
          <w:trHeight w:val="300"/>
          <w:jc w:val="center"/>
        </w:trPr>
        <w:tc>
          <w:tcPr>
            <w:tcW w:w="3240" w:type="dxa"/>
            <w:shd w:val="clear" w:color="auto" w:fill="auto"/>
            <w:hideMark/>
          </w:tcPr>
          <w:p w:rsidR="00C33699" w:rsidRPr="00E57C0E" w:rsidRDefault="00C33699" w:rsidP="006A3A46">
            <w:pPr>
              <w:rPr>
                <w:rFonts w:ascii="GHEA Grapalat" w:hAnsi="GHEA Grapalat" w:cs="Calibri"/>
                <w:color w:val="000000"/>
                <w:sz w:val="18"/>
                <w:szCs w:val="18"/>
              </w:rPr>
            </w:pPr>
            <w:bookmarkStart w:id="65" w:name="_Hlk95915466"/>
            <w:r w:rsidRPr="00E57C0E">
              <w:rPr>
                <w:rFonts w:ascii="GHEA Grapalat" w:hAnsi="GHEA Grapalat" w:cs="Calibri"/>
                <w:color w:val="000000"/>
                <w:sz w:val="18"/>
                <w:szCs w:val="18"/>
              </w:rPr>
              <w:t>Այլ ծրագրեր</w:t>
            </w:r>
          </w:p>
        </w:tc>
        <w:tc>
          <w:tcPr>
            <w:tcW w:w="1165" w:type="dxa"/>
            <w:shd w:val="clear" w:color="auto" w:fill="auto"/>
          </w:tcPr>
          <w:p w:rsidR="00C33699" w:rsidRPr="00E57C0E" w:rsidRDefault="00101742"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604.4</w:t>
            </w:r>
          </w:p>
        </w:tc>
        <w:tc>
          <w:tcPr>
            <w:tcW w:w="1103" w:type="dxa"/>
          </w:tcPr>
          <w:p w:rsidR="00C33699" w:rsidRPr="00E57C0E" w:rsidRDefault="00101742"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908.6</w:t>
            </w:r>
          </w:p>
        </w:tc>
        <w:tc>
          <w:tcPr>
            <w:tcW w:w="992" w:type="dxa"/>
            <w:shd w:val="clear" w:color="auto" w:fill="auto"/>
            <w:hideMark/>
          </w:tcPr>
          <w:p w:rsidR="00C33699" w:rsidRPr="00E57C0E" w:rsidRDefault="00101742"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726.5</w:t>
            </w:r>
          </w:p>
        </w:tc>
        <w:tc>
          <w:tcPr>
            <w:tcW w:w="1276" w:type="dxa"/>
          </w:tcPr>
          <w:p w:rsidR="00C33699" w:rsidRPr="00E57C0E" w:rsidRDefault="00101742"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80.0</w:t>
            </w:r>
          </w:p>
        </w:tc>
        <w:tc>
          <w:tcPr>
            <w:tcW w:w="1275" w:type="dxa"/>
          </w:tcPr>
          <w:p w:rsidR="00C33699" w:rsidRPr="00E57C0E" w:rsidRDefault="00101742"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120.2</w:t>
            </w:r>
          </w:p>
        </w:tc>
        <w:tc>
          <w:tcPr>
            <w:tcW w:w="1114" w:type="dxa"/>
          </w:tcPr>
          <w:p w:rsidR="00C33699" w:rsidRPr="00E57C0E" w:rsidRDefault="00D1353F" w:rsidP="006A3A46">
            <w:pPr>
              <w:jc w:val="right"/>
              <w:rPr>
                <w:rFonts w:ascii="GHEA Grapalat" w:hAnsi="GHEA Grapalat" w:cs="Calibri"/>
                <w:color w:val="000000"/>
                <w:sz w:val="18"/>
                <w:szCs w:val="18"/>
              </w:rPr>
            </w:pPr>
            <w:r w:rsidRPr="00E57C0E">
              <w:rPr>
                <w:rFonts w:ascii="GHEA Grapalat" w:hAnsi="GHEA Grapalat" w:cs="Calibri"/>
                <w:color w:val="000000"/>
                <w:sz w:val="18"/>
                <w:szCs w:val="18"/>
              </w:rPr>
              <w:t>122.1</w:t>
            </w:r>
          </w:p>
        </w:tc>
      </w:tr>
      <w:bookmarkEnd w:id="65"/>
    </w:tbl>
    <w:p w:rsidR="00C33699" w:rsidRPr="00E57C0E" w:rsidRDefault="00C33699" w:rsidP="00C33699">
      <w:pPr>
        <w:autoSpaceDE w:val="0"/>
        <w:autoSpaceDN w:val="0"/>
        <w:adjustRightInd w:val="0"/>
        <w:spacing w:line="360" w:lineRule="auto"/>
        <w:ind w:firstLine="567"/>
        <w:jc w:val="both"/>
        <w:rPr>
          <w:rFonts w:ascii="GHEA Grapalat" w:hAnsi="GHEA Grapalat" w:cs="GHEA Grapalat"/>
          <w:sz w:val="22"/>
          <w:szCs w:val="22"/>
        </w:rPr>
      </w:pPr>
    </w:p>
    <w:p w:rsidR="00C33699" w:rsidRPr="00E57C0E" w:rsidRDefault="00C33699" w:rsidP="00DB51EF">
      <w:pPr>
        <w:autoSpaceDE w:val="0"/>
        <w:autoSpaceDN w:val="0"/>
        <w:adjustRightInd w:val="0"/>
        <w:spacing w:line="360" w:lineRule="auto"/>
        <w:ind w:firstLine="567"/>
        <w:jc w:val="both"/>
        <w:rPr>
          <w:rFonts w:ascii="GHEA Grapalat" w:hAnsi="GHEA Grapalat" w:cs="Sylfaen"/>
          <w:sz w:val="22"/>
          <w:szCs w:val="22"/>
        </w:rPr>
      </w:pPr>
      <w:r w:rsidRPr="00E57C0E">
        <w:rPr>
          <w:rFonts w:ascii="GHEA Grapalat" w:hAnsi="GHEA Grapalat" w:cs="Sylfaen"/>
          <w:sz w:val="22"/>
          <w:szCs w:val="22"/>
        </w:rPr>
        <w:t xml:space="preserve">Հաշվետու ժամանակահատվածում </w:t>
      </w:r>
      <w:r w:rsidRPr="00E57C0E">
        <w:rPr>
          <w:rFonts w:ascii="GHEA Grapalat" w:hAnsi="GHEA Grapalat" w:cs="Sylfaen"/>
          <w:i/>
          <w:iCs/>
          <w:sz w:val="22"/>
          <w:szCs w:val="22"/>
        </w:rPr>
        <w:t>Շ</w:t>
      </w:r>
      <w:r w:rsidRPr="00E57C0E">
        <w:rPr>
          <w:rFonts w:ascii="GHEA Grapalat" w:hAnsi="GHEA Grapalat" w:cs="Sylfaen"/>
          <w:i/>
          <w:sz w:val="22"/>
          <w:szCs w:val="22"/>
        </w:rPr>
        <w:t>րջակա միջավայրի վրա ազդեցության գնահատման և մոնի</w:t>
      </w:r>
      <w:r w:rsidR="00F601AC" w:rsidRPr="00E57C0E">
        <w:rPr>
          <w:rFonts w:ascii="GHEA Grapalat" w:hAnsi="GHEA Grapalat" w:cs="Sylfaen"/>
          <w:i/>
          <w:sz w:val="22"/>
          <w:szCs w:val="22"/>
        </w:rPr>
        <w:t>տ</w:t>
      </w:r>
      <w:r w:rsidRPr="00E57C0E">
        <w:rPr>
          <w:rFonts w:ascii="GHEA Grapalat" w:hAnsi="GHEA Grapalat" w:cs="Sylfaen"/>
          <w:i/>
          <w:sz w:val="22"/>
          <w:szCs w:val="22"/>
        </w:rPr>
        <w:t xml:space="preserve">որինգի </w:t>
      </w:r>
      <w:r w:rsidRPr="00E57C0E">
        <w:rPr>
          <w:rFonts w:ascii="GHEA Grapalat" w:hAnsi="GHEA Grapalat" w:cs="Sylfaen"/>
          <w:sz w:val="22"/>
          <w:szCs w:val="22"/>
        </w:rPr>
        <w:t xml:space="preserve">ծրագրին հատկացված միջոցներն օգտագործվել են 70%-ով՝ կազմելով 830.4 մլն դրամ: Շեղումը հիմնականում պայմանավորված է </w:t>
      </w:r>
      <w:r w:rsidR="00F601AC" w:rsidRPr="00E57C0E">
        <w:rPr>
          <w:rFonts w:ascii="GHEA Grapalat" w:hAnsi="GHEA Grapalat" w:cs="Sylfaen"/>
          <w:sz w:val="22"/>
          <w:szCs w:val="22"/>
        </w:rPr>
        <w:t>«Հիդրոօդերևութաբանության և մոնիտ</w:t>
      </w:r>
      <w:r w:rsidRPr="00E57C0E">
        <w:rPr>
          <w:rFonts w:ascii="GHEA Grapalat" w:hAnsi="GHEA Grapalat" w:cs="Sylfaen"/>
          <w:sz w:val="22"/>
          <w:szCs w:val="22"/>
        </w:rPr>
        <w:t>որինգի կենտրոն» ՊՈԱԿ-ի տեխնիկական միջոցների արդիականաց</w:t>
      </w:r>
      <w:r w:rsidR="0059420A" w:rsidRPr="00E57C0E">
        <w:rPr>
          <w:rFonts w:ascii="GHEA Grapalat" w:hAnsi="GHEA Grapalat" w:cs="Sylfaen"/>
          <w:sz w:val="22"/>
          <w:szCs w:val="22"/>
        </w:rPr>
        <w:t>ման</w:t>
      </w:r>
      <w:r w:rsidRPr="00E57C0E">
        <w:rPr>
          <w:rFonts w:ascii="GHEA Grapalat" w:hAnsi="GHEA Grapalat" w:cs="Sylfaen"/>
          <w:sz w:val="22"/>
          <w:szCs w:val="22"/>
        </w:rPr>
        <w:t xml:space="preserve"> և նոր սարքավորումների ձեռք բերման միջոցառման</w:t>
      </w:r>
      <w:r w:rsidR="0059420A" w:rsidRPr="00E57C0E">
        <w:rPr>
          <w:rFonts w:ascii="GHEA Grapalat" w:hAnsi="GHEA Grapalat" w:cs="Sylfaen"/>
          <w:sz w:val="22"/>
          <w:szCs w:val="22"/>
        </w:rPr>
        <w:t>,</w:t>
      </w:r>
      <w:r w:rsidRPr="00E57C0E">
        <w:rPr>
          <w:rFonts w:ascii="GHEA Grapalat" w:hAnsi="GHEA Grapalat" w:cs="Sylfaen"/>
          <w:sz w:val="22"/>
          <w:szCs w:val="22"/>
        </w:rPr>
        <w:t xml:space="preserve"> «Անցում էլեկտրական շարժունակությանը Հայաստանում» դրամաշնորհային ծրագրի </w:t>
      </w:r>
      <w:r w:rsidR="0059420A" w:rsidRPr="00E57C0E">
        <w:rPr>
          <w:rFonts w:ascii="GHEA Grapalat" w:hAnsi="GHEA Grapalat" w:cs="Sylfaen"/>
          <w:sz w:val="22"/>
          <w:szCs w:val="22"/>
        </w:rPr>
        <w:t xml:space="preserve">և «Շենքերի ոլորտում չափողականություն, հաշվետվողականություն և հավաստագրում (ՉՀՀ)» համակարգի ստեղծման և գիտելիքների կառավարման միջոցառման </w:t>
      </w:r>
      <w:r w:rsidRPr="00E57C0E">
        <w:rPr>
          <w:rFonts w:ascii="GHEA Grapalat" w:hAnsi="GHEA Grapalat" w:cs="Sylfaen"/>
          <w:sz w:val="22"/>
          <w:szCs w:val="22"/>
        </w:rPr>
        <w:t xml:space="preserve">կատարողականով, որոնք կազմել են համապատասխանաբար 25%-ը </w:t>
      </w:r>
      <w:r w:rsidR="0059420A" w:rsidRPr="00E57C0E">
        <w:rPr>
          <w:rFonts w:ascii="GHEA Grapalat" w:hAnsi="GHEA Grapalat" w:cs="Sylfaen"/>
          <w:sz w:val="22"/>
          <w:szCs w:val="22"/>
        </w:rPr>
        <w:t>(</w:t>
      </w:r>
      <w:r w:rsidRPr="00E57C0E">
        <w:rPr>
          <w:rFonts w:ascii="GHEA Grapalat" w:hAnsi="GHEA Grapalat" w:cs="Sylfaen"/>
          <w:sz w:val="22"/>
          <w:szCs w:val="22"/>
        </w:rPr>
        <w:t>50 մլն դրամ</w:t>
      </w:r>
      <w:r w:rsidR="0059420A" w:rsidRPr="00E57C0E">
        <w:rPr>
          <w:rFonts w:ascii="GHEA Grapalat" w:hAnsi="GHEA Grapalat" w:cs="Sylfaen"/>
          <w:sz w:val="22"/>
          <w:szCs w:val="22"/>
        </w:rPr>
        <w:t>),</w:t>
      </w:r>
      <w:r w:rsidRPr="00E57C0E">
        <w:rPr>
          <w:rFonts w:ascii="GHEA Grapalat" w:hAnsi="GHEA Grapalat" w:cs="Sylfaen"/>
          <w:sz w:val="22"/>
          <w:szCs w:val="22"/>
        </w:rPr>
        <w:t xml:space="preserve"> 11.7% </w:t>
      </w:r>
      <w:r w:rsidR="0059420A" w:rsidRPr="00E57C0E">
        <w:rPr>
          <w:rFonts w:ascii="GHEA Grapalat" w:hAnsi="GHEA Grapalat" w:cs="Sylfaen"/>
          <w:sz w:val="22"/>
          <w:szCs w:val="22"/>
        </w:rPr>
        <w:t>(</w:t>
      </w:r>
      <w:r w:rsidRPr="00E57C0E">
        <w:rPr>
          <w:rFonts w:ascii="GHEA Grapalat" w:hAnsi="GHEA Grapalat" w:cs="Sylfaen"/>
          <w:sz w:val="22"/>
          <w:szCs w:val="22"/>
        </w:rPr>
        <w:t>12.3 մլն դրամ</w:t>
      </w:r>
      <w:r w:rsidR="0059420A" w:rsidRPr="00E57C0E">
        <w:rPr>
          <w:rFonts w:ascii="GHEA Grapalat" w:hAnsi="GHEA Grapalat" w:cs="Sylfaen"/>
          <w:sz w:val="22"/>
          <w:szCs w:val="22"/>
        </w:rPr>
        <w:t xml:space="preserve">) և </w:t>
      </w:r>
      <w:r w:rsidR="00C372E9" w:rsidRPr="00E57C0E">
        <w:rPr>
          <w:rFonts w:ascii="GHEA Grapalat" w:hAnsi="GHEA Grapalat" w:cs="Sylfaen"/>
          <w:sz w:val="22"/>
          <w:szCs w:val="22"/>
        </w:rPr>
        <w:t>10.5% (9 մլն դրամ)</w:t>
      </w:r>
      <w:r w:rsidRPr="00E57C0E">
        <w:rPr>
          <w:rFonts w:ascii="GHEA Grapalat" w:hAnsi="GHEA Grapalat" w:cs="Sylfaen"/>
          <w:sz w:val="22"/>
          <w:szCs w:val="22"/>
        </w:rPr>
        <w:t xml:space="preserve">: «Հիդրոօդերևութաբանության և մոնիթորինգի կենտրոն» ՊՈԱԿ-ի տեխնիկական միջոցների </w:t>
      </w:r>
      <w:r w:rsidRPr="00E57C0E">
        <w:rPr>
          <w:rFonts w:ascii="GHEA Grapalat" w:hAnsi="GHEA Grapalat" w:cs="Sylfaen"/>
          <w:sz w:val="22"/>
          <w:szCs w:val="22"/>
        </w:rPr>
        <w:lastRenderedPageBreak/>
        <w:t>արդիականաց</w:t>
      </w:r>
      <w:r w:rsidR="003F69F2" w:rsidRPr="00E57C0E">
        <w:rPr>
          <w:rFonts w:ascii="GHEA Grapalat" w:hAnsi="GHEA Grapalat" w:cs="Sylfaen"/>
          <w:sz w:val="22"/>
          <w:szCs w:val="22"/>
        </w:rPr>
        <w:t>ման</w:t>
      </w:r>
      <w:r w:rsidRPr="00E57C0E">
        <w:rPr>
          <w:rFonts w:ascii="GHEA Grapalat" w:hAnsi="GHEA Grapalat" w:cs="Sylfaen"/>
          <w:sz w:val="22"/>
          <w:szCs w:val="22"/>
        </w:rPr>
        <w:t xml:space="preserve"> և նոր սարքավորումների ձեռք բերման միջոցառման կատարողականը</w:t>
      </w:r>
      <w:r w:rsidR="00344B78" w:rsidRPr="00E57C0E">
        <w:rPr>
          <w:rFonts w:ascii="GHEA Grapalat" w:hAnsi="GHEA Grapalat" w:cs="Sylfaen"/>
          <w:sz w:val="22"/>
          <w:szCs w:val="22"/>
        </w:rPr>
        <w:t xml:space="preserve"> </w:t>
      </w:r>
      <w:r w:rsidRPr="00E57C0E">
        <w:rPr>
          <w:rFonts w:ascii="GHEA Grapalat" w:hAnsi="GHEA Grapalat" w:cs="Sylfaen"/>
          <w:sz w:val="22"/>
          <w:szCs w:val="22"/>
        </w:rPr>
        <w:t>պայմանավորված է գնման պայմանագրով ապրանքների մատակարարման</w:t>
      </w:r>
      <w:r w:rsidR="003F69F2" w:rsidRPr="00E57C0E">
        <w:rPr>
          <w:rFonts w:ascii="GHEA Grapalat" w:hAnsi="GHEA Grapalat" w:cs="Sylfaen"/>
          <w:sz w:val="22"/>
          <w:szCs w:val="22"/>
        </w:rPr>
        <w:t xml:space="preserve"> ժամկետով, որը նախատեսված է</w:t>
      </w:r>
      <w:r w:rsidRPr="00E57C0E">
        <w:rPr>
          <w:rFonts w:ascii="GHEA Grapalat" w:hAnsi="GHEA Grapalat" w:cs="Sylfaen"/>
          <w:sz w:val="22"/>
          <w:szCs w:val="22"/>
        </w:rPr>
        <w:t xml:space="preserve"> մինչև օգոստոսի 15-ը: «Անցում էլեկտրական շարժունակությանը Հայաստանում» դրամաշնորհային ծրագրի կատարողականը պայմանավորված է բյուջետային հայտի փոփոխության անհրաժեշտությամբ, </w:t>
      </w:r>
      <w:r w:rsidR="00076829" w:rsidRPr="00E57C0E">
        <w:rPr>
          <w:rFonts w:ascii="GHEA Grapalat" w:hAnsi="GHEA Grapalat" w:cs="Sylfaen"/>
          <w:sz w:val="22"/>
          <w:szCs w:val="22"/>
        </w:rPr>
        <w:t>ծրագրի արդյունավետությունն ապահովելու նպատակով ծրագրի ծառայությունների մատուցման բաղադրիչի շրջանակներում նախատեսված աշխատանքները</w:t>
      </w:r>
      <w:r w:rsidRPr="00E57C0E">
        <w:rPr>
          <w:rFonts w:ascii="GHEA Grapalat" w:hAnsi="GHEA Grapalat" w:cs="Sylfaen"/>
          <w:sz w:val="22"/>
          <w:szCs w:val="22"/>
        </w:rPr>
        <w:t xml:space="preserve"> 3-րդ և 4</w:t>
      </w:r>
      <w:r w:rsidR="00076829" w:rsidRPr="00E57C0E">
        <w:rPr>
          <w:rFonts w:ascii="GHEA Grapalat" w:hAnsi="GHEA Grapalat" w:cs="Sylfaen"/>
          <w:sz w:val="22"/>
          <w:szCs w:val="22"/>
        </w:rPr>
        <w:t>-րդ եռամսյակներ հետաձգելու</w:t>
      </w:r>
      <w:r w:rsidRPr="00E57C0E">
        <w:rPr>
          <w:rFonts w:ascii="GHEA Grapalat" w:hAnsi="GHEA Grapalat" w:cs="Sylfaen"/>
          <w:sz w:val="22"/>
          <w:szCs w:val="22"/>
        </w:rPr>
        <w:t>, ինչպես նաև ծրագրի շրջանակներում նախատեսված՝ ՀՀ մարզերում էլեկտրամոբիլների լիցքավորման կայանների տեղադրումը մասնավոր կառույցի միջ</w:t>
      </w:r>
      <w:r w:rsidR="003F69F2" w:rsidRPr="00E57C0E">
        <w:rPr>
          <w:rFonts w:ascii="GHEA Grapalat" w:hAnsi="GHEA Grapalat" w:cs="Sylfaen"/>
          <w:sz w:val="22"/>
          <w:szCs w:val="22"/>
        </w:rPr>
        <w:t>ոցով իրականացնելու հանգամանք</w:t>
      </w:r>
      <w:r w:rsidR="00076829" w:rsidRPr="00E57C0E">
        <w:rPr>
          <w:rFonts w:ascii="GHEA Grapalat" w:hAnsi="GHEA Grapalat" w:cs="Sylfaen"/>
          <w:sz w:val="22"/>
          <w:szCs w:val="22"/>
        </w:rPr>
        <w:t>ներ</w:t>
      </w:r>
      <w:r w:rsidR="003F69F2" w:rsidRPr="00E57C0E">
        <w:rPr>
          <w:rFonts w:ascii="GHEA Grapalat" w:hAnsi="GHEA Grapalat" w:cs="Sylfaen"/>
          <w:sz w:val="22"/>
          <w:szCs w:val="22"/>
        </w:rPr>
        <w:t>ով:</w:t>
      </w:r>
      <w:r w:rsidR="00DB51EF" w:rsidRPr="00E57C0E">
        <w:rPr>
          <w:rFonts w:ascii="GHEA Grapalat" w:hAnsi="GHEA Grapalat" w:cs="Sylfaen"/>
          <w:sz w:val="22"/>
          <w:szCs w:val="22"/>
        </w:rPr>
        <w:t xml:space="preserve"> «Շենքերի ոլորտում չափողականություն, հաշվետվողականություն և հավաստագրում (ՉՀՀ)» համակարգի ստեղծման և գիտելիքների կառավարման միջոցառման կատարողականը պայմանավորված է ծրագրի </w:t>
      </w:r>
      <w:r w:rsidR="00646F8C" w:rsidRPr="00E57C0E">
        <w:rPr>
          <w:rFonts w:ascii="GHEA Grapalat" w:hAnsi="GHEA Grapalat" w:cs="Sylfaen"/>
          <w:sz w:val="22"/>
          <w:szCs w:val="22"/>
        </w:rPr>
        <w:t xml:space="preserve">իրականացման </w:t>
      </w:r>
      <w:r w:rsidR="00DB51EF" w:rsidRPr="00E57C0E">
        <w:rPr>
          <w:rFonts w:ascii="GHEA Grapalat" w:hAnsi="GHEA Grapalat" w:cs="Sylfaen"/>
          <w:sz w:val="22"/>
          <w:szCs w:val="22"/>
        </w:rPr>
        <w:t>ժամկետների երկարացմամբ:</w:t>
      </w:r>
    </w:p>
    <w:p w:rsidR="00C33699" w:rsidRPr="00E57C0E" w:rsidRDefault="00C33699" w:rsidP="00F601AC">
      <w:pPr>
        <w:autoSpaceDE w:val="0"/>
        <w:autoSpaceDN w:val="0"/>
        <w:adjustRightInd w:val="0"/>
        <w:spacing w:line="360" w:lineRule="auto"/>
        <w:ind w:firstLine="567"/>
        <w:jc w:val="both"/>
        <w:rPr>
          <w:rFonts w:ascii="GHEA Grapalat" w:hAnsi="GHEA Grapalat" w:cs="Sylfaen"/>
          <w:sz w:val="22"/>
          <w:szCs w:val="22"/>
        </w:rPr>
      </w:pPr>
      <w:bookmarkStart w:id="66" w:name="_Hlk140572942"/>
      <w:r w:rsidRPr="00E57C0E">
        <w:rPr>
          <w:rFonts w:ascii="GHEA Grapalat" w:hAnsi="GHEA Grapalat" w:cs="Sylfaen"/>
          <w:sz w:val="22"/>
          <w:szCs w:val="22"/>
        </w:rPr>
        <w:t>Հիդրոօդերևութաբանությ</w:t>
      </w:r>
      <w:r w:rsidR="00F601AC" w:rsidRPr="00E57C0E">
        <w:rPr>
          <w:rFonts w:ascii="GHEA Grapalat" w:hAnsi="GHEA Grapalat" w:cs="Sylfaen"/>
          <w:sz w:val="22"/>
          <w:szCs w:val="22"/>
        </w:rPr>
        <w:t>ա</w:t>
      </w:r>
      <w:r w:rsidRPr="00E57C0E">
        <w:rPr>
          <w:rFonts w:ascii="GHEA Grapalat" w:hAnsi="GHEA Grapalat" w:cs="Sylfaen"/>
          <w:sz w:val="22"/>
          <w:szCs w:val="22"/>
        </w:rPr>
        <w:t>ն, շրջակա միջավայրի մոնի</w:t>
      </w:r>
      <w:r w:rsidR="00F601AC" w:rsidRPr="00E57C0E">
        <w:rPr>
          <w:rFonts w:ascii="GHEA Grapalat" w:hAnsi="GHEA Grapalat" w:cs="Sylfaen"/>
          <w:sz w:val="22"/>
          <w:szCs w:val="22"/>
        </w:rPr>
        <w:t>տ</w:t>
      </w:r>
      <w:r w:rsidRPr="00E57C0E">
        <w:rPr>
          <w:rFonts w:ascii="GHEA Grapalat" w:hAnsi="GHEA Grapalat" w:cs="Sylfaen"/>
          <w:sz w:val="22"/>
          <w:szCs w:val="22"/>
        </w:rPr>
        <w:t>որինգ</w:t>
      </w:r>
      <w:r w:rsidR="00F601AC" w:rsidRPr="00E57C0E">
        <w:rPr>
          <w:rFonts w:ascii="GHEA Grapalat" w:hAnsi="GHEA Grapalat" w:cs="Sylfaen"/>
          <w:sz w:val="22"/>
          <w:szCs w:val="22"/>
        </w:rPr>
        <w:t>ի</w:t>
      </w:r>
      <w:r w:rsidRPr="00E57C0E">
        <w:rPr>
          <w:rFonts w:ascii="GHEA Grapalat" w:hAnsi="GHEA Grapalat" w:cs="Sylfaen"/>
          <w:sz w:val="22"/>
          <w:szCs w:val="22"/>
        </w:rPr>
        <w:t xml:space="preserve"> և տեղեկատվության ապահովման </w:t>
      </w:r>
      <w:r w:rsidR="00F601AC" w:rsidRPr="00E57C0E">
        <w:rPr>
          <w:rFonts w:ascii="GHEA Grapalat" w:hAnsi="GHEA Grapalat" w:cs="Sylfaen"/>
          <w:sz w:val="22"/>
          <w:szCs w:val="22"/>
        </w:rPr>
        <w:t>միջոցառման գծով</w:t>
      </w:r>
      <w:r w:rsidRPr="00E57C0E">
        <w:rPr>
          <w:rFonts w:ascii="GHEA Grapalat" w:hAnsi="GHEA Grapalat" w:cs="Sylfaen"/>
          <w:sz w:val="22"/>
          <w:szCs w:val="22"/>
        </w:rPr>
        <w:t xml:space="preserve"> նախատեսված</w:t>
      </w:r>
      <w:bookmarkEnd w:id="66"/>
      <w:r w:rsidRPr="00E57C0E">
        <w:rPr>
          <w:rFonts w:ascii="GHEA Grapalat" w:hAnsi="GHEA Grapalat" w:cs="Sylfaen"/>
          <w:sz w:val="22"/>
          <w:szCs w:val="22"/>
        </w:rPr>
        <w:t xml:space="preserve"> 727.9 մլն դրամն ամբողջությամբ օգտագործվել է, որի շրջանակներում իրականացվել է 59730 օդերևութաբանական դիտարկում, 36980 հիդրոլոգիական դիտարկում, 18660 մակերևութային ջրերի որակի մոնի</w:t>
      </w:r>
      <w:r w:rsidR="00F601AC" w:rsidRPr="00E57C0E">
        <w:rPr>
          <w:rFonts w:ascii="GHEA Grapalat" w:hAnsi="GHEA Grapalat" w:cs="Sylfaen"/>
          <w:sz w:val="22"/>
          <w:szCs w:val="22"/>
        </w:rPr>
        <w:t>տ</w:t>
      </w:r>
      <w:r w:rsidRPr="00E57C0E">
        <w:rPr>
          <w:rFonts w:ascii="GHEA Grapalat" w:hAnsi="GHEA Grapalat" w:cs="Sylfaen"/>
          <w:sz w:val="22"/>
          <w:szCs w:val="22"/>
        </w:rPr>
        <w:t>որինգի իրականացում, 37600 մթնոլորտային օդի որակի մոնի</w:t>
      </w:r>
      <w:r w:rsidR="00F601AC" w:rsidRPr="00E57C0E">
        <w:rPr>
          <w:rFonts w:ascii="GHEA Grapalat" w:hAnsi="GHEA Grapalat" w:cs="Sylfaen"/>
          <w:sz w:val="22"/>
          <w:szCs w:val="22"/>
        </w:rPr>
        <w:t>տ</w:t>
      </w:r>
      <w:r w:rsidRPr="00E57C0E">
        <w:rPr>
          <w:rFonts w:ascii="GHEA Grapalat" w:hAnsi="GHEA Grapalat" w:cs="Sylfaen"/>
          <w:sz w:val="22"/>
          <w:szCs w:val="22"/>
        </w:rPr>
        <w:t>որինգի իրականացում, 9420 ստորերկրյա քաղցրահամ ջրերի քանակի մոնի</w:t>
      </w:r>
      <w:r w:rsidR="00F601AC" w:rsidRPr="00E57C0E">
        <w:rPr>
          <w:rFonts w:ascii="GHEA Grapalat" w:hAnsi="GHEA Grapalat" w:cs="Sylfaen"/>
          <w:sz w:val="22"/>
          <w:szCs w:val="22"/>
        </w:rPr>
        <w:t>տ</w:t>
      </w:r>
      <w:r w:rsidRPr="00E57C0E">
        <w:rPr>
          <w:rFonts w:ascii="GHEA Grapalat" w:hAnsi="GHEA Grapalat" w:cs="Sylfaen"/>
          <w:sz w:val="22"/>
          <w:szCs w:val="22"/>
        </w:rPr>
        <w:t>որինգի իրականացում և այլն:</w:t>
      </w:r>
    </w:p>
    <w:p w:rsidR="00C33699" w:rsidRPr="00E57C0E" w:rsidRDefault="00C33699" w:rsidP="00C33699">
      <w:pPr>
        <w:autoSpaceDE w:val="0"/>
        <w:autoSpaceDN w:val="0"/>
        <w:adjustRightInd w:val="0"/>
        <w:spacing w:line="360" w:lineRule="auto"/>
        <w:ind w:firstLine="567"/>
        <w:jc w:val="both"/>
        <w:rPr>
          <w:rFonts w:ascii="GHEA Grapalat" w:hAnsi="GHEA Grapalat" w:cs="Sylfaen"/>
          <w:sz w:val="22"/>
          <w:szCs w:val="22"/>
        </w:rPr>
      </w:pPr>
      <w:r w:rsidRPr="00E57C0E">
        <w:rPr>
          <w:rFonts w:ascii="GHEA Grapalat" w:hAnsi="GHEA Grapalat" w:cs="Sylfaen"/>
          <w:sz w:val="22"/>
          <w:szCs w:val="22"/>
        </w:rPr>
        <w:t>Նախորդ տարվա նույն ժամանակահատվածի համեմատ</w:t>
      </w:r>
      <w:r w:rsidR="00F601AC" w:rsidRPr="00E57C0E">
        <w:rPr>
          <w:rFonts w:ascii="GHEA Grapalat" w:hAnsi="GHEA Grapalat" w:cs="Sylfaen"/>
          <w:sz w:val="22"/>
          <w:szCs w:val="22"/>
        </w:rPr>
        <w:t xml:space="preserve"> Շրջակա միջավայրի վրա ազդեցության գնահատման և մոնիտորինգի</w:t>
      </w:r>
      <w:r w:rsidRPr="00E57C0E">
        <w:rPr>
          <w:rFonts w:ascii="GHEA Grapalat" w:hAnsi="GHEA Grapalat" w:cs="Sylfaen"/>
          <w:sz w:val="22"/>
          <w:szCs w:val="22"/>
        </w:rPr>
        <w:t xml:space="preserve"> ծրագրի ծախսերը նվազել են 2.6</w:t>
      </w:r>
      <w:r w:rsidR="00F601AC" w:rsidRPr="00E57C0E">
        <w:rPr>
          <w:rFonts w:ascii="GHEA Grapalat" w:hAnsi="GHEA Grapalat" w:cs="Sylfaen"/>
          <w:sz w:val="22"/>
          <w:szCs w:val="22"/>
        </w:rPr>
        <w:t>%</w:t>
      </w:r>
      <w:r w:rsidR="00F601AC" w:rsidRPr="00E57C0E">
        <w:rPr>
          <w:rFonts w:ascii="GHEA Grapalat" w:hAnsi="GHEA Grapalat" w:cs="Sylfaen"/>
          <w:sz w:val="22"/>
          <w:szCs w:val="22"/>
        </w:rPr>
        <w:noBreakHyphen/>
      </w:r>
      <w:r w:rsidRPr="00E57C0E">
        <w:rPr>
          <w:rFonts w:ascii="GHEA Grapalat" w:hAnsi="GHEA Grapalat" w:cs="Sylfaen"/>
          <w:sz w:val="22"/>
          <w:szCs w:val="22"/>
        </w:rPr>
        <w:t>ով</w:t>
      </w:r>
      <w:r w:rsidR="00C70828" w:rsidRPr="00E57C0E">
        <w:rPr>
          <w:rFonts w:ascii="GHEA Grapalat" w:hAnsi="GHEA Grapalat" w:cs="Sylfaen"/>
          <w:sz w:val="22"/>
          <w:szCs w:val="22"/>
        </w:rPr>
        <w:t xml:space="preserve"> (22.5 մլն դրամով)</w:t>
      </w:r>
      <w:r w:rsidRPr="00E57C0E">
        <w:rPr>
          <w:rFonts w:ascii="GHEA Grapalat" w:hAnsi="GHEA Grapalat" w:cs="Sylfaen"/>
          <w:sz w:val="22"/>
          <w:szCs w:val="22"/>
        </w:rPr>
        <w:t xml:space="preserve">՝ պայմանավորված </w:t>
      </w:r>
      <w:r w:rsidR="00C70828" w:rsidRPr="00E57C0E">
        <w:rPr>
          <w:rFonts w:ascii="GHEA Grapalat" w:hAnsi="GHEA Grapalat" w:cs="Sylfaen"/>
          <w:sz w:val="22"/>
          <w:szCs w:val="22"/>
        </w:rPr>
        <w:t>հ</w:t>
      </w:r>
      <w:r w:rsidRPr="00E57C0E">
        <w:rPr>
          <w:rFonts w:ascii="GHEA Grapalat" w:hAnsi="GHEA Grapalat" w:cs="Sylfaen"/>
          <w:sz w:val="22"/>
          <w:szCs w:val="22"/>
        </w:rPr>
        <w:t>իդրոօդերևութաբանությ</w:t>
      </w:r>
      <w:r w:rsidR="00C70828" w:rsidRPr="00E57C0E">
        <w:rPr>
          <w:rFonts w:ascii="GHEA Grapalat" w:hAnsi="GHEA Grapalat" w:cs="Sylfaen"/>
          <w:sz w:val="22"/>
          <w:szCs w:val="22"/>
        </w:rPr>
        <w:t>ա</w:t>
      </w:r>
      <w:r w:rsidRPr="00E57C0E">
        <w:rPr>
          <w:rFonts w:ascii="GHEA Grapalat" w:hAnsi="GHEA Grapalat" w:cs="Sylfaen"/>
          <w:sz w:val="22"/>
          <w:szCs w:val="22"/>
        </w:rPr>
        <w:t>ն, շրջակա միջավայրի մոնի</w:t>
      </w:r>
      <w:r w:rsidR="00C70828" w:rsidRPr="00E57C0E">
        <w:rPr>
          <w:rFonts w:ascii="GHEA Grapalat" w:hAnsi="GHEA Grapalat" w:cs="Sylfaen"/>
          <w:sz w:val="22"/>
          <w:szCs w:val="22"/>
        </w:rPr>
        <w:t>տ</w:t>
      </w:r>
      <w:r w:rsidRPr="00E57C0E">
        <w:rPr>
          <w:rFonts w:ascii="GHEA Grapalat" w:hAnsi="GHEA Grapalat" w:cs="Sylfaen"/>
          <w:sz w:val="22"/>
          <w:szCs w:val="22"/>
        </w:rPr>
        <w:t>որինգ</w:t>
      </w:r>
      <w:r w:rsidR="00C70828" w:rsidRPr="00E57C0E">
        <w:rPr>
          <w:rFonts w:ascii="GHEA Grapalat" w:hAnsi="GHEA Grapalat" w:cs="Sylfaen"/>
          <w:sz w:val="22"/>
          <w:szCs w:val="22"/>
        </w:rPr>
        <w:t>ի</w:t>
      </w:r>
      <w:r w:rsidRPr="00E57C0E">
        <w:rPr>
          <w:rFonts w:ascii="GHEA Grapalat" w:hAnsi="GHEA Grapalat" w:cs="Sylfaen"/>
          <w:sz w:val="22"/>
          <w:szCs w:val="22"/>
        </w:rPr>
        <w:t xml:space="preserve"> և տեղեկատվության ապահովման նպատակով հաշվետու տարում </w:t>
      </w:r>
      <w:r w:rsidR="00C70828" w:rsidRPr="00E57C0E">
        <w:rPr>
          <w:rFonts w:ascii="GHEA Grapalat" w:hAnsi="GHEA Grapalat" w:cs="Sylfaen"/>
          <w:sz w:val="22"/>
          <w:szCs w:val="22"/>
        </w:rPr>
        <w:t>հատկացված միջոցների կրճատմամբ</w:t>
      </w:r>
      <w:r w:rsidRPr="00E57C0E">
        <w:rPr>
          <w:rFonts w:ascii="GHEA Grapalat" w:hAnsi="GHEA Grapalat" w:cs="Sylfaen"/>
          <w:sz w:val="22"/>
          <w:szCs w:val="22"/>
        </w:rPr>
        <w:t>:</w:t>
      </w:r>
    </w:p>
    <w:p w:rsidR="000915E4" w:rsidRPr="00E57C0E" w:rsidRDefault="00C33699" w:rsidP="00C33699">
      <w:pPr>
        <w:autoSpaceDE w:val="0"/>
        <w:autoSpaceDN w:val="0"/>
        <w:adjustRightInd w:val="0"/>
        <w:spacing w:line="360" w:lineRule="auto"/>
        <w:ind w:firstLine="567"/>
        <w:jc w:val="both"/>
        <w:rPr>
          <w:rFonts w:ascii="GHEA Grapalat" w:hAnsi="GHEA Grapalat" w:cs="Sylfaen"/>
          <w:sz w:val="22"/>
          <w:szCs w:val="22"/>
        </w:rPr>
      </w:pPr>
      <w:r w:rsidRPr="00E57C0E">
        <w:rPr>
          <w:rFonts w:ascii="GHEA Grapalat" w:hAnsi="GHEA Grapalat" w:cs="Sylfaen"/>
          <w:i/>
          <w:sz w:val="22"/>
          <w:szCs w:val="22"/>
        </w:rPr>
        <w:t>Բնական պաշարների և բնության հատուկ պահպանվող տարածքների կառավարման և պահպանման</w:t>
      </w:r>
      <w:r w:rsidRPr="00E57C0E">
        <w:rPr>
          <w:rFonts w:ascii="GHEA Grapalat" w:hAnsi="GHEA Grapalat" w:cs="Sylfaen"/>
          <w:sz w:val="22"/>
          <w:szCs w:val="22"/>
        </w:rPr>
        <w:t xml:space="preserve"> ծրագրի շրջանակներում հաշվետու ժամանակահատվածում նախատեսված միջոցներն օգտագործվել են 53.8%-ով և կազմել 818.3 մլն դրամ: Շեղումը հիմնականում պայմանավորված է Գերմանիայի զարգացման վարկերի բանկի (KFW) աջակցությամբ ՀՀ Սյունիքի մարզի բնության հատուկ պահպանվող տարածքների պահպանության դրամաշնորհային ծրագր</w:t>
      </w:r>
      <w:r w:rsidR="00201E90" w:rsidRPr="00E57C0E">
        <w:rPr>
          <w:rFonts w:ascii="GHEA Grapalat" w:hAnsi="GHEA Grapalat" w:cs="Sylfaen"/>
          <w:sz w:val="22"/>
          <w:szCs w:val="22"/>
        </w:rPr>
        <w:t>ի կատարողական</w:t>
      </w:r>
      <w:r w:rsidRPr="00E57C0E">
        <w:rPr>
          <w:rFonts w:ascii="GHEA Grapalat" w:hAnsi="GHEA Grapalat" w:cs="Sylfaen"/>
          <w:sz w:val="22"/>
          <w:szCs w:val="22"/>
        </w:rPr>
        <w:t xml:space="preserve">ով, որը կազմել է 3.3% կամ 19.8 մլն դրամ՝ պայմանավորված </w:t>
      </w:r>
      <w:r w:rsidR="00646F8C" w:rsidRPr="00E57C0E">
        <w:rPr>
          <w:rFonts w:ascii="GHEA Grapalat" w:hAnsi="GHEA Grapalat" w:cs="Sylfaen"/>
          <w:sz w:val="22"/>
          <w:szCs w:val="22"/>
        </w:rPr>
        <w:t>ՀՀ կառավարության համապատասխան որոշման ուշ ընդունմամբ</w:t>
      </w:r>
      <w:r w:rsidR="00BF347E" w:rsidRPr="00E57C0E">
        <w:rPr>
          <w:rFonts w:ascii="GHEA Grapalat" w:hAnsi="GHEA Grapalat" w:cs="Sylfaen"/>
          <w:sz w:val="22"/>
          <w:szCs w:val="22"/>
        </w:rPr>
        <w:t>, որոնց պատճառով</w:t>
      </w:r>
      <w:r w:rsidRPr="00E57C0E">
        <w:rPr>
          <w:rFonts w:ascii="GHEA Grapalat" w:hAnsi="GHEA Grapalat" w:cs="Sylfaen"/>
          <w:sz w:val="22"/>
          <w:szCs w:val="22"/>
        </w:rPr>
        <w:t xml:space="preserve"> աշխատանքներ</w:t>
      </w:r>
      <w:r w:rsidR="000A56ED" w:rsidRPr="00E57C0E">
        <w:rPr>
          <w:rFonts w:ascii="GHEA Grapalat" w:hAnsi="GHEA Grapalat" w:cs="Sylfaen"/>
          <w:sz w:val="22"/>
          <w:szCs w:val="22"/>
        </w:rPr>
        <w:t>ն</w:t>
      </w:r>
      <w:r w:rsidRPr="00E57C0E">
        <w:rPr>
          <w:rFonts w:ascii="GHEA Grapalat" w:hAnsi="GHEA Grapalat" w:cs="Sylfaen"/>
          <w:sz w:val="22"/>
          <w:szCs w:val="22"/>
        </w:rPr>
        <w:t xml:space="preserve"> </w:t>
      </w:r>
      <w:r w:rsidR="000A56ED" w:rsidRPr="00E57C0E">
        <w:rPr>
          <w:rFonts w:ascii="GHEA Grapalat" w:hAnsi="GHEA Grapalat" w:cs="Sylfaen"/>
          <w:sz w:val="22"/>
          <w:szCs w:val="22"/>
        </w:rPr>
        <w:t>ուշ են մեկնարկել</w:t>
      </w:r>
      <w:r w:rsidRPr="00E57C0E">
        <w:rPr>
          <w:rFonts w:ascii="GHEA Grapalat" w:hAnsi="GHEA Grapalat" w:cs="Sylfaen"/>
          <w:sz w:val="22"/>
          <w:szCs w:val="22"/>
        </w:rPr>
        <w:t>:</w:t>
      </w:r>
    </w:p>
    <w:p w:rsidR="00C33699" w:rsidRPr="00E57C0E" w:rsidRDefault="00C33699" w:rsidP="00C33699">
      <w:pPr>
        <w:autoSpaceDE w:val="0"/>
        <w:autoSpaceDN w:val="0"/>
        <w:adjustRightInd w:val="0"/>
        <w:spacing w:line="360" w:lineRule="auto"/>
        <w:ind w:firstLine="567"/>
        <w:jc w:val="both"/>
        <w:rPr>
          <w:rFonts w:ascii="GHEA Grapalat" w:hAnsi="GHEA Grapalat" w:cs="Sylfaen"/>
          <w:sz w:val="22"/>
          <w:szCs w:val="22"/>
        </w:rPr>
      </w:pPr>
      <w:r w:rsidRPr="00E57C0E">
        <w:rPr>
          <w:rFonts w:ascii="GHEA Grapalat" w:hAnsi="GHEA Grapalat" w:cs="Sylfaen"/>
          <w:sz w:val="22"/>
          <w:szCs w:val="22"/>
        </w:rPr>
        <w:lastRenderedPageBreak/>
        <w:t>Բնական պաշարների և բնության հատուկ պահպանվող տարածքների կառավարման և պահպանման ծրագրի շրջանակներում 520.6 մլն դրամ (ծրագրվածի 100%-ը) ուղղվել է բնության հատուկ պահպանվող տարածքների («Սևան», «Դիլիջան», «Արփի լիճ» ազգային պարկերի, «Խոսրովի անտառ» պետական արգելոցի, Արգելոցապարկային համալիր և Զանգեզուր կենսոլորտային համալիր ԲՀՊ տարածքների) պահպանությանը, դրանցում գիտական ուսումնասիրությունների և անտառատնտեսական աշխատանքների կատարմանը: Նշված միջոցառումների շրջանակներում հիմնականում ապահովվել են նախատե</w:t>
      </w:r>
      <w:r w:rsidR="00D566B2" w:rsidRPr="00E57C0E">
        <w:rPr>
          <w:rFonts w:ascii="GHEA Grapalat" w:hAnsi="GHEA Grapalat" w:cs="Sylfaen"/>
          <w:sz w:val="22"/>
          <w:szCs w:val="22"/>
        </w:rPr>
        <w:t>սված արդյունքային չափորոշիչները</w:t>
      </w:r>
      <w:r w:rsidRPr="00E57C0E">
        <w:rPr>
          <w:rFonts w:ascii="GHEA Grapalat" w:hAnsi="GHEA Grapalat" w:cs="Sylfaen"/>
          <w:sz w:val="22"/>
          <w:szCs w:val="22"/>
        </w:rPr>
        <w:t>: Նախորդ տարվա առաջին կիսամյակի համեմատ Բնական պաշարների և բնության հատուկ պահպանվող տարածքների կառավարման և պահպանման ծրագրի ծախսերն աճել են 43.9%-ով կամ 249.8 մլն դրամով</w:t>
      </w:r>
      <w:r w:rsidR="00D566B2" w:rsidRPr="00E57C0E">
        <w:rPr>
          <w:rFonts w:ascii="GHEA Grapalat" w:hAnsi="GHEA Grapalat" w:cs="Sylfaen"/>
          <w:sz w:val="22"/>
          <w:szCs w:val="22"/>
        </w:rPr>
        <w:t>՝ հիմնականում պայմանավորված 2023 թվականի</w:t>
      </w:r>
      <w:r w:rsidR="00D131C9" w:rsidRPr="00E57C0E">
        <w:rPr>
          <w:rFonts w:ascii="GHEA Grapalat" w:hAnsi="GHEA Grapalat" w:cs="Sylfaen"/>
          <w:sz w:val="22"/>
          <w:szCs w:val="22"/>
        </w:rPr>
        <w:t xml:space="preserve"> պետական բյուջեից</w:t>
      </w:r>
      <w:r w:rsidR="00D566B2" w:rsidRPr="00E57C0E">
        <w:rPr>
          <w:rFonts w:ascii="GHEA Grapalat" w:hAnsi="GHEA Grapalat" w:cs="Sylfaen"/>
          <w:sz w:val="22"/>
          <w:szCs w:val="22"/>
        </w:rPr>
        <w:t xml:space="preserve"> Սևանի իշխանի պաշարների վերականգնման և ձկնաբուծության զարգացման հիմնադրամի առողջացմանն ուղղված</w:t>
      </w:r>
      <w:r w:rsidR="000915E4" w:rsidRPr="00E57C0E">
        <w:rPr>
          <w:rFonts w:ascii="GHEA Grapalat" w:hAnsi="GHEA Grapalat" w:cs="Sylfaen"/>
          <w:sz w:val="22"/>
          <w:szCs w:val="22"/>
        </w:rPr>
        <w:t xml:space="preserve"> 200 մլն դրամ (100%)</w:t>
      </w:r>
      <w:r w:rsidR="00D566B2" w:rsidRPr="00E57C0E">
        <w:rPr>
          <w:rFonts w:ascii="GHEA Grapalat" w:hAnsi="GHEA Grapalat" w:cs="Sylfaen"/>
          <w:sz w:val="22"/>
          <w:szCs w:val="22"/>
        </w:rPr>
        <w:t xml:space="preserve"> աջակցության տրամադրմամբ</w:t>
      </w:r>
      <w:r w:rsidRPr="00E57C0E">
        <w:rPr>
          <w:rFonts w:ascii="GHEA Grapalat" w:hAnsi="GHEA Grapalat" w:cs="Sylfaen"/>
          <w:sz w:val="22"/>
          <w:szCs w:val="22"/>
        </w:rPr>
        <w:t>:</w:t>
      </w:r>
    </w:p>
    <w:p w:rsidR="00C33699" w:rsidRPr="00E57C0E" w:rsidRDefault="00C33699" w:rsidP="00C33699">
      <w:pPr>
        <w:autoSpaceDE w:val="0"/>
        <w:autoSpaceDN w:val="0"/>
        <w:adjustRightInd w:val="0"/>
        <w:spacing w:line="360" w:lineRule="auto"/>
        <w:ind w:firstLine="567"/>
        <w:jc w:val="both"/>
        <w:rPr>
          <w:rFonts w:ascii="GHEA Grapalat" w:hAnsi="GHEA Grapalat" w:cs="Sylfaen"/>
          <w:sz w:val="22"/>
          <w:szCs w:val="22"/>
        </w:rPr>
      </w:pPr>
      <w:r w:rsidRPr="00E57C0E">
        <w:rPr>
          <w:rFonts w:ascii="GHEA Grapalat" w:hAnsi="GHEA Grapalat" w:cs="Sylfaen"/>
          <w:sz w:val="22"/>
          <w:szCs w:val="22"/>
        </w:rPr>
        <w:t xml:space="preserve">Հաշվետու ժամանակահատվածում 945.6 մլն դրամ է օգտագործվել </w:t>
      </w:r>
      <w:r w:rsidRPr="00E57C0E">
        <w:rPr>
          <w:rFonts w:ascii="GHEA Grapalat" w:hAnsi="GHEA Grapalat" w:cs="Sylfaen"/>
          <w:i/>
          <w:sz w:val="22"/>
          <w:szCs w:val="22"/>
        </w:rPr>
        <w:t>Անտառների կառավարման</w:t>
      </w:r>
      <w:r w:rsidRPr="00E57C0E">
        <w:rPr>
          <w:rFonts w:ascii="GHEA Grapalat" w:hAnsi="GHEA Grapalat" w:cs="Sylfaen"/>
          <w:sz w:val="22"/>
          <w:szCs w:val="22"/>
        </w:rPr>
        <w:t xml:space="preserve"> ծրագրի շրջանակներում՝ ապահովելով ծրագրված ցուցանիշի 88.2%-ը: </w:t>
      </w:r>
      <w:bookmarkStart w:id="67" w:name="_Hlk77258709"/>
      <w:r w:rsidRPr="00E57C0E">
        <w:rPr>
          <w:rFonts w:ascii="GHEA Grapalat" w:hAnsi="GHEA Grapalat" w:cs="Sylfaen"/>
          <w:sz w:val="22"/>
          <w:szCs w:val="22"/>
        </w:rPr>
        <w:t>Շեղումը հիմնականում պայմանավորված է</w:t>
      </w:r>
      <w:r w:rsidR="009C0E27" w:rsidRPr="00E57C0E">
        <w:rPr>
          <w:rFonts w:ascii="GHEA Grapalat" w:hAnsi="GHEA Grapalat" w:cs="Sylfaen"/>
          <w:sz w:val="22"/>
          <w:szCs w:val="22"/>
        </w:rPr>
        <w:t xml:space="preserve"> անբարենպաստ եղանակային պայմանների հետևանքով</w:t>
      </w:r>
      <w:r w:rsidRPr="00E57C0E">
        <w:rPr>
          <w:rFonts w:ascii="GHEA Grapalat" w:hAnsi="GHEA Grapalat" w:cs="Sylfaen"/>
          <w:sz w:val="22"/>
          <w:szCs w:val="22"/>
        </w:rPr>
        <w:t xml:space="preserve"> անտառվերականգնման և անտառապատման աշխատանքների</w:t>
      </w:r>
      <w:r w:rsidR="009C0E27" w:rsidRPr="00E57C0E">
        <w:rPr>
          <w:rFonts w:ascii="GHEA Grapalat" w:hAnsi="GHEA Grapalat" w:cs="Sylfaen"/>
          <w:sz w:val="22"/>
          <w:szCs w:val="22"/>
        </w:rPr>
        <w:t xml:space="preserve"> ցածր</w:t>
      </w:r>
      <w:r w:rsidRPr="00E57C0E">
        <w:rPr>
          <w:rFonts w:ascii="GHEA Grapalat" w:hAnsi="GHEA Grapalat" w:cs="Sylfaen"/>
          <w:sz w:val="22"/>
          <w:szCs w:val="22"/>
        </w:rPr>
        <w:t xml:space="preserve"> կատարողականով</w:t>
      </w:r>
      <w:r w:rsidR="009C0E27" w:rsidRPr="00E57C0E">
        <w:rPr>
          <w:rFonts w:ascii="GHEA Grapalat" w:hAnsi="GHEA Grapalat" w:cs="Sylfaen"/>
          <w:sz w:val="22"/>
          <w:szCs w:val="22"/>
        </w:rPr>
        <w:t>, որը կազմել է</w:t>
      </w:r>
      <w:r w:rsidRPr="00E57C0E">
        <w:rPr>
          <w:rFonts w:ascii="GHEA Grapalat" w:hAnsi="GHEA Grapalat" w:cs="Sylfaen"/>
          <w:sz w:val="22"/>
          <w:szCs w:val="22"/>
        </w:rPr>
        <w:t xml:space="preserve"> 34.3% կամ 37.7 մլն դրամ: </w:t>
      </w:r>
      <w:r w:rsidR="00211F55" w:rsidRPr="00E57C0E">
        <w:rPr>
          <w:rFonts w:ascii="GHEA Grapalat" w:hAnsi="GHEA Grapalat" w:cs="Sylfaen"/>
          <w:sz w:val="22"/>
          <w:szCs w:val="22"/>
        </w:rPr>
        <w:t>Բացի այդ, ա</w:t>
      </w:r>
      <w:r w:rsidRPr="00E57C0E">
        <w:rPr>
          <w:rFonts w:ascii="GHEA Grapalat" w:hAnsi="GHEA Grapalat" w:cs="Sylfaen"/>
          <w:sz w:val="22"/>
          <w:szCs w:val="22"/>
        </w:rPr>
        <w:t>նտառների վնասակար օրգանիզմների դեմ պայքարի համար օգտագործվել է</w:t>
      </w:r>
      <w:r w:rsidR="00676B45" w:rsidRPr="00E57C0E">
        <w:rPr>
          <w:rFonts w:ascii="GHEA Grapalat" w:hAnsi="GHEA Grapalat" w:cs="Sylfaen"/>
          <w:sz w:val="22"/>
          <w:szCs w:val="22"/>
        </w:rPr>
        <w:t xml:space="preserve"> նախատեսված միջոցների 74%-ը՝</w:t>
      </w:r>
      <w:r w:rsidRPr="00E57C0E">
        <w:rPr>
          <w:rFonts w:ascii="GHEA Grapalat" w:hAnsi="GHEA Grapalat" w:cs="Sylfaen"/>
          <w:sz w:val="22"/>
          <w:szCs w:val="22"/>
        </w:rPr>
        <w:t xml:space="preserve"> 92.6 մլն դրամ</w:t>
      </w:r>
      <w:r w:rsidR="00676B45" w:rsidRPr="00E57C0E">
        <w:rPr>
          <w:rFonts w:ascii="GHEA Grapalat" w:hAnsi="GHEA Grapalat" w:cs="Sylfaen"/>
          <w:sz w:val="22"/>
          <w:szCs w:val="22"/>
        </w:rPr>
        <w:t>:</w:t>
      </w:r>
      <w:r w:rsidR="00E3461F" w:rsidRPr="00E57C0E">
        <w:rPr>
          <w:rFonts w:ascii="GHEA Grapalat" w:hAnsi="GHEA Grapalat" w:cs="Sylfaen"/>
          <w:sz w:val="22"/>
          <w:szCs w:val="22"/>
        </w:rPr>
        <w:t xml:space="preserve"> Հաշվետու ժամանակահատվածում</w:t>
      </w:r>
      <w:r w:rsidR="00211F55" w:rsidRPr="00E57C0E">
        <w:rPr>
          <w:rFonts w:ascii="GHEA Grapalat" w:hAnsi="GHEA Grapalat" w:cs="Sylfaen"/>
          <w:sz w:val="22"/>
          <w:szCs w:val="22"/>
        </w:rPr>
        <w:t xml:space="preserve"> վերոնշյալ 2 միջոցառումների շրջանակներում</w:t>
      </w:r>
      <w:r w:rsidR="00E3461F" w:rsidRPr="00E57C0E">
        <w:rPr>
          <w:rFonts w:ascii="GHEA Grapalat" w:hAnsi="GHEA Grapalat" w:cs="Sylfaen"/>
          <w:sz w:val="22"/>
          <w:szCs w:val="22"/>
        </w:rPr>
        <w:t xml:space="preserve"> նախատեսված աշխատանքներն ամբողջությամբ կատարվել են, սակայն վճարման մի մասը տեղափոխվել է երրորդ եռամսյակ</w:t>
      </w:r>
      <w:r w:rsidRPr="00E57C0E">
        <w:rPr>
          <w:rFonts w:ascii="GHEA Grapalat" w:hAnsi="GHEA Grapalat" w:cs="Sylfaen"/>
          <w:sz w:val="22"/>
          <w:szCs w:val="22"/>
        </w:rPr>
        <w:t xml:space="preserve">: </w:t>
      </w:r>
      <w:r w:rsidR="00E3461F" w:rsidRPr="00E57C0E">
        <w:rPr>
          <w:rFonts w:ascii="GHEA Grapalat" w:hAnsi="GHEA Grapalat" w:cs="Sylfaen"/>
          <w:sz w:val="22"/>
          <w:szCs w:val="22"/>
        </w:rPr>
        <w:t>Միջոցառման շրջանակներում իրականացվել է ավիացիոն պայքար վնասաուների</w:t>
      </w:r>
      <w:r w:rsidR="00676849" w:rsidRPr="00E57C0E">
        <w:rPr>
          <w:rFonts w:ascii="GHEA Grapalat" w:hAnsi="GHEA Grapalat" w:cs="Sylfaen"/>
          <w:sz w:val="22"/>
          <w:szCs w:val="22"/>
        </w:rPr>
        <w:t xml:space="preserve"> դեմ </w:t>
      </w:r>
      <w:r w:rsidR="00C065BF" w:rsidRPr="00E57C0E">
        <w:rPr>
          <w:rFonts w:ascii="GHEA Grapalat" w:hAnsi="GHEA Grapalat" w:cs="Sylfaen"/>
          <w:sz w:val="22"/>
          <w:szCs w:val="22"/>
        </w:rPr>
        <w:t xml:space="preserve">4120 հա տարածքի </w:t>
      </w:r>
      <w:r w:rsidR="00FE2339" w:rsidRPr="00E57C0E">
        <w:rPr>
          <w:rFonts w:ascii="GHEA Grapalat" w:hAnsi="GHEA Grapalat" w:cs="Sylfaen"/>
          <w:sz w:val="22"/>
          <w:szCs w:val="22"/>
        </w:rPr>
        <w:t>վրա:</w:t>
      </w:r>
    </w:p>
    <w:bookmarkEnd w:id="67"/>
    <w:p w:rsidR="00C33699" w:rsidRPr="00E57C0E" w:rsidRDefault="009B5F90" w:rsidP="00C33699">
      <w:pPr>
        <w:autoSpaceDE w:val="0"/>
        <w:autoSpaceDN w:val="0"/>
        <w:adjustRightInd w:val="0"/>
        <w:spacing w:line="360" w:lineRule="auto"/>
        <w:ind w:firstLine="567"/>
        <w:jc w:val="both"/>
        <w:rPr>
          <w:rFonts w:ascii="GHEA Grapalat" w:hAnsi="GHEA Grapalat" w:cs="Sylfaen"/>
          <w:sz w:val="22"/>
          <w:szCs w:val="22"/>
        </w:rPr>
      </w:pPr>
      <w:r w:rsidRPr="00E57C0E">
        <w:rPr>
          <w:rFonts w:ascii="GHEA Grapalat" w:hAnsi="GHEA Grapalat" w:cs="Sylfaen"/>
          <w:sz w:val="22"/>
          <w:szCs w:val="22"/>
        </w:rPr>
        <w:t>Անտառների կառավարման ծ</w:t>
      </w:r>
      <w:r w:rsidR="00C33699" w:rsidRPr="00E57C0E">
        <w:rPr>
          <w:rFonts w:ascii="GHEA Grapalat" w:hAnsi="GHEA Grapalat" w:cs="Sylfaen"/>
          <w:sz w:val="22"/>
          <w:szCs w:val="22"/>
        </w:rPr>
        <w:t xml:space="preserve">րագրին հատկացված միջոցների </w:t>
      </w:r>
      <w:r w:rsidRPr="00E57C0E">
        <w:rPr>
          <w:rFonts w:ascii="GHEA Grapalat" w:hAnsi="GHEA Grapalat" w:cs="Sylfaen"/>
          <w:sz w:val="22"/>
          <w:szCs w:val="22"/>
        </w:rPr>
        <w:t>զգալի</w:t>
      </w:r>
      <w:r w:rsidR="00C33699" w:rsidRPr="00E57C0E">
        <w:rPr>
          <w:rFonts w:ascii="GHEA Grapalat" w:hAnsi="GHEA Grapalat" w:cs="Sylfaen"/>
          <w:sz w:val="22"/>
          <w:szCs w:val="22"/>
        </w:rPr>
        <w:t xml:space="preserve"> մասը՝ 574.3 մլն դրամը, տրամադրվել է անտառպահպանական ծառայություններին՝ ապահովելով 100% կատարողական: Միջոցառման շրջանակներում ապահովվել է 342.4 հազար հա անտառային տարածքների պահպանումը:</w:t>
      </w:r>
    </w:p>
    <w:p w:rsidR="00C33699" w:rsidRPr="00E57C0E" w:rsidRDefault="00C33699" w:rsidP="00C33699">
      <w:pPr>
        <w:autoSpaceDE w:val="0"/>
        <w:autoSpaceDN w:val="0"/>
        <w:adjustRightInd w:val="0"/>
        <w:spacing w:line="360" w:lineRule="auto"/>
        <w:ind w:firstLine="567"/>
        <w:jc w:val="both"/>
        <w:rPr>
          <w:rFonts w:ascii="GHEA Grapalat" w:hAnsi="GHEA Grapalat" w:cs="Sylfaen"/>
          <w:sz w:val="22"/>
          <w:szCs w:val="22"/>
        </w:rPr>
      </w:pPr>
      <w:r w:rsidRPr="00E57C0E">
        <w:rPr>
          <w:rFonts w:ascii="GHEA Grapalat" w:hAnsi="GHEA Grapalat" w:cs="Sylfaen"/>
          <w:sz w:val="22"/>
          <w:szCs w:val="22"/>
        </w:rPr>
        <w:t xml:space="preserve">Նախորդ տարվա առաջին կիսամյակի համեմատ Անտառների կառավարման ծրագրի ծախսերն աճել են 31.1%-ով կամ 224.5 մլն դրամով՝ հիմնականում պայմանավորված </w:t>
      </w:r>
      <w:r w:rsidR="006A1EAB" w:rsidRPr="00E57C0E">
        <w:rPr>
          <w:rFonts w:ascii="GHEA Grapalat" w:hAnsi="GHEA Grapalat" w:cs="Sylfaen"/>
          <w:sz w:val="22"/>
          <w:szCs w:val="22"/>
        </w:rPr>
        <w:t>ա</w:t>
      </w:r>
      <w:r w:rsidRPr="00E57C0E">
        <w:rPr>
          <w:rFonts w:ascii="GHEA Grapalat" w:hAnsi="GHEA Grapalat" w:cs="Sylfaen"/>
          <w:sz w:val="22"/>
          <w:szCs w:val="22"/>
        </w:rPr>
        <w:t xml:space="preserve">նտառների վնասակար օրգանիզմների դեմ պայքարի և </w:t>
      </w:r>
      <w:r w:rsidR="006A1EAB" w:rsidRPr="00E57C0E">
        <w:rPr>
          <w:rFonts w:ascii="GHEA Grapalat" w:hAnsi="GHEA Grapalat" w:cs="Sylfaen"/>
          <w:sz w:val="22"/>
          <w:szCs w:val="22"/>
        </w:rPr>
        <w:t>ա</w:t>
      </w:r>
      <w:r w:rsidRPr="00E57C0E">
        <w:rPr>
          <w:rFonts w:ascii="GHEA Grapalat" w:hAnsi="GHEA Grapalat" w:cs="Sylfaen"/>
          <w:sz w:val="22"/>
          <w:szCs w:val="22"/>
        </w:rPr>
        <w:t xml:space="preserve">նտառկառավարման պլանների կազմման նպատակով </w:t>
      </w:r>
      <w:r w:rsidR="006A1EAB" w:rsidRPr="00E57C0E">
        <w:rPr>
          <w:rFonts w:ascii="GHEA Grapalat" w:hAnsi="GHEA Grapalat" w:cs="Sylfaen"/>
          <w:sz w:val="22"/>
          <w:szCs w:val="22"/>
        </w:rPr>
        <w:t>հատկաց</w:t>
      </w:r>
      <w:r w:rsidRPr="00E57C0E">
        <w:rPr>
          <w:rFonts w:ascii="GHEA Grapalat" w:hAnsi="GHEA Grapalat" w:cs="Sylfaen"/>
          <w:sz w:val="22"/>
          <w:szCs w:val="22"/>
        </w:rPr>
        <w:t>ված միջոցների աճով:</w:t>
      </w:r>
    </w:p>
    <w:p w:rsidR="00646F8C" w:rsidRPr="00E57C0E" w:rsidRDefault="00C33699" w:rsidP="00646F8C">
      <w:pPr>
        <w:autoSpaceDE w:val="0"/>
        <w:autoSpaceDN w:val="0"/>
        <w:adjustRightInd w:val="0"/>
        <w:spacing w:line="360" w:lineRule="auto"/>
        <w:ind w:firstLine="567"/>
        <w:jc w:val="both"/>
        <w:rPr>
          <w:rFonts w:ascii="GHEA Grapalat" w:hAnsi="GHEA Grapalat" w:cs="Sylfaen"/>
          <w:sz w:val="22"/>
          <w:szCs w:val="22"/>
        </w:rPr>
      </w:pPr>
      <w:r w:rsidRPr="00E57C0E">
        <w:rPr>
          <w:rFonts w:ascii="GHEA Grapalat" w:hAnsi="GHEA Grapalat" w:cs="Sylfaen"/>
          <w:noProof/>
          <w:sz w:val="22"/>
          <w:szCs w:val="22"/>
          <w:lang w:val="hy-AM"/>
        </w:rPr>
        <w:t xml:space="preserve">ՀՀ շրջակա միջավայրի նախարարության պատասխանատվությամբ իրականացվող այլ ծրագրերին տրամադրված </w:t>
      </w:r>
      <w:r w:rsidR="00646F8C" w:rsidRPr="00E57C0E">
        <w:rPr>
          <w:rFonts w:ascii="GHEA Grapalat" w:hAnsi="GHEA Grapalat" w:cs="Sylfaen"/>
          <w:noProof/>
          <w:sz w:val="22"/>
          <w:szCs w:val="22"/>
        </w:rPr>
        <w:t>726.5</w:t>
      </w:r>
      <w:r w:rsidRPr="00E57C0E">
        <w:rPr>
          <w:rFonts w:ascii="GHEA Grapalat" w:hAnsi="GHEA Grapalat" w:cs="Sylfaen"/>
          <w:noProof/>
          <w:sz w:val="22"/>
          <w:szCs w:val="22"/>
          <w:lang w:val="hy-AM"/>
        </w:rPr>
        <w:t xml:space="preserve"> մլ</w:t>
      </w:r>
      <w:r w:rsidRPr="00E57C0E">
        <w:rPr>
          <w:rFonts w:ascii="GHEA Grapalat" w:hAnsi="GHEA Grapalat" w:cs="Sylfaen"/>
          <w:noProof/>
          <w:sz w:val="22"/>
          <w:szCs w:val="22"/>
        </w:rPr>
        <w:t>ն</w:t>
      </w:r>
      <w:r w:rsidRPr="00E57C0E">
        <w:rPr>
          <w:rFonts w:ascii="GHEA Grapalat" w:hAnsi="GHEA Grapalat" w:cs="Sylfaen"/>
          <w:noProof/>
          <w:sz w:val="22"/>
          <w:szCs w:val="22"/>
          <w:lang w:val="hy-AM"/>
        </w:rPr>
        <w:t xml:space="preserve"> դրամից </w:t>
      </w:r>
      <w:r w:rsidR="000B4149" w:rsidRPr="00E57C0E">
        <w:rPr>
          <w:rFonts w:ascii="GHEA Grapalat" w:hAnsi="GHEA Grapalat" w:cs="Sylfaen"/>
          <w:sz w:val="22"/>
          <w:szCs w:val="22"/>
        </w:rPr>
        <w:t>494.6 մլն դրամ</w:t>
      </w:r>
      <w:r w:rsidR="003B55B8" w:rsidRPr="00E57C0E">
        <w:rPr>
          <w:rFonts w:ascii="GHEA Grapalat" w:hAnsi="GHEA Grapalat" w:cs="Sylfaen"/>
          <w:sz w:val="22"/>
          <w:szCs w:val="22"/>
        </w:rPr>
        <w:t>ն օգտագործվել է</w:t>
      </w:r>
      <w:r w:rsidR="00646F8C" w:rsidRPr="00E57C0E">
        <w:rPr>
          <w:rFonts w:ascii="GHEA Grapalat" w:hAnsi="GHEA Grapalat" w:cs="Sylfaen"/>
          <w:sz w:val="22"/>
          <w:szCs w:val="22"/>
        </w:rPr>
        <w:t xml:space="preserve"> </w:t>
      </w:r>
      <w:r w:rsidR="00646F8C" w:rsidRPr="00E57C0E">
        <w:rPr>
          <w:rFonts w:ascii="GHEA Grapalat" w:hAnsi="GHEA Grapalat" w:cs="Sylfaen"/>
          <w:i/>
          <w:iCs/>
          <w:sz w:val="22"/>
          <w:szCs w:val="22"/>
        </w:rPr>
        <w:t xml:space="preserve">Շրջակա միջավայրի </w:t>
      </w:r>
      <w:r w:rsidR="00646F8C" w:rsidRPr="00E57C0E">
        <w:rPr>
          <w:rFonts w:ascii="GHEA Grapalat" w:hAnsi="GHEA Grapalat" w:cs="Sylfaen"/>
          <w:i/>
          <w:iCs/>
          <w:sz w:val="22"/>
          <w:szCs w:val="22"/>
        </w:rPr>
        <w:lastRenderedPageBreak/>
        <w:t>ոլորտում պետական քաղաքականության մշակման, ծրագրերի համակարգման և մոնիտորինգի</w:t>
      </w:r>
      <w:r w:rsidR="00646F8C" w:rsidRPr="00E57C0E">
        <w:rPr>
          <w:rFonts w:ascii="GHEA Grapalat" w:hAnsi="GHEA Grapalat" w:cs="Sylfaen"/>
          <w:i/>
          <w:sz w:val="22"/>
          <w:szCs w:val="22"/>
        </w:rPr>
        <w:t xml:space="preserve"> </w:t>
      </w:r>
      <w:r w:rsidR="00646F8C" w:rsidRPr="00E57C0E">
        <w:rPr>
          <w:rFonts w:ascii="GHEA Grapalat" w:hAnsi="GHEA Grapalat" w:cs="Sylfaen"/>
          <w:sz w:val="22"/>
          <w:szCs w:val="22"/>
        </w:rPr>
        <w:t>ծրագրի շրջանակներում, որը կազմել է ծրագրված ցուցանիշի 87.7%-ը: Շեղումը հիմնականում պայմանավորված է շարունակական ծախսերի գծով վճարումները հուլիս ամսին կատարելու հանգամանքով: Նախորդ տարվա նույն ժամանակահատվածի համեմատ ծրագրի ծախսերն աճել են 14.3%-ով կամ 61.9 մլն դրամով՝ հիմնականում պայմանավորված «Շրջակա միջավայրի ոլորտում քաղաքականության մշակում, ծրագրերի համակարգում և մոնիտորինգ» միջոցառման ծախսերի աճով:</w:t>
      </w:r>
    </w:p>
    <w:p w:rsidR="008D5420" w:rsidRPr="00E57C0E" w:rsidRDefault="008D5420" w:rsidP="008D5420">
      <w:pPr>
        <w:autoSpaceDE w:val="0"/>
        <w:autoSpaceDN w:val="0"/>
        <w:adjustRightInd w:val="0"/>
        <w:spacing w:line="360" w:lineRule="auto"/>
        <w:ind w:firstLine="567"/>
        <w:jc w:val="both"/>
        <w:rPr>
          <w:rFonts w:ascii="GHEA Grapalat" w:hAnsi="GHEA Grapalat" w:cs="Sylfaen"/>
          <w:sz w:val="22"/>
          <w:szCs w:val="22"/>
          <w:lang w:val="hy-AM"/>
        </w:rPr>
      </w:pPr>
    </w:p>
    <w:p w:rsidR="00281E7C" w:rsidRPr="00E57C0E" w:rsidRDefault="008D5420" w:rsidP="00281E7C">
      <w:pPr>
        <w:autoSpaceDE w:val="0"/>
        <w:autoSpaceDN w:val="0"/>
        <w:adjustRightInd w:val="0"/>
        <w:spacing w:line="360" w:lineRule="auto"/>
        <w:ind w:firstLine="567"/>
        <w:jc w:val="both"/>
        <w:rPr>
          <w:rFonts w:ascii="GHEA Grapalat" w:hAnsi="GHEA Grapalat" w:cs="Sylfaen"/>
          <w:sz w:val="22"/>
          <w:szCs w:val="22"/>
          <w:lang w:val="hy-AM"/>
        </w:rPr>
      </w:pPr>
      <w:r w:rsidRPr="00E57C0E">
        <w:rPr>
          <w:rFonts w:ascii="GHEA Grapalat" w:hAnsi="GHEA Grapalat" w:cs="Times Armenian"/>
          <w:i/>
          <w:sz w:val="22"/>
          <w:szCs w:val="22"/>
          <w:u w:val="single"/>
          <w:lang w:val="hy-AM"/>
        </w:rPr>
        <w:t>ՀՀ</w:t>
      </w:r>
      <w:r w:rsidRPr="00E57C0E">
        <w:rPr>
          <w:rFonts w:ascii="GHEA Grapalat" w:hAnsi="GHEA Grapalat" w:cs="Sylfaen"/>
          <w:i/>
          <w:sz w:val="22"/>
          <w:szCs w:val="22"/>
          <w:u w:val="single"/>
          <w:lang w:val="hy-AM"/>
        </w:rPr>
        <w:t xml:space="preserve"> կրթության, գիտության, մշակույթի և սպորտի նախարարության</w:t>
      </w:r>
      <w:r w:rsidRPr="00E57C0E">
        <w:rPr>
          <w:rFonts w:ascii="GHEA Grapalat" w:hAnsi="GHEA Grapalat" w:cs="Sylfaen"/>
          <w:sz w:val="22"/>
          <w:szCs w:val="22"/>
          <w:lang w:val="hy-AM"/>
        </w:rPr>
        <w:t xml:space="preserve"> </w:t>
      </w:r>
      <w:r w:rsidR="00281E7C" w:rsidRPr="00E57C0E">
        <w:rPr>
          <w:rFonts w:ascii="GHEA Grapalat" w:hAnsi="GHEA Grapalat" w:cs="Sylfaen"/>
          <w:sz w:val="22"/>
          <w:szCs w:val="22"/>
          <w:lang w:val="hy-AM"/>
        </w:rPr>
        <w:t>պատասխանատվության ներքո 2023 թվականի առաջին կիս</w:t>
      </w:r>
      <w:r w:rsidR="00CB66C8" w:rsidRPr="00E57C0E">
        <w:rPr>
          <w:rFonts w:ascii="GHEA Grapalat" w:hAnsi="GHEA Grapalat" w:cs="Sylfaen"/>
          <w:sz w:val="22"/>
          <w:szCs w:val="22"/>
          <w:lang w:val="hy-AM"/>
        </w:rPr>
        <w:t>ա</w:t>
      </w:r>
      <w:r w:rsidR="00281E7C" w:rsidRPr="00E57C0E">
        <w:rPr>
          <w:rFonts w:ascii="GHEA Grapalat" w:hAnsi="GHEA Grapalat" w:cs="Sylfaen"/>
          <w:sz w:val="22"/>
          <w:szCs w:val="22"/>
          <w:lang w:val="hy-AM"/>
        </w:rPr>
        <w:t>մյակի ընթացքում իրականացվել են 20 ծրագրեր, որոնց շրջանակներում օգտագործվել է շուրջ 88 մլրդ դրամ՝ ապահովելով ծրագրված ցուցանիշի 80.6% կատարողական: Առանձնապես խոշոր շեղումներ են արձանագրվել «Հանրակրթություն», «Գիտական և գիտատեխնիկական հետազոտությունների ծրագիր» «Ապահով դպրոց»</w:t>
      </w:r>
      <w:r w:rsidR="00C227F0" w:rsidRPr="00E57C0E">
        <w:rPr>
          <w:rFonts w:ascii="GHEA Grapalat" w:hAnsi="GHEA Grapalat" w:cs="Sylfaen"/>
          <w:sz w:val="22"/>
          <w:szCs w:val="22"/>
          <w:lang w:val="hy-AM"/>
        </w:rPr>
        <w:t>,</w:t>
      </w:r>
      <w:r w:rsidR="00281E7C" w:rsidRPr="00E57C0E">
        <w:rPr>
          <w:rFonts w:ascii="GHEA Grapalat" w:hAnsi="GHEA Grapalat" w:cs="Sylfaen"/>
          <w:sz w:val="22"/>
          <w:szCs w:val="22"/>
          <w:lang w:val="hy-AM"/>
        </w:rPr>
        <w:t xml:space="preserve"> «Կրթության որակի ապահովում»</w:t>
      </w:r>
      <w:r w:rsidR="00C227F0" w:rsidRPr="00E57C0E">
        <w:rPr>
          <w:rFonts w:ascii="GHEA Grapalat" w:hAnsi="GHEA Grapalat" w:cs="Sylfaen"/>
          <w:sz w:val="22"/>
          <w:szCs w:val="22"/>
          <w:lang w:val="hy-AM"/>
        </w:rPr>
        <w:t xml:space="preserve"> և «Մեծ նվաճումների սպորտ»</w:t>
      </w:r>
      <w:r w:rsidR="00281E7C" w:rsidRPr="00E57C0E">
        <w:rPr>
          <w:rFonts w:ascii="GHEA Grapalat" w:hAnsi="GHEA Grapalat" w:cs="Sylfaen"/>
          <w:sz w:val="22"/>
          <w:szCs w:val="22"/>
          <w:lang w:val="hy-AM"/>
        </w:rPr>
        <w:t xml:space="preserve"> ծրագրերում: Նախորդ տարվա </w:t>
      </w:r>
      <w:r w:rsidR="00281E7C" w:rsidRPr="00E57C0E">
        <w:rPr>
          <w:rFonts w:ascii="GHEA Grapalat" w:hAnsi="GHEA Grapalat" w:cs="GHEA Grapalat"/>
          <w:sz w:val="22"/>
          <w:szCs w:val="22"/>
          <w:lang w:val="hy-AM"/>
        </w:rPr>
        <w:t>համադրելի ցուցանիշի</w:t>
      </w:r>
      <w:r w:rsidR="00281E7C" w:rsidRPr="00E57C0E">
        <w:rPr>
          <w:rStyle w:val="FootnoteReference"/>
          <w:rFonts w:ascii="GHEA Grapalat" w:hAnsi="GHEA Grapalat" w:cs="GHEA Grapalat"/>
          <w:sz w:val="22"/>
          <w:szCs w:val="22"/>
          <w:lang w:val="hy-AM"/>
        </w:rPr>
        <w:footnoteReference w:id="32"/>
      </w:r>
      <w:r w:rsidR="00281E7C" w:rsidRPr="00E57C0E">
        <w:rPr>
          <w:rFonts w:ascii="GHEA Grapalat" w:hAnsi="GHEA Grapalat" w:cs="GHEA Grapalat"/>
          <w:sz w:val="22"/>
          <w:szCs w:val="22"/>
          <w:lang w:val="hy-AM"/>
        </w:rPr>
        <w:t xml:space="preserve"> համեմատ</w:t>
      </w:r>
      <w:r w:rsidR="00281E7C" w:rsidRPr="00E57C0E">
        <w:rPr>
          <w:rFonts w:ascii="GHEA Grapalat" w:hAnsi="GHEA Grapalat" w:cs="Sylfaen"/>
          <w:sz w:val="22"/>
          <w:szCs w:val="22"/>
          <w:lang w:val="hy-AM"/>
        </w:rPr>
        <w:t xml:space="preserve"> նախարարության ծախսերի</w:t>
      </w:r>
      <w:r w:rsidR="00EC4C97" w:rsidRPr="00E57C0E">
        <w:rPr>
          <w:rFonts w:ascii="GHEA Grapalat" w:hAnsi="GHEA Grapalat" w:cs="Sylfaen"/>
          <w:sz w:val="22"/>
          <w:szCs w:val="22"/>
        </w:rPr>
        <w:t xml:space="preserve"> 3% (2.6 մլրդ դրամ)</w:t>
      </w:r>
      <w:r w:rsidR="00281E7C" w:rsidRPr="00E57C0E">
        <w:rPr>
          <w:rFonts w:ascii="GHEA Grapalat" w:hAnsi="GHEA Grapalat" w:cs="Sylfaen"/>
          <w:sz w:val="22"/>
          <w:szCs w:val="22"/>
          <w:lang w:val="hy-AM"/>
        </w:rPr>
        <w:t xml:space="preserve"> աճը հիմնականում պայմանավորված է Մեծ նվաճումների սպորտի և Հանրակրթության ծրագրերի շրջանակներում կատարված ծախսերի համապատասխանաբար 72.9% (1.5 մլրդ դրամ) և 2.2% (1 մլրդ դրամ) աճով:</w:t>
      </w:r>
    </w:p>
    <w:p w:rsidR="00281E7C" w:rsidRPr="00E57C0E" w:rsidRDefault="00281E7C" w:rsidP="00281E7C">
      <w:pPr>
        <w:autoSpaceDE w:val="0"/>
        <w:autoSpaceDN w:val="0"/>
        <w:adjustRightInd w:val="0"/>
        <w:spacing w:line="360" w:lineRule="auto"/>
        <w:ind w:firstLine="567"/>
        <w:jc w:val="both"/>
        <w:rPr>
          <w:rFonts w:ascii="GHEA Grapalat" w:hAnsi="GHEA Grapalat" w:cs="Sylfaen"/>
          <w:sz w:val="22"/>
          <w:szCs w:val="22"/>
          <w:lang w:val="hy-AM"/>
        </w:rPr>
      </w:pPr>
    </w:p>
    <w:p w:rsidR="00281E7C" w:rsidRPr="00E57C0E" w:rsidRDefault="00281E7C" w:rsidP="00490F1D">
      <w:pPr>
        <w:pStyle w:val="Caption"/>
        <w:keepNext/>
        <w:numPr>
          <w:ilvl w:val="0"/>
          <w:numId w:val="27"/>
        </w:numPr>
        <w:tabs>
          <w:tab w:val="left" w:pos="1276"/>
        </w:tabs>
        <w:ind w:left="0" w:firstLine="0"/>
        <w:jc w:val="left"/>
        <w:rPr>
          <w:rFonts w:ascii="GHEA Grapalat" w:hAnsi="GHEA Grapalat"/>
          <w:i/>
          <w:sz w:val="18"/>
          <w:szCs w:val="18"/>
          <w:lang w:val="en-US"/>
        </w:rPr>
      </w:pPr>
      <w:r w:rsidRPr="00E57C0E">
        <w:rPr>
          <w:rFonts w:ascii="GHEA Grapalat" w:hAnsi="GHEA Grapalat"/>
          <w:i/>
          <w:sz w:val="18"/>
          <w:szCs w:val="18"/>
          <w:lang w:val="en-US"/>
        </w:rPr>
        <w:t>2023թ. առաջին կիսամյակում ՀՀ կրթության, գիտության, մշակույթի և սպորտի նախարարության կողմից իրականացված ծրագրերը (մլն դրամ)</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8"/>
        <w:gridCol w:w="1272"/>
        <w:gridCol w:w="1047"/>
        <w:gridCol w:w="999"/>
        <w:gridCol w:w="1203"/>
        <w:gridCol w:w="1260"/>
        <w:gridCol w:w="1048"/>
      </w:tblGrid>
      <w:tr w:rsidR="00281E7C" w:rsidRPr="00E57C0E" w:rsidTr="00281E7C">
        <w:trPr>
          <w:trHeight w:val="300"/>
          <w:jc w:val="center"/>
        </w:trPr>
        <w:tc>
          <w:tcPr>
            <w:tcW w:w="3378" w:type="dxa"/>
            <w:tcBorders>
              <w:top w:val="single" w:sz="4" w:space="0" w:color="auto"/>
              <w:left w:val="single" w:sz="4" w:space="0" w:color="auto"/>
              <w:bottom w:val="single" w:sz="4" w:space="0" w:color="auto"/>
              <w:right w:val="single" w:sz="4" w:space="0" w:color="auto"/>
            </w:tcBorders>
            <w:noWrap/>
            <w:vAlign w:val="bottom"/>
            <w:hideMark/>
          </w:tcPr>
          <w:p w:rsidR="00281E7C" w:rsidRPr="00E57C0E" w:rsidRDefault="00281E7C" w:rsidP="00E003E5">
            <w:pPr>
              <w:ind w:left="-30" w:firstLine="30"/>
              <w:rPr>
                <w:rFonts w:ascii="GHEA Grapalat" w:hAnsi="GHEA Grapalat"/>
                <w:sz w:val="18"/>
                <w:szCs w:val="18"/>
                <w:lang w:val="hy-AM"/>
              </w:rPr>
            </w:pPr>
          </w:p>
        </w:tc>
        <w:tc>
          <w:tcPr>
            <w:tcW w:w="1272" w:type="dxa"/>
            <w:tcBorders>
              <w:top w:val="single" w:sz="4" w:space="0" w:color="auto"/>
              <w:left w:val="single" w:sz="4" w:space="0" w:color="auto"/>
              <w:bottom w:val="single" w:sz="4" w:space="0" w:color="auto"/>
              <w:right w:val="single" w:sz="4" w:space="0" w:color="auto"/>
            </w:tcBorders>
          </w:tcPr>
          <w:p w:rsidR="00281E7C" w:rsidRPr="00E57C0E" w:rsidRDefault="00281E7C" w:rsidP="00E003E5">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 xml:space="preserve">2022թ. առաջին կիսամյակի փաստ </w:t>
            </w:r>
            <w:r w:rsidRPr="00E57C0E">
              <w:rPr>
                <w:rFonts w:ascii="GHEA Grapalat" w:hAnsi="GHEA Grapalat" w:cs="Calibri"/>
                <w:b/>
                <w:sz w:val="18"/>
                <w:szCs w:val="18"/>
                <w:lang w:val="hy-AM"/>
              </w:rPr>
              <w:t>(2023թ. հետ համադրելի)</w:t>
            </w:r>
          </w:p>
        </w:tc>
        <w:tc>
          <w:tcPr>
            <w:tcW w:w="1047" w:type="dxa"/>
            <w:tcBorders>
              <w:top w:val="single" w:sz="4" w:space="0" w:color="auto"/>
              <w:left w:val="single" w:sz="4" w:space="0" w:color="auto"/>
              <w:bottom w:val="single" w:sz="4" w:space="0" w:color="auto"/>
              <w:right w:val="single" w:sz="4" w:space="0" w:color="auto"/>
            </w:tcBorders>
            <w:hideMark/>
          </w:tcPr>
          <w:p w:rsidR="00281E7C" w:rsidRPr="00E57C0E" w:rsidRDefault="00281E7C" w:rsidP="00E003E5">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2023թ. առաջին կիսամ-յակի ճշտված պլան</w:t>
            </w:r>
          </w:p>
        </w:tc>
        <w:tc>
          <w:tcPr>
            <w:tcW w:w="999" w:type="dxa"/>
            <w:tcBorders>
              <w:top w:val="single" w:sz="4" w:space="0" w:color="auto"/>
              <w:left w:val="single" w:sz="4" w:space="0" w:color="auto"/>
              <w:bottom w:val="single" w:sz="4" w:space="0" w:color="auto"/>
              <w:right w:val="single" w:sz="4" w:space="0" w:color="auto"/>
            </w:tcBorders>
            <w:noWrap/>
            <w:hideMark/>
          </w:tcPr>
          <w:p w:rsidR="00281E7C" w:rsidRPr="00E57C0E" w:rsidRDefault="00281E7C" w:rsidP="00E003E5">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2023թ. առաջին կիսամ-յակի փաստ</w:t>
            </w:r>
          </w:p>
        </w:tc>
        <w:tc>
          <w:tcPr>
            <w:tcW w:w="1203" w:type="dxa"/>
            <w:tcBorders>
              <w:top w:val="single" w:sz="4" w:space="0" w:color="auto"/>
              <w:left w:val="single" w:sz="4" w:space="0" w:color="auto"/>
              <w:bottom w:val="single" w:sz="4" w:space="0" w:color="auto"/>
              <w:right w:val="single" w:sz="4" w:space="0" w:color="auto"/>
            </w:tcBorders>
            <w:hideMark/>
          </w:tcPr>
          <w:p w:rsidR="00281E7C" w:rsidRPr="00E57C0E" w:rsidRDefault="00281E7C" w:rsidP="00E003E5">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Կատարո-ղականն առաջին կիսամյակի ճշտված պլանի նկատմամբ (%)</w:t>
            </w:r>
          </w:p>
        </w:tc>
        <w:tc>
          <w:tcPr>
            <w:tcW w:w="1316" w:type="dxa"/>
            <w:tcBorders>
              <w:top w:val="single" w:sz="4" w:space="0" w:color="auto"/>
              <w:left w:val="single" w:sz="4" w:space="0" w:color="auto"/>
              <w:bottom w:val="single" w:sz="4" w:space="0" w:color="auto"/>
              <w:right w:val="single" w:sz="4" w:space="0" w:color="auto"/>
            </w:tcBorders>
            <w:hideMark/>
          </w:tcPr>
          <w:p w:rsidR="00281E7C" w:rsidRPr="00E57C0E" w:rsidRDefault="00281E7C" w:rsidP="00E003E5">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2023թ. առաջին կիսամյակը 2022թ. առաջին կիսամյակի նկատմամբ (%)</w:t>
            </w:r>
          </w:p>
        </w:tc>
        <w:tc>
          <w:tcPr>
            <w:tcW w:w="992" w:type="dxa"/>
            <w:tcBorders>
              <w:top w:val="single" w:sz="4" w:space="0" w:color="auto"/>
              <w:left w:val="single" w:sz="4" w:space="0" w:color="auto"/>
              <w:bottom w:val="single" w:sz="4" w:space="0" w:color="auto"/>
              <w:right w:val="single" w:sz="4" w:space="0" w:color="auto"/>
            </w:tcBorders>
            <w:hideMark/>
          </w:tcPr>
          <w:p w:rsidR="00281E7C" w:rsidRPr="00E57C0E" w:rsidRDefault="00281E7C" w:rsidP="00E003E5">
            <w:pPr>
              <w:jc w:val="center"/>
              <w:rPr>
                <w:rFonts w:ascii="GHEA Grapalat" w:hAnsi="GHEA Grapalat" w:cs="Calibri"/>
                <w:b/>
                <w:sz w:val="18"/>
                <w:szCs w:val="18"/>
                <w:lang w:val="hy-AM"/>
              </w:rPr>
            </w:pPr>
            <w:r w:rsidRPr="00E57C0E">
              <w:rPr>
                <w:rFonts w:ascii="GHEA Grapalat" w:hAnsi="GHEA Grapalat" w:cs="Calibri"/>
                <w:b/>
                <w:sz w:val="18"/>
                <w:szCs w:val="18"/>
                <w:lang w:val="hy-AM"/>
              </w:rPr>
              <w:t>2023թ. և 2022թ. տարբե-րությունը</w:t>
            </w:r>
          </w:p>
        </w:tc>
      </w:tr>
      <w:tr w:rsidR="00281E7C" w:rsidRPr="00E57C0E" w:rsidTr="00281E7C">
        <w:trPr>
          <w:trHeight w:val="331"/>
          <w:jc w:val="center"/>
        </w:trPr>
        <w:tc>
          <w:tcPr>
            <w:tcW w:w="3378" w:type="dxa"/>
            <w:tcBorders>
              <w:top w:val="single" w:sz="4" w:space="0" w:color="auto"/>
              <w:left w:val="single" w:sz="4" w:space="0" w:color="auto"/>
              <w:bottom w:val="single" w:sz="4" w:space="0" w:color="auto"/>
              <w:right w:val="single" w:sz="4" w:space="0" w:color="auto"/>
            </w:tcBorders>
            <w:vAlign w:val="bottom"/>
            <w:hideMark/>
          </w:tcPr>
          <w:p w:rsidR="00281E7C" w:rsidRPr="00E57C0E" w:rsidRDefault="00281E7C" w:rsidP="00E003E5">
            <w:pPr>
              <w:rPr>
                <w:rFonts w:ascii="GHEA Grapalat" w:hAnsi="GHEA Grapalat" w:cs="Calibri"/>
                <w:b/>
                <w:sz w:val="18"/>
                <w:szCs w:val="18"/>
                <w:lang w:val="hy-AM"/>
              </w:rPr>
            </w:pPr>
            <w:r w:rsidRPr="00E57C0E">
              <w:rPr>
                <w:rFonts w:ascii="GHEA Grapalat" w:hAnsi="GHEA Grapalat" w:cs="Calibri"/>
                <w:b/>
                <w:sz w:val="18"/>
                <w:szCs w:val="18"/>
                <w:lang w:val="hy-AM"/>
              </w:rPr>
              <w:t>ԸՆԴԱՄԵՆԸ</w:t>
            </w:r>
          </w:p>
        </w:tc>
        <w:tc>
          <w:tcPr>
            <w:tcW w:w="1272" w:type="dxa"/>
            <w:tcBorders>
              <w:top w:val="single" w:sz="4" w:space="0" w:color="auto"/>
              <w:left w:val="single" w:sz="4" w:space="0" w:color="auto"/>
              <w:bottom w:val="single" w:sz="4" w:space="0" w:color="auto"/>
              <w:right w:val="single" w:sz="4" w:space="0" w:color="auto"/>
            </w:tcBorders>
            <w:vAlign w:val="bottom"/>
          </w:tcPr>
          <w:p w:rsidR="00281E7C" w:rsidRPr="00E57C0E" w:rsidRDefault="00281E7C" w:rsidP="00E003E5">
            <w:pPr>
              <w:jc w:val="right"/>
              <w:rPr>
                <w:rFonts w:ascii="GHEA Grapalat" w:hAnsi="GHEA Grapalat"/>
                <w:b/>
                <w:bCs/>
                <w:sz w:val="18"/>
                <w:szCs w:val="18"/>
              </w:rPr>
            </w:pPr>
            <w:r w:rsidRPr="00E57C0E">
              <w:rPr>
                <w:rFonts w:ascii="GHEA Grapalat" w:hAnsi="GHEA Grapalat"/>
                <w:b/>
                <w:bCs/>
                <w:sz w:val="18"/>
                <w:szCs w:val="18"/>
              </w:rPr>
              <w:t>85,431.3</w:t>
            </w:r>
          </w:p>
        </w:tc>
        <w:tc>
          <w:tcPr>
            <w:tcW w:w="1047" w:type="dxa"/>
            <w:tcBorders>
              <w:top w:val="single" w:sz="4" w:space="0" w:color="auto"/>
              <w:left w:val="single" w:sz="4" w:space="0" w:color="auto"/>
              <w:bottom w:val="single" w:sz="4" w:space="0" w:color="auto"/>
              <w:right w:val="single" w:sz="4" w:space="0" w:color="auto"/>
            </w:tcBorders>
            <w:vAlign w:val="bottom"/>
            <w:hideMark/>
          </w:tcPr>
          <w:p w:rsidR="00281E7C" w:rsidRPr="00E57C0E" w:rsidRDefault="00281E7C" w:rsidP="00E003E5">
            <w:pPr>
              <w:jc w:val="right"/>
              <w:rPr>
                <w:rFonts w:ascii="GHEA Grapalat" w:hAnsi="GHEA Grapalat"/>
                <w:b/>
                <w:bCs/>
                <w:sz w:val="18"/>
                <w:szCs w:val="18"/>
              </w:rPr>
            </w:pPr>
            <w:r w:rsidRPr="00E57C0E">
              <w:rPr>
                <w:rFonts w:ascii="GHEA Grapalat" w:hAnsi="GHEA Grapalat"/>
                <w:b/>
                <w:bCs/>
                <w:sz w:val="18"/>
                <w:szCs w:val="18"/>
              </w:rPr>
              <w:t>109,168.9</w:t>
            </w:r>
          </w:p>
        </w:tc>
        <w:tc>
          <w:tcPr>
            <w:tcW w:w="999" w:type="dxa"/>
            <w:tcBorders>
              <w:top w:val="single" w:sz="4" w:space="0" w:color="auto"/>
              <w:left w:val="single" w:sz="4" w:space="0" w:color="auto"/>
              <w:bottom w:val="single" w:sz="4" w:space="0" w:color="auto"/>
              <w:right w:val="single" w:sz="4" w:space="0" w:color="auto"/>
            </w:tcBorders>
            <w:vAlign w:val="bottom"/>
            <w:hideMark/>
          </w:tcPr>
          <w:p w:rsidR="00281E7C" w:rsidRPr="00E57C0E" w:rsidRDefault="00281E7C" w:rsidP="00E003E5">
            <w:pPr>
              <w:jc w:val="right"/>
              <w:rPr>
                <w:rFonts w:ascii="GHEA Grapalat" w:hAnsi="GHEA Grapalat"/>
                <w:b/>
                <w:bCs/>
                <w:sz w:val="18"/>
                <w:szCs w:val="18"/>
              </w:rPr>
            </w:pPr>
            <w:r w:rsidRPr="00E57C0E">
              <w:rPr>
                <w:rFonts w:ascii="GHEA Grapalat" w:hAnsi="GHEA Grapalat"/>
                <w:b/>
                <w:bCs/>
                <w:sz w:val="18"/>
                <w:szCs w:val="18"/>
              </w:rPr>
              <w:t>87,983.0</w:t>
            </w:r>
          </w:p>
        </w:tc>
        <w:tc>
          <w:tcPr>
            <w:tcW w:w="1203" w:type="dxa"/>
            <w:tcBorders>
              <w:top w:val="single" w:sz="4" w:space="0" w:color="auto"/>
              <w:left w:val="single" w:sz="4" w:space="0" w:color="auto"/>
              <w:bottom w:val="single" w:sz="4" w:space="0" w:color="auto"/>
              <w:right w:val="single" w:sz="4" w:space="0" w:color="auto"/>
            </w:tcBorders>
            <w:vAlign w:val="bottom"/>
            <w:hideMark/>
          </w:tcPr>
          <w:p w:rsidR="00281E7C" w:rsidRPr="00E57C0E" w:rsidRDefault="00281E7C" w:rsidP="00E003E5">
            <w:pPr>
              <w:jc w:val="right"/>
              <w:rPr>
                <w:rFonts w:ascii="GHEA Grapalat" w:hAnsi="GHEA Grapalat"/>
                <w:b/>
                <w:bCs/>
                <w:sz w:val="18"/>
                <w:szCs w:val="18"/>
              </w:rPr>
            </w:pPr>
            <w:r w:rsidRPr="00E57C0E">
              <w:rPr>
                <w:rFonts w:ascii="GHEA Grapalat" w:hAnsi="GHEA Grapalat"/>
                <w:b/>
                <w:bCs/>
                <w:sz w:val="18"/>
                <w:szCs w:val="18"/>
              </w:rPr>
              <w:t>80.6</w:t>
            </w:r>
          </w:p>
        </w:tc>
        <w:tc>
          <w:tcPr>
            <w:tcW w:w="1316" w:type="dxa"/>
            <w:tcBorders>
              <w:top w:val="single" w:sz="4" w:space="0" w:color="auto"/>
              <w:left w:val="single" w:sz="4" w:space="0" w:color="auto"/>
              <w:bottom w:val="single" w:sz="4" w:space="0" w:color="auto"/>
              <w:right w:val="single" w:sz="4" w:space="0" w:color="auto"/>
            </w:tcBorders>
            <w:vAlign w:val="bottom"/>
            <w:hideMark/>
          </w:tcPr>
          <w:p w:rsidR="00281E7C" w:rsidRPr="00E57C0E" w:rsidRDefault="00281E7C" w:rsidP="00E003E5">
            <w:pPr>
              <w:jc w:val="right"/>
              <w:rPr>
                <w:rFonts w:ascii="GHEA Grapalat" w:hAnsi="GHEA Grapalat"/>
                <w:b/>
                <w:bCs/>
                <w:sz w:val="18"/>
                <w:szCs w:val="18"/>
              </w:rPr>
            </w:pPr>
            <w:r w:rsidRPr="00E57C0E">
              <w:rPr>
                <w:rFonts w:ascii="GHEA Grapalat" w:hAnsi="GHEA Grapalat"/>
                <w:b/>
                <w:bCs/>
                <w:sz w:val="18"/>
                <w:szCs w:val="18"/>
              </w:rPr>
              <w:t>103.0</w:t>
            </w:r>
          </w:p>
        </w:tc>
        <w:tc>
          <w:tcPr>
            <w:tcW w:w="992" w:type="dxa"/>
            <w:tcBorders>
              <w:top w:val="single" w:sz="4" w:space="0" w:color="auto"/>
              <w:left w:val="single" w:sz="4" w:space="0" w:color="auto"/>
              <w:bottom w:val="single" w:sz="4" w:space="0" w:color="auto"/>
              <w:right w:val="single" w:sz="4" w:space="0" w:color="auto"/>
            </w:tcBorders>
            <w:vAlign w:val="bottom"/>
            <w:hideMark/>
          </w:tcPr>
          <w:p w:rsidR="00281E7C" w:rsidRPr="00E57C0E" w:rsidRDefault="00281E7C" w:rsidP="00E003E5">
            <w:pPr>
              <w:jc w:val="right"/>
              <w:rPr>
                <w:rFonts w:ascii="GHEA Grapalat" w:hAnsi="GHEA Grapalat"/>
                <w:b/>
                <w:bCs/>
                <w:sz w:val="18"/>
                <w:szCs w:val="18"/>
              </w:rPr>
            </w:pPr>
            <w:r w:rsidRPr="00E57C0E">
              <w:rPr>
                <w:rFonts w:ascii="GHEA Grapalat" w:hAnsi="GHEA Grapalat"/>
                <w:b/>
                <w:bCs/>
                <w:sz w:val="18"/>
                <w:szCs w:val="18"/>
              </w:rPr>
              <w:t>2,551.7</w:t>
            </w:r>
          </w:p>
        </w:tc>
      </w:tr>
      <w:tr w:rsidR="00281E7C" w:rsidRPr="00E57C0E" w:rsidTr="00281E7C">
        <w:trPr>
          <w:trHeight w:val="331"/>
          <w:jc w:val="center"/>
        </w:trPr>
        <w:tc>
          <w:tcPr>
            <w:tcW w:w="3378" w:type="dxa"/>
            <w:tcBorders>
              <w:top w:val="single" w:sz="4" w:space="0" w:color="auto"/>
              <w:left w:val="single" w:sz="4" w:space="0" w:color="auto"/>
              <w:bottom w:val="single" w:sz="4" w:space="0" w:color="auto"/>
              <w:right w:val="single" w:sz="4" w:space="0" w:color="auto"/>
            </w:tcBorders>
            <w:vAlign w:val="bottom"/>
            <w:hideMark/>
          </w:tcPr>
          <w:p w:rsidR="00281E7C" w:rsidRPr="00E57C0E" w:rsidRDefault="00281E7C" w:rsidP="00E003E5">
            <w:pPr>
              <w:rPr>
                <w:rFonts w:ascii="GHEA Grapalat" w:hAnsi="GHEA Grapalat" w:cs="Calibri"/>
                <w:sz w:val="18"/>
                <w:szCs w:val="18"/>
                <w:lang w:val="hy-AM"/>
              </w:rPr>
            </w:pPr>
            <w:r w:rsidRPr="00E57C0E">
              <w:rPr>
                <w:rFonts w:ascii="GHEA Grapalat" w:hAnsi="GHEA Grapalat" w:cs="Calibri"/>
                <w:sz w:val="18"/>
                <w:szCs w:val="18"/>
                <w:lang w:val="hy-AM"/>
              </w:rPr>
              <w:t>Մեծ նվաճումների սպորտ</w:t>
            </w:r>
          </w:p>
        </w:tc>
        <w:tc>
          <w:tcPr>
            <w:tcW w:w="1272" w:type="dxa"/>
            <w:tcBorders>
              <w:top w:val="single" w:sz="4" w:space="0" w:color="auto"/>
              <w:left w:val="single" w:sz="4" w:space="0" w:color="auto"/>
              <w:bottom w:val="single" w:sz="4" w:space="0" w:color="auto"/>
              <w:right w:val="single" w:sz="4" w:space="0" w:color="auto"/>
            </w:tcBorders>
            <w:vAlign w:val="bottom"/>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rPr>
              <w:t>2,120.2</w:t>
            </w:r>
          </w:p>
        </w:tc>
        <w:tc>
          <w:tcPr>
            <w:tcW w:w="1047" w:type="dxa"/>
            <w:tcBorders>
              <w:top w:val="single" w:sz="4" w:space="0" w:color="auto"/>
              <w:left w:val="single" w:sz="4" w:space="0" w:color="auto"/>
              <w:bottom w:val="single" w:sz="4" w:space="0" w:color="auto"/>
              <w:right w:val="single" w:sz="4" w:space="0" w:color="auto"/>
            </w:tcBorders>
            <w:vAlign w:val="bottom"/>
            <w:hideMark/>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rPr>
              <w:t>5,061.7</w:t>
            </w:r>
          </w:p>
        </w:tc>
        <w:tc>
          <w:tcPr>
            <w:tcW w:w="999" w:type="dxa"/>
            <w:tcBorders>
              <w:top w:val="single" w:sz="4" w:space="0" w:color="auto"/>
              <w:left w:val="single" w:sz="4" w:space="0" w:color="auto"/>
              <w:bottom w:val="single" w:sz="4" w:space="0" w:color="auto"/>
              <w:right w:val="single" w:sz="4" w:space="0" w:color="auto"/>
            </w:tcBorders>
            <w:vAlign w:val="bottom"/>
            <w:hideMark/>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rPr>
              <w:t>3,666.0</w:t>
            </w:r>
          </w:p>
        </w:tc>
        <w:tc>
          <w:tcPr>
            <w:tcW w:w="1203" w:type="dxa"/>
            <w:tcBorders>
              <w:top w:val="single" w:sz="4" w:space="0" w:color="auto"/>
              <w:left w:val="single" w:sz="4" w:space="0" w:color="auto"/>
              <w:bottom w:val="single" w:sz="4" w:space="0" w:color="auto"/>
              <w:right w:val="single" w:sz="4" w:space="0" w:color="auto"/>
            </w:tcBorders>
            <w:vAlign w:val="bottom"/>
            <w:hideMark/>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rPr>
              <w:t>72.4</w:t>
            </w:r>
          </w:p>
        </w:tc>
        <w:tc>
          <w:tcPr>
            <w:tcW w:w="1316" w:type="dxa"/>
            <w:tcBorders>
              <w:top w:val="single" w:sz="4" w:space="0" w:color="auto"/>
              <w:left w:val="single" w:sz="4" w:space="0" w:color="auto"/>
              <w:bottom w:val="single" w:sz="4" w:space="0" w:color="auto"/>
              <w:right w:val="single" w:sz="4" w:space="0" w:color="auto"/>
            </w:tcBorders>
            <w:vAlign w:val="bottom"/>
            <w:hideMark/>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rPr>
              <w:t>172.9</w:t>
            </w:r>
          </w:p>
        </w:tc>
        <w:tc>
          <w:tcPr>
            <w:tcW w:w="992" w:type="dxa"/>
            <w:tcBorders>
              <w:top w:val="single" w:sz="4" w:space="0" w:color="auto"/>
              <w:left w:val="single" w:sz="4" w:space="0" w:color="auto"/>
              <w:bottom w:val="single" w:sz="4" w:space="0" w:color="auto"/>
              <w:right w:val="single" w:sz="4" w:space="0" w:color="auto"/>
            </w:tcBorders>
            <w:vAlign w:val="bottom"/>
            <w:hideMark/>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rPr>
              <w:t>1,545.8</w:t>
            </w:r>
          </w:p>
        </w:tc>
      </w:tr>
      <w:tr w:rsidR="00281E7C" w:rsidRPr="00E57C0E" w:rsidTr="00281E7C">
        <w:trPr>
          <w:trHeight w:val="300"/>
          <w:jc w:val="center"/>
        </w:trPr>
        <w:tc>
          <w:tcPr>
            <w:tcW w:w="3378" w:type="dxa"/>
            <w:tcBorders>
              <w:top w:val="single" w:sz="4" w:space="0" w:color="auto"/>
              <w:left w:val="single" w:sz="4" w:space="0" w:color="auto"/>
              <w:bottom w:val="single" w:sz="4" w:space="0" w:color="auto"/>
              <w:right w:val="single" w:sz="4" w:space="0" w:color="auto"/>
            </w:tcBorders>
            <w:vAlign w:val="bottom"/>
            <w:hideMark/>
          </w:tcPr>
          <w:p w:rsidR="00281E7C" w:rsidRPr="00E57C0E" w:rsidRDefault="00281E7C" w:rsidP="00E003E5">
            <w:pPr>
              <w:rPr>
                <w:rFonts w:ascii="GHEA Grapalat" w:hAnsi="GHEA Grapalat" w:cs="Calibri"/>
                <w:sz w:val="18"/>
                <w:szCs w:val="18"/>
                <w:lang w:val="hy-AM"/>
              </w:rPr>
            </w:pPr>
            <w:r w:rsidRPr="00E57C0E">
              <w:rPr>
                <w:rFonts w:ascii="GHEA Grapalat" w:hAnsi="GHEA Grapalat" w:cs="Calibri"/>
                <w:sz w:val="18"/>
                <w:szCs w:val="18"/>
                <w:lang w:val="hy-AM"/>
              </w:rPr>
              <w:t>Նախնական (արհեստագործական) և միջին մասնագիտական կրթություն</w:t>
            </w:r>
          </w:p>
        </w:tc>
        <w:tc>
          <w:tcPr>
            <w:tcW w:w="1272" w:type="dxa"/>
            <w:tcBorders>
              <w:top w:val="single" w:sz="4" w:space="0" w:color="auto"/>
              <w:left w:val="single" w:sz="4" w:space="0" w:color="auto"/>
              <w:bottom w:val="single" w:sz="4" w:space="0" w:color="auto"/>
              <w:right w:val="single" w:sz="4" w:space="0" w:color="auto"/>
            </w:tcBorders>
            <w:vAlign w:val="bottom"/>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rPr>
              <w:t>4,876.1</w:t>
            </w:r>
          </w:p>
        </w:tc>
        <w:tc>
          <w:tcPr>
            <w:tcW w:w="1047" w:type="dxa"/>
            <w:tcBorders>
              <w:top w:val="single" w:sz="4" w:space="0" w:color="auto"/>
              <w:left w:val="single" w:sz="4" w:space="0" w:color="auto"/>
              <w:bottom w:val="single" w:sz="4" w:space="0" w:color="auto"/>
              <w:right w:val="single" w:sz="4" w:space="0" w:color="auto"/>
            </w:tcBorders>
            <w:vAlign w:val="bottom"/>
            <w:hideMark/>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rPr>
              <w:t>5,590.5</w:t>
            </w:r>
          </w:p>
        </w:tc>
        <w:tc>
          <w:tcPr>
            <w:tcW w:w="999" w:type="dxa"/>
            <w:tcBorders>
              <w:top w:val="single" w:sz="4" w:space="0" w:color="auto"/>
              <w:left w:val="single" w:sz="4" w:space="0" w:color="auto"/>
              <w:bottom w:val="single" w:sz="4" w:space="0" w:color="auto"/>
              <w:right w:val="single" w:sz="4" w:space="0" w:color="auto"/>
            </w:tcBorders>
            <w:vAlign w:val="bottom"/>
            <w:hideMark/>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rPr>
              <w:t>4,988.2</w:t>
            </w:r>
          </w:p>
        </w:tc>
        <w:tc>
          <w:tcPr>
            <w:tcW w:w="1203" w:type="dxa"/>
            <w:tcBorders>
              <w:top w:val="single" w:sz="4" w:space="0" w:color="auto"/>
              <w:left w:val="single" w:sz="4" w:space="0" w:color="auto"/>
              <w:bottom w:val="single" w:sz="4" w:space="0" w:color="auto"/>
              <w:right w:val="single" w:sz="4" w:space="0" w:color="auto"/>
            </w:tcBorders>
            <w:vAlign w:val="bottom"/>
            <w:hideMark/>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rPr>
              <w:t>89.2</w:t>
            </w:r>
          </w:p>
        </w:tc>
        <w:tc>
          <w:tcPr>
            <w:tcW w:w="1316" w:type="dxa"/>
            <w:tcBorders>
              <w:top w:val="single" w:sz="4" w:space="0" w:color="auto"/>
              <w:left w:val="single" w:sz="4" w:space="0" w:color="auto"/>
              <w:bottom w:val="single" w:sz="4" w:space="0" w:color="auto"/>
              <w:right w:val="single" w:sz="4" w:space="0" w:color="auto"/>
            </w:tcBorders>
            <w:vAlign w:val="bottom"/>
            <w:hideMark/>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rPr>
              <w:t>102.3</w:t>
            </w:r>
          </w:p>
        </w:tc>
        <w:tc>
          <w:tcPr>
            <w:tcW w:w="992" w:type="dxa"/>
            <w:tcBorders>
              <w:top w:val="single" w:sz="4" w:space="0" w:color="auto"/>
              <w:left w:val="single" w:sz="4" w:space="0" w:color="auto"/>
              <w:bottom w:val="single" w:sz="4" w:space="0" w:color="auto"/>
              <w:right w:val="single" w:sz="4" w:space="0" w:color="auto"/>
            </w:tcBorders>
            <w:vAlign w:val="bottom"/>
            <w:hideMark/>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rPr>
              <w:t>112.1</w:t>
            </w:r>
          </w:p>
        </w:tc>
      </w:tr>
      <w:tr w:rsidR="00281E7C" w:rsidRPr="00E57C0E" w:rsidTr="00281E7C">
        <w:trPr>
          <w:trHeight w:val="300"/>
          <w:jc w:val="center"/>
        </w:trPr>
        <w:tc>
          <w:tcPr>
            <w:tcW w:w="3378" w:type="dxa"/>
            <w:tcBorders>
              <w:top w:val="single" w:sz="4" w:space="0" w:color="auto"/>
              <w:left w:val="single" w:sz="4" w:space="0" w:color="auto"/>
              <w:bottom w:val="single" w:sz="4" w:space="0" w:color="auto"/>
              <w:right w:val="single" w:sz="4" w:space="0" w:color="auto"/>
            </w:tcBorders>
            <w:vAlign w:val="bottom"/>
            <w:hideMark/>
          </w:tcPr>
          <w:p w:rsidR="00281E7C" w:rsidRPr="00E57C0E" w:rsidRDefault="00281E7C" w:rsidP="00E003E5">
            <w:pPr>
              <w:rPr>
                <w:rFonts w:ascii="GHEA Grapalat" w:hAnsi="GHEA Grapalat" w:cs="Calibri"/>
                <w:sz w:val="18"/>
                <w:szCs w:val="18"/>
                <w:lang w:val="hy-AM"/>
              </w:rPr>
            </w:pPr>
            <w:r w:rsidRPr="00E57C0E">
              <w:rPr>
                <w:rFonts w:ascii="GHEA Grapalat" w:hAnsi="GHEA Grapalat" w:cs="Calibri"/>
                <w:sz w:val="18"/>
                <w:szCs w:val="18"/>
                <w:lang w:val="hy-AM"/>
              </w:rPr>
              <w:t>Բարձրագույն և հետբուհական մասնագիտական կրթության ծրագիր</w:t>
            </w:r>
          </w:p>
        </w:tc>
        <w:tc>
          <w:tcPr>
            <w:tcW w:w="1272" w:type="dxa"/>
            <w:tcBorders>
              <w:top w:val="single" w:sz="4" w:space="0" w:color="auto"/>
              <w:left w:val="single" w:sz="4" w:space="0" w:color="auto"/>
              <w:bottom w:val="single" w:sz="4" w:space="0" w:color="auto"/>
              <w:right w:val="single" w:sz="4" w:space="0" w:color="auto"/>
            </w:tcBorders>
            <w:vAlign w:val="bottom"/>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rPr>
              <w:t>6,663.1</w:t>
            </w:r>
          </w:p>
        </w:tc>
        <w:tc>
          <w:tcPr>
            <w:tcW w:w="1047" w:type="dxa"/>
            <w:tcBorders>
              <w:top w:val="single" w:sz="4" w:space="0" w:color="auto"/>
              <w:left w:val="single" w:sz="4" w:space="0" w:color="auto"/>
              <w:bottom w:val="single" w:sz="4" w:space="0" w:color="auto"/>
              <w:right w:val="single" w:sz="4" w:space="0" w:color="auto"/>
            </w:tcBorders>
            <w:vAlign w:val="bottom"/>
            <w:hideMark/>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rPr>
              <w:t>6,304.1</w:t>
            </w:r>
          </w:p>
        </w:tc>
        <w:tc>
          <w:tcPr>
            <w:tcW w:w="999" w:type="dxa"/>
            <w:tcBorders>
              <w:top w:val="single" w:sz="4" w:space="0" w:color="auto"/>
              <w:left w:val="single" w:sz="4" w:space="0" w:color="auto"/>
              <w:bottom w:val="single" w:sz="4" w:space="0" w:color="auto"/>
              <w:right w:val="single" w:sz="4" w:space="0" w:color="auto"/>
            </w:tcBorders>
            <w:vAlign w:val="bottom"/>
            <w:hideMark/>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rPr>
              <w:t>5,883.4</w:t>
            </w:r>
          </w:p>
        </w:tc>
        <w:tc>
          <w:tcPr>
            <w:tcW w:w="1203" w:type="dxa"/>
            <w:tcBorders>
              <w:top w:val="single" w:sz="4" w:space="0" w:color="auto"/>
              <w:left w:val="single" w:sz="4" w:space="0" w:color="auto"/>
              <w:bottom w:val="single" w:sz="4" w:space="0" w:color="auto"/>
              <w:right w:val="single" w:sz="4" w:space="0" w:color="auto"/>
            </w:tcBorders>
            <w:vAlign w:val="bottom"/>
            <w:hideMark/>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rPr>
              <w:t>93.3</w:t>
            </w:r>
          </w:p>
        </w:tc>
        <w:tc>
          <w:tcPr>
            <w:tcW w:w="1316" w:type="dxa"/>
            <w:tcBorders>
              <w:top w:val="single" w:sz="4" w:space="0" w:color="auto"/>
              <w:left w:val="single" w:sz="4" w:space="0" w:color="auto"/>
              <w:bottom w:val="single" w:sz="4" w:space="0" w:color="auto"/>
              <w:right w:val="single" w:sz="4" w:space="0" w:color="auto"/>
            </w:tcBorders>
            <w:vAlign w:val="bottom"/>
            <w:hideMark/>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rPr>
              <w:t>88.3</w:t>
            </w:r>
          </w:p>
        </w:tc>
        <w:tc>
          <w:tcPr>
            <w:tcW w:w="992" w:type="dxa"/>
            <w:tcBorders>
              <w:top w:val="single" w:sz="4" w:space="0" w:color="auto"/>
              <w:left w:val="single" w:sz="4" w:space="0" w:color="auto"/>
              <w:bottom w:val="single" w:sz="4" w:space="0" w:color="auto"/>
              <w:right w:val="single" w:sz="4" w:space="0" w:color="auto"/>
            </w:tcBorders>
            <w:vAlign w:val="bottom"/>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rPr>
              <w:t>(779.7)</w:t>
            </w:r>
          </w:p>
        </w:tc>
      </w:tr>
      <w:tr w:rsidR="00281E7C" w:rsidRPr="00E57C0E" w:rsidTr="00281E7C">
        <w:trPr>
          <w:trHeight w:val="300"/>
          <w:jc w:val="center"/>
        </w:trPr>
        <w:tc>
          <w:tcPr>
            <w:tcW w:w="3378" w:type="dxa"/>
            <w:tcBorders>
              <w:top w:val="single" w:sz="4" w:space="0" w:color="auto"/>
              <w:left w:val="single" w:sz="4" w:space="0" w:color="auto"/>
              <w:bottom w:val="single" w:sz="4" w:space="0" w:color="auto"/>
              <w:right w:val="single" w:sz="4" w:space="0" w:color="auto"/>
            </w:tcBorders>
            <w:vAlign w:val="bottom"/>
            <w:hideMark/>
          </w:tcPr>
          <w:p w:rsidR="00281E7C" w:rsidRPr="00E57C0E" w:rsidRDefault="00281E7C" w:rsidP="00E003E5">
            <w:pPr>
              <w:rPr>
                <w:rFonts w:ascii="GHEA Grapalat" w:hAnsi="GHEA Grapalat" w:cs="Calibri"/>
                <w:sz w:val="18"/>
                <w:szCs w:val="18"/>
                <w:lang w:val="hy-AM"/>
              </w:rPr>
            </w:pPr>
            <w:r w:rsidRPr="00E57C0E">
              <w:rPr>
                <w:rFonts w:ascii="GHEA Grapalat" w:hAnsi="GHEA Grapalat" w:cs="Calibri"/>
                <w:sz w:val="18"/>
                <w:szCs w:val="18"/>
                <w:lang w:val="hy-AM"/>
              </w:rPr>
              <w:t>Հանրակրթության ծրագիր</w:t>
            </w:r>
          </w:p>
        </w:tc>
        <w:tc>
          <w:tcPr>
            <w:tcW w:w="1272" w:type="dxa"/>
            <w:tcBorders>
              <w:top w:val="single" w:sz="4" w:space="0" w:color="auto"/>
              <w:left w:val="single" w:sz="4" w:space="0" w:color="auto"/>
              <w:bottom w:val="single" w:sz="4" w:space="0" w:color="auto"/>
              <w:right w:val="single" w:sz="4" w:space="0" w:color="auto"/>
            </w:tcBorders>
            <w:vAlign w:val="bottom"/>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rPr>
              <w:t>47,045.5</w:t>
            </w:r>
          </w:p>
        </w:tc>
        <w:tc>
          <w:tcPr>
            <w:tcW w:w="1047" w:type="dxa"/>
            <w:tcBorders>
              <w:top w:val="single" w:sz="4" w:space="0" w:color="auto"/>
              <w:left w:val="single" w:sz="4" w:space="0" w:color="auto"/>
              <w:bottom w:val="single" w:sz="4" w:space="0" w:color="auto"/>
              <w:right w:val="single" w:sz="4" w:space="0" w:color="auto"/>
            </w:tcBorders>
            <w:vAlign w:val="bottom"/>
            <w:hideMark/>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rPr>
              <w:t>54,220.0</w:t>
            </w:r>
          </w:p>
        </w:tc>
        <w:tc>
          <w:tcPr>
            <w:tcW w:w="999" w:type="dxa"/>
            <w:tcBorders>
              <w:top w:val="single" w:sz="4" w:space="0" w:color="auto"/>
              <w:left w:val="single" w:sz="4" w:space="0" w:color="auto"/>
              <w:bottom w:val="single" w:sz="4" w:space="0" w:color="auto"/>
              <w:right w:val="single" w:sz="4" w:space="0" w:color="auto"/>
            </w:tcBorders>
            <w:vAlign w:val="bottom"/>
            <w:hideMark/>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rPr>
              <w:t>48,060.7</w:t>
            </w:r>
          </w:p>
        </w:tc>
        <w:tc>
          <w:tcPr>
            <w:tcW w:w="1203" w:type="dxa"/>
            <w:tcBorders>
              <w:top w:val="single" w:sz="4" w:space="0" w:color="auto"/>
              <w:left w:val="single" w:sz="4" w:space="0" w:color="auto"/>
              <w:bottom w:val="single" w:sz="4" w:space="0" w:color="auto"/>
              <w:right w:val="single" w:sz="4" w:space="0" w:color="auto"/>
            </w:tcBorders>
            <w:vAlign w:val="bottom"/>
            <w:hideMark/>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rPr>
              <w:t>88.6</w:t>
            </w:r>
          </w:p>
        </w:tc>
        <w:tc>
          <w:tcPr>
            <w:tcW w:w="1316" w:type="dxa"/>
            <w:tcBorders>
              <w:top w:val="single" w:sz="4" w:space="0" w:color="auto"/>
              <w:left w:val="single" w:sz="4" w:space="0" w:color="auto"/>
              <w:bottom w:val="single" w:sz="4" w:space="0" w:color="auto"/>
              <w:right w:val="single" w:sz="4" w:space="0" w:color="auto"/>
            </w:tcBorders>
            <w:vAlign w:val="bottom"/>
            <w:hideMark/>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rPr>
              <w:t>102.2</w:t>
            </w:r>
          </w:p>
        </w:tc>
        <w:tc>
          <w:tcPr>
            <w:tcW w:w="992" w:type="dxa"/>
            <w:tcBorders>
              <w:top w:val="single" w:sz="4" w:space="0" w:color="auto"/>
              <w:left w:val="single" w:sz="4" w:space="0" w:color="auto"/>
              <w:bottom w:val="single" w:sz="4" w:space="0" w:color="auto"/>
              <w:right w:val="single" w:sz="4" w:space="0" w:color="auto"/>
            </w:tcBorders>
            <w:vAlign w:val="bottom"/>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rPr>
              <w:t xml:space="preserve">1,015.3 </w:t>
            </w:r>
          </w:p>
        </w:tc>
      </w:tr>
      <w:tr w:rsidR="00281E7C" w:rsidRPr="00E57C0E" w:rsidTr="00281E7C">
        <w:trPr>
          <w:trHeight w:val="300"/>
          <w:jc w:val="center"/>
        </w:trPr>
        <w:tc>
          <w:tcPr>
            <w:tcW w:w="3378" w:type="dxa"/>
            <w:tcBorders>
              <w:top w:val="single" w:sz="4" w:space="0" w:color="auto"/>
              <w:left w:val="single" w:sz="4" w:space="0" w:color="auto"/>
              <w:bottom w:val="single" w:sz="4" w:space="0" w:color="auto"/>
              <w:right w:val="single" w:sz="4" w:space="0" w:color="auto"/>
            </w:tcBorders>
            <w:vAlign w:val="bottom"/>
            <w:hideMark/>
          </w:tcPr>
          <w:p w:rsidR="00281E7C" w:rsidRPr="00E57C0E" w:rsidRDefault="00281E7C" w:rsidP="00E003E5">
            <w:pPr>
              <w:rPr>
                <w:rFonts w:ascii="GHEA Grapalat" w:hAnsi="GHEA Grapalat" w:cs="Calibri"/>
                <w:sz w:val="18"/>
                <w:szCs w:val="18"/>
                <w:lang w:val="hy-AM"/>
              </w:rPr>
            </w:pPr>
            <w:r w:rsidRPr="00E57C0E">
              <w:rPr>
                <w:rFonts w:ascii="GHEA Grapalat" w:hAnsi="GHEA Grapalat" w:cs="Calibri"/>
                <w:sz w:val="18"/>
                <w:szCs w:val="18"/>
                <w:lang w:val="hy-AM"/>
              </w:rPr>
              <w:t>Գիտական և գիտատեխնիկական հետազոտությունների ծրագիր</w:t>
            </w:r>
          </w:p>
        </w:tc>
        <w:tc>
          <w:tcPr>
            <w:tcW w:w="1272" w:type="dxa"/>
            <w:tcBorders>
              <w:top w:val="single" w:sz="4" w:space="0" w:color="auto"/>
              <w:left w:val="single" w:sz="4" w:space="0" w:color="auto"/>
              <w:bottom w:val="single" w:sz="4" w:space="0" w:color="auto"/>
              <w:right w:val="single" w:sz="4" w:space="0" w:color="auto"/>
            </w:tcBorders>
            <w:vAlign w:val="bottom"/>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rPr>
              <w:t>8,121.8</w:t>
            </w:r>
          </w:p>
        </w:tc>
        <w:tc>
          <w:tcPr>
            <w:tcW w:w="1047" w:type="dxa"/>
            <w:tcBorders>
              <w:top w:val="single" w:sz="4" w:space="0" w:color="auto"/>
              <w:left w:val="single" w:sz="4" w:space="0" w:color="auto"/>
              <w:bottom w:val="single" w:sz="4" w:space="0" w:color="auto"/>
              <w:right w:val="single" w:sz="4" w:space="0" w:color="auto"/>
            </w:tcBorders>
            <w:vAlign w:val="bottom"/>
            <w:hideMark/>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rPr>
              <w:t>13,409.1</w:t>
            </w:r>
          </w:p>
        </w:tc>
        <w:tc>
          <w:tcPr>
            <w:tcW w:w="999" w:type="dxa"/>
            <w:tcBorders>
              <w:top w:val="single" w:sz="4" w:space="0" w:color="auto"/>
              <w:left w:val="single" w:sz="4" w:space="0" w:color="auto"/>
              <w:bottom w:val="single" w:sz="4" w:space="0" w:color="auto"/>
              <w:right w:val="single" w:sz="4" w:space="0" w:color="auto"/>
            </w:tcBorders>
            <w:vAlign w:val="bottom"/>
            <w:hideMark/>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rPr>
              <w:t>8,742.2</w:t>
            </w:r>
          </w:p>
        </w:tc>
        <w:tc>
          <w:tcPr>
            <w:tcW w:w="1203" w:type="dxa"/>
            <w:tcBorders>
              <w:top w:val="single" w:sz="4" w:space="0" w:color="auto"/>
              <w:left w:val="single" w:sz="4" w:space="0" w:color="auto"/>
              <w:bottom w:val="single" w:sz="4" w:space="0" w:color="auto"/>
              <w:right w:val="single" w:sz="4" w:space="0" w:color="auto"/>
            </w:tcBorders>
            <w:vAlign w:val="bottom"/>
            <w:hideMark/>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rPr>
              <w:t>65.2</w:t>
            </w:r>
          </w:p>
        </w:tc>
        <w:tc>
          <w:tcPr>
            <w:tcW w:w="1316" w:type="dxa"/>
            <w:tcBorders>
              <w:top w:val="single" w:sz="4" w:space="0" w:color="auto"/>
              <w:left w:val="single" w:sz="4" w:space="0" w:color="auto"/>
              <w:bottom w:val="single" w:sz="4" w:space="0" w:color="auto"/>
              <w:right w:val="single" w:sz="4" w:space="0" w:color="auto"/>
            </w:tcBorders>
            <w:vAlign w:val="bottom"/>
            <w:hideMark/>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rPr>
              <w:t>107.6</w:t>
            </w:r>
          </w:p>
        </w:tc>
        <w:tc>
          <w:tcPr>
            <w:tcW w:w="992" w:type="dxa"/>
            <w:tcBorders>
              <w:top w:val="single" w:sz="4" w:space="0" w:color="auto"/>
              <w:left w:val="single" w:sz="4" w:space="0" w:color="auto"/>
              <w:bottom w:val="single" w:sz="4" w:space="0" w:color="auto"/>
              <w:right w:val="single" w:sz="4" w:space="0" w:color="auto"/>
            </w:tcBorders>
            <w:vAlign w:val="bottom"/>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rPr>
              <w:t xml:space="preserve">620.3 </w:t>
            </w:r>
          </w:p>
        </w:tc>
      </w:tr>
      <w:tr w:rsidR="00281E7C" w:rsidRPr="00E57C0E" w:rsidTr="00281E7C">
        <w:trPr>
          <w:trHeight w:val="300"/>
          <w:jc w:val="center"/>
        </w:trPr>
        <w:tc>
          <w:tcPr>
            <w:tcW w:w="3378" w:type="dxa"/>
            <w:tcBorders>
              <w:top w:val="single" w:sz="4" w:space="0" w:color="auto"/>
              <w:left w:val="single" w:sz="4" w:space="0" w:color="auto"/>
              <w:bottom w:val="single" w:sz="4" w:space="0" w:color="auto"/>
              <w:right w:val="single" w:sz="4" w:space="0" w:color="auto"/>
            </w:tcBorders>
            <w:vAlign w:val="bottom"/>
          </w:tcPr>
          <w:p w:rsidR="00281E7C" w:rsidRPr="00E57C0E" w:rsidRDefault="00281E7C" w:rsidP="00E003E5">
            <w:pPr>
              <w:rPr>
                <w:rFonts w:ascii="GHEA Grapalat" w:hAnsi="GHEA Grapalat" w:cs="Calibri"/>
                <w:sz w:val="18"/>
                <w:szCs w:val="18"/>
                <w:lang w:val="hy-AM"/>
              </w:rPr>
            </w:pPr>
            <w:r w:rsidRPr="00E57C0E">
              <w:rPr>
                <w:rFonts w:ascii="GHEA Grapalat" w:hAnsi="GHEA Grapalat" w:cs="Calibri"/>
                <w:sz w:val="18"/>
                <w:szCs w:val="18"/>
                <w:lang w:val="hy-AM"/>
              </w:rPr>
              <w:lastRenderedPageBreak/>
              <w:t>Արվեստների ծրագիր</w:t>
            </w:r>
          </w:p>
        </w:tc>
        <w:tc>
          <w:tcPr>
            <w:tcW w:w="1272" w:type="dxa"/>
            <w:tcBorders>
              <w:top w:val="single" w:sz="4" w:space="0" w:color="auto"/>
              <w:left w:val="single" w:sz="4" w:space="0" w:color="auto"/>
              <w:bottom w:val="single" w:sz="4" w:space="0" w:color="auto"/>
              <w:right w:val="single" w:sz="4" w:space="0" w:color="auto"/>
            </w:tcBorders>
            <w:vAlign w:val="bottom"/>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rPr>
              <w:t>4,747.0</w:t>
            </w:r>
          </w:p>
        </w:tc>
        <w:tc>
          <w:tcPr>
            <w:tcW w:w="1047" w:type="dxa"/>
            <w:tcBorders>
              <w:top w:val="single" w:sz="4" w:space="0" w:color="auto"/>
              <w:left w:val="single" w:sz="4" w:space="0" w:color="auto"/>
              <w:bottom w:val="single" w:sz="4" w:space="0" w:color="auto"/>
              <w:right w:val="single" w:sz="4" w:space="0" w:color="auto"/>
            </w:tcBorders>
            <w:vAlign w:val="bottom"/>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rPr>
              <w:t>5,208.0</w:t>
            </w:r>
          </w:p>
        </w:tc>
        <w:tc>
          <w:tcPr>
            <w:tcW w:w="999" w:type="dxa"/>
            <w:tcBorders>
              <w:top w:val="single" w:sz="4" w:space="0" w:color="auto"/>
              <w:left w:val="single" w:sz="4" w:space="0" w:color="auto"/>
              <w:bottom w:val="single" w:sz="4" w:space="0" w:color="auto"/>
              <w:right w:val="single" w:sz="4" w:space="0" w:color="auto"/>
            </w:tcBorders>
            <w:vAlign w:val="bottom"/>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rPr>
              <w:t>4,418.4</w:t>
            </w:r>
          </w:p>
        </w:tc>
        <w:tc>
          <w:tcPr>
            <w:tcW w:w="1203" w:type="dxa"/>
            <w:tcBorders>
              <w:top w:val="single" w:sz="4" w:space="0" w:color="auto"/>
              <w:left w:val="single" w:sz="4" w:space="0" w:color="auto"/>
              <w:bottom w:val="single" w:sz="4" w:space="0" w:color="auto"/>
              <w:right w:val="single" w:sz="4" w:space="0" w:color="auto"/>
            </w:tcBorders>
            <w:vAlign w:val="bottom"/>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rPr>
              <w:t>84.8</w:t>
            </w:r>
          </w:p>
        </w:tc>
        <w:tc>
          <w:tcPr>
            <w:tcW w:w="1316" w:type="dxa"/>
            <w:tcBorders>
              <w:top w:val="single" w:sz="4" w:space="0" w:color="auto"/>
              <w:left w:val="single" w:sz="4" w:space="0" w:color="auto"/>
              <w:bottom w:val="single" w:sz="4" w:space="0" w:color="auto"/>
              <w:right w:val="single" w:sz="4" w:space="0" w:color="auto"/>
            </w:tcBorders>
            <w:vAlign w:val="bottom"/>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rPr>
              <w:t>93.1</w:t>
            </w:r>
          </w:p>
        </w:tc>
        <w:tc>
          <w:tcPr>
            <w:tcW w:w="992" w:type="dxa"/>
            <w:tcBorders>
              <w:top w:val="single" w:sz="4" w:space="0" w:color="auto"/>
              <w:left w:val="single" w:sz="4" w:space="0" w:color="auto"/>
              <w:bottom w:val="single" w:sz="4" w:space="0" w:color="auto"/>
              <w:right w:val="single" w:sz="4" w:space="0" w:color="auto"/>
            </w:tcBorders>
            <w:vAlign w:val="bottom"/>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rPr>
              <w:t>(328.6)</w:t>
            </w:r>
          </w:p>
        </w:tc>
      </w:tr>
      <w:tr w:rsidR="00281E7C" w:rsidRPr="00E57C0E" w:rsidTr="00281E7C">
        <w:trPr>
          <w:trHeight w:val="300"/>
          <w:jc w:val="center"/>
        </w:trPr>
        <w:tc>
          <w:tcPr>
            <w:tcW w:w="3378" w:type="dxa"/>
            <w:tcBorders>
              <w:top w:val="single" w:sz="4" w:space="0" w:color="auto"/>
              <w:left w:val="single" w:sz="4" w:space="0" w:color="auto"/>
              <w:bottom w:val="single" w:sz="4" w:space="0" w:color="auto"/>
              <w:right w:val="single" w:sz="4" w:space="0" w:color="auto"/>
            </w:tcBorders>
            <w:vAlign w:val="bottom"/>
          </w:tcPr>
          <w:p w:rsidR="00281E7C" w:rsidRPr="00E57C0E" w:rsidRDefault="00281E7C" w:rsidP="00E003E5">
            <w:pPr>
              <w:rPr>
                <w:rFonts w:ascii="GHEA Grapalat" w:hAnsi="GHEA Grapalat" w:cs="Calibri"/>
                <w:sz w:val="18"/>
                <w:szCs w:val="18"/>
                <w:lang w:val="hy-AM"/>
              </w:rPr>
            </w:pPr>
            <w:r w:rsidRPr="00E57C0E">
              <w:rPr>
                <w:rFonts w:ascii="GHEA Grapalat" w:hAnsi="GHEA Grapalat" w:cs="Calibri"/>
                <w:sz w:val="18"/>
                <w:szCs w:val="18"/>
                <w:lang w:val="hy-AM"/>
              </w:rPr>
              <w:t>Այլ ծրագրեր</w:t>
            </w:r>
          </w:p>
        </w:tc>
        <w:tc>
          <w:tcPr>
            <w:tcW w:w="1272" w:type="dxa"/>
            <w:tcBorders>
              <w:top w:val="single" w:sz="4" w:space="0" w:color="auto"/>
              <w:left w:val="single" w:sz="4" w:space="0" w:color="auto"/>
              <w:bottom w:val="single" w:sz="4" w:space="0" w:color="auto"/>
              <w:right w:val="single" w:sz="4" w:space="0" w:color="auto"/>
            </w:tcBorders>
            <w:vAlign w:val="bottom"/>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rPr>
              <w:t>11,857.7</w:t>
            </w:r>
          </w:p>
        </w:tc>
        <w:tc>
          <w:tcPr>
            <w:tcW w:w="1047" w:type="dxa"/>
            <w:tcBorders>
              <w:top w:val="single" w:sz="4" w:space="0" w:color="auto"/>
              <w:left w:val="single" w:sz="4" w:space="0" w:color="auto"/>
              <w:bottom w:val="single" w:sz="4" w:space="0" w:color="auto"/>
              <w:right w:val="single" w:sz="4" w:space="0" w:color="auto"/>
            </w:tcBorders>
            <w:vAlign w:val="bottom"/>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rPr>
              <w:t>19,375.6</w:t>
            </w:r>
          </w:p>
        </w:tc>
        <w:tc>
          <w:tcPr>
            <w:tcW w:w="999" w:type="dxa"/>
            <w:tcBorders>
              <w:top w:val="single" w:sz="4" w:space="0" w:color="auto"/>
              <w:left w:val="single" w:sz="4" w:space="0" w:color="auto"/>
              <w:bottom w:val="single" w:sz="4" w:space="0" w:color="auto"/>
              <w:right w:val="single" w:sz="4" w:space="0" w:color="auto"/>
            </w:tcBorders>
            <w:vAlign w:val="bottom"/>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rPr>
              <w:t>12,224.1</w:t>
            </w:r>
          </w:p>
        </w:tc>
        <w:tc>
          <w:tcPr>
            <w:tcW w:w="1203" w:type="dxa"/>
            <w:tcBorders>
              <w:top w:val="single" w:sz="4" w:space="0" w:color="auto"/>
              <w:left w:val="single" w:sz="4" w:space="0" w:color="auto"/>
              <w:bottom w:val="single" w:sz="4" w:space="0" w:color="auto"/>
              <w:right w:val="single" w:sz="4" w:space="0" w:color="auto"/>
            </w:tcBorders>
            <w:vAlign w:val="bottom"/>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rPr>
              <w:t>63.1</w:t>
            </w:r>
          </w:p>
        </w:tc>
        <w:tc>
          <w:tcPr>
            <w:tcW w:w="1316" w:type="dxa"/>
            <w:tcBorders>
              <w:top w:val="single" w:sz="4" w:space="0" w:color="auto"/>
              <w:left w:val="single" w:sz="4" w:space="0" w:color="auto"/>
              <w:bottom w:val="single" w:sz="4" w:space="0" w:color="auto"/>
              <w:right w:val="single" w:sz="4" w:space="0" w:color="auto"/>
            </w:tcBorders>
            <w:vAlign w:val="bottom"/>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rPr>
              <w:t>103.1</w:t>
            </w:r>
          </w:p>
        </w:tc>
        <w:tc>
          <w:tcPr>
            <w:tcW w:w="992" w:type="dxa"/>
            <w:tcBorders>
              <w:top w:val="single" w:sz="4" w:space="0" w:color="auto"/>
              <w:left w:val="single" w:sz="4" w:space="0" w:color="auto"/>
              <w:bottom w:val="single" w:sz="4" w:space="0" w:color="auto"/>
              <w:right w:val="single" w:sz="4" w:space="0" w:color="auto"/>
            </w:tcBorders>
            <w:vAlign w:val="bottom"/>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rPr>
              <w:t xml:space="preserve">366.4 </w:t>
            </w:r>
          </w:p>
        </w:tc>
      </w:tr>
    </w:tbl>
    <w:p w:rsidR="00281E7C" w:rsidRPr="00E57C0E" w:rsidRDefault="00281E7C" w:rsidP="00281E7C">
      <w:pPr>
        <w:autoSpaceDE w:val="0"/>
        <w:autoSpaceDN w:val="0"/>
        <w:adjustRightInd w:val="0"/>
        <w:spacing w:line="360" w:lineRule="auto"/>
        <w:ind w:firstLine="567"/>
        <w:jc w:val="both"/>
        <w:rPr>
          <w:rFonts w:ascii="GHEA Grapalat" w:hAnsi="GHEA Grapalat" w:cs="Sylfaen"/>
          <w:sz w:val="22"/>
          <w:szCs w:val="22"/>
          <w:lang w:val="hy-AM"/>
        </w:rPr>
      </w:pPr>
    </w:p>
    <w:p w:rsidR="00281E7C" w:rsidRPr="00E57C0E" w:rsidRDefault="00281E7C" w:rsidP="00281E7C">
      <w:pPr>
        <w:autoSpaceDE w:val="0"/>
        <w:autoSpaceDN w:val="0"/>
        <w:adjustRightInd w:val="0"/>
        <w:spacing w:line="360" w:lineRule="auto"/>
        <w:ind w:firstLine="567"/>
        <w:jc w:val="both"/>
        <w:rPr>
          <w:rFonts w:ascii="GHEA Grapalat" w:hAnsi="GHEA Grapalat" w:cs="Sylfaen"/>
          <w:sz w:val="22"/>
          <w:szCs w:val="22"/>
          <w:lang w:val="hy-AM"/>
        </w:rPr>
      </w:pPr>
      <w:r w:rsidRPr="00E57C0E">
        <w:rPr>
          <w:rFonts w:ascii="GHEA Grapalat" w:hAnsi="GHEA Grapalat" w:cs="Sylfaen"/>
          <w:sz w:val="22"/>
          <w:szCs w:val="22"/>
          <w:lang w:val="hy-AM"/>
        </w:rPr>
        <w:t xml:space="preserve">Հաշվետու ժամանակահատվածում շուրջ 3.7 մլրդ դրամ է տրամադրվել </w:t>
      </w:r>
      <w:r w:rsidRPr="00E57C0E">
        <w:rPr>
          <w:rFonts w:ascii="GHEA Grapalat" w:hAnsi="GHEA Grapalat" w:cs="Sylfaen"/>
          <w:i/>
          <w:sz w:val="22"/>
          <w:szCs w:val="22"/>
          <w:lang w:val="hy-AM"/>
        </w:rPr>
        <w:t>Մեծ նվաճումների սպորտի</w:t>
      </w:r>
      <w:r w:rsidRPr="00E57C0E">
        <w:rPr>
          <w:rFonts w:ascii="GHEA Grapalat" w:hAnsi="GHEA Grapalat" w:cs="Sylfaen"/>
          <w:sz w:val="22"/>
          <w:szCs w:val="22"/>
          <w:lang w:val="hy-AM"/>
        </w:rPr>
        <w:t xml:space="preserve"> </w:t>
      </w:r>
      <w:r w:rsidRPr="00E57C0E">
        <w:rPr>
          <w:rFonts w:ascii="GHEA Grapalat" w:hAnsi="GHEA Grapalat" w:cs="Sylfaen"/>
          <w:i/>
          <w:sz w:val="22"/>
          <w:szCs w:val="22"/>
          <w:lang w:val="hy-AM"/>
        </w:rPr>
        <w:t>ծրագրին</w:t>
      </w:r>
      <w:r w:rsidRPr="00E57C0E">
        <w:rPr>
          <w:rFonts w:ascii="GHEA Grapalat" w:hAnsi="GHEA Grapalat" w:cs="Sylfaen"/>
          <w:sz w:val="22"/>
          <w:szCs w:val="22"/>
          <w:lang w:val="hy-AM"/>
        </w:rPr>
        <w:t>՝ ապահովելով 72.4% կատարողական: Ծրագրի նկատմամբ շեղումը հիմնականում պայմանավորված է «ՀՀ առաջնություններին և միջազգային միջոցառումներին մասնակցության ապահովման համար մարզիկների նախապատրաստում և առաջնությունների անցկացում» և «Միջազգային մրցաշարերին մասնակցության և մասնագիտական մարզահագուստով ապահովման նպատակով մարզական ֆեդերացիաներին լրացուցիչ աջակցության հատկացում» միջոցառումների ծախսեր</w:t>
      </w:r>
      <w:r w:rsidR="00EB61F7" w:rsidRPr="00E57C0E">
        <w:rPr>
          <w:rFonts w:ascii="GHEA Grapalat" w:hAnsi="GHEA Grapalat" w:cs="Sylfaen"/>
          <w:sz w:val="22"/>
          <w:szCs w:val="22"/>
          <w:lang w:val="hy-AM"/>
        </w:rPr>
        <w:t>ի կատարողական</w:t>
      </w:r>
      <w:r w:rsidRPr="00E57C0E">
        <w:rPr>
          <w:rFonts w:ascii="GHEA Grapalat" w:hAnsi="GHEA Grapalat" w:cs="Sylfaen"/>
          <w:sz w:val="22"/>
          <w:szCs w:val="22"/>
          <w:lang w:val="hy-AM"/>
        </w:rPr>
        <w:t>ով:</w:t>
      </w:r>
    </w:p>
    <w:p w:rsidR="00281E7C" w:rsidRPr="00E57C0E" w:rsidRDefault="00281E7C" w:rsidP="00281E7C">
      <w:pPr>
        <w:autoSpaceDE w:val="0"/>
        <w:autoSpaceDN w:val="0"/>
        <w:adjustRightInd w:val="0"/>
        <w:spacing w:line="360" w:lineRule="auto"/>
        <w:ind w:firstLine="567"/>
        <w:jc w:val="both"/>
        <w:rPr>
          <w:rFonts w:ascii="GHEA Grapalat" w:hAnsi="GHEA Grapalat" w:cs="Sylfaen"/>
          <w:sz w:val="22"/>
          <w:szCs w:val="22"/>
          <w:lang w:val="hy-AM"/>
        </w:rPr>
      </w:pPr>
      <w:r w:rsidRPr="00E57C0E">
        <w:rPr>
          <w:rFonts w:ascii="GHEA Grapalat" w:hAnsi="GHEA Grapalat" w:cs="Sylfaen"/>
          <w:sz w:val="22"/>
          <w:szCs w:val="22"/>
          <w:lang w:val="hy-AM"/>
        </w:rPr>
        <w:t>ՀՀ առաջնություններին և միջազգային միջոցառումներին մասնակցության ապահովման համար մարզիկների նախապատրաստման ու առաջնությունների անցկացման միջոցառման շրջանակներում առաջին կիսամյակի ընթացքում Հայաստանում գործող ֆեդերացիաների կողմից կազմակերպվել են ՀՀ 78 առաջնություններ, որոնց մասնակցել է 7320 մասնակից՝ կանխատեսված համապատասխանաբար 82-ի և 7800-ի դիմաց: Կազմակերպվել է նաև 102 ուսումնամարզական հավաք՝ 2012 մասնակցով՝ կանխատեսված համապատասխանաբար 104-ի և 2055-ի դիմաց, 119 միջազգային միջոցառում 1558 մասնակցով՝ կանխատեսված համապատասխանաբար 136-ի և 1716</w:t>
      </w:r>
      <w:r w:rsidRPr="00E57C0E">
        <w:rPr>
          <w:rFonts w:ascii="GHEA Grapalat" w:hAnsi="GHEA Grapalat" w:cs="Sylfaen"/>
          <w:sz w:val="22"/>
          <w:szCs w:val="22"/>
          <w:lang w:val="hy-AM"/>
        </w:rPr>
        <w:noBreakHyphen/>
        <w:t>ի դիմաց: Նախատեսվածի համեմատ ՀՀ առաջնությունների, ուսումնամարզական հավաքների և միջազգային միջոցառումների և դրանց մասնակիցների փաստացի փոքր թիվը պայմանավորված է օրացուցային պլանի փոփոխության արդյունքում որոշ միջոցառումների հետաձգմամբ: Արդյունքում ՀՀ առաջնություններին և միջազգային միջոցառումներին մասնակցության ապահովման համար մարզիկների նախապատրաստման և առաջնությունների անցկացման ծախսերի կատարողականը կազմել է 76.5% կամ 1 մլրդ դրամ, որը նաև պայմանավորված է որոշ ծառայությունների դիմաց վճարումները հուլիսին կատարելու հանգամանքով:</w:t>
      </w:r>
    </w:p>
    <w:p w:rsidR="00281E7C" w:rsidRPr="00E57C0E" w:rsidRDefault="00281E7C" w:rsidP="00281E7C">
      <w:pPr>
        <w:autoSpaceDE w:val="0"/>
        <w:autoSpaceDN w:val="0"/>
        <w:adjustRightInd w:val="0"/>
        <w:spacing w:line="360" w:lineRule="auto"/>
        <w:ind w:firstLine="567"/>
        <w:jc w:val="both"/>
        <w:rPr>
          <w:rFonts w:ascii="GHEA Grapalat" w:hAnsi="GHEA Grapalat" w:cs="Sylfaen"/>
          <w:sz w:val="22"/>
          <w:szCs w:val="22"/>
          <w:lang w:val="hy-AM"/>
        </w:rPr>
      </w:pPr>
      <w:r w:rsidRPr="00E57C0E">
        <w:rPr>
          <w:rFonts w:ascii="GHEA Grapalat" w:hAnsi="GHEA Grapalat" w:cs="Sylfaen"/>
          <w:sz w:val="22"/>
          <w:szCs w:val="22"/>
          <w:lang w:val="hy-AM"/>
        </w:rPr>
        <w:t>Միջազգային մրցաշարերին մասնակցության և մասնագիտական մարզահագուստով ապահովման նպատակով մարզական ֆեդերացիաներին լրացուցիչ աջակցության հատկացման</w:t>
      </w:r>
      <w:r w:rsidRPr="00E57C0E">
        <w:rPr>
          <w:rFonts w:ascii="GHEA Grapalat" w:hAnsi="GHEA Grapalat" w:cs="Sylfaen"/>
          <w:color w:val="FF0000"/>
          <w:sz w:val="22"/>
          <w:szCs w:val="22"/>
          <w:lang w:val="hy-AM"/>
        </w:rPr>
        <w:t xml:space="preserve"> </w:t>
      </w:r>
      <w:r w:rsidRPr="00E57C0E">
        <w:rPr>
          <w:rFonts w:ascii="GHEA Grapalat" w:hAnsi="GHEA Grapalat" w:cs="Sylfaen"/>
          <w:sz w:val="22"/>
          <w:szCs w:val="22"/>
          <w:lang w:val="hy-AM"/>
        </w:rPr>
        <w:t>միջոցառման շրջանակներում առաջին կիսամյակի ընթացքում Հայաստանում գործող ֆեդերացիաների կողմից կազմ</w:t>
      </w:r>
      <w:r w:rsidR="0056337F" w:rsidRPr="00E57C0E">
        <w:rPr>
          <w:rFonts w:ascii="GHEA Grapalat" w:hAnsi="GHEA Grapalat" w:cs="Sylfaen"/>
          <w:sz w:val="22"/>
          <w:szCs w:val="22"/>
          <w:lang w:val="hy-AM"/>
        </w:rPr>
        <w:t>ակերպվել է</w:t>
      </w:r>
      <w:r w:rsidRPr="00E57C0E">
        <w:rPr>
          <w:rFonts w:ascii="GHEA Grapalat" w:hAnsi="GHEA Grapalat" w:cs="Sylfaen"/>
          <w:sz w:val="22"/>
          <w:szCs w:val="22"/>
          <w:lang w:val="hy-AM"/>
        </w:rPr>
        <w:t xml:space="preserve"> ՀՀ</w:t>
      </w:r>
      <w:r w:rsidR="00404711" w:rsidRPr="00E57C0E">
        <w:rPr>
          <w:rFonts w:ascii="GHEA Grapalat" w:hAnsi="GHEA Grapalat" w:cs="Sylfaen"/>
          <w:sz w:val="22"/>
          <w:szCs w:val="22"/>
          <w:lang w:val="hy-AM"/>
        </w:rPr>
        <w:t xml:space="preserve"> </w:t>
      </w:r>
      <w:r w:rsidRPr="00E57C0E">
        <w:rPr>
          <w:rFonts w:ascii="GHEA Grapalat" w:hAnsi="GHEA Grapalat" w:cs="Sylfaen"/>
          <w:sz w:val="22"/>
          <w:szCs w:val="22"/>
          <w:lang w:val="hy-AM"/>
        </w:rPr>
        <w:t>1 առաջնություն, որին մասնակցել է 69 մասնակից՝ կանխատեսված համապատասխանաբար 3-ի և 203-ի դիմաց: Կազմակերպվել է նաև 1 ուսումնամարզական հավաք՝ 12 մասնակցով՝ կանխատեսված համապատասխանաբար 3-ի և 34-ի դիմաց, 1 միջազգային միջոցառում 1 մասնակցով՝ կանխատեսված 4</w:t>
      </w:r>
      <w:r w:rsidRPr="00E57C0E">
        <w:rPr>
          <w:rFonts w:ascii="GHEA Grapalat" w:hAnsi="GHEA Grapalat" w:cs="Sylfaen"/>
          <w:sz w:val="22"/>
          <w:szCs w:val="22"/>
          <w:lang w:val="hy-AM"/>
        </w:rPr>
        <w:noBreakHyphen/>
        <w:t xml:space="preserve">ի դիմաց: Միջոցառման շրջանակներում ձեռք է բերվել 48 մասնագիտական մարզահագուստ՝ կանխատեսված 421-ի դիմաց: Միջազգային մրցաշարերին մասնակցության և մասնագիտական մարզահագուստով ապահովման </w:t>
      </w:r>
      <w:r w:rsidRPr="00E57C0E">
        <w:rPr>
          <w:rFonts w:ascii="GHEA Grapalat" w:hAnsi="GHEA Grapalat" w:cs="Sylfaen"/>
          <w:sz w:val="22"/>
          <w:szCs w:val="22"/>
          <w:lang w:val="hy-AM"/>
        </w:rPr>
        <w:lastRenderedPageBreak/>
        <w:t>նպատակով մարզական ֆեդերացիաներին լրացուցիչ աջակցության հատկացման</w:t>
      </w:r>
      <w:r w:rsidRPr="00E57C0E">
        <w:rPr>
          <w:rFonts w:ascii="GHEA Grapalat" w:hAnsi="GHEA Grapalat" w:cs="Sylfaen"/>
          <w:color w:val="FF0000"/>
          <w:sz w:val="22"/>
          <w:szCs w:val="22"/>
          <w:lang w:val="hy-AM"/>
        </w:rPr>
        <w:t xml:space="preserve"> </w:t>
      </w:r>
      <w:r w:rsidRPr="00E57C0E">
        <w:rPr>
          <w:rFonts w:ascii="GHEA Grapalat" w:hAnsi="GHEA Grapalat" w:cs="Sylfaen"/>
          <w:sz w:val="22"/>
          <w:szCs w:val="22"/>
          <w:lang w:val="hy-AM"/>
        </w:rPr>
        <w:t xml:space="preserve">միջոցառման ծախսերը կազմել են 420.4 մլն դրամ՝ ապահովելով 40.3% կատարողական: Ծրագրված ցուցանիշից ծախսերի շեղումը և փաստացի ցածր արդյունքային ցուցանիշները հիմնականում պայմանավորված </w:t>
      </w:r>
      <w:r w:rsidR="001F11BF" w:rsidRPr="00E57C0E">
        <w:rPr>
          <w:rFonts w:ascii="GHEA Grapalat" w:hAnsi="GHEA Grapalat" w:cs="Sylfaen"/>
          <w:sz w:val="22"/>
          <w:szCs w:val="22"/>
          <w:lang w:val="hy-AM"/>
        </w:rPr>
        <w:t>են</w:t>
      </w:r>
      <w:r w:rsidRPr="00E57C0E">
        <w:rPr>
          <w:rFonts w:ascii="GHEA Grapalat" w:hAnsi="GHEA Grapalat" w:cs="Sylfaen"/>
          <w:sz w:val="22"/>
          <w:szCs w:val="22"/>
          <w:lang w:val="hy-AM"/>
        </w:rPr>
        <w:t xml:space="preserve"> օրացուցային պլանի փոփոխության արդյունքում որոշ միջոցառումների հետաձգմամբ</w:t>
      </w:r>
      <w:r w:rsidRPr="00E57C0E">
        <w:rPr>
          <w:rFonts w:ascii="GHEA Grapalat" w:hAnsi="GHEA Grapalat" w:cs="Arial"/>
          <w:sz w:val="22"/>
          <w:szCs w:val="22"/>
          <w:lang w:val="hy-AM"/>
        </w:rPr>
        <w:t xml:space="preserve">, ինչպես նաև </w:t>
      </w:r>
      <w:r w:rsidRPr="00E57C0E">
        <w:rPr>
          <w:rFonts w:ascii="GHEA Grapalat" w:hAnsi="GHEA Grapalat" w:cs="Sylfaen"/>
          <w:sz w:val="22"/>
          <w:szCs w:val="22"/>
          <w:lang w:val="hy-AM"/>
        </w:rPr>
        <w:t>գնման գործընթացով՝</w:t>
      </w:r>
      <w:r w:rsidR="00404711" w:rsidRPr="00E57C0E">
        <w:rPr>
          <w:rFonts w:ascii="GHEA Grapalat" w:hAnsi="GHEA Grapalat" w:cs="Sylfaen"/>
          <w:sz w:val="22"/>
          <w:szCs w:val="22"/>
          <w:lang w:val="hy-AM"/>
        </w:rPr>
        <w:t xml:space="preserve"> </w:t>
      </w:r>
      <w:r w:rsidRPr="00E57C0E">
        <w:rPr>
          <w:rFonts w:ascii="GHEA Grapalat" w:hAnsi="GHEA Grapalat" w:cs="Arial"/>
          <w:sz w:val="22"/>
          <w:szCs w:val="22"/>
          <w:lang w:val="hy-AM"/>
        </w:rPr>
        <w:t xml:space="preserve">մասնագիտական մարզահագուստի </w:t>
      </w:r>
      <w:r w:rsidRPr="00E57C0E">
        <w:rPr>
          <w:rFonts w:ascii="GHEA Grapalat" w:hAnsi="GHEA Grapalat" w:cs="Sylfaen"/>
          <w:sz w:val="22"/>
          <w:szCs w:val="22"/>
          <w:lang w:val="hy-AM"/>
        </w:rPr>
        <w:t xml:space="preserve">մի մասի </w:t>
      </w:r>
      <w:r w:rsidR="001F11BF" w:rsidRPr="00E57C0E">
        <w:rPr>
          <w:rFonts w:ascii="GHEA Grapalat" w:hAnsi="GHEA Grapalat" w:cs="Arial"/>
          <w:sz w:val="22"/>
          <w:szCs w:val="22"/>
          <w:lang w:val="hy-AM"/>
        </w:rPr>
        <w:t xml:space="preserve">ձեռք բերման </w:t>
      </w:r>
      <w:r w:rsidRPr="00E57C0E">
        <w:rPr>
          <w:rFonts w:ascii="GHEA Grapalat" w:hAnsi="GHEA Grapalat" w:cs="Sylfaen"/>
          <w:sz w:val="22"/>
          <w:szCs w:val="22"/>
          <w:lang w:val="hy-AM"/>
        </w:rPr>
        <w:t xml:space="preserve">համար հայտարարված </w:t>
      </w:r>
      <w:r w:rsidRPr="00E57C0E">
        <w:rPr>
          <w:rFonts w:ascii="GHEA Grapalat" w:hAnsi="GHEA Grapalat" w:cs="Arial"/>
          <w:sz w:val="22"/>
          <w:szCs w:val="22"/>
          <w:lang w:val="hy-AM"/>
        </w:rPr>
        <w:t>մրցույթների արդյունքներն ամփոփված չլինելու հանգամանքով։</w:t>
      </w:r>
    </w:p>
    <w:p w:rsidR="00281E7C" w:rsidRPr="00E57C0E" w:rsidRDefault="00281E7C" w:rsidP="00281E7C">
      <w:pPr>
        <w:autoSpaceDE w:val="0"/>
        <w:autoSpaceDN w:val="0"/>
        <w:adjustRightInd w:val="0"/>
        <w:spacing w:line="360" w:lineRule="auto"/>
        <w:ind w:firstLine="567"/>
        <w:jc w:val="both"/>
        <w:rPr>
          <w:rFonts w:ascii="GHEA Grapalat" w:hAnsi="GHEA Grapalat" w:cs="Sylfaen"/>
          <w:sz w:val="22"/>
          <w:szCs w:val="22"/>
          <w:lang w:val="hy-AM"/>
        </w:rPr>
      </w:pPr>
      <w:r w:rsidRPr="00E57C0E">
        <w:rPr>
          <w:rFonts w:ascii="GHEA Grapalat" w:hAnsi="GHEA Grapalat" w:cs="Sylfaen"/>
          <w:sz w:val="22"/>
          <w:szCs w:val="22"/>
          <w:lang w:val="hy-AM"/>
        </w:rPr>
        <w:t>Նախորդ տարվա առաջին կիսամյակի համեմատ Մեծ նվաճումների սպորտ ծրագրի ծախսեր</w:t>
      </w:r>
      <w:r w:rsidR="001F11BF" w:rsidRPr="00E57C0E">
        <w:rPr>
          <w:rFonts w:ascii="GHEA Grapalat" w:hAnsi="GHEA Grapalat" w:cs="Sylfaen"/>
          <w:sz w:val="22"/>
          <w:szCs w:val="22"/>
          <w:lang w:val="hy-AM"/>
        </w:rPr>
        <w:t>ն</w:t>
      </w:r>
      <w:r w:rsidRPr="00E57C0E">
        <w:rPr>
          <w:rFonts w:ascii="GHEA Grapalat" w:hAnsi="GHEA Grapalat" w:cs="Sylfaen"/>
          <w:sz w:val="22"/>
          <w:szCs w:val="22"/>
          <w:lang w:val="hy-AM"/>
        </w:rPr>
        <w:t xml:space="preserve"> աճել են</w:t>
      </w:r>
      <w:r w:rsidR="00404711" w:rsidRPr="00E57C0E">
        <w:rPr>
          <w:rFonts w:ascii="GHEA Grapalat" w:hAnsi="GHEA Grapalat" w:cs="Sylfaen"/>
          <w:sz w:val="22"/>
          <w:szCs w:val="22"/>
          <w:lang w:val="hy-AM"/>
        </w:rPr>
        <w:t xml:space="preserve"> </w:t>
      </w:r>
      <w:r w:rsidRPr="00E57C0E">
        <w:rPr>
          <w:rFonts w:ascii="GHEA Grapalat" w:hAnsi="GHEA Grapalat" w:cs="Sylfaen"/>
          <w:sz w:val="22"/>
          <w:szCs w:val="22"/>
          <w:lang w:val="hy-AM"/>
        </w:rPr>
        <w:t>72.9%-ով կամ 1.5 մլրդ դրամով, որը հիմնականում պայմանավորված է 2023 թվականի ապրիլի 15-23-ը Երևանում կայացած ծանրամարտի մեծահասակների Եվրոպայի առաջնության անցկացման համար 1.2 մլրդ դրամ միջոցների հատկացմամբ</w:t>
      </w:r>
      <w:r w:rsidR="00BA242F" w:rsidRPr="00E57C0E">
        <w:rPr>
          <w:rFonts w:ascii="GHEA Grapalat" w:hAnsi="GHEA Grapalat" w:cs="Sylfaen"/>
          <w:sz w:val="22"/>
          <w:szCs w:val="22"/>
        </w:rPr>
        <w:t>, որ</w:t>
      </w:r>
      <w:r w:rsidR="00406F2F" w:rsidRPr="00E57C0E">
        <w:rPr>
          <w:rFonts w:ascii="GHEA Grapalat" w:hAnsi="GHEA Grapalat" w:cs="Sylfaen"/>
          <w:sz w:val="22"/>
          <w:szCs w:val="22"/>
        </w:rPr>
        <w:t>ը կազմել է</w:t>
      </w:r>
      <w:r w:rsidR="00BA242F" w:rsidRPr="00E57C0E">
        <w:rPr>
          <w:rFonts w:ascii="GHEA Grapalat" w:hAnsi="GHEA Grapalat" w:cs="Sylfaen"/>
          <w:sz w:val="22"/>
          <w:szCs w:val="22"/>
        </w:rPr>
        <w:t xml:space="preserve"> ծրագրված ցուցանիշի 97.1%-ը</w:t>
      </w:r>
      <w:r w:rsidRPr="00E57C0E">
        <w:rPr>
          <w:rFonts w:ascii="GHEA Grapalat" w:hAnsi="GHEA Grapalat" w:cs="Sylfaen"/>
          <w:sz w:val="22"/>
          <w:szCs w:val="22"/>
          <w:lang w:val="hy-AM"/>
        </w:rPr>
        <w:t>:</w:t>
      </w:r>
    </w:p>
    <w:p w:rsidR="00281E7C" w:rsidRPr="00E57C0E" w:rsidRDefault="00281E7C" w:rsidP="00281E7C">
      <w:pPr>
        <w:autoSpaceDE w:val="0"/>
        <w:autoSpaceDN w:val="0"/>
        <w:adjustRightInd w:val="0"/>
        <w:spacing w:line="360" w:lineRule="auto"/>
        <w:ind w:firstLine="567"/>
        <w:jc w:val="both"/>
        <w:rPr>
          <w:rFonts w:ascii="GHEA Grapalat" w:hAnsi="GHEA Grapalat" w:cs="Sylfaen"/>
          <w:sz w:val="22"/>
          <w:szCs w:val="22"/>
          <w:lang w:val="hy-AM"/>
        </w:rPr>
      </w:pPr>
      <w:r w:rsidRPr="00E57C0E">
        <w:rPr>
          <w:rFonts w:ascii="GHEA Grapalat" w:hAnsi="GHEA Grapalat" w:cs="Sylfaen"/>
          <w:sz w:val="22"/>
          <w:szCs w:val="22"/>
          <w:lang w:val="hy-AM"/>
        </w:rPr>
        <w:t xml:space="preserve">Հաշվետու ժամանակահատվածում շուրջ 5 մլրդ դրամ է տրամադրվել </w:t>
      </w:r>
      <w:r w:rsidRPr="00E57C0E">
        <w:rPr>
          <w:rFonts w:ascii="GHEA Grapalat" w:hAnsi="GHEA Grapalat" w:cs="Sylfaen"/>
          <w:i/>
          <w:sz w:val="22"/>
          <w:szCs w:val="22"/>
          <w:lang w:val="hy-AM"/>
        </w:rPr>
        <w:t>Նախնական (արհեստագործական) և միջին մասնագիտական կրթության</w:t>
      </w:r>
      <w:r w:rsidRPr="00E57C0E">
        <w:rPr>
          <w:rFonts w:ascii="GHEA Grapalat" w:hAnsi="GHEA Grapalat" w:cs="Sylfaen"/>
          <w:sz w:val="22"/>
          <w:szCs w:val="22"/>
          <w:lang w:val="hy-AM"/>
        </w:rPr>
        <w:t xml:space="preserve"> ծրագրին՝ ապահովելով 89.2% կատարողական: Ծրագրի նկատմամբ շեղումը հիմնականում պայմանավորված է </w:t>
      </w:r>
      <w:r w:rsidR="009A329F" w:rsidRPr="00E57C0E">
        <w:rPr>
          <w:rFonts w:ascii="GHEA Grapalat" w:hAnsi="GHEA Grapalat" w:cs="Sylfaen"/>
          <w:sz w:val="22"/>
          <w:szCs w:val="22"/>
          <w:lang w:val="hy-AM"/>
        </w:rPr>
        <w:t>ն</w:t>
      </w:r>
      <w:r w:rsidRPr="00E57C0E">
        <w:rPr>
          <w:rFonts w:ascii="GHEA Grapalat" w:hAnsi="GHEA Grapalat" w:cs="Sylfaen"/>
          <w:sz w:val="22"/>
          <w:szCs w:val="22"/>
          <w:lang w:val="hy-AM"/>
        </w:rPr>
        <w:t>ախնական մասնագիտական (արհեստագործական) և միջին մասնագիտական ուսումնական հաստատությունների շենքերի կառուցման և շենքային պայմանների բարելավման միջոցառումների ծախսեր</w:t>
      </w:r>
      <w:r w:rsidR="00A164F6" w:rsidRPr="00E57C0E">
        <w:rPr>
          <w:rFonts w:ascii="GHEA Grapalat" w:hAnsi="GHEA Grapalat" w:cs="Sylfaen"/>
          <w:sz w:val="22"/>
          <w:szCs w:val="22"/>
          <w:lang w:val="hy-AM"/>
        </w:rPr>
        <w:t>ի ցածր կատարողական</w:t>
      </w:r>
      <w:r w:rsidRPr="00E57C0E">
        <w:rPr>
          <w:rFonts w:ascii="GHEA Grapalat" w:hAnsi="GHEA Grapalat" w:cs="Sylfaen"/>
          <w:sz w:val="22"/>
          <w:szCs w:val="22"/>
          <w:lang w:val="hy-AM"/>
        </w:rPr>
        <w:t>ով</w:t>
      </w:r>
      <w:r w:rsidR="00A164F6" w:rsidRPr="00E57C0E">
        <w:rPr>
          <w:rFonts w:ascii="GHEA Grapalat" w:hAnsi="GHEA Grapalat" w:cs="Sylfaen"/>
          <w:sz w:val="22"/>
          <w:szCs w:val="22"/>
          <w:lang w:val="hy-AM"/>
        </w:rPr>
        <w:t>,</w:t>
      </w:r>
      <w:r w:rsidR="00404711" w:rsidRPr="00E57C0E">
        <w:rPr>
          <w:rFonts w:ascii="GHEA Grapalat" w:hAnsi="GHEA Grapalat" w:cs="Sylfaen"/>
          <w:sz w:val="22"/>
          <w:szCs w:val="22"/>
          <w:lang w:val="hy-AM"/>
        </w:rPr>
        <w:t xml:space="preserve"> </w:t>
      </w:r>
      <w:r w:rsidRPr="00E57C0E">
        <w:rPr>
          <w:rFonts w:ascii="GHEA Grapalat" w:hAnsi="GHEA Grapalat" w:cs="Sylfaen"/>
          <w:sz w:val="22"/>
          <w:szCs w:val="22"/>
          <w:lang w:val="hy-AM"/>
        </w:rPr>
        <w:t xml:space="preserve">որը հիմնականում պայմանավորված է </w:t>
      </w:r>
      <w:r w:rsidR="009A329F" w:rsidRPr="00E57C0E">
        <w:rPr>
          <w:rFonts w:ascii="GHEA Grapalat" w:hAnsi="GHEA Grapalat" w:cs="Sylfaen"/>
          <w:sz w:val="22"/>
          <w:szCs w:val="22"/>
          <w:lang w:val="hy-AM"/>
        </w:rPr>
        <w:t xml:space="preserve">առանձին օբյեկտների գծով </w:t>
      </w:r>
      <w:r w:rsidRPr="00E57C0E">
        <w:rPr>
          <w:rFonts w:ascii="GHEA Grapalat" w:hAnsi="GHEA Grapalat" w:cs="Sylfaen"/>
          <w:sz w:val="22"/>
          <w:szCs w:val="22"/>
          <w:lang w:val="hy-AM"/>
        </w:rPr>
        <w:t>շրջակա միջավայրի վրա ազդեցության գնահատման փորձաքննության</w:t>
      </w:r>
      <w:r w:rsidR="003F5DC3" w:rsidRPr="00E57C0E">
        <w:rPr>
          <w:rFonts w:ascii="GHEA Grapalat" w:hAnsi="GHEA Grapalat" w:cs="Sylfaen"/>
          <w:sz w:val="22"/>
          <w:szCs w:val="22"/>
          <w:lang w:val="hy-AM"/>
        </w:rPr>
        <w:t xml:space="preserve"> և</w:t>
      </w:r>
      <w:r w:rsidRPr="00E57C0E">
        <w:rPr>
          <w:rFonts w:ascii="GHEA Grapalat" w:hAnsi="GHEA Grapalat" w:cs="Sylfaen"/>
          <w:sz w:val="22"/>
          <w:szCs w:val="22"/>
          <w:lang w:val="hy-AM"/>
        </w:rPr>
        <w:t xml:space="preserve"> շինարարության թույլտվության բացակայությամբ, նախագծնախահաշվային փաստաթղթերի գնման պահանջի վերացմամբ և գնման գործընթացները չավարտելու հանգամանքով, որի արդյունքում որոշ օբյեկտների</w:t>
      </w:r>
      <w:r w:rsidRPr="00E57C0E">
        <w:rPr>
          <w:rFonts w:ascii="GHEA Grapalat" w:hAnsi="GHEA Grapalat"/>
          <w:sz w:val="22"/>
          <w:szCs w:val="22"/>
          <w:lang w:val="zu-ZA"/>
        </w:rPr>
        <w:t xml:space="preserve"> մասով աշխատանքները չեն մեկնարկել, բացի այդ </w:t>
      </w:r>
      <w:r w:rsidRPr="00E57C0E">
        <w:rPr>
          <w:rFonts w:ascii="GHEA Grapalat" w:hAnsi="GHEA Grapalat" w:cs="Sylfaen"/>
          <w:sz w:val="22"/>
          <w:szCs w:val="22"/>
          <w:lang w:val="hy-AM"/>
        </w:rPr>
        <w:t>կատարված</w:t>
      </w:r>
      <w:r w:rsidR="003F5DC3" w:rsidRPr="00E57C0E">
        <w:rPr>
          <w:rFonts w:ascii="GHEA Grapalat" w:hAnsi="GHEA Grapalat" w:cs="Sylfaen"/>
          <w:sz w:val="22"/>
          <w:szCs w:val="22"/>
          <w:lang w:val="hy-AM"/>
        </w:rPr>
        <w:t xml:space="preserve"> որոշ</w:t>
      </w:r>
      <w:r w:rsidRPr="00E57C0E">
        <w:rPr>
          <w:rFonts w:ascii="GHEA Grapalat" w:hAnsi="GHEA Grapalat" w:cs="Sylfaen"/>
          <w:sz w:val="22"/>
          <w:szCs w:val="22"/>
          <w:lang w:val="hy-AM"/>
        </w:rPr>
        <w:t xml:space="preserve"> աշխատանքների դիմաց հաշվետու ժամանակահատվածում</w:t>
      </w:r>
      <w:r w:rsidR="00404711" w:rsidRPr="00E57C0E">
        <w:rPr>
          <w:rFonts w:ascii="GHEA Grapalat" w:hAnsi="GHEA Grapalat" w:cs="Sylfaen"/>
          <w:sz w:val="22"/>
          <w:szCs w:val="22"/>
          <w:lang w:val="hy-AM"/>
        </w:rPr>
        <w:t xml:space="preserve"> </w:t>
      </w:r>
      <w:r w:rsidRPr="00E57C0E">
        <w:rPr>
          <w:rFonts w:ascii="GHEA Grapalat" w:hAnsi="GHEA Grapalat" w:cs="Sylfaen"/>
          <w:sz w:val="22"/>
          <w:szCs w:val="22"/>
          <w:lang w:val="hy-AM"/>
        </w:rPr>
        <w:t xml:space="preserve">կատարողական ակտեր չեն ներկայացվել: </w:t>
      </w:r>
      <w:r w:rsidRPr="00E57C0E">
        <w:rPr>
          <w:rFonts w:ascii="GHEA Grapalat" w:hAnsi="GHEA Grapalat" w:cs="GHEA Grapalat"/>
          <w:sz w:val="22"/>
          <w:szCs w:val="22"/>
          <w:lang w:val="hy-AM"/>
        </w:rPr>
        <w:t>Ն</w:t>
      </w:r>
      <w:r w:rsidRPr="00E57C0E">
        <w:rPr>
          <w:rFonts w:ascii="GHEA Grapalat" w:hAnsi="GHEA Grapalat" w:cs="Sylfaen"/>
          <w:sz w:val="22"/>
          <w:szCs w:val="22"/>
          <w:lang w:val="hy-AM"/>
        </w:rPr>
        <w:t xml:space="preserve">ախնական մասնագիտական (արհեստագործական) և միջին մասնագիտական ուսումնական հաստատությունների շենքերի կառուցմանը </w:t>
      </w:r>
      <w:r w:rsidRPr="00E57C0E">
        <w:rPr>
          <w:rFonts w:ascii="GHEA Grapalat" w:hAnsi="GHEA Grapalat" w:cs="Arial"/>
          <w:sz w:val="22"/>
          <w:szCs w:val="22"/>
          <w:lang w:val="zu-ZA"/>
        </w:rPr>
        <w:t xml:space="preserve">տրամադրվել է </w:t>
      </w:r>
      <w:r w:rsidRPr="00E57C0E">
        <w:rPr>
          <w:rFonts w:ascii="GHEA Grapalat" w:hAnsi="GHEA Grapalat" w:cs="Sylfaen"/>
          <w:sz w:val="22"/>
          <w:szCs w:val="22"/>
          <w:lang w:val="hy-AM"/>
        </w:rPr>
        <w:t xml:space="preserve">120.9 մլն </w:t>
      </w:r>
      <w:r w:rsidRPr="00E57C0E">
        <w:rPr>
          <w:rFonts w:ascii="GHEA Grapalat" w:hAnsi="GHEA Grapalat" w:cs="Arial"/>
          <w:sz w:val="22"/>
          <w:szCs w:val="22"/>
          <w:lang w:val="hy-AM"/>
        </w:rPr>
        <w:t>դրամ</w:t>
      </w:r>
      <w:r w:rsidRPr="00E57C0E">
        <w:rPr>
          <w:rFonts w:ascii="GHEA Grapalat" w:hAnsi="GHEA Grapalat" w:cs="Arial"/>
          <w:sz w:val="22"/>
          <w:szCs w:val="22"/>
          <w:lang w:val="zu-ZA"/>
        </w:rPr>
        <w:t xml:space="preserve"> </w:t>
      </w:r>
      <w:r w:rsidRPr="00E57C0E">
        <w:rPr>
          <w:rFonts w:ascii="GHEA Grapalat" w:hAnsi="GHEA Grapalat" w:cs="Times Armenian"/>
          <w:sz w:val="22"/>
          <w:szCs w:val="22"/>
          <w:lang w:val="zu-ZA"/>
        </w:rPr>
        <w:t>(</w:t>
      </w:r>
      <w:r w:rsidRPr="00E57C0E">
        <w:rPr>
          <w:rFonts w:ascii="GHEA Grapalat" w:hAnsi="GHEA Grapalat" w:cs="Arial"/>
          <w:sz w:val="22"/>
          <w:szCs w:val="22"/>
          <w:lang w:val="hy-AM"/>
        </w:rPr>
        <w:t>նախատեսվածի</w:t>
      </w:r>
      <w:r w:rsidRPr="00E57C0E">
        <w:rPr>
          <w:rFonts w:ascii="GHEA Grapalat" w:hAnsi="GHEA Grapalat" w:cs="Times Armenian"/>
          <w:sz w:val="22"/>
          <w:szCs w:val="22"/>
          <w:lang w:val="zu-ZA"/>
        </w:rPr>
        <w:t xml:space="preserve"> 32.1%</w:t>
      </w:r>
      <w:r w:rsidRPr="00E57C0E">
        <w:rPr>
          <w:rFonts w:ascii="GHEA Grapalat" w:hAnsi="GHEA Grapalat" w:cs="Times Armenian"/>
          <w:sz w:val="22"/>
          <w:szCs w:val="22"/>
          <w:lang w:val="zu-ZA"/>
        </w:rPr>
        <w:noBreakHyphen/>
      </w:r>
      <w:r w:rsidRPr="00E57C0E">
        <w:rPr>
          <w:rFonts w:ascii="GHEA Grapalat" w:hAnsi="GHEA Grapalat" w:cs="Arial"/>
          <w:sz w:val="22"/>
          <w:szCs w:val="22"/>
          <w:lang w:val="hy-AM"/>
        </w:rPr>
        <w:t>ը</w:t>
      </w:r>
      <w:r w:rsidRPr="00E57C0E">
        <w:rPr>
          <w:rFonts w:ascii="GHEA Grapalat" w:hAnsi="GHEA Grapalat" w:cs="Times Armenian"/>
          <w:sz w:val="22"/>
          <w:szCs w:val="22"/>
          <w:lang w:val="zu-ZA"/>
        </w:rPr>
        <w:t>),</w:t>
      </w:r>
      <w:r w:rsidRPr="00E57C0E">
        <w:rPr>
          <w:rFonts w:ascii="GHEA Grapalat" w:hAnsi="GHEA Grapalat" w:cs="Sylfaen"/>
          <w:color w:val="FF0000"/>
          <w:sz w:val="22"/>
          <w:szCs w:val="22"/>
          <w:lang w:val="hy-AM"/>
        </w:rPr>
        <w:t xml:space="preserve"> </w:t>
      </w:r>
      <w:r w:rsidRPr="00E57C0E">
        <w:rPr>
          <w:rFonts w:ascii="GHEA Grapalat" w:hAnsi="GHEA Grapalat" w:cs="Sylfaen"/>
          <w:sz w:val="22"/>
          <w:szCs w:val="22"/>
          <w:lang w:val="hy-AM"/>
        </w:rPr>
        <w:t>նախնական մասնագիտական (արհեստագործական) և միջին մասնագիտական ուսումնական հաստատությունների շենքային պայմանների բարելավման</w:t>
      </w:r>
      <w:r w:rsidR="003F5DC3" w:rsidRPr="00E57C0E">
        <w:rPr>
          <w:rFonts w:ascii="GHEA Grapalat" w:hAnsi="GHEA Grapalat" w:cs="Sylfaen"/>
          <w:sz w:val="22"/>
          <w:szCs w:val="22"/>
          <w:lang w:val="hy-AM"/>
        </w:rPr>
        <w:t>ը</w:t>
      </w:r>
      <w:r w:rsidRPr="00E57C0E">
        <w:rPr>
          <w:rFonts w:ascii="GHEA Grapalat" w:hAnsi="GHEA Grapalat" w:cs="Sylfaen"/>
          <w:sz w:val="22"/>
          <w:szCs w:val="22"/>
          <w:lang w:val="hy-AM"/>
        </w:rPr>
        <w:t xml:space="preserve">՝ 62 </w:t>
      </w:r>
      <w:r w:rsidRPr="00E57C0E">
        <w:rPr>
          <w:rFonts w:ascii="GHEA Grapalat" w:hAnsi="GHEA Grapalat" w:cs="Arial"/>
          <w:sz w:val="22"/>
          <w:szCs w:val="22"/>
          <w:lang w:val="hy-AM"/>
        </w:rPr>
        <w:t>մլն դրամ</w:t>
      </w:r>
      <w:r w:rsidR="003F5DC3" w:rsidRPr="00E57C0E">
        <w:rPr>
          <w:rFonts w:ascii="GHEA Grapalat" w:hAnsi="GHEA Grapalat" w:cs="Arial"/>
          <w:sz w:val="22"/>
          <w:szCs w:val="22"/>
          <w:lang w:val="hy-AM"/>
        </w:rPr>
        <w:t xml:space="preserve"> </w:t>
      </w:r>
      <w:r w:rsidRPr="00E57C0E">
        <w:rPr>
          <w:rFonts w:ascii="GHEA Grapalat" w:hAnsi="GHEA Grapalat" w:cs="Arial"/>
          <w:sz w:val="22"/>
          <w:szCs w:val="22"/>
          <w:lang w:val="hy-AM"/>
        </w:rPr>
        <w:t>(նախատեսվածի 20.8%-ը):</w:t>
      </w:r>
    </w:p>
    <w:p w:rsidR="00281E7C" w:rsidRPr="00E57C0E" w:rsidRDefault="00281E7C" w:rsidP="00281E7C">
      <w:pPr>
        <w:autoSpaceDE w:val="0"/>
        <w:autoSpaceDN w:val="0"/>
        <w:adjustRightInd w:val="0"/>
        <w:spacing w:line="360" w:lineRule="auto"/>
        <w:ind w:firstLine="567"/>
        <w:jc w:val="both"/>
        <w:rPr>
          <w:rFonts w:ascii="GHEA Grapalat" w:hAnsi="GHEA Grapalat" w:cs="Sylfaen"/>
          <w:sz w:val="22"/>
          <w:szCs w:val="22"/>
          <w:lang w:val="hy-AM"/>
        </w:rPr>
      </w:pPr>
      <w:r w:rsidRPr="00E57C0E">
        <w:rPr>
          <w:rFonts w:ascii="GHEA Grapalat" w:hAnsi="GHEA Grapalat" w:cs="Sylfaen"/>
          <w:sz w:val="22"/>
          <w:szCs w:val="22"/>
          <w:lang w:val="hy-AM"/>
        </w:rPr>
        <w:t xml:space="preserve">Հաշվետու ժամանակահատվածում միջին մասնագիտական կրթության գծով ուսանողական նպաստների տրամադրման միջոցառման շրջանակներում նպաստ է տրամադրվել 16013 ուսանողի՝ կանխատեսված 21081-ի դիմաց, կարիերայի կենտրոնների ծառայություններից օգտվել են 21877 սովորողներ և շրջանավարտներ՝ կանխատեսված 16000-ի դիմաց: Հանրապետությունում 2023 թվականի առաջին կիսամյակում գործել է 67 միջին մասնագիտական պետական ուսումնական </w:t>
      </w:r>
      <w:r w:rsidRPr="00E57C0E">
        <w:rPr>
          <w:rFonts w:ascii="GHEA Grapalat" w:hAnsi="GHEA Grapalat" w:cs="Sylfaen"/>
          <w:sz w:val="22"/>
          <w:szCs w:val="22"/>
          <w:lang w:val="hy-AM"/>
        </w:rPr>
        <w:lastRenderedPageBreak/>
        <w:t>հաստատություն՝ նախատեսված 68-ի դիմաց, միջին մասնագիտական կրթական ծրագիր է իրականացվել 78 պետական ուսումնական հաստատությունների կողմից՝ նախատեսված 79-ի դիմաց,</w:t>
      </w:r>
      <w:r w:rsidRPr="00E57C0E">
        <w:rPr>
          <w:rFonts w:ascii="GHEA Grapalat" w:hAnsi="GHEA Grapalat" w:cs="Arial"/>
          <w:sz w:val="22"/>
          <w:szCs w:val="22"/>
          <w:lang w:val="hy-AM"/>
        </w:rPr>
        <w:t xml:space="preserve"> որը պայմանավորված է</w:t>
      </w:r>
      <w:r w:rsidRPr="00E57C0E">
        <w:rPr>
          <w:rFonts w:ascii="GHEA Grapalat" w:hAnsi="GHEA Grapalat" w:cs="Sylfaen"/>
          <w:sz w:val="22"/>
          <w:szCs w:val="22"/>
          <w:lang w:val="hy-AM"/>
        </w:rPr>
        <w:t xml:space="preserve"> «Վանաձորի պետական գյուղատնտեսական քոլեջ» հիմնադրամի և «Հայաստանի ազգային ագրար</w:t>
      </w:r>
      <w:r w:rsidR="00633004" w:rsidRPr="00E57C0E">
        <w:rPr>
          <w:rFonts w:ascii="GHEA Grapalat" w:hAnsi="GHEA Grapalat" w:cs="Sylfaen"/>
          <w:sz w:val="22"/>
          <w:szCs w:val="22"/>
          <w:lang w:val="hy-AM"/>
        </w:rPr>
        <w:t>ային համալսարան» հիմնադրամի միավորմամբ</w:t>
      </w:r>
      <w:r w:rsidRPr="00E57C0E">
        <w:rPr>
          <w:rFonts w:ascii="GHEA Grapalat" w:hAnsi="GHEA Grapalat" w:cs="Sylfaen"/>
          <w:sz w:val="22"/>
          <w:szCs w:val="22"/>
          <w:lang w:val="hy-AM"/>
        </w:rPr>
        <w:t xml:space="preserve">: 2023 թվականի առաջին կիսամյակում միջին մասնագիտական կրթության գծով ուսանողական նպաստների </w:t>
      </w:r>
      <w:r w:rsidRPr="00E57C0E">
        <w:rPr>
          <w:rFonts w:ascii="GHEA Grapalat" w:hAnsi="GHEA Grapalat" w:cs="GHEA Grapalat"/>
          <w:sz w:val="22"/>
          <w:szCs w:val="22"/>
          <w:lang w:val="hy-AM"/>
        </w:rPr>
        <w:t>համար</w:t>
      </w:r>
      <w:r w:rsidRPr="00E57C0E">
        <w:rPr>
          <w:rFonts w:ascii="GHEA Grapalat" w:hAnsi="GHEA Grapalat" w:cs="GHEA Grapalat"/>
          <w:sz w:val="22"/>
          <w:szCs w:val="22"/>
          <w:lang w:val="zu-ZA"/>
        </w:rPr>
        <w:t xml:space="preserve"> </w:t>
      </w:r>
      <w:r w:rsidRPr="00E57C0E">
        <w:rPr>
          <w:rFonts w:ascii="GHEA Grapalat" w:hAnsi="GHEA Grapalat" w:cs="GHEA Grapalat"/>
          <w:sz w:val="22"/>
          <w:szCs w:val="22"/>
          <w:lang w:val="hy-AM"/>
        </w:rPr>
        <w:t>նախատեսված</w:t>
      </w:r>
      <w:r w:rsidR="00633004" w:rsidRPr="00E57C0E">
        <w:rPr>
          <w:rFonts w:ascii="GHEA Grapalat" w:hAnsi="GHEA Grapalat" w:cs="GHEA Grapalat"/>
          <w:sz w:val="22"/>
          <w:szCs w:val="22"/>
          <w:lang w:val="zu-ZA"/>
        </w:rPr>
        <w:t xml:space="preserve"> </w:t>
      </w:r>
      <w:r w:rsidRPr="00E57C0E">
        <w:rPr>
          <w:rFonts w:ascii="GHEA Grapalat" w:hAnsi="GHEA Grapalat" w:cs="GHEA Grapalat"/>
          <w:sz w:val="22"/>
          <w:szCs w:val="22"/>
          <w:lang w:val="zu-ZA"/>
        </w:rPr>
        <w:t>3.3</w:t>
      </w:r>
      <w:r w:rsidRPr="00E57C0E">
        <w:rPr>
          <w:rFonts w:ascii="Calibri" w:hAnsi="Calibri" w:cs="Calibri"/>
          <w:sz w:val="22"/>
          <w:szCs w:val="22"/>
          <w:lang w:val="hy-AM"/>
        </w:rPr>
        <w:t> </w:t>
      </w:r>
      <w:r w:rsidRPr="00E57C0E">
        <w:rPr>
          <w:rFonts w:ascii="GHEA Grapalat" w:hAnsi="GHEA Grapalat" w:cs="GHEA Grapalat"/>
          <w:sz w:val="22"/>
          <w:szCs w:val="22"/>
          <w:lang w:val="hy-AM"/>
        </w:rPr>
        <w:t>մլրդ դրամն</w:t>
      </w:r>
      <w:r w:rsidRPr="00E57C0E">
        <w:rPr>
          <w:rFonts w:ascii="GHEA Grapalat" w:hAnsi="GHEA Grapalat" w:cs="GHEA Grapalat"/>
          <w:sz w:val="22"/>
          <w:szCs w:val="22"/>
          <w:lang w:val="zu-ZA"/>
        </w:rPr>
        <w:t xml:space="preserve"> </w:t>
      </w:r>
      <w:r w:rsidRPr="00E57C0E">
        <w:rPr>
          <w:rFonts w:ascii="GHEA Grapalat" w:hAnsi="GHEA Grapalat" w:cs="GHEA Grapalat"/>
          <w:sz w:val="22"/>
          <w:szCs w:val="22"/>
          <w:lang w:val="hy-AM"/>
        </w:rPr>
        <w:t>ամբողջությամբ</w:t>
      </w:r>
      <w:r w:rsidRPr="00E57C0E">
        <w:rPr>
          <w:rFonts w:ascii="GHEA Grapalat" w:hAnsi="GHEA Grapalat" w:cs="GHEA Grapalat"/>
          <w:sz w:val="22"/>
          <w:szCs w:val="22"/>
          <w:lang w:val="zu-ZA"/>
        </w:rPr>
        <w:t xml:space="preserve"> </w:t>
      </w:r>
      <w:r w:rsidRPr="00E57C0E">
        <w:rPr>
          <w:rFonts w:ascii="GHEA Grapalat" w:hAnsi="GHEA Grapalat" w:cs="GHEA Grapalat"/>
          <w:sz w:val="22"/>
          <w:szCs w:val="22"/>
          <w:lang w:val="hy-AM"/>
        </w:rPr>
        <w:t>օգտագործվել</w:t>
      </w:r>
      <w:r w:rsidRPr="00E57C0E">
        <w:rPr>
          <w:rFonts w:ascii="GHEA Grapalat" w:hAnsi="GHEA Grapalat" w:cs="GHEA Grapalat"/>
          <w:sz w:val="22"/>
          <w:szCs w:val="22"/>
          <w:lang w:val="zu-ZA"/>
        </w:rPr>
        <w:t xml:space="preserve"> </w:t>
      </w:r>
      <w:r w:rsidRPr="00E57C0E">
        <w:rPr>
          <w:rFonts w:ascii="GHEA Grapalat" w:hAnsi="GHEA Grapalat" w:cs="GHEA Grapalat"/>
          <w:sz w:val="22"/>
          <w:szCs w:val="22"/>
          <w:lang w:val="hy-AM"/>
        </w:rPr>
        <w:t>է:</w:t>
      </w:r>
    </w:p>
    <w:p w:rsidR="00281E7C" w:rsidRPr="00E57C0E" w:rsidRDefault="00281E7C" w:rsidP="00281E7C">
      <w:pPr>
        <w:autoSpaceDE w:val="0"/>
        <w:autoSpaceDN w:val="0"/>
        <w:adjustRightInd w:val="0"/>
        <w:spacing w:line="360" w:lineRule="auto"/>
        <w:ind w:firstLine="567"/>
        <w:jc w:val="both"/>
        <w:rPr>
          <w:rFonts w:ascii="GHEA Grapalat" w:hAnsi="GHEA Grapalat" w:cs="Sylfaen"/>
          <w:sz w:val="22"/>
          <w:szCs w:val="22"/>
          <w:lang w:val="hy-AM"/>
        </w:rPr>
      </w:pPr>
      <w:r w:rsidRPr="00E57C0E">
        <w:rPr>
          <w:rFonts w:ascii="GHEA Grapalat" w:hAnsi="GHEA Grapalat" w:cs="Sylfaen"/>
          <w:sz w:val="22"/>
          <w:szCs w:val="22"/>
          <w:lang w:val="hy-AM"/>
        </w:rPr>
        <w:t xml:space="preserve">Նախնական մասնագիտական (արհեստագործական) կրթության գծով ուսանողական նպաստների տրամադրման միջոցառման շրջանակներում նպաստ է տրամադրվել 5472 ուսանողի՝ կանխատեսված 7593-ի դիմաց: Հանրապետությունում 2023 թվականի առաջին կիսամյակում գործել է 21 նախնական մասնագիտական (արհեստագործական) պետական ուսումնական հաստատություն, նախնական մասնագիտական (արհեստագործական) կրթական ծրագիր իրականացնող 56 պետական ուսումնական հաստատություն, կարիերայի կենտրոնների ծառայություններից օգտվել են 4724 սովորողներ՝ կանխատեսված 6545-ի դիմաց: 2023 թվականի առաջին կիսամյակում նախնական մասնագիտական (արհեստագործական) կրթության գծով ուսանողական նպաստների ծախսերը կազմել են ավելի քան 1 մլրդ դրամ՝ ապահովելով 93.5% կատարողական: Ծրագրված ցուցանիշից ծախսերի շեղումը հիմնականում պայմանավորված է 2022-2023 ուսումնական տարում </w:t>
      </w:r>
      <w:r w:rsidR="00211E90" w:rsidRPr="00E57C0E">
        <w:rPr>
          <w:rFonts w:ascii="GHEA Grapalat" w:hAnsi="GHEA Grapalat" w:cs="Sylfaen"/>
          <w:sz w:val="22"/>
          <w:szCs w:val="22"/>
          <w:lang w:val="hy-AM"/>
        </w:rPr>
        <w:t xml:space="preserve">կանխատեսվածից պակաս թվով </w:t>
      </w:r>
      <w:r w:rsidRPr="00E57C0E">
        <w:rPr>
          <w:rFonts w:ascii="GHEA Grapalat" w:hAnsi="GHEA Grapalat" w:cs="Sylfaen"/>
          <w:sz w:val="22"/>
          <w:szCs w:val="22"/>
          <w:lang w:val="hy-AM"/>
        </w:rPr>
        <w:t xml:space="preserve">ուսանողների ընդունելությամբ: </w:t>
      </w:r>
    </w:p>
    <w:p w:rsidR="00281E7C" w:rsidRPr="00E57C0E" w:rsidRDefault="00281E7C" w:rsidP="00281E7C">
      <w:pPr>
        <w:autoSpaceDE w:val="0"/>
        <w:autoSpaceDN w:val="0"/>
        <w:adjustRightInd w:val="0"/>
        <w:spacing w:line="360" w:lineRule="auto"/>
        <w:ind w:firstLine="567"/>
        <w:jc w:val="both"/>
        <w:rPr>
          <w:rFonts w:ascii="GHEA Grapalat" w:hAnsi="GHEA Grapalat" w:cs="Arial"/>
          <w:sz w:val="22"/>
          <w:szCs w:val="22"/>
          <w:lang w:val="hy-AM"/>
        </w:rPr>
      </w:pPr>
      <w:r w:rsidRPr="00E57C0E">
        <w:rPr>
          <w:rFonts w:ascii="GHEA Grapalat" w:hAnsi="GHEA Grapalat" w:cs="Sylfaen"/>
          <w:sz w:val="22"/>
          <w:szCs w:val="22"/>
          <w:lang w:val="hy-AM"/>
        </w:rPr>
        <w:t xml:space="preserve">Նախորդ տարվա նույն ժամանակահատվածի համեմատ նախնական (արհեստագործական) և միջին մասնագիտական կրթության </w:t>
      </w:r>
      <w:r w:rsidRPr="00E57C0E">
        <w:rPr>
          <w:rFonts w:ascii="GHEA Grapalat" w:hAnsi="GHEA Grapalat" w:cs="Arial"/>
          <w:sz w:val="22"/>
          <w:szCs w:val="22"/>
          <w:lang w:val="hy-AM"/>
        </w:rPr>
        <w:t>ծրագրի</w:t>
      </w:r>
      <w:r w:rsidRPr="00E57C0E">
        <w:rPr>
          <w:rFonts w:ascii="GHEA Grapalat" w:hAnsi="GHEA Grapalat" w:cs="Sylfaen"/>
          <w:sz w:val="22"/>
          <w:szCs w:val="22"/>
          <w:lang w:val="hy-AM"/>
        </w:rPr>
        <w:t xml:space="preserve"> ծախսերն աճել են 2.3%</w:t>
      </w:r>
      <w:r w:rsidRPr="00E57C0E">
        <w:rPr>
          <w:rFonts w:ascii="GHEA Grapalat" w:hAnsi="GHEA Grapalat" w:cs="Sylfaen"/>
          <w:sz w:val="22"/>
          <w:szCs w:val="22"/>
          <w:lang w:val="hy-AM"/>
        </w:rPr>
        <w:noBreakHyphen/>
        <w:t xml:space="preserve">ով կամ 112.1 մլն դրամով, որը հիմնականում պայմանավորված է նախնական մասնագիտական (արհեստագործական) և միջին մասնագիտական ուսումնական հաստատությունների շենքերի կառուցման </w:t>
      </w:r>
      <w:r w:rsidRPr="00E57C0E">
        <w:rPr>
          <w:rFonts w:ascii="GHEA Grapalat" w:hAnsi="GHEA Grapalat" w:cs="Arial"/>
          <w:bCs/>
          <w:sz w:val="22"/>
          <w:szCs w:val="22"/>
          <w:lang w:val="hy-AM"/>
        </w:rPr>
        <w:t>նպատակով միջոցների հատկացմամբ, որոնց համար 2022 թվականին առաջին կիսամյակում միջոցներ չէին հատկացվել:</w:t>
      </w:r>
    </w:p>
    <w:p w:rsidR="00281E7C" w:rsidRPr="00E57C0E" w:rsidRDefault="00281E7C" w:rsidP="00281E7C">
      <w:pPr>
        <w:autoSpaceDE w:val="0"/>
        <w:autoSpaceDN w:val="0"/>
        <w:adjustRightInd w:val="0"/>
        <w:spacing w:line="360" w:lineRule="auto"/>
        <w:ind w:firstLine="567"/>
        <w:jc w:val="both"/>
        <w:rPr>
          <w:rFonts w:ascii="GHEA Grapalat" w:hAnsi="GHEA Grapalat" w:cs="Sylfaen"/>
          <w:sz w:val="22"/>
          <w:szCs w:val="22"/>
          <w:lang w:val="hy-AM"/>
        </w:rPr>
      </w:pPr>
      <w:r w:rsidRPr="00E57C0E">
        <w:rPr>
          <w:rFonts w:ascii="GHEA Grapalat" w:hAnsi="GHEA Grapalat" w:cs="Sylfaen"/>
          <w:sz w:val="22"/>
          <w:szCs w:val="22"/>
          <w:lang w:val="hy-AM"/>
        </w:rPr>
        <w:t xml:space="preserve">2023 թվականի առաջին կիսամյակի ընթացքում </w:t>
      </w:r>
      <w:r w:rsidRPr="00E57C0E">
        <w:rPr>
          <w:rFonts w:ascii="GHEA Grapalat" w:hAnsi="GHEA Grapalat" w:cs="Sylfaen"/>
          <w:i/>
          <w:sz w:val="22"/>
          <w:szCs w:val="22"/>
          <w:lang w:val="hy-AM"/>
        </w:rPr>
        <w:t>Բարձրագույն և հետբուհական մասնագիտական կրթության</w:t>
      </w:r>
      <w:r w:rsidRPr="00E57C0E">
        <w:rPr>
          <w:rFonts w:ascii="GHEA Grapalat" w:hAnsi="GHEA Grapalat" w:cs="Sylfaen"/>
          <w:sz w:val="22"/>
          <w:szCs w:val="22"/>
          <w:lang w:val="hy-AM"/>
        </w:rPr>
        <w:t xml:space="preserve"> ծրագրին տրամադրվել է շուրջ 5.9 մլրդ դրամ` ապահովելով ծրագրված ցուցանիշի 93.3% կատարողական: Շեղումը զգալիորեն պայմանավորված է ծրագրի ծախսերում մեծ տեսակարար կշիռ ունեցող բարձրագույն մասնագիտական կրթության գծով ուսանողական նպաստների տրամադրման ծախսերի կատարողականով, որը կազմել է 94.4%՝ 4.7</w:t>
      </w:r>
      <w:r w:rsidR="00770ED7" w:rsidRPr="00E57C0E">
        <w:rPr>
          <w:rFonts w:ascii="Calibri" w:hAnsi="Calibri" w:cs="Calibri"/>
          <w:sz w:val="22"/>
          <w:szCs w:val="22"/>
          <w:lang w:val="hy-AM"/>
        </w:rPr>
        <w:t> </w:t>
      </w:r>
      <w:r w:rsidRPr="00E57C0E">
        <w:rPr>
          <w:rFonts w:ascii="GHEA Grapalat" w:hAnsi="GHEA Grapalat" w:cs="Sylfaen"/>
          <w:sz w:val="22"/>
          <w:szCs w:val="22"/>
          <w:lang w:val="hy-AM"/>
        </w:rPr>
        <w:t>մլրդ դրամ: Բարձրագույն մասնագիտական կրթության գծով ուսանողական նպաստ է ստացել 10504 ուսանող, որոնցից 649-ը ստացել է ուսման վարձավճարի լրիվ փոխհատուցում (կանխատեսված 800-ի դիմաց): Ծրագրված ցուցանիշից ծախսերի շեղումը պայմանավորված է</w:t>
      </w:r>
      <w:r w:rsidR="00404711" w:rsidRPr="00E57C0E">
        <w:rPr>
          <w:rFonts w:ascii="GHEA Grapalat" w:hAnsi="GHEA Grapalat" w:cs="Sylfaen"/>
          <w:sz w:val="22"/>
          <w:szCs w:val="22"/>
          <w:lang w:val="hy-AM"/>
        </w:rPr>
        <w:t xml:space="preserve"> </w:t>
      </w:r>
      <w:r w:rsidRPr="00E57C0E">
        <w:rPr>
          <w:rFonts w:ascii="GHEA Grapalat" w:hAnsi="GHEA Grapalat" w:cs="Sylfaen"/>
          <w:sz w:val="22"/>
          <w:szCs w:val="22"/>
          <w:lang w:val="hy-AM"/>
        </w:rPr>
        <w:t>ուսման վարձավճարի լրիվ փոխհատուցում ստացող ուսանողների` կանխատեսվածից փոքր թվով:</w:t>
      </w:r>
    </w:p>
    <w:p w:rsidR="00281E7C" w:rsidRPr="00E57C0E" w:rsidRDefault="00281E7C" w:rsidP="00281E7C">
      <w:pPr>
        <w:autoSpaceDE w:val="0"/>
        <w:autoSpaceDN w:val="0"/>
        <w:adjustRightInd w:val="0"/>
        <w:spacing w:line="360" w:lineRule="auto"/>
        <w:ind w:firstLine="567"/>
        <w:jc w:val="both"/>
        <w:rPr>
          <w:rFonts w:ascii="GHEA Grapalat" w:hAnsi="GHEA Grapalat" w:cs="GHEA Grapalat"/>
          <w:sz w:val="22"/>
          <w:szCs w:val="22"/>
          <w:lang w:val="hy-AM"/>
        </w:rPr>
      </w:pPr>
      <w:r w:rsidRPr="00E57C0E">
        <w:rPr>
          <w:rFonts w:ascii="GHEA Grapalat" w:hAnsi="GHEA Grapalat" w:cs="Sylfaen"/>
          <w:sz w:val="22"/>
          <w:szCs w:val="22"/>
          <w:lang w:val="hy-AM"/>
        </w:rPr>
        <w:lastRenderedPageBreak/>
        <w:t xml:space="preserve">Բարձրագույն և հետբուհական մասնագիտական կրթության ծրագրի ցածր կատարողականը </w:t>
      </w:r>
      <w:r w:rsidRPr="00E57C0E">
        <w:rPr>
          <w:rFonts w:ascii="GHEA Grapalat" w:hAnsi="GHEA Grapalat" w:cs="GHEA Grapalat"/>
          <w:sz w:val="22"/>
          <w:szCs w:val="22"/>
          <w:lang w:val="hy-AM"/>
        </w:rPr>
        <w:t>պայմանավորված է նաև նրանով, որ չ</w:t>
      </w:r>
      <w:r w:rsidR="00B0079E" w:rsidRPr="00E57C0E">
        <w:rPr>
          <w:rFonts w:ascii="GHEA Grapalat" w:hAnsi="GHEA Grapalat" w:cs="GHEA Grapalat"/>
          <w:sz w:val="22"/>
          <w:szCs w:val="22"/>
          <w:lang w:val="hy-AM"/>
        </w:rPr>
        <w:t>են</w:t>
      </w:r>
      <w:r w:rsidRPr="00E57C0E">
        <w:rPr>
          <w:rFonts w:ascii="GHEA Grapalat" w:hAnsi="GHEA Grapalat" w:cs="GHEA Grapalat"/>
          <w:sz w:val="22"/>
          <w:szCs w:val="22"/>
          <w:lang w:val="hy-AM"/>
        </w:rPr>
        <w:t xml:space="preserve"> օգտագործվել ծրագրում ընդգրկված «Բարձրագույն ուսումնական հաստատությունների և «Զեյթուն» ուսանողական ավան» հիմնադր</w:t>
      </w:r>
      <w:r w:rsidR="00B0079E" w:rsidRPr="00E57C0E">
        <w:rPr>
          <w:rFonts w:ascii="GHEA Grapalat" w:hAnsi="GHEA Grapalat" w:cs="GHEA Grapalat"/>
          <w:sz w:val="22"/>
          <w:szCs w:val="22"/>
          <w:lang w:val="hy-AM"/>
        </w:rPr>
        <w:t>ամի շենքային պայմանների բարելավմանը հատկաց</w:t>
      </w:r>
      <w:r w:rsidRPr="00E57C0E">
        <w:rPr>
          <w:rFonts w:ascii="GHEA Grapalat" w:hAnsi="GHEA Grapalat" w:cs="GHEA Grapalat"/>
          <w:sz w:val="22"/>
          <w:szCs w:val="22"/>
          <w:lang w:val="hy-AM"/>
        </w:rPr>
        <w:t xml:space="preserve">ված 78.1 մլն դրամ միջոցները՝ </w:t>
      </w:r>
      <w:r w:rsidRPr="00E57C0E">
        <w:rPr>
          <w:rFonts w:ascii="GHEA Grapalat" w:hAnsi="GHEA Grapalat" w:cs="Sylfaen"/>
          <w:sz w:val="22"/>
          <w:szCs w:val="22"/>
          <w:lang w:val="hy-AM"/>
        </w:rPr>
        <w:t xml:space="preserve">պայմանավորված կատարված աշխատանքների </w:t>
      </w:r>
      <w:r w:rsidR="001778C4" w:rsidRPr="00E57C0E">
        <w:rPr>
          <w:rFonts w:ascii="GHEA Grapalat" w:hAnsi="GHEA Grapalat" w:cs="Sylfaen"/>
          <w:sz w:val="22"/>
          <w:szCs w:val="22"/>
          <w:lang w:val="hy-AM"/>
        </w:rPr>
        <w:t>համար</w:t>
      </w:r>
      <w:r w:rsidRPr="00E57C0E">
        <w:rPr>
          <w:rFonts w:ascii="GHEA Grapalat" w:hAnsi="GHEA Grapalat" w:cs="Sylfaen"/>
          <w:sz w:val="22"/>
          <w:szCs w:val="22"/>
          <w:lang w:val="hy-AM"/>
        </w:rPr>
        <w:t xml:space="preserve"> կատարողական ակտեր ներկայացված չլինելու հանգամանքով:</w:t>
      </w:r>
    </w:p>
    <w:p w:rsidR="00281E7C" w:rsidRPr="00E57C0E" w:rsidRDefault="00281E7C" w:rsidP="00281E7C">
      <w:pPr>
        <w:autoSpaceDE w:val="0"/>
        <w:autoSpaceDN w:val="0"/>
        <w:adjustRightInd w:val="0"/>
        <w:spacing w:line="360" w:lineRule="auto"/>
        <w:ind w:firstLine="567"/>
        <w:jc w:val="both"/>
        <w:rPr>
          <w:rFonts w:ascii="GHEA Grapalat" w:hAnsi="GHEA Grapalat" w:cs="Sylfaen"/>
          <w:sz w:val="22"/>
          <w:szCs w:val="22"/>
          <w:lang w:val="hy-AM"/>
        </w:rPr>
      </w:pPr>
      <w:r w:rsidRPr="00E57C0E">
        <w:rPr>
          <w:rFonts w:ascii="GHEA Grapalat" w:hAnsi="GHEA Grapalat" w:cs="Sylfaen"/>
          <w:sz w:val="22"/>
          <w:szCs w:val="22"/>
          <w:lang w:val="hy-AM"/>
        </w:rPr>
        <w:t>Նախորդ տարվա առաջին կիսամյակի համեմատ Բարձրագույն և հետբուհական մասնագիտական կրթության ծրագրի ծախսերը նվազել են 11.7%-ով կամ 779.7 մլն դրամով` հիմնականում պայմանավորված բարձրագույն մասնագիտական կրթության գծով ուսանողական նպաստների տրամադրման ծախսերի 10.4% (548.7 մլն դրամ) նվազմամբ:</w:t>
      </w:r>
    </w:p>
    <w:p w:rsidR="00281E7C" w:rsidRPr="00E57C0E" w:rsidRDefault="00281E7C" w:rsidP="00281E7C">
      <w:pPr>
        <w:autoSpaceDE w:val="0"/>
        <w:autoSpaceDN w:val="0"/>
        <w:adjustRightInd w:val="0"/>
        <w:spacing w:line="360" w:lineRule="auto"/>
        <w:ind w:firstLine="567"/>
        <w:jc w:val="both"/>
        <w:rPr>
          <w:rFonts w:ascii="GHEA Grapalat" w:hAnsi="GHEA Grapalat" w:cs="Sylfaen"/>
          <w:sz w:val="22"/>
          <w:szCs w:val="22"/>
          <w:lang w:val="hy-AM"/>
        </w:rPr>
      </w:pPr>
      <w:r w:rsidRPr="00E57C0E">
        <w:rPr>
          <w:rFonts w:ascii="GHEA Grapalat" w:hAnsi="GHEA Grapalat" w:cs="Sylfaen"/>
          <w:sz w:val="22"/>
          <w:szCs w:val="22"/>
          <w:lang w:val="hy-AM"/>
        </w:rPr>
        <w:t xml:space="preserve">2023 թվականի առաջին կիսամյակի ընթացքում շուրջ 48.1 մլրդ դրամ է օգտագործվել </w:t>
      </w:r>
      <w:r w:rsidRPr="00E57C0E">
        <w:rPr>
          <w:rFonts w:ascii="GHEA Grapalat" w:hAnsi="GHEA Grapalat" w:cs="Sylfaen"/>
          <w:i/>
          <w:sz w:val="22"/>
          <w:szCs w:val="22"/>
          <w:lang w:val="hy-AM"/>
        </w:rPr>
        <w:t>Հանրակրթության</w:t>
      </w:r>
      <w:r w:rsidRPr="00E57C0E">
        <w:rPr>
          <w:rFonts w:ascii="GHEA Grapalat" w:hAnsi="GHEA Grapalat" w:cs="Sylfaen"/>
          <w:sz w:val="22"/>
          <w:szCs w:val="22"/>
          <w:lang w:val="hy-AM"/>
        </w:rPr>
        <w:t xml:space="preserve"> ծրագրի շրջանակներում՝ ապահովելով 88.6% կատարողական: Շեղումը հիմնականում պայմանավորված է ծրագրի ծախսերում մեծ տեսակարար կշիռ ունեցող տարրական, հիմնական և միջնակարգ ընդհանուր հանրակրթության</w:t>
      </w:r>
      <w:r w:rsidR="00404711" w:rsidRPr="00E57C0E">
        <w:rPr>
          <w:rFonts w:ascii="GHEA Grapalat" w:hAnsi="GHEA Grapalat" w:cs="Sylfaen"/>
          <w:sz w:val="22"/>
          <w:szCs w:val="22"/>
          <w:lang w:val="hy-AM"/>
        </w:rPr>
        <w:t xml:space="preserve"> </w:t>
      </w:r>
      <w:r w:rsidRPr="00E57C0E">
        <w:rPr>
          <w:rFonts w:ascii="GHEA Grapalat" w:hAnsi="GHEA Grapalat" w:cs="Sylfaen"/>
          <w:sz w:val="22"/>
          <w:szCs w:val="22"/>
          <w:lang w:val="hy-AM"/>
        </w:rPr>
        <w:t xml:space="preserve">և «Մոդուլային» տիպի մանկապարտեզների շենքային ապահովման միջոցառումների կատարողականով: «Մոդուլային» տիպի մանկապարտեզների շենքային ապահովման </w:t>
      </w:r>
      <w:r w:rsidR="001216B2" w:rsidRPr="00E57C0E">
        <w:rPr>
          <w:rFonts w:ascii="GHEA Grapalat" w:hAnsi="GHEA Grapalat" w:cs="Sylfaen"/>
          <w:sz w:val="22"/>
          <w:szCs w:val="22"/>
          <w:lang w:val="hy-AM"/>
        </w:rPr>
        <w:t>ծախսերը կատարվել են 20.7%-ով՝ կազմելով 404.9 մլն դրամ</w:t>
      </w:r>
      <w:r w:rsidR="00EC3338" w:rsidRPr="00E57C0E">
        <w:rPr>
          <w:rFonts w:ascii="GHEA Grapalat" w:hAnsi="GHEA Grapalat" w:cs="Sylfaen"/>
          <w:sz w:val="22"/>
          <w:szCs w:val="22"/>
          <w:lang w:val="hy-AM"/>
        </w:rPr>
        <w:t>, իսկ միջոցառման շրջանակներում կառուցվող օբյեկտների թիվը կազմել է 4՝ նախատեսված 17-ի փոխարեն:</w:t>
      </w:r>
      <w:r w:rsidR="00695089" w:rsidRPr="00E57C0E">
        <w:rPr>
          <w:rFonts w:ascii="GHEA Grapalat" w:hAnsi="GHEA Grapalat" w:cs="Sylfaen"/>
          <w:sz w:val="22"/>
          <w:szCs w:val="22"/>
          <w:lang w:val="hy-AM"/>
        </w:rPr>
        <w:t xml:space="preserve"> Ցածր կատարողականը</w:t>
      </w:r>
      <w:r w:rsidR="00404711" w:rsidRPr="00E57C0E">
        <w:rPr>
          <w:rFonts w:ascii="GHEA Grapalat" w:hAnsi="GHEA Grapalat" w:cs="Sylfaen"/>
          <w:sz w:val="22"/>
          <w:szCs w:val="22"/>
          <w:lang w:val="hy-AM"/>
        </w:rPr>
        <w:t xml:space="preserve"> </w:t>
      </w:r>
      <w:r w:rsidRPr="00E57C0E">
        <w:rPr>
          <w:rFonts w:ascii="GHEA Grapalat" w:hAnsi="GHEA Grapalat" w:cs="Sylfaen"/>
          <w:sz w:val="22"/>
          <w:szCs w:val="22"/>
          <w:lang w:val="hy-AM"/>
        </w:rPr>
        <w:t xml:space="preserve">հիմնականում պայմանավորված է գնման գործընթացները չավարտելու հանգամանքով, որի արդյունքում </w:t>
      </w:r>
      <w:r w:rsidR="00EC3338" w:rsidRPr="00E57C0E">
        <w:rPr>
          <w:rFonts w:ascii="GHEA Grapalat" w:hAnsi="GHEA Grapalat" w:cs="Sylfaen"/>
          <w:sz w:val="22"/>
          <w:szCs w:val="22"/>
          <w:lang w:val="hy-AM"/>
        </w:rPr>
        <w:t>10</w:t>
      </w:r>
      <w:r w:rsidRPr="00E57C0E">
        <w:rPr>
          <w:rFonts w:ascii="GHEA Grapalat" w:hAnsi="GHEA Grapalat" w:cs="Sylfaen"/>
          <w:sz w:val="22"/>
          <w:szCs w:val="22"/>
          <w:lang w:val="hy-AM"/>
        </w:rPr>
        <w:t xml:space="preserve"> օբյեկտների մասով աշխատանքները չեն մեկնարկել, </w:t>
      </w:r>
      <w:r w:rsidR="00C83AF8" w:rsidRPr="00E57C0E">
        <w:rPr>
          <w:rFonts w:ascii="GHEA Grapalat" w:hAnsi="GHEA Grapalat" w:cs="Sylfaen"/>
          <w:sz w:val="22"/>
          <w:szCs w:val="22"/>
          <w:lang w:val="hy-AM"/>
        </w:rPr>
        <w:t>1</w:t>
      </w:r>
      <w:r w:rsidRPr="00E57C0E">
        <w:rPr>
          <w:rFonts w:ascii="GHEA Grapalat" w:hAnsi="GHEA Grapalat" w:cs="Sylfaen"/>
          <w:sz w:val="22"/>
          <w:szCs w:val="22"/>
          <w:lang w:val="hy-AM"/>
        </w:rPr>
        <w:t xml:space="preserve"> օբյեկտի մասով շինարարության մրցույթը չի հայտարարվել՝ նախագծանախահաշվային փաստաթղթերը կիսամյակի վերջում ավարտված լինելու պատճառով, բացի այդ 2 օբյեկտի մասով կատարված աշխատանքների դիմաց հաշվետու ժամանակահատվածում կատարողական ակտեր չեն ներկայացվել:</w:t>
      </w:r>
    </w:p>
    <w:p w:rsidR="00281E7C" w:rsidRPr="00E57C0E" w:rsidRDefault="00281E7C" w:rsidP="00281E7C">
      <w:pPr>
        <w:autoSpaceDE w:val="0"/>
        <w:autoSpaceDN w:val="0"/>
        <w:adjustRightInd w:val="0"/>
        <w:spacing w:line="360" w:lineRule="auto"/>
        <w:ind w:firstLine="567"/>
        <w:jc w:val="both"/>
        <w:rPr>
          <w:rFonts w:ascii="GHEA Grapalat" w:hAnsi="GHEA Grapalat" w:cs="Sylfaen"/>
          <w:sz w:val="22"/>
          <w:szCs w:val="22"/>
          <w:lang w:val="hy-AM"/>
        </w:rPr>
      </w:pPr>
      <w:r w:rsidRPr="00E57C0E">
        <w:rPr>
          <w:rFonts w:ascii="GHEA Grapalat" w:hAnsi="GHEA Grapalat" w:cs="Sylfaen"/>
          <w:sz w:val="22"/>
          <w:szCs w:val="22"/>
          <w:lang w:val="hy-AM"/>
        </w:rPr>
        <w:t>Ընդհանուր հանրակրթության ծախսերը հաշվետու ժամանակահատվածում կատարվել են 92.1%-ով՝ կազմելով 43.3 մլրդ դրամ: Շեղումները հիմնականում պայմանավորված են աշակերտների փաստացի թվով,</w:t>
      </w:r>
      <w:r w:rsidR="00E23D6B" w:rsidRPr="00E57C0E">
        <w:rPr>
          <w:rFonts w:ascii="GHEA Grapalat" w:hAnsi="GHEA Grapalat" w:cs="Sylfaen"/>
          <w:sz w:val="22"/>
          <w:szCs w:val="22"/>
          <w:lang w:val="hy-AM"/>
        </w:rPr>
        <w:t xml:space="preserve"> որը կանխատեսված </w:t>
      </w:r>
      <w:r w:rsidR="005609C4" w:rsidRPr="00E57C0E">
        <w:rPr>
          <w:rFonts w:ascii="GHEA Grapalat" w:hAnsi="GHEA Grapalat" w:cs="Sylfaen"/>
          <w:sz w:val="22"/>
          <w:szCs w:val="22"/>
          <w:lang w:val="hy-AM"/>
        </w:rPr>
        <w:t>400035-ի դիմաց կազմել է 393050,</w:t>
      </w:r>
      <w:r w:rsidRPr="00E57C0E">
        <w:rPr>
          <w:rFonts w:ascii="GHEA Grapalat" w:hAnsi="GHEA Grapalat" w:cs="Sylfaen"/>
          <w:sz w:val="22"/>
          <w:szCs w:val="22"/>
          <w:lang w:val="hy-AM"/>
        </w:rPr>
        <w:t xml:space="preserve"> ինչպես նաև տարեկան հատկացված գումարների եռամսյակային բաշխմամբ:</w:t>
      </w:r>
    </w:p>
    <w:p w:rsidR="00281E7C" w:rsidRPr="00E57C0E" w:rsidRDefault="00281E7C" w:rsidP="00281E7C">
      <w:pPr>
        <w:autoSpaceDE w:val="0"/>
        <w:autoSpaceDN w:val="0"/>
        <w:adjustRightInd w:val="0"/>
        <w:spacing w:line="360" w:lineRule="auto"/>
        <w:ind w:firstLine="567"/>
        <w:jc w:val="both"/>
        <w:rPr>
          <w:rFonts w:ascii="GHEA Grapalat" w:hAnsi="GHEA Grapalat" w:cs="Sylfaen"/>
          <w:sz w:val="22"/>
          <w:szCs w:val="22"/>
          <w:lang w:val="hy-AM"/>
        </w:rPr>
      </w:pPr>
    </w:p>
    <w:p w:rsidR="00281E7C" w:rsidRPr="00E57C0E" w:rsidRDefault="00281E7C" w:rsidP="00490F1D">
      <w:pPr>
        <w:pStyle w:val="Caption"/>
        <w:keepNext/>
        <w:numPr>
          <w:ilvl w:val="0"/>
          <w:numId w:val="27"/>
        </w:numPr>
        <w:tabs>
          <w:tab w:val="left" w:pos="1276"/>
        </w:tabs>
        <w:ind w:left="0" w:firstLine="0"/>
        <w:jc w:val="left"/>
        <w:rPr>
          <w:rFonts w:ascii="GHEA Grapalat" w:hAnsi="GHEA Grapalat"/>
          <w:i/>
          <w:sz w:val="18"/>
          <w:szCs w:val="18"/>
          <w:lang w:val="en-US"/>
        </w:rPr>
      </w:pPr>
      <w:r w:rsidRPr="00E57C0E">
        <w:rPr>
          <w:rFonts w:ascii="GHEA Grapalat" w:hAnsi="GHEA Grapalat"/>
          <w:i/>
          <w:sz w:val="18"/>
          <w:szCs w:val="18"/>
          <w:lang w:val="en-US"/>
        </w:rPr>
        <w:t>Ընդհանուր հանրակրթության համակարգի ցուցանիշները</w:t>
      </w:r>
    </w:p>
    <w:tbl>
      <w:tblPr>
        <w:tblW w:w="10206" w:type="dxa"/>
        <w:tblInd w:w="108" w:type="dxa"/>
        <w:tblLayout w:type="fixed"/>
        <w:tblLook w:val="04A0" w:firstRow="1" w:lastRow="0" w:firstColumn="1" w:lastColumn="0" w:noHBand="0" w:noVBand="1"/>
      </w:tblPr>
      <w:tblGrid>
        <w:gridCol w:w="2835"/>
        <w:gridCol w:w="1276"/>
        <w:gridCol w:w="1276"/>
        <w:gridCol w:w="1276"/>
        <w:gridCol w:w="1134"/>
        <w:gridCol w:w="1134"/>
        <w:gridCol w:w="1275"/>
      </w:tblGrid>
      <w:tr w:rsidR="00281E7C" w:rsidRPr="00E57C0E" w:rsidTr="00E003E5">
        <w:trPr>
          <w:trHeight w:val="1089"/>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1E7C" w:rsidRPr="00E57C0E" w:rsidRDefault="00281E7C" w:rsidP="00E003E5">
            <w:pPr>
              <w:rPr>
                <w:rFonts w:ascii="GHEA Grapalat" w:hAnsi="GHEA Grapalat" w:cs="Calibri"/>
                <w:sz w:val="18"/>
                <w:szCs w:val="18"/>
                <w:lang w:val="hy-AM"/>
              </w:rPr>
            </w:pPr>
            <w:r w:rsidRPr="00E57C0E">
              <w:rPr>
                <w:rFonts w:ascii="Calibri" w:hAnsi="Calibri" w:cs="Calibri"/>
                <w:sz w:val="18"/>
                <w:szCs w:val="18"/>
                <w:lang w:val="hy-AM"/>
              </w:rPr>
              <w:t> </w:t>
            </w:r>
          </w:p>
        </w:tc>
        <w:tc>
          <w:tcPr>
            <w:tcW w:w="1276" w:type="dxa"/>
            <w:tcBorders>
              <w:top w:val="single" w:sz="4" w:space="0" w:color="auto"/>
              <w:left w:val="nil"/>
              <w:bottom w:val="single" w:sz="4" w:space="0" w:color="auto"/>
              <w:right w:val="single" w:sz="4" w:space="0" w:color="auto"/>
            </w:tcBorders>
            <w:shd w:val="clear" w:color="auto" w:fill="auto"/>
            <w:hideMark/>
          </w:tcPr>
          <w:p w:rsidR="00281E7C" w:rsidRPr="00E57C0E" w:rsidRDefault="00281E7C" w:rsidP="00E003E5">
            <w:pPr>
              <w:jc w:val="center"/>
              <w:rPr>
                <w:rFonts w:ascii="GHEA Grapalat" w:hAnsi="GHEA Grapalat"/>
                <w:b/>
                <w:sz w:val="18"/>
                <w:szCs w:val="18"/>
                <w:lang w:val="hy-AM"/>
              </w:rPr>
            </w:pPr>
            <w:r w:rsidRPr="00E57C0E">
              <w:rPr>
                <w:rFonts w:ascii="GHEA Grapalat" w:hAnsi="GHEA Grapalat"/>
                <w:b/>
                <w:color w:val="000000"/>
                <w:sz w:val="18"/>
                <w:szCs w:val="18"/>
                <w:lang w:val="hy-AM"/>
              </w:rPr>
              <w:t xml:space="preserve">2022թ. առաջին կիսամ-յակում </w:t>
            </w:r>
            <w:r w:rsidRPr="00E57C0E">
              <w:rPr>
                <w:rFonts w:ascii="GHEA Grapalat" w:hAnsi="GHEA Grapalat"/>
                <w:b/>
                <w:sz w:val="18"/>
                <w:szCs w:val="18"/>
                <w:lang w:val="hy-AM"/>
              </w:rPr>
              <w:t xml:space="preserve">սովորող-ների փաստացի </w:t>
            </w:r>
            <w:r w:rsidRPr="00E57C0E">
              <w:rPr>
                <w:rFonts w:ascii="GHEA Grapalat" w:hAnsi="GHEA Grapalat"/>
                <w:b/>
                <w:sz w:val="18"/>
                <w:szCs w:val="18"/>
                <w:lang w:val="hy-AM"/>
              </w:rPr>
              <w:lastRenderedPageBreak/>
              <w:t>թիվ</w:t>
            </w:r>
          </w:p>
        </w:tc>
        <w:tc>
          <w:tcPr>
            <w:tcW w:w="1276" w:type="dxa"/>
            <w:tcBorders>
              <w:top w:val="single" w:sz="4" w:space="0" w:color="auto"/>
              <w:left w:val="nil"/>
              <w:bottom w:val="single" w:sz="4" w:space="0" w:color="auto"/>
              <w:right w:val="single" w:sz="4" w:space="0" w:color="auto"/>
            </w:tcBorders>
            <w:shd w:val="clear" w:color="auto" w:fill="auto"/>
            <w:hideMark/>
          </w:tcPr>
          <w:p w:rsidR="00281E7C" w:rsidRPr="00E57C0E" w:rsidRDefault="00281E7C" w:rsidP="00E003E5">
            <w:pPr>
              <w:jc w:val="center"/>
              <w:rPr>
                <w:rFonts w:ascii="GHEA Grapalat" w:hAnsi="GHEA Grapalat"/>
                <w:b/>
                <w:sz w:val="18"/>
                <w:szCs w:val="18"/>
                <w:lang w:val="hy-AM"/>
              </w:rPr>
            </w:pPr>
            <w:r w:rsidRPr="00E57C0E">
              <w:rPr>
                <w:rFonts w:ascii="GHEA Grapalat" w:hAnsi="GHEA Grapalat"/>
                <w:b/>
                <w:sz w:val="18"/>
                <w:szCs w:val="18"/>
                <w:lang w:val="hy-AM"/>
              </w:rPr>
              <w:lastRenderedPageBreak/>
              <w:t xml:space="preserve">2023թ. առաջին </w:t>
            </w:r>
            <w:r w:rsidRPr="00E57C0E">
              <w:rPr>
                <w:rFonts w:ascii="GHEA Grapalat" w:hAnsi="GHEA Grapalat"/>
                <w:b/>
                <w:color w:val="000000"/>
                <w:sz w:val="18"/>
                <w:szCs w:val="18"/>
                <w:lang w:val="hy-AM"/>
              </w:rPr>
              <w:t xml:space="preserve">կիսամ-յակում </w:t>
            </w:r>
            <w:r w:rsidRPr="00E57C0E">
              <w:rPr>
                <w:rFonts w:ascii="GHEA Grapalat" w:hAnsi="GHEA Grapalat"/>
                <w:b/>
                <w:sz w:val="18"/>
                <w:szCs w:val="18"/>
                <w:lang w:val="hy-AM"/>
              </w:rPr>
              <w:t xml:space="preserve">սովորող-ների փաստացի </w:t>
            </w:r>
            <w:r w:rsidRPr="00E57C0E">
              <w:rPr>
                <w:rFonts w:ascii="GHEA Grapalat" w:hAnsi="GHEA Grapalat"/>
                <w:b/>
                <w:sz w:val="18"/>
                <w:szCs w:val="18"/>
                <w:lang w:val="hy-AM"/>
              </w:rPr>
              <w:lastRenderedPageBreak/>
              <w:t>թիվ</w:t>
            </w:r>
          </w:p>
        </w:tc>
        <w:tc>
          <w:tcPr>
            <w:tcW w:w="1276" w:type="dxa"/>
            <w:tcBorders>
              <w:top w:val="single" w:sz="4" w:space="0" w:color="auto"/>
              <w:left w:val="nil"/>
              <w:bottom w:val="single" w:sz="4" w:space="0" w:color="auto"/>
              <w:right w:val="single" w:sz="4" w:space="0" w:color="auto"/>
            </w:tcBorders>
            <w:shd w:val="clear" w:color="auto" w:fill="auto"/>
            <w:noWrap/>
            <w:hideMark/>
          </w:tcPr>
          <w:p w:rsidR="00281E7C" w:rsidRPr="00E57C0E" w:rsidRDefault="00281E7C" w:rsidP="00E003E5">
            <w:pPr>
              <w:jc w:val="center"/>
              <w:rPr>
                <w:rFonts w:ascii="GHEA Grapalat" w:hAnsi="GHEA Grapalat"/>
                <w:b/>
                <w:sz w:val="18"/>
                <w:szCs w:val="18"/>
                <w:lang w:val="hy-AM"/>
              </w:rPr>
            </w:pPr>
            <w:r w:rsidRPr="00E57C0E">
              <w:rPr>
                <w:rFonts w:ascii="GHEA Grapalat" w:hAnsi="GHEA Grapalat"/>
                <w:b/>
                <w:sz w:val="18"/>
                <w:szCs w:val="18"/>
                <w:lang w:val="hy-AM"/>
              </w:rPr>
              <w:lastRenderedPageBreak/>
              <w:t>2023թ. առաջին կիսամյակի և 2022թ. առաջին կիսամյակի տարբե-</w:t>
            </w:r>
            <w:r w:rsidRPr="00E57C0E">
              <w:rPr>
                <w:rFonts w:ascii="GHEA Grapalat" w:hAnsi="GHEA Grapalat"/>
                <w:b/>
                <w:sz w:val="18"/>
                <w:szCs w:val="18"/>
                <w:lang w:val="hy-AM"/>
              </w:rPr>
              <w:lastRenderedPageBreak/>
              <w:t>րությունը</w:t>
            </w:r>
          </w:p>
        </w:tc>
        <w:tc>
          <w:tcPr>
            <w:tcW w:w="1134" w:type="dxa"/>
            <w:tcBorders>
              <w:top w:val="single" w:sz="4" w:space="0" w:color="auto"/>
              <w:left w:val="nil"/>
              <w:bottom w:val="single" w:sz="4" w:space="0" w:color="auto"/>
              <w:right w:val="single" w:sz="4" w:space="0" w:color="auto"/>
            </w:tcBorders>
            <w:shd w:val="clear" w:color="auto" w:fill="auto"/>
            <w:hideMark/>
          </w:tcPr>
          <w:p w:rsidR="00281E7C" w:rsidRPr="00E57C0E" w:rsidRDefault="00281E7C" w:rsidP="00E003E5">
            <w:pPr>
              <w:jc w:val="center"/>
              <w:rPr>
                <w:rFonts w:ascii="GHEA Grapalat" w:hAnsi="GHEA Grapalat"/>
                <w:b/>
                <w:sz w:val="18"/>
                <w:szCs w:val="18"/>
                <w:lang w:val="hy-AM"/>
              </w:rPr>
            </w:pPr>
            <w:r w:rsidRPr="00E57C0E">
              <w:rPr>
                <w:rFonts w:ascii="GHEA Grapalat" w:hAnsi="GHEA Grapalat"/>
                <w:b/>
                <w:sz w:val="18"/>
                <w:szCs w:val="18"/>
                <w:lang w:val="hy-AM"/>
              </w:rPr>
              <w:lastRenderedPageBreak/>
              <w:t>2022թ. առաջին կիսամ-յակի փաստ (մլն դրամ)</w:t>
            </w:r>
          </w:p>
        </w:tc>
        <w:tc>
          <w:tcPr>
            <w:tcW w:w="1134" w:type="dxa"/>
            <w:tcBorders>
              <w:top w:val="single" w:sz="4" w:space="0" w:color="auto"/>
              <w:left w:val="nil"/>
              <w:bottom w:val="single" w:sz="4" w:space="0" w:color="auto"/>
              <w:right w:val="single" w:sz="4" w:space="0" w:color="auto"/>
            </w:tcBorders>
            <w:shd w:val="clear" w:color="auto" w:fill="auto"/>
            <w:hideMark/>
          </w:tcPr>
          <w:p w:rsidR="00281E7C" w:rsidRPr="00E57C0E" w:rsidRDefault="00281E7C" w:rsidP="00E003E5">
            <w:pPr>
              <w:jc w:val="center"/>
              <w:rPr>
                <w:rFonts w:ascii="GHEA Grapalat" w:hAnsi="GHEA Grapalat"/>
                <w:b/>
                <w:sz w:val="18"/>
                <w:szCs w:val="18"/>
                <w:lang w:val="hy-AM"/>
              </w:rPr>
            </w:pPr>
            <w:r w:rsidRPr="00E57C0E">
              <w:rPr>
                <w:rFonts w:ascii="GHEA Grapalat" w:hAnsi="GHEA Grapalat"/>
                <w:b/>
                <w:sz w:val="18"/>
                <w:szCs w:val="18"/>
                <w:lang w:val="hy-AM"/>
              </w:rPr>
              <w:t>2023թ. առաջին կիսամ-յակի փաստ (մլն դրամ)</w:t>
            </w:r>
          </w:p>
        </w:tc>
        <w:tc>
          <w:tcPr>
            <w:tcW w:w="1275" w:type="dxa"/>
            <w:tcBorders>
              <w:top w:val="single" w:sz="4" w:space="0" w:color="auto"/>
              <w:left w:val="nil"/>
              <w:bottom w:val="single" w:sz="4" w:space="0" w:color="auto"/>
              <w:right w:val="single" w:sz="4" w:space="0" w:color="auto"/>
            </w:tcBorders>
            <w:shd w:val="clear" w:color="auto" w:fill="auto"/>
            <w:hideMark/>
          </w:tcPr>
          <w:p w:rsidR="00281E7C" w:rsidRPr="00E57C0E" w:rsidRDefault="00281E7C" w:rsidP="00E003E5">
            <w:pPr>
              <w:jc w:val="center"/>
              <w:rPr>
                <w:rFonts w:ascii="GHEA Grapalat" w:hAnsi="GHEA Grapalat"/>
                <w:b/>
                <w:sz w:val="18"/>
                <w:szCs w:val="18"/>
                <w:lang w:val="hy-AM"/>
              </w:rPr>
            </w:pPr>
            <w:r w:rsidRPr="00E57C0E">
              <w:rPr>
                <w:rFonts w:ascii="GHEA Grapalat" w:hAnsi="GHEA Grapalat"/>
                <w:b/>
                <w:sz w:val="18"/>
                <w:szCs w:val="18"/>
                <w:lang w:val="hy-AM"/>
              </w:rPr>
              <w:t xml:space="preserve">2023թ. առաջին կիսամյակը2022թ. առաջին կիսամյակի նկատմամբ </w:t>
            </w:r>
            <w:r w:rsidRPr="00E57C0E">
              <w:rPr>
                <w:rFonts w:ascii="GHEA Grapalat" w:hAnsi="GHEA Grapalat"/>
                <w:b/>
                <w:sz w:val="18"/>
                <w:szCs w:val="18"/>
                <w:lang w:val="hy-AM"/>
              </w:rPr>
              <w:lastRenderedPageBreak/>
              <w:t>(%)</w:t>
            </w:r>
          </w:p>
        </w:tc>
      </w:tr>
      <w:tr w:rsidR="00281E7C" w:rsidRPr="00E57C0E" w:rsidTr="00E003E5">
        <w:trPr>
          <w:trHeight w:val="264"/>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281E7C" w:rsidRPr="00E57C0E" w:rsidRDefault="00281E7C" w:rsidP="00E003E5">
            <w:pPr>
              <w:rPr>
                <w:rFonts w:ascii="GHEA Grapalat" w:hAnsi="GHEA Grapalat"/>
                <w:b/>
                <w:sz w:val="18"/>
                <w:szCs w:val="18"/>
                <w:lang w:val="hy-AM"/>
              </w:rPr>
            </w:pPr>
            <w:r w:rsidRPr="00E57C0E">
              <w:rPr>
                <w:rFonts w:ascii="GHEA Grapalat" w:hAnsi="GHEA Grapalat" w:cs="Arial"/>
                <w:b/>
                <w:sz w:val="18"/>
                <w:szCs w:val="18"/>
                <w:lang w:val="hy-AM"/>
              </w:rPr>
              <w:lastRenderedPageBreak/>
              <w:t>Ընդհանուր հանրակրթություն</w:t>
            </w:r>
          </w:p>
        </w:tc>
        <w:tc>
          <w:tcPr>
            <w:tcW w:w="1276" w:type="dxa"/>
            <w:tcBorders>
              <w:top w:val="nil"/>
              <w:left w:val="nil"/>
              <w:bottom w:val="single" w:sz="4" w:space="0" w:color="auto"/>
              <w:right w:val="single" w:sz="4" w:space="0" w:color="auto"/>
            </w:tcBorders>
            <w:shd w:val="clear" w:color="auto" w:fill="auto"/>
            <w:vAlign w:val="bottom"/>
          </w:tcPr>
          <w:p w:rsidR="00281E7C" w:rsidRPr="00E57C0E" w:rsidRDefault="00281E7C" w:rsidP="00E003E5">
            <w:pPr>
              <w:jc w:val="right"/>
              <w:rPr>
                <w:rFonts w:ascii="GHEA Grapalat" w:hAnsi="GHEA Grapalat"/>
                <w:b/>
                <w:noProof/>
                <w:sz w:val="18"/>
                <w:szCs w:val="18"/>
                <w:lang w:val="hy-AM"/>
              </w:rPr>
            </w:pPr>
            <w:r w:rsidRPr="00E57C0E">
              <w:rPr>
                <w:rFonts w:ascii="GHEA Grapalat" w:hAnsi="GHEA Grapalat"/>
                <w:b/>
                <w:noProof/>
                <w:sz w:val="18"/>
                <w:szCs w:val="18"/>
                <w:lang w:val="hy-AM"/>
              </w:rPr>
              <w:t>391677</w:t>
            </w:r>
          </w:p>
        </w:tc>
        <w:tc>
          <w:tcPr>
            <w:tcW w:w="1276" w:type="dxa"/>
            <w:tcBorders>
              <w:top w:val="nil"/>
              <w:left w:val="nil"/>
              <w:bottom w:val="single" w:sz="4" w:space="0" w:color="auto"/>
              <w:right w:val="single" w:sz="4" w:space="0" w:color="auto"/>
            </w:tcBorders>
            <w:shd w:val="clear" w:color="auto" w:fill="auto"/>
            <w:vAlign w:val="bottom"/>
          </w:tcPr>
          <w:p w:rsidR="00281E7C" w:rsidRPr="00E57C0E" w:rsidRDefault="00281E7C" w:rsidP="00E003E5">
            <w:pPr>
              <w:jc w:val="right"/>
              <w:rPr>
                <w:rFonts w:ascii="GHEA Grapalat" w:hAnsi="GHEA Grapalat"/>
                <w:b/>
                <w:noProof/>
                <w:sz w:val="18"/>
                <w:szCs w:val="18"/>
              </w:rPr>
            </w:pPr>
            <w:r w:rsidRPr="00E57C0E">
              <w:rPr>
                <w:rFonts w:ascii="GHEA Grapalat" w:hAnsi="GHEA Grapalat"/>
                <w:b/>
                <w:noProof/>
                <w:sz w:val="18"/>
                <w:szCs w:val="18"/>
                <w:lang w:val="hy-AM"/>
              </w:rPr>
              <w:t>39</w:t>
            </w:r>
            <w:r w:rsidRPr="00E57C0E">
              <w:rPr>
                <w:rFonts w:ascii="GHEA Grapalat" w:hAnsi="GHEA Grapalat"/>
                <w:b/>
                <w:noProof/>
                <w:sz w:val="18"/>
                <w:szCs w:val="18"/>
              </w:rPr>
              <w:t>3050</w:t>
            </w:r>
          </w:p>
        </w:tc>
        <w:tc>
          <w:tcPr>
            <w:tcW w:w="1276" w:type="dxa"/>
            <w:tcBorders>
              <w:top w:val="nil"/>
              <w:left w:val="nil"/>
              <w:bottom w:val="single" w:sz="4" w:space="0" w:color="auto"/>
              <w:right w:val="single" w:sz="4" w:space="0" w:color="auto"/>
            </w:tcBorders>
            <w:shd w:val="clear" w:color="auto" w:fill="auto"/>
            <w:vAlign w:val="center"/>
          </w:tcPr>
          <w:p w:rsidR="00281E7C" w:rsidRPr="00E57C0E" w:rsidRDefault="00281E7C" w:rsidP="00E003E5">
            <w:pPr>
              <w:jc w:val="right"/>
              <w:rPr>
                <w:rFonts w:ascii="GHEA Grapalat" w:hAnsi="GHEA Grapalat"/>
                <w:b/>
                <w:noProof/>
                <w:sz w:val="18"/>
                <w:szCs w:val="18"/>
                <w:lang w:val="hy-AM"/>
              </w:rPr>
            </w:pPr>
            <w:r w:rsidRPr="00E57C0E">
              <w:rPr>
                <w:rFonts w:ascii="GHEA Grapalat" w:hAnsi="GHEA Grapalat"/>
                <w:b/>
                <w:noProof/>
                <w:sz w:val="18"/>
                <w:szCs w:val="18"/>
                <w:lang w:val="hy-AM"/>
              </w:rPr>
              <w:t>1373</w:t>
            </w:r>
          </w:p>
        </w:tc>
        <w:tc>
          <w:tcPr>
            <w:tcW w:w="1134" w:type="dxa"/>
            <w:tcBorders>
              <w:top w:val="nil"/>
              <w:left w:val="nil"/>
              <w:bottom w:val="single" w:sz="4" w:space="0" w:color="auto"/>
              <w:right w:val="single" w:sz="4" w:space="0" w:color="auto"/>
            </w:tcBorders>
            <w:shd w:val="clear" w:color="auto" w:fill="auto"/>
            <w:vAlign w:val="bottom"/>
          </w:tcPr>
          <w:p w:rsidR="00281E7C" w:rsidRPr="00E57C0E" w:rsidRDefault="00281E7C" w:rsidP="00E003E5">
            <w:pPr>
              <w:jc w:val="right"/>
              <w:rPr>
                <w:rFonts w:ascii="GHEA Grapalat" w:hAnsi="GHEA Grapalat"/>
                <w:b/>
                <w:sz w:val="18"/>
                <w:szCs w:val="18"/>
              </w:rPr>
            </w:pPr>
            <w:r w:rsidRPr="00E57C0E">
              <w:rPr>
                <w:rFonts w:ascii="GHEA Grapalat" w:hAnsi="GHEA Grapalat"/>
                <w:b/>
                <w:sz w:val="18"/>
                <w:szCs w:val="18"/>
              </w:rPr>
              <w:t>42,774.8</w:t>
            </w:r>
          </w:p>
        </w:tc>
        <w:tc>
          <w:tcPr>
            <w:tcW w:w="1134" w:type="dxa"/>
            <w:tcBorders>
              <w:top w:val="nil"/>
              <w:left w:val="nil"/>
              <w:bottom w:val="single" w:sz="4" w:space="0" w:color="auto"/>
              <w:right w:val="single" w:sz="4" w:space="0" w:color="auto"/>
            </w:tcBorders>
            <w:shd w:val="clear" w:color="auto" w:fill="auto"/>
            <w:vAlign w:val="bottom"/>
          </w:tcPr>
          <w:p w:rsidR="00281E7C" w:rsidRPr="00E57C0E" w:rsidRDefault="00281E7C" w:rsidP="00E003E5">
            <w:pPr>
              <w:jc w:val="right"/>
              <w:outlineLvl w:val="0"/>
              <w:rPr>
                <w:rFonts w:ascii="GHEA Grapalat" w:hAnsi="GHEA Grapalat"/>
                <w:b/>
                <w:sz w:val="18"/>
                <w:szCs w:val="18"/>
              </w:rPr>
            </w:pPr>
            <w:bookmarkStart w:id="68" w:name="_Toc142496112"/>
            <w:r w:rsidRPr="00E57C0E">
              <w:rPr>
                <w:rFonts w:ascii="GHEA Grapalat" w:hAnsi="GHEA Grapalat"/>
                <w:b/>
                <w:sz w:val="18"/>
                <w:szCs w:val="18"/>
              </w:rPr>
              <w:t>43,256.5</w:t>
            </w:r>
            <w:bookmarkEnd w:id="68"/>
          </w:p>
        </w:tc>
        <w:tc>
          <w:tcPr>
            <w:tcW w:w="1275" w:type="dxa"/>
            <w:tcBorders>
              <w:top w:val="nil"/>
              <w:left w:val="nil"/>
              <w:bottom w:val="single" w:sz="4" w:space="0" w:color="auto"/>
              <w:right w:val="single" w:sz="4" w:space="0" w:color="auto"/>
            </w:tcBorders>
            <w:shd w:val="clear" w:color="auto" w:fill="auto"/>
            <w:vAlign w:val="bottom"/>
          </w:tcPr>
          <w:p w:rsidR="00281E7C" w:rsidRPr="00E57C0E" w:rsidRDefault="00281E7C" w:rsidP="00E003E5">
            <w:pPr>
              <w:jc w:val="right"/>
              <w:outlineLvl w:val="0"/>
              <w:rPr>
                <w:rFonts w:ascii="GHEA Grapalat" w:hAnsi="GHEA Grapalat"/>
                <w:b/>
                <w:sz w:val="18"/>
                <w:szCs w:val="18"/>
              </w:rPr>
            </w:pPr>
            <w:bookmarkStart w:id="69" w:name="_Toc142496113"/>
            <w:r w:rsidRPr="00E57C0E">
              <w:rPr>
                <w:rFonts w:ascii="GHEA Grapalat" w:hAnsi="GHEA Grapalat"/>
                <w:b/>
                <w:sz w:val="18"/>
                <w:szCs w:val="18"/>
              </w:rPr>
              <w:t>101.1</w:t>
            </w:r>
            <w:bookmarkEnd w:id="69"/>
          </w:p>
        </w:tc>
      </w:tr>
      <w:tr w:rsidR="00281E7C" w:rsidRPr="00E57C0E" w:rsidTr="00E003E5">
        <w:trPr>
          <w:trHeight w:val="281"/>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281E7C" w:rsidRPr="00E57C0E" w:rsidRDefault="00281E7C" w:rsidP="00E003E5">
            <w:pPr>
              <w:rPr>
                <w:rFonts w:ascii="GHEA Grapalat" w:hAnsi="GHEA Grapalat"/>
                <w:sz w:val="18"/>
                <w:szCs w:val="18"/>
                <w:lang w:val="hy-AM"/>
              </w:rPr>
            </w:pPr>
            <w:r w:rsidRPr="00E57C0E">
              <w:rPr>
                <w:rFonts w:ascii="GHEA Grapalat" w:hAnsi="GHEA Grapalat" w:cs="Arial"/>
                <w:sz w:val="18"/>
                <w:szCs w:val="18"/>
                <w:lang w:val="hy-AM"/>
              </w:rPr>
              <w:t>Տարրական</w:t>
            </w:r>
          </w:p>
        </w:tc>
        <w:tc>
          <w:tcPr>
            <w:tcW w:w="1276" w:type="dxa"/>
            <w:tcBorders>
              <w:top w:val="nil"/>
              <w:left w:val="nil"/>
              <w:bottom w:val="single" w:sz="4" w:space="0" w:color="auto"/>
              <w:right w:val="single" w:sz="4" w:space="0" w:color="auto"/>
            </w:tcBorders>
            <w:shd w:val="clear" w:color="auto" w:fill="auto"/>
            <w:vAlign w:val="bottom"/>
          </w:tcPr>
          <w:p w:rsidR="00281E7C" w:rsidRPr="00E57C0E" w:rsidRDefault="00281E7C" w:rsidP="00E003E5">
            <w:pPr>
              <w:jc w:val="right"/>
              <w:rPr>
                <w:rFonts w:ascii="GHEA Grapalat" w:hAnsi="GHEA Grapalat"/>
                <w:noProof/>
                <w:sz w:val="18"/>
                <w:szCs w:val="18"/>
                <w:lang w:val="hy-AM"/>
              </w:rPr>
            </w:pPr>
            <w:r w:rsidRPr="00E57C0E">
              <w:rPr>
                <w:rFonts w:ascii="GHEA Grapalat" w:hAnsi="GHEA Grapalat"/>
                <w:noProof/>
                <w:sz w:val="18"/>
                <w:szCs w:val="18"/>
                <w:lang w:val="hy-AM"/>
              </w:rPr>
              <w:t>151832</w:t>
            </w:r>
          </w:p>
        </w:tc>
        <w:tc>
          <w:tcPr>
            <w:tcW w:w="1276" w:type="dxa"/>
            <w:tcBorders>
              <w:top w:val="nil"/>
              <w:left w:val="nil"/>
              <w:bottom w:val="single" w:sz="4" w:space="0" w:color="auto"/>
              <w:right w:val="single" w:sz="4" w:space="0" w:color="auto"/>
            </w:tcBorders>
            <w:shd w:val="clear" w:color="auto" w:fill="auto"/>
            <w:vAlign w:val="bottom"/>
          </w:tcPr>
          <w:p w:rsidR="00281E7C" w:rsidRPr="00E57C0E" w:rsidRDefault="00281E7C" w:rsidP="00E003E5">
            <w:pPr>
              <w:jc w:val="right"/>
              <w:rPr>
                <w:rFonts w:ascii="GHEA Grapalat" w:hAnsi="GHEA Grapalat"/>
                <w:noProof/>
                <w:sz w:val="18"/>
                <w:szCs w:val="18"/>
                <w:lang w:val="hy-AM"/>
              </w:rPr>
            </w:pPr>
            <w:r w:rsidRPr="00E57C0E">
              <w:rPr>
                <w:rFonts w:ascii="GHEA Grapalat" w:hAnsi="GHEA Grapalat"/>
                <w:noProof/>
                <w:sz w:val="18"/>
                <w:szCs w:val="18"/>
                <w:lang w:val="hy-AM"/>
              </w:rPr>
              <w:t>151600</w:t>
            </w:r>
          </w:p>
        </w:tc>
        <w:tc>
          <w:tcPr>
            <w:tcW w:w="1276" w:type="dxa"/>
            <w:tcBorders>
              <w:top w:val="nil"/>
              <w:left w:val="nil"/>
              <w:bottom w:val="single" w:sz="4" w:space="0" w:color="auto"/>
              <w:right w:val="single" w:sz="4" w:space="0" w:color="auto"/>
            </w:tcBorders>
            <w:shd w:val="clear" w:color="auto" w:fill="auto"/>
            <w:vAlign w:val="center"/>
          </w:tcPr>
          <w:p w:rsidR="00281E7C" w:rsidRPr="00E57C0E" w:rsidRDefault="00281E7C" w:rsidP="00E003E5">
            <w:pPr>
              <w:jc w:val="right"/>
              <w:rPr>
                <w:rFonts w:ascii="GHEA Grapalat" w:hAnsi="GHEA Grapalat"/>
                <w:noProof/>
                <w:sz w:val="18"/>
                <w:szCs w:val="18"/>
                <w:lang w:val="hy-AM"/>
              </w:rPr>
            </w:pPr>
            <w:r w:rsidRPr="00E57C0E">
              <w:rPr>
                <w:rFonts w:ascii="GHEA Grapalat" w:hAnsi="GHEA Grapalat"/>
                <w:noProof/>
                <w:sz w:val="18"/>
                <w:szCs w:val="18"/>
                <w:lang w:val="hy-AM"/>
              </w:rPr>
              <w:t>(232.0)</w:t>
            </w:r>
          </w:p>
        </w:tc>
        <w:tc>
          <w:tcPr>
            <w:tcW w:w="1134" w:type="dxa"/>
            <w:tcBorders>
              <w:top w:val="nil"/>
              <w:left w:val="nil"/>
              <w:bottom w:val="single" w:sz="4" w:space="0" w:color="auto"/>
              <w:right w:val="single" w:sz="4" w:space="0" w:color="auto"/>
            </w:tcBorders>
            <w:shd w:val="clear" w:color="auto" w:fill="auto"/>
            <w:vAlign w:val="bottom"/>
          </w:tcPr>
          <w:p w:rsidR="00281E7C" w:rsidRPr="00E57C0E" w:rsidRDefault="00281E7C" w:rsidP="00E003E5">
            <w:pPr>
              <w:jc w:val="right"/>
              <w:rPr>
                <w:rFonts w:ascii="GHEA Grapalat" w:hAnsi="GHEA Grapalat"/>
                <w:color w:val="000000"/>
                <w:sz w:val="18"/>
                <w:szCs w:val="18"/>
              </w:rPr>
            </w:pPr>
            <w:r w:rsidRPr="00E57C0E">
              <w:rPr>
                <w:rFonts w:ascii="GHEA Grapalat" w:hAnsi="GHEA Grapalat"/>
                <w:color w:val="000000"/>
                <w:sz w:val="18"/>
                <w:szCs w:val="18"/>
              </w:rPr>
              <w:t>16,024.7</w:t>
            </w:r>
          </w:p>
        </w:tc>
        <w:tc>
          <w:tcPr>
            <w:tcW w:w="1134" w:type="dxa"/>
            <w:tcBorders>
              <w:top w:val="nil"/>
              <w:left w:val="nil"/>
              <w:bottom w:val="single" w:sz="4" w:space="0" w:color="auto"/>
              <w:right w:val="single" w:sz="4" w:space="0" w:color="auto"/>
            </w:tcBorders>
            <w:shd w:val="clear" w:color="auto" w:fill="auto"/>
            <w:vAlign w:val="bottom"/>
          </w:tcPr>
          <w:p w:rsidR="00281E7C" w:rsidRPr="00E57C0E" w:rsidRDefault="00281E7C" w:rsidP="00E003E5">
            <w:pPr>
              <w:jc w:val="right"/>
              <w:rPr>
                <w:rFonts w:ascii="GHEA Grapalat" w:hAnsi="GHEA Grapalat"/>
                <w:sz w:val="18"/>
                <w:szCs w:val="18"/>
                <w:lang w:val="hy-AM"/>
              </w:rPr>
            </w:pPr>
            <w:r w:rsidRPr="00E57C0E">
              <w:rPr>
                <w:rFonts w:ascii="GHEA Grapalat" w:hAnsi="GHEA Grapalat"/>
                <w:sz w:val="18"/>
                <w:szCs w:val="18"/>
              </w:rPr>
              <w:t>1</w:t>
            </w:r>
            <w:r w:rsidRPr="00E57C0E">
              <w:rPr>
                <w:rFonts w:ascii="GHEA Grapalat" w:hAnsi="GHEA Grapalat"/>
                <w:sz w:val="18"/>
                <w:szCs w:val="18"/>
                <w:lang w:val="hy-AM"/>
              </w:rPr>
              <w:t>6,</w:t>
            </w:r>
            <w:r w:rsidRPr="00E57C0E">
              <w:rPr>
                <w:rFonts w:ascii="GHEA Grapalat" w:hAnsi="GHEA Grapalat"/>
                <w:sz w:val="18"/>
                <w:szCs w:val="18"/>
              </w:rPr>
              <w:t>384.8</w:t>
            </w:r>
          </w:p>
        </w:tc>
        <w:tc>
          <w:tcPr>
            <w:tcW w:w="1275" w:type="dxa"/>
            <w:tcBorders>
              <w:top w:val="nil"/>
              <w:left w:val="nil"/>
              <w:bottom w:val="single" w:sz="4" w:space="0" w:color="auto"/>
              <w:right w:val="single" w:sz="4" w:space="0" w:color="auto"/>
            </w:tcBorders>
            <w:shd w:val="clear" w:color="auto" w:fill="auto"/>
            <w:vAlign w:val="center"/>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rPr>
              <w:t>102.2</w:t>
            </w:r>
          </w:p>
        </w:tc>
      </w:tr>
      <w:tr w:rsidR="00281E7C" w:rsidRPr="00E57C0E" w:rsidTr="00E003E5">
        <w:trPr>
          <w:trHeight w:val="258"/>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281E7C" w:rsidRPr="00E57C0E" w:rsidRDefault="00281E7C" w:rsidP="00E003E5">
            <w:pPr>
              <w:rPr>
                <w:rFonts w:ascii="GHEA Grapalat" w:hAnsi="GHEA Grapalat"/>
                <w:sz w:val="18"/>
                <w:szCs w:val="18"/>
                <w:lang w:val="hy-AM"/>
              </w:rPr>
            </w:pPr>
            <w:r w:rsidRPr="00E57C0E">
              <w:rPr>
                <w:rFonts w:ascii="GHEA Grapalat" w:hAnsi="GHEA Grapalat" w:cs="Arial"/>
                <w:sz w:val="18"/>
                <w:szCs w:val="18"/>
                <w:lang w:val="hy-AM"/>
              </w:rPr>
              <w:t>Հիմնական</w:t>
            </w:r>
          </w:p>
        </w:tc>
        <w:tc>
          <w:tcPr>
            <w:tcW w:w="1276" w:type="dxa"/>
            <w:tcBorders>
              <w:top w:val="nil"/>
              <w:left w:val="nil"/>
              <w:bottom w:val="single" w:sz="4" w:space="0" w:color="auto"/>
              <w:right w:val="single" w:sz="4" w:space="0" w:color="auto"/>
            </w:tcBorders>
            <w:shd w:val="clear" w:color="auto" w:fill="auto"/>
            <w:vAlign w:val="bottom"/>
          </w:tcPr>
          <w:p w:rsidR="00281E7C" w:rsidRPr="00E57C0E" w:rsidRDefault="00281E7C" w:rsidP="00E003E5">
            <w:pPr>
              <w:jc w:val="right"/>
              <w:rPr>
                <w:rFonts w:ascii="GHEA Grapalat" w:hAnsi="GHEA Grapalat"/>
                <w:noProof/>
                <w:sz w:val="18"/>
                <w:szCs w:val="18"/>
                <w:lang w:val="hy-AM"/>
              </w:rPr>
            </w:pPr>
            <w:r w:rsidRPr="00E57C0E">
              <w:rPr>
                <w:rFonts w:ascii="GHEA Grapalat" w:hAnsi="GHEA Grapalat"/>
                <w:noProof/>
                <w:sz w:val="18"/>
                <w:szCs w:val="18"/>
                <w:lang w:val="hy-AM"/>
              </w:rPr>
              <w:t>180685</w:t>
            </w:r>
          </w:p>
        </w:tc>
        <w:tc>
          <w:tcPr>
            <w:tcW w:w="1276" w:type="dxa"/>
            <w:tcBorders>
              <w:top w:val="nil"/>
              <w:left w:val="nil"/>
              <w:bottom w:val="single" w:sz="4" w:space="0" w:color="auto"/>
              <w:right w:val="single" w:sz="4" w:space="0" w:color="auto"/>
            </w:tcBorders>
            <w:shd w:val="clear" w:color="auto" w:fill="auto"/>
            <w:vAlign w:val="bottom"/>
          </w:tcPr>
          <w:p w:rsidR="00281E7C" w:rsidRPr="00E57C0E" w:rsidRDefault="00281E7C" w:rsidP="00E003E5">
            <w:pPr>
              <w:jc w:val="right"/>
              <w:rPr>
                <w:rFonts w:ascii="GHEA Grapalat" w:hAnsi="GHEA Grapalat"/>
                <w:noProof/>
                <w:sz w:val="18"/>
                <w:szCs w:val="18"/>
                <w:lang w:val="hy-AM"/>
              </w:rPr>
            </w:pPr>
            <w:r w:rsidRPr="00E57C0E">
              <w:rPr>
                <w:rFonts w:ascii="GHEA Grapalat" w:hAnsi="GHEA Grapalat"/>
                <w:noProof/>
                <w:sz w:val="18"/>
                <w:szCs w:val="18"/>
                <w:lang w:val="hy-AM"/>
              </w:rPr>
              <w:t>182394</w:t>
            </w:r>
          </w:p>
        </w:tc>
        <w:tc>
          <w:tcPr>
            <w:tcW w:w="1276" w:type="dxa"/>
            <w:tcBorders>
              <w:top w:val="nil"/>
              <w:left w:val="nil"/>
              <w:bottom w:val="single" w:sz="4" w:space="0" w:color="auto"/>
              <w:right w:val="single" w:sz="4" w:space="0" w:color="auto"/>
            </w:tcBorders>
            <w:shd w:val="clear" w:color="auto" w:fill="auto"/>
            <w:vAlign w:val="center"/>
          </w:tcPr>
          <w:p w:rsidR="00281E7C" w:rsidRPr="00E57C0E" w:rsidRDefault="00281E7C" w:rsidP="00E003E5">
            <w:pPr>
              <w:jc w:val="right"/>
              <w:rPr>
                <w:rFonts w:ascii="GHEA Grapalat" w:hAnsi="GHEA Grapalat"/>
                <w:noProof/>
                <w:sz w:val="18"/>
                <w:szCs w:val="18"/>
                <w:lang w:val="hy-AM"/>
              </w:rPr>
            </w:pPr>
            <w:r w:rsidRPr="00E57C0E">
              <w:rPr>
                <w:rFonts w:ascii="GHEA Grapalat" w:hAnsi="GHEA Grapalat"/>
                <w:noProof/>
                <w:sz w:val="18"/>
                <w:szCs w:val="18"/>
                <w:lang w:val="hy-AM"/>
              </w:rPr>
              <w:t>1,709.0</w:t>
            </w:r>
          </w:p>
        </w:tc>
        <w:tc>
          <w:tcPr>
            <w:tcW w:w="1134" w:type="dxa"/>
            <w:tcBorders>
              <w:top w:val="nil"/>
              <w:left w:val="nil"/>
              <w:bottom w:val="single" w:sz="4" w:space="0" w:color="auto"/>
              <w:right w:val="single" w:sz="4" w:space="0" w:color="auto"/>
            </w:tcBorders>
            <w:shd w:val="clear" w:color="auto" w:fill="auto"/>
            <w:vAlign w:val="bottom"/>
          </w:tcPr>
          <w:p w:rsidR="00281E7C" w:rsidRPr="00E57C0E" w:rsidRDefault="00281E7C" w:rsidP="00E003E5">
            <w:pPr>
              <w:jc w:val="right"/>
              <w:rPr>
                <w:rFonts w:ascii="GHEA Grapalat" w:hAnsi="GHEA Grapalat"/>
                <w:color w:val="000000"/>
                <w:sz w:val="18"/>
                <w:szCs w:val="18"/>
              </w:rPr>
            </w:pPr>
            <w:r w:rsidRPr="00E57C0E">
              <w:rPr>
                <w:rFonts w:ascii="GHEA Grapalat" w:hAnsi="GHEA Grapalat"/>
                <w:color w:val="000000"/>
                <w:sz w:val="18"/>
                <w:szCs w:val="18"/>
              </w:rPr>
              <w:t>18,917.0</w:t>
            </w:r>
          </w:p>
        </w:tc>
        <w:tc>
          <w:tcPr>
            <w:tcW w:w="1134" w:type="dxa"/>
            <w:tcBorders>
              <w:top w:val="nil"/>
              <w:left w:val="nil"/>
              <w:bottom w:val="single" w:sz="4" w:space="0" w:color="auto"/>
              <w:right w:val="single" w:sz="4" w:space="0" w:color="auto"/>
            </w:tcBorders>
            <w:shd w:val="clear" w:color="auto" w:fill="auto"/>
            <w:vAlign w:val="bottom"/>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rPr>
              <w:t>18,978.6</w:t>
            </w:r>
          </w:p>
        </w:tc>
        <w:tc>
          <w:tcPr>
            <w:tcW w:w="1275" w:type="dxa"/>
            <w:tcBorders>
              <w:top w:val="nil"/>
              <w:left w:val="nil"/>
              <w:bottom w:val="single" w:sz="4" w:space="0" w:color="auto"/>
              <w:right w:val="single" w:sz="4" w:space="0" w:color="auto"/>
            </w:tcBorders>
            <w:shd w:val="clear" w:color="auto" w:fill="auto"/>
            <w:vAlign w:val="center"/>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rPr>
              <w:t>100.3</w:t>
            </w:r>
          </w:p>
        </w:tc>
      </w:tr>
      <w:tr w:rsidR="00281E7C" w:rsidRPr="00E57C0E" w:rsidTr="00E003E5">
        <w:trPr>
          <w:trHeight w:val="147"/>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281E7C" w:rsidRPr="00E57C0E" w:rsidRDefault="00281E7C" w:rsidP="00E003E5">
            <w:pPr>
              <w:rPr>
                <w:rFonts w:ascii="GHEA Grapalat" w:hAnsi="GHEA Grapalat"/>
                <w:sz w:val="18"/>
                <w:szCs w:val="18"/>
                <w:lang w:val="hy-AM"/>
              </w:rPr>
            </w:pPr>
            <w:r w:rsidRPr="00E57C0E">
              <w:rPr>
                <w:rFonts w:ascii="GHEA Grapalat" w:hAnsi="GHEA Grapalat" w:cs="Arial"/>
                <w:sz w:val="18"/>
                <w:szCs w:val="18"/>
                <w:lang w:val="hy-AM"/>
              </w:rPr>
              <w:t>Միջնակարգ</w:t>
            </w:r>
          </w:p>
        </w:tc>
        <w:tc>
          <w:tcPr>
            <w:tcW w:w="1276" w:type="dxa"/>
            <w:tcBorders>
              <w:top w:val="nil"/>
              <w:left w:val="nil"/>
              <w:bottom w:val="single" w:sz="4" w:space="0" w:color="auto"/>
              <w:right w:val="single" w:sz="4" w:space="0" w:color="auto"/>
            </w:tcBorders>
            <w:shd w:val="clear" w:color="auto" w:fill="auto"/>
            <w:vAlign w:val="bottom"/>
          </w:tcPr>
          <w:p w:rsidR="00281E7C" w:rsidRPr="00E57C0E" w:rsidRDefault="00281E7C" w:rsidP="00E003E5">
            <w:pPr>
              <w:jc w:val="right"/>
              <w:rPr>
                <w:rFonts w:ascii="GHEA Grapalat" w:hAnsi="GHEA Grapalat"/>
                <w:noProof/>
                <w:sz w:val="18"/>
                <w:szCs w:val="18"/>
                <w:lang w:val="hy-AM"/>
              </w:rPr>
            </w:pPr>
            <w:r w:rsidRPr="00E57C0E">
              <w:rPr>
                <w:rFonts w:ascii="GHEA Grapalat" w:hAnsi="GHEA Grapalat"/>
                <w:noProof/>
                <w:sz w:val="18"/>
                <w:szCs w:val="18"/>
                <w:lang w:val="hy-AM"/>
              </w:rPr>
              <w:t>59160</w:t>
            </w:r>
          </w:p>
        </w:tc>
        <w:tc>
          <w:tcPr>
            <w:tcW w:w="1276" w:type="dxa"/>
            <w:tcBorders>
              <w:top w:val="nil"/>
              <w:left w:val="nil"/>
              <w:bottom w:val="single" w:sz="4" w:space="0" w:color="auto"/>
              <w:right w:val="single" w:sz="4" w:space="0" w:color="auto"/>
            </w:tcBorders>
            <w:shd w:val="clear" w:color="auto" w:fill="auto"/>
            <w:vAlign w:val="bottom"/>
          </w:tcPr>
          <w:p w:rsidR="00281E7C" w:rsidRPr="00E57C0E" w:rsidRDefault="00281E7C" w:rsidP="00E003E5">
            <w:pPr>
              <w:jc w:val="right"/>
              <w:rPr>
                <w:rFonts w:ascii="GHEA Grapalat" w:hAnsi="GHEA Grapalat"/>
                <w:noProof/>
                <w:sz w:val="18"/>
                <w:szCs w:val="18"/>
                <w:lang w:val="hy-AM"/>
              </w:rPr>
            </w:pPr>
            <w:r w:rsidRPr="00E57C0E">
              <w:rPr>
                <w:rFonts w:ascii="GHEA Grapalat" w:hAnsi="GHEA Grapalat"/>
                <w:noProof/>
                <w:sz w:val="18"/>
                <w:szCs w:val="18"/>
                <w:lang w:val="hy-AM"/>
              </w:rPr>
              <w:t>590</w:t>
            </w:r>
            <w:r w:rsidRPr="00E57C0E">
              <w:rPr>
                <w:rFonts w:ascii="GHEA Grapalat" w:hAnsi="GHEA Grapalat"/>
                <w:noProof/>
                <w:sz w:val="18"/>
                <w:szCs w:val="18"/>
              </w:rPr>
              <w:t>5</w:t>
            </w:r>
            <w:r w:rsidRPr="00E57C0E">
              <w:rPr>
                <w:rFonts w:ascii="GHEA Grapalat" w:hAnsi="GHEA Grapalat"/>
                <w:noProof/>
                <w:sz w:val="18"/>
                <w:szCs w:val="18"/>
                <w:lang w:val="hy-AM"/>
              </w:rPr>
              <w:t>6</w:t>
            </w:r>
          </w:p>
        </w:tc>
        <w:tc>
          <w:tcPr>
            <w:tcW w:w="1276" w:type="dxa"/>
            <w:tcBorders>
              <w:top w:val="nil"/>
              <w:left w:val="nil"/>
              <w:bottom w:val="single" w:sz="4" w:space="0" w:color="auto"/>
              <w:right w:val="single" w:sz="4" w:space="0" w:color="auto"/>
            </w:tcBorders>
            <w:shd w:val="clear" w:color="auto" w:fill="auto"/>
            <w:vAlign w:val="center"/>
          </w:tcPr>
          <w:p w:rsidR="00281E7C" w:rsidRPr="00E57C0E" w:rsidRDefault="00281E7C" w:rsidP="00E003E5">
            <w:pPr>
              <w:jc w:val="right"/>
              <w:rPr>
                <w:rFonts w:ascii="GHEA Grapalat" w:hAnsi="GHEA Grapalat"/>
                <w:noProof/>
                <w:sz w:val="18"/>
                <w:szCs w:val="18"/>
                <w:lang w:val="hy-AM"/>
              </w:rPr>
            </w:pPr>
            <w:r w:rsidRPr="00E57C0E">
              <w:rPr>
                <w:rFonts w:ascii="GHEA Grapalat" w:hAnsi="GHEA Grapalat"/>
                <w:noProof/>
                <w:sz w:val="18"/>
                <w:szCs w:val="18"/>
                <w:lang w:val="hy-AM"/>
              </w:rPr>
              <w:t>(104.0)</w:t>
            </w:r>
          </w:p>
        </w:tc>
        <w:tc>
          <w:tcPr>
            <w:tcW w:w="1134" w:type="dxa"/>
            <w:tcBorders>
              <w:top w:val="nil"/>
              <w:left w:val="nil"/>
              <w:bottom w:val="single" w:sz="4" w:space="0" w:color="auto"/>
              <w:right w:val="single" w:sz="4" w:space="0" w:color="auto"/>
            </w:tcBorders>
            <w:shd w:val="clear" w:color="auto" w:fill="auto"/>
            <w:vAlign w:val="bottom"/>
          </w:tcPr>
          <w:p w:rsidR="00281E7C" w:rsidRPr="00E57C0E" w:rsidRDefault="00281E7C" w:rsidP="00E003E5">
            <w:pPr>
              <w:jc w:val="right"/>
              <w:rPr>
                <w:rFonts w:ascii="GHEA Grapalat" w:hAnsi="GHEA Grapalat"/>
                <w:color w:val="000000"/>
                <w:sz w:val="18"/>
                <w:szCs w:val="18"/>
              </w:rPr>
            </w:pPr>
            <w:r w:rsidRPr="00E57C0E">
              <w:rPr>
                <w:rFonts w:ascii="GHEA Grapalat" w:hAnsi="GHEA Grapalat"/>
                <w:color w:val="000000"/>
                <w:sz w:val="18"/>
                <w:szCs w:val="18"/>
              </w:rPr>
              <w:t>7,833.0</w:t>
            </w:r>
          </w:p>
        </w:tc>
        <w:tc>
          <w:tcPr>
            <w:tcW w:w="1134" w:type="dxa"/>
            <w:tcBorders>
              <w:top w:val="nil"/>
              <w:left w:val="nil"/>
              <w:bottom w:val="single" w:sz="4" w:space="0" w:color="auto"/>
              <w:right w:val="single" w:sz="4" w:space="0" w:color="auto"/>
            </w:tcBorders>
            <w:shd w:val="clear" w:color="auto" w:fill="auto"/>
            <w:vAlign w:val="bottom"/>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rPr>
              <w:t>7</w:t>
            </w:r>
            <w:r w:rsidRPr="00E57C0E">
              <w:rPr>
                <w:rFonts w:ascii="GHEA Grapalat" w:hAnsi="GHEA Grapalat"/>
                <w:sz w:val="18"/>
                <w:szCs w:val="18"/>
                <w:lang w:val="hy-AM"/>
              </w:rPr>
              <w:t>,</w:t>
            </w:r>
            <w:r w:rsidRPr="00E57C0E">
              <w:rPr>
                <w:rFonts w:ascii="GHEA Grapalat" w:hAnsi="GHEA Grapalat"/>
                <w:sz w:val="18"/>
                <w:szCs w:val="18"/>
              </w:rPr>
              <w:t>893</w:t>
            </w:r>
            <w:r w:rsidRPr="00E57C0E">
              <w:rPr>
                <w:rFonts w:ascii="GHEA Grapalat" w:hAnsi="GHEA Grapalat"/>
                <w:sz w:val="18"/>
                <w:szCs w:val="18"/>
                <w:lang w:val="hy-AM"/>
              </w:rPr>
              <w:t>.</w:t>
            </w:r>
            <w:r w:rsidRPr="00E57C0E">
              <w:rPr>
                <w:rFonts w:ascii="GHEA Grapalat" w:hAnsi="GHEA Grapalat"/>
                <w:sz w:val="18"/>
                <w:szCs w:val="18"/>
              </w:rPr>
              <w:t>1</w:t>
            </w:r>
          </w:p>
        </w:tc>
        <w:tc>
          <w:tcPr>
            <w:tcW w:w="1275" w:type="dxa"/>
            <w:tcBorders>
              <w:top w:val="nil"/>
              <w:left w:val="nil"/>
              <w:bottom w:val="single" w:sz="4" w:space="0" w:color="auto"/>
              <w:right w:val="single" w:sz="4" w:space="0" w:color="auto"/>
            </w:tcBorders>
            <w:shd w:val="clear" w:color="auto" w:fill="auto"/>
            <w:vAlign w:val="center"/>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rPr>
              <w:t>100.8</w:t>
            </w:r>
          </w:p>
        </w:tc>
      </w:tr>
    </w:tbl>
    <w:p w:rsidR="00281E7C" w:rsidRPr="00E57C0E" w:rsidRDefault="00281E7C" w:rsidP="00281E7C">
      <w:pPr>
        <w:autoSpaceDE w:val="0"/>
        <w:autoSpaceDN w:val="0"/>
        <w:adjustRightInd w:val="0"/>
        <w:spacing w:line="360" w:lineRule="auto"/>
        <w:ind w:firstLine="567"/>
        <w:jc w:val="both"/>
        <w:rPr>
          <w:rFonts w:ascii="GHEA Grapalat" w:hAnsi="GHEA Grapalat" w:cs="Sylfaen"/>
          <w:sz w:val="22"/>
          <w:szCs w:val="22"/>
          <w:lang w:val="hy-AM"/>
        </w:rPr>
      </w:pPr>
    </w:p>
    <w:p w:rsidR="00281E7C" w:rsidRPr="00E57C0E" w:rsidRDefault="00281E7C" w:rsidP="00281E7C">
      <w:pPr>
        <w:autoSpaceDE w:val="0"/>
        <w:autoSpaceDN w:val="0"/>
        <w:adjustRightInd w:val="0"/>
        <w:spacing w:line="360" w:lineRule="auto"/>
        <w:ind w:firstLine="567"/>
        <w:jc w:val="both"/>
        <w:rPr>
          <w:rFonts w:ascii="GHEA Grapalat" w:hAnsi="GHEA Grapalat" w:cs="Sylfaen"/>
          <w:sz w:val="22"/>
          <w:szCs w:val="22"/>
          <w:lang w:val="hy-AM"/>
        </w:rPr>
      </w:pPr>
      <w:r w:rsidRPr="00E57C0E">
        <w:rPr>
          <w:rFonts w:ascii="GHEA Grapalat" w:hAnsi="GHEA Grapalat" w:cs="Sylfaen"/>
          <w:sz w:val="22"/>
          <w:szCs w:val="22"/>
          <w:lang w:val="hy-AM"/>
        </w:rPr>
        <w:t>Հատուկ հանրակրթության ծախսերը հաշվետու ժամա</w:t>
      </w:r>
      <w:r w:rsidR="00535A6B" w:rsidRPr="00E57C0E">
        <w:rPr>
          <w:rFonts w:ascii="GHEA Grapalat" w:hAnsi="GHEA Grapalat" w:cs="Sylfaen"/>
          <w:sz w:val="22"/>
          <w:szCs w:val="22"/>
          <w:lang w:val="hy-AM"/>
        </w:rPr>
        <w:t>նակահատվածում կատարվել են 98.4%</w:t>
      </w:r>
      <w:r w:rsidR="00535A6B" w:rsidRPr="00E57C0E">
        <w:rPr>
          <w:rFonts w:ascii="GHEA Grapalat" w:hAnsi="GHEA Grapalat" w:cs="Sylfaen"/>
          <w:sz w:val="22"/>
          <w:szCs w:val="22"/>
          <w:lang w:val="hy-AM"/>
        </w:rPr>
        <w:noBreakHyphen/>
      </w:r>
      <w:r w:rsidRPr="00E57C0E">
        <w:rPr>
          <w:rFonts w:ascii="GHEA Grapalat" w:hAnsi="GHEA Grapalat" w:cs="Sylfaen"/>
          <w:sz w:val="22"/>
          <w:szCs w:val="22"/>
          <w:lang w:val="hy-AM"/>
        </w:rPr>
        <w:t>ով՝ կազմելով 650.9 մլն դրամ: Շեղումը հիմնականում պայմանավորված է աշակերտների փաստացի թվով</w:t>
      </w:r>
      <w:r w:rsidR="004A2DD9" w:rsidRPr="00E57C0E">
        <w:rPr>
          <w:rFonts w:ascii="GHEA Grapalat" w:hAnsi="GHEA Grapalat" w:cs="Sylfaen"/>
          <w:sz w:val="22"/>
          <w:szCs w:val="22"/>
        </w:rPr>
        <w:t>, որը կանխատեսված 654-ի դիմաց կազմել է 549</w:t>
      </w:r>
      <w:r w:rsidRPr="00E57C0E">
        <w:rPr>
          <w:rFonts w:ascii="GHEA Grapalat" w:hAnsi="GHEA Grapalat" w:cs="Sylfaen"/>
          <w:sz w:val="22"/>
          <w:szCs w:val="22"/>
          <w:lang w:val="hy-AM"/>
        </w:rPr>
        <w:t>:</w:t>
      </w:r>
    </w:p>
    <w:p w:rsidR="00281E7C" w:rsidRPr="00E57C0E" w:rsidRDefault="00281E7C" w:rsidP="00281E7C">
      <w:pPr>
        <w:autoSpaceDE w:val="0"/>
        <w:autoSpaceDN w:val="0"/>
        <w:adjustRightInd w:val="0"/>
        <w:spacing w:line="360" w:lineRule="auto"/>
        <w:ind w:firstLine="567"/>
        <w:jc w:val="both"/>
        <w:rPr>
          <w:rFonts w:ascii="GHEA Grapalat" w:hAnsi="GHEA Grapalat" w:cs="Sylfaen"/>
          <w:sz w:val="22"/>
          <w:szCs w:val="22"/>
          <w:lang w:val="hy-AM"/>
        </w:rPr>
      </w:pPr>
    </w:p>
    <w:p w:rsidR="00281E7C" w:rsidRPr="00E57C0E" w:rsidRDefault="00281E7C" w:rsidP="00490F1D">
      <w:pPr>
        <w:pStyle w:val="Caption"/>
        <w:keepNext/>
        <w:numPr>
          <w:ilvl w:val="0"/>
          <w:numId w:val="27"/>
        </w:numPr>
        <w:tabs>
          <w:tab w:val="left" w:pos="1276"/>
        </w:tabs>
        <w:ind w:left="0" w:firstLine="0"/>
        <w:jc w:val="left"/>
        <w:rPr>
          <w:rFonts w:ascii="GHEA Grapalat" w:hAnsi="GHEA Grapalat"/>
          <w:i/>
          <w:sz w:val="18"/>
          <w:szCs w:val="18"/>
          <w:lang w:val="en-US"/>
        </w:rPr>
      </w:pPr>
      <w:r w:rsidRPr="00E57C0E">
        <w:rPr>
          <w:rFonts w:ascii="GHEA Grapalat" w:hAnsi="GHEA Grapalat"/>
          <w:i/>
          <w:sz w:val="18"/>
          <w:szCs w:val="18"/>
          <w:lang w:val="en-US"/>
        </w:rPr>
        <w:t>Հատուկ հանրակրթության համակարգի ցուցանիշները</w:t>
      </w:r>
    </w:p>
    <w:tbl>
      <w:tblPr>
        <w:tblW w:w="10206" w:type="dxa"/>
        <w:tblInd w:w="108" w:type="dxa"/>
        <w:tblLayout w:type="fixed"/>
        <w:tblLook w:val="04A0" w:firstRow="1" w:lastRow="0" w:firstColumn="1" w:lastColumn="0" w:noHBand="0" w:noVBand="1"/>
      </w:tblPr>
      <w:tblGrid>
        <w:gridCol w:w="2835"/>
        <w:gridCol w:w="1276"/>
        <w:gridCol w:w="1276"/>
        <w:gridCol w:w="1276"/>
        <w:gridCol w:w="1134"/>
        <w:gridCol w:w="1134"/>
        <w:gridCol w:w="1275"/>
      </w:tblGrid>
      <w:tr w:rsidR="00281E7C" w:rsidRPr="00E57C0E" w:rsidTr="00E003E5">
        <w:trPr>
          <w:trHeight w:val="1331"/>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1E7C" w:rsidRPr="00E57C0E" w:rsidRDefault="00281E7C" w:rsidP="00E003E5">
            <w:pPr>
              <w:rPr>
                <w:rFonts w:ascii="GHEA Grapalat" w:hAnsi="GHEA Grapalat" w:cs="Calibri"/>
                <w:sz w:val="18"/>
                <w:szCs w:val="18"/>
                <w:lang w:val="hy-AM"/>
              </w:rPr>
            </w:pPr>
            <w:r w:rsidRPr="00E57C0E">
              <w:rPr>
                <w:rFonts w:ascii="Calibri" w:hAnsi="Calibri" w:cs="Calibri"/>
                <w:sz w:val="18"/>
                <w:szCs w:val="18"/>
                <w:lang w:val="hy-AM"/>
              </w:rPr>
              <w:t> </w:t>
            </w:r>
          </w:p>
        </w:tc>
        <w:tc>
          <w:tcPr>
            <w:tcW w:w="1276" w:type="dxa"/>
            <w:tcBorders>
              <w:top w:val="single" w:sz="4" w:space="0" w:color="auto"/>
              <w:left w:val="nil"/>
              <w:bottom w:val="single" w:sz="4" w:space="0" w:color="auto"/>
              <w:right w:val="single" w:sz="4" w:space="0" w:color="auto"/>
            </w:tcBorders>
            <w:shd w:val="clear" w:color="auto" w:fill="auto"/>
            <w:hideMark/>
          </w:tcPr>
          <w:p w:rsidR="00281E7C" w:rsidRPr="00E57C0E" w:rsidRDefault="00281E7C" w:rsidP="00E003E5">
            <w:pPr>
              <w:jc w:val="center"/>
              <w:rPr>
                <w:rFonts w:ascii="GHEA Grapalat" w:hAnsi="GHEA Grapalat"/>
                <w:b/>
                <w:sz w:val="18"/>
                <w:szCs w:val="18"/>
                <w:lang w:val="hy-AM"/>
              </w:rPr>
            </w:pPr>
            <w:r w:rsidRPr="00E57C0E">
              <w:rPr>
                <w:rFonts w:ascii="GHEA Grapalat" w:hAnsi="GHEA Grapalat"/>
                <w:b/>
                <w:sz w:val="18"/>
                <w:szCs w:val="18"/>
                <w:lang w:val="hy-AM"/>
              </w:rPr>
              <w:t>2022թ. առաջին կիսամ-յակում սովորող-ների փաստացի թիվ</w:t>
            </w:r>
          </w:p>
        </w:tc>
        <w:tc>
          <w:tcPr>
            <w:tcW w:w="1276" w:type="dxa"/>
            <w:tcBorders>
              <w:top w:val="single" w:sz="4" w:space="0" w:color="auto"/>
              <w:left w:val="nil"/>
              <w:bottom w:val="single" w:sz="4" w:space="0" w:color="auto"/>
              <w:right w:val="single" w:sz="4" w:space="0" w:color="auto"/>
            </w:tcBorders>
            <w:shd w:val="clear" w:color="auto" w:fill="auto"/>
            <w:hideMark/>
          </w:tcPr>
          <w:p w:rsidR="00281E7C" w:rsidRPr="00E57C0E" w:rsidRDefault="00281E7C" w:rsidP="00E003E5">
            <w:pPr>
              <w:jc w:val="center"/>
              <w:rPr>
                <w:rFonts w:ascii="GHEA Grapalat" w:hAnsi="GHEA Grapalat"/>
                <w:b/>
                <w:sz w:val="18"/>
                <w:szCs w:val="18"/>
                <w:lang w:val="hy-AM"/>
              </w:rPr>
            </w:pPr>
            <w:r w:rsidRPr="00E57C0E">
              <w:rPr>
                <w:rFonts w:ascii="GHEA Grapalat" w:hAnsi="GHEA Grapalat"/>
                <w:b/>
                <w:sz w:val="18"/>
                <w:szCs w:val="18"/>
                <w:lang w:val="hy-AM"/>
              </w:rPr>
              <w:t>2023թ. առաջին կիսամ-յակում սովորող-ների փաստացի թիվ</w:t>
            </w:r>
          </w:p>
        </w:tc>
        <w:tc>
          <w:tcPr>
            <w:tcW w:w="1276" w:type="dxa"/>
            <w:tcBorders>
              <w:top w:val="single" w:sz="4" w:space="0" w:color="auto"/>
              <w:left w:val="nil"/>
              <w:bottom w:val="single" w:sz="4" w:space="0" w:color="auto"/>
              <w:right w:val="single" w:sz="4" w:space="0" w:color="auto"/>
            </w:tcBorders>
            <w:shd w:val="clear" w:color="auto" w:fill="auto"/>
            <w:noWrap/>
            <w:hideMark/>
          </w:tcPr>
          <w:p w:rsidR="00281E7C" w:rsidRPr="00E57C0E" w:rsidRDefault="00281E7C" w:rsidP="00E003E5">
            <w:pPr>
              <w:jc w:val="center"/>
              <w:rPr>
                <w:rFonts w:ascii="GHEA Grapalat" w:hAnsi="GHEA Grapalat"/>
                <w:b/>
                <w:sz w:val="18"/>
                <w:szCs w:val="18"/>
                <w:lang w:val="hy-AM"/>
              </w:rPr>
            </w:pPr>
            <w:r w:rsidRPr="00E57C0E">
              <w:rPr>
                <w:rFonts w:ascii="GHEA Grapalat" w:hAnsi="GHEA Grapalat"/>
                <w:b/>
                <w:sz w:val="18"/>
                <w:szCs w:val="18"/>
                <w:lang w:val="hy-AM"/>
              </w:rPr>
              <w:t>2023թ. առաջին կիսամյակի և 2022թ. առաջին կիսամյակի տարբե-րությունը</w:t>
            </w:r>
          </w:p>
        </w:tc>
        <w:tc>
          <w:tcPr>
            <w:tcW w:w="1134" w:type="dxa"/>
            <w:tcBorders>
              <w:top w:val="single" w:sz="4" w:space="0" w:color="auto"/>
              <w:left w:val="nil"/>
              <w:bottom w:val="single" w:sz="4" w:space="0" w:color="auto"/>
              <w:right w:val="single" w:sz="4" w:space="0" w:color="auto"/>
            </w:tcBorders>
            <w:shd w:val="clear" w:color="auto" w:fill="auto"/>
            <w:hideMark/>
          </w:tcPr>
          <w:p w:rsidR="00281E7C" w:rsidRPr="00E57C0E" w:rsidRDefault="00281E7C" w:rsidP="00E003E5">
            <w:pPr>
              <w:jc w:val="center"/>
              <w:rPr>
                <w:rFonts w:ascii="GHEA Grapalat" w:hAnsi="GHEA Grapalat"/>
                <w:b/>
                <w:sz w:val="18"/>
                <w:szCs w:val="18"/>
                <w:lang w:val="hy-AM"/>
              </w:rPr>
            </w:pPr>
            <w:r w:rsidRPr="00E57C0E">
              <w:rPr>
                <w:rFonts w:ascii="GHEA Grapalat" w:hAnsi="GHEA Grapalat"/>
                <w:b/>
                <w:sz w:val="18"/>
                <w:szCs w:val="18"/>
                <w:lang w:val="hy-AM"/>
              </w:rPr>
              <w:t>2022թ. առաջին կիսամ-յակի փաստ</w:t>
            </w:r>
          </w:p>
          <w:p w:rsidR="00281E7C" w:rsidRPr="00E57C0E" w:rsidRDefault="00281E7C" w:rsidP="00E003E5">
            <w:pPr>
              <w:jc w:val="center"/>
              <w:rPr>
                <w:rFonts w:ascii="GHEA Grapalat" w:hAnsi="GHEA Grapalat"/>
                <w:b/>
                <w:sz w:val="18"/>
                <w:szCs w:val="18"/>
                <w:lang w:val="hy-AM"/>
              </w:rPr>
            </w:pPr>
            <w:r w:rsidRPr="00E57C0E">
              <w:rPr>
                <w:rFonts w:ascii="GHEA Grapalat" w:hAnsi="GHEA Grapalat"/>
                <w:b/>
                <w:sz w:val="18"/>
                <w:szCs w:val="18"/>
                <w:lang w:val="hy-AM"/>
              </w:rPr>
              <w:t>(մլն դրամ)</w:t>
            </w:r>
          </w:p>
        </w:tc>
        <w:tc>
          <w:tcPr>
            <w:tcW w:w="1134" w:type="dxa"/>
            <w:tcBorders>
              <w:top w:val="single" w:sz="4" w:space="0" w:color="auto"/>
              <w:left w:val="nil"/>
              <w:bottom w:val="single" w:sz="4" w:space="0" w:color="auto"/>
              <w:right w:val="single" w:sz="4" w:space="0" w:color="auto"/>
            </w:tcBorders>
            <w:shd w:val="clear" w:color="auto" w:fill="auto"/>
            <w:hideMark/>
          </w:tcPr>
          <w:p w:rsidR="00281E7C" w:rsidRPr="00E57C0E" w:rsidRDefault="00281E7C" w:rsidP="00E003E5">
            <w:pPr>
              <w:jc w:val="center"/>
              <w:rPr>
                <w:rFonts w:ascii="GHEA Grapalat" w:hAnsi="GHEA Grapalat"/>
                <w:b/>
                <w:sz w:val="18"/>
                <w:szCs w:val="18"/>
                <w:lang w:val="hy-AM"/>
              </w:rPr>
            </w:pPr>
            <w:r w:rsidRPr="00E57C0E">
              <w:rPr>
                <w:rFonts w:ascii="GHEA Grapalat" w:hAnsi="GHEA Grapalat"/>
                <w:b/>
                <w:sz w:val="18"/>
                <w:szCs w:val="18"/>
                <w:lang w:val="hy-AM"/>
              </w:rPr>
              <w:t>2023թ. առաջին կիսամ-յակի փաստ (մլն դրամ)</w:t>
            </w:r>
          </w:p>
        </w:tc>
        <w:tc>
          <w:tcPr>
            <w:tcW w:w="1275" w:type="dxa"/>
            <w:tcBorders>
              <w:top w:val="single" w:sz="4" w:space="0" w:color="auto"/>
              <w:left w:val="nil"/>
              <w:bottom w:val="single" w:sz="4" w:space="0" w:color="auto"/>
              <w:right w:val="single" w:sz="4" w:space="0" w:color="auto"/>
            </w:tcBorders>
            <w:shd w:val="clear" w:color="auto" w:fill="auto"/>
            <w:hideMark/>
          </w:tcPr>
          <w:p w:rsidR="00281E7C" w:rsidRPr="00E57C0E" w:rsidRDefault="00281E7C" w:rsidP="00E003E5">
            <w:pPr>
              <w:jc w:val="center"/>
              <w:rPr>
                <w:rFonts w:ascii="GHEA Grapalat" w:hAnsi="GHEA Grapalat"/>
                <w:b/>
                <w:sz w:val="18"/>
                <w:szCs w:val="18"/>
                <w:lang w:val="hy-AM"/>
              </w:rPr>
            </w:pPr>
            <w:r w:rsidRPr="00E57C0E">
              <w:rPr>
                <w:rFonts w:ascii="GHEA Grapalat" w:hAnsi="GHEA Grapalat"/>
                <w:b/>
                <w:sz w:val="18"/>
                <w:szCs w:val="18"/>
                <w:lang w:val="hy-AM"/>
              </w:rPr>
              <w:t xml:space="preserve">2023թ. </w:t>
            </w:r>
            <w:r w:rsidR="00A8311D" w:rsidRPr="00E57C0E">
              <w:rPr>
                <w:rFonts w:ascii="GHEA Grapalat" w:hAnsi="GHEA Grapalat"/>
                <w:b/>
                <w:sz w:val="18"/>
                <w:szCs w:val="18"/>
                <w:lang w:val="hy-AM"/>
              </w:rPr>
              <w:t>առաջին կիսամյակ</w:t>
            </w:r>
            <w:r w:rsidRPr="00E57C0E">
              <w:rPr>
                <w:rFonts w:ascii="GHEA Grapalat" w:hAnsi="GHEA Grapalat"/>
                <w:b/>
                <w:sz w:val="18"/>
                <w:szCs w:val="18"/>
                <w:lang w:val="hy-AM"/>
              </w:rPr>
              <w:t xml:space="preserve">ը 2022թ. </w:t>
            </w:r>
            <w:r w:rsidR="00A8311D" w:rsidRPr="00E57C0E">
              <w:rPr>
                <w:rFonts w:ascii="GHEA Grapalat" w:hAnsi="GHEA Grapalat"/>
                <w:b/>
                <w:sz w:val="18"/>
                <w:szCs w:val="18"/>
                <w:lang w:val="hy-AM"/>
              </w:rPr>
              <w:t>առաջին կիսամյակ</w:t>
            </w:r>
            <w:r w:rsidRPr="00E57C0E">
              <w:rPr>
                <w:rFonts w:ascii="GHEA Grapalat" w:hAnsi="GHEA Grapalat"/>
                <w:b/>
                <w:sz w:val="18"/>
                <w:szCs w:val="18"/>
                <w:lang w:val="hy-AM"/>
              </w:rPr>
              <w:t>ի նկատմամբ (%)</w:t>
            </w:r>
          </w:p>
        </w:tc>
      </w:tr>
      <w:tr w:rsidR="00281E7C" w:rsidRPr="00E57C0E" w:rsidTr="00E003E5">
        <w:trPr>
          <w:trHeight w:val="239"/>
        </w:trPr>
        <w:tc>
          <w:tcPr>
            <w:tcW w:w="2835" w:type="dxa"/>
            <w:tcBorders>
              <w:top w:val="nil"/>
              <w:left w:val="single" w:sz="4" w:space="0" w:color="auto"/>
              <w:bottom w:val="single" w:sz="4" w:space="0" w:color="auto"/>
              <w:right w:val="single" w:sz="4" w:space="0" w:color="auto"/>
            </w:tcBorders>
            <w:shd w:val="clear" w:color="auto" w:fill="auto"/>
            <w:hideMark/>
          </w:tcPr>
          <w:p w:rsidR="00281E7C" w:rsidRPr="00E57C0E" w:rsidRDefault="00281E7C" w:rsidP="00E003E5">
            <w:pPr>
              <w:rPr>
                <w:rFonts w:ascii="GHEA Grapalat" w:hAnsi="GHEA Grapalat"/>
                <w:b/>
                <w:sz w:val="18"/>
                <w:szCs w:val="18"/>
                <w:lang w:val="hy-AM"/>
              </w:rPr>
            </w:pPr>
            <w:r w:rsidRPr="00E57C0E">
              <w:rPr>
                <w:rFonts w:ascii="GHEA Grapalat" w:hAnsi="GHEA Grapalat" w:cs="Arial"/>
                <w:b/>
                <w:sz w:val="18"/>
                <w:szCs w:val="18"/>
                <w:lang w:val="hy-AM"/>
              </w:rPr>
              <w:t>Հատուկ հանրակրթություն</w:t>
            </w:r>
          </w:p>
        </w:tc>
        <w:tc>
          <w:tcPr>
            <w:tcW w:w="1276" w:type="dxa"/>
            <w:tcBorders>
              <w:top w:val="nil"/>
              <w:left w:val="nil"/>
              <w:bottom w:val="single" w:sz="4" w:space="0" w:color="auto"/>
              <w:right w:val="single" w:sz="4" w:space="0" w:color="auto"/>
            </w:tcBorders>
            <w:shd w:val="clear" w:color="auto" w:fill="auto"/>
          </w:tcPr>
          <w:p w:rsidR="00281E7C" w:rsidRPr="00E57C0E" w:rsidRDefault="00281E7C" w:rsidP="00E003E5">
            <w:pPr>
              <w:jc w:val="right"/>
              <w:rPr>
                <w:rFonts w:ascii="GHEA Grapalat" w:hAnsi="GHEA Grapalat"/>
                <w:b/>
                <w:sz w:val="18"/>
                <w:szCs w:val="18"/>
                <w:lang w:val="hy-AM"/>
              </w:rPr>
            </w:pPr>
            <w:r w:rsidRPr="00E57C0E">
              <w:rPr>
                <w:rFonts w:ascii="GHEA Grapalat" w:hAnsi="GHEA Grapalat"/>
                <w:b/>
                <w:sz w:val="18"/>
                <w:szCs w:val="18"/>
                <w:lang w:val="hy-AM"/>
              </w:rPr>
              <w:t>533</w:t>
            </w:r>
          </w:p>
        </w:tc>
        <w:tc>
          <w:tcPr>
            <w:tcW w:w="1276" w:type="dxa"/>
            <w:tcBorders>
              <w:top w:val="nil"/>
              <w:left w:val="nil"/>
              <w:bottom w:val="single" w:sz="4" w:space="0" w:color="auto"/>
              <w:right w:val="single" w:sz="4" w:space="0" w:color="auto"/>
            </w:tcBorders>
            <w:shd w:val="clear" w:color="auto" w:fill="auto"/>
          </w:tcPr>
          <w:p w:rsidR="00281E7C" w:rsidRPr="00E57C0E" w:rsidRDefault="00281E7C" w:rsidP="00E003E5">
            <w:pPr>
              <w:jc w:val="right"/>
              <w:rPr>
                <w:rFonts w:ascii="GHEA Grapalat" w:hAnsi="GHEA Grapalat"/>
                <w:b/>
                <w:sz w:val="18"/>
                <w:szCs w:val="18"/>
              </w:rPr>
            </w:pPr>
            <w:r w:rsidRPr="00E57C0E">
              <w:rPr>
                <w:rFonts w:ascii="GHEA Grapalat" w:hAnsi="GHEA Grapalat"/>
                <w:b/>
                <w:sz w:val="18"/>
                <w:szCs w:val="18"/>
                <w:lang w:val="hy-AM"/>
              </w:rPr>
              <w:t>5</w:t>
            </w:r>
            <w:r w:rsidRPr="00E57C0E">
              <w:rPr>
                <w:rFonts w:ascii="GHEA Grapalat" w:hAnsi="GHEA Grapalat"/>
                <w:b/>
                <w:sz w:val="18"/>
                <w:szCs w:val="18"/>
              </w:rPr>
              <w:t>49</w:t>
            </w:r>
          </w:p>
        </w:tc>
        <w:tc>
          <w:tcPr>
            <w:tcW w:w="1276" w:type="dxa"/>
            <w:tcBorders>
              <w:top w:val="nil"/>
              <w:left w:val="nil"/>
              <w:bottom w:val="single" w:sz="4" w:space="0" w:color="auto"/>
              <w:right w:val="single" w:sz="4" w:space="0" w:color="auto"/>
            </w:tcBorders>
            <w:shd w:val="clear" w:color="auto" w:fill="auto"/>
          </w:tcPr>
          <w:p w:rsidR="00281E7C" w:rsidRPr="00E57C0E" w:rsidRDefault="00281E7C" w:rsidP="00E003E5">
            <w:pPr>
              <w:jc w:val="right"/>
              <w:rPr>
                <w:rFonts w:ascii="GHEA Grapalat" w:hAnsi="GHEA Grapalat"/>
                <w:b/>
                <w:sz w:val="18"/>
                <w:szCs w:val="18"/>
                <w:lang w:val="hy-AM"/>
              </w:rPr>
            </w:pPr>
            <w:r w:rsidRPr="00E57C0E">
              <w:rPr>
                <w:rFonts w:ascii="GHEA Grapalat" w:hAnsi="GHEA Grapalat"/>
                <w:b/>
                <w:sz w:val="18"/>
                <w:szCs w:val="18"/>
              </w:rPr>
              <w:t>16</w:t>
            </w:r>
            <w:r w:rsidRPr="00E57C0E">
              <w:rPr>
                <w:rFonts w:ascii="GHEA Grapalat" w:hAnsi="GHEA Grapalat"/>
                <w:b/>
                <w:sz w:val="18"/>
                <w:szCs w:val="18"/>
                <w:lang w:val="hy-AM"/>
              </w:rPr>
              <w:t xml:space="preserve"> </w:t>
            </w:r>
          </w:p>
        </w:tc>
        <w:tc>
          <w:tcPr>
            <w:tcW w:w="1134" w:type="dxa"/>
            <w:tcBorders>
              <w:top w:val="nil"/>
              <w:left w:val="nil"/>
              <w:bottom w:val="single" w:sz="4" w:space="0" w:color="auto"/>
              <w:right w:val="single" w:sz="4" w:space="0" w:color="auto"/>
            </w:tcBorders>
            <w:shd w:val="clear" w:color="auto" w:fill="auto"/>
          </w:tcPr>
          <w:p w:rsidR="00281E7C" w:rsidRPr="00E57C0E" w:rsidRDefault="00281E7C" w:rsidP="00E003E5">
            <w:pPr>
              <w:jc w:val="right"/>
              <w:rPr>
                <w:rFonts w:ascii="GHEA Grapalat" w:hAnsi="GHEA Grapalat"/>
                <w:b/>
                <w:color w:val="000000"/>
                <w:sz w:val="18"/>
                <w:szCs w:val="18"/>
              </w:rPr>
            </w:pPr>
            <w:r w:rsidRPr="00E57C0E">
              <w:rPr>
                <w:rFonts w:ascii="GHEA Grapalat" w:hAnsi="GHEA Grapalat"/>
                <w:b/>
                <w:color w:val="000000"/>
                <w:sz w:val="18"/>
                <w:szCs w:val="18"/>
              </w:rPr>
              <w:t>579.8</w:t>
            </w:r>
          </w:p>
        </w:tc>
        <w:tc>
          <w:tcPr>
            <w:tcW w:w="1134" w:type="dxa"/>
            <w:tcBorders>
              <w:top w:val="nil"/>
              <w:left w:val="nil"/>
              <w:bottom w:val="single" w:sz="4" w:space="0" w:color="auto"/>
              <w:right w:val="single" w:sz="4" w:space="0" w:color="auto"/>
            </w:tcBorders>
            <w:shd w:val="clear" w:color="auto" w:fill="auto"/>
          </w:tcPr>
          <w:p w:rsidR="00281E7C" w:rsidRPr="00E57C0E" w:rsidRDefault="00281E7C" w:rsidP="00E003E5">
            <w:pPr>
              <w:jc w:val="right"/>
              <w:outlineLvl w:val="0"/>
              <w:rPr>
                <w:rFonts w:ascii="GHEA Grapalat" w:hAnsi="GHEA Grapalat"/>
                <w:b/>
                <w:sz w:val="18"/>
                <w:szCs w:val="18"/>
              </w:rPr>
            </w:pPr>
            <w:bookmarkStart w:id="70" w:name="_Toc142496114"/>
            <w:r w:rsidRPr="00E57C0E">
              <w:rPr>
                <w:rFonts w:ascii="GHEA Grapalat" w:hAnsi="GHEA Grapalat"/>
                <w:b/>
                <w:sz w:val="18"/>
                <w:szCs w:val="18"/>
              </w:rPr>
              <w:t>650.9</w:t>
            </w:r>
            <w:bookmarkEnd w:id="70"/>
          </w:p>
        </w:tc>
        <w:tc>
          <w:tcPr>
            <w:tcW w:w="1275" w:type="dxa"/>
            <w:tcBorders>
              <w:top w:val="nil"/>
              <w:left w:val="nil"/>
              <w:bottom w:val="single" w:sz="4" w:space="0" w:color="auto"/>
              <w:right w:val="single" w:sz="4" w:space="0" w:color="auto"/>
            </w:tcBorders>
            <w:shd w:val="clear" w:color="auto" w:fill="auto"/>
            <w:vAlign w:val="bottom"/>
          </w:tcPr>
          <w:p w:rsidR="00281E7C" w:rsidRPr="00E57C0E" w:rsidRDefault="00281E7C" w:rsidP="00E003E5">
            <w:pPr>
              <w:jc w:val="right"/>
              <w:outlineLvl w:val="0"/>
              <w:rPr>
                <w:rFonts w:ascii="GHEA Grapalat" w:hAnsi="GHEA Grapalat"/>
                <w:b/>
                <w:sz w:val="18"/>
                <w:szCs w:val="18"/>
              </w:rPr>
            </w:pPr>
            <w:bookmarkStart w:id="71" w:name="_Toc142496115"/>
            <w:r w:rsidRPr="00E57C0E">
              <w:rPr>
                <w:rFonts w:ascii="GHEA Grapalat" w:hAnsi="GHEA Grapalat"/>
                <w:b/>
                <w:sz w:val="18"/>
                <w:szCs w:val="18"/>
              </w:rPr>
              <w:t>112.2</w:t>
            </w:r>
            <w:bookmarkEnd w:id="71"/>
          </w:p>
        </w:tc>
      </w:tr>
      <w:tr w:rsidR="00281E7C" w:rsidRPr="00E57C0E" w:rsidTr="00E003E5">
        <w:trPr>
          <w:trHeight w:val="271"/>
        </w:trPr>
        <w:tc>
          <w:tcPr>
            <w:tcW w:w="2835" w:type="dxa"/>
            <w:tcBorders>
              <w:top w:val="nil"/>
              <w:left w:val="single" w:sz="4" w:space="0" w:color="auto"/>
              <w:bottom w:val="single" w:sz="4" w:space="0" w:color="auto"/>
              <w:right w:val="single" w:sz="4" w:space="0" w:color="auto"/>
            </w:tcBorders>
            <w:shd w:val="clear" w:color="auto" w:fill="auto"/>
            <w:hideMark/>
          </w:tcPr>
          <w:p w:rsidR="00281E7C" w:rsidRPr="00E57C0E" w:rsidRDefault="00281E7C" w:rsidP="00E003E5">
            <w:pPr>
              <w:rPr>
                <w:rFonts w:ascii="GHEA Grapalat" w:hAnsi="GHEA Grapalat"/>
                <w:sz w:val="18"/>
                <w:szCs w:val="18"/>
                <w:lang w:val="hy-AM"/>
              </w:rPr>
            </w:pPr>
            <w:r w:rsidRPr="00E57C0E">
              <w:rPr>
                <w:rFonts w:ascii="GHEA Grapalat" w:hAnsi="GHEA Grapalat" w:cs="Arial"/>
                <w:sz w:val="18"/>
                <w:szCs w:val="18"/>
                <w:lang w:val="hy-AM"/>
              </w:rPr>
              <w:t>Տարրական</w:t>
            </w:r>
          </w:p>
        </w:tc>
        <w:tc>
          <w:tcPr>
            <w:tcW w:w="1276" w:type="dxa"/>
            <w:tcBorders>
              <w:top w:val="nil"/>
              <w:left w:val="nil"/>
              <w:bottom w:val="single" w:sz="4" w:space="0" w:color="auto"/>
              <w:right w:val="single" w:sz="4" w:space="0" w:color="auto"/>
            </w:tcBorders>
            <w:shd w:val="clear" w:color="auto" w:fill="auto"/>
          </w:tcPr>
          <w:p w:rsidR="00281E7C" w:rsidRPr="00E57C0E" w:rsidRDefault="00281E7C" w:rsidP="00E003E5">
            <w:pPr>
              <w:jc w:val="right"/>
              <w:rPr>
                <w:rFonts w:ascii="GHEA Grapalat" w:hAnsi="GHEA Grapalat"/>
                <w:sz w:val="18"/>
                <w:szCs w:val="18"/>
                <w:lang w:val="hy-AM"/>
              </w:rPr>
            </w:pPr>
            <w:r w:rsidRPr="00E57C0E">
              <w:rPr>
                <w:rFonts w:ascii="GHEA Grapalat" w:hAnsi="GHEA Grapalat"/>
                <w:sz w:val="18"/>
                <w:szCs w:val="18"/>
                <w:lang w:val="hy-AM"/>
              </w:rPr>
              <w:t>159</w:t>
            </w:r>
          </w:p>
        </w:tc>
        <w:tc>
          <w:tcPr>
            <w:tcW w:w="1276" w:type="dxa"/>
            <w:tcBorders>
              <w:top w:val="nil"/>
              <w:left w:val="nil"/>
              <w:bottom w:val="single" w:sz="4" w:space="0" w:color="auto"/>
              <w:right w:val="single" w:sz="4" w:space="0" w:color="auto"/>
            </w:tcBorders>
            <w:shd w:val="clear" w:color="auto" w:fill="auto"/>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lang w:val="hy-AM"/>
              </w:rPr>
              <w:t>15</w:t>
            </w:r>
            <w:r w:rsidRPr="00E57C0E">
              <w:rPr>
                <w:rFonts w:ascii="GHEA Grapalat" w:hAnsi="GHEA Grapalat"/>
                <w:sz w:val="18"/>
                <w:szCs w:val="18"/>
              </w:rPr>
              <w:t>6</w:t>
            </w:r>
          </w:p>
        </w:tc>
        <w:tc>
          <w:tcPr>
            <w:tcW w:w="1276" w:type="dxa"/>
            <w:tcBorders>
              <w:top w:val="nil"/>
              <w:left w:val="nil"/>
              <w:bottom w:val="single" w:sz="4" w:space="0" w:color="auto"/>
              <w:right w:val="single" w:sz="4" w:space="0" w:color="auto"/>
            </w:tcBorders>
            <w:shd w:val="clear" w:color="auto" w:fill="auto"/>
          </w:tcPr>
          <w:p w:rsidR="00281E7C" w:rsidRPr="00E57C0E" w:rsidRDefault="00281E7C" w:rsidP="00E003E5">
            <w:pPr>
              <w:jc w:val="right"/>
              <w:rPr>
                <w:rFonts w:ascii="GHEA Grapalat" w:hAnsi="GHEA Grapalat"/>
                <w:sz w:val="18"/>
                <w:szCs w:val="18"/>
                <w:lang w:val="hy-AM"/>
              </w:rPr>
            </w:pPr>
            <w:r w:rsidRPr="00E57C0E">
              <w:rPr>
                <w:rFonts w:ascii="GHEA Grapalat" w:hAnsi="GHEA Grapalat"/>
                <w:sz w:val="18"/>
                <w:szCs w:val="18"/>
                <w:lang w:val="hy-AM"/>
              </w:rPr>
              <w:t>(3)</w:t>
            </w:r>
          </w:p>
        </w:tc>
        <w:tc>
          <w:tcPr>
            <w:tcW w:w="1134" w:type="dxa"/>
            <w:tcBorders>
              <w:top w:val="nil"/>
              <w:left w:val="nil"/>
              <w:bottom w:val="single" w:sz="4" w:space="0" w:color="auto"/>
              <w:right w:val="single" w:sz="4" w:space="0" w:color="auto"/>
            </w:tcBorders>
            <w:shd w:val="clear" w:color="auto" w:fill="auto"/>
          </w:tcPr>
          <w:p w:rsidR="00281E7C" w:rsidRPr="00E57C0E" w:rsidRDefault="00281E7C" w:rsidP="00E003E5">
            <w:pPr>
              <w:jc w:val="right"/>
              <w:rPr>
                <w:rFonts w:ascii="GHEA Grapalat" w:hAnsi="GHEA Grapalat"/>
                <w:color w:val="000000"/>
                <w:sz w:val="18"/>
                <w:szCs w:val="18"/>
              </w:rPr>
            </w:pPr>
            <w:r w:rsidRPr="00E57C0E">
              <w:rPr>
                <w:rFonts w:ascii="GHEA Grapalat" w:hAnsi="GHEA Grapalat"/>
                <w:color w:val="000000"/>
                <w:sz w:val="18"/>
                <w:szCs w:val="18"/>
              </w:rPr>
              <w:t>185.0</w:t>
            </w:r>
          </w:p>
        </w:tc>
        <w:tc>
          <w:tcPr>
            <w:tcW w:w="1134" w:type="dxa"/>
            <w:tcBorders>
              <w:top w:val="nil"/>
              <w:left w:val="nil"/>
              <w:bottom w:val="single" w:sz="4" w:space="0" w:color="auto"/>
              <w:right w:val="single" w:sz="4" w:space="0" w:color="auto"/>
            </w:tcBorders>
            <w:shd w:val="clear" w:color="auto" w:fill="auto"/>
            <w:vAlign w:val="bottom"/>
          </w:tcPr>
          <w:p w:rsidR="00281E7C" w:rsidRPr="00E57C0E" w:rsidRDefault="00281E7C" w:rsidP="00E003E5">
            <w:pPr>
              <w:jc w:val="right"/>
              <w:outlineLvl w:val="0"/>
              <w:rPr>
                <w:rFonts w:ascii="GHEA Grapalat" w:hAnsi="GHEA Grapalat"/>
                <w:sz w:val="18"/>
                <w:szCs w:val="18"/>
              </w:rPr>
            </w:pPr>
            <w:bookmarkStart w:id="72" w:name="_Toc142496116"/>
            <w:r w:rsidRPr="00E57C0E">
              <w:rPr>
                <w:rFonts w:ascii="GHEA Grapalat" w:hAnsi="GHEA Grapalat"/>
                <w:sz w:val="18"/>
                <w:szCs w:val="18"/>
              </w:rPr>
              <w:t>188.5</w:t>
            </w:r>
            <w:bookmarkEnd w:id="72"/>
          </w:p>
        </w:tc>
        <w:tc>
          <w:tcPr>
            <w:tcW w:w="1275" w:type="dxa"/>
            <w:tcBorders>
              <w:top w:val="nil"/>
              <w:left w:val="nil"/>
              <w:bottom w:val="single" w:sz="4" w:space="0" w:color="auto"/>
              <w:right w:val="single" w:sz="4" w:space="0" w:color="auto"/>
            </w:tcBorders>
            <w:shd w:val="clear" w:color="auto" w:fill="auto"/>
            <w:vAlign w:val="bottom"/>
          </w:tcPr>
          <w:p w:rsidR="00281E7C" w:rsidRPr="00E57C0E" w:rsidRDefault="00281E7C" w:rsidP="00E003E5">
            <w:pPr>
              <w:jc w:val="right"/>
              <w:outlineLvl w:val="0"/>
              <w:rPr>
                <w:rFonts w:ascii="GHEA Grapalat" w:hAnsi="GHEA Grapalat"/>
                <w:sz w:val="18"/>
                <w:szCs w:val="18"/>
              </w:rPr>
            </w:pPr>
            <w:bookmarkStart w:id="73" w:name="_Toc142496117"/>
            <w:r w:rsidRPr="00E57C0E">
              <w:rPr>
                <w:rFonts w:ascii="GHEA Grapalat" w:hAnsi="GHEA Grapalat"/>
                <w:sz w:val="18"/>
                <w:szCs w:val="18"/>
              </w:rPr>
              <w:t>101.9</w:t>
            </w:r>
            <w:bookmarkEnd w:id="73"/>
          </w:p>
        </w:tc>
      </w:tr>
      <w:tr w:rsidR="00281E7C" w:rsidRPr="00E57C0E" w:rsidTr="00E003E5">
        <w:trPr>
          <w:trHeight w:val="148"/>
        </w:trPr>
        <w:tc>
          <w:tcPr>
            <w:tcW w:w="2835" w:type="dxa"/>
            <w:tcBorders>
              <w:top w:val="nil"/>
              <w:left w:val="single" w:sz="4" w:space="0" w:color="auto"/>
              <w:bottom w:val="single" w:sz="4" w:space="0" w:color="auto"/>
              <w:right w:val="single" w:sz="4" w:space="0" w:color="auto"/>
            </w:tcBorders>
            <w:shd w:val="clear" w:color="auto" w:fill="auto"/>
            <w:hideMark/>
          </w:tcPr>
          <w:p w:rsidR="00281E7C" w:rsidRPr="00E57C0E" w:rsidRDefault="00281E7C" w:rsidP="00E003E5">
            <w:pPr>
              <w:rPr>
                <w:rFonts w:ascii="GHEA Grapalat" w:hAnsi="GHEA Grapalat"/>
                <w:sz w:val="18"/>
                <w:szCs w:val="18"/>
                <w:lang w:val="hy-AM"/>
              </w:rPr>
            </w:pPr>
            <w:r w:rsidRPr="00E57C0E">
              <w:rPr>
                <w:rFonts w:ascii="GHEA Grapalat" w:hAnsi="GHEA Grapalat" w:cs="Arial"/>
                <w:sz w:val="18"/>
                <w:szCs w:val="18"/>
                <w:lang w:val="hy-AM"/>
              </w:rPr>
              <w:t>Հիմնական</w:t>
            </w:r>
          </w:p>
        </w:tc>
        <w:tc>
          <w:tcPr>
            <w:tcW w:w="1276" w:type="dxa"/>
            <w:tcBorders>
              <w:top w:val="nil"/>
              <w:left w:val="nil"/>
              <w:bottom w:val="single" w:sz="4" w:space="0" w:color="auto"/>
              <w:right w:val="single" w:sz="4" w:space="0" w:color="auto"/>
            </w:tcBorders>
            <w:shd w:val="clear" w:color="auto" w:fill="auto"/>
          </w:tcPr>
          <w:p w:rsidR="00281E7C" w:rsidRPr="00E57C0E" w:rsidRDefault="00281E7C" w:rsidP="00E003E5">
            <w:pPr>
              <w:jc w:val="right"/>
              <w:rPr>
                <w:rFonts w:ascii="GHEA Grapalat" w:hAnsi="GHEA Grapalat"/>
                <w:sz w:val="18"/>
                <w:szCs w:val="18"/>
                <w:lang w:val="hy-AM"/>
              </w:rPr>
            </w:pPr>
            <w:r w:rsidRPr="00E57C0E">
              <w:rPr>
                <w:rFonts w:ascii="GHEA Grapalat" w:hAnsi="GHEA Grapalat"/>
                <w:sz w:val="18"/>
                <w:szCs w:val="18"/>
                <w:lang w:val="hy-AM"/>
              </w:rPr>
              <w:t>235</w:t>
            </w:r>
          </w:p>
        </w:tc>
        <w:tc>
          <w:tcPr>
            <w:tcW w:w="1276" w:type="dxa"/>
            <w:tcBorders>
              <w:top w:val="nil"/>
              <w:left w:val="nil"/>
              <w:bottom w:val="single" w:sz="4" w:space="0" w:color="auto"/>
              <w:right w:val="single" w:sz="4" w:space="0" w:color="auto"/>
            </w:tcBorders>
            <w:shd w:val="clear" w:color="auto" w:fill="auto"/>
          </w:tcPr>
          <w:p w:rsidR="00281E7C" w:rsidRPr="00E57C0E" w:rsidRDefault="00281E7C" w:rsidP="00E003E5">
            <w:pPr>
              <w:jc w:val="right"/>
              <w:rPr>
                <w:rFonts w:ascii="GHEA Grapalat" w:hAnsi="GHEA Grapalat"/>
                <w:sz w:val="18"/>
                <w:szCs w:val="18"/>
                <w:lang w:val="hy-AM"/>
              </w:rPr>
            </w:pPr>
            <w:r w:rsidRPr="00E57C0E">
              <w:rPr>
                <w:rFonts w:ascii="GHEA Grapalat" w:hAnsi="GHEA Grapalat"/>
                <w:sz w:val="18"/>
                <w:szCs w:val="18"/>
                <w:lang w:val="hy-AM"/>
              </w:rPr>
              <w:t>2</w:t>
            </w:r>
            <w:r w:rsidRPr="00E57C0E">
              <w:rPr>
                <w:rFonts w:ascii="GHEA Grapalat" w:hAnsi="GHEA Grapalat"/>
                <w:sz w:val="18"/>
                <w:szCs w:val="18"/>
              </w:rPr>
              <w:t>4</w:t>
            </w:r>
            <w:r w:rsidRPr="00E57C0E">
              <w:rPr>
                <w:rFonts w:ascii="GHEA Grapalat" w:hAnsi="GHEA Grapalat"/>
                <w:sz w:val="18"/>
                <w:szCs w:val="18"/>
                <w:lang w:val="hy-AM"/>
              </w:rPr>
              <w:t>3</w:t>
            </w:r>
          </w:p>
        </w:tc>
        <w:tc>
          <w:tcPr>
            <w:tcW w:w="1276" w:type="dxa"/>
            <w:tcBorders>
              <w:top w:val="nil"/>
              <w:left w:val="nil"/>
              <w:bottom w:val="single" w:sz="4" w:space="0" w:color="auto"/>
              <w:right w:val="single" w:sz="4" w:space="0" w:color="auto"/>
            </w:tcBorders>
            <w:shd w:val="clear" w:color="auto" w:fill="auto"/>
          </w:tcPr>
          <w:p w:rsidR="00281E7C" w:rsidRPr="00E57C0E" w:rsidRDefault="00281E7C" w:rsidP="00E003E5">
            <w:pPr>
              <w:jc w:val="right"/>
              <w:rPr>
                <w:rFonts w:ascii="GHEA Grapalat" w:hAnsi="GHEA Grapalat"/>
                <w:sz w:val="18"/>
                <w:szCs w:val="18"/>
                <w:lang w:val="hy-AM"/>
              </w:rPr>
            </w:pPr>
            <w:r w:rsidRPr="00E57C0E">
              <w:rPr>
                <w:rFonts w:ascii="GHEA Grapalat" w:hAnsi="GHEA Grapalat"/>
                <w:sz w:val="18"/>
                <w:szCs w:val="18"/>
              </w:rPr>
              <w:t>8</w:t>
            </w:r>
            <w:r w:rsidRPr="00E57C0E">
              <w:rPr>
                <w:rFonts w:ascii="GHEA Grapalat" w:hAnsi="GHEA Grapalat"/>
                <w:sz w:val="18"/>
                <w:szCs w:val="18"/>
                <w:lang w:val="hy-AM"/>
              </w:rPr>
              <w:t xml:space="preserve"> </w:t>
            </w:r>
          </w:p>
        </w:tc>
        <w:tc>
          <w:tcPr>
            <w:tcW w:w="1134" w:type="dxa"/>
            <w:tcBorders>
              <w:top w:val="nil"/>
              <w:left w:val="nil"/>
              <w:bottom w:val="single" w:sz="4" w:space="0" w:color="auto"/>
              <w:right w:val="single" w:sz="4" w:space="0" w:color="auto"/>
            </w:tcBorders>
            <w:shd w:val="clear" w:color="auto" w:fill="auto"/>
          </w:tcPr>
          <w:p w:rsidR="00281E7C" w:rsidRPr="00E57C0E" w:rsidRDefault="00281E7C" w:rsidP="00E003E5">
            <w:pPr>
              <w:jc w:val="right"/>
              <w:rPr>
                <w:rFonts w:ascii="GHEA Grapalat" w:hAnsi="GHEA Grapalat"/>
                <w:color w:val="000000"/>
                <w:sz w:val="18"/>
                <w:szCs w:val="18"/>
              </w:rPr>
            </w:pPr>
            <w:r w:rsidRPr="00E57C0E">
              <w:rPr>
                <w:rFonts w:ascii="GHEA Grapalat" w:hAnsi="GHEA Grapalat"/>
                <w:color w:val="000000"/>
                <w:sz w:val="18"/>
                <w:szCs w:val="18"/>
              </w:rPr>
              <w:t>235.4</w:t>
            </w:r>
          </w:p>
        </w:tc>
        <w:tc>
          <w:tcPr>
            <w:tcW w:w="1134" w:type="dxa"/>
            <w:tcBorders>
              <w:top w:val="nil"/>
              <w:left w:val="nil"/>
              <w:bottom w:val="single" w:sz="4" w:space="0" w:color="auto"/>
              <w:right w:val="single" w:sz="4" w:space="0" w:color="auto"/>
            </w:tcBorders>
            <w:shd w:val="clear" w:color="auto" w:fill="auto"/>
            <w:vAlign w:val="bottom"/>
          </w:tcPr>
          <w:p w:rsidR="00281E7C" w:rsidRPr="00E57C0E" w:rsidRDefault="00281E7C" w:rsidP="00E003E5">
            <w:pPr>
              <w:jc w:val="right"/>
              <w:outlineLvl w:val="0"/>
              <w:rPr>
                <w:rFonts w:ascii="GHEA Grapalat" w:hAnsi="GHEA Grapalat"/>
                <w:sz w:val="18"/>
                <w:szCs w:val="18"/>
              </w:rPr>
            </w:pPr>
            <w:bookmarkStart w:id="74" w:name="_Toc142496118"/>
            <w:r w:rsidRPr="00E57C0E">
              <w:rPr>
                <w:rFonts w:ascii="GHEA Grapalat" w:hAnsi="GHEA Grapalat"/>
                <w:sz w:val="18"/>
                <w:szCs w:val="18"/>
              </w:rPr>
              <w:t>272.8</w:t>
            </w:r>
            <w:bookmarkEnd w:id="74"/>
          </w:p>
        </w:tc>
        <w:tc>
          <w:tcPr>
            <w:tcW w:w="1275" w:type="dxa"/>
            <w:tcBorders>
              <w:top w:val="nil"/>
              <w:left w:val="nil"/>
              <w:bottom w:val="single" w:sz="4" w:space="0" w:color="auto"/>
              <w:right w:val="single" w:sz="4" w:space="0" w:color="auto"/>
            </w:tcBorders>
            <w:shd w:val="clear" w:color="auto" w:fill="auto"/>
            <w:vAlign w:val="bottom"/>
          </w:tcPr>
          <w:p w:rsidR="00281E7C" w:rsidRPr="00E57C0E" w:rsidRDefault="00281E7C" w:rsidP="00E003E5">
            <w:pPr>
              <w:jc w:val="right"/>
              <w:outlineLvl w:val="0"/>
              <w:rPr>
                <w:rFonts w:ascii="GHEA Grapalat" w:hAnsi="GHEA Grapalat"/>
                <w:sz w:val="18"/>
                <w:szCs w:val="18"/>
              </w:rPr>
            </w:pPr>
            <w:bookmarkStart w:id="75" w:name="_Toc142496119"/>
            <w:r w:rsidRPr="00E57C0E">
              <w:rPr>
                <w:rFonts w:ascii="GHEA Grapalat" w:hAnsi="GHEA Grapalat"/>
                <w:sz w:val="18"/>
                <w:szCs w:val="18"/>
              </w:rPr>
              <w:t>115.9</w:t>
            </w:r>
            <w:bookmarkEnd w:id="75"/>
          </w:p>
        </w:tc>
      </w:tr>
      <w:tr w:rsidR="00281E7C" w:rsidRPr="00E57C0E" w:rsidTr="00E003E5">
        <w:trPr>
          <w:trHeight w:val="165"/>
        </w:trPr>
        <w:tc>
          <w:tcPr>
            <w:tcW w:w="2835" w:type="dxa"/>
            <w:tcBorders>
              <w:top w:val="nil"/>
              <w:left w:val="single" w:sz="4" w:space="0" w:color="auto"/>
              <w:bottom w:val="single" w:sz="4" w:space="0" w:color="auto"/>
              <w:right w:val="single" w:sz="4" w:space="0" w:color="auto"/>
            </w:tcBorders>
            <w:shd w:val="clear" w:color="auto" w:fill="auto"/>
            <w:hideMark/>
          </w:tcPr>
          <w:p w:rsidR="00281E7C" w:rsidRPr="00E57C0E" w:rsidRDefault="00281E7C" w:rsidP="00E003E5">
            <w:pPr>
              <w:rPr>
                <w:rFonts w:ascii="GHEA Grapalat" w:hAnsi="GHEA Grapalat"/>
                <w:sz w:val="18"/>
                <w:szCs w:val="18"/>
                <w:lang w:val="hy-AM"/>
              </w:rPr>
            </w:pPr>
            <w:r w:rsidRPr="00E57C0E">
              <w:rPr>
                <w:rFonts w:ascii="GHEA Grapalat" w:hAnsi="GHEA Grapalat" w:cs="Arial"/>
                <w:sz w:val="18"/>
                <w:szCs w:val="18"/>
                <w:lang w:val="hy-AM"/>
              </w:rPr>
              <w:t>Միջնակարգ</w:t>
            </w:r>
          </w:p>
        </w:tc>
        <w:tc>
          <w:tcPr>
            <w:tcW w:w="1276" w:type="dxa"/>
            <w:tcBorders>
              <w:top w:val="nil"/>
              <w:left w:val="nil"/>
              <w:bottom w:val="single" w:sz="4" w:space="0" w:color="auto"/>
              <w:right w:val="single" w:sz="4" w:space="0" w:color="auto"/>
            </w:tcBorders>
            <w:shd w:val="clear" w:color="auto" w:fill="auto"/>
          </w:tcPr>
          <w:p w:rsidR="00281E7C" w:rsidRPr="00E57C0E" w:rsidRDefault="00281E7C" w:rsidP="00E003E5">
            <w:pPr>
              <w:jc w:val="right"/>
              <w:rPr>
                <w:rFonts w:ascii="GHEA Grapalat" w:hAnsi="GHEA Grapalat"/>
                <w:sz w:val="18"/>
                <w:szCs w:val="18"/>
                <w:lang w:val="hy-AM"/>
              </w:rPr>
            </w:pPr>
            <w:r w:rsidRPr="00E57C0E">
              <w:rPr>
                <w:rFonts w:ascii="GHEA Grapalat" w:hAnsi="GHEA Grapalat"/>
                <w:sz w:val="18"/>
                <w:szCs w:val="18"/>
                <w:lang w:val="hy-AM"/>
              </w:rPr>
              <w:t>139</w:t>
            </w:r>
          </w:p>
        </w:tc>
        <w:tc>
          <w:tcPr>
            <w:tcW w:w="1276" w:type="dxa"/>
            <w:tcBorders>
              <w:top w:val="nil"/>
              <w:left w:val="nil"/>
              <w:bottom w:val="single" w:sz="4" w:space="0" w:color="auto"/>
              <w:right w:val="single" w:sz="4" w:space="0" w:color="auto"/>
            </w:tcBorders>
            <w:shd w:val="clear" w:color="auto" w:fill="auto"/>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lang w:val="hy-AM"/>
              </w:rPr>
              <w:t>1</w:t>
            </w:r>
            <w:r w:rsidRPr="00E57C0E">
              <w:rPr>
                <w:rFonts w:ascii="GHEA Grapalat" w:hAnsi="GHEA Grapalat"/>
                <w:sz w:val="18"/>
                <w:szCs w:val="18"/>
              </w:rPr>
              <w:t>50</w:t>
            </w:r>
          </w:p>
        </w:tc>
        <w:tc>
          <w:tcPr>
            <w:tcW w:w="1276" w:type="dxa"/>
            <w:tcBorders>
              <w:top w:val="nil"/>
              <w:left w:val="nil"/>
              <w:bottom w:val="single" w:sz="4" w:space="0" w:color="auto"/>
              <w:right w:val="single" w:sz="4" w:space="0" w:color="auto"/>
            </w:tcBorders>
            <w:shd w:val="clear" w:color="auto" w:fill="auto"/>
          </w:tcPr>
          <w:p w:rsidR="00281E7C" w:rsidRPr="00E57C0E" w:rsidRDefault="00281E7C" w:rsidP="00E003E5">
            <w:pPr>
              <w:jc w:val="right"/>
              <w:rPr>
                <w:rFonts w:ascii="GHEA Grapalat" w:hAnsi="GHEA Grapalat"/>
                <w:color w:val="FF0000"/>
                <w:sz w:val="18"/>
                <w:szCs w:val="18"/>
              </w:rPr>
            </w:pPr>
            <w:r w:rsidRPr="00E57C0E">
              <w:rPr>
                <w:rFonts w:ascii="GHEA Grapalat" w:hAnsi="GHEA Grapalat"/>
                <w:sz w:val="18"/>
                <w:szCs w:val="18"/>
              </w:rPr>
              <w:t>11</w:t>
            </w:r>
          </w:p>
        </w:tc>
        <w:tc>
          <w:tcPr>
            <w:tcW w:w="1134" w:type="dxa"/>
            <w:tcBorders>
              <w:top w:val="nil"/>
              <w:left w:val="nil"/>
              <w:bottom w:val="single" w:sz="4" w:space="0" w:color="auto"/>
              <w:right w:val="single" w:sz="4" w:space="0" w:color="auto"/>
            </w:tcBorders>
            <w:shd w:val="clear" w:color="auto" w:fill="auto"/>
          </w:tcPr>
          <w:p w:rsidR="00281E7C" w:rsidRPr="00E57C0E" w:rsidRDefault="00281E7C" w:rsidP="00E003E5">
            <w:pPr>
              <w:jc w:val="right"/>
              <w:rPr>
                <w:rFonts w:ascii="GHEA Grapalat" w:hAnsi="GHEA Grapalat"/>
                <w:color w:val="000000"/>
                <w:sz w:val="18"/>
                <w:szCs w:val="18"/>
              </w:rPr>
            </w:pPr>
            <w:r w:rsidRPr="00E57C0E">
              <w:rPr>
                <w:rFonts w:ascii="GHEA Grapalat" w:hAnsi="GHEA Grapalat"/>
                <w:color w:val="000000"/>
                <w:sz w:val="18"/>
                <w:szCs w:val="18"/>
              </w:rPr>
              <w:t>159.4</w:t>
            </w:r>
          </w:p>
        </w:tc>
        <w:tc>
          <w:tcPr>
            <w:tcW w:w="1134" w:type="dxa"/>
            <w:tcBorders>
              <w:top w:val="nil"/>
              <w:left w:val="nil"/>
              <w:bottom w:val="single" w:sz="4" w:space="0" w:color="auto"/>
              <w:right w:val="single" w:sz="4" w:space="0" w:color="auto"/>
            </w:tcBorders>
            <w:shd w:val="clear" w:color="auto" w:fill="auto"/>
            <w:vAlign w:val="bottom"/>
          </w:tcPr>
          <w:p w:rsidR="00281E7C" w:rsidRPr="00E57C0E" w:rsidRDefault="00281E7C" w:rsidP="00E003E5">
            <w:pPr>
              <w:jc w:val="right"/>
              <w:outlineLvl w:val="0"/>
              <w:rPr>
                <w:rFonts w:ascii="GHEA Grapalat" w:hAnsi="GHEA Grapalat"/>
                <w:sz w:val="18"/>
                <w:szCs w:val="18"/>
              </w:rPr>
            </w:pPr>
            <w:bookmarkStart w:id="76" w:name="_Toc142496120"/>
            <w:r w:rsidRPr="00E57C0E">
              <w:rPr>
                <w:rFonts w:ascii="GHEA Grapalat" w:hAnsi="GHEA Grapalat"/>
                <w:sz w:val="18"/>
                <w:szCs w:val="18"/>
              </w:rPr>
              <w:t>189.5</w:t>
            </w:r>
            <w:bookmarkEnd w:id="76"/>
          </w:p>
        </w:tc>
        <w:tc>
          <w:tcPr>
            <w:tcW w:w="1275" w:type="dxa"/>
            <w:tcBorders>
              <w:top w:val="nil"/>
              <w:left w:val="nil"/>
              <w:bottom w:val="single" w:sz="4" w:space="0" w:color="auto"/>
              <w:right w:val="single" w:sz="4" w:space="0" w:color="auto"/>
            </w:tcBorders>
            <w:shd w:val="clear" w:color="auto" w:fill="auto"/>
            <w:vAlign w:val="bottom"/>
          </w:tcPr>
          <w:p w:rsidR="00281E7C" w:rsidRPr="00E57C0E" w:rsidRDefault="00281E7C" w:rsidP="00E003E5">
            <w:pPr>
              <w:jc w:val="right"/>
              <w:outlineLvl w:val="0"/>
              <w:rPr>
                <w:rFonts w:ascii="GHEA Grapalat" w:hAnsi="GHEA Grapalat"/>
                <w:sz w:val="18"/>
                <w:szCs w:val="18"/>
              </w:rPr>
            </w:pPr>
            <w:bookmarkStart w:id="77" w:name="_Toc142496121"/>
            <w:r w:rsidRPr="00E57C0E">
              <w:rPr>
                <w:rFonts w:ascii="GHEA Grapalat" w:hAnsi="GHEA Grapalat"/>
                <w:sz w:val="18"/>
                <w:szCs w:val="18"/>
              </w:rPr>
              <w:t>118.9</w:t>
            </w:r>
            <w:bookmarkEnd w:id="77"/>
          </w:p>
        </w:tc>
      </w:tr>
    </w:tbl>
    <w:p w:rsidR="00281E7C" w:rsidRPr="00E57C0E" w:rsidRDefault="00281E7C" w:rsidP="00281E7C">
      <w:pPr>
        <w:autoSpaceDE w:val="0"/>
        <w:autoSpaceDN w:val="0"/>
        <w:adjustRightInd w:val="0"/>
        <w:spacing w:line="360" w:lineRule="auto"/>
        <w:ind w:firstLine="567"/>
        <w:jc w:val="both"/>
        <w:rPr>
          <w:rFonts w:ascii="GHEA Grapalat" w:hAnsi="GHEA Grapalat" w:cs="Sylfaen"/>
          <w:lang w:val="hy-AM"/>
        </w:rPr>
      </w:pPr>
    </w:p>
    <w:p w:rsidR="00281E7C" w:rsidRPr="00E57C0E" w:rsidRDefault="00281E7C" w:rsidP="00281E7C">
      <w:pPr>
        <w:autoSpaceDE w:val="0"/>
        <w:autoSpaceDN w:val="0"/>
        <w:adjustRightInd w:val="0"/>
        <w:spacing w:line="360" w:lineRule="auto"/>
        <w:ind w:firstLine="567"/>
        <w:jc w:val="both"/>
        <w:rPr>
          <w:rFonts w:ascii="GHEA Grapalat" w:hAnsi="GHEA Grapalat" w:cs="Sylfaen"/>
          <w:sz w:val="22"/>
          <w:szCs w:val="22"/>
          <w:lang w:val="hy-AM"/>
        </w:rPr>
      </w:pPr>
      <w:r w:rsidRPr="00E57C0E">
        <w:rPr>
          <w:rFonts w:ascii="GHEA Grapalat" w:hAnsi="GHEA Grapalat" w:cs="Sylfaen"/>
          <w:sz w:val="22"/>
          <w:szCs w:val="22"/>
          <w:lang w:val="hy-AM"/>
        </w:rPr>
        <w:t>Մասնագիտացված հանրակրթության ծախսերը հաշվետու ժամանակահատվածում կատարվել են 96.7%-ով՝ կազմելով</w:t>
      </w:r>
      <w:r w:rsidR="00404711" w:rsidRPr="00E57C0E">
        <w:rPr>
          <w:rFonts w:ascii="GHEA Grapalat" w:hAnsi="GHEA Grapalat" w:cs="Sylfaen"/>
          <w:sz w:val="22"/>
          <w:szCs w:val="22"/>
          <w:lang w:val="hy-AM"/>
        </w:rPr>
        <w:t xml:space="preserve"> </w:t>
      </w:r>
      <w:r w:rsidRPr="00E57C0E">
        <w:rPr>
          <w:rFonts w:ascii="GHEA Grapalat" w:hAnsi="GHEA Grapalat" w:cs="Sylfaen"/>
          <w:sz w:val="22"/>
          <w:szCs w:val="22"/>
          <w:lang w:val="hy-AM"/>
        </w:rPr>
        <w:t>ավելի քան 2 մլրդ դրամ: Շեղումը հիմնականում պայմանավորված է աշակերտների փաստացի թվով</w:t>
      </w:r>
      <w:r w:rsidR="004A2DD9" w:rsidRPr="00E57C0E">
        <w:rPr>
          <w:rFonts w:ascii="GHEA Grapalat" w:hAnsi="GHEA Grapalat" w:cs="Sylfaen"/>
          <w:sz w:val="22"/>
          <w:szCs w:val="22"/>
        </w:rPr>
        <w:t>, որը կանխատեսված 3872-ի դիմաց կազմել է 3416</w:t>
      </w:r>
      <w:r w:rsidRPr="00E57C0E">
        <w:rPr>
          <w:rFonts w:ascii="GHEA Grapalat" w:hAnsi="GHEA Grapalat" w:cs="Sylfaen"/>
          <w:sz w:val="22"/>
          <w:szCs w:val="22"/>
          <w:lang w:val="hy-AM"/>
        </w:rPr>
        <w:t>:</w:t>
      </w:r>
    </w:p>
    <w:p w:rsidR="00281E7C" w:rsidRPr="00E57C0E" w:rsidRDefault="00281E7C" w:rsidP="00281E7C">
      <w:pPr>
        <w:autoSpaceDE w:val="0"/>
        <w:autoSpaceDN w:val="0"/>
        <w:adjustRightInd w:val="0"/>
        <w:spacing w:line="360" w:lineRule="auto"/>
        <w:ind w:firstLine="567"/>
        <w:jc w:val="both"/>
        <w:rPr>
          <w:rFonts w:ascii="GHEA Grapalat" w:hAnsi="GHEA Grapalat" w:cs="Sylfaen"/>
          <w:sz w:val="22"/>
          <w:szCs w:val="22"/>
          <w:lang w:val="hy-AM"/>
        </w:rPr>
      </w:pPr>
    </w:p>
    <w:p w:rsidR="00281E7C" w:rsidRPr="00E57C0E" w:rsidRDefault="00281E7C" w:rsidP="00490F1D">
      <w:pPr>
        <w:pStyle w:val="Caption"/>
        <w:keepNext/>
        <w:numPr>
          <w:ilvl w:val="0"/>
          <w:numId w:val="27"/>
        </w:numPr>
        <w:tabs>
          <w:tab w:val="left" w:pos="1276"/>
        </w:tabs>
        <w:ind w:left="0" w:firstLine="0"/>
        <w:jc w:val="left"/>
        <w:rPr>
          <w:rFonts w:ascii="GHEA Grapalat" w:hAnsi="GHEA Grapalat"/>
          <w:i/>
          <w:sz w:val="18"/>
          <w:szCs w:val="18"/>
          <w:lang w:val="en-US"/>
        </w:rPr>
      </w:pPr>
      <w:r w:rsidRPr="00E57C0E">
        <w:rPr>
          <w:rFonts w:ascii="GHEA Grapalat" w:hAnsi="GHEA Grapalat"/>
          <w:i/>
          <w:sz w:val="18"/>
          <w:szCs w:val="18"/>
          <w:lang w:val="en-US"/>
        </w:rPr>
        <w:t>Մասնագիտացված հանրակրթության համակարգի ցուցանիշները</w:t>
      </w:r>
    </w:p>
    <w:tbl>
      <w:tblPr>
        <w:tblW w:w="10206" w:type="dxa"/>
        <w:tblInd w:w="108" w:type="dxa"/>
        <w:tblLayout w:type="fixed"/>
        <w:tblLook w:val="04A0" w:firstRow="1" w:lastRow="0" w:firstColumn="1" w:lastColumn="0" w:noHBand="0" w:noVBand="1"/>
      </w:tblPr>
      <w:tblGrid>
        <w:gridCol w:w="2835"/>
        <w:gridCol w:w="1276"/>
        <w:gridCol w:w="1276"/>
        <w:gridCol w:w="1276"/>
        <w:gridCol w:w="1134"/>
        <w:gridCol w:w="1134"/>
        <w:gridCol w:w="1275"/>
      </w:tblGrid>
      <w:tr w:rsidR="00281E7C" w:rsidRPr="00E57C0E" w:rsidTr="00E003E5">
        <w:trPr>
          <w:trHeight w:val="1089"/>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1E7C" w:rsidRPr="00E57C0E" w:rsidRDefault="00281E7C" w:rsidP="00E003E5">
            <w:pPr>
              <w:rPr>
                <w:rFonts w:ascii="GHEA Grapalat" w:hAnsi="GHEA Grapalat" w:cs="Calibri"/>
                <w:sz w:val="18"/>
                <w:szCs w:val="18"/>
                <w:lang w:val="hy-AM"/>
              </w:rPr>
            </w:pPr>
            <w:r w:rsidRPr="00E57C0E">
              <w:rPr>
                <w:rFonts w:ascii="Calibri" w:hAnsi="Calibri" w:cs="Calibri"/>
                <w:sz w:val="18"/>
                <w:szCs w:val="18"/>
                <w:lang w:val="hy-AM"/>
              </w:rPr>
              <w:t> </w:t>
            </w:r>
          </w:p>
        </w:tc>
        <w:tc>
          <w:tcPr>
            <w:tcW w:w="1276" w:type="dxa"/>
            <w:tcBorders>
              <w:top w:val="single" w:sz="4" w:space="0" w:color="auto"/>
              <w:left w:val="nil"/>
              <w:bottom w:val="single" w:sz="4" w:space="0" w:color="auto"/>
              <w:right w:val="single" w:sz="4" w:space="0" w:color="auto"/>
            </w:tcBorders>
            <w:shd w:val="clear" w:color="auto" w:fill="auto"/>
            <w:hideMark/>
          </w:tcPr>
          <w:p w:rsidR="00281E7C" w:rsidRPr="00E57C0E" w:rsidRDefault="00281E7C" w:rsidP="00E003E5">
            <w:pPr>
              <w:jc w:val="center"/>
              <w:rPr>
                <w:rFonts w:ascii="GHEA Grapalat" w:hAnsi="GHEA Grapalat"/>
                <w:b/>
                <w:sz w:val="18"/>
                <w:szCs w:val="18"/>
                <w:lang w:val="hy-AM"/>
              </w:rPr>
            </w:pPr>
            <w:r w:rsidRPr="00E57C0E">
              <w:rPr>
                <w:rFonts w:ascii="GHEA Grapalat" w:hAnsi="GHEA Grapalat"/>
                <w:b/>
                <w:sz w:val="18"/>
                <w:szCs w:val="18"/>
                <w:lang w:val="hy-AM"/>
              </w:rPr>
              <w:t>2022թ. առաջին կիսամ-յակում սովորող-ների փաստացի թիվ</w:t>
            </w:r>
          </w:p>
        </w:tc>
        <w:tc>
          <w:tcPr>
            <w:tcW w:w="1276" w:type="dxa"/>
            <w:tcBorders>
              <w:top w:val="single" w:sz="4" w:space="0" w:color="auto"/>
              <w:left w:val="nil"/>
              <w:bottom w:val="single" w:sz="4" w:space="0" w:color="auto"/>
              <w:right w:val="single" w:sz="4" w:space="0" w:color="auto"/>
            </w:tcBorders>
            <w:shd w:val="clear" w:color="auto" w:fill="auto"/>
            <w:hideMark/>
          </w:tcPr>
          <w:p w:rsidR="00281E7C" w:rsidRPr="00E57C0E" w:rsidRDefault="00281E7C" w:rsidP="00E003E5">
            <w:pPr>
              <w:jc w:val="center"/>
              <w:rPr>
                <w:rFonts w:ascii="GHEA Grapalat" w:hAnsi="GHEA Grapalat"/>
                <w:b/>
                <w:sz w:val="18"/>
                <w:szCs w:val="18"/>
                <w:lang w:val="hy-AM"/>
              </w:rPr>
            </w:pPr>
            <w:r w:rsidRPr="00E57C0E">
              <w:rPr>
                <w:rFonts w:ascii="GHEA Grapalat" w:hAnsi="GHEA Grapalat"/>
                <w:b/>
                <w:sz w:val="18"/>
                <w:szCs w:val="18"/>
                <w:lang w:val="hy-AM"/>
              </w:rPr>
              <w:t>2023թ. առաջին կիսամ-յակում սովորող-ների փաստացի թիվ</w:t>
            </w:r>
          </w:p>
        </w:tc>
        <w:tc>
          <w:tcPr>
            <w:tcW w:w="1276" w:type="dxa"/>
            <w:tcBorders>
              <w:top w:val="single" w:sz="4" w:space="0" w:color="auto"/>
              <w:left w:val="nil"/>
              <w:bottom w:val="single" w:sz="4" w:space="0" w:color="auto"/>
              <w:right w:val="single" w:sz="4" w:space="0" w:color="auto"/>
            </w:tcBorders>
            <w:shd w:val="clear" w:color="auto" w:fill="auto"/>
            <w:noWrap/>
            <w:hideMark/>
          </w:tcPr>
          <w:p w:rsidR="00281E7C" w:rsidRPr="00E57C0E" w:rsidRDefault="00281E7C" w:rsidP="00E003E5">
            <w:pPr>
              <w:jc w:val="center"/>
              <w:rPr>
                <w:rFonts w:ascii="GHEA Grapalat" w:hAnsi="GHEA Grapalat"/>
                <w:b/>
                <w:sz w:val="18"/>
                <w:szCs w:val="18"/>
                <w:lang w:val="hy-AM"/>
              </w:rPr>
            </w:pPr>
            <w:r w:rsidRPr="00E57C0E">
              <w:rPr>
                <w:rFonts w:ascii="GHEA Grapalat" w:hAnsi="GHEA Grapalat"/>
                <w:b/>
                <w:sz w:val="18"/>
                <w:szCs w:val="18"/>
                <w:lang w:val="hy-AM"/>
              </w:rPr>
              <w:t>2023թ. առաջին կիսամյակի և 2022թ. առաջին կիսամյակի տարբե-րությունը</w:t>
            </w:r>
          </w:p>
        </w:tc>
        <w:tc>
          <w:tcPr>
            <w:tcW w:w="1134" w:type="dxa"/>
            <w:tcBorders>
              <w:top w:val="single" w:sz="4" w:space="0" w:color="auto"/>
              <w:left w:val="nil"/>
              <w:bottom w:val="single" w:sz="4" w:space="0" w:color="auto"/>
              <w:right w:val="single" w:sz="4" w:space="0" w:color="auto"/>
            </w:tcBorders>
            <w:shd w:val="clear" w:color="auto" w:fill="auto"/>
            <w:hideMark/>
          </w:tcPr>
          <w:p w:rsidR="00281E7C" w:rsidRPr="00E57C0E" w:rsidRDefault="00281E7C" w:rsidP="00E003E5">
            <w:pPr>
              <w:jc w:val="center"/>
              <w:rPr>
                <w:rFonts w:ascii="GHEA Grapalat" w:hAnsi="GHEA Grapalat"/>
                <w:b/>
                <w:sz w:val="18"/>
                <w:szCs w:val="18"/>
                <w:lang w:val="hy-AM"/>
              </w:rPr>
            </w:pPr>
            <w:r w:rsidRPr="00E57C0E">
              <w:rPr>
                <w:rFonts w:ascii="GHEA Grapalat" w:hAnsi="GHEA Grapalat"/>
                <w:b/>
                <w:sz w:val="18"/>
                <w:szCs w:val="18"/>
                <w:lang w:val="hy-AM"/>
              </w:rPr>
              <w:t>2022թ. առաջին կիսամ-յակի փաստ</w:t>
            </w:r>
          </w:p>
          <w:p w:rsidR="00281E7C" w:rsidRPr="00E57C0E" w:rsidRDefault="00281E7C" w:rsidP="00E003E5">
            <w:pPr>
              <w:jc w:val="center"/>
              <w:rPr>
                <w:rFonts w:ascii="GHEA Grapalat" w:hAnsi="GHEA Grapalat"/>
                <w:b/>
                <w:sz w:val="18"/>
                <w:szCs w:val="18"/>
                <w:lang w:val="hy-AM"/>
              </w:rPr>
            </w:pPr>
            <w:r w:rsidRPr="00E57C0E">
              <w:rPr>
                <w:rFonts w:ascii="GHEA Grapalat" w:hAnsi="GHEA Grapalat"/>
                <w:b/>
                <w:sz w:val="18"/>
                <w:szCs w:val="18"/>
                <w:lang w:val="hy-AM"/>
              </w:rPr>
              <w:t>(մլն դրամ)</w:t>
            </w:r>
          </w:p>
        </w:tc>
        <w:tc>
          <w:tcPr>
            <w:tcW w:w="1134" w:type="dxa"/>
            <w:tcBorders>
              <w:top w:val="single" w:sz="4" w:space="0" w:color="auto"/>
              <w:left w:val="nil"/>
              <w:bottom w:val="single" w:sz="4" w:space="0" w:color="auto"/>
              <w:right w:val="single" w:sz="4" w:space="0" w:color="auto"/>
            </w:tcBorders>
            <w:shd w:val="clear" w:color="auto" w:fill="auto"/>
            <w:hideMark/>
          </w:tcPr>
          <w:p w:rsidR="00281E7C" w:rsidRPr="00E57C0E" w:rsidRDefault="00281E7C" w:rsidP="00E003E5">
            <w:pPr>
              <w:jc w:val="center"/>
              <w:rPr>
                <w:rFonts w:ascii="GHEA Grapalat" w:hAnsi="GHEA Grapalat"/>
                <w:b/>
                <w:sz w:val="18"/>
                <w:szCs w:val="18"/>
                <w:lang w:val="hy-AM"/>
              </w:rPr>
            </w:pPr>
            <w:r w:rsidRPr="00E57C0E">
              <w:rPr>
                <w:rFonts w:ascii="GHEA Grapalat" w:hAnsi="GHEA Grapalat"/>
                <w:b/>
                <w:sz w:val="18"/>
                <w:szCs w:val="18"/>
                <w:lang w:val="hy-AM"/>
              </w:rPr>
              <w:t>2023թ. առաջին կիսամ-յակի փաստ (մլն դրամ)</w:t>
            </w:r>
          </w:p>
        </w:tc>
        <w:tc>
          <w:tcPr>
            <w:tcW w:w="1275" w:type="dxa"/>
            <w:tcBorders>
              <w:top w:val="single" w:sz="4" w:space="0" w:color="auto"/>
              <w:left w:val="nil"/>
              <w:bottom w:val="single" w:sz="4" w:space="0" w:color="auto"/>
              <w:right w:val="single" w:sz="4" w:space="0" w:color="auto"/>
            </w:tcBorders>
            <w:shd w:val="clear" w:color="auto" w:fill="auto"/>
            <w:hideMark/>
          </w:tcPr>
          <w:p w:rsidR="00281E7C" w:rsidRPr="00E57C0E" w:rsidRDefault="00281E7C" w:rsidP="00E003E5">
            <w:pPr>
              <w:jc w:val="center"/>
              <w:rPr>
                <w:rFonts w:ascii="GHEA Grapalat" w:hAnsi="GHEA Grapalat"/>
                <w:b/>
                <w:sz w:val="18"/>
                <w:szCs w:val="18"/>
                <w:lang w:val="hy-AM"/>
              </w:rPr>
            </w:pPr>
            <w:r w:rsidRPr="00E57C0E">
              <w:rPr>
                <w:rFonts w:ascii="GHEA Grapalat" w:hAnsi="GHEA Grapalat"/>
                <w:b/>
                <w:sz w:val="18"/>
                <w:szCs w:val="18"/>
                <w:lang w:val="hy-AM"/>
              </w:rPr>
              <w:t>2022թ. առաջին կիսամյակը 2021թ. առաջին կիսամյակի նկատմամբ (%)</w:t>
            </w:r>
          </w:p>
        </w:tc>
      </w:tr>
      <w:tr w:rsidR="00281E7C" w:rsidRPr="00E57C0E" w:rsidTr="00E003E5">
        <w:trPr>
          <w:trHeight w:val="389"/>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281E7C" w:rsidRPr="00E57C0E" w:rsidRDefault="00281E7C" w:rsidP="00E003E5">
            <w:pPr>
              <w:rPr>
                <w:rFonts w:ascii="GHEA Grapalat" w:hAnsi="GHEA Grapalat"/>
                <w:b/>
                <w:sz w:val="18"/>
                <w:szCs w:val="18"/>
                <w:lang w:val="hy-AM"/>
              </w:rPr>
            </w:pPr>
            <w:r w:rsidRPr="00E57C0E">
              <w:rPr>
                <w:rFonts w:ascii="GHEA Grapalat" w:hAnsi="GHEA Grapalat" w:cs="Arial"/>
                <w:b/>
                <w:sz w:val="18"/>
                <w:szCs w:val="18"/>
                <w:lang w:val="hy-AM"/>
              </w:rPr>
              <w:t>Մասնագիտացված հանրակրթություն</w:t>
            </w:r>
          </w:p>
        </w:tc>
        <w:tc>
          <w:tcPr>
            <w:tcW w:w="1276" w:type="dxa"/>
            <w:tcBorders>
              <w:top w:val="nil"/>
              <w:left w:val="nil"/>
              <w:bottom w:val="single" w:sz="4" w:space="0" w:color="auto"/>
              <w:right w:val="single" w:sz="4" w:space="0" w:color="auto"/>
            </w:tcBorders>
            <w:shd w:val="clear" w:color="auto" w:fill="auto"/>
            <w:vAlign w:val="bottom"/>
          </w:tcPr>
          <w:p w:rsidR="00281E7C" w:rsidRPr="00E57C0E" w:rsidRDefault="00281E7C" w:rsidP="00E003E5">
            <w:pPr>
              <w:jc w:val="right"/>
              <w:rPr>
                <w:rFonts w:ascii="GHEA Grapalat" w:hAnsi="GHEA Grapalat"/>
                <w:b/>
                <w:sz w:val="18"/>
                <w:szCs w:val="18"/>
              </w:rPr>
            </w:pPr>
            <w:r w:rsidRPr="00E57C0E">
              <w:rPr>
                <w:rFonts w:ascii="GHEA Grapalat" w:hAnsi="GHEA Grapalat"/>
                <w:b/>
                <w:sz w:val="18"/>
                <w:szCs w:val="18"/>
              </w:rPr>
              <w:t>3656</w:t>
            </w:r>
          </w:p>
        </w:tc>
        <w:tc>
          <w:tcPr>
            <w:tcW w:w="1276" w:type="dxa"/>
            <w:tcBorders>
              <w:top w:val="nil"/>
              <w:left w:val="nil"/>
              <w:bottom w:val="single" w:sz="4" w:space="0" w:color="auto"/>
              <w:right w:val="single" w:sz="4" w:space="0" w:color="auto"/>
            </w:tcBorders>
            <w:shd w:val="clear" w:color="auto" w:fill="auto"/>
            <w:vAlign w:val="bottom"/>
          </w:tcPr>
          <w:p w:rsidR="00281E7C" w:rsidRPr="00E57C0E" w:rsidRDefault="00281E7C" w:rsidP="00E003E5">
            <w:pPr>
              <w:jc w:val="right"/>
              <w:rPr>
                <w:rFonts w:ascii="GHEA Grapalat" w:hAnsi="GHEA Grapalat"/>
                <w:b/>
                <w:sz w:val="18"/>
                <w:szCs w:val="18"/>
              </w:rPr>
            </w:pPr>
            <w:r w:rsidRPr="00E57C0E">
              <w:rPr>
                <w:rFonts w:ascii="GHEA Grapalat" w:hAnsi="GHEA Grapalat"/>
                <w:b/>
                <w:sz w:val="18"/>
                <w:szCs w:val="18"/>
                <w:lang w:val="hy-AM"/>
              </w:rPr>
              <w:t>3</w:t>
            </w:r>
            <w:r w:rsidRPr="00E57C0E">
              <w:rPr>
                <w:rFonts w:ascii="GHEA Grapalat" w:hAnsi="GHEA Grapalat"/>
                <w:b/>
                <w:sz w:val="18"/>
                <w:szCs w:val="18"/>
              </w:rPr>
              <w:t>416</w:t>
            </w:r>
          </w:p>
        </w:tc>
        <w:tc>
          <w:tcPr>
            <w:tcW w:w="1276" w:type="dxa"/>
            <w:tcBorders>
              <w:top w:val="nil"/>
              <w:left w:val="nil"/>
              <w:bottom w:val="single" w:sz="4" w:space="0" w:color="auto"/>
              <w:right w:val="single" w:sz="4" w:space="0" w:color="auto"/>
            </w:tcBorders>
            <w:shd w:val="clear" w:color="auto" w:fill="auto"/>
            <w:vAlign w:val="bottom"/>
          </w:tcPr>
          <w:p w:rsidR="00281E7C" w:rsidRPr="00E57C0E" w:rsidRDefault="00281E7C" w:rsidP="00E003E5">
            <w:pPr>
              <w:jc w:val="right"/>
              <w:rPr>
                <w:rFonts w:ascii="GHEA Grapalat" w:hAnsi="GHEA Grapalat"/>
                <w:b/>
                <w:sz w:val="18"/>
                <w:szCs w:val="18"/>
                <w:lang w:val="hy-AM"/>
              </w:rPr>
            </w:pPr>
            <w:r w:rsidRPr="00E57C0E">
              <w:rPr>
                <w:rFonts w:ascii="GHEA Grapalat" w:hAnsi="GHEA Grapalat"/>
                <w:b/>
                <w:sz w:val="18"/>
                <w:szCs w:val="18"/>
                <w:lang w:val="hy-AM"/>
              </w:rPr>
              <w:t>(2</w:t>
            </w:r>
            <w:r w:rsidRPr="00E57C0E">
              <w:rPr>
                <w:rFonts w:ascii="GHEA Grapalat" w:hAnsi="GHEA Grapalat"/>
                <w:b/>
                <w:sz w:val="18"/>
                <w:szCs w:val="18"/>
              </w:rPr>
              <w:t>40</w:t>
            </w:r>
            <w:r w:rsidRPr="00E57C0E">
              <w:rPr>
                <w:rFonts w:ascii="GHEA Grapalat" w:hAnsi="GHEA Grapalat"/>
                <w:b/>
                <w:sz w:val="18"/>
                <w:szCs w:val="18"/>
                <w:lang w:val="hy-AM"/>
              </w:rPr>
              <w:t>)</w:t>
            </w:r>
          </w:p>
        </w:tc>
        <w:tc>
          <w:tcPr>
            <w:tcW w:w="1134" w:type="dxa"/>
            <w:tcBorders>
              <w:top w:val="nil"/>
              <w:left w:val="nil"/>
              <w:bottom w:val="single" w:sz="4" w:space="0" w:color="auto"/>
              <w:right w:val="single" w:sz="4" w:space="0" w:color="auto"/>
            </w:tcBorders>
            <w:shd w:val="clear" w:color="auto" w:fill="auto"/>
            <w:vAlign w:val="bottom"/>
          </w:tcPr>
          <w:p w:rsidR="00281E7C" w:rsidRPr="00E57C0E" w:rsidRDefault="00281E7C" w:rsidP="00E003E5">
            <w:pPr>
              <w:jc w:val="right"/>
              <w:rPr>
                <w:rFonts w:ascii="GHEA Grapalat" w:hAnsi="GHEA Grapalat"/>
                <w:b/>
                <w:color w:val="000000"/>
                <w:sz w:val="18"/>
                <w:szCs w:val="18"/>
              </w:rPr>
            </w:pPr>
            <w:r w:rsidRPr="00E57C0E">
              <w:rPr>
                <w:rFonts w:ascii="GHEA Grapalat" w:hAnsi="GHEA Grapalat"/>
                <w:b/>
                <w:color w:val="000000"/>
                <w:sz w:val="18"/>
                <w:szCs w:val="18"/>
              </w:rPr>
              <w:t>1,737.4</w:t>
            </w:r>
          </w:p>
        </w:tc>
        <w:tc>
          <w:tcPr>
            <w:tcW w:w="1134" w:type="dxa"/>
            <w:tcBorders>
              <w:top w:val="nil"/>
              <w:left w:val="nil"/>
              <w:bottom w:val="single" w:sz="4" w:space="0" w:color="auto"/>
              <w:right w:val="single" w:sz="4" w:space="0" w:color="auto"/>
            </w:tcBorders>
            <w:shd w:val="clear" w:color="auto" w:fill="auto"/>
            <w:vAlign w:val="bottom"/>
          </w:tcPr>
          <w:p w:rsidR="00281E7C" w:rsidRPr="00E57C0E" w:rsidRDefault="00281E7C" w:rsidP="00E003E5">
            <w:pPr>
              <w:jc w:val="right"/>
              <w:rPr>
                <w:rFonts w:ascii="GHEA Grapalat" w:hAnsi="GHEA Grapalat"/>
                <w:b/>
                <w:color w:val="000000"/>
                <w:sz w:val="18"/>
                <w:szCs w:val="18"/>
              </w:rPr>
            </w:pPr>
            <w:r w:rsidRPr="00E57C0E">
              <w:rPr>
                <w:rFonts w:ascii="GHEA Grapalat" w:hAnsi="GHEA Grapalat"/>
                <w:b/>
                <w:color w:val="000000"/>
                <w:sz w:val="18"/>
                <w:szCs w:val="18"/>
              </w:rPr>
              <w:t>2,004.4</w:t>
            </w:r>
          </w:p>
        </w:tc>
        <w:tc>
          <w:tcPr>
            <w:tcW w:w="1275" w:type="dxa"/>
            <w:tcBorders>
              <w:top w:val="nil"/>
              <w:left w:val="nil"/>
              <w:bottom w:val="single" w:sz="4" w:space="0" w:color="auto"/>
              <w:right w:val="single" w:sz="4" w:space="0" w:color="auto"/>
            </w:tcBorders>
            <w:shd w:val="clear" w:color="auto" w:fill="auto"/>
            <w:vAlign w:val="bottom"/>
          </w:tcPr>
          <w:p w:rsidR="00281E7C" w:rsidRPr="00E57C0E" w:rsidRDefault="00281E7C" w:rsidP="00E003E5">
            <w:pPr>
              <w:jc w:val="right"/>
              <w:outlineLvl w:val="0"/>
              <w:rPr>
                <w:rFonts w:ascii="GHEA Grapalat" w:hAnsi="GHEA Grapalat"/>
                <w:b/>
                <w:sz w:val="18"/>
                <w:szCs w:val="18"/>
              </w:rPr>
            </w:pPr>
            <w:bookmarkStart w:id="78" w:name="_Toc142496122"/>
            <w:r w:rsidRPr="00E57C0E">
              <w:rPr>
                <w:rFonts w:ascii="GHEA Grapalat" w:hAnsi="GHEA Grapalat"/>
                <w:b/>
                <w:sz w:val="18"/>
                <w:szCs w:val="18"/>
              </w:rPr>
              <w:t>115.4</w:t>
            </w:r>
            <w:bookmarkEnd w:id="78"/>
            <w:r w:rsidRPr="00E57C0E">
              <w:rPr>
                <w:rFonts w:ascii="GHEA Grapalat" w:hAnsi="GHEA Grapalat"/>
                <w:b/>
                <w:sz w:val="18"/>
                <w:szCs w:val="18"/>
              </w:rPr>
              <w:t xml:space="preserve"> </w:t>
            </w:r>
          </w:p>
        </w:tc>
      </w:tr>
      <w:tr w:rsidR="00281E7C" w:rsidRPr="00E57C0E" w:rsidTr="00E003E5">
        <w:trPr>
          <w:trHeight w:val="197"/>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281E7C" w:rsidRPr="00E57C0E" w:rsidRDefault="00281E7C" w:rsidP="00E003E5">
            <w:pPr>
              <w:rPr>
                <w:rFonts w:ascii="GHEA Grapalat" w:hAnsi="GHEA Grapalat"/>
                <w:sz w:val="18"/>
                <w:szCs w:val="18"/>
                <w:lang w:val="hy-AM"/>
              </w:rPr>
            </w:pPr>
            <w:r w:rsidRPr="00E57C0E">
              <w:rPr>
                <w:rFonts w:ascii="GHEA Grapalat" w:hAnsi="GHEA Grapalat" w:cs="Arial"/>
                <w:sz w:val="18"/>
                <w:szCs w:val="18"/>
                <w:lang w:val="hy-AM"/>
              </w:rPr>
              <w:t>Տարրական</w:t>
            </w:r>
          </w:p>
        </w:tc>
        <w:tc>
          <w:tcPr>
            <w:tcW w:w="1276" w:type="dxa"/>
            <w:tcBorders>
              <w:top w:val="nil"/>
              <w:left w:val="nil"/>
              <w:bottom w:val="single" w:sz="4" w:space="0" w:color="auto"/>
              <w:right w:val="single" w:sz="4" w:space="0" w:color="auto"/>
            </w:tcBorders>
            <w:shd w:val="clear" w:color="auto" w:fill="auto"/>
            <w:vAlign w:val="bottom"/>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rPr>
              <w:t>299</w:t>
            </w:r>
          </w:p>
        </w:tc>
        <w:tc>
          <w:tcPr>
            <w:tcW w:w="1276" w:type="dxa"/>
            <w:tcBorders>
              <w:top w:val="nil"/>
              <w:left w:val="nil"/>
              <w:bottom w:val="single" w:sz="4" w:space="0" w:color="auto"/>
              <w:right w:val="single" w:sz="4" w:space="0" w:color="auto"/>
            </w:tcBorders>
            <w:shd w:val="clear" w:color="auto" w:fill="auto"/>
            <w:vAlign w:val="bottom"/>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lang w:val="hy-AM"/>
              </w:rPr>
              <w:t>2</w:t>
            </w:r>
            <w:r w:rsidRPr="00E57C0E">
              <w:rPr>
                <w:rFonts w:ascii="GHEA Grapalat" w:hAnsi="GHEA Grapalat"/>
                <w:sz w:val="18"/>
                <w:szCs w:val="18"/>
              </w:rPr>
              <w:t>12</w:t>
            </w:r>
          </w:p>
        </w:tc>
        <w:tc>
          <w:tcPr>
            <w:tcW w:w="1276" w:type="dxa"/>
            <w:tcBorders>
              <w:top w:val="nil"/>
              <w:left w:val="nil"/>
              <w:bottom w:val="single" w:sz="4" w:space="0" w:color="auto"/>
              <w:right w:val="single" w:sz="4" w:space="0" w:color="auto"/>
            </w:tcBorders>
            <w:shd w:val="clear" w:color="auto" w:fill="auto"/>
            <w:vAlign w:val="bottom"/>
          </w:tcPr>
          <w:p w:rsidR="00281E7C" w:rsidRPr="00E57C0E" w:rsidRDefault="00281E7C" w:rsidP="00E003E5">
            <w:pPr>
              <w:jc w:val="right"/>
              <w:rPr>
                <w:rFonts w:ascii="GHEA Grapalat" w:hAnsi="GHEA Grapalat"/>
                <w:sz w:val="18"/>
                <w:szCs w:val="18"/>
                <w:lang w:val="hy-AM"/>
              </w:rPr>
            </w:pPr>
            <w:r w:rsidRPr="00E57C0E">
              <w:rPr>
                <w:rFonts w:ascii="GHEA Grapalat" w:hAnsi="GHEA Grapalat"/>
                <w:sz w:val="18"/>
                <w:szCs w:val="18"/>
                <w:lang w:val="hy-AM"/>
              </w:rPr>
              <w:t>(87)</w:t>
            </w:r>
          </w:p>
        </w:tc>
        <w:tc>
          <w:tcPr>
            <w:tcW w:w="1134" w:type="dxa"/>
            <w:tcBorders>
              <w:top w:val="nil"/>
              <w:left w:val="nil"/>
              <w:bottom w:val="single" w:sz="4" w:space="0" w:color="auto"/>
              <w:right w:val="single" w:sz="4" w:space="0" w:color="auto"/>
            </w:tcBorders>
            <w:shd w:val="clear" w:color="auto" w:fill="auto"/>
            <w:vAlign w:val="bottom"/>
          </w:tcPr>
          <w:p w:rsidR="00281E7C" w:rsidRPr="00E57C0E" w:rsidRDefault="00281E7C" w:rsidP="00E003E5">
            <w:pPr>
              <w:jc w:val="right"/>
              <w:rPr>
                <w:rFonts w:ascii="GHEA Grapalat" w:hAnsi="GHEA Grapalat"/>
                <w:color w:val="000000"/>
                <w:sz w:val="18"/>
                <w:szCs w:val="18"/>
              </w:rPr>
            </w:pPr>
            <w:r w:rsidRPr="00E57C0E">
              <w:rPr>
                <w:rFonts w:ascii="GHEA Grapalat" w:hAnsi="GHEA Grapalat"/>
                <w:color w:val="000000"/>
                <w:sz w:val="18"/>
                <w:szCs w:val="18"/>
              </w:rPr>
              <w:t>109.1</w:t>
            </w:r>
          </w:p>
        </w:tc>
        <w:tc>
          <w:tcPr>
            <w:tcW w:w="1134" w:type="dxa"/>
            <w:tcBorders>
              <w:top w:val="nil"/>
              <w:left w:val="nil"/>
              <w:bottom w:val="single" w:sz="4" w:space="0" w:color="auto"/>
              <w:right w:val="single" w:sz="4" w:space="0" w:color="auto"/>
            </w:tcBorders>
            <w:shd w:val="clear" w:color="auto" w:fill="auto"/>
            <w:vAlign w:val="bottom"/>
          </w:tcPr>
          <w:p w:rsidR="00281E7C" w:rsidRPr="00E57C0E" w:rsidRDefault="00281E7C" w:rsidP="00E003E5">
            <w:pPr>
              <w:jc w:val="right"/>
              <w:outlineLvl w:val="0"/>
              <w:rPr>
                <w:rFonts w:ascii="GHEA Grapalat" w:hAnsi="GHEA Grapalat"/>
                <w:sz w:val="18"/>
                <w:szCs w:val="18"/>
              </w:rPr>
            </w:pPr>
            <w:bookmarkStart w:id="79" w:name="_Toc142496123"/>
            <w:r w:rsidRPr="00E57C0E">
              <w:rPr>
                <w:rFonts w:ascii="GHEA Grapalat" w:hAnsi="GHEA Grapalat"/>
                <w:sz w:val="18"/>
                <w:szCs w:val="18"/>
              </w:rPr>
              <w:t>134.0</w:t>
            </w:r>
            <w:bookmarkEnd w:id="79"/>
          </w:p>
        </w:tc>
        <w:tc>
          <w:tcPr>
            <w:tcW w:w="1275" w:type="dxa"/>
            <w:tcBorders>
              <w:top w:val="nil"/>
              <w:left w:val="nil"/>
              <w:bottom w:val="single" w:sz="4" w:space="0" w:color="auto"/>
              <w:right w:val="single" w:sz="4" w:space="0" w:color="auto"/>
            </w:tcBorders>
            <w:shd w:val="clear" w:color="auto" w:fill="auto"/>
            <w:vAlign w:val="center"/>
          </w:tcPr>
          <w:p w:rsidR="00281E7C" w:rsidRPr="00E57C0E" w:rsidRDefault="00281E7C" w:rsidP="00E003E5">
            <w:pPr>
              <w:jc w:val="right"/>
              <w:outlineLvl w:val="0"/>
              <w:rPr>
                <w:rFonts w:ascii="GHEA Grapalat" w:hAnsi="GHEA Grapalat"/>
                <w:sz w:val="18"/>
                <w:szCs w:val="18"/>
              </w:rPr>
            </w:pPr>
            <w:bookmarkStart w:id="80" w:name="_Toc142496124"/>
            <w:r w:rsidRPr="00E57C0E">
              <w:rPr>
                <w:rFonts w:ascii="GHEA Grapalat" w:hAnsi="GHEA Grapalat"/>
                <w:sz w:val="18"/>
                <w:szCs w:val="18"/>
              </w:rPr>
              <w:t>122.8</w:t>
            </w:r>
            <w:bookmarkEnd w:id="80"/>
          </w:p>
        </w:tc>
      </w:tr>
      <w:tr w:rsidR="00281E7C" w:rsidRPr="00E57C0E" w:rsidTr="00E003E5">
        <w:trPr>
          <w:trHeight w:val="216"/>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281E7C" w:rsidRPr="00E57C0E" w:rsidRDefault="00281E7C" w:rsidP="00E003E5">
            <w:pPr>
              <w:rPr>
                <w:rFonts w:ascii="GHEA Grapalat" w:hAnsi="GHEA Grapalat"/>
                <w:sz w:val="18"/>
                <w:szCs w:val="18"/>
                <w:lang w:val="hy-AM"/>
              </w:rPr>
            </w:pPr>
            <w:r w:rsidRPr="00E57C0E">
              <w:rPr>
                <w:rFonts w:ascii="GHEA Grapalat" w:hAnsi="GHEA Grapalat" w:cs="Arial"/>
                <w:sz w:val="18"/>
                <w:szCs w:val="18"/>
                <w:lang w:val="hy-AM"/>
              </w:rPr>
              <w:t>Հիմնական</w:t>
            </w:r>
          </w:p>
        </w:tc>
        <w:tc>
          <w:tcPr>
            <w:tcW w:w="1276" w:type="dxa"/>
            <w:tcBorders>
              <w:top w:val="nil"/>
              <w:left w:val="nil"/>
              <w:bottom w:val="single" w:sz="4" w:space="0" w:color="auto"/>
              <w:right w:val="single" w:sz="4" w:space="0" w:color="auto"/>
            </w:tcBorders>
            <w:shd w:val="clear" w:color="auto" w:fill="auto"/>
            <w:vAlign w:val="bottom"/>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rPr>
              <w:t>1827</w:t>
            </w:r>
          </w:p>
        </w:tc>
        <w:tc>
          <w:tcPr>
            <w:tcW w:w="1276" w:type="dxa"/>
            <w:tcBorders>
              <w:top w:val="nil"/>
              <w:left w:val="nil"/>
              <w:bottom w:val="single" w:sz="4" w:space="0" w:color="auto"/>
              <w:right w:val="single" w:sz="4" w:space="0" w:color="auto"/>
            </w:tcBorders>
            <w:shd w:val="clear" w:color="auto" w:fill="auto"/>
            <w:vAlign w:val="bottom"/>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lang w:val="hy-AM"/>
              </w:rPr>
              <w:t>1</w:t>
            </w:r>
            <w:r w:rsidRPr="00E57C0E">
              <w:rPr>
                <w:rFonts w:ascii="GHEA Grapalat" w:hAnsi="GHEA Grapalat"/>
                <w:sz w:val="18"/>
                <w:szCs w:val="18"/>
              </w:rPr>
              <w:t>735</w:t>
            </w:r>
          </w:p>
        </w:tc>
        <w:tc>
          <w:tcPr>
            <w:tcW w:w="1276" w:type="dxa"/>
            <w:tcBorders>
              <w:top w:val="nil"/>
              <w:left w:val="nil"/>
              <w:bottom w:val="single" w:sz="4" w:space="0" w:color="auto"/>
              <w:right w:val="single" w:sz="4" w:space="0" w:color="auto"/>
            </w:tcBorders>
            <w:shd w:val="clear" w:color="auto" w:fill="auto"/>
            <w:vAlign w:val="bottom"/>
          </w:tcPr>
          <w:p w:rsidR="00281E7C" w:rsidRPr="00E57C0E" w:rsidRDefault="00281E7C" w:rsidP="00E003E5">
            <w:pPr>
              <w:jc w:val="right"/>
              <w:rPr>
                <w:rFonts w:ascii="GHEA Grapalat" w:hAnsi="GHEA Grapalat"/>
                <w:sz w:val="18"/>
                <w:szCs w:val="18"/>
                <w:lang w:val="hy-AM"/>
              </w:rPr>
            </w:pPr>
            <w:r w:rsidRPr="00E57C0E">
              <w:rPr>
                <w:rFonts w:ascii="GHEA Grapalat" w:hAnsi="GHEA Grapalat"/>
                <w:sz w:val="18"/>
                <w:szCs w:val="18"/>
                <w:lang w:val="hy-AM"/>
              </w:rPr>
              <w:t>(92)</w:t>
            </w:r>
          </w:p>
        </w:tc>
        <w:tc>
          <w:tcPr>
            <w:tcW w:w="1134" w:type="dxa"/>
            <w:tcBorders>
              <w:top w:val="nil"/>
              <w:left w:val="nil"/>
              <w:bottom w:val="single" w:sz="4" w:space="0" w:color="auto"/>
              <w:right w:val="single" w:sz="4" w:space="0" w:color="auto"/>
            </w:tcBorders>
            <w:shd w:val="clear" w:color="auto" w:fill="auto"/>
            <w:vAlign w:val="bottom"/>
          </w:tcPr>
          <w:p w:rsidR="00281E7C" w:rsidRPr="00E57C0E" w:rsidRDefault="00281E7C" w:rsidP="00E003E5">
            <w:pPr>
              <w:jc w:val="right"/>
              <w:rPr>
                <w:rFonts w:ascii="GHEA Grapalat" w:hAnsi="GHEA Grapalat"/>
                <w:color w:val="000000"/>
                <w:sz w:val="18"/>
                <w:szCs w:val="18"/>
              </w:rPr>
            </w:pPr>
            <w:r w:rsidRPr="00E57C0E">
              <w:rPr>
                <w:rFonts w:ascii="GHEA Grapalat" w:hAnsi="GHEA Grapalat"/>
                <w:color w:val="000000"/>
                <w:sz w:val="18"/>
                <w:szCs w:val="18"/>
              </w:rPr>
              <w:t>721.9</w:t>
            </w:r>
          </w:p>
        </w:tc>
        <w:tc>
          <w:tcPr>
            <w:tcW w:w="1134" w:type="dxa"/>
            <w:tcBorders>
              <w:top w:val="nil"/>
              <w:left w:val="nil"/>
              <w:bottom w:val="single" w:sz="4" w:space="0" w:color="auto"/>
              <w:right w:val="single" w:sz="4" w:space="0" w:color="auto"/>
            </w:tcBorders>
            <w:shd w:val="clear" w:color="auto" w:fill="auto"/>
            <w:vAlign w:val="bottom"/>
          </w:tcPr>
          <w:p w:rsidR="00281E7C" w:rsidRPr="00E57C0E" w:rsidRDefault="00281E7C" w:rsidP="00E003E5">
            <w:pPr>
              <w:jc w:val="right"/>
              <w:outlineLvl w:val="0"/>
              <w:rPr>
                <w:rFonts w:ascii="GHEA Grapalat" w:hAnsi="GHEA Grapalat"/>
                <w:sz w:val="18"/>
                <w:szCs w:val="18"/>
              </w:rPr>
            </w:pPr>
            <w:bookmarkStart w:id="81" w:name="_Toc142496125"/>
            <w:r w:rsidRPr="00E57C0E">
              <w:rPr>
                <w:rFonts w:ascii="GHEA Grapalat" w:hAnsi="GHEA Grapalat"/>
                <w:sz w:val="18"/>
                <w:szCs w:val="18"/>
              </w:rPr>
              <w:t>870.2</w:t>
            </w:r>
            <w:bookmarkEnd w:id="81"/>
          </w:p>
        </w:tc>
        <w:tc>
          <w:tcPr>
            <w:tcW w:w="1275" w:type="dxa"/>
            <w:tcBorders>
              <w:top w:val="nil"/>
              <w:left w:val="nil"/>
              <w:bottom w:val="single" w:sz="4" w:space="0" w:color="auto"/>
              <w:right w:val="single" w:sz="4" w:space="0" w:color="auto"/>
            </w:tcBorders>
            <w:shd w:val="clear" w:color="auto" w:fill="auto"/>
            <w:vAlign w:val="center"/>
          </w:tcPr>
          <w:p w:rsidR="00281E7C" w:rsidRPr="00E57C0E" w:rsidRDefault="00281E7C" w:rsidP="00E003E5">
            <w:pPr>
              <w:jc w:val="right"/>
              <w:outlineLvl w:val="0"/>
              <w:rPr>
                <w:rFonts w:ascii="GHEA Grapalat" w:hAnsi="GHEA Grapalat"/>
                <w:sz w:val="18"/>
                <w:szCs w:val="18"/>
              </w:rPr>
            </w:pPr>
            <w:bookmarkStart w:id="82" w:name="_Toc142496126"/>
            <w:r w:rsidRPr="00E57C0E">
              <w:rPr>
                <w:rFonts w:ascii="GHEA Grapalat" w:hAnsi="GHEA Grapalat"/>
                <w:sz w:val="18"/>
                <w:szCs w:val="18"/>
              </w:rPr>
              <w:t>120.5</w:t>
            </w:r>
            <w:bookmarkEnd w:id="82"/>
          </w:p>
        </w:tc>
      </w:tr>
      <w:tr w:rsidR="00281E7C" w:rsidRPr="00E57C0E" w:rsidTr="00E003E5">
        <w:trPr>
          <w:trHeight w:val="119"/>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281E7C" w:rsidRPr="00E57C0E" w:rsidRDefault="00281E7C" w:rsidP="00E003E5">
            <w:pPr>
              <w:rPr>
                <w:rFonts w:ascii="GHEA Grapalat" w:hAnsi="GHEA Grapalat"/>
                <w:sz w:val="18"/>
                <w:szCs w:val="18"/>
                <w:lang w:val="hy-AM"/>
              </w:rPr>
            </w:pPr>
            <w:r w:rsidRPr="00E57C0E">
              <w:rPr>
                <w:rFonts w:ascii="GHEA Grapalat" w:hAnsi="GHEA Grapalat" w:cs="Arial"/>
                <w:sz w:val="18"/>
                <w:szCs w:val="18"/>
                <w:lang w:val="hy-AM"/>
              </w:rPr>
              <w:t>Միջնակարգ</w:t>
            </w:r>
          </w:p>
        </w:tc>
        <w:tc>
          <w:tcPr>
            <w:tcW w:w="1276" w:type="dxa"/>
            <w:tcBorders>
              <w:top w:val="nil"/>
              <w:left w:val="nil"/>
              <w:bottom w:val="single" w:sz="4" w:space="0" w:color="auto"/>
              <w:right w:val="single" w:sz="4" w:space="0" w:color="auto"/>
            </w:tcBorders>
            <w:shd w:val="clear" w:color="auto" w:fill="auto"/>
            <w:vAlign w:val="bottom"/>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rPr>
              <w:t>1530</w:t>
            </w:r>
          </w:p>
        </w:tc>
        <w:tc>
          <w:tcPr>
            <w:tcW w:w="1276" w:type="dxa"/>
            <w:tcBorders>
              <w:top w:val="nil"/>
              <w:left w:val="nil"/>
              <w:bottom w:val="single" w:sz="4" w:space="0" w:color="auto"/>
              <w:right w:val="single" w:sz="4" w:space="0" w:color="auto"/>
            </w:tcBorders>
            <w:shd w:val="clear" w:color="auto" w:fill="auto"/>
            <w:vAlign w:val="bottom"/>
          </w:tcPr>
          <w:p w:rsidR="00281E7C" w:rsidRPr="00E57C0E" w:rsidRDefault="00281E7C" w:rsidP="00E003E5">
            <w:pPr>
              <w:jc w:val="right"/>
              <w:rPr>
                <w:rFonts w:ascii="GHEA Grapalat" w:hAnsi="GHEA Grapalat"/>
                <w:sz w:val="18"/>
                <w:szCs w:val="18"/>
              </w:rPr>
            </w:pPr>
            <w:r w:rsidRPr="00E57C0E">
              <w:rPr>
                <w:rFonts w:ascii="GHEA Grapalat" w:hAnsi="GHEA Grapalat"/>
                <w:sz w:val="18"/>
                <w:szCs w:val="18"/>
                <w:lang w:val="hy-AM"/>
              </w:rPr>
              <w:t>1</w:t>
            </w:r>
            <w:r w:rsidRPr="00E57C0E">
              <w:rPr>
                <w:rFonts w:ascii="GHEA Grapalat" w:hAnsi="GHEA Grapalat"/>
                <w:sz w:val="18"/>
                <w:szCs w:val="18"/>
              </w:rPr>
              <w:t>469</w:t>
            </w:r>
          </w:p>
        </w:tc>
        <w:tc>
          <w:tcPr>
            <w:tcW w:w="1276" w:type="dxa"/>
            <w:tcBorders>
              <w:top w:val="nil"/>
              <w:left w:val="nil"/>
              <w:bottom w:val="single" w:sz="4" w:space="0" w:color="auto"/>
              <w:right w:val="single" w:sz="4" w:space="0" w:color="auto"/>
            </w:tcBorders>
            <w:shd w:val="clear" w:color="auto" w:fill="auto"/>
            <w:vAlign w:val="bottom"/>
          </w:tcPr>
          <w:p w:rsidR="00281E7C" w:rsidRPr="00E57C0E" w:rsidRDefault="00281E7C" w:rsidP="00E003E5">
            <w:pPr>
              <w:jc w:val="right"/>
              <w:rPr>
                <w:rFonts w:ascii="GHEA Grapalat" w:hAnsi="GHEA Grapalat"/>
                <w:sz w:val="18"/>
                <w:szCs w:val="18"/>
                <w:lang w:val="hy-AM"/>
              </w:rPr>
            </w:pPr>
            <w:r w:rsidRPr="00E57C0E">
              <w:rPr>
                <w:rFonts w:ascii="GHEA Grapalat" w:hAnsi="GHEA Grapalat"/>
                <w:sz w:val="18"/>
                <w:szCs w:val="18"/>
                <w:lang w:val="hy-AM"/>
              </w:rPr>
              <w:t>(</w:t>
            </w:r>
            <w:r w:rsidRPr="00E57C0E">
              <w:rPr>
                <w:rFonts w:ascii="GHEA Grapalat" w:hAnsi="GHEA Grapalat"/>
                <w:sz w:val="18"/>
                <w:szCs w:val="18"/>
              </w:rPr>
              <w:t>61</w:t>
            </w:r>
            <w:r w:rsidRPr="00E57C0E">
              <w:rPr>
                <w:rFonts w:ascii="GHEA Grapalat" w:hAnsi="GHEA Grapalat"/>
                <w:sz w:val="18"/>
                <w:szCs w:val="18"/>
                <w:lang w:val="hy-AM"/>
              </w:rPr>
              <w:t>)</w:t>
            </w:r>
          </w:p>
        </w:tc>
        <w:tc>
          <w:tcPr>
            <w:tcW w:w="1134" w:type="dxa"/>
            <w:tcBorders>
              <w:top w:val="nil"/>
              <w:left w:val="nil"/>
              <w:bottom w:val="single" w:sz="4" w:space="0" w:color="auto"/>
              <w:right w:val="single" w:sz="4" w:space="0" w:color="auto"/>
            </w:tcBorders>
            <w:shd w:val="clear" w:color="auto" w:fill="auto"/>
            <w:vAlign w:val="bottom"/>
          </w:tcPr>
          <w:p w:rsidR="00281E7C" w:rsidRPr="00E57C0E" w:rsidRDefault="00281E7C" w:rsidP="00E003E5">
            <w:pPr>
              <w:jc w:val="right"/>
              <w:rPr>
                <w:rFonts w:ascii="GHEA Grapalat" w:hAnsi="GHEA Grapalat"/>
                <w:color w:val="000000"/>
                <w:sz w:val="18"/>
                <w:szCs w:val="18"/>
              </w:rPr>
            </w:pPr>
            <w:r w:rsidRPr="00E57C0E">
              <w:rPr>
                <w:rFonts w:ascii="GHEA Grapalat" w:hAnsi="GHEA Grapalat"/>
                <w:color w:val="000000"/>
                <w:sz w:val="18"/>
                <w:szCs w:val="18"/>
              </w:rPr>
              <w:t>906.5</w:t>
            </w:r>
          </w:p>
        </w:tc>
        <w:tc>
          <w:tcPr>
            <w:tcW w:w="1134" w:type="dxa"/>
            <w:tcBorders>
              <w:top w:val="nil"/>
              <w:left w:val="nil"/>
              <w:bottom w:val="single" w:sz="4" w:space="0" w:color="auto"/>
              <w:right w:val="single" w:sz="4" w:space="0" w:color="auto"/>
            </w:tcBorders>
            <w:shd w:val="clear" w:color="auto" w:fill="auto"/>
            <w:vAlign w:val="bottom"/>
          </w:tcPr>
          <w:p w:rsidR="00281E7C" w:rsidRPr="00E57C0E" w:rsidRDefault="00281E7C" w:rsidP="00E003E5">
            <w:pPr>
              <w:jc w:val="right"/>
              <w:outlineLvl w:val="0"/>
              <w:rPr>
                <w:rFonts w:ascii="GHEA Grapalat" w:hAnsi="GHEA Grapalat"/>
                <w:sz w:val="18"/>
                <w:szCs w:val="18"/>
              </w:rPr>
            </w:pPr>
            <w:bookmarkStart w:id="83" w:name="_Toc142496127"/>
            <w:r w:rsidRPr="00E57C0E">
              <w:rPr>
                <w:rFonts w:ascii="GHEA Grapalat" w:hAnsi="GHEA Grapalat"/>
                <w:sz w:val="18"/>
                <w:szCs w:val="18"/>
              </w:rPr>
              <w:t>1,000.2</w:t>
            </w:r>
            <w:bookmarkEnd w:id="83"/>
          </w:p>
        </w:tc>
        <w:tc>
          <w:tcPr>
            <w:tcW w:w="1275" w:type="dxa"/>
            <w:tcBorders>
              <w:top w:val="nil"/>
              <w:left w:val="nil"/>
              <w:bottom w:val="single" w:sz="4" w:space="0" w:color="auto"/>
              <w:right w:val="single" w:sz="4" w:space="0" w:color="auto"/>
            </w:tcBorders>
            <w:shd w:val="clear" w:color="auto" w:fill="auto"/>
            <w:vAlign w:val="center"/>
          </w:tcPr>
          <w:p w:rsidR="00281E7C" w:rsidRPr="00E57C0E" w:rsidRDefault="00281E7C" w:rsidP="00E003E5">
            <w:pPr>
              <w:jc w:val="right"/>
              <w:outlineLvl w:val="0"/>
              <w:rPr>
                <w:rFonts w:ascii="GHEA Grapalat" w:hAnsi="GHEA Grapalat"/>
                <w:sz w:val="18"/>
                <w:szCs w:val="18"/>
              </w:rPr>
            </w:pPr>
            <w:bookmarkStart w:id="84" w:name="_Toc142496128"/>
            <w:r w:rsidRPr="00E57C0E">
              <w:rPr>
                <w:rFonts w:ascii="GHEA Grapalat" w:hAnsi="GHEA Grapalat"/>
                <w:sz w:val="18"/>
                <w:szCs w:val="18"/>
              </w:rPr>
              <w:t>110.3</w:t>
            </w:r>
            <w:bookmarkEnd w:id="84"/>
          </w:p>
        </w:tc>
      </w:tr>
    </w:tbl>
    <w:p w:rsidR="00281E7C" w:rsidRPr="00E57C0E" w:rsidRDefault="00281E7C" w:rsidP="00281E7C">
      <w:pPr>
        <w:autoSpaceDE w:val="0"/>
        <w:autoSpaceDN w:val="0"/>
        <w:adjustRightInd w:val="0"/>
        <w:spacing w:line="360" w:lineRule="auto"/>
        <w:ind w:firstLine="567"/>
        <w:jc w:val="both"/>
        <w:rPr>
          <w:rFonts w:ascii="GHEA Grapalat" w:hAnsi="GHEA Grapalat" w:cs="Sylfaen"/>
          <w:sz w:val="22"/>
          <w:szCs w:val="22"/>
          <w:lang w:val="hy-AM"/>
        </w:rPr>
      </w:pPr>
    </w:p>
    <w:p w:rsidR="00281E7C" w:rsidRPr="00E57C0E" w:rsidRDefault="00281E7C" w:rsidP="00281E7C">
      <w:pPr>
        <w:autoSpaceDE w:val="0"/>
        <w:autoSpaceDN w:val="0"/>
        <w:adjustRightInd w:val="0"/>
        <w:spacing w:line="360" w:lineRule="auto"/>
        <w:ind w:firstLine="567"/>
        <w:jc w:val="both"/>
        <w:rPr>
          <w:rFonts w:ascii="GHEA Grapalat" w:hAnsi="GHEA Grapalat" w:cs="Sylfaen"/>
          <w:sz w:val="22"/>
          <w:szCs w:val="22"/>
          <w:lang w:val="hy-AM"/>
        </w:rPr>
      </w:pPr>
      <w:r w:rsidRPr="00E57C0E">
        <w:rPr>
          <w:rFonts w:ascii="GHEA Grapalat" w:hAnsi="GHEA Grapalat" w:cs="Sylfaen"/>
          <w:sz w:val="22"/>
          <w:szCs w:val="22"/>
          <w:lang w:val="hy-AM"/>
        </w:rPr>
        <w:lastRenderedPageBreak/>
        <w:t>Նախորդ տարվա նույն ժամանակահատվածի համեմատ Հանրակրթության ծրագրի ծախսերն աճել են 2.2%</w:t>
      </w:r>
      <w:r w:rsidRPr="00E57C0E">
        <w:rPr>
          <w:rFonts w:ascii="GHEA Grapalat" w:hAnsi="GHEA Grapalat" w:cs="Sylfaen"/>
          <w:sz w:val="22"/>
          <w:szCs w:val="22"/>
          <w:lang w:val="hy-AM"/>
        </w:rPr>
        <w:noBreakHyphen/>
        <w:t>ով կամ ավելի քան 1 մլրդ դրամով՝ հիմնականում պայմանավորված տարրական ընդհանուր հանրակրթության և «Մոդուլային» տիպի մանկապարտեզների շենքային ապահովման ծախսերի համապատասխանաբար 2.2% (360.1 մլն դրամ) և 10.6 անգամ (366.6</w:t>
      </w:r>
      <w:r w:rsidRPr="00E57C0E">
        <w:rPr>
          <w:rFonts w:ascii="Calibri" w:hAnsi="Calibri" w:cs="Calibri"/>
          <w:sz w:val="22"/>
          <w:szCs w:val="22"/>
          <w:lang w:val="hy-AM"/>
        </w:rPr>
        <w:t> </w:t>
      </w:r>
      <w:r w:rsidRPr="00E57C0E">
        <w:rPr>
          <w:rFonts w:ascii="GHEA Grapalat" w:hAnsi="GHEA Grapalat" w:cs="Sylfaen"/>
          <w:sz w:val="22"/>
          <w:szCs w:val="22"/>
          <w:lang w:val="hy-AM"/>
        </w:rPr>
        <w:t>մլն դրամ) աճով:</w:t>
      </w:r>
    </w:p>
    <w:p w:rsidR="00281E7C" w:rsidRPr="00E57C0E" w:rsidRDefault="00281E7C" w:rsidP="002946CB">
      <w:pPr>
        <w:autoSpaceDE w:val="0"/>
        <w:autoSpaceDN w:val="0"/>
        <w:adjustRightInd w:val="0"/>
        <w:spacing w:line="360" w:lineRule="auto"/>
        <w:ind w:firstLine="567"/>
        <w:jc w:val="both"/>
        <w:rPr>
          <w:rFonts w:ascii="GHEA Grapalat" w:hAnsi="GHEA Grapalat" w:cs="Sylfaen"/>
          <w:sz w:val="22"/>
          <w:szCs w:val="22"/>
          <w:lang w:val="hy-AM"/>
        </w:rPr>
      </w:pPr>
      <w:r w:rsidRPr="00E57C0E">
        <w:rPr>
          <w:rFonts w:ascii="GHEA Grapalat" w:hAnsi="GHEA Grapalat" w:cs="Sylfaen"/>
          <w:sz w:val="22"/>
          <w:szCs w:val="22"/>
          <w:lang w:val="hy-AM"/>
        </w:rPr>
        <w:t xml:space="preserve">2023 թվականի առաջին կիսամյակում ավելի քան 8.7 մլրդ դրամ է տրամադրվել </w:t>
      </w:r>
      <w:r w:rsidRPr="00E57C0E">
        <w:rPr>
          <w:rFonts w:ascii="GHEA Grapalat" w:hAnsi="GHEA Grapalat" w:cs="Sylfaen"/>
          <w:i/>
          <w:sz w:val="22"/>
          <w:szCs w:val="22"/>
          <w:lang w:val="hy-AM"/>
        </w:rPr>
        <w:t>Գիտական և գիտատեխնիկական հետազոտությունների</w:t>
      </w:r>
      <w:r w:rsidRPr="00E57C0E">
        <w:rPr>
          <w:rFonts w:ascii="GHEA Grapalat" w:hAnsi="GHEA Grapalat" w:cs="Sylfaen"/>
          <w:sz w:val="22"/>
          <w:szCs w:val="22"/>
          <w:lang w:val="hy-AM"/>
        </w:rPr>
        <w:t xml:space="preserve"> ծրագրին՝ ապահովելով 65.2% կատարողական: Ծրագրի նկատմամբ շեղումը հիմնականում պայմանավորված է «Գիտական կենտրոնների ժամանակակից սարքավորումներով վերազինում ու համատեղ օգտագործման գիտական սարքավորումների կենտրոնների ստեղծում» միջոցառման համար նախատեսված 1.9 մլրդ դրամը չօգտագործելու հանգամանքով: Վերջինս պայմանավորված է </w:t>
      </w:r>
      <w:r w:rsidR="00C91934" w:rsidRPr="00E57C0E">
        <w:rPr>
          <w:rFonts w:ascii="GHEA Grapalat" w:hAnsi="GHEA Grapalat" w:cs="Sylfaen"/>
          <w:sz w:val="22"/>
          <w:szCs w:val="22"/>
          <w:lang w:val="hy-AM"/>
        </w:rPr>
        <w:t>նրանով</w:t>
      </w:r>
      <w:r w:rsidRPr="00E57C0E">
        <w:rPr>
          <w:rFonts w:ascii="GHEA Grapalat" w:hAnsi="GHEA Grapalat" w:cs="Sylfaen"/>
          <w:sz w:val="22"/>
          <w:szCs w:val="22"/>
          <w:lang w:val="hy-AM"/>
        </w:rPr>
        <w:t xml:space="preserve">, որ գիտական կենտրոնների կողմից գույքի ձեռք բերման հայտերը ներկայացվել և ամփոփվել են </w:t>
      </w:r>
      <w:r w:rsidR="00697794" w:rsidRPr="00E57C0E">
        <w:rPr>
          <w:rFonts w:ascii="GHEA Grapalat" w:hAnsi="GHEA Grapalat" w:cs="Sylfaen"/>
          <w:sz w:val="22"/>
          <w:szCs w:val="22"/>
          <w:lang w:val="hy-AM"/>
        </w:rPr>
        <w:t xml:space="preserve">առաջին </w:t>
      </w:r>
      <w:r w:rsidRPr="00E57C0E">
        <w:rPr>
          <w:rFonts w:ascii="GHEA Grapalat" w:hAnsi="GHEA Grapalat" w:cs="Sylfaen"/>
          <w:sz w:val="22"/>
          <w:szCs w:val="22"/>
          <w:lang w:val="hy-AM"/>
        </w:rPr>
        <w:t>կիսամյակի վերջ</w:t>
      </w:r>
      <w:r w:rsidR="00697794" w:rsidRPr="00E57C0E">
        <w:rPr>
          <w:rFonts w:ascii="GHEA Grapalat" w:hAnsi="GHEA Grapalat" w:cs="Sylfaen"/>
          <w:sz w:val="22"/>
          <w:szCs w:val="22"/>
          <w:lang w:val="hy-AM"/>
        </w:rPr>
        <w:t>ում</w:t>
      </w:r>
      <w:r w:rsidRPr="00E57C0E">
        <w:rPr>
          <w:rFonts w:ascii="GHEA Grapalat" w:hAnsi="GHEA Grapalat" w:cs="Sylfaen"/>
          <w:sz w:val="22"/>
          <w:szCs w:val="22"/>
          <w:lang w:val="hy-AM"/>
        </w:rPr>
        <w:t>, որի արդյունքում գնումների գործընթացը կանխատեսված ժամկետից ուշ է մեկնարկել:</w:t>
      </w:r>
    </w:p>
    <w:p w:rsidR="00281E7C" w:rsidRPr="00E57C0E" w:rsidRDefault="00281E7C" w:rsidP="00281E7C">
      <w:pPr>
        <w:autoSpaceDE w:val="0"/>
        <w:autoSpaceDN w:val="0"/>
        <w:adjustRightInd w:val="0"/>
        <w:spacing w:line="360" w:lineRule="auto"/>
        <w:ind w:firstLine="567"/>
        <w:jc w:val="both"/>
        <w:rPr>
          <w:rFonts w:ascii="GHEA Grapalat" w:hAnsi="GHEA Grapalat" w:cs="Sylfaen"/>
          <w:sz w:val="22"/>
          <w:szCs w:val="22"/>
          <w:lang w:val="hy-AM"/>
        </w:rPr>
      </w:pPr>
      <w:r w:rsidRPr="00E57C0E">
        <w:rPr>
          <w:rFonts w:ascii="GHEA Grapalat" w:hAnsi="GHEA Grapalat" w:cs="Sylfaen"/>
          <w:sz w:val="22"/>
          <w:szCs w:val="22"/>
          <w:lang w:val="hy-AM"/>
        </w:rPr>
        <w:t>Հաշվետու ժամանակահատվածում «Գիտական ենթակառուցվածքի արդիականացում» միջոցառման շրջանակներում սահմանված գրեթե բոլոր արդյունքային ցուցանիշների գծով արձանագրվել է թերակատարում: Մասնավորապես՝ միջոցառման շրջանակներում ներգրավված է եղել թվով 35 կազմակերպություն՝ նախատեսված 57-ի փոխարեն, Հայաստանն անդամակցել է 4 միջազգային գիտական կառույցի: Միջոցառման գծով ծախսերը կազմել են 4.9 մլրդ դրամ կամ ծրագրված ցուցանիշի 87.2%</w:t>
      </w:r>
      <w:r w:rsidRPr="00E57C0E">
        <w:rPr>
          <w:rFonts w:ascii="GHEA Grapalat" w:hAnsi="GHEA Grapalat" w:cs="Sylfaen"/>
          <w:sz w:val="22"/>
          <w:szCs w:val="22"/>
          <w:lang w:val="hy-AM"/>
        </w:rPr>
        <w:noBreakHyphen/>
        <w:t>ը: Ծրագրված ցուցանիշից ծախսերի շեղումը և փաստացի ցածր արդյունքային ցուցանիշները հիմնականում պայմանավորված են գիտական կազմակերպությունների կողմից ներկայացված հայտերի</w:t>
      </w:r>
      <w:r w:rsidR="00404711" w:rsidRPr="00E57C0E">
        <w:rPr>
          <w:rFonts w:ascii="GHEA Grapalat" w:hAnsi="GHEA Grapalat" w:cs="Sylfaen"/>
          <w:sz w:val="22"/>
          <w:szCs w:val="22"/>
          <w:lang w:val="hy-AM"/>
        </w:rPr>
        <w:t xml:space="preserve"> </w:t>
      </w:r>
      <w:r w:rsidRPr="00E57C0E">
        <w:rPr>
          <w:rFonts w:ascii="GHEA Grapalat" w:hAnsi="GHEA Grapalat" w:cs="Sylfaen"/>
          <w:sz w:val="22"/>
          <w:szCs w:val="22"/>
          <w:lang w:val="hy-AM"/>
        </w:rPr>
        <w:t>քանակով, գործուղումների՝ նախատեսվածից պակաս քանակով, ինչպես նաև որոշ մրցույթների</w:t>
      </w:r>
      <w:r w:rsidR="00404711" w:rsidRPr="00E57C0E">
        <w:rPr>
          <w:rFonts w:ascii="GHEA Grapalat" w:hAnsi="GHEA Grapalat" w:cs="Sylfaen"/>
          <w:sz w:val="22"/>
          <w:szCs w:val="22"/>
          <w:lang w:val="hy-AM"/>
        </w:rPr>
        <w:t xml:space="preserve"> </w:t>
      </w:r>
      <w:r w:rsidRPr="00E57C0E">
        <w:rPr>
          <w:rFonts w:ascii="GHEA Grapalat" w:hAnsi="GHEA Grapalat" w:cs="Sylfaen"/>
          <w:sz w:val="22"/>
          <w:szCs w:val="22"/>
          <w:lang w:val="hy-AM"/>
        </w:rPr>
        <w:t>չկայացմամբ:</w:t>
      </w:r>
    </w:p>
    <w:p w:rsidR="00281E7C" w:rsidRPr="00E57C0E" w:rsidRDefault="00281E7C" w:rsidP="00281E7C">
      <w:pPr>
        <w:autoSpaceDE w:val="0"/>
        <w:autoSpaceDN w:val="0"/>
        <w:adjustRightInd w:val="0"/>
        <w:spacing w:line="360" w:lineRule="auto"/>
        <w:ind w:firstLine="567"/>
        <w:jc w:val="both"/>
        <w:rPr>
          <w:rFonts w:ascii="GHEA Grapalat" w:hAnsi="GHEA Grapalat" w:cs="Sylfaen"/>
          <w:color w:val="FF0000"/>
          <w:sz w:val="22"/>
          <w:szCs w:val="22"/>
          <w:lang w:val="hy-AM"/>
        </w:rPr>
      </w:pPr>
      <w:r w:rsidRPr="00E57C0E">
        <w:rPr>
          <w:rFonts w:ascii="GHEA Grapalat" w:hAnsi="GHEA Grapalat" w:cs="Sylfaen"/>
          <w:sz w:val="22"/>
          <w:szCs w:val="22"/>
          <w:lang w:val="hy-AM"/>
        </w:rPr>
        <w:t>Գիտական և գիտատեխնիկական պայմանագրային (թեմատիկ) հետազոտությունների միջոցառման շրջանակներում հաշվետու ժամանակահատվածում պետական բյուջեից ֆինանսավորվել է 531 գիտական թեմա՝ նախատեսված 350-ի փոխարեն,</w:t>
      </w:r>
      <w:r w:rsidR="00404711" w:rsidRPr="00E57C0E">
        <w:rPr>
          <w:rFonts w:ascii="GHEA Grapalat" w:hAnsi="GHEA Grapalat" w:cs="Sylfaen"/>
          <w:sz w:val="22"/>
          <w:szCs w:val="22"/>
          <w:lang w:val="hy-AM"/>
        </w:rPr>
        <w:t xml:space="preserve"> </w:t>
      </w:r>
      <w:r w:rsidRPr="00E57C0E">
        <w:rPr>
          <w:rFonts w:ascii="GHEA Grapalat" w:hAnsi="GHEA Grapalat" w:cs="Sylfaen"/>
          <w:sz w:val="22"/>
          <w:szCs w:val="22"/>
          <w:lang w:val="hy-AM"/>
        </w:rPr>
        <w:t>նախատեսվել և իրականացվել է 60 միջազգային գիտական ծրագիր: Փաստացի արդյունքային ցուցանիշների գերազանցումը կանխատեսվածների նկատմամբ պայմանավորված է նախորդ տարիներին գործող 181 թեմաները ավարտված չլինելու հանգամանքով: Գիտական և գիտատեխնիկական պայմանագրային (թեմատիկ) հետազոտությունների գծով ծախսերը կազմել են ավելի քան 2.3</w:t>
      </w:r>
      <w:r w:rsidR="00404711" w:rsidRPr="00E57C0E">
        <w:rPr>
          <w:rFonts w:ascii="GHEA Grapalat" w:hAnsi="GHEA Grapalat" w:cs="Sylfaen"/>
          <w:sz w:val="22"/>
          <w:szCs w:val="22"/>
          <w:lang w:val="hy-AM"/>
        </w:rPr>
        <w:t xml:space="preserve"> </w:t>
      </w:r>
      <w:r w:rsidRPr="00E57C0E">
        <w:rPr>
          <w:rFonts w:ascii="GHEA Grapalat" w:hAnsi="GHEA Grapalat" w:cs="Sylfaen"/>
          <w:sz w:val="22"/>
          <w:szCs w:val="22"/>
          <w:lang w:val="hy-AM"/>
        </w:rPr>
        <w:t>մլրդ դրամ կամ ծրագրված ցուցանիշի 62%-ը, որը պայմանավորված է հետազոտություն</w:t>
      </w:r>
      <w:r w:rsidR="00697794" w:rsidRPr="00E57C0E">
        <w:rPr>
          <w:rFonts w:ascii="GHEA Grapalat" w:hAnsi="GHEA Grapalat" w:cs="Sylfaen"/>
          <w:sz w:val="22"/>
          <w:szCs w:val="22"/>
          <w:lang w:val="hy-AM"/>
        </w:rPr>
        <w:t>ներ իրականացն</w:t>
      </w:r>
      <w:r w:rsidRPr="00E57C0E">
        <w:rPr>
          <w:rFonts w:ascii="GHEA Grapalat" w:hAnsi="GHEA Grapalat" w:cs="Sylfaen"/>
          <w:sz w:val="22"/>
          <w:szCs w:val="22"/>
          <w:lang w:val="hy-AM"/>
        </w:rPr>
        <w:t>ող կազմակերպությունների կողմից տնտեսված գումարներով, ինչպես նաև թեմաների պայմանագրերի ավարտման ժամկետներով:</w:t>
      </w:r>
    </w:p>
    <w:p w:rsidR="00281E7C" w:rsidRPr="00E57C0E" w:rsidRDefault="00281E7C" w:rsidP="00281E7C">
      <w:pPr>
        <w:autoSpaceDE w:val="0"/>
        <w:autoSpaceDN w:val="0"/>
        <w:adjustRightInd w:val="0"/>
        <w:spacing w:line="360" w:lineRule="auto"/>
        <w:ind w:firstLine="567"/>
        <w:jc w:val="both"/>
        <w:rPr>
          <w:rFonts w:ascii="GHEA Grapalat" w:hAnsi="GHEA Grapalat" w:cs="Sylfaen"/>
          <w:sz w:val="22"/>
          <w:szCs w:val="22"/>
          <w:lang w:val="hy-AM"/>
        </w:rPr>
      </w:pPr>
      <w:r w:rsidRPr="00E57C0E">
        <w:rPr>
          <w:rFonts w:ascii="GHEA Grapalat" w:hAnsi="GHEA Grapalat" w:cs="Sylfaen"/>
          <w:sz w:val="22"/>
          <w:szCs w:val="22"/>
          <w:lang w:val="hy-AM"/>
        </w:rPr>
        <w:lastRenderedPageBreak/>
        <w:t>Նախորդ տարվա նույն ժամանակահատվածի համեմատ</w:t>
      </w:r>
      <w:r w:rsidRPr="00E57C0E">
        <w:rPr>
          <w:rFonts w:ascii="GHEA Grapalat" w:hAnsi="GHEA Grapalat" w:cs="Sylfaen"/>
          <w:i/>
          <w:sz w:val="22"/>
          <w:szCs w:val="22"/>
          <w:lang w:val="hy-AM"/>
        </w:rPr>
        <w:t xml:space="preserve"> </w:t>
      </w:r>
      <w:r w:rsidRPr="00E57C0E">
        <w:rPr>
          <w:rFonts w:ascii="GHEA Grapalat" w:hAnsi="GHEA Grapalat" w:cs="Sylfaen"/>
          <w:sz w:val="22"/>
          <w:szCs w:val="22"/>
          <w:lang w:val="hy-AM"/>
        </w:rPr>
        <w:t>Գիտական և գիտատեխնիկական հետազոտությունների ծրագրի ծախսերն աճել են 7.6%-ով կամ 620.3 մլն դրամով` հիմնականում պայմանավորված գիտական ենթակառուցվածքի արդիականացման ծախսերի 17.1% (712.9 մլն դրամ) աճով:</w:t>
      </w:r>
    </w:p>
    <w:p w:rsidR="00281E7C" w:rsidRPr="00E57C0E" w:rsidRDefault="00281E7C" w:rsidP="00281E7C">
      <w:pPr>
        <w:autoSpaceDE w:val="0"/>
        <w:autoSpaceDN w:val="0"/>
        <w:adjustRightInd w:val="0"/>
        <w:spacing w:line="360" w:lineRule="auto"/>
        <w:ind w:firstLine="567"/>
        <w:jc w:val="both"/>
        <w:rPr>
          <w:rFonts w:ascii="GHEA Grapalat" w:hAnsi="GHEA Grapalat" w:cs="Sylfaen"/>
          <w:sz w:val="22"/>
          <w:szCs w:val="22"/>
          <w:lang w:val="hy-AM"/>
        </w:rPr>
      </w:pPr>
      <w:r w:rsidRPr="00E57C0E">
        <w:rPr>
          <w:rFonts w:ascii="GHEA Grapalat" w:hAnsi="GHEA Grapalat" w:cs="Sylfaen"/>
          <w:sz w:val="22"/>
          <w:szCs w:val="22"/>
          <w:lang w:val="hy-AM"/>
        </w:rPr>
        <w:t xml:space="preserve">Հաշվետու ժամանակահատվածում </w:t>
      </w:r>
      <w:r w:rsidRPr="00E57C0E">
        <w:rPr>
          <w:rFonts w:ascii="GHEA Grapalat" w:hAnsi="GHEA Grapalat" w:cs="Sylfaen"/>
          <w:i/>
          <w:sz w:val="22"/>
          <w:szCs w:val="22"/>
          <w:lang w:val="hy-AM"/>
        </w:rPr>
        <w:t>Արվեստների</w:t>
      </w:r>
      <w:r w:rsidRPr="00E57C0E">
        <w:rPr>
          <w:rFonts w:ascii="GHEA Grapalat" w:hAnsi="GHEA Grapalat" w:cs="Sylfaen"/>
          <w:sz w:val="22"/>
          <w:szCs w:val="22"/>
          <w:lang w:val="hy-AM"/>
        </w:rPr>
        <w:t xml:space="preserve"> ծրագրի շրջանակներում օգտագործվել է նախատեսված միջոցների 84.8%-ը՝ ավելի քան 4.4 մլրդ դրամ: Շեղումը հիմնականում պայմանավորված է «Մշակութային միջոցառումների իրականացում» և «Արամ Խաչատրյանի ծննդյան 120-ամյակին նվիրված հոբելյանական միջոցառումների իրականացում» միջոցառումների կատարողականով, ինչպես նաև թատրոնների և համերգային կազմակերպությունների շենքերի կապիտալ վերանորոգման համար ներդրումների նպատակով նախատեսված 106.1 մլն դրամը չօգտագործելու հանգամանքով: Վերջին</w:t>
      </w:r>
      <w:r w:rsidR="009E2862" w:rsidRPr="00E57C0E">
        <w:rPr>
          <w:rFonts w:ascii="GHEA Grapalat" w:hAnsi="GHEA Grapalat" w:cs="Sylfaen"/>
          <w:sz w:val="22"/>
          <w:szCs w:val="22"/>
          <w:lang w:val="hy-AM"/>
        </w:rPr>
        <w:t>իս շրջանակներում նախատեսված է 2 թատրոնների հիմնանորոգում, որոնցից</w:t>
      </w:r>
      <w:r w:rsidR="00404711" w:rsidRPr="00E57C0E">
        <w:rPr>
          <w:rFonts w:ascii="GHEA Grapalat" w:hAnsi="GHEA Grapalat" w:cs="Sylfaen"/>
          <w:sz w:val="22"/>
          <w:szCs w:val="22"/>
          <w:lang w:val="hy-AM"/>
        </w:rPr>
        <w:t xml:space="preserve"> </w:t>
      </w:r>
      <w:r w:rsidR="009E2862" w:rsidRPr="00E57C0E">
        <w:rPr>
          <w:rFonts w:ascii="GHEA Grapalat" w:hAnsi="GHEA Grapalat" w:cs="Sylfaen"/>
          <w:sz w:val="22"/>
          <w:szCs w:val="22"/>
          <w:lang w:val="hy-AM"/>
        </w:rPr>
        <w:t>մեկ</w:t>
      </w:r>
      <w:r w:rsidRPr="00E57C0E">
        <w:rPr>
          <w:rFonts w:ascii="GHEA Grapalat" w:hAnsi="GHEA Grapalat" w:cs="Sylfaen"/>
          <w:sz w:val="22"/>
          <w:szCs w:val="22"/>
          <w:lang w:val="hy-AM"/>
        </w:rPr>
        <w:t>ի շինարարական աշխատանքների գնման գործընթաց</w:t>
      </w:r>
      <w:r w:rsidR="002D7FE6" w:rsidRPr="00E57C0E">
        <w:rPr>
          <w:rFonts w:ascii="GHEA Grapalat" w:hAnsi="GHEA Grapalat" w:cs="Sylfaen"/>
          <w:sz w:val="22"/>
          <w:szCs w:val="22"/>
          <w:lang w:val="hy-AM"/>
        </w:rPr>
        <w:t>ը չի կայացել, քանի որ</w:t>
      </w:r>
      <w:r w:rsidRPr="00E57C0E">
        <w:rPr>
          <w:rFonts w:ascii="GHEA Grapalat" w:hAnsi="GHEA Grapalat" w:cs="Sylfaen"/>
          <w:sz w:val="22"/>
          <w:szCs w:val="22"/>
          <w:lang w:val="hy-AM"/>
        </w:rPr>
        <w:t xml:space="preserve"> մշակված նախագծանախահաշվային փաստաթղթերը չեն համապատասխանել գործող նորմատիվատեխնիկական պահանջներին, իսկ</w:t>
      </w:r>
      <w:r w:rsidR="00404711" w:rsidRPr="00E57C0E">
        <w:rPr>
          <w:rFonts w:ascii="GHEA Grapalat" w:hAnsi="GHEA Grapalat" w:cs="Sylfaen"/>
          <w:sz w:val="22"/>
          <w:szCs w:val="22"/>
          <w:lang w:val="hy-AM"/>
        </w:rPr>
        <w:t xml:space="preserve"> </w:t>
      </w:r>
      <w:r w:rsidRPr="00E57C0E">
        <w:rPr>
          <w:rFonts w:ascii="GHEA Grapalat" w:hAnsi="GHEA Grapalat" w:cs="Sylfaen"/>
          <w:sz w:val="22"/>
          <w:szCs w:val="22"/>
          <w:lang w:val="hy-AM"/>
        </w:rPr>
        <w:t>մյուս օբյեկտի մասով կատարված աշխատանքների դիմաց հաշվետու ժամանակահատվածում կատարողական ակտեր չեն ներկայացվել:</w:t>
      </w:r>
    </w:p>
    <w:p w:rsidR="00281E7C" w:rsidRPr="00E57C0E" w:rsidRDefault="00281E7C" w:rsidP="00281E7C">
      <w:pPr>
        <w:autoSpaceDE w:val="0"/>
        <w:autoSpaceDN w:val="0"/>
        <w:adjustRightInd w:val="0"/>
        <w:spacing w:line="360" w:lineRule="auto"/>
        <w:ind w:firstLine="567"/>
        <w:jc w:val="both"/>
        <w:rPr>
          <w:rFonts w:ascii="GHEA Grapalat" w:hAnsi="GHEA Grapalat" w:cs="Sylfaen"/>
          <w:sz w:val="22"/>
          <w:szCs w:val="22"/>
          <w:lang w:val="hy-AM"/>
        </w:rPr>
      </w:pPr>
      <w:r w:rsidRPr="00E57C0E">
        <w:rPr>
          <w:rFonts w:ascii="GHEA Grapalat" w:hAnsi="GHEA Grapalat" w:cs="Sylfaen"/>
          <w:sz w:val="22"/>
          <w:szCs w:val="22"/>
          <w:lang w:val="hy-AM"/>
        </w:rPr>
        <w:t>2023 թվականի առաջին կիսամյակ</w:t>
      </w:r>
      <w:r w:rsidR="002D7FE6" w:rsidRPr="00E57C0E">
        <w:rPr>
          <w:rFonts w:ascii="GHEA Grapalat" w:hAnsi="GHEA Grapalat" w:cs="Sylfaen"/>
          <w:sz w:val="22"/>
          <w:szCs w:val="22"/>
          <w:lang w:val="hy-AM"/>
        </w:rPr>
        <w:t>ո</w:t>
      </w:r>
      <w:r w:rsidRPr="00E57C0E">
        <w:rPr>
          <w:rFonts w:ascii="GHEA Grapalat" w:hAnsi="GHEA Grapalat" w:cs="Sylfaen"/>
          <w:sz w:val="22"/>
          <w:szCs w:val="22"/>
          <w:lang w:val="hy-AM"/>
        </w:rPr>
        <w:t xml:space="preserve">ւմ մշակութային միջոցառումների շրջանակներում իրականացվել են թվով 23 ստեղծագործական նախագծեր և միջոցառումներ՝ </w:t>
      </w:r>
      <w:r w:rsidR="002D7FE6" w:rsidRPr="00E57C0E">
        <w:rPr>
          <w:rFonts w:ascii="GHEA Grapalat" w:hAnsi="GHEA Grapalat" w:cs="Sylfaen"/>
          <w:sz w:val="22"/>
          <w:szCs w:val="22"/>
          <w:lang w:val="hy-AM"/>
        </w:rPr>
        <w:t>նախ</w:t>
      </w:r>
      <w:r w:rsidRPr="00E57C0E">
        <w:rPr>
          <w:rFonts w:ascii="GHEA Grapalat" w:hAnsi="GHEA Grapalat" w:cs="Sylfaen"/>
          <w:sz w:val="22"/>
          <w:szCs w:val="22"/>
          <w:lang w:val="hy-AM"/>
        </w:rPr>
        <w:t>ատեսված 21</w:t>
      </w:r>
      <w:r w:rsidRPr="00E57C0E">
        <w:rPr>
          <w:rFonts w:ascii="GHEA Grapalat" w:hAnsi="GHEA Grapalat" w:cs="Sylfaen"/>
          <w:sz w:val="22"/>
          <w:szCs w:val="22"/>
          <w:lang w:val="hy-AM"/>
        </w:rPr>
        <w:noBreakHyphen/>
        <w:t>ի փոխարեն, միջպետական համագործակցության պայմանագրերի շրջանակներում</w:t>
      </w:r>
      <w:r w:rsidR="00404711" w:rsidRPr="00E57C0E">
        <w:rPr>
          <w:rFonts w:ascii="GHEA Grapalat" w:hAnsi="GHEA Grapalat" w:cs="Sylfaen"/>
          <w:sz w:val="22"/>
          <w:szCs w:val="22"/>
          <w:lang w:val="hy-AM"/>
        </w:rPr>
        <w:t xml:space="preserve"> </w:t>
      </w:r>
      <w:r w:rsidRPr="00E57C0E">
        <w:rPr>
          <w:rFonts w:ascii="GHEA Grapalat" w:hAnsi="GHEA Grapalat" w:cs="Sylfaen"/>
          <w:sz w:val="22"/>
          <w:szCs w:val="22"/>
          <w:lang w:val="hy-AM"/>
        </w:rPr>
        <w:t xml:space="preserve">նախատեսվել և իրականացվել է 14 միջոցառում, սփյուռքի հետ համագործակցության շրջանակներում իրականացվել է 8 միջոցառում՝ </w:t>
      </w:r>
      <w:r w:rsidR="002D7FE6" w:rsidRPr="00E57C0E">
        <w:rPr>
          <w:rFonts w:ascii="GHEA Grapalat" w:hAnsi="GHEA Grapalat" w:cs="Sylfaen"/>
          <w:sz w:val="22"/>
          <w:szCs w:val="22"/>
          <w:lang w:val="hy-AM"/>
        </w:rPr>
        <w:t>նա</w:t>
      </w:r>
      <w:r w:rsidRPr="00E57C0E">
        <w:rPr>
          <w:rFonts w:ascii="GHEA Grapalat" w:hAnsi="GHEA Grapalat" w:cs="Sylfaen"/>
          <w:sz w:val="22"/>
          <w:szCs w:val="22"/>
          <w:lang w:val="hy-AM"/>
        </w:rPr>
        <w:t xml:space="preserve">խատեսված 3-ի դիմաց, օտարերկրյա պետություններում հայ մշակույթի հանրահռչակման նպատակով աջակցություն է ցուցաբերվել 24 մշակութային միջազգային միջոցառումների ու նախագծերի՝ </w:t>
      </w:r>
      <w:r w:rsidR="002D7FE6" w:rsidRPr="00E57C0E">
        <w:rPr>
          <w:rFonts w:ascii="GHEA Grapalat" w:hAnsi="GHEA Grapalat" w:cs="Sylfaen"/>
          <w:sz w:val="22"/>
          <w:szCs w:val="22"/>
          <w:lang w:val="hy-AM"/>
        </w:rPr>
        <w:t>նա</w:t>
      </w:r>
      <w:r w:rsidRPr="00E57C0E">
        <w:rPr>
          <w:rFonts w:ascii="GHEA Grapalat" w:hAnsi="GHEA Grapalat" w:cs="Sylfaen"/>
          <w:sz w:val="22"/>
          <w:szCs w:val="22"/>
          <w:lang w:val="hy-AM"/>
        </w:rPr>
        <w:t xml:space="preserve">խատեսված 19-ի դիմաց: </w:t>
      </w:r>
      <w:r w:rsidR="002D7FE6" w:rsidRPr="00E57C0E">
        <w:rPr>
          <w:rFonts w:ascii="GHEA Grapalat" w:hAnsi="GHEA Grapalat" w:cs="Sylfaen"/>
          <w:sz w:val="22"/>
          <w:szCs w:val="22"/>
          <w:lang w:val="hy-AM"/>
        </w:rPr>
        <w:t>Նա</w:t>
      </w:r>
      <w:r w:rsidRPr="00E57C0E">
        <w:rPr>
          <w:rFonts w:ascii="GHEA Grapalat" w:hAnsi="GHEA Grapalat" w:cs="Sylfaen"/>
          <w:sz w:val="22"/>
          <w:szCs w:val="22"/>
          <w:lang w:val="hy-AM"/>
        </w:rPr>
        <w:t>խատեսվածից բարձր փաստացի արդյունքային ցուցանիշները հիմնականում պայմանավորված են երաժշտարվեստի և թատերարվեստի ոլորտներում համատեղ ստեղծագործական նախագծերի թվի ավելացմամբ, մարզային կյանքի աշխուժացմամբ, մշակութային կրթության ոլորտում գործող կազմակերպությունների ակտիվ գործունեությամբ,</w:t>
      </w:r>
      <w:r w:rsidR="00404711" w:rsidRPr="00E57C0E">
        <w:rPr>
          <w:rFonts w:ascii="GHEA Grapalat" w:hAnsi="GHEA Grapalat" w:cs="Sylfaen"/>
          <w:sz w:val="22"/>
          <w:szCs w:val="22"/>
          <w:lang w:val="hy-AM"/>
        </w:rPr>
        <w:t xml:space="preserve"> </w:t>
      </w:r>
      <w:r w:rsidRPr="00E57C0E">
        <w:rPr>
          <w:rFonts w:ascii="GHEA Grapalat" w:hAnsi="GHEA Grapalat" w:cs="Sylfaen"/>
          <w:sz w:val="22"/>
          <w:szCs w:val="22"/>
          <w:lang w:val="hy-AM"/>
        </w:rPr>
        <w:t xml:space="preserve">ինչպես նաև սփյուռքահայ համայնքի կողմից համատեղ ծրագրերի իրականացմամբ և հայաստանյան խմբերի հյուրախաղային գործունեությամբ: Մշակութային միջոցառումների իրականացմանը հաշվետու ժամանակահատվածում տրամադրվել է 788.2 մլն դրամ կամ նախատեսված միջոցների 73%-ը: Կատարողականը հիմնականում պայմանավորված է նրանով, որ, համաձայն կնքված պայմանագրերի, դրանց արժեքի 20%-ի դիմաց վճարումներն իրականացվում են համապատասխան հաշվետվությունները ներկայացվելուց հետո, </w:t>
      </w:r>
      <w:r w:rsidR="002E4E5D" w:rsidRPr="00E57C0E">
        <w:rPr>
          <w:rFonts w:ascii="GHEA Grapalat" w:hAnsi="GHEA Grapalat" w:cs="Sylfaen"/>
          <w:sz w:val="22"/>
          <w:szCs w:val="22"/>
          <w:lang w:val="hy-AM"/>
        </w:rPr>
        <w:t>բացի այդ,</w:t>
      </w:r>
      <w:r w:rsidRPr="00E57C0E">
        <w:rPr>
          <w:rFonts w:ascii="GHEA Grapalat" w:hAnsi="GHEA Grapalat" w:cs="Sylfaen"/>
          <w:sz w:val="22"/>
          <w:szCs w:val="22"/>
          <w:lang w:val="hy-AM"/>
        </w:rPr>
        <w:t xml:space="preserve"> որոշ դրամաշնորհային պայմանագրեր </w:t>
      </w:r>
      <w:r w:rsidR="002E4E5D" w:rsidRPr="00E57C0E">
        <w:rPr>
          <w:rFonts w:ascii="GHEA Grapalat" w:hAnsi="GHEA Grapalat" w:cs="Sylfaen"/>
          <w:sz w:val="22"/>
          <w:szCs w:val="22"/>
          <w:lang w:val="hy-AM"/>
        </w:rPr>
        <w:t>գտնվել են կնքման փուլում</w:t>
      </w:r>
      <w:r w:rsidRPr="00E57C0E">
        <w:rPr>
          <w:rFonts w:ascii="GHEA Grapalat" w:hAnsi="GHEA Grapalat" w:cs="Sylfaen"/>
          <w:sz w:val="22"/>
          <w:szCs w:val="22"/>
          <w:lang w:val="hy-AM"/>
        </w:rPr>
        <w:t>:</w:t>
      </w:r>
    </w:p>
    <w:p w:rsidR="00281E7C" w:rsidRPr="00E57C0E" w:rsidRDefault="00281E7C" w:rsidP="00281E7C">
      <w:pPr>
        <w:autoSpaceDE w:val="0"/>
        <w:autoSpaceDN w:val="0"/>
        <w:adjustRightInd w:val="0"/>
        <w:spacing w:line="360" w:lineRule="auto"/>
        <w:ind w:firstLine="567"/>
        <w:jc w:val="both"/>
        <w:rPr>
          <w:rFonts w:ascii="GHEA Grapalat" w:hAnsi="GHEA Grapalat" w:cs="Sylfaen"/>
          <w:sz w:val="22"/>
          <w:szCs w:val="22"/>
          <w:lang w:val="hy-AM"/>
        </w:rPr>
      </w:pPr>
      <w:r w:rsidRPr="00E57C0E">
        <w:rPr>
          <w:rFonts w:ascii="GHEA Grapalat" w:hAnsi="GHEA Grapalat" w:cs="Arial"/>
          <w:sz w:val="22"/>
          <w:szCs w:val="22"/>
          <w:lang w:val="hy-AM"/>
        </w:rPr>
        <w:lastRenderedPageBreak/>
        <w:t>Հաշվետու ժամանակահատվածում</w:t>
      </w:r>
      <w:r w:rsidR="00C72643" w:rsidRPr="00E57C0E">
        <w:rPr>
          <w:rFonts w:ascii="GHEA Grapalat" w:hAnsi="GHEA Grapalat" w:cs="Arial"/>
          <w:sz w:val="22"/>
          <w:szCs w:val="22"/>
          <w:lang w:val="hy-AM"/>
        </w:rPr>
        <w:t xml:space="preserve"> իրականացվել է</w:t>
      </w:r>
      <w:r w:rsidR="00404711" w:rsidRPr="00E57C0E">
        <w:rPr>
          <w:rFonts w:ascii="GHEA Grapalat" w:hAnsi="GHEA Grapalat" w:cs="Arial"/>
          <w:sz w:val="22"/>
          <w:szCs w:val="22"/>
          <w:lang w:val="hy-AM"/>
        </w:rPr>
        <w:t xml:space="preserve"> </w:t>
      </w:r>
      <w:r w:rsidR="00C72643" w:rsidRPr="00E57C0E">
        <w:rPr>
          <w:rFonts w:ascii="GHEA Grapalat" w:hAnsi="GHEA Grapalat" w:cs="Arial"/>
          <w:sz w:val="22"/>
          <w:szCs w:val="22"/>
          <w:lang w:val="hy-AM"/>
        </w:rPr>
        <w:t>Արամ Խաչատրյանի ծննդյան 120</w:t>
      </w:r>
      <w:r w:rsidR="00C72643" w:rsidRPr="00E57C0E">
        <w:rPr>
          <w:rFonts w:ascii="GHEA Grapalat" w:hAnsi="GHEA Grapalat" w:cs="Arial"/>
          <w:sz w:val="22"/>
          <w:szCs w:val="22"/>
          <w:lang w:val="hy-AM"/>
        </w:rPr>
        <w:noBreakHyphen/>
      </w:r>
      <w:r w:rsidRPr="00E57C0E">
        <w:rPr>
          <w:rFonts w:ascii="GHEA Grapalat" w:hAnsi="GHEA Grapalat" w:cs="Arial"/>
          <w:sz w:val="22"/>
          <w:szCs w:val="22"/>
          <w:lang w:val="hy-AM"/>
        </w:rPr>
        <w:t>ամյակին նվիրված</w:t>
      </w:r>
      <w:r w:rsidR="00404711" w:rsidRPr="00E57C0E">
        <w:rPr>
          <w:rFonts w:ascii="GHEA Grapalat" w:hAnsi="GHEA Grapalat" w:cs="Arial"/>
          <w:sz w:val="22"/>
          <w:szCs w:val="22"/>
          <w:lang w:val="hy-AM"/>
        </w:rPr>
        <w:t xml:space="preserve"> </w:t>
      </w:r>
      <w:r w:rsidRPr="00E57C0E">
        <w:rPr>
          <w:rFonts w:ascii="GHEA Grapalat" w:hAnsi="GHEA Grapalat" w:cs="Arial"/>
          <w:sz w:val="22"/>
          <w:szCs w:val="22"/>
          <w:lang w:val="hy-AM"/>
        </w:rPr>
        <w:t>1 հոբելյանական միջոցառում՝ նախատեսված 3-ի փոխարեն, որի համար ծախսվել է 47.7 մլն դրամ կամ նախատեսված միջոցների 15.8%-ը</w:t>
      </w:r>
      <w:r w:rsidRPr="00E57C0E">
        <w:rPr>
          <w:rFonts w:ascii="GHEA Grapalat" w:hAnsi="GHEA Grapalat" w:cs="Sylfaen"/>
          <w:sz w:val="22"/>
          <w:szCs w:val="22"/>
          <w:lang w:val="hy-AM"/>
        </w:rPr>
        <w:t xml:space="preserve">: Ծախսերի ցածր կատարողականը և փաստացի ցածր արդյունքային ցուցանիշը պայմանավորված </w:t>
      </w:r>
      <w:r w:rsidR="00E80064" w:rsidRPr="00E57C0E">
        <w:rPr>
          <w:rFonts w:ascii="GHEA Grapalat" w:hAnsi="GHEA Grapalat" w:cs="Sylfaen"/>
          <w:sz w:val="22"/>
          <w:szCs w:val="22"/>
          <w:lang w:val="hy-AM"/>
        </w:rPr>
        <w:t>են</w:t>
      </w:r>
      <w:r w:rsidRPr="00E57C0E">
        <w:rPr>
          <w:rFonts w:ascii="GHEA Grapalat" w:hAnsi="GHEA Grapalat" w:cs="Sylfaen"/>
          <w:sz w:val="22"/>
          <w:szCs w:val="22"/>
          <w:lang w:val="hy-AM"/>
        </w:rPr>
        <w:t xml:space="preserve"> արտերկրի գործընկերների կողմից ծրագրված</w:t>
      </w:r>
      <w:r w:rsidR="00E80064" w:rsidRPr="00E57C0E">
        <w:rPr>
          <w:rFonts w:ascii="GHEA Grapalat" w:hAnsi="GHEA Grapalat" w:cs="Sylfaen"/>
          <w:sz w:val="22"/>
          <w:szCs w:val="22"/>
          <w:lang w:val="hy-AM"/>
        </w:rPr>
        <w:t xml:space="preserve"> 2</w:t>
      </w:r>
      <w:r w:rsidRPr="00E57C0E">
        <w:rPr>
          <w:rFonts w:ascii="GHEA Grapalat" w:hAnsi="GHEA Grapalat" w:cs="Sylfaen"/>
          <w:sz w:val="22"/>
          <w:szCs w:val="22"/>
          <w:lang w:val="hy-AM"/>
        </w:rPr>
        <w:t xml:space="preserve"> միջոցառումների ժամկետների փոփոխությամբ:</w:t>
      </w:r>
    </w:p>
    <w:p w:rsidR="00281E7C" w:rsidRPr="00E57C0E" w:rsidRDefault="00281E7C" w:rsidP="00281E7C">
      <w:pPr>
        <w:autoSpaceDE w:val="0"/>
        <w:autoSpaceDN w:val="0"/>
        <w:adjustRightInd w:val="0"/>
        <w:spacing w:line="360" w:lineRule="auto"/>
        <w:ind w:firstLine="567"/>
        <w:jc w:val="both"/>
        <w:rPr>
          <w:rFonts w:ascii="GHEA Grapalat" w:hAnsi="GHEA Grapalat" w:cs="Sylfaen"/>
          <w:sz w:val="22"/>
          <w:szCs w:val="22"/>
          <w:lang w:val="hy-AM"/>
        </w:rPr>
      </w:pPr>
      <w:r w:rsidRPr="00E57C0E">
        <w:rPr>
          <w:rFonts w:ascii="GHEA Grapalat" w:hAnsi="GHEA Grapalat" w:cs="Sylfaen"/>
          <w:sz w:val="22"/>
          <w:szCs w:val="22"/>
          <w:lang w:val="hy-AM"/>
        </w:rPr>
        <w:t xml:space="preserve">Երաժշտարվեստի և պարարվեստի համերգների միջոցառման շրջանակներում առաջին կիսամյակի ընթացքում կազմակերպվել են </w:t>
      </w:r>
      <w:r w:rsidRPr="00E57C0E">
        <w:rPr>
          <w:rFonts w:ascii="GHEA Grapalat" w:hAnsi="GHEA Grapalat" w:cs="Sylfaen"/>
          <w:sz w:val="22"/>
          <w:szCs w:val="22"/>
          <w:lang w:val="pt-BR"/>
        </w:rPr>
        <w:t>36</w:t>
      </w:r>
      <w:r w:rsidRPr="00E57C0E">
        <w:rPr>
          <w:rFonts w:ascii="GHEA Grapalat" w:hAnsi="GHEA Grapalat" w:cs="Sylfaen"/>
          <w:sz w:val="22"/>
          <w:szCs w:val="22"/>
          <w:lang w:val="hy-AM"/>
        </w:rPr>
        <w:t xml:space="preserve"> նոր համերգային համարներ՝ նախատեսված </w:t>
      </w:r>
      <w:r w:rsidRPr="00E57C0E">
        <w:rPr>
          <w:rFonts w:ascii="GHEA Grapalat" w:hAnsi="GHEA Grapalat" w:cs="Sylfaen"/>
          <w:sz w:val="22"/>
          <w:szCs w:val="22"/>
          <w:lang w:val="pt-BR"/>
        </w:rPr>
        <w:t>1</w:t>
      </w:r>
      <w:r w:rsidRPr="00E57C0E">
        <w:rPr>
          <w:rFonts w:ascii="GHEA Grapalat" w:hAnsi="GHEA Grapalat" w:cs="Sylfaen"/>
          <w:sz w:val="22"/>
          <w:szCs w:val="22"/>
          <w:lang w:val="hy-AM"/>
        </w:rPr>
        <w:t xml:space="preserve">7-ի դիմաց, </w:t>
      </w:r>
      <w:r w:rsidRPr="00E57C0E">
        <w:rPr>
          <w:rFonts w:ascii="GHEA Grapalat" w:hAnsi="GHEA Grapalat" w:cs="Sylfaen"/>
          <w:sz w:val="22"/>
          <w:szCs w:val="22"/>
          <w:lang w:val="pt-BR"/>
        </w:rPr>
        <w:t>326</w:t>
      </w:r>
      <w:r w:rsidRPr="00E57C0E">
        <w:rPr>
          <w:rFonts w:ascii="GHEA Grapalat" w:hAnsi="GHEA Grapalat" w:cs="Sylfaen"/>
          <w:sz w:val="22"/>
          <w:szCs w:val="22"/>
          <w:lang w:val="hy-AM"/>
        </w:rPr>
        <w:t xml:space="preserve"> համերգներ՝ նախատեսված </w:t>
      </w:r>
      <w:r w:rsidRPr="00E57C0E">
        <w:rPr>
          <w:rFonts w:ascii="GHEA Grapalat" w:hAnsi="GHEA Grapalat" w:cs="Sylfaen"/>
          <w:sz w:val="22"/>
          <w:szCs w:val="22"/>
          <w:lang w:val="pt-BR"/>
        </w:rPr>
        <w:t>228</w:t>
      </w:r>
      <w:r w:rsidRPr="00E57C0E">
        <w:rPr>
          <w:rFonts w:ascii="GHEA Grapalat" w:hAnsi="GHEA Grapalat" w:cs="Sylfaen"/>
          <w:sz w:val="22"/>
          <w:szCs w:val="22"/>
          <w:lang w:val="hy-AM"/>
        </w:rPr>
        <w:t>–ի դիմաց, հանդիսատեսի քանակը կազմել է 97543՝ կանխատեսված 81037</w:t>
      </w:r>
      <w:r w:rsidRPr="00E57C0E">
        <w:rPr>
          <w:rFonts w:ascii="GHEA Grapalat" w:hAnsi="GHEA Grapalat" w:cs="Sylfaen"/>
          <w:sz w:val="22"/>
          <w:szCs w:val="22"/>
          <w:lang w:val="hy-AM"/>
        </w:rPr>
        <w:noBreakHyphen/>
        <w:t>ի դիմաց։ Նշված բարձր ցուցանիշները պայմանավորված են կազմակերպությունների ակտիվ գործունեությամբ և զբոսաշրջիկների թվի աճով: Երաժշտարվեստի և պարարվեստի համերգների միջոցառման համար նախատեսված</w:t>
      </w:r>
      <w:r w:rsidR="00404711" w:rsidRPr="00E57C0E">
        <w:rPr>
          <w:rFonts w:ascii="GHEA Grapalat" w:hAnsi="GHEA Grapalat" w:cs="Sylfaen"/>
          <w:sz w:val="22"/>
          <w:szCs w:val="22"/>
          <w:lang w:val="hy-AM"/>
        </w:rPr>
        <w:t xml:space="preserve"> </w:t>
      </w:r>
      <w:r w:rsidRPr="00E57C0E">
        <w:rPr>
          <w:rFonts w:ascii="GHEA Grapalat" w:hAnsi="GHEA Grapalat" w:cs="Sylfaen"/>
          <w:sz w:val="22"/>
          <w:szCs w:val="22"/>
          <w:lang w:val="hy-AM"/>
        </w:rPr>
        <w:t xml:space="preserve">ավելի քան 1.3 մլրդ դրամն օգտագործվել է ամբողջությամբ: </w:t>
      </w:r>
    </w:p>
    <w:p w:rsidR="00281E7C" w:rsidRPr="00E57C0E" w:rsidRDefault="00281E7C" w:rsidP="00281E7C">
      <w:pPr>
        <w:autoSpaceDE w:val="0"/>
        <w:autoSpaceDN w:val="0"/>
        <w:adjustRightInd w:val="0"/>
        <w:spacing w:line="360" w:lineRule="auto"/>
        <w:ind w:firstLine="567"/>
        <w:jc w:val="both"/>
        <w:rPr>
          <w:rFonts w:ascii="GHEA Grapalat" w:hAnsi="GHEA Grapalat" w:cs="Arial"/>
          <w:sz w:val="22"/>
          <w:szCs w:val="22"/>
          <w:lang w:val="hy-AM"/>
        </w:rPr>
      </w:pPr>
      <w:r w:rsidRPr="00E57C0E">
        <w:rPr>
          <w:rFonts w:ascii="GHEA Grapalat" w:hAnsi="GHEA Grapalat" w:cs="Sylfaen"/>
          <w:sz w:val="22"/>
          <w:szCs w:val="22"/>
          <w:lang w:val="hy-AM"/>
        </w:rPr>
        <w:t>Թատերական ներկայացումների միջոցառման շրջանակներում 2023 թվականի առաջին կիսամյակի ընթացքում կայացել են 1501 ներկայացումներ՝ նախատեսված 1370-ի դիմաց, հանդիսատեսի թիվը կազմել է 236385՝ կանխատեսված 214566-ի դիմաց, իսկ նոր ներկա</w:t>
      </w:r>
      <w:r w:rsidR="0053084C" w:rsidRPr="00E57C0E">
        <w:rPr>
          <w:rFonts w:ascii="GHEA Grapalat" w:hAnsi="GHEA Grapalat" w:cs="Sylfaen"/>
          <w:sz w:val="22"/>
          <w:szCs w:val="22"/>
          <w:lang w:val="hy-AM"/>
        </w:rPr>
        <w:t>յացումների քանակը կազմել է 33՝ նա</w:t>
      </w:r>
      <w:r w:rsidRPr="00E57C0E">
        <w:rPr>
          <w:rFonts w:ascii="GHEA Grapalat" w:hAnsi="GHEA Grapalat" w:cs="Sylfaen"/>
          <w:sz w:val="22"/>
          <w:szCs w:val="22"/>
          <w:lang w:val="hy-AM"/>
        </w:rPr>
        <w:t>խատեսված 31-ի դիմաց: Փաստաց</w:t>
      </w:r>
      <w:r w:rsidRPr="00E57C0E">
        <w:rPr>
          <w:rFonts w:ascii="GHEA Grapalat" w:hAnsi="GHEA Grapalat" w:cs="Sylfaen"/>
          <w:sz w:val="22"/>
          <w:szCs w:val="22"/>
          <w:lang w:val="hy-AM"/>
        </w:rPr>
        <w:softHyphen/>
      </w:r>
      <w:r w:rsidRPr="00E57C0E">
        <w:rPr>
          <w:rFonts w:ascii="GHEA Grapalat" w:hAnsi="GHEA Grapalat" w:cs="Sylfaen"/>
          <w:sz w:val="22"/>
          <w:szCs w:val="22"/>
          <w:lang w:val="hy-AM"/>
        </w:rPr>
        <w:softHyphen/>
      </w:r>
      <w:r w:rsidRPr="00E57C0E">
        <w:rPr>
          <w:rFonts w:ascii="GHEA Grapalat" w:hAnsi="GHEA Grapalat" w:cs="Sylfaen"/>
          <w:sz w:val="22"/>
          <w:szCs w:val="22"/>
          <w:lang w:val="hy-AM"/>
        </w:rPr>
        <w:softHyphen/>
      </w:r>
      <w:r w:rsidRPr="00E57C0E">
        <w:rPr>
          <w:rFonts w:ascii="GHEA Grapalat" w:hAnsi="GHEA Grapalat" w:cs="Sylfaen"/>
          <w:sz w:val="22"/>
          <w:szCs w:val="22"/>
          <w:lang w:val="hy-AM"/>
        </w:rPr>
        <w:softHyphen/>
      </w:r>
      <w:r w:rsidRPr="00E57C0E">
        <w:rPr>
          <w:rFonts w:ascii="GHEA Grapalat" w:hAnsi="GHEA Grapalat" w:cs="Sylfaen"/>
          <w:sz w:val="22"/>
          <w:szCs w:val="22"/>
          <w:lang w:val="hy-AM"/>
        </w:rPr>
        <w:softHyphen/>
      </w:r>
      <w:r w:rsidRPr="00E57C0E">
        <w:rPr>
          <w:rFonts w:ascii="GHEA Grapalat" w:hAnsi="GHEA Grapalat" w:cs="Sylfaen"/>
          <w:sz w:val="22"/>
          <w:szCs w:val="22"/>
          <w:lang w:val="hy-AM"/>
        </w:rPr>
        <w:softHyphen/>
      </w:r>
      <w:r w:rsidRPr="00E57C0E">
        <w:rPr>
          <w:rFonts w:ascii="GHEA Grapalat" w:hAnsi="GHEA Grapalat" w:cs="Sylfaen"/>
          <w:sz w:val="22"/>
          <w:szCs w:val="22"/>
          <w:lang w:val="hy-AM"/>
        </w:rPr>
        <w:softHyphen/>
      </w:r>
      <w:r w:rsidRPr="00E57C0E">
        <w:rPr>
          <w:rFonts w:ascii="GHEA Grapalat" w:hAnsi="GHEA Grapalat" w:cs="Sylfaen"/>
          <w:sz w:val="22"/>
          <w:szCs w:val="22"/>
          <w:lang w:val="hy-AM"/>
        </w:rPr>
        <w:softHyphen/>
      </w:r>
      <w:r w:rsidRPr="00E57C0E">
        <w:rPr>
          <w:rFonts w:ascii="GHEA Grapalat" w:hAnsi="GHEA Grapalat" w:cs="Sylfaen"/>
          <w:sz w:val="22"/>
          <w:szCs w:val="22"/>
          <w:lang w:val="hy-AM"/>
        </w:rPr>
        <w:softHyphen/>
      </w:r>
      <w:r w:rsidRPr="00E57C0E">
        <w:rPr>
          <w:rFonts w:ascii="GHEA Grapalat" w:hAnsi="GHEA Grapalat" w:cs="Sylfaen"/>
          <w:sz w:val="22"/>
          <w:szCs w:val="22"/>
          <w:lang w:val="hy-AM"/>
        </w:rPr>
        <w:softHyphen/>
      </w:r>
      <w:r w:rsidRPr="00E57C0E">
        <w:rPr>
          <w:rFonts w:ascii="GHEA Grapalat" w:hAnsi="GHEA Grapalat" w:cs="Sylfaen"/>
          <w:sz w:val="22"/>
          <w:szCs w:val="22"/>
          <w:lang w:val="hy-AM"/>
        </w:rPr>
        <w:softHyphen/>
      </w:r>
      <w:r w:rsidRPr="00E57C0E">
        <w:rPr>
          <w:rFonts w:ascii="GHEA Grapalat" w:hAnsi="GHEA Grapalat" w:cs="Sylfaen"/>
          <w:sz w:val="22"/>
          <w:szCs w:val="22"/>
          <w:lang w:val="hy-AM"/>
        </w:rPr>
        <w:softHyphen/>
      </w:r>
      <w:r w:rsidRPr="00E57C0E">
        <w:rPr>
          <w:rFonts w:ascii="GHEA Grapalat" w:hAnsi="GHEA Grapalat" w:cs="Sylfaen"/>
          <w:sz w:val="22"/>
          <w:szCs w:val="22"/>
          <w:lang w:val="hy-AM"/>
        </w:rPr>
        <w:softHyphen/>
      </w:r>
      <w:r w:rsidRPr="00E57C0E">
        <w:rPr>
          <w:rFonts w:ascii="GHEA Grapalat" w:hAnsi="GHEA Grapalat" w:cs="Sylfaen"/>
          <w:sz w:val="22"/>
          <w:szCs w:val="22"/>
          <w:lang w:val="hy-AM"/>
        </w:rPr>
        <w:softHyphen/>
        <w:t>ի արդյունքային ցուցանիշների բարձ մակարդակը կանխատեսվածների նկատմամբ պայմանավորված է</w:t>
      </w:r>
      <w:r w:rsidR="00404711" w:rsidRPr="00E57C0E">
        <w:rPr>
          <w:rFonts w:ascii="GHEA Grapalat" w:hAnsi="GHEA Grapalat" w:cs="Sylfaen"/>
          <w:sz w:val="22"/>
          <w:szCs w:val="22"/>
          <w:lang w:val="hy-AM"/>
        </w:rPr>
        <w:t xml:space="preserve"> </w:t>
      </w:r>
      <w:r w:rsidRPr="00E57C0E">
        <w:rPr>
          <w:rFonts w:ascii="GHEA Grapalat" w:hAnsi="GHEA Grapalat" w:cs="Sylfaen"/>
          <w:sz w:val="22"/>
          <w:szCs w:val="22"/>
          <w:lang w:val="hy-AM"/>
        </w:rPr>
        <w:t>կազմակերպությունների ակտիվ գործունեությամբ, ներկայացումների քանակի ավելացմամբ և</w:t>
      </w:r>
      <w:r w:rsidR="00404711" w:rsidRPr="00E57C0E">
        <w:rPr>
          <w:rFonts w:ascii="GHEA Grapalat" w:hAnsi="GHEA Grapalat" w:cs="Sylfaen"/>
          <w:sz w:val="22"/>
          <w:szCs w:val="22"/>
          <w:lang w:val="hy-AM"/>
        </w:rPr>
        <w:t xml:space="preserve"> </w:t>
      </w:r>
      <w:r w:rsidRPr="00E57C0E">
        <w:rPr>
          <w:rFonts w:ascii="GHEA Grapalat" w:hAnsi="GHEA Grapalat" w:cs="Sylfaen"/>
          <w:sz w:val="22"/>
          <w:szCs w:val="22"/>
          <w:lang w:val="hy-AM"/>
        </w:rPr>
        <w:t xml:space="preserve">խաղացանկի նորացմամբ: Թատերական ներկայացումների ծախսերը կազմել են ավելի քան 1 մլրդ դրամ, որոնք օգտագործվել են 99.4%-ով: </w:t>
      </w:r>
    </w:p>
    <w:p w:rsidR="00281E7C" w:rsidRPr="00E57C0E" w:rsidRDefault="00281E7C" w:rsidP="00281E7C">
      <w:pPr>
        <w:spacing w:line="360" w:lineRule="auto"/>
        <w:ind w:firstLine="567"/>
        <w:jc w:val="both"/>
        <w:rPr>
          <w:rFonts w:ascii="GHEA Grapalat" w:hAnsi="GHEA Grapalat" w:cs="Arial"/>
          <w:color w:val="FF0000"/>
          <w:sz w:val="22"/>
          <w:szCs w:val="22"/>
          <w:lang w:val="hy-AM"/>
        </w:rPr>
      </w:pPr>
      <w:r w:rsidRPr="00E57C0E">
        <w:rPr>
          <w:rFonts w:ascii="GHEA Grapalat" w:hAnsi="GHEA Grapalat" w:cs="Sylfaen"/>
          <w:sz w:val="22"/>
          <w:szCs w:val="22"/>
          <w:lang w:val="hy-AM"/>
        </w:rPr>
        <w:t>Օպերային և բալետային արվեստի ներկայացումների միջոցառման շրջանակներում հաշվետու ժամանակահատվածում կայացել են 54 ներկայացումներ՝ նախատեսված 55-ի դիմաց, 2 նոր ներկայացումներ՝ կան</w:t>
      </w:r>
      <w:r w:rsidRPr="00E57C0E">
        <w:rPr>
          <w:rFonts w:ascii="GHEA Grapalat" w:hAnsi="GHEA Grapalat" w:cs="Sylfaen"/>
          <w:sz w:val="22"/>
          <w:szCs w:val="22"/>
          <w:lang w:val="hy-AM"/>
        </w:rPr>
        <w:softHyphen/>
      </w:r>
      <w:r w:rsidRPr="00E57C0E">
        <w:rPr>
          <w:rFonts w:ascii="GHEA Grapalat" w:hAnsi="GHEA Grapalat" w:cs="Sylfaen"/>
          <w:sz w:val="22"/>
          <w:szCs w:val="22"/>
          <w:lang w:val="hy-AM"/>
        </w:rPr>
        <w:softHyphen/>
      </w:r>
      <w:r w:rsidRPr="00E57C0E">
        <w:rPr>
          <w:rFonts w:ascii="GHEA Grapalat" w:hAnsi="GHEA Grapalat" w:cs="Sylfaen"/>
          <w:sz w:val="22"/>
          <w:szCs w:val="22"/>
          <w:lang w:val="hy-AM"/>
        </w:rPr>
        <w:softHyphen/>
        <w:t>խատեսված 1-ի</w:t>
      </w:r>
      <w:r w:rsidR="00404711" w:rsidRPr="00E57C0E">
        <w:rPr>
          <w:rFonts w:ascii="GHEA Grapalat" w:hAnsi="GHEA Grapalat" w:cs="Sylfaen"/>
          <w:sz w:val="22"/>
          <w:szCs w:val="22"/>
          <w:lang w:val="hy-AM"/>
        </w:rPr>
        <w:t xml:space="preserve"> </w:t>
      </w:r>
      <w:r w:rsidRPr="00E57C0E">
        <w:rPr>
          <w:rFonts w:ascii="GHEA Grapalat" w:hAnsi="GHEA Grapalat" w:cs="Sylfaen"/>
          <w:sz w:val="22"/>
          <w:szCs w:val="22"/>
          <w:lang w:val="hy-AM"/>
        </w:rPr>
        <w:t xml:space="preserve">դիմաց, իսկ հանդիսատեսի թիվը կազմել է 23884` կանխատեսված 32368-ի դիմաց: </w:t>
      </w:r>
      <w:r w:rsidR="0053084C" w:rsidRPr="00E57C0E">
        <w:rPr>
          <w:rFonts w:ascii="GHEA Grapalat" w:hAnsi="GHEA Grapalat" w:cs="Sylfaen"/>
          <w:sz w:val="22"/>
          <w:szCs w:val="22"/>
          <w:lang w:val="hy-AM"/>
        </w:rPr>
        <w:t>Ց</w:t>
      </w:r>
      <w:r w:rsidRPr="00E57C0E">
        <w:rPr>
          <w:rFonts w:ascii="GHEA Grapalat" w:hAnsi="GHEA Grapalat" w:cs="Sylfaen"/>
          <w:sz w:val="22"/>
          <w:szCs w:val="22"/>
          <w:lang w:val="hy-AM"/>
        </w:rPr>
        <w:t>ածր փա</w:t>
      </w:r>
      <w:r w:rsidR="00E91139" w:rsidRPr="00E57C0E">
        <w:rPr>
          <w:rFonts w:ascii="GHEA Grapalat" w:hAnsi="GHEA Grapalat" w:cs="Sylfaen"/>
          <w:sz w:val="22"/>
          <w:szCs w:val="22"/>
          <w:lang w:val="hy-AM"/>
        </w:rPr>
        <w:t>ստացի արդյունքային ցուցանիշները պայմանավորված են</w:t>
      </w:r>
      <w:r w:rsidRPr="00E57C0E">
        <w:rPr>
          <w:rFonts w:ascii="GHEA Grapalat" w:hAnsi="GHEA Grapalat" w:cs="Sylfaen"/>
          <w:sz w:val="22"/>
          <w:szCs w:val="22"/>
          <w:lang w:val="hy-AM"/>
        </w:rPr>
        <w:t xml:space="preserve"> փաստացի պահանջ</w:t>
      </w:r>
      <w:r w:rsidR="00E91139" w:rsidRPr="00E57C0E">
        <w:rPr>
          <w:rFonts w:ascii="GHEA Grapalat" w:hAnsi="GHEA Grapalat" w:cs="Sylfaen"/>
          <w:sz w:val="22"/>
          <w:szCs w:val="22"/>
          <w:lang w:val="hy-AM"/>
        </w:rPr>
        <w:t>արկ</w:t>
      </w:r>
      <w:r w:rsidRPr="00E57C0E">
        <w:rPr>
          <w:rFonts w:ascii="GHEA Grapalat" w:hAnsi="GHEA Grapalat" w:cs="Sylfaen"/>
          <w:sz w:val="22"/>
          <w:szCs w:val="22"/>
          <w:lang w:val="hy-AM"/>
        </w:rPr>
        <w:t xml:space="preserve">ով: Օպերային և բալետային արվեստի ներկայացումներին </w:t>
      </w:r>
      <w:r w:rsidRPr="00E57C0E">
        <w:rPr>
          <w:rFonts w:ascii="GHEA Grapalat" w:hAnsi="GHEA Grapalat" w:cs="Arial"/>
          <w:sz w:val="22"/>
          <w:szCs w:val="22"/>
          <w:lang w:val="hy-AM"/>
        </w:rPr>
        <w:t>հատկացվել է 651.8 մլն դրամ, որն ամբողջությամբ</w:t>
      </w:r>
      <w:r w:rsidRPr="00E57C0E">
        <w:rPr>
          <w:rFonts w:ascii="GHEA Grapalat" w:hAnsi="GHEA Grapalat"/>
          <w:sz w:val="22"/>
          <w:szCs w:val="22"/>
          <w:lang w:val="hy-AM"/>
        </w:rPr>
        <w:t xml:space="preserve"> օգտագործվել է:</w:t>
      </w:r>
    </w:p>
    <w:p w:rsidR="00281E7C" w:rsidRPr="00E57C0E" w:rsidRDefault="00281E7C" w:rsidP="00281E7C">
      <w:pPr>
        <w:autoSpaceDE w:val="0"/>
        <w:autoSpaceDN w:val="0"/>
        <w:adjustRightInd w:val="0"/>
        <w:spacing w:line="360" w:lineRule="auto"/>
        <w:ind w:firstLine="567"/>
        <w:jc w:val="both"/>
        <w:rPr>
          <w:rFonts w:ascii="GHEA Grapalat" w:hAnsi="GHEA Grapalat" w:cs="Sylfaen"/>
          <w:sz w:val="22"/>
          <w:szCs w:val="22"/>
          <w:lang w:val="hy-AM"/>
        </w:rPr>
      </w:pPr>
      <w:r w:rsidRPr="00E57C0E">
        <w:rPr>
          <w:rFonts w:ascii="GHEA Grapalat" w:hAnsi="GHEA Grapalat" w:cs="Sylfaen"/>
          <w:sz w:val="22"/>
          <w:szCs w:val="22"/>
          <w:lang w:val="hy-AM"/>
        </w:rPr>
        <w:t>Նախորդ</w:t>
      </w:r>
      <w:r w:rsidRPr="00E57C0E">
        <w:rPr>
          <w:rFonts w:ascii="GHEA Grapalat" w:hAnsi="GHEA Grapalat" w:cs="Sylfaen"/>
          <w:sz w:val="22"/>
          <w:szCs w:val="22"/>
          <w:lang w:val="zu-ZA"/>
        </w:rPr>
        <w:t xml:space="preserve"> </w:t>
      </w:r>
      <w:r w:rsidRPr="00E57C0E">
        <w:rPr>
          <w:rFonts w:ascii="GHEA Grapalat" w:hAnsi="GHEA Grapalat" w:cs="Sylfaen"/>
          <w:sz w:val="22"/>
          <w:szCs w:val="22"/>
          <w:lang w:val="hy-AM"/>
        </w:rPr>
        <w:t>տարվա</w:t>
      </w:r>
      <w:r w:rsidRPr="00E57C0E">
        <w:rPr>
          <w:rFonts w:ascii="GHEA Grapalat" w:hAnsi="GHEA Grapalat" w:cs="Sylfaen"/>
          <w:sz w:val="22"/>
          <w:szCs w:val="22"/>
          <w:lang w:val="zu-ZA"/>
        </w:rPr>
        <w:t xml:space="preserve"> </w:t>
      </w:r>
      <w:r w:rsidRPr="00E57C0E">
        <w:rPr>
          <w:rFonts w:ascii="GHEA Grapalat" w:hAnsi="GHEA Grapalat" w:cs="Sylfaen"/>
          <w:sz w:val="22"/>
          <w:szCs w:val="22"/>
          <w:lang w:val="hy-AM"/>
        </w:rPr>
        <w:t>առաջին</w:t>
      </w:r>
      <w:r w:rsidRPr="00E57C0E">
        <w:rPr>
          <w:rFonts w:ascii="GHEA Grapalat" w:hAnsi="GHEA Grapalat" w:cs="Sylfaen"/>
          <w:sz w:val="22"/>
          <w:szCs w:val="22"/>
          <w:lang w:val="zu-ZA"/>
        </w:rPr>
        <w:t xml:space="preserve"> </w:t>
      </w:r>
      <w:r w:rsidRPr="00E57C0E">
        <w:rPr>
          <w:rFonts w:ascii="GHEA Grapalat" w:hAnsi="GHEA Grapalat" w:cs="Sylfaen"/>
          <w:sz w:val="22"/>
          <w:szCs w:val="22"/>
          <w:lang w:val="hy-AM"/>
        </w:rPr>
        <w:t>կիսամյակի</w:t>
      </w:r>
      <w:r w:rsidRPr="00E57C0E">
        <w:rPr>
          <w:rFonts w:ascii="GHEA Grapalat" w:hAnsi="GHEA Grapalat" w:cs="Sylfaen"/>
          <w:sz w:val="22"/>
          <w:szCs w:val="22"/>
          <w:lang w:val="zu-ZA"/>
        </w:rPr>
        <w:t xml:space="preserve"> </w:t>
      </w:r>
      <w:r w:rsidRPr="00E57C0E">
        <w:rPr>
          <w:rFonts w:ascii="GHEA Grapalat" w:hAnsi="GHEA Grapalat" w:cs="Sylfaen"/>
          <w:sz w:val="22"/>
          <w:szCs w:val="22"/>
          <w:lang w:val="hy-AM"/>
        </w:rPr>
        <w:t>համեմատ</w:t>
      </w:r>
      <w:r w:rsidRPr="00E57C0E">
        <w:rPr>
          <w:rFonts w:ascii="GHEA Grapalat" w:hAnsi="GHEA Grapalat" w:cs="Sylfaen"/>
          <w:sz w:val="22"/>
          <w:szCs w:val="22"/>
          <w:lang w:val="zu-ZA"/>
        </w:rPr>
        <w:t xml:space="preserve"> </w:t>
      </w:r>
      <w:r w:rsidRPr="00E57C0E">
        <w:rPr>
          <w:rFonts w:ascii="GHEA Grapalat" w:hAnsi="GHEA Grapalat" w:cs="Sylfaen"/>
          <w:sz w:val="22"/>
          <w:szCs w:val="22"/>
          <w:lang w:val="hy-AM"/>
        </w:rPr>
        <w:t>Արվեստների ծրագրի</w:t>
      </w:r>
      <w:r w:rsidRPr="00E57C0E">
        <w:rPr>
          <w:rFonts w:ascii="GHEA Grapalat" w:hAnsi="GHEA Grapalat" w:cs="Sylfaen"/>
          <w:sz w:val="22"/>
          <w:szCs w:val="22"/>
          <w:lang w:val="zu-ZA"/>
        </w:rPr>
        <w:t xml:space="preserve"> </w:t>
      </w:r>
      <w:r w:rsidRPr="00E57C0E">
        <w:rPr>
          <w:rFonts w:ascii="GHEA Grapalat" w:hAnsi="GHEA Grapalat" w:cs="Sylfaen"/>
          <w:sz w:val="22"/>
          <w:szCs w:val="22"/>
          <w:lang w:val="hy-AM"/>
        </w:rPr>
        <w:t>ծախսերը</w:t>
      </w:r>
      <w:r w:rsidRPr="00E57C0E">
        <w:rPr>
          <w:rFonts w:ascii="GHEA Grapalat" w:hAnsi="GHEA Grapalat" w:cs="Sylfaen"/>
          <w:sz w:val="22"/>
          <w:szCs w:val="22"/>
          <w:lang w:val="zu-ZA"/>
        </w:rPr>
        <w:t xml:space="preserve"> </w:t>
      </w:r>
      <w:r w:rsidRPr="00E57C0E">
        <w:rPr>
          <w:rFonts w:ascii="GHEA Grapalat" w:hAnsi="GHEA Grapalat" w:cs="Sylfaen"/>
          <w:sz w:val="22"/>
          <w:szCs w:val="22"/>
          <w:lang w:val="hy-AM"/>
        </w:rPr>
        <w:t>նվազել</w:t>
      </w:r>
      <w:r w:rsidRPr="00E57C0E">
        <w:rPr>
          <w:rFonts w:ascii="GHEA Grapalat" w:hAnsi="GHEA Grapalat" w:cs="Sylfaen"/>
          <w:sz w:val="22"/>
          <w:szCs w:val="22"/>
          <w:lang w:val="zu-ZA"/>
        </w:rPr>
        <w:t xml:space="preserve"> </w:t>
      </w:r>
      <w:r w:rsidRPr="00E57C0E">
        <w:rPr>
          <w:rFonts w:ascii="GHEA Grapalat" w:hAnsi="GHEA Grapalat" w:cs="Sylfaen"/>
          <w:sz w:val="22"/>
          <w:szCs w:val="22"/>
          <w:lang w:val="hy-AM"/>
        </w:rPr>
        <w:t>են</w:t>
      </w:r>
      <w:r w:rsidRPr="00E57C0E">
        <w:rPr>
          <w:rFonts w:ascii="GHEA Grapalat" w:hAnsi="GHEA Grapalat" w:cs="Sylfaen"/>
          <w:sz w:val="22"/>
          <w:szCs w:val="22"/>
          <w:lang w:val="zu-ZA"/>
        </w:rPr>
        <w:t xml:space="preserve"> 6.9</w:t>
      </w:r>
      <w:r w:rsidRPr="00E57C0E">
        <w:rPr>
          <w:rFonts w:ascii="GHEA Grapalat" w:hAnsi="GHEA Grapalat"/>
          <w:sz w:val="22"/>
          <w:szCs w:val="22"/>
          <w:lang w:val="zu-ZA"/>
        </w:rPr>
        <w:t>%-</w:t>
      </w:r>
      <w:r w:rsidRPr="00E57C0E">
        <w:rPr>
          <w:rFonts w:ascii="GHEA Grapalat" w:hAnsi="GHEA Grapalat"/>
          <w:sz w:val="22"/>
          <w:szCs w:val="22"/>
          <w:lang w:val="hy-AM"/>
        </w:rPr>
        <w:t>ով</w:t>
      </w:r>
      <w:r w:rsidRPr="00E57C0E">
        <w:rPr>
          <w:rFonts w:ascii="GHEA Grapalat" w:hAnsi="GHEA Grapalat" w:cs="Sylfaen"/>
          <w:sz w:val="22"/>
          <w:szCs w:val="22"/>
          <w:lang w:val="zu-ZA"/>
        </w:rPr>
        <w:t xml:space="preserve"> </w:t>
      </w:r>
      <w:r w:rsidRPr="00E57C0E">
        <w:rPr>
          <w:rFonts w:ascii="GHEA Grapalat" w:hAnsi="GHEA Grapalat" w:cs="Sylfaen"/>
          <w:sz w:val="22"/>
          <w:szCs w:val="22"/>
          <w:lang w:val="hy-AM"/>
        </w:rPr>
        <w:t>կամ</w:t>
      </w:r>
      <w:r w:rsidRPr="00E57C0E">
        <w:rPr>
          <w:rFonts w:ascii="GHEA Grapalat" w:hAnsi="GHEA Grapalat" w:cs="Sylfaen"/>
          <w:sz w:val="22"/>
          <w:szCs w:val="22"/>
          <w:lang w:val="zu-ZA"/>
        </w:rPr>
        <w:t xml:space="preserve"> 328.6 </w:t>
      </w:r>
      <w:r w:rsidRPr="00E57C0E">
        <w:rPr>
          <w:rFonts w:ascii="GHEA Grapalat" w:hAnsi="GHEA Grapalat" w:cs="Sylfaen"/>
          <w:sz w:val="22"/>
          <w:szCs w:val="22"/>
          <w:lang w:val="hy-AM"/>
        </w:rPr>
        <w:t>մլն</w:t>
      </w:r>
      <w:r w:rsidRPr="00E57C0E">
        <w:rPr>
          <w:rFonts w:ascii="GHEA Grapalat" w:hAnsi="GHEA Grapalat" w:cs="Sylfaen"/>
          <w:sz w:val="22"/>
          <w:szCs w:val="22"/>
          <w:lang w:val="zu-ZA"/>
        </w:rPr>
        <w:t xml:space="preserve"> </w:t>
      </w:r>
      <w:r w:rsidRPr="00E57C0E">
        <w:rPr>
          <w:rFonts w:ascii="GHEA Grapalat" w:hAnsi="GHEA Grapalat" w:cs="Sylfaen"/>
          <w:sz w:val="22"/>
          <w:szCs w:val="22"/>
          <w:lang w:val="hy-AM"/>
        </w:rPr>
        <w:t>դրամով՝</w:t>
      </w:r>
      <w:r w:rsidRPr="00E57C0E">
        <w:rPr>
          <w:rFonts w:ascii="GHEA Grapalat" w:hAnsi="GHEA Grapalat" w:cs="Sylfaen"/>
          <w:sz w:val="22"/>
          <w:szCs w:val="22"/>
          <w:lang w:val="zu-ZA"/>
        </w:rPr>
        <w:t xml:space="preserve"> </w:t>
      </w:r>
      <w:r w:rsidRPr="00E57C0E">
        <w:rPr>
          <w:rFonts w:ascii="GHEA Grapalat" w:hAnsi="GHEA Grapalat" w:cs="Sylfaen"/>
          <w:sz w:val="22"/>
          <w:szCs w:val="22"/>
          <w:lang w:val="hy-AM"/>
        </w:rPr>
        <w:t>հիմնականում</w:t>
      </w:r>
      <w:r w:rsidRPr="00E57C0E">
        <w:rPr>
          <w:rFonts w:ascii="GHEA Grapalat" w:hAnsi="GHEA Grapalat" w:cs="Sylfaen"/>
          <w:sz w:val="22"/>
          <w:szCs w:val="22"/>
          <w:lang w:val="zu-ZA"/>
        </w:rPr>
        <w:t xml:space="preserve"> </w:t>
      </w:r>
      <w:r w:rsidRPr="00E57C0E">
        <w:rPr>
          <w:rFonts w:ascii="GHEA Grapalat" w:hAnsi="GHEA Grapalat" w:cs="Sylfaen"/>
          <w:sz w:val="22"/>
          <w:szCs w:val="22"/>
          <w:lang w:val="hy-AM"/>
        </w:rPr>
        <w:t>պայմանավորված</w:t>
      </w:r>
      <w:r w:rsidRPr="00E57C0E">
        <w:rPr>
          <w:rFonts w:ascii="GHEA Grapalat" w:hAnsi="GHEA Grapalat" w:cs="Sylfaen"/>
          <w:sz w:val="22"/>
          <w:szCs w:val="22"/>
          <w:lang w:val="zu-ZA"/>
        </w:rPr>
        <w:t xml:space="preserve"> Կարեն Դեմիրճյանի անվան մարզահամերգային համալիրի կարողությունների զարգաց</w:t>
      </w:r>
      <w:r w:rsidRPr="00E57C0E">
        <w:rPr>
          <w:rFonts w:ascii="GHEA Grapalat" w:hAnsi="GHEA Grapalat"/>
          <w:sz w:val="22"/>
          <w:szCs w:val="22"/>
          <w:lang w:val="hy-AM"/>
        </w:rPr>
        <w:t>ման</w:t>
      </w:r>
      <w:r w:rsidRPr="00E57C0E">
        <w:rPr>
          <w:rFonts w:ascii="GHEA Grapalat" w:hAnsi="GHEA Grapalat"/>
          <w:sz w:val="22"/>
          <w:szCs w:val="22"/>
          <w:lang w:val="zu-ZA"/>
        </w:rPr>
        <w:t xml:space="preserve"> </w:t>
      </w:r>
      <w:r w:rsidRPr="00E57C0E">
        <w:rPr>
          <w:rFonts w:ascii="GHEA Grapalat" w:hAnsi="GHEA Grapalat"/>
          <w:sz w:val="22"/>
          <w:szCs w:val="22"/>
          <w:lang w:val="hy-AM"/>
        </w:rPr>
        <w:t>նպատակով</w:t>
      </w:r>
      <w:r w:rsidRPr="00E57C0E">
        <w:rPr>
          <w:rFonts w:ascii="GHEA Grapalat" w:hAnsi="GHEA Grapalat"/>
          <w:sz w:val="22"/>
          <w:szCs w:val="22"/>
          <w:lang w:val="zu-ZA"/>
        </w:rPr>
        <w:t xml:space="preserve"> </w:t>
      </w:r>
      <w:r w:rsidRPr="00E57C0E">
        <w:rPr>
          <w:rFonts w:ascii="GHEA Grapalat" w:hAnsi="GHEA Grapalat" w:cs="Sylfaen"/>
          <w:sz w:val="22"/>
          <w:szCs w:val="22"/>
          <w:lang w:val="zu-ZA"/>
        </w:rPr>
        <w:t xml:space="preserve">2022 </w:t>
      </w:r>
      <w:r w:rsidRPr="00E57C0E">
        <w:rPr>
          <w:rFonts w:ascii="GHEA Grapalat" w:hAnsi="GHEA Grapalat" w:cs="Sylfaen"/>
          <w:sz w:val="22"/>
          <w:szCs w:val="22"/>
          <w:lang w:val="hy-AM"/>
        </w:rPr>
        <w:t>թվականի</w:t>
      </w:r>
      <w:r w:rsidRPr="00E57C0E">
        <w:rPr>
          <w:rFonts w:ascii="GHEA Grapalat" w:hAnsi="GHEA Grapalat" w:cs="Sylfaen"/>
          <w:sz w:val="22"/>
          <w:szCs w:val="22"/>
          <w:lang w:val="zu-ZA"/>
        </w:rPr>
        <w:t xml:space="preserve"> </w:t>
      </w:r>
      <w:r w:rsidRPr="00E57C0E">
        <w:rPr>
          <w:rFonts w:ascii="GHEA Grapalat" w:hAnsi="GHEA Grapalat" w:cs="Sylfaen"/>
          <w:sz w:val="22"/>
          <w:szCs w:val="22"/>
          <w:lang w:val="hy-AM"/>
        </w:rPr>
        <w:t>առաջին</w:t>
      </w:r>
      <w:r w:rsidRPr="00E57C0E">
        <w:rPr>
          <w:rFonts w:ascii="GHEA Grapalat" w:hAnsi="GHEA Grapalat" w:cs="Sylfaen"/>
          <w:sz w:val="22"/>
          <w:szCs w:val="22"/>
          <w:lang w:val="zu-ZA"/>
        </w:rPr>
        <w:t xml:space="preserve"> </w:t>
      </w:r>
      <w:r w:rsidRPr="00E57C0E">
        <w:rPr>
          <w:rFonts w:ascii="GHEA Grapalat" w:hAnsi="GHEA Grapalat" w:cs="Sylfaen"/>
          <w:sz w:val="22"/>
          <w:szCs w:val="22"/>
          <w:lang w:val="zu-ZA"/>
        </w:rPr>
        <w:softHyphen/>
      </w:r>
      <w:r w:rsidRPr="00E57C0E">
        <w:rPr>
          <w:rFonts w:ascii="GHEA Grapalat" w:hAnsi="GHEA Grapalat" w:cs="Sylfaen"/>
          <w:sz w:val="22"/>
          <w:szCs w:val="22"/>
          <w:lang w:val="zu-ZA"/>
        </w:rPr>
        <w:softHyphen/>
      </w:r>
      <w:r w:rsidRPr="00E57C0E">
        <w:rPr>
          <w:rFonts w:ascii="GHEA Grapalat" w:hAnsi="GHEA Grapalat" w:cs="Sylfaen"/>
          <w:sz w:val="22"/>
          <w:szCs w:val="22"/>
          <w:lang w:val="hy-AM"/>
        </w:rPr>
        <w:t>կիսամյակում</w:t>
      </w:r>
      <w:r w:rsidRPr="00E57C0E">
        <w:rPr>
          <w:rFonts w:ascii="GHEA Grapalat" w:hAnsi="GHEA Grapalat"/>
          <w:sz w:val="22"/>
          <w:szCs w:val="22"/>
          <w:lang w:val="zu-ZA"/>
        </w:rPr>
        <w:t xml:space="preserve"> 252.9 </w:t>
      </w:r>
      <w:r w:rsidRPr="00E57C0E">
        <w:rPr>
          <w:rFonts w:ascii="GHEA Grapalat" w:hAnsi="GHEA Grapalat"/>
          <w:sz w:val="22"/>
          <w:szCs w:val="22"/>
          <w:lang w:val="hy-AM"/>
        </w:rPr>
        <w:t>մլն</w:t>
      </w:r>
      <w:r w:rsidRPr="00E57C0E">
        <w:rPr>
          <w:rFonts w:ascii="GHEA Grapalat" w:hAnsi="GHEA Grapalat"/>
          <w:sz w:val="22"/>
          <w:szCs w:val="22"/>
          <w:lang w:val="zu-ZA"/>
        </w:rPr>
        <w:t xml:space="preserve"> </w:t>
      </w:r>
      <w:r w:rsidRPr="00E57C0E">
        <w:rPr>
          <w:rFonts w:ascii="GHEA Grapalat" w:hAnsi="GHEA Grapalat"/>
          <w:sz w:val="22"/>
          <w:szCs w:val="22"/>
          <w:lang w:val="hy-AM"/>
        </w:rPr>
        <w:t>դրամի</w:t>
      </w:r>
      <w:r w:rsidRPr="00E57C0E">
        <w:rPr>
          <w:rFonts w:ascii="GHEA Grapalat" w:hAnsi="GHEA Grapalat"/>
          <w:sz w:val="22"/>
          <w:szCs w:val="22"/>
          <w:lang w:val="zu-ZA"/>
        </w:rPr>
        <w:t xml:space="preserve"> </w:t>
      </w:r>
      <w:r w:rsidRPr="00E57C0E">
        <w:rPr>
          <w:rFonts w:ascii="GHEA Grapalat" w:hAnsi="GHEA Grapalat"/>
          <w:sz w:val="22"/>
          <w:szCs w:val="22"/>
          <w:lang w:val="hy-AM"/>
        </w:rPr>
        <w:t>հատկացմամբ:</w:t>
      </w:r>
    </w:p>
    <w:p w:rsidR="009813C1" w:rsidRPr="00E57C0E" w:rsidRDefault="00281E7C" w:rsidP="009813C1">
      <w:pPr>
        <w:spacing w:line="360" w:lineRule="auto"/>
        <w:ind w:firstLine="567"/>
        <w:jc w:val="both"/>
        <w:rPr>
          <w:rFonts w:ascii="GHEA Grapalat" w:hAnsi="GHEA Grapalat" w:cs="Sylfaen"/>
          <w:sz w:val="22"/>
          <w:szCs w:val="22"/>
          <w:lang w:val="hy-AM"/>
        </w:rPr>
      </w:pPr>
      <w:r w:rsidRPr="00E57C0E">
        <w:rPr>
          <w:rFonts w:ascii="GHEA Grapalat" w:hAnsi="GHEA Grapalat" w:cs="Sylfaen"/>
          <w:sz w:val="22"/>
          <w:szCs w:val="22"/>
          <w:lang w:val="hy-AM"/>
        </w:rPr>
        <w:t>ՀՀ ԿԳՄՍ նախարարության պատասխանատվությամբ իրականացվող այլ ծրագրերից 1.4</w:t>
      </w:r>
      <w:r w:rsidRPr="00E57C0E">
        <w:rPr>
          <w:rFonts w:ascii="Calibri" w:hAnsi="Calibri" w:cs="Calibri"/>
          <w:sz w:val="22"/>
          <w:szCs w:val="22"/>
          <w:lang w:val="hy-AM"/>
        </w:rPr>
        <w:t> </w:t>
      </w:r>
      <w:r w:rsidRPr="00E57C0E">
        <w:rPr>
          <w:rFonts w:ascii="GHEA Grapalat" w:hAnsi="GHEA Grapalat" w:cs="Sylfaen"/>
          <w:sz w:val="22"/>
          <w:szCs w:val="22"/>
          <w:lang w:val="hy-AM"/>
        </w:rPr>
        <w:t xml:space="preserve">մլրդ դրամն օգտագործվել է </w:t>
      </w:r>
      <w:r w:rsidRPr="00E57C0E">
        <w:rPr>
          <w:rFonts w:ascii="GHEA Grapalat" w:hAnsi="GHEA Grapalat" w:cs="Sylfaen"/>
          <w:i/>
          <w:sz w:val="22"/>
          <w:szCs w:val="22"/>
          <w:lang w:val="hy-AM"/>
        </w:rPr>
        <w:t>Մշակութային ժառանգության</w:t>
      </w:r>
      <w:r w:rsidRPr="00E57C0E">
        <w:rPr>
          <w:rFonts w:ascii="GHEA Grapalat" w:hAnsi="GHEA Grapalat" w:cs="Sylfaen"/>
          <w:sz w:val="22"/>
          <w:szCs w:val="22"/>
          <w:lang w:val="hy-AM"/>
        </w:rPr>
        <w:t xml:space="preserve"> ծրագրի շրջանակներում՝ ապահովելով 82.4% </w:t>
      </w:r>
      <w:r w:rsidRPr="00E57C0E">
        <w:rPr>
          <w:rFonts w:ascii="GHEA Grapalat" w:hAnsi="GHEA Grapalat" w:cs="Sylfaen"/>
          <w:sz w:val="22"/>
          <w:szCs w:val="22"/>
          <w:lang w:val="hy-AM"/>
        </w:rPr>
        <w:lastRenderedPageBreak/>
        <w:t xml:space="preserve">կատարողական: Շեղումը հիմնականում պայմանավորված է հուշարձանների ամրակայման, նորոգման և վերականգնման </w:t>
      </w:r>
      <w:r w:rsidR="007278E1" w:rsidRPr="00E57C0E">
        <w:rPr>
          <w:rFonts w:ascii="GHEA Grapalat" w:hAnsi="GHEA Grapalat" w:cs="Sylfaen"/>
          <w:sz w:val="22"/>
          <w:szCs w:val="22"/>
          <w:lang w:val="hy-AM"/>
        </w:rPr>
        <w:t xml:space="preserve">ծախսերի </w:t>
      </w:r>
      <w:r w:rsidRPr="00E57C0E">
        <w:rPr>
          <w:rFonts w:ascii="GHEA Grapalat" w:hAnsi="GHEA Grapalat" w:cs="Sylfaen"/>
          <w:sz w:val="22"/>
          <w:szCs w:val="22"/>
          <w:lang w:val="hy-AM"/>
        </w:rPr>
        <w:t>կատարողականով, ինչպես նաև թանգարանների և պատկերասրահների հիմնանորոգման</w:t>
      </w:r>
      <w:r w:rsidR="00B04111" w:rsidRPr="00E57C0E">
        <w:rPr>
          <w:rFonts w:ascii="GHEA Grapalat" w:hAnsi="GHEA Grapalat" w:cs="Sylfaen"/>
          <w:sz w:val="22"/>
          <w:szCs w:val="22"/>
          <w:lang w:val="hy-AM"/>
        </w:rPr>
        <w:t xml:space="preserve"> համար</w:t>
      </w:r>
      <w:r w:rsidRPr="00E57C0E">
        <w:rPr>
          <w:rFonts w:ascii="GHEA Grapalat" w:hAnsi="GHEA Grapalat" w:cs="Sylfaen"/>
          <w:sz w:val="22"/>
          <w:szCs w:val="22"/>
          <w:lang w:val="hy-AM"/>
        </w:rPr>
        <w:t xml:space="preserve"> ներդրումների</w:t>
      </w:r>
      <w:r w:rsidR="00B04111" w:rsidRPr="00E57C0E">
        <w:rPr>
          <w:rFonts w:ascii="GHEA Grapalat" w:hAnsi="GHEA Grapalat" w:cs="Sylfaen"/>
          <w:sz w:val="22"/>
          <w:szCs w:val="22"/>
          <w:lang w:val="hy-AM"/>
        </w:rPr>
        <w:t>ն հատկաց</w:t>
      </w:r>
      <w:r w:rsidRPr="00E57C0E">
        <w:rPr>
          <w:rFonts w:ascii="GHEA Grapalat" w:hAnsi="GHEA Grapalat" w:cs="Sylfaen"/>
          <w:sz w:val="22"/>
          <w:szCs w:val="22"/>
          <w:lang w:val="hy-AM"/>
        </w:rPr>
        <w:t xml:space="preserve">ված շուրջ 73 մլն դրամի միջոցները չօգտագործելու հանգամանքով: </w:t>
      </w:r>
      <w:r w:rsidR="009813C1" w:rsidRPr="00E57C0E">
        <w:rPr>
          <w:rFonts w:ascii="GHEA Grapalat" w:hAnsi="GHEA Grapalat" w:cs="Sylfaen"/>
          <w:sz w:val="22"/>
          <w:szCs w:val="22"/>
          <w:lang w:val="hy-AM"/>
        </w:rPr>
        <w:t xml:space="preserve">Հուշարձանների ամրակայման, նորոգման և վերականգնման ծախսերը կատարվել են 32%-ով՝ կազմելով 53.4 մլն դրամ: Միջոցառման շրջանակներում </w:t>
      </w:r>
      <w:r w:rsidR="002662D8" w:rsidRPr="00E57C0E">
        <w:rPr>
          <w:rFonts w:ascii="GHEA Grapalat" w:hAnsi="GHEA Grapalat" w:cs="Sylfaen"/>
          <w:sz w:val="22"/>
          <w:szCs w:val="22"/>
          <w:lang w:val="hy-AM"/>
        </w:rPr>
        <w:t>կատարվել են 5 հուշարձանների ամրակայման, նորոգման և վերականգնման աշխատանքներ՝ նախատեսված 8-ի փոխարեն, ինչպես նաև 1 հուշարձանի ուսու</w:t>
      </w:r>
      <w:r w:rsidR="009A7CBA" w:rsidRPr="00E57C0E">
        <w:rPr>
          <w:rFonts w:ascii="GHEA Grapalat" w:hAnsi="GHEA Grapalat" w:cs="Sylfaen"/>
          <w:sz w:val="22"/>
          <w:szCs w:val="22"/>
          <w:lang w:val="hy-AM"/>
        </w:rPr>
        <w:t>մնասիրման (այդ թվում՝</w:t>
      </w:r>
      <w:r w:rsidR="002662D8" w:rsidRPr="00E57C0E">
        <w:rPr>
          <w:rFonts w:ascii="GHEA Grapalat" w:hAnsi="GHEA Grapalat" w:cs="Sylfaen"/>
          <w:sz w:val="22"/>
          <w:szCs w:val="22"/>
          <w:lang w:val="hy-AM"/>
        </w:rPr>
        <w:t xml:space="preserve"> հետախուզում և պեղում) և նախագծման, փորձաքննության աշխատանքներ: Ցածր կատարողականը պայմանավորված է գնման գործընթացով և որոշ փաստաթղթերի բացակայությամբ,</w:t>
      </w:r>
      <w:r w:rsidR="009A7CBA" w:rsidRPr="00E57C0E">
        <w:rPr>
          <w:rFonts w:ascii="GHEA Grapalat" w:hAnsi="GHEA Grapalat" w:cs="Sylfaen"/>
          <w:sz w:val="22"/>
          <w:szCs w:val="22"/>
          <w:lang w:val="hy-AM"/>
        </w:rPr>
        <w:t xml:space="preserve"> որի արդյունքում</w:t>
      </w:r>
      <w:r w:rsidR="002662D8" w:rsidRPr="00E57C0E">
        <w:rPr>
          <w:rFonts w:ascii="GHEA Grapalat" w:hAnsi="GHEA Grapalat" w:cs="Sylfaen"/>
          <w:sz w:val="22"/>
          <w:szCs w:val="22"/>
          <w:lang w:val="hy-AM"/>
        </w:rPr>
        <w:t xml:space="preserve"> թվով 3 </w:t>
      </w:r>
      <w:r w:rsidR="009A7CBA" w:rsidRPr="00E57C0E">
        <w:rPr>
          <w:rFonts w:ascii="GHEA Grapalat" w:hAnsi="GHEA Grapalat" w:cs="Sylfaen"/>
          <w:sz w:val="22"/>
          <w:szCs w:val="22"/>
          <w:lang w:val="hy-AM"/>
        </w:rPr>
        <w:t>հուշարձանի վերականգնման աշխատանք</w:t>
      </w:r>
      <w:r w:rsidR="002662D8" w:rsidRPr="00E57C0E">
        <w:rPr>
          <w:rFonts w:ascii="GHEA Grapalat" w:hAnsi="GHEA Grapalat" w:cs="Sylfaen"/>
          <w:sz w:val="22"/>
          <w:szCs w:val="22"/>
          <w:lang w:val="hy-AM"/>
        </w:rPr>
        <w:t>երը</w:t>
      </w:r>
      <w:r w:rsidR="009A7CBA" w:rsidRPr="00E57C0E">
        <w:rPr>
          <w:rFonts w:ascii="GHEA Grapalat" w:hAnsi="GHEA Grapalat" w:cs="Sylfaen"/>
          <w:sz w:val="22"/>
          <w:szCs w:val="22"/>
          <w:lang w:val="hy-AM"/>
        </w:rPr>
        <w:t xml:space="preserve"> չեն մեկնարկել, ինչպես նաև նրանով, որ</w:t>
      </w:r>
      <w:r w:rsidR="002662D8" w:rsidRPr="00E57C0E">
        <w:rPr>
          <w:rFonts w:ascii="GHEA Grapalat" w:hAnsi="GHEA Grapalat" w:cs="Sylfaen"/>
          <w:sz w:val="22"/>
          <w:szCs w:val="22"/>
          <w:lang w:val="hy-AM"/>
        </w:rPr>
        <w:t xml:space="preserve"> </w:t>
      </w:r>
      <w:r w:rsidR="009A7CBA" w:rsidRPr="00E57C0E">
        <w:rPr>
          <w:rFonts w:ascii="GHEA Grapalat" w:hAnsi="GHEA Grapalat" w:cs="Sylfaen"/>
          <w:sz w:val="22"/>
          <w:szCs w:val="22"/>
          <w:lang w:val="hy-AM"/>
        </w:rPr>
        <w:t>չեն ներկայացվել ն</w:t>
      </w:r>
      <w:r w:rsidR="002662D8" w:rsidRPr="00E57C0E">
        <w:rPr>
          <w:rFonts w:ascii="GHEA Grapalat" w:hAnsi="GHEA Grapalat" w:cs="Sylfaen"/>
          <w:sz w:val="22"/>
          <w:szCs w:val="22"/>
          <w:lang w:val="hy-AM"/>
        </w:rPr>
        <w:t>ախագծանախահաշվային փաստաթղթերի փորձաքննությա</w:t>
      </w:r>
      <w:r w:rsidR="009A7CBA" w:rsidRPr="00E57C0E">
        <w:rPr>
          <w:rFonts w:ascii="GHEA Grapalat" w:hAnsi="GHEA Grapalat" w:cs="Sylfaen"/>
          <w:sz w:val="22"/>
          <w:szCs w:val="22"/>
          <w:lang w:val="hy-AM"/>
        </w:rPr>
        <w:t>ն իրականացման համար փաստաթղթերը:</w:t>
      </w:r>
    </w:p>
    <w:p w:rsidR="009A7CBA" w:rsidRPr="00E57C0E" w:rsidRDefault="009A7CBA" w:rsidP="009A7CBA">
      <w:pPr>
        <w:spacing w:line="360" w:lineRule="auto"/>
        <w:ind w:firstLine="567"/>
        <w:jc w:val="both"/>
        <w:rPr>
          <w:rFonts w:ascii="GHEA Grapalat" w:hAnsi="GHEA Grapalat" w:cs="Sylfaen"/>
          <w:sz w:val="22"/>
          <w:szCs w:val="22"/>
          <w:lang w:val="hy-AM"/>
        </w:rPr>
      </w:pPr>
      <w:r w:rsidRPr="00E57C0E">
        <w:rPr>
          <w:rFonts w:ascii="GHEA Grapalat" w:hAnsi="GHEA Grapalat" w:cs="Sylfaen"/>
          <w:sz w:val="22"/>
          <w:szCs w:val="22"/>
          <w:lang w:val="hy-AM"/>
        </w:rPr>
        <w:t>Թանգարանների և պատկերասրահների հիմնանորոգման համար ներդրումների</w:t>
      </w:r>
      <w:r w:rsidR="004B13D9" w:rsidRPr="00E57C0E">
        <w:rPr>
          <w:rFonts w:ascii="GHEA Grapalat" w:hAnsi="GHEA Grapalat" w:cs="Sylfaen"/>
          <w:sz w:val="22"/>
          <w:szCs w:val="22"/>
          <w:lang w:val="hy-AM"/>
        </w:rPr>
        <w:t xml:space="preserve"> միջոցառման շրջանակներում նախատեսված էր 2</w:t>
      </w:r>
      <w:r w:rsidR="00054F5D" w:rsidRPr="00E57C0E">
        <w:rPr>
          <w:rFonts w:ascii="GHEA Grapalat" w:hAnsi="GHEA Grapalat" w:cs="Sylfaen"/>
          <w:sz w:val="22"/>
          <w:szCs w:val="22"/>
          <w:lang w:val="hy-AM"/>
        </w:rPr>
        <w:t xml:space="preserve"> թանգարանի հիմնանորոգում, որը չի իրականացվել՝ պայմանավորված շինարարության թույլտվության բացակայությամբ և թանգարանային նմուշների տեղափոխման աշխատանքները չավարտելու հանգամանքով:</w:t>
      </w:r>
    </w:p>
    <w:p w:rsidR="00281E7C" w:rsidRPr="00E57C0E" w:rsidRDefault="00281E7C" w:rsidP="00281E7C">
      <w:pPr>
        <w:autoSpaceDE w:val="0"/>
        <w:autoSpaceDN w:val="0"/>
        <w:adjustRightInd w:val="0"/>
        <w:spacing w:line="360" w:lineRule="auto"/>
        <w:ind w:firstLine="567"/>
        <w:jc w:val="both"/>
        <w:rPr>
          <w:rFonts w:ascii="GHEA Grapalat" w:hAnsi="GHEA Grapalat" w:cs="Sylfaen"/>
          <w:sz w:val="22"/>
          <w:szCs w:val="22"/>
          <w:lang w:val="hy-AM"/>
        </w:rPr>
      </w:pPr>
      <w:r w:rsidRPr="00E57C0E">
        <w:rPr>
          <w:rFonts w:ascii="GHEA Grapalat" w:hAnsi="GHEA Grapalat" w:cs="Sylfaen"/>
          <w:sz w:val="22"/>
          <w:szCs w:val="22"/>
          <w:lang w:val="hy-AM"/>
        </w:rPr>
        <w:t xml:space="preserve">Մշակութային ժառանգության ծրագրի գծով հատկացումների գերակշիռ մասը բաժին է ընկել թանգարանային ծառայությունների և ցուցահանդեսների միջոցառմանը, որի շրջանակներում կազմակերպվել է 189 ցուցահանդես՝ նախատեսված 123-ի դիմաց, թանգարանների այցելուների թիվը կազմել է 790386՝ կանխատեսված 672700-ի դիմաց, իսկ սպասարկվող ընթերցողների թիվը կազմել է 599՝ կանխատեսված 205-ի դիմաց։ Փաստացի բարձր արդյունքային ցուցանիշները հիմնականում պայմանավորված են զբոսաշրջիկների, ինչպես նաև առցանց այցելուների </w:t>
      </w:r>
      <w:r w:rsidR="00054F5D" w:rsidRPr="00E57C0E">
        <w:rPr>
          <w:rFonts w:ascii="GHEA Grapalat" w:hAnsi="GHEA Grapalat" w:cs="Sylfaen"/>
          <w:sz w:val="22"/>
          <w:szCs w:val="22"/>
          <w:lang w:val="hy-AM"/>
        </w:rPr>
        <w:t xml:space="preserve">թվի </w:t>
      </w:r>
      <w:r w:rsidRPr="00E57C0E">
        <w:rPr>
          <w:rFonts w:ascii="GHEA Grapalat" w:hAnsi="GHEA Grapalat" w:cs="Sylfaen"/>
          <w:sz w:val="22"/>
          <w:szCs w:val="22"/>
          <w:lang w:val="hy-AM"/>
        </w:rPr>
        <w:t xml:space="preserve">էական աճով: Թանգարանային համալրման առարկաների թիվը կազմել է 8781` նախատեսված 2352-ի դիմաց, որը պայմանավորված է նվիրատվություններով, հնագիտական պեղումներով: Թանգարանային ծառայությունների և ցուցահանդեսների միջոցառման շրջանակներում օգտագործվել է 1.2 մլրդ դրամ՝ ապահովելով 99.3% կատարողական: </w:t>
      </w:r>
    </w:p>
    <w:p w:rsidR="00281E7C" w:rsidRPr="00E57C0E" w:rsidRDefault="00281E7C" w:rsidP="00281E7C">
      <w:pPr>
        <w:autoSpaceDE w:val="0"/>
        <w:autoSpaceDN w:val="0"/>
        <w:adjustRightInd w:val="0"/>
        <w:spacing w:line="360" w:lineRule="auto"/>
        <w:ind w:firstLine="567"/>
        <w:jc w:val="both"/>
        <w:rPr>
          <w:rFonts w:ascii="GHEA Grapalat" w:hAnsi="GHEA Grapalat" w:cs="Sylfaen"/>
          <w:sz w:val="22"/>
          <w:szCs w:val="22"/>
          <w:lang w:val="hy-AM"/>
        </w:rPr>
      </w:pPr>
      <w:r w:rsidRPr="00E57C0E">
        <w:rPr>
          <w:rFonts w:ascii="GHEA Grapalat" w:hAnsi="GHEA Grapalat" w:cs="Sylfaen"/>
          <w:sz w:val="22"/>
          <w:szCs w:val="22"/>
          <w:lang w:val="hy-AM"/>
        </w:rPr>
        <w:t xml:space="preserve">Նախորդ տարվա </w:t>
      </w:r>
      <w:r w:rsidR="00432E24" w:rsidRPr="00E57C0E">
        <w:rPr>
          <w:rFonts w:ascii="GHEA Grapalat" w:hAnsi="GHEA Grapalat" w:cs="Sylfaen"/>
          <w:sz w:val="22"/>
          <w:szCs w:val="22"/>
          <w:lang w:val="hy-AM"/>
        </w:rPr>
        <w:t>առաջին կիսամյակի</w:t>
      </w:r>
      <w:r w:rsidRPr="00E57C0E">
        <w:rPr>
          <w:rFonts w:ascii="GHEA Grapalat" w:hAnsi="GHEA Grapalat" w:cs="Sylfaen"/>
          <w:sz w:val="22"/>
          <w:szCs w:val="22"/>
          <w:lang w:val="hy-AM"/>
        </w:rPr>
        <w:t xml:space="preserve"> համեմատ Մշակութային ժառանգության ծրագրի ծախսերն աճել են 7.9%-ով կամ 101.7 մլն դրամով` հիմնականում պայմանավորված</w:t>
      </w:r>
      <w:r w:rsidR="00404711" w:rsidRPr="00E57C0E">
        <w:rPr>
          <w:rFonts w:ascii="GHEA Grapalat" w:hAnsi="GHEA Grapalat" w:cs="Sylfaen"/>
          <w:sz w:val="22"/>
          <w:szCs w:val="22"/>
          <w:lang w:val="hy-AM"/>
        </w:rPr>
        <w:t xml:space="preserve"> </w:t>
      </w:r>
      <w:r w:rsidRPr="00E57C0E">
        <w:rPr>
          <w:rFonts w:ascii="GHEA Grapalat" w:hAnsi="GHEA Grapalat" w:cs="Sylfaen"/>
          <w:sz w:val="22"/>
          <w:szCs w:val="22"/>
          <w:lang w:val="hy-AM"/>
        </w:rPr>
        <w:t>հուշարձանների ամրակայման, նորոգման և վերականգնման գծով ծախսերի 23.3 անգամ (51.1 մլն դրամ) աճով, ինչպես նաև թանգարանային միջոցառումների իրականացման</w:t>
      </w:r>
      <w:r w:rsidR="00432E24" w:rsidRPr="00E57C0E">
        <w:rPr>
          <w:rFonts w:ascii="GHEA Grapalat" w:hAnsi="GHEA Grapalat" w:cs="Sylfaen"/>
          <w:sz w:val="22"/>
          <w:szCs w:val="22"/>
          <w:lang w:val="hy-AM"/>
        </w:rPr>
        <w:t>ն</w:t>
      </w:r>
      <w:r w:rsidRPr="00E57C0E">
        <w:rPr>
          <w:rFonts w:ascii="GHEA Grapalat" w:hAnsi="GHEA Grapalat" w:cs="Sylfaen"/>
          <w:sz w:val="22"/>
          <w:szCs w:val="22"/>
          <w:lang w:val="hy-AM"/>
        </w:rPr>
        <w:t xml:space="preserve"> աջակցության </w:t>
      </w:r>
      <w:r w:rsidR="00432E24" w:rsidRPr="00E57C0E">
        <w:rPr>
          <w:rFonts w:ascii="GHEA Grapalat" w:hAnsi="GHEA Grapalat" w:cs="Sylfaen"/>
          <w:sz w:val="22"/>
          <w:szCs w:val="22"/>
          <w:lang w:val="hy-AM"/>
        </w:rPr>
        <w:t>նպատակով</w:t>
      </w:r>
      <w:r w:rsidRPr="00E57C0E">
        <w:rPr>
          <w:rFonts w:ascii="GHEA Grapalat" w:hAnsi="GHEA Grapalat" w:cs="Sylfaen"/>
          <w:sz w:val="22"/>
          <w:szCs w:val="22"/>
          <w:lang w:val="hy-AM"/>
        </w:rPr>
        <w:t xml:space="preserve"> </w:t>
      </w:r>
      <w:r w:rsidRPr="00E57C0E">
        <w:rPr>
          <w:rFonts w:ascii="GHEA Grapalat" w:hAnsi="GHEA Grapalat" w:cs="Sylfaen"/>
          <w:sz w:val="22"/>
          <w:szCs w:val="22"/>
          <w:lang w:val="zu-ZA"/>
        </w:rPr>
        <w:t>202</w:t>
      </w:r>
      <w:r w:rsidR="00432E24" w:rsidRPr="00E57C0E">
        <w:rPr>
          <w:rFonts w:ascii="GHEA Grapalat" w:hAnsi="GHEA Grapalat" w:cs="Sylfaen"/>
          <w:sz w:val="22"/>
          <w:szCs w:val="22"/>
          <w:lang w:val="zu-ZA"/>
        </w:rPr>
        <w:t>3</w:t>
      </w:r>
      <w:r w:rsidRPr="00E57C0E">
        <w:rPr>
          <w:rFonts w:ascii="GHEA Grapalat" w:hAnsi="GHEA Grapalat" w:cs="Sylfaen"/>
          <w:sz w:val="22"/>
          <w:szCs w:val="22"/>
          <w:lang w:val="zu-ZA"/>
        </w:rPr>
        <w:t xml:space="preserve"> </w:t>
      </w:r>
      <w:r w:rsidRPr="00E57C0E">
        <w:rPr>
          <w:rFonts w:ascii="GHEA Grapalat" w:hAnsi="GHEA Grapalat" w:cs="Sylfaen"/>
          <w:sz w:val="22"/>
          <w:szCs w:val="22"/>
          <w:lang w:val="hy-AM"/>
        </w:rPr>
        <w:t>թվականի</w:t>
      </w:r>
      <w:r w:rsidRPr="00E57C0E">
        <w:rPr>
          <w:rFonts w:ascii="GHEA Grapalat" w:hAnsi="GHEA Grapalat" w:cs="Sylfaen"/>
          <w:sz w:val="22"/>
          <w:szCs w:val="22"/>
          <w:lang w:val="zu-ZA"/>
        </w:rPr>
        <w:t xml:space="preserve"> </w:t>
      </w:r>
      <w:r w:rsidRPr="00E57C0E">
        <w:rPr>
          <w:rFonts w:ascii="GHEA Grapalat" w:hAnsi="GHEA Grapalat" w:cs="Sylfaen"/>
          <w:sz w:val="22"/>
          <w:szCs w:val="22"/>
          <w:lang w:val="hy-AM"/>
        </w:rPr>
        <w:t>առաջին</w:t>
      </w:r>
      <w:r w:rsidRPr="00E57C0E">
        <w:rPr>
          <w:rFonts w:ascii="GHEA Grapalat" w:hAnsi="GHEA Grapalat" w:cs="Sylfaen"/>
          <w:sz w:val="22"/>
          <w:szCs w:val="22"/>
          <w:lang w:val="zu-ZA"/>
        </w:rPr>
        <w:t xml:space="preserve"> </w:t>
      </w:r>
      <w:r w:rsidRPr="00E57C0E">
        <w:rPr>
          <w:rFonts w:ascii="GHEA Grapalat" w:hAnsi="GHEA Grapalat" w:cs="Sylfaen"/>
          <w:sz w:val="22"/>
          <w:szCs w:val="22"/>
          <w:lang w:val="zu-ZA"/>
        </w:rPr>
        <w:softHyphen/>
      </w:r>
      <w:r w:rsidRPr="00E57C0E">
        <w:rPr>
          <w:rFonts w:ascii="GHEA Grapalat" w:hAnsi="GHEA Grapalat" w:cs="Sylfaen"/>
          <w:sz w:val="22"/>
          <w:szCs w:val="22"/>
          <w:lang w:val="zu-ZA"/>
        </w:rPr>
        <w:softHyphen/>
      </w:r>
      <w:r w:rsidRPr="00E57C0E">
        <w:rPr>
          <w:rFonts w:ascii="GHEA Grapalat" w:hAnsi="GHEA Grapalat" w:cs="Sylfaen"/>
          <w:sz w:val="22"/>
          <w:szCs w:val="22"/>
          <w:lang w:val="hy-AM"/>
        </w:rPr>
        <w:t>կիսամյակում</w:t>
      </w:r>
      <w:r w:rsidRPr="00E57C0E">
        <w:rPr>
          <w:rFonts w:ascii="GHEA Grapalat" w:hAnsi="GHEA Grapalat"/>
          <w:sz w:val="22"/>
          <w:szCs w:val="22"/>
          <w:lang w:val="zu-ZA"/>
        </w:rPr>
        <w:t xml:space="preserve"> 21 </w:t>
      </w:r>
      <w:r w:rsidRPr="00E57C0E">
        <w:rPr>
          <w:rFonts w:ascii="GHEA Grapalat" w:hAnsi="GHEA Grapalat"/>
          <w:sz w:val="22"/>
          <w:szCs w:val="22"/>
          <w:lang w:val="hy-AM"/>
        </w:rPr>
        <w:t>մլն</w:t>
      </w:r>
      <w:r w:rsidRPr="00E57C0E">
        <w:rPr>
          <w:rFonts w:ascii="GHEA Grapalat" w:hAnsi="GHEA Grapalat"/>
          <w:sz w:val="22"/>
          <w:szCs w:val="22"/>
          <w:lang w:val="zu-ZA"/>
        </w:rPr>
        <w:t xml:space="preserve"> </w:t>
      </w:r>
      <w:r w:rsidRPr="00E57C0E">
        <w:rPr>
          <w:rFonts w:ascii="GHEA Grapalat" w:hAnsi="GHEA Grapalat"/>
          <w:sz w:val="22"/>
          <w:szCs w:val="22"/>
          <w:lang w:val="hy-AM"/>
        </w:rPr>
        <w:t>դրամի</w:t>
      </w:r>
      <w:r w:rsidRPr="00E57C0E">
        <w:rPr>
          <w:rFonts w:ascii="GHEA Grapalat" w:hAnsi="GHEA Grapalat"/>
          <w:sz w:val="22"/>
          <w:szCs w:val="22"/>
          <w:lang w:val="zu-ZA"/>
        </w:rPr>
        <w:t xml:space="preserve"> </w:t>
      </w:r>
      <w:r w:rsidRPr="00E57C0E">
        <w:rPr>
          <w:rFonts w:ascii="GHEA Grapalat" w:hAnsi="GHEA Grapalat"/>
          <w:sz w:val="22"/>
          <w:szCs w:val="22"/>
          <w:lang w:val="hy-AM"/>
        </w:rPr>
        <w:t>հատկացմամբ:</w:t>
      </w:r>
    </w:p>
    <w:p w:rsidR="008D5420" w:rsidRPr="00E57C0E" w:rsidRDefault="008D5420" w:rsidP="008D5420">
      <w:pPr>
        <w:tabs>
          <w:tab w:val="num" w:pos="0"/>
        </w:tabs>
        <w:spacing w:line="360" w:lineRule="auto"/>
        <w:ind w:firstLine="567"/>
        <w:jc w:val="both"/>
        <w:rPr>
          <w:rFonts w:ascii="GHEA Grapalat" w:hAnsi="GHEA Grapalat" w:cs="Arial"/>
          <w:sz w:val="22"/>
          <w:szCs w:val="22"/>
          <w:lang w:val="hy-AM"/>
        </w:rPr>
      </w:pPr>
    </w:p>
    <w:p w:rsidR="00762248" w:rsidRPr="00E57C0E" w:rsidRDefault="008D5420" w:rsidP="00762248">
      <w:pPr>
        <w:autoSpaceDE w:val="0"/>
        <w:autoSpaceDN w:val="0"/>
        <w:adjustRightInd w:val="0"/>
        <w:spacing w:line="360" w:lineRule="auto"/>
        <w:ind w:firstLine="567"/>
        <w:jc w:val="both"/>
        <w:rPr>
          <w:rFonts w:ascii="GHEA Grapalat" w:hAnsi="GHEA Grapalat" w:cs="GHEA Grapalat"/>
          <w:sz w:val="22"/>
          <w:szCs w:val="22"/>
          <w:lang w:val="hy-AM"/>
        </w:rPr>
      </w:pPr>
      <w:r w:rsidRPr="00E57C0E">
        <w:rPr>
          <w:rFonts w:ascii="GHEA Grapalat" w:hAnsi="GHEA Grapalat" w:cs="GHEA Grapalat"/>
          <w:i/>
          <w:sz w:val="22"/>
          <w:szCs w:val="22"/>
          <w:u w:val="single"/>
          <w:lang w:val="hy-AM"/>
        </w:rPr>
        <w:lastRenderedPageBreak/>
        <w:t>ՀՀ պաշտպանության նախարարության</w:t>
      </w:r>
      <w:r w:rsidRPr="00E57C0E">
        <w:rPr>
          <w:rFonts w:ascii="GHEA Grapalat" w:hAnsi="GHEA Grapalat" w:cs="GHEA Grapalat"/>
          <w:sz w:val="22"/>
          <w:szCs w:val="22"/>
          <w:lang w:val="hy-AM"/>
        </w:rPr>
        <w:t xml:space="preserve"> </w:t>
      </w:r>
      <w:r w:rsidR="00762248" w:rsidRPr="00E57C0E">
        <w:rPr>
          <w:rFonts w:ascii="GHEA Grapalat" w:hAnsi="GHEA Grapalat" w:cs="Times Armenian"/>
          <w:sz w:val="22"/>
          <w:szCs w:val="22"/>
          <w:lang w:val="hy-AM"/>
        </w:rPr>
        <w:t>պատասխանատվությամբ 2023 թվականի առաջին կիսամյակում կատարվել է պետական բյուջեի 5 ծրագիր: Ծախսերը կազմել</w:t>
      </w:r>
      <w:r w:rsidR="00762248" w:rsidRPr="00E57C0E">
        <w:rPr>
          <w:rFonts w:ascii="GHEA Grapalat" w:hAnsi="GHEA Grapalat" w:cs="GHEA Grapalat"/>
          <w:sz w:val="22"/>
          <w:szCs w:val="22"/>
          <w:lang w:val="hy-AM"/>
        </w:rPr>
        <w:t xml:space="preserve"> են 181.5 մլրդ դրամ կամ նախատեսված միջոցների 69.3%</w:t>
      </w:r>
      <w:r w:rsidR="00762248" w:rsidRPr="00E57C0E">
        <w:rPr>
          <w:rFonts w:ascii="GHEA Grapalat" w:hAnsi="GHEA Grapalat" w:cs="GHEA Grapalat"/>
          <w:sz w:val="22"/>
          <w:szCs w:val="22"/>
          <w:lang w:val="hy-AM"/>
        </w:rPr>
        <w:noBreakHyphen/>
        <w:t xml:space="preserve">ը: Շեղումը հիմնականում պայմանավորված է ՀՀ պաշտպանության </w:t>
      </w:r>
      <w:r w:rsidR="00762248" w:rsidRPr="00E57C0E">
        <w:rPr>
          <w:rFonts w:ascii="GHEA Grapalat" w:hAnsi="GHEA Grapalat"/>
          <w:sz w:val="22"/>
          <w:szCs w:val="22"/>
          <w:lang w:val="hy-AM"/>
        </w:rPr>
        <w:t>ապահովման</w:t>
      </w:r>
      <w:r w:rsidR="00762248" w:rsidRPr="00E57C0E">
        <w:rPr>
          <w:rFonts w:ascii="GHEA Grapalat" w:hAnsi="GHEA Grapalat" w:cs="GHEA Grapalat"/>
          <w:sz w:val="22"/>
          <w:szCs w:val="22"/>
          <w:lang w:val="hy-AM"/>
        </w:rPr>
        <w:t xml:space="preserve"> ծրագրի կատարողականով: Վերջինով է հիմնականում պայմանավորված նաև նախորդ տարվա առաջին կիսամյակի համեմատ ՀՀ պաշտպանության նախարարության պատասխանատվությամբ իրականացվող ծախսերի 15.8% (24.8</w:t>
      </w:r>
      <w:r w:rsidR="00762248" w:rsidRPr="00E57C0E">
        <w:rPr>
          <w:rFonts w:ascii="Calibri" w:hAnsi="Calibri" w:cs="Calibri"/>
          <w:sz w:val="22"/>
          <w:szCs w:val="22"/>
          <w:lang w:val="hy-AM"/>
        </w:rPr>
        <w:t> </w:t>
      </w:r>
      <w:r w:rsidR="00762248" w:rsidRPr="00E57C0E">
        <w:rPr>
          <w:rFonts w:ascii="GHEA Grapalat" w:hAnsi="GHEA Grapalat" w:cs="GHEA Grapalat"/>
          <w:sz w:val="22"/>
          <w:szCs w:val="22"/>
          <w:lang w:val="hy-AM"/>
        </w:rPr>
        <w:t xml:space="preserve">մլրդ դրամ) </w:t>
      </w:r>
      <w:r w:rsidR="00970DC8" w:rsidRPr="00E57C0E">
        <w:rPr>
          <w:rFonts w:ascii="GHEA Grapalat" w:hAnsi="GHEA Grapalat" w:cs="GHEA Grapalat"/>
          <w:sz w:val="22"/>
          <w:szCs w:val="22"/>
          <w:lang w:val="hy-AM"/>
        </w:rPr>
        <w:t>աճ</w:t>
      </w:r>
      <w:r w:rsidR="00762248" w:rsidRPr="00E57C0E">
        <w:rPr>
          <w:rFonts w:ascii="GHEA Grapalat" w:hAnsi="GHEA Grapalat" w:cs="GHEA Grapalat"/>
          <w:sz w:val="22"/>
          <w:szCs w:val="22"/>
          <w:lang w:val="hy-AM"/>
        </w:rPr>
        <w:t xml:space="preserve">ը: </w:t>
      </w:r>
    </w:p>
    <w:p w:rsidR="00762248" w:rsidRPr="00E57C0E" w:rsidRDefault="00762248" w:rsidP="00762248">
      <w:pPr>
        <w:autoSpaceDE w:val="0"/>
        <w:autoSpaceDN w:val="0"/>
        <w:adjustRightInd w:val="0"/>
        <w:spacing w:line="360" w:lineRule="auto"/>
        <w:ind w:firstLine="567"/>
        <w:jc w:val="both"/>
        <w:rPr>
          <w:rFonts w:ascii="GHEA Grapalat" w:hAnsi="GHEA Grapalat" w:cs="GHEA Grapalat"/>
          <w:sz w:val="22"/>
          <w:szCs w:val="22"/>
          <w:lang w:val="hy-AM"/>
        </w:rPr>
      </w:pPr>
    </w:p>
    <w:p w:rsidR="00762248" w:rsidRPr="00E57C0E" w:rsidRDefault="00762248" w:rsidP="00490F1D">
      <w:pPr>
        <w:pStyle w:val="Caption"/>
        <w:keepNext/>
        <w:numPr>
          <w:ilvl w:val="0"/>
          <w:numId w:val="27"/>
        </w:numPr>
        <w:tabs>
          <w:tab w:val="left" w:pos="1276"/>
        </w:tabs>
        <w:ind w:left="0" w:firstLine="0"/>
        <w:jc w:val="left"/>
        <w:rPr>
          <w:rFonts w:ascii="GHEA Grapalat" w:hAnsi="GHEA Grapalat"/>
          <w:i/>
          <w:sz w:val="18"/>
          <w:szCs w:val="18"/>
          <w:lang w:val="en-US"/>
        </w:rPr>
      </w:pPr>
      <w:r w:rsidRPr="00E57C0E">
        <w:rPr>
          <w:rFonts w:ascii="GHEA Grapalat" w:hAnsi="GHEA Grapalat"/>
          <w:i/>
          <w:sz w:val="18"/>
          <w:szCs w:val="18"/>
          <w:lang w:val="en-US"/>
        </w:rPr>
        <w:t>2023թ. առաջին կիսամյակում ՀՀ պաշտպանության նախարարության կողմից իրականացված ծրագրերը (մլն դրամ)</w:t>
      </w:r>
    </w:p>
    <w:tbl>
      <w:tblPr>
        <w:tblW w:w="10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8"/>
        <w:gridCol w:w="1055"/>
        <w:gridCol w:w="1203"/>
        <w:gridCol w:w="1203"/>
        <w:gridCol w:w="1203"/>
        <w:gridCol w:w="1203"/>
        <w:gridCol w:w="1048"/>
      </w:tblGrid>
      <w:tr w:rsidR="00762248" w:rsidRPr="00E57C0E" w:rsidTr="007C2AC2">
        <w:trPr>
          <w:trHeight w:val="300"/>
          <w:jc w:val="center"/>
        </w:trPr>
        <w:tc>
          <w:tcPr>
            <w:tcW w:w="3388" w:type="dxa"/>
            <w:tcBorders>
              <w:top w:val="single" w:sz="4" w:space="0" w:color="auto"/>
              <w:left w:val="single" w:sz="4" w:space="0" w:color="auto"/>
              <w:bottom w:val="single" w:sz="4" w:space="0" w:color="auto"/>
              <w:right w:val="single" w:sz="4" w:space="0" w:color="auto"/>
            </w:tcBorders>
            <w:noWrap/>
            <w:vAlign w:val="bottom"/>
            <w:hideMark/>
          </w:tcPr>
          <w:p w:rsidR="00762248" w:rsidRPr="00E57C0E" w:rsidRDefault="00762248" w:rsidP="007C2AC2">
            <w:pPr>
              <w:rPr>
                <w:rFonts w:ascii="GHEA Grapalat" w:hAnsi="GHEA Grapalat"/>
                <w:sz w:val="20"/>
                <w:szCs w:val="20"/>
                <w:lang w:val="hy-AM"/>
              </w:rPr>
            </w:pPr>
          </w:p>
        </w:tc>
        <w:tc>
          <w:tcPr>
            <w:tcW w:w="1006" w:type="dxa"/>
            <w:tcBorders>
              <w:top w:val="single" w:sz="4" w:space="0" w:color="auto"/>
              <w:left w:val="single" w:sz="4" w:space="0" w:color="auto"/>
              <w:bottom w:val="single" w:sz="4" w:space="0" w:color="auto"/>
              <w:right w:val="single" w:sz="4" w:space="0" w:color="auto"/>
            </w:tcBorders>
            <w:hideMark/>
          </w:tcPr>
          <w:p w:rsidR="00762248" w:rsidRPr="00E57C0E" w:rsidRDefault="00762248" w:rsidP="007C2AC2">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2022թ. առաջին կիսամ-յակի փաստ</w:t>
            </w:r>
          </w:p>
        </w:tc>
        <w:tc>
          <w:tcPr>
            <w:tcW w:w="1203" w:type="dxa"/>
            <w:tcBorders>
              <w:top w:val="single" w:sz="4" w:space="0" w:color="auto"/>
              <w:left w:val="single" w:sz="4" w:space="0" w:color="auto"/>
              <w:bottom w:val="single" w:sz="4" w:space="0" w:color="auto"/>
              <w:right w:val="single" w:sz="4" w:space="0" w:color="auto"/>
            </w:tcBorders>
            <w:hideMark/>
          </w:tcPr>
          <w:p w:rsidR="00762248" w:rsidRPr="00E57C0E" w:rsidRDefault="00762248" w:rsidP="007C2AC2">
            <w:pPr>
              <w:jc w:val="center"/>
              <w:rPr>
                <w:rFonts w:ascii="GHEA Grapalat" w:hAnsi="GHEA Grapalat" w:cs="Calibri"/>
                <w:b/>
                <w:noProof/>
                <w:color w:val="000000"/>
                <w:sz w:val="18"/>
                <w:szCs w:val="18"/>
                <w:lang w:val="hy-AM"/>
              </w:rPr>
            </w:pPr>
            <w:r w:rsidRPr="00E57C0E">
              <w:rPr>
                <w:rFonts w:ascii="GHEA Grapalat" w:hAnsi="GHEA Grapalat" w:cs="Calibri"/>
                <w:b/>
                <w:color w:val="000000"/>
                <w:sz w:val="18"/>
                <w:szCs w:val="18"/>
                <w:lang w:val="hy-AM"/>
              </w:rPr>
              <w:t>2023թ. առաջին կիսամյակի ճշտված պլան</w:t>
            </w:r>
          </w:p>
        </w:tc>
        <w:tc>
          <w:tcPr>
            <w:tcW w:w="1203" w:type="dxa"/>
            <w:tcBorders>
              <w:top w:val="single" w:sz="4" w:space="0" w:color="auto"/>
              <w:left w:val="single" w:sz="4" w:space="0" w:color="auto"/>
              <w:bottom w:val="single" w:sz="4" w:space="0" w:color="auto"/>
              <w:right w:val="single" w:sz="4" w:space="0" w:color="auto"/>
            </w:tcBorders>
            <w:noWrap/>
            <w:hideMark/>
          </w:tcPr>
          <w:p w:rsidR="00762248" w:rsidRPr="00E57C0E" w:rsidRDefault="00762248" w:rsidP="007C2AC2">
            <w:pPr>
              <w:jc w:val="center"/>
              <w:rPr>
                <w:rFonts w:ascii="GHEA Grapalat" w:hAnsi="GHEA Grapalat" w:cs="Calibri"/>
                <w:b/>
                <w:noProof/>
                <w:color w:val="000000"/>
                <w:sz w:val="18"/>
                <w:szCs w:val="18"/>
                <w:lang w:val="hy-AM"/>
              </w:rPr>
            </w:pPr>
            <w:r w:rsidRPr="00E57C0E">
              <w:rPr>
                <w:rFonts w:ascii="GHEA Grapalat" w:hAnsi="GHEA Grapalat" w:cs="Calibri"/>
                <w:b/>
                <w:color w:val="000000"/>
                <w:sz w:val="18"/>
                <w:szCs w:val="18"/>
              </w:rPr>
              <w:t>2023թ. առաջին կիսամյակի փաստ</w:t>
            </w:r>
          </w:p>
        </w:tc>
        <w:tc>
          <w:tcPr>
            <w:tcW w:w="1203" w:type="dxa"/>
            <w:tcBorders>
              <w:top w:val="single" w:sz="4" w:space="0" w:color="auto"/>
              <w:left w:val="single" w:sz="4" w:space="0" w:color="auto"/>
              <w:bottom w:val="single" w:sz="4" w:space="0" w:color="auto"/>
              <w:right w:val="single" w:sz="4" w:space="0" w:color="auto"/>
            </w:tcBorders>
            <w:hideMark/>
          </w:tcPr>
          <w:p w:rsidR="00762248" w:rsidRPr="00E57C0E" w:rsidRDefault="00762248" w:rsidP="007C2AC2">
            <w:pPr>
              <w:jc w:val="center"/>
              <w:rPr>
                <w:rFonts w:ascii="GHEA Grapalat" w:hAnsi="GHEA Grapalat" w:cs="Calibri"/>
                <w:b/>
                <w:noProof/>
                <w:color w:val="000000"/>
                <w:sz w:val="18"/>
                <w:szCs w:val="18"/>
                <w:lang w:val="hy-AM"/>
              </w:rPr>
            </w:pPr>
            <w:r w:rsidRPr="00E57C0E">
              <w:rPr>
                <w:rFonts w:ascii="GHEA Grapalat" w:hAnsi="GHEA Grapalat" w:cs="Calibri"/>
                <w:b/>
                <w:color w:val="000000"/>
                <w:sz w:val="18"/>
                <w:szCs w:val="18"/>
                <w:lang w:val="hy-AM"/>
              </w:rPr>
              <w:t xml:space="preserve">Կատարո-ղականն առաջին կիսամյակի ճշտված պլանի նկատմամբ (%) </w:t>
            </w:r>
          </w:p>
        </w:tc>
        <w:tc>
          <w:tcPr>
            <w:tcW w:w="1203" w:type="dxa"/>
            <w:tcBorders>
              <w:top w:val="single" w:sz="4" w:space="0" w:color="auto"/>
              <w:left w:val="single" w:sz="4" w:space="0" w:color="auto"/>
              <w:bottom w:val="single" w:sz="4" w:space="0" w:color="auto"/>
              <w:right w:val="single" w:sz="4" w:space="0" w:color="auto"/>
            </w:tcBorders>
          </w:tcPr>
          <w:p w:rsidR="00762248" w:rsidRPr="00E57C0E" w:rsidRDefault="00762248" w:rsidP="007C2AC2">
            <w:pPr>
              <w:jc w:val="center"/>
              <w:rPr>
                <w:rFonts w:ascii="GHEA Grapalat" w:hAnsi="GHEA Grapalat" w:cs="Calibri"/>
                <w:b/>
                <w:noProof/>
                <w:color w:val="000000"/>
                <w:sz w:val="18"/>
                <w:szCs w:val="18"/>
                <w:lang w:val="hy-AM"/>
              </w:rPr>
            </w:pPr>
            <w:r w:rsidRPr="00E57C0E">
              <w:rPr>
                <w:rFonts w:ascii="GHEA Grapalat" w:hAnsi="GHEA Grapalat" w:cs="Calibri"/>
                <w:b/>
                <w:bCs/>
                <w:color w:val="000000"/>
                <w:sz w:val="18"/>
                <w:szCs w:val="18"/>
                <w:lang w:val="hy-AM"/>
              </w:rPr>
              <w:t xml:space="preserve">2023թ. </w:t>
            </w:r>
            <w:r w:rsidRPr="00E57C0E">
              <w:rPr>
                <w:rFonts w:ascii="GHEA Grapalat" w:hAnsi="GHEA Grapalat" w:cs="Calibri"/>
                <w:b/>
                <w:color w:val="000000"/>
                <w:sz w:val="18"/>
                <w:szCs w:val="18"/>
                <w:lang w:val="hy-AM"/>
              </w:rPr>
              <w:t xml:space="preserve">առաջին կիսամյակը </w:t>
            </w:r>
            <w:r w:rsidRPr="00E57C0E">
              <w:rPr>
                <w:rFonts w:ascii="GHEA Grapalat" w:hAnsi="GHEA Grapalat" w:cs="Calibri"/>
                <w:b/>
                <w:bCs/>
                <w:color w:val="000000"/>
                <w:sz w:val="18"/>
                <w:szCs w:val="18"/>
                <w:lang w:val="hy-AM"/>
              </w:rPr>
              <w:t xml:space="preserve">2022թ. </w:t>
            </w:r>
            <w:r w:rsidRPr="00E57C0E">
              <w:rPr>
                <w:rFonts w:ascii="GHEA Grapalat" w:hAnsi="GHEA Grapalat" w:cs="Calibri"/>
                <w:b/>
                <w:color w:val="000000"/>
                <w:sz w:val="18"/>
                <w:szCs w:val="18"/>
                <w:lang w:val="hy-AM"/>
              </w:rPr>
              <w:t xml:space="preserve">առաջին կիսամյակի </w:t>
            </w:r>
            <w:r w:rsidRPr="00E57C0E">
              <w:rPr>
                <w:rFonts w:ascii="GHEA Grapalat" w:hAnsi="GHEA Grapalat" w:cs="Calibri"/>
                <w:b/>
                <w:bCs/>
                <w:color w:val="000000"/>
                <w:sz w:val="18"/>
                <w:szCs w:val="18"/>
                <w:lang w:val="hy-AM"/>
              </w:rPr>
              <w:t>նկատմամբ (%)</w:t>
            </w:r>
          </w:p>
        </w:tc>
        <w:tc>
          <w:tcPr>
            <w:tcW w:w="1056" w:type="dxa"/>
            <w:tcBorders>
              <w:top w:val="single" w:sz="4" w:space="0" w:color="auto"/>
              <w:left w:val="single" w:sz="4" w:space="0" w:color="auto"/>
              <w:bottom w:val="single" w:sz="4" w:space="0" w:color="auto"/>
              <w:right w:val="single" w:sz="4" w:space="0" w:color="auto"/>
            </w:tcBorders>
          </w:tcPr>
          <w:p w:rsidR="00762248" w:rsidRPr="00E57C0E" w:rsidRDefault="00762248" w:rsidP="007C2AC2">
            <w:pPr>
              <w:jc w:val="center"/>
              <w:rPr>
                <w:rFonts w:ascii="GHEA Grapalat" w:hAnsi="GHEA Grapalat" w:cs="Calibri"/>
                <w:b/>
                <w:noProof/>
                <w:color w:val="000000"/>
                <w:sz w:val="18"/>
                <w:szCs w:val="18"/>
                <w:lang w:val="hy-AM"/>
              </w:rPr>
            </w:pPr>
            <w:r w:rsidRPr="00E57C0E">
              <w:rPr>
                <w:rFonts w:ascii="GHEA Grapalat" w:hAnsi="GHEA Grapalat" w:cs="Calibri"/>
                <w:b/>
                <w:bCs/>
                <w:color w:val="000000"/>
                <w:sz w:val="18"/>
                <w:szCs w:val="18"/>
                <w:lang w:val="hy-AM"/>
              </w:rPr>
              <w:t>2023թ. և 2022թ. տարբե-րությունը</w:t>
            </w:r>
          </w:p>
        </w:tc>
      </w:tr>
      <w:tr w:rsidR="00762248" w:rsidRPr="00E57C0E" w:rsidTr="007C2AC2">
        <w:trPr>
          <w:trHeight w:val="331"/>
          <w:jc w:val="center"/>
        </w:trPr>
        <w:tc>
          <w:tcPr>
            <w:tcW w:w="3388" w:type="dxa"/>
            <w:tcBorders>
              <w:top w:val="single" w:sz="4" w:space="0" w:color="auto"/>
              <w:left w:val="single" w:sz="4" w:space="0" w:color="auto"/>
              <w:bottom w:val="single" w:sz="4" w:space="0" w:color="auto"/>
              <w:right w:val="single" w:sz="4" w:space="0" w:color="auto"/>
            </w:tcBorders>
            <w:vAlign w:val="bottom"/>
            <w:hideMark/>
          </w:tcPr>
          <w:p w:rsidR="00762248" w:rsidRPr="00E57C0E" w:rsidRDefault="00762248" w:rsidP="007C2AC2">
            <w:pPr>
              <w:rPr>
                <w:rFonts w:ascii="GHEA Grapalat" w:hAnsi="GHEA Grapalat"/>
                <w:b/>
                <w:sz w:val="18"/>
                <w:szCs w:val="18"/>
              </w:rPr>
            </w:pPr>
            <w:r w:rsidRPr="00E57C0E">
              <w:rPr>
                <w:rFonts w:ascii="GHEA Grapalat" w:hAnsi="GHEA Grapalat"/>
                <w:b/>
                <w:sz w:val="18"/>
                <w:szCs w:val="18"/>
              </w:rPr>
              <w:t>ԸՆԴԱՄԵՆԸ</w:t>
            </w:r>
          </w:p>
        </w:tc>
        <w:tc>
          <w:tcPr>
            <w:tcW w:w="1006" w:type="dxa"/>
            <w:tcBorders>
              <w:top w:val="single" w:sz="4" w:space="0" w:color="auto"/>
              <w:left w:val="single" w:sz="4" w:space="0" w:color="auto"/>
              <w:bottom w:val="single" w:sz="4" w:space="0" w:color="auto"/>
              <w:right w:val="single" w:sz="4" w:space="0" w:color="auto"/>
            </w:tcBorders>
            <w:vAlign w:val="bottom"/>
            <w:hideMark/>
          </w:tcPr>
          <w:p w:rsidR="00762248" w:rsidRPr="00E57C0E" w:rsidRDefault="00762248" w:rsidP="007C2AC2">
            <w:pPr>
              <w:jc w:val="right"/>
              <w:rPr>
                <w:rFonts w:ascii="GHEA Grapalat" w:hAnsi="GHEA Grapalat"/>
                <w:b/>
                <w:bCs/>
                <w:sz w:val="18"/>
                <w:szCs w:val="18"/>
              </w:rPr>
            </w:pPr>
            <w:r w:rsidRPr="00E57C0E">
              <w:rPr>
                <w:rFonts w:ascii="GHEA Grapalat" w:hAnsi="GHEA Grapalat"/>
                <w:b/>
                <w:bCs/>
                <w:sz w:val="18"/>
                <w:szCs w:val="18"/>
              </w:rPr>
              <w:t>156,746.6</w:t>
            </w:r>
          </w:p>
        </w:tc>
        <w:tc>
          <w:tcPr>
            <w:tcW w:w="1203" w:type="dxa"/>
            <w:tcBorders>
              <w:top w:val="single" w:sz="4" w:space="0" w:color="auto"/>
              <w:left w:val="single" w:sz="4" w:space="0" w:color="auto"/>
              <w:bottom w:val="single" w:sz="4" w:space="0" w:color="auto"/>
              <w:right w:val="single" w:sz="4" w:space="0" w:color="auto"/>
            </w:tcBorders>
            <w:vAlign w:val="bottom"/>
            <w:hideMark/>
          </w:tcPr>
          <w:p w:rsidR="00762248" w:rsidRPr="00E57C0E" w:rsidRDefault="00762248" w:rsidP="007C2AC2">
            <w:pPr>
              <w:jc w:val="right"/>
              <w:rPr>
                <w:rFonts w:ascii="GHEA Grapalat" w:hAnsi="GHEA Grapalat"/>
                <w:b/>
                <w:bCs/>
                <w:sz w:val="18"/>
                <w:szCs w:val="18"/>
              </w:rPr>
            </w:pPr>
            <w:r w:rsidRPr="00E57C0E">
              <w:rPr>
                <w:rFonts w:ascii="GHEA Grapalat" w:hAnsi="GHEA Grapalat"/>
                <w:b/>
                <w:bCs/>
                <w:sz w:val="18"/>
                <w:szCs w:val="18"/>
              </w:rPr>
              <w:t>261,865.0</w:t>
            </w:r>
          </w:p>
        </w:tc>
        <w:tc>
          <w:tcPr>
            <w:tcW w:w="1203" w:type="dxa"/>
            <w:tcBorders>
              <w:top w:val="single" w:sz="4" w:space="0" w:color="auto"/>
              <w:left w:val="single" w:sz="4" w:space="0" w:color="auto"/>
              <w:bottom w:val="single" w:sz="4" w:space="0" w:color="auto"/>
              <w:right w:val="single" w:sz="4" w:space="0" w:color="auto"/>
            </w:tcBorders>
            <w:vAlign w:val="bottom"/>
            <w:hideMark/>
          </w:tcPr>
          <w:p w:rsidR="00762248" w:rsidRPr="00E57C0E" w:rsidRDefault="00762248" w:rsidP="007C2AC2">
            <w:pPr>
              <w:jc w:val="right"/>
              <w:rPr>
                <w:rFonts w:ascii="GHEA Grapalat" w:hAnsi="GHEA Grapalat"/>
                <w:b/>
                <w:bCs/>
                <w:sz w:val="18"/>
                <w:szCs w:val="18"/>
              </w:rPr>
            </w:pPr>
            <w:r w:rsidRPr="00E57C0E">
              <w:rPr>
                <w:rFonts w:ascii="GHEA Grapalat" w:hAnsi="GHEA Grapalat"/>
                <w:b/>
                <w:bCs/>
                <w:sz w:val="18"/>
                <w:szCs w:val="18"/>
              </w:rPr>
              <w:t>181,509.5</w:t>
            </w:r>
          </w:p>
        </w:tc>
        <w:tc>
          <w:tcPr>
            <w:tcW w:w="1203" w:type="dxa"/>
            <w:tcBorders>
              <w:top w:val="single" w:sz="4" w:space="0" w:color="auto"/>
              <w:left w:val="single" w:sz="4" w:space="0" w:color="auto"/>
              <w:bottom w:val="single" w:sz="4" w:space="0" w:color="auto"/>
              <w:right w:val="single" w:sz="4" w:space="0" w:color="auto"/>
            </w:tcBorders>
            <w:vAlign w:val="bottom"/>
            <w:hideMark/>
          </w:tcPr>
          <w:p w:rsidR="00762248" w:rsidRPr="00E57C0E" w:rsidRDefault="00762248" w:rsidP="007C2AC2">
            <w:pPr>
              <w:jc w:val="right"/>
              <w:rPr>
                <w:rFonts w:ascii="GHEA Grapalat" w:hAnsi="GHEA Grapalat"/>
                <w:b/>
                <w:bCs/>
                <w:sz w:val="18"/>
                <w:szCs w:val="18"/>
              </w:rPr>
            </w:pPr>
            <w:r w:rsidRPr="00E57C0E">
              <w:rPr>
                <w:rFonts w:ascii="GHEA Grapalat" w:hAnsi="GHEA Grapalat"/>
                <w:b/>
                <w:bCs/>
                <w:sz w:val="18"/>
                <w:szCs w:val="18"/>
              </w:rPr>
              <w:t>69.3</w:t>
            </w:r>
          </w:p>
        </w:tc>
        <w:tc>
          <w:tcPr>
            <w:tcW w:w="1203" w:type="dxa"/>
            <w:tcBorders>
              <w:top w:val="single" w:sz="4" w:space="0" w:color="auto"/>
              <w:left w:val="single" w:sz="4" w:space="0" w:color="auto"/>
              <w:bottom w:val="single" w:sz="4" w:space="0" w:color="auto"/>
              <w:right w:val="single" w:sz="4" w:space="0" w:color="auto"/>
            </w:tcBorders>
            <w:vAlign w:val="bottom"/>
            <w:hideMark/>
          </w:tcPr>
          <w:p w:rsidR="00762248" w:rsidRPr="00E57C0E" w:rsidRDefault="00762248" w:rsidP="007C2AC2">
            <w:pPr>
              <w:jc w:val="right"/>
              <w:rPr>
                <w:rFonts w:ascii="GHEA Grapalat" w:hAnsi="GHEA Grapalat"/>
                <w:b/>
                <w:bCs/>
                <w:sz w:val="18"/>
                <w:szCs w:val="18"/>
              </w:rPr>
            </w:pPr>
            <w:r w:rsidRPr="00E57C0E">
              <w:rPr>
                <w:rFonts w:ascii="GHEA Grapalat" w:hAnsi="GHEA Grapalat"/>
                <w:b/>
                <w:bCs/>
                <w:sz w:val="18"/>
                <w:szCs w:val="18"/>
              </w:rPr>
              <w:t>115.8</w:t>
            </w:r>
          </w:p>
        </w:tc>
        <w:tc>
          <w:tcPr>
            <w:tcW w:w="1056" w:type="dxa"/>
            <w:tcBorders>
              <w:top w:val="single" w:sz="4" w:space="0" w:color="auto"/>
              <w:left w:val="single" w:sz="4" w:space="0" w:color="auto"/>
              <w:bottom w:val="single" w:sz="4" w:space="0" w:color="auto"/>
              <w:right w:val="single" w:sz="4" w:space="0" w:color="auto"/>
            </w:tcBorders>
            <w:vAlign w:val="bottom"/>
            <w:hideMark/>
          </w:tcPr>
          <w:p w:rsidR="00762248" w:rsidRPr="00E57C0E" w:rsidRDefault="00762248" w:rsidP="007C2AC2">
            <w:pPr>
              <w:jc w:val="right"/>
              <w:rPr>
                <w:rFonts w:ascii="GHEA Grapalat" w:hAnsi="GHEA Grapalat"/>
                <w:b/>
                <w:bCs/>
                <w:sz w:val="18"/>
                <w:szCs w:val="18"/>
              </w:rPr>
            </w:pPr>
            <w:r w:rsidRPr="00E57C0E">
              <w:rPr>
                <w:rFonts w:ascii="GHEA Grapalat" w:hAnsi="GHEA Grapalat"/>
                <w:b/>
                <w:bCs/>
                <w:sz w:val="18"/>
                <w:szCs w:val="18"/>
              </w:rPr>
              <w:t>24,762.9</w:t>
            </w:r>
          </w:p>
        </w:tc>
      </w:tr>
      <w:tr w:rsidR="00762248" w:rsidRPr="00E57C0E" w:rsidTr="007C2AC2">
        <w:trPr>
          <w:trHeight w:val="331"/>
          <w:jc w:val="center"/>
        </w:trPr>
        <w:tc>
          <w:tcPr>
            <w:tcW w:w="3388" w:type="dxa"/>
            <w:tcBorders>
              <w:top w:val="single" w:sz="4" w:space="0" w:color="auto"/>
              <w:left w:val="single" w:sz="4" w:space="0" w:color="auto"/>
              <w:bottom w:val="single" w:sz="4" w:space="0" w:color="auto"/>
              <w:right w:val="single" w:sz="4" w:space="0" w:color="auto"/>
            </w:tcBorders>
            <w:vAlign w:val="bottom"/>
            <w:hideMark/>
          </w:tcPr>
          <w:p w:rsidR="00762248" w:rsidRPr="00E57C0E" w:rsidRDefault="00762248" w:rsidP="007C2AC2">
            <w:pPr>
              <w:rPr>
                <w:rFonts w:ascii="GHEA Grapalat" w:hAnsi="GHEA Grapalat"/>
                <w:sz w:val="18"/>
                <w:szCs w:val="18"/>
              </w:rPr>
            </w:pPr>
            <w:r w:rsidRPr="00E57C0E">
              <w:rPr>
                <w:rFonts w:ascii="GHEA Grapalat" w:hAnsi="GHEA Grapalat"/>
                <w:sz w:val="18"/>
                <w:szCs w:val="18"/>
              </w:rPr>
              <w:t>ՀՀ պաշտպանության ապահովում</w:t>
            </w:r>
          </w:p>
        </w:tc>
        <w:tc>
          <w:tcPr>
            <w:tcW w:w="1006" w:type="dxa"/>
            <w:tcBorders>
              <w:top w:val="single" w:sz="4" w:space="0" w:color="auto"/>
              <w:left w:val="single" w:sz="4" w:space="0" w:color="auto"/>
              <w:bottom w:val="single" w:sz="4" w:space="0" w:color="auto"/>
              <w:right w:val="single" w:sz="4" w:space="0" w:color="auto"/>
            </w:tcBorders>
            <w:vAlign w:val="bottom"/>
            <w:hideMark/>
          </w:tcPr>
          <w:p w:rsidR="00762248" w:rsidRPr="00E57C0E" w:rsidRDefault="00762248" w:rsidP="007C2AC2">
            <w:pPr>
              <w:jc w:val="right"/>
              <w:rPr>
                <w:rFonts w:ascii="GHEA Grapalat" w:hAnsi="GHEA Grapalat"/>
                <w:sz w:val="18"/>
                <w:szCs w:val="18"/>
              </w:rPr>
            </w:pPr>
            <w:r w:rsidRPr="00E57C0E">
              <w:rPr>
                <w:rFonts w:ascii="GHEA Grapalat" w:hAnsi="GHEA Grapalat"/>
                <w:sz w:val="18"/>
                <w:szCs w:val="18"/>
              </w:rPr>
              <w:t>155,643.3</w:t>
            </w:r>
          </w:p>
        </w:tc>
        <w:tc>
          <w:tcPr>
            <w:tcW w:w="1203" w:type="dxa"/>
            <w:tcBorders>
              <w:top w:val="single" w:sz="4" w:space="0" w:color="auto"/>
              <w:left w:val="single" w:sz="4" w:space="0" w:color="auto"/>
              <w:bottom w:val="single" w:sz="4" w:space="0" w:color="auto"/>
              <w:right w:val="single" w:sz="4" w:space="0" w:color="auto"/>
            </w:tcBorders>
            <w:vAlign w:val="bottom"/>
            <w:hideMark/>
          </w:tcPr>
          <w:p w:rsidR="00762248" w:rsidRPr="00E57C0E" w:rsidRDefault="00762248" w:rsidP="007C2AC2">
            <w:pPr>
              <w:jc w:val="right"/>
              <w:rPr>
                <w:rFonts w:ascii="GHEA Grapalat" w:hAnsi="GHEA Grapalat"/>
                <w:sz w:val="18"/>
                <w:szCs w:val="18"/>
              </w:rPr>
            </w:pPr>
            <w:r w:rsidRPr="00E57C0E">
              <w:rPr>
                <w:rFonts w:ascii="GHEA Grapalat" w:hAnsi="GHEA Grapalat"/>
                <w:sz w:val="18"/>
                <w:szCs w:val="18"/>
              </w:rPr>
              <w:t>258,278.8</w:t>
            </w:r>
          </w:p>
        </w:tc>
        <w:tc>
          <w:tcPr>
            <w:tcW w:w="1203" w:type="dxa"/>
            <w:tcBorders>
              <w:top w:val="single" w:sz="4" w:space="0" w:color="auto"/>
              <w:left w:val="single" w:sz="4" w:space="0" w:color="auto"/>
              <w:bottom w:val="single" w:sz="4" w:space="0" w:color="auto"/>
              <w:right w:val="single" w:sz="4" w:space="0" w:color="auto"/>
            </w:tcBorders>
            <w:vAlign w:val="bottom"/>
            <w:hideMark/>
          </w:tcPr>
          <w:p w:rsidR="00762248" w:rsidRPr="00E57C0E" w:rsidRDefault="00762248" w:rsidP="007C2AC2">
            <w:pPr>
              <w:jc w:val="right"/>
              <w:rPr>
                <w:rFonts w:ascii="GHEA Grapalat" w:hAnsi="GHEA Grapalat"/>
                <w:sz w:val="18"/>
                <w:szCs w:val="18"/>
              </w:rPr>
            </w:pPr>
            <w:r w:rsidRPr="00E57C0E">
              <w:rPr>
                <w:rFonts w:ascii="GHEA Grapalat" w:hAnsi="GHEA Grapalat"/>
                <w:sz w:val="18"/>
                <w:szCs w:val="18"/>
              </w:rPr>
              <w:t>180,311.9</w:t>
            </w:r>
          </w:p>
        </w:tc>
        <w:tc>
          <w:tcPr>
            <w:tcW w:w="1203" w:type="dxa"/>
            <w:tcBorders>
              <w:top w:val="single" w:sz="4" w:space="0" w:color="auto"/>
              <w:left w:val="single" w:sz="4" w:space="0" w:color="auto"/>
              <w:bottom w:val="single" w:sz="4" w:space="0" w:color="auto"/>
              <w:right w:val="single" w:sz="4" w:space="0" w:color="auto"/>
            </w:tcBorders>
            <w:vAlign w:val="bottom"/>
            <w:hideMark/>
          </w:tcPr>
          <w:p w:rsidR="00762248" w:rsidRPr="00E57C0E" w:rsidRDefault="00762248" w:rsidP="007C2AC2">
            <w:pPr>
              <w:jc w:val="right"/>
              <w:rPr>
                <w:rFonts w:ascii="GHEA Grapalat" w:hAnsi="GHEA Grapalat"/>
                <w:sz w:val="18"/>
                <w:szCs w:val="18"/>
              </w:rPr>
            </w:pPr>
            <w:r w:rsidRPr="00E57C0E">
              <w:rPr>
                <w:rFonts w:ascii="GHEA Grapalat" w:hAnsi="GHEA Grapalat"/>
                <w:sz w:val="18"/>
                <w:szCs w:val="18"/>
              </w:rPr>
              <w:t>69.8</w:t>
            </w:r>
          </w:p>
        </w:tc>
        <w:tc>
          <w:tcPr>
            <w:tcW w:w="1203" w:type="dxa"/>
            <w:tcBorders>
              <w:top w:val="single" w:sz="4" w:space="0" w:color="auto"/>
              <w:left w:val="single" w:sz="4" w:space="0" w:color="auto"/>
              <w:bottom w:val="single" w:sz="4" w:space="0" w:color="auto"/>
              <w:right w:val="single" w:sz="4" w:space="0" w:color="auto"/>
            </w:tcBorders>
            <w:vAlign w:val="bottom"/>
            <w:hideMark/>
          </w:tcPr>
          <w:p w:rsidR="00762248" w:rsidRPr="00E57C0E" w:rsidRDefault="00762248" w:rsidP="007C2AC2">
            <w:pPr>
              <w:jc w:val="right"/>
              <w:rPr>
                <w:rFonts w:ascii="GHEA Grapalat" w:hAnsi="GHEA Grapalat"/>
                <w:sz w:val="18"/>
                <w:szCs w:val="18"/>
              </w:rPr>
            </w:pPr>
            <w:r w:rsidRPr="00E57C0E">
              <w:rPr>
                <w:rFonts w:ascii="GHEA Grapalat" w:hAnsi="GHEA Grapalat"/>
                <w:sz w:val="18"/>
                <w:szCs w:val="18"/>
              </w:rPr>
              <w:t>115.8</w:t>
            </w:r>
          </w:p>
        </w:tc>
        <w:tc>
          <w:tcPr>
            <w:tcW w:w="1056" w:type="dxa"/>
            <w:tcBorders>
              <w:top w:val="single" w:sz="4" w:space="0" w:color="auto"/>
              <w:left w:val="single" w:sz="4" w:space="0" w:color="auto"/>
              <w:bottom w:val="single" w:sz="4" w:space="0" w:color="auto"/>
              <w:right w:val="single" w:sz="4" w:space="0" w:color="auto"/>
            </w:tcBorders>
            <w:vAlign w:val="bottom"/>
            <w:hideMark/>
          </w:tcPr>
          <w:p w:rsidR="00762248" w:rsidRPr="00E57C0E" w:rsidRDefault="00762248" w:rsidP="007C2AC2">
            <w:pPr>
              <w:jc w:val="right"/>
              <w:rPr>
                <w:rFonts w:ascii="GHEA Grapalat" w:hAnsi="GHEA Grapalat"/>
                <w:sz w:val="18"/>
                <w:szCs w:val="18"/>
              </w:rPr>
            </w:pPr>
            <w:r w:rsidRPr="00E57C0E">
              <w:rPr>
                <w:rFonts w:ascii="GHEA Grapalat" w:hAnsi="GHEA Grapalat"/>
                <w:sz w:val="18"/>
                <w:szCs w:val="18"/>
              </w:rPr>
              <w:t>24,668.6</w:t>
            </w:r>
          </w:p>
        </w:tc>
      </w:tr>
      <w:tr w:rsidR="00762248" w:rsidRPr="00E57C0E" w:rsidTr="007C2AC2">
        <w:trPr>
          <w:trHeight w:val="300"/>
          <w:jc w:val="center"/>
        </w:trPr>
        <w:tc>
          <w:tcPr>
            <w:tcW w:w="3388" w:type="dxa"/>
            <w:tcBorders>
              <w:top w:val="single" w:sz="4" w:space="0" w:color="auto"/>
              <w:left w:val="single" w:sz="4" w:space="0" w:color="auto"/>
              <w:bottom w:val="single" w:sz="4" w:space="0" w:color="auto"/>
              <w:right w:val="single" w:sz="4" w:space="0" w:color="auto"/>
            </w:tcBorders>
            <w:vAlign w:val="bottom"/>
            <w:hideMark/>
          </w:tcPr>
          <w:p w:rsidR="00762248" w:rsidRPr="00E57C0E" w:rsidRDefault="00762248" w:rsidP="007C2AC2">
            <w:pPr>
              <w:rPr>
                <w:rFonts w:ascii="GHEA Grapalat" w:hAnsi="GHEA Grapalat"/>
                <w:sz w:val="18"/>
                <w:szCs w:val="18"/>
              </w:rPr>
            </w:pPr>
            <w:r w:rsidRPr="00E57C0E">
              <w:rPr>
                <w:rFonts w:ascii="GHEA Grapalat" w:hAnsi="GHEA Grapalat"/>
                <w:sz w:val="18"/>
                <w:szCs w:val="18"/>
              </w:rPr>
              <w:t>Այլ ծրագրեր</w:t>
            </w:r>
          </w:p>
        </w:tc>
        <w:tc>
          <w:tcPr>
            <w:tcW w:w="1006" w:type="dxa"/>
            <w:tcBorders>
              <w:top w:val="single" w:sz="4" w:space="0" w:color="auto"/>
              <w:left w:val="single" w:sz="4" w:space="0" w:color="auto"/>
              <w:bottom w:val="single" w:sz="4" w:space="0" w:color="auto"/>
              <w:right w:val="single" w:sz="4" w:space="0" w:color="auto"/>
            </w:tcBorders>
            <w:vAlign w:val="bottom"/>
            <w:hideMark/>
          </w:tcPr>
          <w:p w:rsidR="00762248" w:rsidRPr="00E57C0E" w:rsidRDefault="00762248" w:rsidP="007C2AC2">
            <w:pPr>
              <w:jc w:val="right"/>
              <w:rPr>
                <w:rFonts w:ascii="GHEA Grapalat" w:hAnsi="GHEA Grapalat"/>
                <w:sz w:val="18"/>
                <w:szCs w:val="18"/>
              </w:rPr>
            </w:pPr>
            <w:r w:rsidRPr="00E57C0E">
              <w:rPr>
                <w:rFonts w:ascii="GHEA Grapalat" w:hAnsi="GHEA Grapalat"/>
                <w:sz w:val="18"/>
                <w:szCs w:val="18"/>
              </w:rPr>
              <w:t>1,103.3</w:t>
            </w:r>
          </w:p>
        </w:tc>
        <w:tc>
          <w:tcPr>
            <w:tcW w:w="1203" w:type="dxa"/>
            <w:tcBorders>
              <w:top w:val="single" w:sz="4" w:space="0" w:color="auto"/>
              <w:left w:val="single" w:sz="4" w:space="0" w:color="auto"/>
              <w:bottom w:val="single" w:sz="4" w:space="0" w:color="auto"/>
              <w:right w:val="single" w:sz="4" w:space="0" w:color="auto"/>
            </w:tcBorders>
            <w:vAlign w:val="bottom"/>
            <w:hideMark/>
          </w:tcPr>
          <w:p w:rsidR="00762248" w:rsidRPr="00E57C0E" w:rsidRDefault="00762248" w:rsidP="007C2AC2">
            <w:pPr>
              <w:jc w:val="right"/>
              <w:rPr>
                <w:rFonts w:ascii="GHEA Grapalat" w:hAnsi="GHEA Grapalat"/>
                <w:sz w:val="18"/>
                <w:szCs w:val="18"/>
              </w:rPr>
            </w:pPr>
            <w:r w:rsidRPr="00E57C0E">
              <w:rPr>
                <w:rFonts w:ascii="GHEA Grapalat" w:hAnsi="GHEA Grapalat"/>
                <w:sz w:val="18"/>
                <w:szCs w:val="18"/>
              </w:rPr>
              <w:t>3,586.2</w:t>
            </w:r>
          </w:p>
        </w:tc>
        <w:tc>
          <w:tcPr>
            <w:tcW w:w="1203" w:type="dxa"/>
            <w:tcBorders>
              <w:top w:val="single" w:sz="4" w:space="0" w:color="auto"/>
              <w:left w:val="single" w:sz="4" w:space="0" w:color="auto"/>
              <w:bottom w:val="single" w:sz="4" w:space="0" w:color="auto"/>
              <w:right w:val="single" w:sz="4" w:space="0" w:color="auto"/>
            </w:tcBorders>
            <w:vAlign w:val="bottom"/>
            <w:hideMark/>
          </w:tcPr>
          <w:p w:rsidR="00762248" w:rsidRPr="00E57C0E" w:rsidRDefault="00762248" w:rsidP="007C2AC2">
            <w:pPr>
              <w:jc w:val="right"/>
              <w:rPr>
                <w:rFonts w:ascii="GHEA Grapalat" w:hAnsi="GHEA Grapalat"/>
                <w:sz w:val="18"/>
                <w:szCs w:val="18"/>
              </w:rPr>
            </w:pPr>
            <w:r w:rsidRPr="00E57C0E">
              <w:rPr>
                <w:rFonts w:ascii="GHEA Grapalat" w:hAnsi="GHEA Grapalat"/>
                <w:sz w:val="18"/>
                <w:szCs w:val="18"/>
              </w:rPr>
              <w:t>1,197.6</w:t>
            </w:r>
          </w:p>
        </w:tc>
        <w:tc>
          <w:tcPr>
            <w:tcW w:w="1203" w:type="dxa"/>
            <w:tcBorders>
              <w:top w:val="single" w:sz="4" w:space="0" w:color="auto"/>
              <w:left w:val="single" w:sz="4" w:space="0" w:color="auto"/>
              <w:bottom w:val="single" w:sz="4" w:space="0" w:color="auto"/>
              <w:right w:val="single" w:sz="4" w:space="0" w:color="auto"/>
            </w:tcBorders>
            <w:vAlign w:val="bottom"/>
            <w:hideMark/>
          </w:tcPr>
          <w:p w:rsidR="00762248" w:rsidRPr="00E57C0E" w:rsidRDefault="00762248" w:rsidP="007C2AC2">
            <w:pPr>
              <w:jc w:val="right"/>
              <w:rPr>
                <w:rFonts w:ascii="GHEA Grapalat" w:hAnsi="GHEA Grapalat"/>
                <w:sz w:val="18"/>
                <w:szCs w:val="18"/>
              </w:rPr>
            </w:pPr>
            <w:r w:rsidRPr="00E57C0E">
              <w:rPr>
                <w:rFonts w:ascii="GHEA Grapalat" w:hAnsi="GHEA Grapalat"/>
                <w:sz w:val="18"/>
                <w:szCs w:val="18"/>
              </w:rPr>
              <w:t>33.4</w:t>
            </w:r>
          </w:p>
        </w:tc>
        <w:tc>
          <w:tcPr>
            <w:tcW w:w="1203" w:type="dxa"/>
            <w:tcBorders>
              <w:top w:val="single" w:sz="4" w:space="0" w:color="auto"/>
              <w:left w:val="single" w:sz="4" w:space="0" w:color="auto"/>
              <w:bottom w:val="single" w:sz="4" w:space="0" w:color="auto"/>
              <w:right w:val="single" w:sz="4" w:space="0" w:color="auto"/>
            </w:tcBorders>
            <w:vAlign w:val="bottom"/>
            <w:hideMark/>
          </w:tcPr>
          <w:p w:rsidR="00762248" w:rsidRPr="00E57C0E" w:rsidRDefault="00762248" w:rsidP="007C2AC2">
            <w:pPr>
              <w:jc w:val="right"/>
              <w:rPr>
                <w:rFonts w:ascii="GHEA Grapalat" w:hAnsi="GHEA Grapalat"/>
                <w:sz w:val="18"/>
                <w:szCs w:val="18"/>
              </w:rPr>
            </w:pPr>
            <w:r w:rsidRPr="00E57C0E">
              <w:rPr>
                <w:rFonts w:ascii="GHEA Grapalat" w:hAnsi="GHEA Grapalat"/>
                <w:sz w:val="18"/>
                <w:szCs w:val="18"/>
              </w:rPr>
              <w:t>108.5</w:t>
            </w:r>
          </w:p>
        </w:tc>
        <w:tc>
          <w:tcPr>
            <w:tcW w:w="1056" w:type="dxa"/>
            <w:tcBorders>
              <w:top w:val="single" w:sz="4" w:space="0" w:color="auto"/>
              <w:left w:val="single" w:sz="4" w:space="0" w:color="auto"/>
              <w:bottom w:val="single" w:sz="4" w:space="0" w:color="auto"/>
              <w:right w:val="single" w:sz="4" w:space="0" w:color="auto"/>
            </w:tcBorders>
            <w:vAlign w:val="bottom"/>
            <w:hideMark/>
          </w:tcPr>
          <w:p w:rsidR="00762248" w:rsidRPr="00E57C0E" w:rsidRDefault="00762248" w:rsidP="007C2AC2">
            <w:pPr>
              <w:jc w:val="right"/>
              <w:rPr>
                <w:rFonts w:ascii="GHEA Grapalat" w:hAnsi="GHEA Grapalat"/>
                <w:sz w:val="18"/>
                <w:szCs w:val="18"/>
              </w:rPr>
            </w:pPr>
            <w:r w:rsidRPr="00E57C0E">
              <w:rPr>
                <w:rFonts w:ascii="GHEA Grapalat" w:hAnsi="GHEA Grapalat"/>
                <w:sz w:val="18"/>
                <w:szCs w:val="18"/>
              </w:rPr>
              <w:t>94.3</w:t>
            </w:r>
          </w:p>
        </w:tc>
      </w:tr>
    </w:tbl>
    <w:p w:rsidR="00762248" w:rsidRPr="00E57C0E" w:rsidRDefault="00762248" w:rsidP="00762248">
      <w:pPr>
        <w:autoSpaceDE w:val="0"/>
        <w:autoSpaceDN w:val="0"/>
        <w:adjustRightInd w:val="0"/>
        <w:spacing w:line="360" w:lineRule="auto"/>
        <w:ind w:firstLine="567"/>
        <w:jc w:val="both"/>
        <w:rPr>
          <w:rFonts w:ascii="GHEA Grapalat" w:hAnsi="GHEA Grapalat"/>
          <w:sz w:val="20"/>
          <w:szCs w:val="20"/>
        </w:rPr>
      </w:pPr>
    </w:p>
    <w:p w:rsidR="00762248" w:rsidRPr="00E57C0E" w:rsidRDefault="00762248" w:rsidP="00762248">
      <w:pPr>
        <w:autoSpaceDE w:val="0"/>
        <w:autoSpaceDN w:val="0"/>
        <w:adjustRightInd w:val="0"/>
        <w:spacing w:line="360" w:lineRule="auto"/>
        <w:ind w:firstLine="567"/>
        <w:jc w:val="both"/>
        <w:rPr>
          <w:rFonts w:ascii="GHEA Grapalat" w:hAnsi="GHEA Grapalat" w:cs="GHEA Grapalat"/>
          <w:sz w:val="22"/>
          <w:szCs w:val="22"/>
        </w:rPr>
      </w:pPr>
      <w:r w:rsidRPr="00E57C0E">
        <w:rPr>
          <w:rFonts w:ascii="GHEA Grapalat" w:hAnsi="GHEA Grapalat" w:cs="Sylfaen"/>
          <w:sz w:val="22"/>
          <w:szCs w:val="22"/>
        </w:rPr>
        <w:t>Հաշվետու ժամանակահատվածում</w:t>
      </w:r>
      <w:r w:rsidRPr="00E57C0E">
        <w:rPr>
          <w:rFonts w:ascii="GHEA Grapalat" w:hAnsi="GHEA Grapalat"/>
          <w:sz w:val="22"/>
          <w:szCs w:val="22"/>
        </w:rPr>
        <w:t xml:space="preserve"> </w:t>
      </w:r>
      <w:r w:rsidRPr="00E57C0E">
        <w:rPr>
          <w:rFonts w:ascii="GHEA Grapalat" w:hAnsi="GHEA Grapalat" w:cs="GHEA Grapalat"/>
          <w:i/>
          <w:sz w:val="22"/>
          <w:szCs w:val="22"/>
        </w:rPr>
        <w:t>ՀՀ պաշտպանության ապահովման</w:t>
      </w:r>
      <w:r w:rsidRPr="00E57C0E">
        <w:rPr>
          <w:rFonts w:ascii="GHEA Grapalat" w:hAnsi="GHEA Grapalat"/>
          <w:sz w:val="22"/>
          <w:szCs w:val="22"/>
        </w:rPr>
        <w:t xml:space="preserve"> ծրագրի շրջանակներում օգտագործվել է </w:t>
      </w:r>
      <w:r w:rsidRPr="00E57C0E">
        <w:rPr>
          <w:rFonts w:ascii="GHEA Grapalat" w:hAnsi="GHEA Grapalat" w:cs="GHEA Grapalat"/>
          <w:sz w:val="22"/>
          <w:szCs w:val="22"/>
        </w:rPr>
        <w:t>180</w:t>
      </w:r>
      <w:r w:rsidRPr="00E57C0E">
        <w:rPr>
          <w:rFonts w:ascii="GHEA Grapalat" w:hAnsi="GHEA Grapalat"/>
          <w:sz w:val="22"/>
          <w:szCs w:val="22"/>
        </w:rPr>
        <w:t xml:space="preserve">.3 մլրդ դրամ կամ նախատեսված միջոցների 69.8%-ը: </w:t>
      </w:r>
      <w:r w:rsidRPr="00E57C0E">
        <w:rPr>
          <w:rFonts w:ascii="GHEA Grapalat" w:hAnsi="GHEA Grapalat" w:cs="GHEA Grapalat"/>
          <w:sz w:val="22"/>
          <w:szCs w:val="22"/>
        </w:rPr>
        <w:t xml:space="preserve">Շեղումը հիմնականում պայմանավորված է ՀՀ պաշտպանության նախարարության շենքային պայմանների բարելավման և ռազմական կարիքների բավարարման միջոցառումների կատարողականով: </w:t>
      </w:r>
      <w:r w:rsidRPr="00E57C0E">
        <w:rPr>
          <w:rFonts w:ascii="GHEA Grapalat" w:hAnsi="GHEA Grapalat" w:cs="Sylfaen"/>
          <w:sz w:val="22"/>
          <w:szCs w:val="22"/>
        </w:rPr>
        <w:t>Հատկացված միջոցներն ուղղվել են հինգ միջոցառումների իրականացմանը</w:t>
      </w:r>
      <w:r w:rsidRPr="00E57C0E">
        <w:rPr>
          <w:rFonts w:ascii="GHEA Grapalat" w:hAnsi="GHEA Grapalat" w:cs="GHEA Grapalat"/>
          <w:sz w:val="22"/>
          <w:szCs w:val="22"/>
        </w:rPr>
        <w:t>: Ծրագրի շրջանակներում 100.8 մլրդ դրամ է ուղղվել ռազմական կարիքների բավարարմանը՝ ապահովելով 80.7% կատարողական, 78.4 մլրդ դրամ՝ ՀՀ պաշտպանության նախարարության շենքային պայմանների բարելավմանը՝ կազմելով նախատեսվածի 59.3%-ը: Կատարողականի նշված ցուցանիշները պայմանավորված են գնման գործընթացի արդյունքում պայմանագրերի՝ նախատեսվածից ցածր գներով, ինչպես նաև սահմանված հիմքերով և ընթացակարգերով հաշվառման մեջ պարտավորությունների ձևակերպումների բացակայությամբ: Նախորդ տարվա առաջին կիսամյակի համեմատ ՀՀ պաշտպանության ապահովման ծրագրի ծախսերն աճել են 15.8%-ով կամ 24.7 մլրդ դրամով՝ հիմնականում պայմանավորված ՀՀ պաշտպանության նախարարության շենքային պայմանների բարելավման ծախսերի 27.5% (16.9 մլրդ դրամ) աճով:</w:t>
      </w:r>
    </w:p>
    <w:p w:rsidR="00762248" w:rsidRPr="00E57C0E" w:rsidRDefault="00762248" w:rsidP="00762248">
      <w:pPr>
        <w:autoSpaceDE w:val="0"/>
        <w:autoSpaceDN w:val="0"/>
        <w:adjustRightInd w:val="0"/>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Այլ ծրագրերում ընդգրկված՝</w:t>
      </w:r>
      <w:r w:rsidRPr="00E57C0E">
        <w:rPr>
          <w:rFonts w:ascii="GHEA Grapalat" w:hAnsi="GHEA Grapalat" w:cs="GHEA Grapalat"/>
          <w:i/>
          <w:sz w:val="22"/>
          <w:szCs w:val="22"/>
        </w:rPr>
        <w:t xml:space="preserve"> Ռազմաբժշկական սպասարկման և առողջապահական ծառայությունների</w:t>
      </w:r>
      <w:r w:rsidRPr="00E57C0E">
        <w:rPr>
          <w:rFonts w:ascii="GHEA Grapalat" w:hAnsi="GHEA Grapalat" w:cs="GHEA Grapalat"/>
          <w:sz w:val="22"/>
          <w:szCs w:val="22"/>
        </w:rPr>
        <w:t xml:space="preserve"> ծրագրի </w:t>
      </w:r>
      <w:r w:rsidRPr="00E57C0E">
        <w:rPr>
          <w:rFonts w:ascii="GHEA Grapalat" w:hAnsi="GHEA Grapalat" w:cs="Sylfaen"/>
          <w:sz w:val="22"/>
          <w:szCs w:val="22"/>
        </w:rPr>
        <w:t>ծախսերը կազմել են 321.3 մլն</w:t>
      </w:r>
      <w:r w:rsidRPr="00E57C0E">
        <w:rPr>
          <w:rFonts w:ascii="GHEA Grapalat" w:hAnsi="GHEA Grapalat" w:cs="GHEA Grapalat"/>
          <w:sz w:val="22"/>
          <w:szCs w:val="22"/>
        </w:rPr>
        <w:t xml:space="preserve"> դրամ</w:t>
      </w:r>
      <w:r w:rsidRPr="00E57C0E">
        <w:rPr>
          <w:rFonts w:ascii="GHEA Grapalat" w:hAnsi="GHEA Grapalat" w:cs="Sylfaen"/>
          <w:sz w:val="22"/>
          <w:szCs w:val="22"/>
        </w:rPr>
        <w:t xml:space="preserve"> կամ ծրագրված ցուցանիշի 1</w:t>
      </w:r>
      <w:r w:rsidRPr="00E57C0E">
        <w:rPr>
          <w:rFonts w:ascii="GHEA Grapalat" w:hAnsi="GHEA Grapalat" w:cs="GHEA Grapalat"/>
          <w:sz w:val="22"/>
          <w:szCs w:val="22"/>
        </w:rPr>
        <w:t xml:space="preserve">2.7%-ը: </w:t>
      </w:r>
      <w:r w:rsidRPr="00E57C0E">
        <w:rPr>
          <w:rFonts w:ascii="GHEA Grapalat" w:hAnsi="GHEA Grapalat" w:cs="GHEA Grapalat"/>
          <w:sz w:val="22"/>
          <w:szCs w:val="22"/>
        </w:rPr>
        <w:lastRenderedPageBreak/>
        <w:t>Շեղումը հիմնականում պայմանավորված է զորամասային և հոսպիտալային օղակներում բուժօգնություն ստացողներին դեղորայքի տրամադրման ու հոսպիտալների և բուժկետերի բժշկական սարքավորումներով համալրման միջոցառումների կատարողականով: Առաջին միջոցառման ծախսերը կազմել են շուրջ 171.8 մլն դրամ կամ նախատեսվածի 13.2%-ը:</w:t>
      </w:r>
      <w:r w:rsidR="001B3A16" w:rsidRPr="00E57C0E">
        <w:rPr>
          <w:rFonts w:ascii="GHEA Grapalat" w:hAnsi="GHEA Grapalat" w:cs="GHEA Grapalat"/>
          <w:sz w:val="22"/>
          <w:szCs w:val="22"/>
        </w:rPr>
        <w:t xml:space="preserve"> </w:t>
      </w:r>
      <w:r w:rsidR="001B3A16" w:rsidRPr="00E57C0E">
        <w:rPr>
          <w:rFonts w:ascii="GHEA Grapalat" w:hAnsi="GHEA Grapalat"/>
          <w:sz w:val="22"/>
          <w:szCs w:val="22"/>
        </w:rPr>
        <w:t>Միջոցառման ցածր կատարողականը պայմանավորված է սահմանված հիմքերով և ընթացակարգերով հաշվառման մեջ պարտավորությունների ձևակերպումների բացակայությամբ:</w:t>
      </w:r>
      <w:r w:rsidRPr="00E57C0E">
        <w:rPr>
          <w:rFonts w:ascii="GHEA Grapalat" w:hAnsi="GHEA Grapalat" w:cs="GHEA Grapalat"/>
          <w:sz w:val="22"/>
          <w:szCs w:val="22"/>
        </w:rPr>
        <w:t xml:space="preserve"> Միջոցառման </w:t>
      </w:r>
      <w:r w:rsidRPr="00E57C0E">
        <w:rPr>
          <w:rFonts w:ascii="GHEA Grapalat" w:hAnsi="GHEA Grapalat"/>
          <w:sz w:val="22"/>
          <w:szCs w:val="22"/>
        </w:rPr>
        <w:t>շրջանակներում սահմանված գրեթե բոլոր արդյունքային չափորոշիչների գծով արձանագրվել են թերակատարումներ՝ պայմանավորված սուր ռեսպիրատոր հիվանդությունների</w:t>
      </w:r>
      <w:r w:rsidR="007C2AC2" w:rsidRPr="00E57C0E">
        <w:rPr>
          <w:rFonts w:ascii="GHEA Grapalat" w:hAnsi="GHEA Grapalat"/>
          <w:sz w:val="22"/>
          <w:szCs w:val="22"/>
        </w:rPr>
        <w:t xml:space="preserve"> </w:t>
      </w:r>
      <w:r w:rsidRPr="00E57C0E">
        <w:rPr>
          <w:rFonts w:ascii="GHEA Grapalat" w:hAnsi="GHEA Grapalat"/>
          <w:sz w:val="22"/>
          <w:szCs w:val="22"/>
        </w:rPr>
        <w:t xml:space="preserve">բռնկման հետևանքով դիսպանսեր հիվանդների ընդունելության և պլանային հիվանդների </w:t>
      </w:r>
      <w:r w:rsidR="00ED7441" w:rsidRPr="00E57C0E">
        <w:rPr>
          <w:rFonts w:ascii="GHEA Grapalat" w:hAnsi="GHEA Grapalat"/>
          <w:sz w:val="22"/>
          <w:szCs w:val="22"/>
        </w:rPr>
        <w:t>ընդունել</w:t>
      </w:r>
      <w:r w:rsidRPr="00E57C0E">
        <w:rPr>
          <w:rFonts w:ascii="GHEA Grapalat" w:hAnsi="GHEA Grapalat"/>
          <w:sz w:val="22"/>
          <w:szCs w:val="22"/>
        </w:rPr>
        <w:t xml:space="preserve">ության նվազման հանգամանքով: 146.1 մլն դրամ ուղղվել է զորամասային և հոսպիտալային օղակներում բժշկական հետազոտությունների համար անհրաժեշտ սարքավորումների և գույքի ձեռքբերմանը, որը կատարվել է 12.8%-ով: Միջոցառման շրջանակներում ձեռք է բերվել 1 հատ բժշկական սարքավորում նախատեսված 83-ի դիմաց, որը պայմանավորված է </w:t>
      </w:r>
      <w:r w:rsidR="006024A6" w:rsidRPr="00E57C0E">
        <w:rPr>
          <w:rFonts w:ascii="GHEA Grapalat" w:hAnsi="GHEA Grapalat"/>
          <w:sz w:val="22"/>
          <w:szCs w:val="22"/>
        </w:rPr>
        <w:t xml:space="preserve">մրցույթի </w:t>
      </w:r>
      <w:r w:rsidRPr="00E57C0E">
        <w:rPr>
          <w:rFonts w:ascii="GHEA Grapalat" w:hAnsi="GHEA Grapalat"/>
          <w:sz w:val="22"/>
          <w:szCs w:val="22"/>
        </w:rPr>
        <w:t xml:space="preserve">տեխնիկական </w:t>
      </w:r>
      <w:r w:rsidR="006024A6" w:rsidRPr="00E57C0E">
        <w:rPr>
          <w:rFonts w:ascii="GHEA Grapalat" w:hAnsi="GHEA Grapalat"/>
          <w:sz w:val="22"/>
          <w:szCs w:val="22"/>
        </w:rPr>
        <w:t xml:space="preserve">առաջադրանքի </w:t>
      </w:r>
      <w:r w:rsidRPr="00E57C0E">
        <w:rPr>
          <w:rFonts w:ascii="GHEA Grapalat" w:hAnsi="GHEA Grapalat"/>
          <w:sz w:val="22"/>
          <w:szCs w:val="22"/>
        </w:rPr>
        <w:t>մշակման փուլի</w:t>
      </w:r>
      <w:r w:rsidR="001B3A16" w:rsidRPr="00E57C0E">
        <w:rPr>
          <w:rFonts w:ascii="GHEA Grapalat" w:hAnsi="GHEA Grapalat"/>
          <w:sz w:val="22"/>
          <w:szCs w:val="22"/>
        </w:rPr>
        <w:t>`</w:t>
      </w:r>
      <w:r w:rsidRPr="00E57C0E">
        <w:rPr>
          <w:rFonts w:ascii="GHEA Grapalat" w:hAnsi="GHEA Grapalat"/>
          <w:sz w:val="22"/>
          <w:szCs w:val="22"/>
        </w:rPr>
        <w:t xml:space="preserve"> նախատեսվածից երկար</w:t>
      </w:r>
      <w:r w:rsidR="001B3A16" w:rsidRPr="00E57C0E">
        <w:rPr>
          <w:rFonts w:ascii="GHEA Grapalat" w:hAnsi="GHEA Grapalat"/>
          <w:sz w:val="22"/>
          <w:szCs w:val="22"/>
        </w:rPr>
        <w:t xml:space="preserve"> տևողությամբ</w:t>
      </w:r>
      <w:r w:rsidRPr="00E57C0E">
        <w:rPr>
          <w:rFonts w:ascii="GHEA Grapalat" w:hAnsi="GHEA Grapalat"/>
          <w:sz w:val="22"/>
          <w:szCs w:val="22"/>
        </w:rPr>
        <w:t>: 2022 թվականի առաջին կիսամյակի համեմատ Ռազմաբժշկական սպասարկման և առողջապահական ծառայությունների ծրագրի</w:t>
      </w:r>
      <w:r w:rsidRPr="00E57C0E">
        <w:rPr>
          <w:rFonts w:ascii="GHEA Grapalat" w:hAnsi="GHEA Grapalat" w:cs="GHEA Grapalat"/>
          <w:sz w:val="22"/>
          <w:szCs w:val="22"/>
        </w:rPr>
        <w:t xml:space="preserve"> ծախսերն աճել են 7.3%-ով </w:t>
      </w:r>
      <w:r w:rsidRPr="00E57C0E">
        <w:rPr>
          <w:rFonts w:ascii="GHEA Grapalat" w:hAnsi="GHEA Grapalat"/>
          <w:sz w:val="22"/>
          <w:szCs w:val="22"/>
        </w:rPr>
        <w:t xml:space="preserve">կամ 21.9 մլն դրամով, ինչը հիմնականում պայմանավորված է </w:t>
      </w:r>
      <w:r w:rsidR="00D62D92" w:rsidRPr="00E57C0E">
        <w:rPr>
          <w:rFonts w:ascii="GHEA Grapalat" w:hAnsi="GHEA Grapalat"/>
          <w:sz w:val="22"/>
          <w:szCs w:val="22"/>
        </w:rPr>
        <w:t xml:space="preserve">հաշվետու ժամանակահատվածում </w:t>
      </w:r>
      <w:r w:rsidRPr="00E57C0E">
        <w:rPr>
          <w:rFonts w:ascii="GHEA Grapalat" w:hAnsi="GHEA Grapalat"/>
          <w:sz w:val="22"/>
          <w:szCs w:val="22"/>
        </w:rPr>
        <w:t>զորամասային և հոսպիտալային օղակներում բուժօգնություն ստացողներին դեղորայքի տրամադրման ու հոսպիտալների և բուժկետերի բժշկական սարքավորումներով համալրման համար միջոցների հատկացմամբ, որոնց համար 2022 թվականի առաջին կիսամյակում միջոցներ չէին հատկացվել: Միևնույն ժամանակ,</w:t>
      </w:r>
      <w:r w:rsidRPr="00E57C0E">
        <w:rPr>
          <w:rFonts w:ascii="GHEA Grapalat" w:hAnsi="GHEA Grapalat"/>
        </w:rPr>
        <w:t xml:space="preserve"> </w:t>
      </w:r>
      <w:r w:rsidRPr="00E57C0E">
        <w:rPr>
          <w:rFonts w:ascii="GHEA Grapalat" w:hAnsi="GHEA Grapalat" w:cs="GHEA Grapalat"/>
          <w:sz w:val="22"/>
          <w:szCs w:val="22"/>
        </w:rPr>
        <w:t xml:space="preserve">նախորդ տարվա </w:t>
      </w:r>
      <w:r w:rsidRPr="00E57C0E">
        <w:rPr>
          <w:rFonts w:ascii="GHEA Grapalat" w:hAnsi="GHEA Grapalat"/>
          <w:sz w:val="22"/>
          <w:szCs w:val="22"/>
        </w:rPr>
        <w:t xml:space="preserve">կիսամյակում Հայաստանի Հանրապետությունից դուրս </w:t>
      </w:r>
      <w:r w:rsidRPr="00E57C0E">
        <w:rPr>
          <w:rFonts w:ascii="GHEA Grapalat" w:hAnsi="GHEA Grapalat" w:cs="GHEA Grapalat"/>
          <w:sz w:val="22"/>
          <w:szCs w:val="22"/>
        </w:rPr>
        <w:t>զինծառայողի բժշկական օգնության նպատակով հատկացվել է</w:t>
      </w:r>
      <w:r w:rsidR="00D62D92" w:rsidRPr="00E57C0E">
        <w:rPr>
          <w:rFonts w:ascii="GHEA Grapalat" w:hAnsi="GHEA Grapalat" w:cs="GHEA Grapalat"/>
          <w:sz w:val="22"/>
          <w:szCs w:val="22"/>
          <w:lang w:val="hy-AM"/>
        </w:rPr>
        <w:t>ր</w:t>
      </w:r>
      <w:r w:rsidRPr="00E57C0E">
        <w:rPr>
          <w:rFonts w:ascii="GHEA Grapalat" w:hAnsi="GHEA Grapalat" w:cs="GHEA Grapalat"/>
          <w:sz w:val="22"/>
          <w:szCs w:val="22"/>
        </w:rPr>
        <w:t xml:space="preserve"> 294.9</w:t>
      </w:r>
      <w:r w:rsidR="00D62D92" w:rsidRPr="00E57C0E">
        <w:rPr>
          <w:rFonts w:ascii="Calibri" w:hAnsi="Calibri" w:cs="Calibri"/>
          <w:sz w:val="22"/>
          <w:szCs w:val="22"/>
          <w:lang w:val="hy-AM"/>
        </w:rPr>
        <w:t> </w:t>
      </w:r>
      <w:r w:rsidRPr="00E57C0E">
        <w:rPr>
          <w:rFonts w:ascii="GHEA Grapalat" w:hAnsi="GHEA Grapalat" w:cs="GHEA Grapalat"/>
          <w:sz w:val="22"/>
          <w:szCs w:val="22"/>
        </w:rPr>
        <w:t xml:space="preserve">մլն դրամ, </w:t>
      </w:r>
      <w:r w:rsidR="00D62D92" w:rsidRPr="00E57C0E">
        <w:rPr>
          <w:rFonts w:ascii="GHEA Grapalat" w:hAnsi="GHEA Grapalat" w:cs="GHEA Grapalat"/>
          <w:sz w:val="22"/>
          <w:szCs w:val="22"/>
          <w:lang w:val="hy-AM"/>
        </w:rPr>
        <w:t>իսկ</w:t>
      </w:r>
      <w:r w:rsidRPr="00E57C0E">
        <w:rPr>
          <w:rFonts w:ascii="GHEA Grapalat" w:hAnsi="GHEA Grapalat" w:cs="GHEA Grapalat"/>
          <w:sz w:val="22"/>
          <w:szCs w:val="22"/>
        </w:rPr>
        <w:t xml:space="preserve"> 2023 թվականին պետական բյուջեում</w:t>
      </w:r>
      <w:r w:rsidR="00D62D92" w:rsidRPr="00E57C0E">
        <w:rPr>
          <w:rFonts w:ascii="GHEA Grapalat" w:hAnsi="GHEA Grapalat" w:cs="GHEA Grapalat"/>
          <w:sz w:val="22"/>
          <w:szCs w:val="22"/>
          <w:lang w:val="hy-AM"/>
        </w:rPr>
        <w:t xml:space="preserve"> նշված նպատակով</w:t>
      </w:r>
      <w:r w:rsidRPr="00E57C0E">
        <w:rPr>
          <w:rFonts w:ascii="GHEA Grapalat" w:hAnsi="GHEA Grapalat" w:cs="GHEA Grapalat"/>
          <w:sz w:val="22"/>
          <w:szCs w:val="22"/>
        </w:rPr>
        <w:t xml:space="preserve"> միջոցներ չեն նախատեսվել:</w:t>
      </w:r>
    </w:p>
    <w:p w:rsidR="00762248" w:rsidRPr="00E57C0E" w:rsidRDefault="00762248" w:rsidP="00762248">
      <w:pPr>
        <w:autoSpaceDE w:val="0"/>
        <w:autoSpaceDN w:val="0"/>
        <w:adjustRightInd w:val="0"/>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 xml:space="preserve">2023 թվականին առաջին կիսամյակում </w:t>
      </w:r>
      <w:r w:rsidRPr="00E57C0E">
        <w:rPr>
          <w:rFonts w:ascii="GHEA Grapalat" w:hAnsi="GHEA Grapalat" w:cs="GHEA Grapalat"/>
          <w:i/>
          <w:sz w:val="22"/>
          <w:szCs w:val="22"/>
        </w:rPr>
        <w:t>Միջազգային ռազմական համագործակցության</w:t>
      </w:r>
      <w:r w:rsidRPr="00E57C0E">
        <w:rPr>
          <w:rFonts w:ascii="GHEA Grapalat" w:hAnsi="GHEA Grapalat" w:cs="GHEA Grapalat"/>
          <w:sz w:val="22"/>
          <w:szCs w:val="22"/>
        </w:rPr>
        <w:t xml:space="preserve"> ծրագրի ծախսերը կազմել են շուրջ 312.2 մլն դրամ՝ ապահովելով 84.9% կատարողական: Միջոցներն օգտագործվել են 14 երկրներում ՀՀ</w:t>
      </w:r>
      <w:r w:rsidR="00D62D92" w:rsidRPr="00E57C0E">
        <w:rPr>
          <w:rFonts w:ascii="GHEA Grapalat" w:hAnsi="GHEA Grapalat" w:cs="GHEA Grapalat"/>
          <w:sz w:val="22"/>
          <w:szCs w:val="22"/>
          <w:lang w:val="hy-AM"/>
        </w:rPr>
        <w:t xml:space="preserve"> </w:t>
      </w:r>
      <w:r w:rsidR="00D62D92" w:rsidRPr="00E57C0E">
        <w:rPr>
          <w:rFonts w:ascii="GHEA Grapalat" w:hAnsi="GHEA Grapalat" w:cs="GHEA Grapalat"/>
          <w:sz w:val="22"/>
          <w:szCs w:val="22"/>
        </w:rPr>
        <w:t>11</w:t>
      </w:r>
      <w:r w:rsidRPr="00E57C0E">
        <w:rPr>
          <w:rFonts w:ascii="GHEA Grapalat" w:hAnsi="GHEA Grapalat" w:cs="GHEA Grapalat"/>
          <w:sz w:val="22"/>
          <w:szCs w:val="22"/>
        </w:rPr>
        <w:t xml:space="preserve"> ռազմական կցորդների և միջազգային կազմակերպություններում ռազմական և ռազմաքաղաքական 6 ներկայացուցիչների պահպանման նպատակով: Նախորդ տարվա առաջին կիսամյակի համեմատ նշված ծախսերը նվազել են 18.1%-ով կամ 69 մլն դրամով:</w:t>
      </w:r>
    </w:p>
    <w:p w:rsidR="008D5420" w:rsidRPr="00E57C0E" w:rsidRDefault="008D5420" w:rsidP="008D5420">
      <w:pPr>
        <w:autoSpaceDE w:val="0"/>
        <w:autoSpaceDN w:val="0"/>
        <w:adjustRightInd w:val="0"/>
        <w:spacing w:line="360" w:lineRule="auto"/>
        <w:ind w:firstLine="567"/>
        <w:jc w:val="both"/>
        <w:rPr>
          <w:rFonts w:ascii="GHEA Grapalat" w:hAnsi="GHEA Grapalat" w:cs="GHEA Grapalat"/>
          <w:sz w:val="22"/>
          <w:szCs w:val="22"/>
          <w:lang w:val="hy-AM"/>
        </w:rPr>
      </w:pPr>
    </w:p>
    <w:p w:rsidR="00231E36" w:rsidRPr="00E57C0E" w:rsidRDefault="008D5420" w:rsidP="00231E36">
      <w:pPr>
        <w:autoSpaceDE w:val="0"/>
        <w:autoSpaceDN w:val="0"/>
        <w:adjustRightInd w:val="0"/>
        <w:spacing w:line="360" w:lineRule="auto"/>
        <w:ind w:firstLine="567"/>
        <w:jc w:val="both"/>
        <w:rPr>
          <w:rFonts w:ascii="GHEA Grapalat" w:hAnsi="GHEA Grapalat" w:cs="Arial"/>
          <w:sz w:val="22"/>
          <w:szCs w:val="22"/>
          <w:lang w:val="hy-AM"/>
        </w:rPr>
      </w:pPr>
      <w:r w:rsidRPr="00E57C0E">
        <w:rPr>
          <w:rFonts w:ascii="GHEA Grapalat" w:hAnsi="GHEA Grapalat" w:cs="Arial"/>
          <w:i/>
          <w:sz w:val="22"/>
          <w:szCs w:val="22"/>
          <w:u w:val="single"/>
          <w:lang w:val="hy-AM"/>
        </w:rPr>
        <w:t>ՀՀ</w:t>
      </w:r>
      <w:r w:rsidRPr="00E57C0E">
        <w:rPr>
          <w:rFonts w:ascii="GHEA Grapalat" w:hAnsi="GHEA Grapalat"/>
          <w:i/>
          <w:sz w:val="22"/>
          <w:szCs w:val="22"/>
          <w:u w:val="single"/>
          <w:lang w:val="hy-AM"/>
        </w:rPr>
        <w:t xml:space="preserve"> </w:t>
      </w:r>
      <w:r w:rsidRPr="00E57C0E">
        <w:rPr>
          <w:rFonts w:ascii="GHEA Grapalat" w:hAnsi="GHEA Grapalat" w:cs="Arial"/>
          <w:i/>
          <w:sz w:val="22"/>
          <w:szCs w:val="22"/>
          <w:u w:val="single"/>
          <w:lang w:val="hy-AM"/>
        </w:rPr>
        <w:t>աշխատանքի</w:t>
      </w:r>
      <w:r w:rsidRPr="00E57C0E">
        <w:rPr>
          <w:rFonts w:ascii="GHEA Grapalat" w:hAnsi="GHEA Grapalat"/>
          <w:i/>
          <w:sz w:val="22"/>
          <w:szCs w:val="22"/>
          <w:u w:val="single"/>
          <w:lang w:val="hy-AM"/>
        </w:rPr>
        <w:t xml:space="preserve"> </w:t>
      </w:r>
      <w:r w:rsidRPr="00E57C0E">
        <w:rPr>
          <w:rFonts w:ascii="GHEA Grapalat" w:hAnsi="GHEA Grapalat" w:cs="Arial"/>
          <w:i/>
          <w:sz w:val="22"/>
          <w:szCs w:val="22"/>
          <w:u w:val="single"/>
          <w:lang w:val="hy-AM"/>
        </w:rPr>
        <w:t>և</w:t>
      </w:r>
      <w:r w:rsidRPr="00E57C0E">
        <w:rPr>
          <w:rFonts w:ascii="GHEA Grapalat" w:hAnsi="GHEA Grapalat"/>
          <w:i/>
          <w:sz w:val="22"/>
          <w:szCs w:val="22"/>
          <w:u w:val="single"/>
          <w:lang w:val="hy-AM"/>
        </w:rPr>
        <w:t xml:space="preserve"> </w:t>
      </w:r>
      <w:r w:rsidRPr="00E57C0E">
        <w:rPr>
          <w:rFonts w:ascii="GHEA Grapalat" w:hAnsi="GHEA Grapalat" w:cs="Arial"/>
          <w:i/>
          <w:sz w:val="22"/>
          <w:szCs w:val="22"/>
          <w:u w:val="single"/>
          <w:lang w:val="hy-AM"/>
        </w:rPr>
        <w:t>սոցիալական</w:t>
      </w:r>
      <w:r w:rsidRPr="00E57C0E">
        <w:rPr>
          <w:rFonts w:ascii="GHEA Grapalat" w:hAnsi="GHEA Grapalat"/>
          <w:i/>
          <w:sz w:val="22"/>
          <w:szCs w:val="22"/>
          <w:u w:val="single"/>
          <w:lang w:val="hy-AM"/>
        </w:rPr>
        <w:t xml:space="preserve"> </w:t>
      </w:r>
      <w:r w:rsidRPr="00E57C0E">
        <w:rPr>
          <w:rFonts w:ascii="GHEA Grapalat" w:hAnsi="GHEA Grapalat" w:cs="Arial"/>
          <w:i/>
          <w:sz w:val="22"/>
          <w:szCs w:val="22"/>
          <w:u w:val="single"/>
          <w:lang w:val="hy-AM"/>
        </w:rPr>
        <w:t>հարցերի</w:t>
      </w:r>
      <w:r w:rsidRPr="00E57C0E">
        <w:rPr>
          <w:rFonts w:ascii="GHEA Grapalat" w:hAnsi="GHEA Grapalat"/>
          <w:i/>
          <w:sz w:val="22"/>
          <w:szCs w:val="22"/>
          <w:u w:val="single"/>
          <w:lang w:val="hy-AM"/>
        </w:rPr>
        <w:t xml:space="preserve"> </w:t>
      </w:r>
      <w:r w:rsidRPr="00E57C0E">
        <w:rPr>
          <w:rFonts w:ascii="GHEA Grapalat" w:hAnsi="GHEA Grapalat" w:cs="Arial"/>
          <w:i/>
          <w:sz w:val="22"/>
          <w:szCs w:val="22"/>
          <w:u w:val="single"/>
          <w:lang w:val="hy-AM"/>
        </w:rPr>
        <w:t>նախարարության</w:t>
      </w:r>
      <w:r w:rsidRPr="00E57C0E">
        <w:rPr>
          <w:rFonts w:ascii="GHEA Grapalat" w:hAnsi="GHEA Grapalat"/>
          <w:sz w:val="22"/>
          <w:szCs w:val="22"/>
          <w:lang w:val="hy-AM"/>
        </w:rPr>
        <w:t xml:space="preserve"> </w:t>
      </w:r>
      <w:r w:rsidR="00231E36" w:rsidRPr="00E57C0E">
        <w:rPr>
          <w:rFonts w:ascii="GHEA Grapalat" w:hAnsi="GHEA Grapalat"/>
          <w:sz w:val="22"/>
          <w:szCs w:val="22"/>
          <w:lang w:val="hy-AM"/>
        </w:rPr>
        <w:t xml:space="preserve">պատասխանատվությամբ 2023 թվականի առաջին կիսամյակի ընթացքում կատարվել են 16 ծրագրեր, որոնց ուղղվել է շուրջ </w:t>
      </w:r>
      <w:r w:rsidR="00231E36" w:rsidRPr="00E57C0E">
        <w:rPr>
          <w:rFonts w:ascii="GHEA Grapalat" w:hAnsi="GHEA Grapalat"/>
          <w:sz w:val="22"/>
          <w:szCs w:val="22"/>
          <w:lang w:val="hy-AM"/>
        </w:rPr>
        <w:lastRenderedPageBreak/>
        <w:t>327</w:t>
      </w:r>
      <w:r w:rsidR="00231E36" w:rsidRPr="00E57C0E">
        <w:rPr>
          <w:rFonts w:ascii="Calibri" w:hAnsi="Calibri" w:cs="Calibri"/>
          <w:sz w:val="22"/>
          <w:szCs w:val="22"/>
          <w:lang w:val="hy-AM"/>
        </w:rPr>
        <w:t> </w:t>
      </w:r>
      <w:r w:rsidR="00231E36" w:rsidRPr="00E57C0E">
        <w:rPr>
          <w:rFonts w:ascii="GHEA Grapalat" w:hAnsi="GHEA Grapalat" w:cs="Sylfaen"/>
          <w:sz w:val="22"/>
          <w:szCs w:val="22"/>
          <w:lang w:val="hy-AM"/>
        </w:rPr>
        <w:t>մլրդ դրամ՝</w:t>
      </w:r>
      <w:r w:rsidR="00231E36" w:rsidRPr="00E57C0E">
        <w:rPr>
          <w:rFonts w:ascii="GHEA Grapalat" w:hAnsi="GHEA Grapalat" w:cs="Times Armenian"/>
          <w:sz w:val="22"/>
          <w:szCs w:val="22"/>
          <w:lang w:val="hy-AM"/>
        </w:rPr>
        <w:t xml:space="preserve"> </w:t>
      </w:r>
      <w:r w:rsidR="00231E36" w:rsidRPr="00E57C0E">
        <w:rPr>
          <w:rFonts w:ascii="GHEA Grapalat" w:hAnsi="GHEA Grapalat" w:cs="Sylfaen"/>
          <w:sz w:val="22"/>
          <w:szCs w:val="22"/>
          <w:lang w:val="hy-AM"/>
        </w:rPr>
        <w:t>ապահովելով</w:t>
      </w:r>
      <w:r w:rsidR="00231E36" w:rsidRPr="00E57C0E">
        <w:rPr>
          <w:rFonts w:ascii="GHEA Grapalat" w:hAnsi="GHEA Grapalat" w:cs="Times Armenian"/>
          <w:sz w:val="22"/>
          <w:szCs w:val="22"/>
          <w:lang w:val="hy-AM"/>
        </w:rPr>
        <w:t xml:space="preserve"> </w:t>
      </w:r>
      <w:r w:rsidR="00231E36" w:rsidRPr="00E57C0E">
        <w:rPr>
          <w:rFonts w:ascii="GHEA Grapalat" w:hAnsi="GHEA Grapalat" w:cs="Sylfaen"/>
          <w:sz w:val="22"/>
          <w:szCs w:val="22"/>
          <w:lang w:val="hy-AM"/>
        </w:rPr>
        <w:t>ծրագրված ցուցանիշի 96.6</w:t>
      </w:r>
      <w:r w:rsidR="00231E36" w:rsidRPr="00E57C0E">
        <w:rPr>
          <w:rFonts w:ascii="GHEA Grapalat" w:hAnsi="GHEA Grapalat" w:cs="Times Armenian"/>
          <w:sz w:val="22"/>
          <w:szCs w:val="22"/>
          <w:lang w:val="hy-AM"/>
        </w:rPr>
        <w:t xml:space="preserve">%-ը, ընդ որում բոլոր ծրագրերում արձանագրվել են շեղումներ: Առավել խոշոր շեղումներն արձանագրվել են Կենսաթոշակային ապահովության, Բնակարանային ապահովման և Սոցիալական ապահովության ծրագրերում: </w:t>
      </w:r>
      <w:r w:rsidR="00231E36" w:rsidRPr="00E57C0E">
        <w:rPr>
          <w:rFonts w:ascii="GHEA Grapalat" w:hAnsi="GHEA Grapalat" w:cs="Arial"/>
          <w:sz w:val="22"/>
          <w:szCs w:val="22"/>
          <w:lang w:val="hy-AM"/>
        </w:rPr>
        <w:t xml:space="preserve">2022 թվականի նույն </w:t>
      </w:r>
      <w:r w:rsidR="00231E36" w:rsidRPr="00E57C0E">
        <w:rPr>
          <w:rFonts w:ascii="GHEA Grapalat" w:hAnsi="GHEA Grapalat" w:cs="Sylfaen"/>
          <w:sz w:val="22"/>
          <w:szCs w:val="22"/>
          <w:lang w:val="hy-AM"/>
        </w:rPr>
        <w:t>ժամանակահատվածի</w:t>
      </w:r>
      <w:r w:rsidR="00231E36" w:rsidRPr="00E57C0E">
        <w:rPr>
          <w:rFonts w:ascii="GHEA Grapalat" w:hAnsi="GHEA Grapalat" w:cs="Arial"/>
          <w:sz w:val="22"/>
          <w:szCs w:val="22"/>
          <w:lang w:val="hy-AM"/>
        </w:rPr>
        <w:t xml:space="preserve"> համեմատ աշխատանքի</w:t>
      </w:r>
      <w:r w:rsidR="00231E36" w:rsidRPr="00E57C0E">
        <w:rPr>
          <w:rFonts w:ascii="GHEA Grapalat" w:hAnsi="GHEA Grapalat"/>
          <w:sz w:val="22"/>
          <w:szCs w:val="22"/>
          <w:lang w:val="hy-AM"/>
        </w:rPr>
        <w:t xml:space="preserve"> </w:t>
      </w:r>
      <w:r w:rsidR="00231E36" w:rsidRPr="00E57C0E">
        <w:rPr>
          <w:rFonts w:ascii="GHEA Grapalat" w:hAnsi="GHEA Grapalat" w:cs="Arial"/>
          <w:sz w:val="22"/>
          <w:szCs w:val="22"/>
          <w:lang w:val="hy-AM"/>
        </w:rPr>
        <w:t>և</w:t>
      </w:r>
      <w:r w:rsidR="00231E36" w:rsidRPr="00E57C0E">
        <w:rPr>
          <w:rFonts w:ascii="GHEA Grapalat" w:hAnsi="GHEA Grapalat"/>
          <w:sz w:val="22"/>
          <w:szCs w:val="22"/>
          <w:lang w:val="hy-AM"/>
        </w:rPr>
        <w:t xml:space="preserve"> </w:t>
      </w:r>
      <w:r w:rsidR="00231E36" w:rsidRPr="00E57C0E">
        <w:rPr>
          <w:rFonts w:ascii="GHEA Grapalat" w:hAnsi="GHEA Grapalat" w:cs="Arial"/>
          <w:sz w:val="22"/>
          <w:szCs w:val="22"/>
          <w:lang w:val="hy-AM"/>
        </w:rPr>
        <w:t>սոցիալական</w:t>
      </w:r>
      <w:r w:rsidR="00231E36" w:rsidRPr="00E57C0E">
        <w:rPr>
          <w:rFonts w:ascii="GHEA Grapalat" w:hAnsi="GHEA Grapalat"/>
          <w:sz w:val="22"/>
          <w:szCs w:val="22"/>
          <w:lang w:val="hy-AM"/>
        </w:rPr>
        <w:t xml:space="preserve"> </w:t>
      </w:r>
      <w:r w:rsidR="00231E36" w:rsidRPr="00E57C0E">
        <w:rPr>
          <w:rFonts w:ascii="GHEA Grapalat" w:hAnsi="GHEA Grapalat" w:cs="Arial"/>
          <w:sz w:val="22"/>
          <w:szCs w:val="22"/>
          <w:lang w:val="hy-AM"/>
        </w:rPr>
        <w:t>հարցերի</w:t>
      </w:r>
      <w:r w:rsidR="00231E36" w:rsidRPr="00E57C0E">
        <w:rPr>
          <w:rFonts w:ascii="GHEA Grapalat" w:hAnsi="GHEA Grapalat"/>
          <w:sz w:val="22"/>
          <w:szCs w:val="22"/>
          <w:lang w:val="hy-AM"/>
        </w:rPr>
        <w:t xml:space="preserve"> </w:t>
      </w:r>
      <w:r w:rsidR="00231E36" w:rsidRPr="00E57C0E">
        <w:rPr>
          <w:rFonts w:ascii="GHEA Grapalat" w:hAnsi="GHEA Grapalat" w:cs="Arial"/>
          <w:sz w:val="22"/>
          <w:szCs w:val="22"/>
          <w:lang w:val="hy-AM"/>
        </w:rPr>
        <w:t>նախարարության ծախսերն աճել են 13.7%</w:t>
      </w:r>
      <w:r w:rsidR="00231E36" w:rsidRPr="00E57C0E">
        <w:rPr>
          <w:rFonts w:ascii="GHEA Grapalat" w:hAnsi="GHEA Grapalat" w:cs="Arial"/>
          <w:sz w:val="22"/>
          <w:szCs w:val="22"/>
          <w:lang w:val="hy-AM"/>
        </w:rPr>
        <w:noBreakHyphen/>
        <w:t xml:space="preserve">ով կամ 39.4 մլրդ դրամով՝ հիմնականում պայմանավորված </w:t>
      </w:r>
      <w:r w:rsidR="00231E36" w:rsidRPr="00E57C0E">
        <w:rPr>
          <w:rFonts w:ascii="GHEA Grapalat" w:hAnsi="GHEA Grapalat" w:cs="Times Armenian"/>
          <w:sz w:val="22"/>
          <w:szCs w:val="22"/>
          <w:lang w:val="hy-AM"/>
        </w:rPr>
        <w:t>Կենսաթոշակային ապահովության</w:t>
      </w:r>
      <w:r w:rsidR="00231E36" w:rsidRPr="00E57C0E">
        <w:rPr>
          <w:rFonts w:ascii="GHEA Grapalat" w:hAnsi="GHEA Grapalat" w:cs="Arial"/>
          <w:sz w:val="22"/>
          <w:szCs w:val="22"/>
          <w:lang w:val="hy-AM"/>
        </w:rPr>
        <w:t xml:space="preserve">, </w:t>
      </w:r>
      <w:r w:rsidR="00231E36" w:rsidRPr="00E57C0E">
        <w:rPr>
          <w:rFonts w:ascii="GHEA Grapalat" w:hAnsi="GHEA Grapalat" w:cs="Times Armenian"/>
          <w:sz w:val="22"/>
          <w:szCs w:val="22"/>
          <w:lang w:val="hy-AM"/>
        </w:rPr>
        <w:t>Սոցիալական ապահովության և Ժողովրդագրական վիճակի բարելավման</w:t>
      </w:r>
      <w:r w:rsidR="00231E36" w:rsidRPr="00E57C0E">
        <w:rPr>
          <w:rFonts w:ascii="GHEA Grapalat" w:hAnsi="GHEA Grapalat" w:cs="Arial"/>
          <w:sz w:val="22"/>
          <w:szCs w:val="22"/>
          <w:lang w:val="hy-AM"/>
        </w:rPr>
        <w:t xml:space="preserve"> ծրագրերի շրջանակներում կատարված ծախսերի աճով:</w:t>
      </w:r>
    </w:p>
    <w:p w:rsidR="00231E36" w:rsidRPr="00E57C0E" w:rsidRDefault="00231E36" w:rsidP="00231E36">
      <w:pPr>
        <w:autoSpaceDE w:val="0"/>
        <w:autoSpaceDN w:val="0"/>
        <w:adjustRightInd w:val="0"/>
        <w:spacing w:line="360" w:lineRule="auto"/>
        <w:ind w:firstLine="567"/>
        <w:jc w:val="both"/>
        <w:rPr>
          <w:rFonts w:ascii="GHEA Grapalat" w:hAnsi="GHEA Grapalat" w:cs="Arial"/>
          <w:sz w:val="22"/>
          <w:szCs w:val="22"/>
          <w:lang w:val="hy-AM"/>
        </w:rPr>
      </w:pPr>
    </w:p>
    <w:p w:rsidR="00231E36" w:rsidRPr="00E57C0E" w:rsidRDefault="00231E36" w:rsidP="00490F1D">
      <w:pPr>
        <w:pStyle w:val="Caption"/>
        <w:keepNext/>
        <w:numPr>
          <w:ilvl w:val="0"/>
          <w:numId w:val="27"/>
        </w:numPr>
        <w:tabs>
          <w:tab w:val="left" w:pos="1276"/>
        </w:tabs>
        <w:ind w:left="0" w:firstLine="0"/>
        <w:jc w:val="left"/>
        <w:rPr>
          <w:rFonts w:ascii="GHEA Grapalat" w:hAnsi="GHEA Grapalat"/>
          <w:i/>
          <w:sz w:val="18"/>
          <w:szCs w:val="18"/>
          <w:lang w:val="en-US"/>
        </w:rPr>
      </w:pPr>
      <w:r w:rsidRPr="00E57C0E">
        <w:rPr>
          <w:rFonts w:ascii="GHEA Grapalat" w:hAnsi="GHEA Grapalat"/>
          <w:i/>
          <w:sz w:val="18"/>
          <w:szCs w:val="18"/>
          <w:lang w:val="en-US"/>
        </w:rPr>
        <w:t>2023թ. առաջին կիսամյակում ՀՀ աշխատանքի և սոցիալական հարցերի նախարարության կողմից իրականացված ծրագրերը (մլն դրամ)</w:t>
      </w:r>
    </w:p>
    <w:tbl>
      <w:tblPr>
        <w:tblW w:w="10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1"/>
        <w:gridCol w:w="1134"/>
        <w:gridCol w:w="1134"/>
        <w:gridCol w:w="1134"/>
        <w:gridCol w:w="1276"/>
        <w:gridCol w:w="1275"/>
        <w:gridCol w:w="1126"/>
      </w:tblGrid>
      <w:tr w:rsidR="00231E36" w:rsidRPr="00E57C0E" w:rsidTr="00B1527D">
        <w:trPr>
          <w:trHeight w:val="1421"/>
          <w:jc w:val="center"/>
        </w:trPr>
        <w:tc>
          <w:tcPr>
            <w:tcW w:w="3111" w:type="dxa"/>
            <w:shd w:val="clear" w:color="auto" w:fill="auto"/>
            <w:noWrap/>
            <w:vAlign w:val="bottom"/>
            <w:hideMark/>
          </w:tcPr>
          <w:p w:rsidR="00231E36" w:rsidRPr="00E57C0E" w:rsidRDefault="00231E36" w:rsidP="00B1527D">
            <w:pPr>
              <w:rPr>
                <w:rFonts w:ascii="GHEA Grapalat" w:hAnsi="GHEA Grapalat"/>
                <w:sz w:val="18"/>
                <w:szCs w:val="18"/>
                <w:lang w:val="hy-AM"/>
              </w:rPr>
            </w:pPr>
          </w:p>
        </w:tc>
        <w:tc>
          <w:tcPr>
            <w:tcW w:w="1134" w:type="dxa"/>
          </w:tcPr>
          <w:p w:rsidR="00231E36" w:rsidRPr="00E57C0E" w:rsidRDefault="00231E36" w:rsidP="00B1527D">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2022թ. առաջին կիսամ-յակի փաստ</w:t>
            </w:r>
          </w:p>
        </w:tc>
        <w:tc>
          <w:tcPr>
            <w:tcW w:w="1134" w:type="dxa"/>
          </w:tcPr>
          <w:p w:rsidR="00231E36" w:rsidRPr="00E57C0E" w:rsidRDefault="00231E36" w:rsidP="00B1527D">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2023թ. առաջին կիսամ-յակի ճշտված պլան</w:t>
            </w:r>
          </w:p>
        </w:tc>
        <w:tc>
          <w:tcPr>
            <w:tcW w:w="1134" w:type="dxa"/>
            <w:shd w:val="clear" w:color="auto" w:fill="auto"/>
            <w:noWrap/>
            <w:hideMark/>
          </w:tcPr>
          <w:p w:rsidR="00231E36" w:rsidRPr="00E57C0E" w:rsidRDefault="00231E36" w:rsidP="00B1527D">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2023թ. առաջին կիսամ-յակի փաստ</w:t>
            </w:r>
          </w:p>
        </w:tc>
        <w:tc>
          <w:tcPr>
            <w:tcW w:w="1276" w:type="dxa"/>
          </w:tcPr>
          <w:p w:rsidR="00231E36" w:rsidRPr="00E57C0E" w:rsidRDefault="00231E36" w:rsidP="00B1527D">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Կատարո-ղականն առաջին կիսամյակի ճշտված պլանի նկատմամբ (%)</w:t>
            </w:r>
          </w:p>
        </w:tc>
        <w:tc>
          <w:tcPr>
            <w:tcW w:w="1275" w:type="dxa"/>
          </w:tcPr>
          <w:p w:rsidR="00231E36" w:rsidRPr="00E57C0E" w:rsidRDefault="00231E36" w:rsidP="00B1527D">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2023թ. առաջին կիսամյակ 2022թ. առաջին կիսամյակի նկատմամբ (%)</w:t>
            </w:r>
          </w:p>
        </w:tc>
        <w:tc>
          <w:tcPr>
            <w:tcW w:w="1126" w:type="dxa"/>
          </w:tcPr>
          <w:p w:rsidR="00231E36" w:rsidRPr="00E57C0E" w:rsidRDefault="00231E36" w:rsidP="00B1527D">
            <w:pPr>
              <w:jc w:val="center"/>
              <w:rPr>
                <w:rFonts w:ascii="GHEA Grapalat" w:hAnsi="GHEA Grapalat" w:cs="Calibri"/>
                <w:b/>
                <w:color w:val="000000"/>
                <w:sz w:val="18"/>
                <w:szCs w:val="18"/>
                <w:lang w:val="hy-AM"/>
              </w:rPr>
            </w:pPr>
            <w:r w:rsidRPr="00E57C0E">
              <w:rPr>
                <w:rFonts w:ascii="GHEA Grapalat" w:hAnsi="GHEA Grapalat" w:cs="Calibri"/>
                <w:b/>
                <w:color w:val="000000"/>
                <w:sz w:val="18"/>
                <w:szCs w:val="18"/>
                <w:lang w:val="hy-AM"/>
              </w:rPr>
              <w:t>2023թ. և 2022թ. տարբե-րությունը</w:t>
            </w:r>
          </w:p>
        </w:tc>
      </w:tr>
      <w:tr w:rsidR="00231E36" w:rsidRPr="00E57C0E" w:rsidTr="00B1527D">
        <w:trPr>
          <w:trHeight w:val="252"/>
          <w:jc w:val="center"/>
        </w:trPr>
        <w:tc>
          <w:tcPr>
            <w:tcW w:w="3111" w:type="dxa"/>
            <w:shd w:val="clear" w:color="auto" w:fill="auto"/>
            <w:vAlign w:val="bottom"/>
          </w:tcPr>
          <w:p w:rsidR="00231E36" w:rsidRPr="00E57C0E" w:rsidRDefault="00231E36" w:rsidP="00B1527D">
            <w:pPr>
              <w:rPr>
                <w:rFonts w:ascii="GHEA Grapalat" w:hAnsi="GHEA Grapalat" w:cs="Calibri"/>
                <w:b/>
                <w:color w:val="000000"/>
                <w:sz w:val="18"/>
                <w:szCs w:val="18"/>
                <w:lang w:val="hy-AM"/>
              </w:rPr>
            </w:pPr>
            <w:r w:rsidRPr="00E57C0E">
              <w:rPr>
                <w:rFonts w:ascii="GHEA Grapalat" w:hAnsi="GHEA Grapalat" w:cs="Calibri"/>
                <w:b/>
                <w:color w:val="000000"/>
                <w:sz w:val="18"/>
                <w:szCs w:val="18"/>
                <w:lang w:val="hy-AM"/>
              </w:rPr>
              <w:t>ԸՆԴԱՄԵՆԸ</w:t>
            </w:r>
          </w:p>
        </w:tc>
        <w:tc>
          <w:tcPr>
            <w:tcW w:w="1134" w:type="dxa"/>
          </w:tcPr>
          <w:p w:rsidR="00231E36" w:rsidRPr="00E57C0E" w:rsidRDefault="00231E36" w:rsidP="00B1527D">
            <w:pPr>
              <w:jc w:val="right"/>
              <w:rPr>
                <w:rFonts w:ascii="GHEA Grapalat" w:hAnsi="GHEA Grapalat"/>
                <w:b/>
                <w:bCs/>
                <w:sz w:val="18"/>
                <w:szCs w:val="18"/>
              </w:rPr>
            </w:pPr>
            <w:r w:rsidRPr="00E57C0E">
              <w:rPr>
                <w:rFonts w:ascii="GHEA Grapalat" w:hAnsi="GHEA Grapalat"/>
                <w:b/>
                <w:bCs/>
                <w:sz w:val="18"/>
                <w:szCs w:val="18"/>
              </w:rPr>
              <w:t>287,552.0</w:t>
            </w:r>
          </w:p>
        </w:tc>
        <w:tc>
          <w:tcPr>
            <w:tcW w:w="1134" w:type="dxa"/>
          </w:tcPr>
          <w:p w:rsidR="00231E36" w:rsidRPr="00E57C0E" w:rsidRDefault="00231E36" w:rsidP="00B1527D">
            <w:pPr>
              <w:jc w:val="right"/>
              <w:rPr>
                <w:rFonts w:ascii="GHEA Grapalat" w:hAnsi="GHEA Grapalat"/>
                <w:b/>
                <w:bCs/>
                <w:sz w:val="18"/>
                <w:szCs w:val="18"/>
              </w:rPr>
            </w:pPr>
            <w:r w:rsidRPr="00E57C0E">
              <w:rPr>
                <w:rFonts w:ascii="GHEA Grapalat" w:hAnsi="GHEA Grapalat"/>
                <w:b/>
                <w:bCs/>
                <w:sz w:val="18"/>
                <w:szCs w:val="18"/>
              </w:rPr>
              <w:t>338,493.1</w:t>
            </w:r>
          </w:p>
        </w:tc>
        <w:tc>
          <w:tcPr>
            <w:tcW w:w="1134" w:type="dxa"/>
            <w:shd w:val="clear" w:color="auto" w:fill="auto"/>
          </w:tcPr>
          <w:p w:rsidR="00231E36" w:rsidRPr="00E57C0E" w:rsidRDefault="00231E36" w:rsidP="00B1527D">
            <w:pPr>
              <w:jc w:val="right"/>
              <w:rPr>
                <w:rFonts w:ascii="GHEA Grapalat" w:hAnsi="GHEA Grapalat"/>
                <w:b/>
                <w:bCs/>
                <w:sz w:val="18"/>
                <w:szCs w:val="18"/>
              </w:rPr>
            </w:pPr>
            <w:r w:rsidRPr="00E57C0E">
              <w:rPr>
                <w:rFonts w:ascii="GHEA Grapalat" w:hAnsi="GHEA Grapalat"/>
                <w:b/>
                <w:bCs/>
                <w:sz w:val="18"/>
                <w:szCs w:val="18"/>
              </w:rPr>
              <w:t>326,969.6</w:t>
            </w:r>
          </w:p>
        </w:tc>
        <w:tc>
          <w:tcPr>
            <w:tcW w:w="1276" w:type="dxa"/>
          </w:tcPr>
          <w:p w:rsidR="00231E36" w:rsidRPr="00E57C0E" w:rsidRDefault="00231E36" w:rsidP="00B1527D">
            <w:pPr>
              <w:jc w:val="right"/>
              <w:rPr>
                <w:rFonts w:ascii="GHEA Grapalat" w:hAnsi="GHEA Grapalat"/>
                <w:b/>
                <w:bCs/>
                <w:sz w:val="18"/>
                <w:szCs w:val="18"/>
              </w:rPr>
            </w:pPr>
            <w:r w:rsidRPr="00E57C0E">
              <w:rPr>
                <w:rFonts w:ascii="GHEA Grapalat" w:hAnsi="GHEA Grapalat"/>
                <w:b/>
                <w:bCs/>
                <w:sz w:val="18"/>
                <w:szCs w:val="18"/>
              </w:rPr>
              <w:t>96.6</w:t>
            </w:r>
          </w:p>
        </w:tc>
        <w:tc>
          <w:tcPr>
            <w:tcW w:w="1275" w:type="dxa"/>
          </w:tcPr>
          <w:p w:rsidR="00231E36" w:rsidRPr="00E57C0E" w:rsidRDefault="00231E36" w:rsidP="00B1527D">
            <w:pPr>
              <w:jc w:val="right"/>
              <w:rPr>
                <w:rFonts w:ascii="GHEA Grapalat" w:hAnsi="GHEA Grapalat"/>
                <w:b/>
                <w:sz w:val="18"/>
                <w:szCs w:val="18"/>
              </w:rPr>
            </w:pPr>
            <w:r w:rsidRPr="00E57C0E">
              <w:rPr>
                <w:rFonts w:ascii="GHEA Grapalat" w:hAnsi="GHEA Grapalat"/>
                <w:b/>
                <w:sz w:val="18"/>
                <w:szCs w:val="18"/>
              </w:rPr>
              <w:t>113.7</w:t>
            </w:r>
          </w:p>
        </w:tc>
        <w:tc>
          <w:tcPr>
            <w:tcW w:w="1126" w:type="dxa"/>
            <w:vAlign w:val="center"/>
          </w:tcPr>
          <w:p w:rsidR="00231E36" w:rsidRPr="00E57C0E" w:rsidRDefault="00231E36" w:rsidP="00B1527D">
            <w:pPr>
              <w:jc w:val="right"/>
              <w:rPr>
                <w:rFonts w:ascii="GHEA Grapalat" w:hAnsi="GHEA Grapalat"/>
                <w:b/>
                <w:bCs/>
                <w:sz w:val="18"/>
                <w:szCs w:val="18"/>
              </w:rPr>
            </w:pPr>
            <w:r w:rsidRPr="00E57C0E">
              <w:rPr>
                <w:rFonts w:ascii="GHEA Grapalat" w:hAnsi="GHEA Grapalat"/>
                <w:b/>
                <w:bCs/>
                <w:sz w:val="18"/>
                <w:szCs w:val="18"/>
              </w:rPr>
              <w:t>39,417.6</w:t>
            </w:r>
          </w:p>
        </w:tc>
      </w:tr>
      <w:tr w:rsidR="00231E36" w:rsidRPr="00E57C0E" w:rsidTr="00B1527D">
        <w:trPr>
          <w:trHeight w:val="300"/>
          <w:jc w:val="center"/>
        </w:trPr>
        <w:tc>
          <w:tcPr>
            <w:tcW w:w="3111" w:type="dxa"/>
            <w:shd w:val="clear" w:color="auto" w:fill="auto"/>
            <w:vAlign w:val="bottom"/>
          </w:tcPr>
          <w:p w:rsidR="00231E36" w:rsidRPr="00E57C0E" w:rsidRDefault="00231E36" w:rsidP="00B1527D">
            <w:pPr>
              <w:rPr>
                <w:rFonts w:ascii="GHEA Grapalat" w:hAnsi="GHEA Grapalat" w:cs="Calibri"/>
                <w:color w:val="000000"/>
                <w:sz w:val="18"/>
                <w:szCs w:val="18"/>
                <w:lang w:val="hy-AM"/>
              </w:rPr>
            </w:pPr>
            <w:r w:rsidRPr="00E57C0E">
              <w:rPr>
                <w:rFonts w:ascii="GHEA Grapalat" w:hAnsi="GHEA Grapalat" w:cs="Calibri"/>
                <w:color w:val="000000"/>
                <w:sz w:val="18"/>
                <w:szCs w:val="18"/>
                <w:lang w:val="hy-AM"/>
              </w:rPr>
              <w:t>Անապահով սոցիալական խմբերին աջակցություն</w:t>
            </w:r>
          </w:p>
        </w:tc>
        <w:tc>
          <w:tcPr>
            <w:tcW w:w="1134" w:type="dxa"/>
            <w:vAlign w:val="bottom"/>
          </w:tcPr>
          <w:p w:rsidR="00231E36" w:rsidRPr="00E57C0E" w:rsidRDefault="00231E36" w:rsidP="00B1527D">
            <w:pPr>
              <w:jc w:val="right"/>
              <w:rPr>
                <w:rFonts w:ascii="GHEA Grapalat" w:hAnsi="GHEA Grapalat"/>
                <w:sz w:val="18"/>
                <w:szCs w:val="18"/>
              </w:rPr>
            </w:pPr>
            <w:r w:rsidRPr="00E57C0E">
              <w:rPr>
                <w:rFonts w:ascii="GHEA Grapalat" w:hAnsi="GHEA Grapalat"/>
                <w:sz w:val="18"/>
                <w:szCs w:val="18"/>
              </w:rPr>
              <w:t>14,066.8</w:t>
            </w:r>
          </w:p>
        </w:tc>
        <w:tc>
          <w:tcPr>
            <w:tcW w:w="1134" w:type="dxa"/>
            <w:vAlign w:val="bottom"/>
          </w:tcPr>
          <w:p w:rsidR="00231E36" w:rsidRPr="00E57C0E" w:rsidRDefault="00231E36" w:rsidP="00B1527D">
            <w:pPr>
              <w:jc w:val="right"/>
              <w:rPr>
                <w:rFonts w:ascii="GHEA Grapalat" w:hAnsi="GHEA Grapalat"/>
                <w:sz w:val="18"/>
                <w:szCs w:val="18"/>
              </w:rPr>
            </w:pPr>
            <w:r w:rsidRPr="00E57C0E">
              <w:rPr>
                <w:rFonts w:ascii="GHEA Grapalat" w:hAnsi="GHEA Grapalat"/>
                <w:sz w:val="18"/>
                <w:szCs w:val="18"/>
              </w:rPr>
              <w:t>14,402.0</w:t>
            </w:r>
          </w:p>
        </w:tc>
        <w:tc>
          <w:tcPr>
            <w:tcW w:w="1134" w:type="dxa"/>
            <w:shd w:val="clear" w:color="auto" w:fill="auto"/>
            <w:vAlign w:val="bottom"/>
          </w:tcPr>
          <w:p w:rsidR="00231E36" w:rsidRPr="00E57C0E" w:rsidRDefault="00231E36" w:rsidP="00B1527D">
            <w:pPr>
              <w:jc w:val="right"/>
              <w:rPr>
                <w:rFonts w:ascii="GHEA Grapalat" w:hAnsi="GHEA Grapalat"/>
                <w:sz w:val="18"/>
                <w:szCs w:val="18"/>
              </w:rPr>
            </w:pPr>
            <w:r w:rsidRPr="00E57C0E">
              <w:rPr>
                <w:rFonts w:ascii="GHEA Grapalat" w:hAnsi="GHEA Grapalat"/>
                <w:sz w:val="18"/>
                <w:szCs w:val="18"/>
              </w:rPr>
              <w:t>13,804.4</w:t>
            </w:r>
          </w:p>
        </w:tc>
        <w:tc>
          <w:tcPr>
            <w:tcW w:w="1276" w:type="dxa"/>
            <w:vAlign w:val="bottom"/>
          </w:tcPr>
          <w:p w:rsidR="00231E36" w:rsidRPr="00E57C0E" w:rsidRDefault="00231E36" w:rsidP="00B1527D">
            <w:pPr>
              <w:jc w:val="right"/>
              <w:rPr>
                <w:rFonts w:ascii="GHEA Grapalat" w:hAnsi="GHEA Grapalat"/>
                <w:sz w:val="18"/>
                <w:szCs w:val="18"/>
              </w:rPr>
            </w:pPr>
            <w:r w:rsidRPr="00E57C0E">
              <w:rPr>
                <w:rFonts w:ascii="GHEA Grapalat" w:hAnsi="GHEA Grapalat"/>
                <w:sz w:val="18"/>
                <w:szCs w:val="18"/>
              </w:rPr>
              <w:t>95.9</w:t>
            </w:r>
          </w:p>
        </w:tc>
        <w:tc>
          <w:tcPr>
            <w:tcW w:w="1275" w:type="dxa"/>
            <w:vAlign w:val="bottom"/>
          </w:tcPr>
          <w:p w:rsidR="00231E36" w:rsidRPr="00E57C0E" w:rsidRDefault="00231E36" w:rsidP="00B1527D">
            <w:pPr>
              <w:jc w:val="right"/>
              <w:rPr>
                <w:rFonts w:ascii="GHEA Grapalat" w:hAnsi="GHEA Grapalat"/>
                <w:sz w:val="18"/>
                <w:szCs w:val="18"/>
              </w:rPr>
            </w:pPr>
            <w:r w:rsidRPr="00E57C0E">
              <w:rPr>
                <w:rFonts w:ascii="GHEA Grapalat" w:hAnsi="GHEA Grapalat"/>
                <w:sz w:val="18"/>
                <w:szCs w:val="18"/>
              </w:rPr>
              <w:t>98.1</w:t>
            </w:r>
          </w:p>
        </w:tc>
        <w:tc>
          <w:tcPr>
            <w:tcW w:w="1126" w:type="dxa"/>
            <w:vAlign w:val="bottom"/>
          </w:tcPr>
          <w:p w:rsidR="00231E36" w:rsidRPr="00E57C0E" w:rsidRDefault="00231E36" w:rsidP="00B1527D">
            <w:pPr>
              <w:jc w:val="right"/>
              <w:rPr>
                <w:rFonts w:ascii="GHEA Grapalat" w:hAnsi="GHEA Grapalat"/>
                <w:sz w:val="18"/>
                <w:szCs w:val="18"/>
              </w:rPr>
            </w:pPr>
            <w:r w:rsidRPr="00E57C0E">
              <w:rPr>
                <w:rFonts w:ascii="GHEA Grapalat" w:hAnsi="GHEA Grapalat"/>
                <w:sz w:val="18"/>
                <w:szCs w:val="18"/>
              </w:rPr>
              <w:t>(262.4)</w:t>
            </w:r>
          </w:p>
        </w:tc>
      </w:tr>
      <w:tr w:rsidR="00231E36" w:rsidRPr="00E57C0E" w:rsidTr="00B1527D">
        <w:trPr>
          <w:trHeight w:val="300"/>
          <w:jc w:val="center"/>
        </w:trPr>
        <w:tc>
          <w:tcPr>
            <w:tcW w:w="3111" w:type="dxa"/>
            <w:shd w:val="clear" w:color="auto" w:fill="auto"/>
            <w:vAlign w:val="bottom"/>
          </w:tcPr>
          <w:p w:rsidR="00231E36" w:rsidRPr="00E57C0E" w:rsidRDefault="00231E36" w:rsidP="00B1527D">
            <w:pPr>
              <w:rPr>
                <w:rFonts w:ascii="GHEA Grapalat" w:hAnsi="GHEA Grapalat" w:cs="Calibri"/>
                <w:color w:val="000000"/>
                <w:sz w:val="18"/>
                <w:szCs w:val="18"/>
                <w:lang w:val="hy-AM"/>
              </w:rPr>
            </w:pPr>
            <w:r w:rsidRPr="00E57C0E">
              <w:rPr>
                <w:rFonts w:ascii="GHEA Grapalat" w:hAnsi="GHEA Grapalat" w:cs="Calibri"/>
                <w:color w:val="000000"/>
                <w:sz w:val="18"/>
                <w:szCs w:val="18"/>
                <w:lang w:val="hy-AM"/>
              </w:rPr>
              <w:t>Ժողովրդագրական վիճակի բարելավում</w:t>
            </w:r>
          </w:p>
        </w:tc>
        <w:tc>
          <w:tcPr>
            <w:tcW w:w="1134" w:type="dxa"/>
            <w:vAlign w:val="bottom"/>
          </w:tcPr>
          <w:p w:rsidR="00231E36" w:rsidRPr="00E57C0E" w:rsidRDefault="00231E36" w:rsidP="00B1527D">
            <w:pPr>
              <w:jc w:val="right"/>
              <w:rPr>
                <w:rFonts w:ascii="GHEA Grapalat" w:hAnsi="GHEA Grapalat"/>
                <w:sz w:val="18"/>
                <w:szCs w:val="18"/>
              </w:rPr>
            </w:pPr>
            <w:r w:rsidRPr="00E57C0E">
              <w:rPr>
                <w:rFonts w:ascii="GHEA Grapalat" w:hAnsi="GHEA Grapalat"/>
                <w:sz w:val="18"/>
                <w:szCs w:val="18"/>
              </w:rPr>
              <w:t>17,514.3</w:t>
            </w:r>
          </w:p>
        </w:tc>
        <w:tc>
          <w:tcPr>
            <w:tcW w:w="1134" w:type="dxa"/>
            <w:vAlign w:val="bottom"/>
          </w:tcPr>
          <w:p w:rsidR="00231E36" w:rsidRPr="00E57C0E" w:rsidRDefault="00231E36" w:rsidP="00B1527D">
            <w:pPr>
              <w:jc w:val="right"/>
              <w:rPr>
                <w:rFonts w:ascii="GHEA Grapalat" w:hAnsi="GHEA Grapalat"/>
                <w:sz w:val="18"/>
                <w:szCs w:val="18"/>
              </w:rPr>
            </w:pPr>
            <w:r w:rsidRPr="00E57C0E">
              <w:rPr>
                <w:rFonts w:ascii="GHEA Grapalat" w:hAnsi="GHEA Grapalat"/>
                <w:sz w:val="18"/>
                <w:szCs w:val="18"/>
              </w:rPr>
              <w:t>25,201.8</w:t>
            </w:r>
          </w:p>
        </w:tc>
        <w:tc>
          <w:tcPr>
            <w:tcW w:w="1134" w:type="dxa"/>
            <w:shd w:val="clear" w:color="auto" w:fill="auto"/>
            <w:vAlign w:val="bottom"/>
            <w:hideMark/>
          </w:tcPr>
          <w:p w:rsidR="00231E36" w:rsidRPr="00E57C0E" w:rsidRDefault="00231E36" w:rsidP="00B1527D">
            <w:pPr>
              <w:jc w:val="right"/>
              <w:rPr>
                <w:rFonts w:ascii="GHEA Grapalat" w:hAnsi="GHEA Grapalat"/>
                <w:sz w:val="18"/>
                <w:szCs w:val="18"/>
              </w:rPr>
            </w:pPr>
            <w:r w:rsidRPr="00E57C0E">
              <w:rPr>
                <w:rFonts w:ascii="GHEA Grapalat" w:hAnsi="GHEA Grapalat"/>
                <w:sz w:val="18"/>
                <w:szCs w:val="18"/>
              </w:rPr>
              <w:t>24,819.9</w:t>
            </w:r>
          </w:p>
        </w:tc>
        <w:tc>
          <w:tcPr>
            <w:tcW w:w="1276" w:type="dxa"/>
            <w:vAlign w:val="bottom"/>
          </w:tcPr>
          <w:p w:rsidR="00231E36" w:rsidRPr="00E57C0E" w:rsidRDefault="00231E36" w:rsidP="00B1527D">
            <w:pPr>
              <w:jc w:val="right"/>
              <w:rPr>
                <w:rFonts w:ascii="GHEA Grapalat" w:hAnsi="GHEA Grapalat"/>
                <w:sz w:val="18"/>
                <w:szCs w:val="18"/>
              </w:rPr>
            </w:pPr>
            <w:r w:rsidRPr="00E57C0E">
              <w:rPr>
                <w:rFonts w:ascii="GHEA Grapalat" w:hAnsi="GHEA Grapalat"/>
                <w:sz w:val="18"/>
                <w:szCs w:val="18"/>
              </w:rPr>
              <w:t>98.5</w:t>
            </w:r>
          </w:p>
        </w:tc>
        <w:tc>
          <w:tcPr>
            <w:tcW w:w="1275" w:type="dxa"/>
            <w:vAlign w:val="bottom"/>
          </w:tcPr>
          <w:p w:rsidR="00231E36" w:rsidRPr="00E57C0E" w:rsidRDefault="00231E36" w:rsidP="00B1527D">
            <w:pPr>
              <w:jc w:val="right"/>
              <w:rPr>
                <w:rFonts w:ascii="GHEA Grapalat" w:hAnsi="GHEA Grapalat"/>
                <w:sz w:val="18"/>
                <w:szCs w:val="18"/>
              </w:rPr>
            </w:pPr>
            <w:r w:rsidRPr="00E57C0E">
              <w:rPr>
                <w:rFonts w:ascii="GHEA Grapalat" w:hAnsi="GHEA Grapalat"/>
                <w:sz w:val="18"/>
                <w:szCs w:val="18"/>
              </w:rPr>
              <w:t>141.7</w:t>
            </w:r>
          </w:p>
        </w:tc>
        <w:tc>
          <w:tcPr>
            <w:tcW w:w="1126" w:type="dxa"/>
            <w:vAlign w:val="bottom"/>
          </w:tcPr>
          <w:p w:rsidR="00231E36" w:rsidRPr="00E57C0E" w:rsidRDefault="00231E36" w:rsidP="00B1527D">
            <w:pPr>
              <w:jc w:val="right"/>
              <w:rPr>
                <w:rFonts w:ascii="GHEA Grapalat" w:hAnsi="GHEA Grapalat"/>
                <w:sz w:val="18"/>
                <w:szCs w:val="18"/>
              </w:rPr>
            </w:pPr>
            <w:r w:rsidRPr="00E57C0E">
              <w:rPr>
                <w:rFonts w:ascii="GHEA Grapalat" w:hAnsi="GHEA Grapalat"/>
                <w:sz w:val="18"/>
                <w:szCs w:val="18"/>
              </w:rPr>
              <w:t>7,305.6</w:t>
            </w:r>
          </w:p>
        </w:tc>
      </w:tr>
      <w:tr w:rsidR="00231E36" w:rsidRPr="00E57C0E" w:rsidTr="00B1527D">
        <w:trPr>
          <w:trHeight w:val="300"/>
          <w:jc w:val="center"/>
        </w:trPr>
        <w:tc>
          <w:tcPr>
            <w:tcW w:w="3111" w:type="dxa"/>
            <w:shd w:val="clear" w:color="auto" w:fill="auto"/>
            <w:vAlign w:val="bottom"/>
          </w:tcPr>
          <w:p w:rsidR="00231E36" w:rsidRPr="00E57C0E" w:rsidRDefault="00231E36" w:rsidP="00B1527D">
            <w:pPr>
              <w:spacing w:line="256" w:lineRule="auto"/>
              <w:rPr>
                <w:rFonts w:ascii="GHEA Grapalat" w:hAnsi="GHEA Grapalat" w:cs="Calibri"/>
                <w:color w:val="000000"/>
                <w:sz w:val="18"/>
                <w:szCs w:val="18"/>
                <w:lang w:val="hy-AM"/>
              </w:rPr>
            </w:pPr>
            <w:r w:rsidRPr="00E57C0E">
              <w:rPr>
                <w:rFonts w:ascii="GHEA Grapalat" w:hAnsi="GHEA Grapalat" w:cs="Calibri"/>
                <w:color w:val="000000"/>
                <w:sz w:val="18"/>
                <w:szCs w:val="18"/>
                <w:lang w:val="hy-AM"/>
              </w:rPr>
              <w:t>Սոցիալական աջակցություն անաշխատունակության դեպքում</w:t>
            </w:r>
          </w:p>
        </w:tc>
        <w:tc>
          <w:tcPr>
            <w:tcW w:w="1134" w:type="dxa"/>
            <w:vAlign w:val="bottom"/>
          </w:tcPr>
          <w:p w:rsidR="00231E36" w:rsidRPr="00E57C0E" w:rsidRDefault="00231E36" w:rsidP="00B1527D">
            <w:pPr>
              <w:jc w:val="right"/>
              <w:rPr>
                <w:rFonts w:ascii="GHEA Grapalat" w:hAnsi="GHEA Grapalat"/>
                <w:sz w:val="18"/>
                <w:szCs w:val="18"/>
              </w:rPr>
            </w:pPr>
            <w:r w:rsidRPr="00E57C0E">
              <w:rPr>
                <w:rFonts w:ascii="GHEA Grapalat" w:hAnsi="GHEA Grapalat"/>
                <w:sz w:val="18"/>
                <w:szCs w:val="18"/>
              </w:rPr>
              <w:t>9,396.4</w:t>
            </w:r>
          </w:p>
        </w:tc>
        <w:tc>
          <w:tcPr>
            <w:tcW w:w="1134" w:type="dxa"/>
            <w:vAlign w:val="bottom"/>
          </w:tcPr>
          <w:p w:rsidR="00231E36" w:rsidRPr="00E57C0E" w:rsidRDefault="00231E36" w:rsidP="00B1527D">
            <w:pPr>
              <w:jc w:val="right"/>
              <w:rPr>
                <w:rFonts w:ascii="GHEA Grapalat" w:hAnsi="GHEA Grapalat"/>
                <w:sz w:val="18"/>
                <w:szCs w:val="18"/>
              </w:rPr>
            </w:pPr>
            <w:r w:rsidRPr="00E57C0E">
              <w:rPr>
                <w:rFonts w:ascii="GHEA Grapalat" w:hAnsi="GHEA Grapalat"/>
                <w:sz w:val="18"/>
                <w:szCs w:val="18"/>
              </w:rPr>
              <w:t>10,149.4</w:t>
            </w:r>
          </w:p>
        </w:tc>
        <w:tc>
          <w:tcPr>
            <w:tcW w:w="1134" w:type="dxa"/>
            <w:shd w:val="clear" w:color="auto" w:fill="auto"/>
            <w:vAlign w:val="bottom"/>
          </w:tcPr>
          <w:p w:rsidR="00231E36" w:rsidRPr="00E57C0E" w:rsidRDefault="00231E36" w:rsidP="00B1527D">
            <w:pPr>
              <w:jc w:val="right"/>
              <w:rPr>
                <w:rFonts w:ascii="GHEA Grapalat" w:hAnsi="GHEA Grapalat"/>
                <w:sz w:val="18"/>
                <w:szCs w:val="18"/>
              </w:rPr>
            </w:pPr>
            <w:r w:rsidRPr="00E57C0E">
              <w:rPr>
                <w:rFonts w:ascii="GHEA Grapalat" w:hAnsi="GHEA Grapalat"/>
                <w:sz w:val="18"/>
                <w:szCs w:val="18"/>
              </w:rPr>
              <w:t>10,028.8</w:t>
            </w:r>
          </w:p>
        </w:tc>
        <w:tc>
          <w:tcPr>
            <w:tcW w:w="1276" w:type="dxa"/>
            <w:vAlign w:val="bottom"/>
          </w:tcPr>
          <w:p w:rsidR="00231E36" w:rsidRPr="00E57C0E" w:rsidRDefault="00231E36" w:rsidP="00B1527D">
            <w:pPr>
              <w:jc w:val="right"/>
              <w:rPr>
                <w:rFonts w:ascii="GHEA Grapalat" w:hAnsi="GHEA Grapalat"/>
                <w:sz w:val="18"/>
                <w:szCs w:val="18"/>
              </w:rPr>
            </w:pPr>
            <w:r w:rsidRPr="00E57C0E">
              <w:rPr>
                <w:rFonts w:ascii="GHEA Grapalat" w:hAnsi="GHEA Grapalat"/>
                <w:sz w:val="18"/>
                <w:szCs w:val="18"/>
              </w:rPr>
              <w:t>98.8</w:t>
            </w:r>
          </w:p>
        </w:tc>
        <w:tc>
          <w:tcPr>
            <w:tcW w:w="1275" w:type="dxa"/>
            <w:vAlign w:val="bottom"/>
          </w:tcPr>
          <w:p w:rsidR="00231E36" w:rsidRPr="00E57C0E" w:rsidRDefault="00231E36" w:rsidP="00B1527D">
            <w:pPr>
              <w:jc w:val="right"/>
              <w:rPr>
                <w:rFonts w:ascii="GHEA Grapalat" w:hAnsi="GHEA Grapalat"/>
                <w:sz w:val="18"/>
                <w:szCs w:val="18"/>
              </w:rPr>
            </w:pPr>
            <w:r w:rsidRPr="00E57C0E">
              <w:rPr>
                <w:rFonts w:ascii="GHEA Grapalat" w:hAnsi="GHEA Grapalat"/>
                <w:sz w:val="18"/>
                <w:szCs w:val="18"/>
              </w:rPr>
              <w:t>106.7</w:t>
            </w:r>
          </w:p>
        </w:tc>
        <w:tc>
          <w:tcPr>
            <w:tcW w:w="1126" w:type="dxa"/>
            <w:vAlign w:val="bottom"/>
          </w:tcPr>
          <w:p w:rsidR="00231E36" w:rsidRPr="00E57C0E" w:rsidRDefault="00231E36" w:rsidP="00B1527D">
            <w:pPr>
              <w:jc w:val="right"/>
              <w:rPr>
                <w:rFonts w:ascii="GHEA Grapalat" w:hAnsi="GHEA Grapalat"/>
                <w:sz w:val="18"/>
                <w:szCs w:val="18"/>
              </w:rPr>
            </w:pPr>
            <w:r w:rsidRPr="00E57C0E">
              <w:rPr>
                <w:rFonts w:ascii="GHEA Grapalat" w:hAnsi="GHEA Grapalat"/>
                <w:sz w:val="18"/>
                <w:szCs w:val="18"/>
              </w:rPr>
              <w:t>632.3</w:t>
            </w:r>
          </w:p>
        </w:tc>
      </w:tr>
      <w:tr w:rsidR="00231E36" w:rsidRPr="00E57C0E" w:rsidTr="00B1527D">
        <w:trPr>
          <w:trHeight w:val="300"/>
          <w:jc w:val="center"/>
        </w:trPr>
        <w:tc>
          <w:tcPr>
            <w:tcW w:w="3111" w:type="dxa"/>
            <w:shd w:val="clear" w:color="auto" w:fill="auto"/>
            <w:vAlign w:val="bottom"/>
            <w:hideMark/>
          </w:tcPr>
          <w:p w:rsidR="00231E36" w:rsidRPr="00E57C0E" w:rsidRDefault="00231E36" w:rsidP="00B1527D">
            <w:pPr>
              <w:rPr>
                <w:rFonts w:ascii="GHEA Grapalat" w:hAnsi="GHEA Grapalat" w:cs="Calibri"/>
                <w:color w:val="000000"/>
                <w:sz w:val="18"/>
                <w:szCs w:val="18"/>
                <w:lang w:val="hy-AM"/>
              </w:rPr>
            </w:pPr>
            <w:r w:rsidRPr="00E57C0E">
              <w:rPr>
                <w:rFonts w:ascii="GHEA Grapalat" w:hAnsi="GHEA Grapalat" w:cs="Calibri"/>
                <w:color w:val="000000"/>
                <w:sz w:val="18"/>
                <w:szCs w:val="18"/>
                <w:lang w:val="hy-AM"/>
              </w:rPr>
              <w:t>Կենսաթոշակային ապահովություն</w:t>
            </w:r>
          </w:p>
        </w:tc>
        <w:tc>
          <w:tcPr>
            <w:tcW w:w="1134" w:type="dxa"/>
            <w:vAlign w:val="bottom"/>
          </w:tcPr>
          <w:p w:rsidR="00231E36" w:rsidRPr="00E57C0E" w:rsidRDefault="00231E36" w:rsidP="00B1527D">
            <w:pPr>
              <w:jc w:val="right"/>
              <w:rPr>
                <w:rFonts w:ascii="GHEA Grapalat" w:hAnsi="GHEA Grapalat"/>
                <w:sz w:val="18"/>
                <w:szCs w:val="18"/>
              </w:rPr>
            </w:pPr>
            <w:r w:rsidRPr="00E57C0E">
              <w:rPr>
                <w:rFonts w:ascii="GHEA Grapalat" w:hAnsi="GHEA Grapalat"/>
                <w:sz w:val="18"/>
                <w:szCs w:val="18"/>
              </w:rPr>
              <w:t>195,096.8</w:t>
            </w:r>
          </w:p>
        </w:tc>
        <w:tc>
          <w:tcPr>
            <w:tcW w:w="1134" w:type="dxa"/>
            <w:vAlign w:val="bottom"/>
          </w:tcPr>
          <w:p w:rsidR="00231E36" w:rsidRPr="00E57C0E" w:rsidRDefault="00231E36" w:rsidP="00B1527D">
            <w:pPr>
              <w:jc w:val="right"/>
              <w:rPr>
                <w:rFonts w:ascii="GHEA Grapalat" w:hAnsi="GHEA Grapalat"/>
                <w:sz w:val="18"/>
                <w:szCs w:val="18"/>
              </w:rPr>
            </w:pPr>
            <w:r w:rsidRPr="00E57C0E">
              <w:rPr>
                <w:rFonts w:ascii="GHEA Grapalat" w:hAnsi="GHEA Grapalat"/>
                <w:sz w:val="18"/>
                <w:szCs w:val="18"/>
              </w:rPr>
              <w:t>220,897.0</w:t>
            </w:r>
          </w:p>
        </w:tc>
        <w:tc>
          <w:tcPr>
            <w:tcW w:w="1134" w:type="dxa"/>
            <w:shd w:val="clear" w:color="auto" w:fill="auto"/>
            <w:vAlign w:val="bottom"/>
            <w:hideMark/>
          </w:tcPr>
          <w:p w:rsidR="00231E36" w:rsidRPr="00E57C0E" w:rsidRDefault="00231E36" w:rsidP="00B1527D">
            <w:pPr>
              <w:jc w:val="right"/>
              <w:rPr>
                <w:rFonts w:ascii="GHEA Grapalat" w:hAnsi="GHEA Grapalat"/>
                <w:sz w:val="18"/>
                <w:szCs w:val="18"/>
              </w:rPr>
            </w:pPr>
            <w:r w:rsidRPr="00E57C0E">
              <w:rPr>
                <w:rFonts w:ascii="GHEA Grapalat" w:hAnsi="GHEA Grapalat"/>
                <w:sz w:val="18"/>
                <w:szCs w:val="18"/>
              </w:rPr>
              <w:t>217,159.4</w:t>
            </w:r>
          </w:p>
        </w:tc>
        <w:tc>
          <w:tcPr>
            <w:tcW w:w="1276" w:type="dxa"/>
            <w:vAlign w:val="bottom"/>
          </w:tcPr>
          <w:p w:rsidR="00231E36" w:rsidRPr="00E57C0E" w:rsidRDefault="00231E36" w:rsidP="00B1527D">
            <w:pPr>
              <w:jc w:val="right"/>
              <w:rPr>
                <w:rFonts w:ascii="GHEA Grapalat" w:hAnsi="GHEA Grapalat"/>
                <w:sz w:val="18"/>
                <w:szCs w:val="18"/>
              </w:rPr>
            </w:pPr>
            <w:r w:rsidRPr="00E57C0E">
              <w:rPr>
                <w:rFonts w:ascii="GHEA Grapalat" w:hAnsi="GHEA Grapalat"/>
                <w:sz w:val="18"/>
                <w:szCs w:val="18"/>
              </w:rPr>
              <w:t>98.3</w:t>
            </w:r>
          </w:p>
        </w:tc>
        <w:tc>
          <w:tcPr>
            <w:tcW w:w="1275" w:type="dxa"/>
            <w:vAlign w:val="bottom"/>
          </w:tcPr>
          <w:p w:rsidR="00231E36" w:rsidRPr="00E57C0E" w:rsidRDefault="00231E36" w:rsidP="00B1527D">
            <w:pPr>
              <w:jc w:val="right"/>
              <w:rPr>
                <w:rFonts w:ascii="GHEA Grapalat" w:hAnsi="GHEA Grapalat"/>
                <w:sz w:val="18"/>
                <w:szCs w:val="18"/>
              </w:rPr>
            </w:pPr>
            <w:r w:rsidRPr="00E57C0E">
              <w:rPr>
                <w:rFonts w:ascii="GHEA Grapalat" w:hAnsi="GHEA Grapalat"/>
                <w:sz w:val="18"/>
                <w:szCs w:val="18"/>
              </w:rPr>
              <w:t>111.3</w:t>
            </w:r>
          </w:p>
        </w:tc>
        <w:tc>
          <w:tcPr>
            <w:tcW w:w="1126" w:type="dxa"/>
            <w:vAlign w:val="bottom"/>
          </w:tcPr>
          <w:p w:rsidR="00231E36" w:rsidRPr="00E57C0E" w:rsidRDefault="00231E36" w:rsidP="00B1527D">
            <w:pPr>
              <w:jc w:val="right"/>
              <w:rPr>
                <w:rFonts w:ascii="GHEA Grapalat" w:hAnsi="GHEA Grapalat"/>
                <w:sz w:val="18"/>
                <w:szCs w:val="18"/>
              </w:rPr>
            </w:pPr>
            <w:r w:rsidRPr="00E57C0E">
              <w:rPr>
                <w:rFonts w:ascii="GHEA Grapalat" w:hAnsi="GHEA Grapalat"/>
                <w:sz w:val="18"/>
                <w:szCs w:val="18"/>
              </w:rPr>
              <w:t>22,062.5</w:t>
            </w:r>
          </w:p>
        </w:tc>
      </w:tr>
      <w:tr w:rsidR="00231E36" w:rsidRPr="00E57C0E" w:rsidTr="00B1527D">
        <w:trPr>
          <w:trHeight w:val="300"/>
          <w:jc w:val="center"/>
        </w:trPr>
        <w:tc>
          <w:tcPr>
            <w:tcW w:w="3111" w:type="dxa"/>
            <w:shd w:val="clear" w:color="auto" w:fill="auto"/>
            <w:vAlign w:val="bottom"/>
          </w:tcPr>
          <w:p w:rsidR="00231E36" w:rsidRPr="00E57C0E" w:rsidRDefault="00231E36" w:rsidP="00B1527D">
            <w:pPr>
              <w:rPr>
                <w:rFonts w:ascii="GHEA Grapalat" w:hAnsi="GHEA Grapalat" w:cs="Calibri"/>
                <w:color w:val="000000"/>
                <w:sz w:val="18"/>
                <w:szCs w:val="18"/>
                <w:lang w:val="hy-AM"/>
              </w:rPr>
            </w:pPr>
            <w:r w:rsidRPr="00E57C0E">
              <w:rPr>
                <w:rFonts w:ascii="GHEA Grapalat" w:hAnsi="GHEA Grapalat" w:cs="Calibri"/>
                <w:color w:val="000000"/>
                <w:sz w:val="18"/>
                <w:szCs w:val="18"/>
                <w:lang w:val="hy-AM"/>
              </w:rPr>
              <w:t>Սոցիալական ապահովություն</w:t>
            </w:r>
          </w:p>
        </w:tc>
        <w:tc>
          <w:tcPr>
            <w:tcW w:w="1134" w:type="dxa"/>
            <w:vAlign w:val="bottom"/>
          </w:tcPr>
          <w:p w:rsidR="00231E36" w:rsidRPr="00E57C0E" w:rsidRDefault="00231E36" w:rsidP="00B1527D">
            <w:pPr>
              <w:jc w:val="right"/>
              <w:rPr>
                <w:rFonts w:ascii="GHEA Grapalat" w:hAnsi="GHEA Grapalat"/>
                <w:sz w:val="18"/>
                <w:szCs w:val="18"/>
              </w:rPr>
            </w:pPr>
            <w:r w:rsidRPr="00E57C0E">
              <w:rPr>
                <w:rFonts w:ascii="GHEA Grapalat" w:hAnsi="GHEA Grapalat"/>
                <w:sz w:val="18"/>
                <w:szCs w:val="18"/>
              </w:rPr>
              <w:t>34,004.8</w:t>
            </w:r>
          </w:p>
        </w:tc>
        <w:tc>
          <w:tcPr>
            <w:tcW w:w="1134" w:type="dxa"/>
            <w:vAlign w:val="bottom"/>
          </w:tcPr>
          <w:p w:rsidR="00231E36" w:rsidRPr="00E57C0E" w:rsidRDefault="00231E36" w:rsidP="00B1527D">
            <w:pPr>
              <w:jc w:val="right"/>
              <w:rPr>
                <w:rFonts w:ascii="GHEA Grapalat" w:hAnsi="GHEA Grapalat"/>
                <w:sz w:val="18"/>
                <w:szCs w:val="18"/>
              </w:rPr>
            </w:pPr>
            <w:r w:rsidRPr="00E57C0E">
              <w:rPr>
                <w:rFonts w:ascii="GHEA Grapalat" w:hAnsi="GHEA Grapalat"/>
                <w:sz w:val="18"/>
                <w:szCs w:val="18"/>
              </w:rPr>
              <w:t>43,795.7</w:t>
            </w:r>
          </w:p>
        </w:tc>
        <w:tc>
          <w:tcPr>
            <w:tcW w:w="1134" w:type="dxa"/>
            <w:shd w:val="clear" w:color="auto" w:fill="auto"/>
            <w:vAlign w:val="bottom"/>
            <w:hideMark/>
          </w:tcPr>
          <w:p w:rsidR="00231E36" w:rsidRPr="00E57C0E" w:rsidRDefault="00231E36" w:rsidP="00B1527D">
            <w:pPr>
              <w:jc w:val="right"/>
              <w:rPr>
                <w:rFonts w:ascii="GHEA Grapalat" w:hAnsi="GHEA Grapalat"/>
                <w:sz w:val="18"/>
                <w:szCs w:val="18"/>
              </w:rPr>
            </w:pPr>
            <w:r w:rsidRPr="00E57C0E">
              <w:rPr>
                <w:rFonts w:ascii="GHEA Grapalat" w:hAnsi="GHEA Grapalat"/>
                <w:sz w:val="18"/>
                <w:szCs w:val="18"/>
              </w:rPr>
              <w:t>42,550.0</w:t>
            </w:r>
          </w:p>
        </w:tc>
        <w:tc>
          <w:tcPr>
            <w:tcW w:w="1276" w:type="dxa"/>
            <w:vAlign w:val="bottom"/>
          </w:tcPr>
          <w:p w:rsidR="00231E36" w:rsidRPr="00E57C0E" w:rsidRDefault="00231E36" w:rsidP="00B1527D">
            <w:pPr>
              <w:jc w:val="right"/>
              <w:rPr>
                <w:rFonts w:ascii="GHEA Grapalat" w:hAnsi="GHEA Grapalat"/>
                <w:sz w:val="18"/>
                <w:szCs w:val="18"/>
              </w:rPr>
            </w:pPr>
            <w:r w:rsidRPr="00E57C0E">
              <w:rPr>
                <w:rFonts w:ascii="GHEA Grapalat" w:hAnsi="GHEA Grapalat"/>
                <w:sz w:val="18"/>
                <w:szCs w:val="18"/>
              </w:rPr>
              <w:t>97.2</w:t>
            </w:r>
          </w:p>
        </w:tc>
        <w:tc>
          <w:tcPr>
            <w:tcW w:w="1275" w:type="dxa"/>
            <w:vAlign w:val="bottom"/>
          </w:tcPr>
          <w:p w:rsidR="00231E36" w:rsidRPr="00E57C0E" w:rsidRDefault="00231E36" w:rsidP="00B1527D">
            <w:pPr>
              <w:jc w:val="right"/>
              <w:rPr>
                <w:rFonts w:ascii="GHEA Grapalat" w:hAnsi="GHEA Grapalat"/>
                <w:sz w:val="18"/>
                <w:szCs w:val="18"/>
              </w:rPr>
            </w:pPr>
            <w:r w:rsidRPr="00E57C0E">
              <w:rPr>
                <w:rFonts w:ascii="GHEA Grapalat" w:hAnsi="GHEA Grapalat"/>
                <w:sz w:val="18"/>
                <w:szCs w:val="18"/>
              </w:rPr>
              <w:t>125.1</w:t>
            </w:r>
          </w:p>
        </w:tc>
        <w:tc>
          <w:tcPr>
            <w:tcW w:w="1126" w:type="dxa"/>
            <w:vAlign w:val="bottom"/>
          </w:tcPr>
          <w:p w:rsidR="00231E36" w:rsidRPr="00E57C0E" w:rsidRDefault="00231E36" w:rsidP="00B1527D">
            <w:pPr>
              <w:jc w:val="right"/>
              <w:rPr>
                <w:rFonts w:ascii="GHEA Grapalat" w:hAnsi="GHEA Grapalat"/>
                <w:sz w:val="18"/>
                <w:szCs w:val="18"/>
              </w:rPr>
            </w:pPr>
            <w:r w:rsidRPr="00E57C0E">
              <w:rPr>
                <w:rFonts w:ascii="GHEA Grapalat" w:hAnsi="GHEA Grapalat"/>
                <w:sz w:val="18"/>
                <w:szCs w:val="18"/>
              </w:rPr>
              <w:t>8,545.2</w:t>
            </w:r>
          </w:p>
        </w:tc>
      </w:tr>
      <w:tr w:rsidR="00231E36" w:rsidRPr="00E57C0E" w:rsidTr="00B1527D">
        <w:trPr>
          <w:trHeight w:val="293"/>
          <w:jc w:val="center"/>
        </w:trPr>
        <w:tc>
          <w:tcPr>
            <w:tcW w:w="3111" w:type="dxa"/>
            <w:shd w:val="clear" w:color="auto" w:fill="auto"/>
            <w:vAlign w:val="bottom"/>
            <w:hideMark/>
          </w:tcPr>
          <w:p w:rsidR="00231E36" w:rsidRPr="00E57C0E" w:rsidRDefault="00231E36" w:rsidP="00B1527D">
            <w:pPr>
              <w:rPr>
                <w:rFonts w:ascii="GHEA Grapalat" w:hAnsi="GHEA Grapalat" w:cs="Calibri"/>
                <w:color w:val="000000"/>
                <w:sz w:val="18"/>
                <w:szCs w:val="18"/>
                <w:lang w:val="hy-AM"/>
              </w:rPr>
            </w:pPr>
            <w:r w:rsidRPr="00E57C0E">
              <w:rPr>
                <w:rFonts w:ascii="GHEA Grapalat" w:hAnsi="GHEA Grapalat" w:cs="Calibri"/>
                <w:color w:val="000000"/>
                <w:sz w:val="18"/>
                <w:szCs w:val="18"/>
                <w:lang w:val="hy-AM"/>
              </w:rPr>
              <w:t>Այլ ծրագրեր</w:t>
            </w:r>
          </w:p>
        </w:tc>
        <w:tc>
          <w:tcPr>
            <w:tcW w:w="1134" w:type="dxa"/>
            <w:vAlign w:val="bottom"/>
          </w:tcPr>
          <w:p w:rsidR="00231E36" w:rsidRPr="00E57C0E" w:rsidRDefault="00231E36" w:rsidP="00B1527D">
            <w:pPr>
              <w:jc w:val="right"/>
              <w:rPr>
                <w:rFonts w:ascii="GHEA Grapalat" w:hAnsi="GHEA Grapalat"/>
                <w:sz w:val="18"/>
                <w:szCs w:val="18"/>
              </w:rPr>
            </w:pPr>
            <w:r w:rsidRPr="00E57C0E">
              <w:rPr>
                <w:rFonts w:ascii="GHEA Grapalat" w:hAnsi="GHEA Grapalat"/>
                <w:sz w:val="18"/>
                <w:szCs w:val="18"/>
              </w:rPr>
              <w:t>17,472.9</w:t>
            </w:r>
          </w:p>
        </w:tc>
        <w:tc>
          <w:tcPr>
            <w:tcW w:w="1134" w:type="dxa"/>
            <w:vAlign w:val="bottom"/>
          </w:tcPr>
          <w:p w:rsidR="00231E36" w:rsidRPr="00E57C0E" w:rsidRDefault="00231E36" w:rsidP="00B1527D">
            <w:pPr>
              <w:jc w:val="right"/>
              <w:rPr>
                <w:rFonts w:ascii="GHEA Grapalat" w:hAnsi="GHEA Grapalat"/>
                <w:sz w:val="18"/>
                <w:szCs w:val="18"/>
              </w:rPr>
            </w:pPr>
            <w:r w:rsidRPr="00E57C0E">
              <w:rPr>
                <w:rFonts w:ascii="GHEA Grapalat" w:hAnsi="GHEA Grapalat"/>
                <w:sz w:val="18"/>
                <w:szCs w:val="18"/>
              </w:rPr>
              <w:t>24,047.3</w:t>
            </w:r>
          </w:p>
        </w:tc>
        <w:tc>
          <w:tcPr>
            <w:tcW w:w="1134" w:type="dxa"/>
            <w:shd w:val="clear" w:color="auto" w:fill="auto"/>
            <w:vAlign w:val="bottom"/>
            <w:hideMark/>
          </w:tcPr>
          <w:p w:rsidR="00231E36" w:rsidRPr="00E57C0E" w:rsidRDefault="00231E36" w:rsidP="00B1527D">
            <w:pPr>
              <w:jc w:val="right"/>
              <w:rPr>
                <w:rFonts w:ascii="GHEA Grapalat" w:hAnsi="GHEA Grapalat"/>
                <w:sz w:val="18"/>
                <w:szCs w:val="18"/>
              </w:rPr>
            </w:pPr>
            <w:r w:rsidRPr="00E57C0E">
              <w:rPr>
                <w:rFonts w:ascii="GHEA Grapalat" w:hAnsi="GHEA Grapalat"/>
                <w:sz w:val="18"/>
                <w:szCs w:val="18"/>
              </w:rPr>
              <w:t>18,607.2</w:t>
            </w:r>
          </w:p>
        </w:tc>
        <w:tc>
          <w:tcPr>
            <w:tcW w:w="1276" w:type="dxa"/>
            <w:vAlign w:val="bottom"/>
          </w:tcPr>
          <w:p w:rsidR="00231E36" w:rsidRPr="00E57C0E" w:rsidRDefault="00231E36" w:rsidP="00B1527D">
            <w:pPr>
              <w:jc w:val="right"/>
              <w:rPr>
                <w:rFonts w:ascii="GHEA Grapalat" w:hAnsi="GHEA Grapalat"/>
                <w:sz w:val="18"/>
                <w:szCs w:val="18"/>
              </w:rPr>
            </w:pPr>
            <w:r w:rsidRPr="00E57C0E">
              <w:rPr>
                <w:rFonts w:ascii="GHEA Grapalat" w:hAnsi="GHEA Grapalat"/>
                <w:sz w:val="18"/>
                <w:szCs w:val="18"/>
              </w:rPr>
              <w:t>77.4</w:t>
            </w:r>
          </w:p>
        </w:tc>
        <w:tc>
          <w:tcPr>
            <w:tcW w:w="1275" w:type="dxa"/>
            <w:vAlign w:val="bottom"/>
          </w:tcPr>
          <w:p w:rsidR="00231E36" w:rsidRPr="00E57C0E" w:rsidRDefault="00231E36" w:rsidP="00B1527D">
            <w:pPr>
              <w:jc w:val="right"/>
              <w:rPr>
                <w:rFonts w:ascii="GHEA Grapalat" w:hAnsi="GHEA Grapalat"/>
                <w:sz w:val="18"/>
                <w:szCs w:val="18"/>
              </w:rPr>
            </w:pPr>
            <w:r w:rsidRPr="00E57C0E">
              <w:rPr>
                <w:rFonts w:ascii="GHEA Grapalat" w:hAnsi="GHEA Grapalat"/>
                <w:sz w:val="18"/>
                <w:szCs w:val="18"/>
              </w:rPr>
              <w:t>106.5</w:t>
            </w:r>
          </w:p>
        </w:tc>
        <w:tc>
          <w:tcPr>
            <w:tcW w:w="1126" w:type="dxa"/>
            <w:vAlign w:val="bottom"/>
          </w:tcPr>
          <w:p w:rsidR="00231E36" w:rsidRPr="00E57C0E" w:rsidRDefault="00231E36" w:rsidP="00B1527D">
            <w:pPr>
              <w:jc w:val="right"/>
              <w:rPr>
                <w:rFonts w:ascii="GHEA Grapalat" w:hAnsi="GHEA Grapalat"/>
                <w:sz w:val="18"/>
                <w:szCs w:val="18"/>
              </w:rPr>
            </w:pPr>
            <w:r w:rsidRPr="00E57C0E">
              <w:rPr>
                <w:rFonts w:ascii="GHEA Grapalat" w:hAnsi="GHEA Grapalat"/>
                <w:sz w:val="18"/>
                <w:szCs w:val="18"/>
              </w:rPr>
              <w:t>1,134.3</w:t>
            </w:r>
          </w:p>
        </w:tc>
      </w:tr>
    </w:tbl>
    <w:p w:rsidR="00231E36" w:rsidRPr="00E57C0E" w:rsidRDefault="00231E36" w:rsidP="00231E36">
      <w:pPr>
        <w:rPr>
          <w:rFonts w:ascii="GHEA Grapalat" w:hAnsi="GHEA Grapalat"/>
          <w:lang w:val="hy-AM"/>
        </w:rPr>
      </w:pPr>
    </w:p>
    <w:p w:rsidR="00231E36" w:rsidRPr="00E57C0E" w:rsidRDefault="00231E36" w:rsidP="00231E36">
      <w:pPr>
        <w:autoSpaceDE w:val="0"/>
        <w:autoSpaceDN w:val="0"/>
        <w:adjustRightInd w:val="0"/>
        <w:spacing w:line="360" w:lineRule="auto"/>
        <w:ind w:firstLine="567"/>
        <w:jc w:val="both"/>
        <w:rPr>
          <w:rFonts w:ascii="GHEA Grapalat" w:hAnsi="GHEA Grapalat"/>
          <w:sz w:val="22"/>
          <w:szCs w:val="22"/>
        </w:rPr>
      </w:pPr>
    </w:p>
    <w:p w:rsidR="00392890" w:rsidRPr="00E57C0E" w:rsidRDefault="00231E36" w:rsidP="00231E36">
      <w:pPr>
        <w:autoSpaceDE w:val="0"/>
        <w:autoSpaceDN w:val="0"/>
        <w:adjustRightInd w:val="0"/>
        <w:spacing w:line="360" w:lineRule="auto"/>
        <w:ind w:firstLine="567"/>
        <w:jc w:val="both"/>
        <w:rPr>
          <w:rFonts w:ascii="GHEA Grapalat" w:hAnsi="GHEA Grapalat"/>
          <w:sz w:val="22"/>
          <w:szCs w:val="22"/>
          <w:lang w:val="hy-AM"/>
        </w:rPr>
      </w:pPr>
      <w:r w:rsidRPr="00E57C0E">
        <w:rPr>
          <w:rFonts w:ascii="GHEA Grapalat" w:hAnsi="GHEA Grapalat"/>
          <w:sz w:val="22"/>
          <w:szCs w:val="22"/>
          <w:lang w:val="hy-AM"/>
        </w:rPr>
        <w:t>2023 թվականի</w:t>
      </w:r>
      <w:r w:rsidR="00344B78" w:rsidRPr="00E57C0E">
        <w:rPr>
          <w:rFonts w:ascii="GHEA Grapalat" w:hAnsi="GHEA Grapalat"/>
          <w:sz w:val="22"/>
          <w:szCs w:val="22"/>
          <w:lang w:val="hy-AM"/>
        </w:rPr>
        <w:t xml:space="preserve"> </w:t>
      </w:r>
      <w:r w:rsidRPr="00E57C0E">
        <w:rPr>
          <w:rFonts w:ascii="GHEA Grapalat" w:hAnsi="GHEA Grapalat"/>
          <w:sz w:val="22"/>
          <w:szCs w:val="22"/>
        </w:rPr>
        <w:t>առաջին կիսամյակի</w:t>
      </w:r>
      <w:r w:rsidRPr="00E57C0E">
        <w:rPr>
          <w:rFonts w:ascii="GHEA Grapalat" w:hAnsi="GHEA Grapalat"/>
          <w:sz w:val="22"/>
          <w:szCs w:val="22"/>
          <w:lang w:val="hy-AM"/>
        </w:rPr>
        <w:t xml:space="preserve"> </w:t>
      </w:r>
      <w:r w:rsidRPr="00E57C0E">
        <w:rPr>
          <w:rFonts w:ascii="GHEA Grapalat" w:hAnsi="GHEA Grapalat" w:cs="Arial"/>
          <w:sz w:val="22"/>
          <w:szCs w:val="22"/>
          <w:lang w:val="hy-AM"/>
        </w:rPr>
        <w:t xml:space="preserve">ընթացքում ավելի քան </w:t>
      </w:r>
      <w:r w:rsidRPr="00E57C0E">
        <w:rPr>
          <w:rFonts w:ascii="GHEA Grapalat" w:hAnsi="GHEA Grapalat" w:cs="Arial"/>
          <w:sz w:val="22"/>
          <w:szCs w:val="22"/>
        </w:rPr>
        <w:t>13.8</w:t>
      </w:r>
      <w:r w:rsidRPr="00E57C0E">
        <w:rPr>
          <w:rFonts w:ascii="GHEA Grapalat" w:hAnsi="GHEA Grapalat" w:cs="Arial"/>
          <w:sz w:val="22"/>
          <w:szCs w:val="22"/>
          <w:lang w:val="hy-AM"/>
        </w:rPr>
        <w:t xml:space="preserve"> մլրդ դրամ է տրամադրվել </w:t>
      </w:r>
      <w:r w:rsidRPr="00E57C0E">
        <w:rPr>
          <w:rFonts w:ascii="GHEA Grapalat" w:hAnsi="GHEA Grapalat" w:cs="Arial"/>
          <w:i/>
          <w:sz w:val="22"/>
          <w:szCs w:val="22"/>
          <w:lang w:val="hy-AM"/>
        </w:rPr>
        <w:t>Անապահով սոցիալական խմբերին աջակցության</w:t>
      </w:r>
      <w:r w:rsidRPr="00E57C0E">
        <w:rPr>
          <w:rFonts w:ascii="GHEA Grapalat" w:hAnsi="GHEA Grapalat" w:cs="Arial"/>
          <w:sz w:val="22"/>
          <w:szCs w:val="22"/>
          <w:lang w:val="hy-AM"/>
        </w:rPr>
        <w:t xml:space="preserve"> ծրագրին՝ ապահովելով 95</w:t>
      </w:r>
      <w:r w:rsidRPr="00E57C0E">
        <w:rPr>
          <w:rFonts w:ascii="GHEA Grapalat" w:hAnsi="GHEA Grapalat" w:cs="Arial"/>
          <w:sz w:val="22"/>
          <w:szCs w:val="22"/>
        </w:rPr>
        <w:t>.9</w:t>
      </w:r>
      <w:r w:rsidRPr="00E57C0E">
        <w:rPr>
          <w:rFonts w:ascii="GHEA Grapalat" w:hAnsi="GHEA Grapalat" w:cs="Arial"/>
          <w:sz w:val="22"/>
          <w:szCs w:val="22"/>
          <w:lang w:val="hy-AM"/>
        </w:rPr>
        <w:t xml:space="preserve">% կատարողական </w:t>
      </w:r>
      <w:r w:rsidRPr="00E57C0E">
        <w:rPr>
          <w:rFonts w:ascii="GHEA Grapalat" w:hAnsi="GHEA Grapalat" w:cs="Times Armenian"/>
          <w:sz w:val="22"/>
          <w:szCs w:val="22"/>
          <w:lang w:val="hy-AM"/>
        </w:rPr>
        <w:t>և 1.</w:t>
      </w:r>
      <w:r w:rsidRPr="00E57C0E">
        <w:rPr>
          <w:rFonts w:ascii="GHEA Grapalat" w:hAnsi="GHEA Grapalat" w:cs="Times Armenian"/>
          <w:sz w:val="22"/>
          <w:szCs w:val="22"/>
        </w:rPr>
        <w:t>9</w:t>
      </w:r>
      <w:r w:rsidRPr="00E57C0E">
        <w:rPr>
          <w:rFonts w:ascii="GHEA Grapalat" w:hAnsi="GHEA Grapalat" w:cs="Sylfaen"/>
          <w:sz w:val="22"/>
          <w:szCs w:val="22"/>
          <w:lang w:val="hy-AM"/>
        </w:rPr>
        <w:t>%</w:t>
      </w:r>
      <w:r w:rsidRPr="00E57C0E">
        <w:rPr>
          <w:rFonts w:ascii="GHEA Grapalat" w:hAnsi="GHEA Grapalat" w:cs="Sylfaen"/>
          <w:sz w:val="22"/>
          <w:szCs w:val="22"/>
          <w:lang w:val="hy-AM"/>
        </w:rPr>
        <w:noBreakHyphen/>
        <w:t xml:space="preserve">ով կամ </w:t>
      </w:r>
      <w:r w:rsidRPr="00E57C0E">
        <w:rPr>
          <w:rFonts w:ascii="GHEA Grapalat" w:hAnsi="GHEA Grapalat" w:cs="Sylfaen"/>
          <w:sz w:val="22"/>
          <w:szCs w:val="22"/>
        </w:rPr>
        <w:t>262.4</w:t>
      </w:r>
      <w:r w:rsidRPr="00E57C0E">
        <w:rPr>
          <w:rFonts w:ascii="GHEA Grapalat" w:hAnsi="GHEA Grapalat" w:cs="Sylfaen"/>
          <w:sz w:val="22"/>
          <w:szCs w:val="22"/>
          <w:lang w:val="hy-AM"/>
        </w:rPr>
        <w:t xml:space="preserve"> մլն դրամով զիջելով նախորդ տարվա նույն ժամանակահատվածի ցուցանիշը</w:t>
      </w:r>
      <w:r w:rsidRPr="00E57C0E">
        <w:rPr>
          <w:rFonts w:ascii="GHEA Grapalat" w:hAnsi="GHEA Grapalat" w:cs="Times Armenian"/>
          <w:sz w:val="22"/>
          <w:szCs w:val="22"/>
          <w:lang w:val="hy-AM"/>
        </w:rPr>
        <w:t xml:space="preserve">: Ծրագրի նկատմամբ շեղումը և նախորդ տարվա համեմատ նվազումը </w:t>
      </w:r>
      <w:r w:rsidRPr="00E57C0E">
        <w:rPr>
          <w:rFonts w:ascii="GHEA Grapalat" w:hAnsi="GHEA Grapalat" w:cs="Arial"/>
          <w:sz w:val="22"/>
          <w:szCs w:val="22"/>
          <w:lang w:val="hy-AM"/>
        </w:rPr>
        <w:t>հիմնականում պայմանավորված</w:t>
      </w:r>
      <w:r w:rsidRPr="00E57C0E">
        <w:rPr>
          <w:rFonts w:ascii="GHEA Grapalat" w:hAnsi="GHEA Grapalat" w:cs="GHEA Grapalat"/>
          <w:sz w:val="22"/>
          <w:szCs w:val="22"/>
          <w:lang w:val="hy-AM"/>
        </w:rPr>
        <w:t xml:space="preserve"> </w:t>
      </w:r>
      <w:r w:rsidRPr="00E57C0E">
        <w:rPr>
          <w:rFonts w:ascii="GHEA Grapalat" w:hAnsi="GHEA Grapalat" w:cs="Arial"/>
          <w:sz w:val="22"/>
          <w:szCs w:val="22"/>
        </w:rPr>
        <w:t>են</w:t>
      </w:r>
      <w:r w:rsidRPr="00E57C0E">
        <w:rPr>
          <w:rFonts w:ascii="GHEA Grapalat" w:hAnsi="GHEA Grapalat" w:cs="Arial"/>
          <w:sz w:val="22"/>
          <w:szCs w:val="22"/>
          <w:lang w:val="hy-AM"/>
        </w:rPr>
        <w:t xml:space="preserve"> ը</w:t>
      </w:r>
      <w:r w:rsidRPr="00E57C0E">
        <w:rPr>
          <w:rFonts w:ascii="GHEA Grapalat" w:hAnsi="GHEA Grapalat" w:cs="Times Armenian"/>
          <w:sz w:val="22"/>
          <w:szCs w:val="22"/>
          <w:lang w:val="hy-AM"/>
        </w:rPr>
        <w:t>նտանիքի կենսամակարդակի բարձրացմանն ուղղված նպաստների գծով ծախսերի կատարողականով, որը կազմել է</w:t>
      </w:r>
      <w:r w:rsidR="00344B78" w:rsidRPr="00E57C0E">
        <w:rPr>
          <w:rFonts w:ascii="GHEA Grapalat" w:hAnsi="GHEA Grapalat" w:cs="Arial"/>
          <w:sz w:val="22"/>
          <w:szCs w:val="22"/>
          <w:lang w:val="hy-AM"/>
        </w:rPr>
        <w:t xml:space="preserve"> </w:t>
      </w:r>
      <w:r w:rsidRPr="00E57C0E">
        <w:rPr>
          <w:rFonts w:ascii="GHEA Grapalat" w:hAnsi="GHEA Grapalat" w:cs="Arial"/>
          <w:sz w:val="22"/>
          <w:szCs w:val="22"/>
        </w:rPr>
        <w:t>96.3</w:t>
      </w:r>
      <w:r w:rsidRPr="00E57C0E">
        <w:rPr>
          <w:rFonts w:ascii="GHEA Grapalat" w:hAnsi="GHEA Grapalat" w:cs="Arial"/>
          <w:sz w:val="22"/>
          <w:szCs w:val="22"/>
          <w:lang w:val="hy-AM"/>
        </w:rPr>
        <w:t xml:space="preserve">% կամ </w:t>
      </w:r>
      <w:r w:rsidRPr="00E57C0E">
        <w:rPr>
          <w:rFonts w:ascii="GHEA Grapalat" w:hAnsi="GHEA Grapalat" w:cs="Arial"/>
          <w:sz w:val="22"/>
          <w:szCs w:val="22"/>
        </w:rPr>
        <w:t>13.</w:t>
      </w:r>
      <w:r w:rsidRPr="00E57C0E">
        <w:rPr>
          <w:rFonts w:ascii="GHEA Grapalat" w:hAnsi="GHEA Grapalat" w:cs="Arial"/>
          <w:sz w:val="22"/>
          <w:szCs w:val="22"/>
          <w:lang w:val="hy-AM"/>
        </w:rPr>
        <w:t>7 մլրդ դրամ</w:t>
      </w:r>
      <w:r w:rsidRPr="00E57C0E">
        <w:rPr>
          <w:rFonts w:ascii="GHEA Grapalat" w:hAnsi="GHEA Grapalat" w:cs="Arial"/>
          <w:sz w:val="22"/>
          <w:szCs w:val="22"/>
        </w:rPr>
        <w:t>: Շեղումը</w:t>
      </w:r>
      <w:r w:rsidRPr="00E57C0E">
        <w:rPr>
          <w:rFonts w:ascii="GHEA Grapalat" w:hAnsi="GHEA Grapalat" w:cs="Arial"/>
          <w:sz w:val="22"/>
          <w:szCs w:val="22"/>
          <w:lang w:val="hy-AM"/>
        </w:rPr>
        <w:t xml:space="preserve"> պայմանավորված է </w:t>
      </w:r>
      <w:r w:rsidRPr="00E57C0E">
        <w:rPr>
          <w:rFonts w:ascii="GHEA Grapalat" w:hAnsi="GHEA Grapalat" w:cs="Times Armenian"/>
          <w:sz w:val="22"/>
          <w:szCs w:val="22"/>
          <w:lang w:val="hy-AM"/>
        </w:rPr>
        <w:t xml:space="preserve">նվազագույն կենսաթոշակի և նպաստի չափի բարձրացման հետևանքով ընտանիքի եկամուտների ավելացման, ինչպես նաև վարչարարության արդյունքում </w:t>
      </w:r>
      <w:r w:rsidR="00392890" w:rsidRPr="00E57C0E">
        <w:rPr>
          <w:rFonts w:ascii="GHEA Grapalat" w:hAnsi="GHEA Grapalat" w:cs="Arial"/>
          <w:sz w:val="22"/>
          <w:szCs w:val="22"/>
          <w:lang w:val="hy-AM"/>
        </w:rPr>
        <w:t xml:space="preserve">ընտանիքների անապահովության գնահատման համակարգում հաշվառված և 28.00-ից բարձր անապահովության միավոր ունեցող </w:t>
      </w:r>
      <w:r w:rsidRPr="00E57C0E">
        <w:rPr>
          <w:rFonts w:ascii="GHEA Grapalat" w:hAnsi="GHEA Grapalat" w:cs="Times Armenian"/>
          <w:sz w:val="22"/>
          <w:szCs w:val="22"/>
          <w:lang w:val="hy-AM"/>
        </w:rPr>
        <w:t>ընտանիքների թվի կրճատմամբ:</w:t>
      </w:r>
      <w:r w:rsidRPr="00E57C0E">
        <w:rPr>
          <w:rFonts w:ascii="GHEA Grapalat" w:hAnsi="GHEA Grapalat" w:cs="Arial"/>
          <w:sz w:val="22"/>
          <w:szCs w:val="22"/>
          <w:lang w:val="hy-AM"/>
        </w:rPr>
        <w:t xml:space="preserve"> </w:t>
      </w:r>
      <w:r w:rsidRPr="00E57C0E">
        <w:rPr>
          <w:rFonts w:ascii="GHEA Grapalat" w:hAnsi="GHEA Grapalat" w:cs="Times Armenian"/>
          <w:sz w:val="22"/>
          <w:szCs w:val="22"/>
          <w:lang w:val="hy-AM"/>
        </w:rPr>
        <w:t xml:space="preserve">Ընտանիքի կենսամակարդակի բարձրացմանն ուղղված </w:t>
      </w:r>
      <w:r w:rsidRPr="00E57C0E">
        <w:rPr>
          <w:rFonts w:ascii="GHEA Grapalat" w:hAnsi="GHEA Grapalat" w:cs="Times Armenian"/>
          <w:sz w:val="22"/>
          <w:szCs w:val="22"/>
          <w:lang w:val="hy-AM"/>
        </w:rPr>
        <w:lastRenderedPageBreak/>
        <w:t>նպաստների միջոցառման շրջանակներում</w:t>
      </w:r>
      <w:r w:rsidRPr="00E57C0E">
        <w:rPr>
          <w:rFonts w:ascii="GHEA Grapalat" w:hAnsi="GHEA Grapalat" w:cs="Arial"/>
          <w:sz w:val="22"/>
          <w:szCs w:val="22"/>
          <w:lang w:val="hy-AM"/>
        </w:rPr>
        <w:t xml:space="preserve"> հաշվետու ժամանակահատվածում նպաստ է </w:t>
      </w:r>
      <w:r w:rsidRPr="00E57C0E">
        <w:rPr>
          <w:rFonts w:ascii="GHEA Grapalat" w:hAnsi="GHEA Grapalat"/>
          <w:sz w:val="22"/>
          <w:szCs w:val="22"/>
          <w:lang w:val="hy-AM"/>
        </w:rPr>
        <w:t>ստացել</w:t>
      </w:r>
      <w:r w:rsidRPr="00E57C0E">
        <w:rPr>
          <w:rFonts w:ascii="GHEA Grapalat" w:hAnsi="GHEA Grapalat" w:cs="Arial"/>
          <w:sz w:val="22"/>
          <w:szCs w:val="22"/>
          <w:lang w:val="hy-AM"/>
        </w:rPr>
        <w:t xml:space="preserve"> 75686 ընտանիք՝ ծրագրված 76809-ի դիմաց:</w:t>
      </w:r>
      <w:r w:rsidRPr="00E57C0E">
        <w:rPr>
          <w:rFonts w:ascii="GHEA Grapalat" w:hAnsi="GHEA Grapalat"/>
          <w:sz w:val="22"/>
          <w:szCs w:val="22"/>
          <w:lang w:val="hy-AM"/>
        </w:rPr>
        <w:t xml:space="preserve"> </w:t>
      </w:r>
    </w:p>
    <w:p w:rsidR="00231E36" w:rsidRPr="00E57C0E" w:rsidRDefault="00231E36" w:rsidP="00231E36">
      <w:pPr>
        <w:autoSpaceDE w:val="0"/>
        <w:autoSpaceDN w:val="0"/>
        <w:adjustRightInd w:val="0"/>
        <w:spacing w:line="360" w:lineRule="auto"/>
        <w:ind w:firstLine="567"/>
        <w:jc w:val="both"/>
        <w:rPr>
          <w:rFonts w:ascii="GHEA Grapalat" w:hAnsi="GHEA Grapalat" w:cs="GHEA Grapalat"/>
          <w:sz w:val="22"/>
          <w:szCs w:val="22"/>
          <w:lang w:val="hy-AM"/>
        </w:rPr>
      </w:pPr>
      <w:r w:rsidRPr="00E57C0E">
        <w:rPr>
          <w:rFonts w:ascii="GHEA Grapalat" w:hAnsi="GHEA Grapalat"/>
          <w:i/>
          <w:sz w:val="22"/>
          <w:szCs w:val="22"/>
          <w:lang w:val="hy-AM"/>
        </w:rPr>
        <w:t>Ժողովրդագրական վիճակի բարելավման</w:t>
      </w:r>
      <w:r w:rsidRPr="00E57C0E">
        <w:rPr>
          <w:rFonts w:ascii="GHEA Grapalat" w:hAnsi="GHEA Grapalat"/>
          <w:sz w:val="22"/>
          <w:szCs w:val="22"/>
          <w:lang w:val="hy-AM"/>
        </w:rPr>
        <w:t xml:space="preserve"> ծրագրին 2023 </w:t>
      </w:r>
      <w:r w:rsidRPr="00E57C0E">
        <w:rPr>
          <w:rFonts w:ascii="GHEA Grapalat" w:hAnsi="GHEA Grapalat" w:cs="Arial"/>
          <w:sz w:val="22"/>
          <w:szCs w:val="22"/>
          <w:lang w:val="hy-AM"/>
        </w:rPr>
        <w:t>թվականի</w:t>
      </w:r>
      <w:r w:rsidRPr="00E57C0E">
        <w:rPr>
          <w:rFonts w:ascii="GHEA Grapalat" w:hAnsi="GHEA Grapalat" w:cs="Sylfaen"/>
          <w:sz w:val="22"/>
          <w:szCs w:val="22"/>
          <w:lang w:val="hy-AM"/>
        </w:rPr>
        <w:t xml:space="preserve"> առաջին կիսամյակում տրամադրվել է 24.8 մլրդ դրամ՝</w:t>
      </w:r>
      <w:r w:rsidRPr="00E57C0E">
        <w:rPr>
          <w:rFonts w:ascii="GHEA Grapalat" w:hAnsi="GHEA Grapalat" w:cs="Times Armenian"/>
          <w:sz w:val="22"/>
          <w:szCs w:val="22"/>
          <w:lang w:val="hy-AM"/>
        </w:rPr>
        <w:t xml:space="preserve"> </w:t>
      </w:r>
      <w:r w:rsidRPr="00E57C0E">
        <w:rPr>
          <w:rFonts w:ascii="GHEA Grapalat" w:hAnsi="GHEA Grapalat" w:cs="Sylfaen"/>
          <w:sz w:val="22"/>
          <w:szCs w:val="22"/>
          <w:lang w:val="hy-AM"/>
        </w:rPr>
        <w:t>ապահովելով</w:t>
      </w:r>
      <w:r w:rsidRPr="00E57C0E">
        <w:rPr>
          <w:rFonts w:ascii="GHEA Grapalat" w:hAnsi="GHEA Grapalat" w:cs="Times Armenian"/>
          <w:sz w:val="22"/>
          <w:szCs w:val="22"/>
          <w:lang w:val="hy-AM"/>
        </w:rPr>
        <w:t xml:space="preserve"> </w:t>
      </w:r>
      <w:r w:rsidRPr="00E57C0E">
        <w:rPr>
          <w:rFonts w:ascii="GHEA Grapalat" w:hAnsi="GHEA Grapalat" w:cs="Sylfaen"/>
          <w:sz w:val="22"/>
          <w:szCs w:val="22"/>
          <w:lang w:val="hy-AM"/>
        </w:rPr>
        <w:t>ծրագրային ցուցանիշի 98.5</w:t>
      </w:r>
      <w:r w:rsidRPr="00E57C0E">
        <w:rPr>
          <w:rFonts w:ascii="GHEA Grapalat" w:hAnsi="GHEA Grapalat" w:cs="Times Armenian"/>
          <w:sz w:val="22"/>
          <w:szCs w:val="22"/>
          <w:lang w:val="hy-AM"/>
        </w:rPr>
        <w:t>%-ը</w:t>
      </w:r>
      <w:r w:rsidRPr="00E57C0E">
        <w:rPr>
          <w:rFonts w:ascii="GHEA Grapalat" w:hAnsi="GHEA Grapalat" w:cs="Arial"/>
          <w:sz w:val="22"/>
          <w:szCs w:val="22"/>
          <w:lang w:val="hy-AM"/>
        </w:rPr>
        <w:t>: Ծրագրում</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ընդգրկված</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են 6</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միջոցառումներ</w:t>
      </w:r>
      <w:r w:rsidRPr="00E57C0E">
        <w:rPr>
          <w:rFonts w:ascii="GHEA Grapalat" w:hAnsi="GHEA Grapalat" w:cs="Times Armenian"/>
          <w:sz w:val="22"/>
          <w:szCs w:val="22"/>
          <w:lang w:val="hy-AM"/>
        </w:rPr>
        <w:t xml:space="preserve">, որոնցից 5-ում արձանագրվել են շեղումներ: </w:t>
      </w:r>
    </w:p>
    <w:p w:rsidR="00231E36" w:rsidRPr="00E57C0E" w:rsidRDefault="00231E36" w:rsidP="00231E36">
      <w:pPr>
        <w:autoSpaceDE w:val="0"/>
        <w:autoSpaceDN w:val="0"/>
        <w:adjustRightInd w:val="0"/>
        <w:spacing w:line="360" w:lineRule="auto"/>
        <w:ind w:firstLine="567"/>
        <w:jc w:val="both"/>
        <w:rPr>
          <w:rFonts w:ascii="GHEA Grapalat" w:hAnsi="GHEA Grapalat" w:cs="Arial"/>
          <w:sz w:val="22"/>
          <w:szCs w:val="22"/>
          <w:lang w:val="hy-AM"/>
        </w:rPr>
      </w:pPr>
      <w:r w:rsidRPr="00E57C0E">
        <w:rPr>
          <w:rFonts w:ascii="GHEA Grapalat" w:hAnsi="GHEA Grapalat" w:cs="Times Armenian"/>
          <w:sz w:val="22"/>
          <w:szCs w:val="22"/>
          <w:lang w:val="hy-AM"/>
        </w:rPr>
        <w:t>Հաշվետու ժամանակահատվածում ծրագրին հատկացված միջոցների 40.1%-ը տրամադրվել է ե</w:t>
      </w:r>
      <w:r w:rsidRPr="00E57C0E">
        <w:rPr>
          <w:rFonts w:ascii="GHEA Grapalat" w:hAnsi="GHEA Grapalat"/>
          <w:sz w:val="22"/>
          <w:szCs w:val="22"/>
          <w:lang w:val="hy-AM"/>
        </w:rPr>
        <w:t>րեխայի</w:t>
      </w:r>
      <w:r w:rsidRPr="00E57C0E">
        <w:rPr>
          <w:rFonts w:ascii="GHEA Grapalat" w:hAnsi="GHEA Grapalat" w:cs="Sylfaen"/>
          <w:sz w:val="22"/>
          <w:szCs w:val="22"/>
          <w:lang w:val="hy-AM"/>
        </w:rPr>
        <w:t xml:space="preserve"> ծննդյան միանվագ նպաստին, որի գծով ծախսերը կազմել են շուրջ 10 մլրդ դրամ՝</w:t>
      </w:r>
      <w:r w:rsidRPr="00E57C0E">
        <w:rPr>
          <w:rFonts w:ascii="GHEA Grapalat" w:hAnsi="GHEA Grapalat" w:cs="Times Armenian"/>
          <w:sz w:val="22"/>
          <w:szCs w:val="22"/>
          <w:lang w:val="hy-AM"/>
        </w:rPr>
        <w:t xml:space="preserve"> </w:t>
      </w:r>
      <w:r w:rsidRPr="00E57C0E">
        <w:rPr>
          <w:rFonts w:ascii="GHEA Grapalat" w:hAnsi="GHEA Grapalat" w:cs="Sylfaen"/>
          <w:sz w:val="22"/>
          <w:szCs w:val="22"/>
          <w:lang w:val="hy-AM"/>
        </w:rPr>
        <w:t>ապահովելով</w:t>
      </w:r>
      <w:r w:rsidRPr="00E57C0E">
        <w:rPr>
          <w:rFonts w:ascii="GHEA Grapalat" w:hAnsi="GHEA Grapalat" w:cs="Times Armenian"/>
          <w:sz w:val="22"/>
          <w:szCs w:val="22"/>
          <w:lang w:val="hy-AM"/>
        </w:rPr>
        <w:t xml:space="preserve"> </w:t>
      </w:r>
      <w:r w:rsidRPr="00E57C0E">
        <w:rPr>
          <w:rFonts w:ascii="GHEA Grapalat" w:hAnsi="GHEA Grapalat" w:cs="Sylfaen"/>
          <w:sz w:val="22"/>
          <w:szCs w:val="22"/>
          <w:lang w:val="hy-AM"/>
        </w:rPr>
        <w:t>99.1% կատարողական: Միջոցառման շրջանակներում շահառու նորածինների թիվը կազմել է 17990՝ կանխատեսված 18012-ի դիմաց:</w:t>
      </w:r>
    </w:p>
    <w:p w:rsidR="00231E36" w:rsidRPr="00E57C0E" w:rsidRDefault="00231E36" w:rsidP="00231E36">
      <w:pPr>
        <w:autoSpaceDE w:val="0"/>
        <w:autoSpaceDN w:val="0"/>
        <w:adjustRightInd w:val="0"/>
        <w:spacing w:line="360" w:lineRule="auto"/>
        <w:ind w:firstLine="567"/>
        <w:jc w:val="both"/>
        <w:rPr>
          <w:rFonts w:ascii="GHEA Grapalat" w:hAnsi="GHEA Grapalat" w:cs="Sylfaen"/>
          <w:sz w:val="22"/>
          <w:szCs w:val="22"/>
          <w:lang w:val="hy-AM"/>
        </w:rPr>
      </w:pPr>
      <w:r w:rsidRPr="00E57C0E">
        <w:rPr>
          <w:rFonts w:ascii="GHEA Grapalat" w:hAnsi="GHEA Grapalat" w:cs="Sylfaen"/>
          <w:sz w:val="22"/>
          <w:szCs w:val="22"/>
          <w:lang w:val="hy-AM"/>
        </w:rPr>
        <w:t>2023 թվականի առաջին կիսամյակում մինչև</w:t>
      </w:r>
      <w:r w:rsidRPr="00E57C0E">
        <w:rPr>
          <w:rFonts w:ascii="GHEA Grapalat" w:hAnsi="GHEA Grapalat"/>
          <w:sz w:val="22"/>
          <w:szCs w:val="22"/>
          <w:lang w:val="hy-AM"/>
        </w:rPr>
        <w:t xml:space="preserve"> 2 տարեկան երեխայի խնամքի նպաստ է ստացել 41519 քաղաքացի՝ կանխատեսված 46745-ի փոխարեն: </w:t>
      </w:r>
      <w:r w:rsidRPr="00E57C0E">
        <w:rPr>
          <w:rFonts w:ascii="GHEA Grapalat" w:hAnsi="GHEA Grapalat" w:cs="Times Armenian"/>
          <w:sz w:val="22"/>
          <w:szCs w:val="22"/>
          <w:lang w:val="hy-AM"/>
        </w:rPr>
        <w:t>Նշված միջոցառման</w:t>
      </w:r>
      <w:r w:rsidRPr="00E57C0E">
        <w:rPr>
          <w:rFonts w:ascii="GHEA Grapalat" w:hAnsi="GHEA Grapalat" w:cs="Sylfaen"/>
          <w:sz w:val="22"/>
          <w:szCs w:val="22"/>
          <w:lang w:val="hy-AM"/>
        </w:rPr>
        <w:t xml:space="preserve"> գծով ծախսերը կազմել են 9.6 մլրդ դրամ՝</w:t>
      </w:r>
      <w:r w:rsidRPr="00E57C0E">
        <w:rPr>
          <w:rFonts w:ascii="GHEA Grapalat" w:hAnsi="GHEA Grapalat" w:cs="Times Armenian"/>
          <w:sz w:val="22"/>
          <w:szCs w:val="22"/>
          <w:lang w:val="hy-AM"/>
        </w:rPr>
        <w:t xml:space="preserve"> </w:t>
      </w:r>
      <w:r w:rsidRPr="00E57C0E">
        <w:rPr>
          <w:rFonts w:ascii="GHEA Grapalat" w:hAnsi="GHEA Grapalat" w:cs="Sylfaen"/>
          <w:sz w:val="22"/>
          <w:szCs w:val="22"/>
          <w:lang w:val="hy-AM"/>
        </w:rPr>
        <w:t>ապահովելով 98.4</w:t>
      </w:r>
      <w:r w:rsidRPr="00E57C0E">
        <w:rPr>
          <w:rFonts w:ascii="GHEA Grapalat" w:hAnsi="GHEA Grapalat" w:cs="Times Armenian"/>
          <w:sz w:val="22"/>
          <w:szCs w:val="22"/>
          <w:lang w:val="hy-AM"/>
        </w:rPr>
        <w:t>% կատարողական:</w:t>
      </w:r>
      <w:r w:rsidRPr="00E57C0E">
        <w:rPr>
          <w:rFonts w:ascii="GHEA Grapalat" w:hAnsi="GHEA Grapalat" w:cs="Times Armenian"/>
          <w:color w:val="FF0000"/>
          <w:sz w:val="22"/>
          <w:szCs w:val="22"/>
          <w:lang w:val="hy-AM"/>
        </w:rPr>
        <w:t xml:space="preserve"> </w:t>
      </w:r>
      <w:r w:rsidRPr="00E57C0E">
        <w:rPr>
          <w:rFonts w:ascii="GHEA Grapalat" w:hAnsi="GHEA Grapalat" w:cs="Sylfaen"/>
          <w:sz w:val="22"/>
          <w:szCs w:val="22"/>
          <w:lang w:val="hy-AM"/>
        </w:rPr>
        <w:t>Ծախսերի՝ ծրագրից շեղումը պայմանավորված է նպաստի իրավունք ձեռք բերած</w:t>
      </w:r>
      <w:r w:rsidR="00B76F4E" w:rsidRPr="00E57C0E">
        <w:rPr>
          <w:rFonts w:ascii="GHEA Grapalat" w:hAnsi="GHEA Grapalat" w:cs="Sylfaen"/>
          <w:sz w:val="22"/>
          <w:szCs w:val="22"/>
          <w:lang w:val="hy-AM"/>
        </w:rPr>
        <w:t>ների</w:t>
      </w:r>
      <w:r w:rsidRPr="00E57C0E">
        <w:rPr>
          <w:rFonts w:ascii="GHEA Grapalat" w:hAnsi="GHEA Grapalat" w:cs="Sylfaen"/>
          <w:sz w:val="22"/>
          <w:szCs w:val="22"/>
          <w:lang w:val="hy-AM"/>
        </w:rPr>
        <w:t xml:space="preserve"> և փաստացի նպաստ</w:t>
      </w:r>
      <w:r w:rsidR="00B76F4E" w:rsidRPr="00E57C0E">
        <w:rPr>
          <w:rFonts w:ascii="GHEA Grapalat" w:hAnsi="GHEA Grapalat" w:cs="Sylfaen"/>
          <w:sz w:val="22"/>
          <w:szCs w:val="22"/>
          <w:lang w:val="hy-AM"/>
        </w:rPr>
        <w:t xml:space="preserve"> ստացած</w:t>
      </w:r>
      <w:r w:rsidRPr="00E57C0E">
        <w:rPr>
          <w:rFonts w:ascii="GHEA Grapalat" w:hAnsi="GHEA Grapalat" w:cs="Sylfaen"/>
          <w:sz w:val="22"/>
          <w:szCs w:val="22"/>
          <w:lang w:val="hy-AM"/>
        </w:rPr>
        <w:t>ների թվի տարբերությամբ:</w:t>
      </w:r>
    </w:p>
    <w:p w:rsidR="00231E36" w:rsidRPr="00E57C0E" w:rsidRDefault="00231E36" w:rsidP="00231E36">
      <w:pPr>
        <w:autoSpaceDE w:val="0"/>
        <w:autoSpaceDN w:val="0"/>
        <w:adjustRightInd w:val="0"/>
        <w:spacing w:line="360" w:lineRule="auto"/>
        <w:ind w:firstLine="567"/>
        <w:jc w:val="both"/>
        <w:rPr>
          <w:rFonts w:ascii="GHEA Grapalat" w:hAnsi="GHEA Grapalat" w:cs="Sylfaen"/>
          <w:sz w:val="22"/>
          <w:szCs w:val="22"/>
          <w:lang w:val="hy-AM"/>
        </w:rPr>
      </w:pPr>
      <w:r w:rsidRPr="00E57C0E">
        <w:rPr>
          <w:rFonts w:ascii="GHEA Grapalat" w:hAnsi="GHEA Grapalat" w:cs="Times Armenian"/>
          <w:sz w:val="22"/>
          <w:szCs w:val="22"/>
          <w:lang w:val="hy-AM"/>
        </w:rPr>
        <w:t xml:space="preserve">Հաշվետու ժամանակահատվածում </w:t>
      </w:r>
      <w:r w:rsidRPr="00E57C0E">
        <w:rPr>
          <w:rFonts w:ascii="GHEA Grapalat" w:hAnsi="GHEA Grapalat" w:cs="Sylfaen"/>
          <w:sz w:val="22"/>
          <w:szCs w:val="22"/>
          <w:lang w:val="hy-AM"/>
        </w:rPr>
        <w:t>«Դրամական աջակցություն ընտանիքում 3 և ավելի երեխա ունեցող ընտանիքներին» միջոցառման շրջանակներում դրամական աջակցություն է ստացել 13207 ընտանիք՝ կանխատեսված 14909-ի փոխարեն:</w:t>
      </w:r>
      <w:r w:rsidRPr="00E57C0E">
        <w:rPr>
          <w:rFonts w:ascii="GHEA Grapalat" w:hAnsi="GHEA Grapalat" w:cs="Times Armenian"/>
          <w:sz w:val="22"/>
          <w:szCs w:val="22"/>
          <w:lang w:val="hy-AM"/>
        </w:rPr>
        <w:t xml:space="preserve"> Նշված միջոցառման</w:t>
      </w:r>
      <w:r w:rsidRPr="00E57C0E">
        <w:rPr>
          <w:rFonts w:ascii="GHEA Grapalat" w:hAnsi="GHEA Grapalat" w:cs="Sylfaen"/>
          <w:sz w:val="22"/>
          <w:szCs w:val="22"/>
          <w:lang w:val="hy-AM"/>
        </w:rPr>
        <w:t xml:space="preserve"> գծով ծախսերը կազմել են 4.2</w:t>
      </w:r>
      <w:r w:rsidR="00B76F4E" w:rsidRPr="00E57C0E">
        <w:rPr>
          <w:rFonts w:ascii="Calibri" w:hAnsi="Calibri" w:cs="Calibri"/>
          <w:sz w:val="22"/>
          <w:szCs w:val="22"/>
          <w:lang w:val="hy-AM"/>
        </w:rPr>
        <w:t> </w:t>
      </w:r>
      <w:r w:rsidRPr="00E57C0E">
        <w:rPr>
          <w:rFonts w:ascii="GHEA Grapalat" w:hAnsi="GHEA Grapalat" w:cs="Sylfaen"/>
          <w:sz w:val="22"/>
          <w:szCs w:val="22"/>
          <w:lang w:val="hy-AM"/>
        </w:rPr>
        <w:t>մլրդ դրամ՝</w:t>
      </w:r>
      <w:r w:rsidRPr="00E57C0E">
        <w:rPr>
          <w:rFonts w:ascii="GHEA Grapalat" w:hAnsi="GHEA Grapalat" w:cs="Times Armenian"/>
          <w:sz w:val="22"/>
          <w:szCs w:val="22"/>
          <w:lang w:val="hy-AM"/>
        </w:rPr>
        <w:t xml:space="preserve"> </w:t>
      </w:r>
      <w:r w:rsidRPr="00E57C0E">
        <w:rPr>
          <w:rFonts w:ascii="GHEA Grapalat" w:hAnsi="GHEA Grapalat" w:cs="Sylfaen"/>
          <w:sz w:val="22"/>
          <w:szCs w:val="22"/>
          <w:lang w:val="hy-AM"/>
        </w:rPr>
        <w:t>ապահովելով 98.2</w:t>
      </w:r>
      <w:r w:rsidRPr="00E57C0E">
        <w:rPr>
          <w:rFonts w:ascii="GHEA Grapalat" w:hAnsi="GHEA Grapalat" w:cs="Times Armenian"/>
          <w:sz w:val="22"/>
          <w:szCs w:val="22"/>
          <w:lang w:val="hy-AM"/>
        </w:rPr>
        <w:t>% կատարողական:</w:t>
      </w:r>
      <w:r w:rsidRPr="00E57C0E">
        <w:rPr>
          <w:rFonts w:ascii="GHEA Grapalat" w:hAnsi="GHEA Grapalat" w:cs="Times Armenian"/>
          <w:color w:val="FF0000"/>
          <w:sz w:val="22"/>
          <w:szCs w:val="22"/>
          <w:lang w:val="hy-AM"/>
        </w:rPr>
        <w:t xml:space="preserve"> </w:t>
      </w:r>
      <w:r w:rsidRPr="00E57C0E">
        <w:rPr>
          <w:rFonts w:ascii="GHEA Grapalat" w:hAnsi="GHEA Grapalat" w:cs="Sylfaen"/>
          <w:sz w:val="22"/>
          <w:szCs w:val="22"/>
          <w:lang w:val="hy-AM"/>
        </w:rPr>
        <w:t xml:space="preserve">Ծախսերի՝ ծրագրից շեղումը պայմանավորված է կանխատեսվածի համեմատ </w:t>
      </w:r>
      <w:r w:rsidR="005650CA" w:rsidRPr="00E57C0E">
        <w:rPr>
          <w:rFonts w:ascii="GHEA Grapalat" w:hAnsi="GHEA Grapalat" w:cs="Sylfaen"/>
          <w:sz w:val="22"/>
          <w:szCs w:val="22"/>
          <w:lang w:val="hy-AM"/>
        </w:rPr>
        <w:t>3 և ավելի երեխա ունեցող ընտանիքների</w:t>
      </w:r>
      <w:r w:rsidRPr="00E57C0E">
        <w:rPr>
          <w:rFonts w:ascii="GHEA Grapalat" w:hAnsi="GHEA Grapalat" w:cs="Sylfaen"/>
          <w:sz w:val="22"/>
          <w:szCs w:val="22"/>
          <w:lang w:val="hy-AM"/>
        </w:rPr>
        <w:t xml:space="preserve"> փաստացի թվի տարբերությամբ:</w:t>
      </w:r>
    </w:p>
    <w:p w:rsidR="00231E36" w:rsidRPr="00E57C0E" w:rsidRDefault="00231E36" w:rsidP="00231E36">
      <w:pPr>
        <w:autoSpaceDE w:val="0"/>
        <w:autoSpaceDN w:val="0"/>
        <w:adjustRightInd w:val="0"/>
        <w:spacing w:line="360" w:lineRule="auto"/>
        <w:ind w:firstLine="567"/>
        <w:jc w:val="both"/>
        <w:rPr>
          <w:rFonts w:ascii="GHEA Grapalat" w:hAnsi="GHEA Grapalat" w:cs="Times Armenian"/>
          <w:sz w:val="22"/>
          <w:szCs w:val="22"/>
        </w:rPr>
      </w:pPr>
      <w:r w:rsidRPr="00E57C0E">
        <w:rPr>
          <w:rFonts w:ascii="GHEA Grapalat" w:hAnsi="GHEA Grapalat" w:cs="Times Armenian"/>
          <w:sz w:val="22"/>
          <w:szCs w:val="22"/>
          <w:lang w:val="hy-AM"/>
        </w:rPr>
        <w:t>Նախորդ տարվա</w:t>
      </w:r>
      <w:r w:rsidR="00C30B07" w:rsidRPr="00E57C0E">
        <w:rPr>
          <w:rFonts w:ascii="GHEA Grapalat" w:hAnsi="GHEA Grapalat" w:cs="Times Armenian"/>
          <w:sz w:val="22"/>
          <w:szCs w:val="22"/>
          <w:lang w:val="hy-AM"/>
        </w:rPr>
        <w:t xml:space="preserve"> առաջին կիսամյակի</w:t>
      </w:r>
      <w:r w:rsidRPr="00E57C0E">
        <w:rPr>
          <w:rFonts w:ascii="GHEA Grapalat" w:hAnsi="GHEA Grapalat" w:cs="Times Armenian"/>
          <w:sz w:val="22"/>
          <w:szCs w:val="22"/>
          <w:lang w:val="hy-AM"/>
        </w:rPr>
        <w:t xml:space="preserve"> համեմատ Ժողովրդագրական վիճակի բարելավման ծրագրի ծախսերն աճել են 41.7%-ով կամ 7.3 մլրդ դրամով՝ հիմնականում պայմանավորված </w:t>
      </w:r>
      <w:r w:rsidRPr="00E57C0E">
        <w:rPr>
          <w:rFonts w:ascii="GHEA Grapalat" w:hAnsi="GHEA Grapalat" w:cs="Sylfaen"/>
          <w:sz w:val="22"/>
          <w:szCs w:val="22"/>
          <w:lang w:val="hy-AM"/>
        </w:rPr>
        <w:t>ընտանիքում 3 և ավելի երեխա ունեցող ընտանիքներին դրամական աջակցության</w:t>
      </w:r>
      <w:r w:rsidR="00AF54F6" w:rsidRPr="00E57C0E">
        <w:rPr>
          <w:rFonts w:ascii="GHEA Grapalat" w:hAnsi="GHEA Grapalat" w:cs="Sylfaen"/>
          <w:sz w:val="22"/>
          <w:szCs w:val="22"/>
        </w:rPr>
        <w:t xml:space="preserve"> ծախսերի </w:t>
      </w:r>
      <w:r w:rsidR="00AF54F6" w:rsidRPr="00E57C0E">
        <w:rPr>
          <w:rFonts w:ascii="GHEA Grapalat" w:hAnsi="GHEA Grapalat" w:cs="Times Armenian"/>
          <w:sz w:val="22"/>
          <w:szCs w:val="22"/>
          <w:lang w:val="hy-AM"/>
        </w:rPr>
        <w:t>7.4 անգամ (3.7 մլրդ դրամ)</w:t>
      </w:r>
      <w:r w:rsidR="00AF54F6" w:rsidRPr="00E57C0E">
        <w:rPr>
          <w:rFonts w:ascii="GHEA Grapalat" w:hAnsi="GHEA Grapalat" w:cs="Times Armenian"/>
          <w:sz w:val="22"/>
          <w:szCs w:val="22"/>
        </w:rPr>
        <w:t xml:space="preserve"> աճով, ինչպես նաև</w:t>
      </w:r>
      <w:r w:rsidRPr="00E57C0E">
        <w:rPr>
          <w:rFonts w:ascii="GHEA Grapalat" w:hAnsi="GHEA Grapalat" w:cs="Times Armenian"/>
          <w:sz w:val="22"/>
          <w:szCs w:val="22"/>
          <w:lang w:val="hy-AM"/>
        </w:rPr>
        <w:t xml:space="preserve"> մինչև 2 տարեկան երեխայի խնամքի նպաստի գծով ծախսերի 32.6% (2.4 </w:t>
      </w:r>
      <w:r w:rsidRPr="00E57C0E">
        <w:rPr>
          <w:rFonts w:ascii="GHEA Grapalat" w:hAnsi="GHEA Grapalat" w:cs="Times Armenian"/>
          <w:sz w:val="22"/>
          <w:szCs w:val="22"/>
        </w:rPr>
        <w:t>մլրդ դրամ) աճով</w:t>
      </w:r>
      <w:r w:rsidR="00AF54F6" w:rsidRPr="00E57C0E">
        <w:rPr>
          <w:rFonts w:ascii="GHEA Grapalat" w:hAnsi="GHEA Grapalat" w:cs="Times Armenian"/>
          <w:sz w:val="22"/>
          <w:szCs w:val="22"/>
        </w:rPr>
        <w:t xml:space="preserve">, որը պայմանավորված է շահառուների կազմում չաշխատող, քաղաքաբնակ, ինչպես նաև վարձու աշխատող հանդիսացող, բայց խնամքի արձակուրդում չգտնվող մայրերին </w:t>
      </w:r>
      <w:r w:rsidR="009E4EF8" w:rsidRPr="00E57C0E">
        <w:rPr>
          <w:rFonts w:ascii="GHEA Grapalat" w:hAnsi="GHEA Grapalat" w:cs="Times Armenian"/>
          <w:sz w:val="22"/>
          <w:szCs w:val="22"/>
        </w:rPr>
        <w:t>(</w:t>
      </w:r>
      <w:r w:rsidR="00AF54F6" w:rsidRPr="00E57C0E">
        <w:rPr>
          <w:rFonts w:ascii="GHEA Grapalat" w:hAnsi="GHEA Grapalat" w:cs="Times Armenian"/>
          <w:sz w:val="22"/>
          <w:szCs w:val="22"/>
        </w:rPr>
        <w:t>2023</w:t>
      </w:r>
      <w:r w:rsidR="009E4EF8" w:rsidRPr="00E57C0E">
        <w:rPr>
          <w:rFonts w:ascii="GHEA Grapalat" w:hAnsi="GHEA Grapalat" w:cs="Times Armenian"/>
          <w:sz w:val="22"/>
          <w:szCs w:val="22"/>
        </w:rPr>
        <w:t xml:space="preserve"> </w:t>
      </w:r>
      <w:r w:rsidR="00AF54F6" w:rsidRPr="00E57C0E">
        <w:rPr>
          <w:rFonts w:ascii="GHEA Grapalat" w:hAnsi="GHEA Grapalat" w:cs="Times Armenian"/>
          <w:sz w:val="22"/>
          <w:szCs w:val="22"/>
        </w:rPr>
        <w:t>թվականի հունվարի 1-ին և դրանից հետո ծնված երեխաների խնամքի կապակցությամբ</w:t>
      </w:r>
      <w:r w:rsidR="009E4EF8" w:rsidRPr="00E57C0E">
        <w:rPr>
          <w:rFonts w:ascii="GHEA Grapalat" w:hAnsi="GHEA Grapalat" w:cs="Times Armenian"/>
          <w:sz w:val="22"/>
          <w:szCs w:val="22"/>
        </w:rPr>
        <w:t>)</w:t>
      </w:r>
      <w:r w:rsidR="00AF54F6" w:rsidRPr="00E57C0E">
        <w:rPr>
          <w:rFonts w:ascii="GHEA Grapalat" w:hAnsi="GHEA Grapalat" w:cs="Times Armenian"/>
          <w:sz w:val="22"/>
          <w:szCs w:val="22"/>
        </w:rPr>
        <w:t xml:space="preserve"> ընդգրկելու հանգամանքով</w:t>
      </w:r>
      <w:r w:rsidRPr="00E57C0E">
        <w:rPr>
          <w:rFonts w:ascii="GHEA Grapalat" w:hAnsi="GHEA Grapalat" w:cs="Times Armenian"/>
          <w:sz w:val="22"/>
          <w:szCs w:val="22"/>
        </w:rPr>
        <w:t xml:space="preserve">: </w:t>
      </w:r>
    </w:p>
    <w:p w:rsidR="00231E36" w:rsidRPr="00E57C0E" w:rsidRDefault="00231E36" w:rsidP="00231E36">
      <w:pPr>
        <w:autoSpaceDE w:val="0"/>
        <w:autoSpaceDN w:val="0"/>
        <w:adjustRightInd w:val="0"/>
        <w:spacing w:line="360" w:lineRule="auto"/>
        <w:ind w:firstLine="567"/>
        <w:jc w:val="both"/>
        <w:rPr>
          <w:rFonts w:ascii="GHEA Grapalat" w:hAnsi="GHEA Grapalat" w:cs="Times Armenian"/>
          <w:sz w:val="22"/>
          <w:szCs w:val="22"/>
          <w:lang w:val="hy-AM"/>
        </w:rPr>
      </w:pPr>
      <w:r w:rsidRPr="00E57C0E">
        <w:rPr>
          <w:rFonts w:ascii="GHEA Grapalat" w:hAnsi="GHEA Grapalat"/>
          <w:i/>
          <w:sz w:val="22"/>
          <w:szCs w:val="22"/>
          <w:lang w:val="hy-AM"/>
        </w:rPr>
        <w:t>Անաշխատունակության դեպքում սոցիալական աջակցության</w:t>
      </w:r>
      <w:r w:rsidRPr="00E57C0E">
        <w:rPr>
          <w:rFonts w:ascii="GHEA Grapalat" w:hAnsi="GHEA Grapalat"/>
          <w:sz w:val="22"/>
          <w:szCs w:val="22"/>
          <w:lang w:val="hy-AM"/>
        </w:rPr>
        <w:t xml:space="preserve"> ծրագրին հաշվետու ժամանակահատվածում տրամադրվել է</w:t>
      </w:r>
      <w:r w:rsidR="00344B78" w:rsidRPr="00E57C0E">
        <w:rPr>
          <w:rFonts w:ascii="GHEA Grapalat" w:hAnsi="GHEA Grapalat"/>
          <w:sz w:val="22"/>
          <w:szCs w:val="22"/>
          <w:lang w:val="hy-AM"/>
        </w:rPr>
        <w:t xml:space="preserve"> </w:t>
      </w:r>
      <w:r w:rsidRPr="00E57C0E">
        <w:rPr>
          <w:rFonts w:ascii="GHEA Grapalat" w:hAnsi="GHEA Grapalat"/>
          <w:sz w:val="22"/>
          <w:szCs w:val="22"/>
          <w:lang w:val="hy-AM"/>
        </w:rPr>
        <w:t>շուրջ 10 մլրդ դրամ՝ ապահովելով ծրագրված ցուցանիշի 98.8%</w:t>
      </w:r>
      <w:r w:rsidRPr="00E57C0E">
        <w:rPr>
          <w:rFonts w:ascii="GHEA Grapalat" w:hAnsi="GHEA Grapalat"/>
          <w:sz w:val="22"/>
          <w:szCs w:val="22"/>
          <w:lang w:val="hy-AM"/>
        </w:rPr>
        <w:noBreakHyphen/>
        <w:t xml:space="preserve">ը, որը հիմնականում պայմանավորված է ժամանակավոր անաշխատունակության դեպքում </w:t>
      </w:r>
      <w:r w:rsidRPr="00E57C0E">
        <w:rPr>
          <w:rFonts w:ascii="GHEA Grapalat" w:hAnsi="GHEA Grapalat"/>
          <w:sz w:val="22"/>
          <w:szCs w:val="22"/>
          <w:lang w:val="hy-AM"/>
        </w:rPr>
        <w:lastRenderedPageBreak/>
        <w:t xml:space="preserve">տրամադրվող նպաստների գծով ծախսերի </w:t>
      </w:r>
      <w:r w:rsidRPr="00E57C0E">
        <w:rPr>
          <w:rFonts w:ascii="GHEA Grapalat" w:hAnsi="GHEA Grapalat" w:cs="Sylfaen"/>
          <w:sz w:val="22"/>
          <w:szCs w:val="22"/>
          <w:lang w:val="hy-AM"/>
        </w:rPr>
        <w:t>կատարողականով: Վերջիններս</w:t>
      </w:r>
      <w:r w:rsidRPr="00E57C0E">
        <w:rPr>
          <w:rFonts w:ascii="GHEA Grapalat" w:hAnsi="GHEA Grapalat" w:cs="Times Armenian"/>
          <w:sz w:val="22"/>
          <w:szCs w:val="22"/>
          <w:lang w:val="hy-AM"/>
        </w:rPr>
        <w:t xml:space="preserve"> կազմել են 2.6 մլրդ դրամ՝ ապահովելով ծրագրված ցուցանիշի 95.9%-ը՝</w:t>
      </w:r>
      <w:r w:rsidRPr="00E57C0E">
        <w:rPr>
          <w:rFonts w:ascii="GHEA Grapalat" w:hAnsi="GHEA Grapalat" w:cs="Arial"/>
          <w:sz w:val="22"/>
          <w:szCs w:val="22"/>
          <w:lang w:val="zu-ZA"/>
        </w:rPr>
        <w:t xml:space="preserve"> </w:t>
      </w:r>
      <w:r w:rsidRPr="00E57C0E">
        <w:rPr>
          <w:rFonts w:ascii="GHEA Grapalat" w:hAnsi="GHEA Grapalat" w:cs="Sylfaen"/>
          <w:sz w:val="22"/>
          <w:szCs w:val="22"/>
          <w:lang w:val="hy-AM"/>
        </w:rPr>
        <w:t xml:space="preserve">պայմանավորված </w:t>
      </w:r>
      <w:r w:rsidRPr="00E57C0E">
        <w:rPr>
          <w:rFonts w:ascii="GHEA Grapalat" w:hAnsi="GHEA Grapalat" w:cs="Times Armenian"/>
          <w:sz w:val="22"/>
          <w:szCs w:val="22"/>
          <w:lang w:val="hy-AM"/>
        </w:rPr>
        <w:t>փաստացի պահանջով:</w:t>
      </w:r>
    </w:p>
    <w:p w:rsidR="00231E36" w:rsidRPr="00E57C0E" w:rsidRDefault="00231E36" w:rsidP="00231E36">
      <w:pPr>
        <w:autoSpaceDE w:val="0"/>
        <w:autoSpaceDN w:val="0"/>
        <w:adjustRightInd w:val="0"/>
        <w:spacing w:line="360" w:lineRule="auto"/>
        <w:ind w:firstLine="567"/>
        <w:jc w:val="both"/>
        <w:rPr>
          <w:rFonts w:ascii="GHEA Grapalat" w:hAnsi="GHEA Grapalat" w:cs="Sylfaen"/>
          <w:sz w:val="22"/>
          <w:szCs w:val="22"/>
          <w:lang w:val="hy-AM"/>
        </w:rPr>
      </w:pPr>
      <w:r w:rsidRPr="00E57C0E">
        <w:rPr>
          <w:rFonts w:ascii="GHEA Grapalat" w:hAnsi="GHEA Grapalat" w:cs="Times Armenian"/>
          <w:sz w:val="22"/>
          <w:szCs w:val="22"/>
          <w:lang w:val="hy-AM"/>
        </w:rPr>
        <w:t>Հաշվետու ժամանակահատվածում մ</w:t>
      </w:r>
      <w:r w:rsidRPr="00E57C0E">
        <w:rPr>
          <w:rFonts w:ascii="GHEA Grapalat" w:hAnsi="GHEA Grapalat"/>
          <w:sz w:val="22"/>
          <w:szCs w:val="22"/>
          <w:lang w:val="hy-AM"/>
        </w:rPr>
        <w:t>այրության</w:t>
      </w:r>
      <w:r w:rsidRPr="00E57C0E">
        <w:rPr>
          <w:rFonts w:ascii="GHEA Grapalat" w:hAnsi="GHEA Grapalat"/>
          <w:sz w:val="22"/>
          <w:szCs w:val="22"/>
          <w:lang w:val="af-ZA"/>
        </w:rPr>
        <w:t xml:space="preserve"> </w:t>
      </w:r>
      <w:r w:rsidRPr="00E57C0E">
        <w:rPr>
          <w:rFonts w:ascii="GHEA Grapalat" w:hAnsi="GHEA Grapalat"/>
          <w:sz w:val="22"/>
          <w:szCs w:val="22"/>
          <w:lang w:val="hy-AM"/>
        </w:rPr>
        <w:t>նպաստ</w:t>
      </w:r>
      <w:r w:rsidRPr="00E57C0E">
        <w:rPr>
          <w:rFonts w:ascii="GHEA Grapalat" w:hAnsi="GHEA Grapalat"/>
          <w:sz w:val="22"/>
          <w:szCs w:val="22"/>
          <w:lang w:val="af-ZA"/>
        </w:rPr>
        <w:t xml:space="preserve"> </w:t>
      </w:r>
      <w:r w:rsidRPr="00E57C0E">
        <w:rPr>
          <w:rFonts w:ascii="GHEA Grapalat" w:hAnsi="GHEA Grapalat"/>
          <w:sz w:val="22"/>
          <w:szCs w:val="22"/>
          <w:lang w:val="hy-AM"/>
        </w:rPr>
        <w:t>ստացող</w:t>
      </w:r>
      <w:r w:rsidRPr="00E57C0E">
        <w:rPr>
          <w:rFonts w:ascii="GHEA Grapalat" w:hAnsi="GHEA Grapalat"/>
          <w:sz w:val="22"/>
          <w:szCs w:val="22"/>
          <w:lang w:val="af-ZA"/>
        </w:rPr>
        <w:t xml:space="preserve"> </w:t>
      </w:r>
      <w:r w:rsidRPr="00E57C0E">
        <w:rPr>
          <w:rFonts w:ascii="GHEA Grapalat" w:hAnsi="GHEA Grapalat"/>
          <w:sz w:val="22"/>
          <w:szCs w:val="22"/>
          <w:lang w:val="hy-AM"/>
        </w:rPr>
        <w:t>աշխատող</w:t>
      </w:r>
      <w:r w:rsidRPr="00E57C0E">
        <w:rPr>
          <w:rFonts w:ascii="GHEA Grapalat" w:hAnsi="GHEA Grapalat"/>
          <w:sz w:val="22"/>
          <w:szCs w:val="22"/>
          <w:lang w:val="af-ZA"/>
        </w:rPr>
        <w:t xml:space="preserve"> </w:t>
      </w:r>
      <w:r w:rsidRPr="00E57C0E">
        <w:rPr>
          <w:rFonts w:ascii="GHEA Grapalat" w:hAnsi="GHEA Grapalat"/>
          <w:sz w:val="22"/>
          <w:szCs w:val="22"/>
          <w:lang w:val="hy-AM"/>
        </w:rPr>
        <w:t>անձանց</w:t>
      </w:r>
      <w:r w:rsidRPr="00E57C0E">
        <w:rPr>
          <w:rFonts w:ascii="GHEA Grapalat" w:hAnsi="GHEA Grapalat"/>
          <w:sz w:val="22"/>
          <w:szCs w:val="22"/>
          <w:lang w:val="af-ZA"/>
        </w:rPr>
        <w:t xml:space="preserve"> </w:t>
      </w:r>
      <w:r w:rsidRPr="00E57C0E">
        <w:rPr>
          <w:rFonts w:ascii="GHEA Grapalat" w:hAnsi="GHEA Grapalat"/>
          <w:sz w:val="22"/>
          <w:szCs w:val="22"/>
          <w:lang w:val="hy-AM"/>
        </w:rPr>
        <w:t>թիվը</w:t>
      </w:r>
      <w:r w:rsidRPr="00E57C0E">
        <w:rPr>
          <w:rFonts w:ascii="GHEA Grapalat" w:hAnsi="GHEA Grapalat"/>
          <w:sz w:val="22"/>
          <w:szCs w:val="22"/>
          <w:lang w:val="af-ZA"/>
        </w:rPr>
        <w:t xml:space="preserve"> </w:t>
      </w:r>
      <w:r w:rsidRPr="00E57C0E">
        <w:rPr>
          <w:rFonts w:ascii="GHEA Grapalat" w:hAnsi="GHEA Grapalat"/>
          <w:sz w:val="22"/>
          <w:szCs w:val="22"/>
          <w:lang w:val="hy-AM"/>
        </w:rPr>
        <w:t>կազմել է 7535՝ կանխատեսված 7656-ի դիմաց, իսկ չաշխատող անձանց թիվը՝ 9401՝ կանխատեսված 10357-ի դիմաց: Փաստացի արդյունքային ցուցանիշ</w:t>
      </w:r>
      <w:r w:rsidR="00774BE2" w:rsidRPr="00E57C0E">
        <w:rPr>
          <w:rFonts w:ascii="GHEA Grapalat" w:hAnsi="GHEA Grapalat"/>
          <w:sz w:val="22"/>
          <w:szCs w:val="22"/>
          <w:lang w:val="hy-AM"/>
        </w:rPr>
        <w:t>ներ</w:t>
      </w:r>
      <w:r w:rsidRPr="00E57C0E">
        <w:rPr>
          <w:rFonts w:ascii="GHEA Grapalat" w:hAnsi="GHEA Grapalat"/>
          <w:sz w:val="22"/>
          <w:szCs w:val="22"/>
          <w:lang w:val="hy-AM"/>
        </w:rPr>
        <w:t>ի շեղումը կանխատեսված</w:t>
      </w:r>
      <w:r w:rsidR="00774BE2" w:rsidRPr="00E57C0E">
        <w:rPr>
          <w:rFonts w:ascii="GHEA Grapalat" w:hAnsi="GHEA Grapalat"/>
          <w:sz w:val="22"/>
          <w:szCs w:val="22"/>
          <w:lang w:val="hy-AM"/>
        </w:rPr>
        <w:t xml:space="preserve"> ցուցանիշներ</w:t>
      </w:r>
      <w:r w:rsidRPr="00E57C0E">
        <w:rPr>
          <w:rFonts w:ascii="GHEA Grapalat" w:hAnsi="GHEA Grapalat"/>
          <w:sz w:val="22"/>
          <w:szCs w:val="22"/>
          <w:lang w:val="hy-AM"/>
        </w:rPr>
        <w:t>ի</w:t>
      </w:r>
      <w:r w:rsidR="00774BE2" w:rsidRPr="00E57C0E">
        <w:rPr>
          <w:rFonts w:ascii="GHEA Grapalat" w:hAnsi="GHEA Grapalat"/>
          <w:sz w:val="22"/>
          <w:szCs w:val="22"/>
          <w:lang w:val="hy-AM"/>
        </w:rPr>
        <w:t>ց</w:t>
      </w:r>
      <w:r w:rsidRPr="00E57C0E">
        <w:rPr>
          <w:rFonts w:ascii="GHEA Grapalat" w:hAnsi="GHEA Grapalat"/>
          <w:sz w:val="22"/>
          <w:szCs w:val="22"/>
          <w:lang w:val="hy-AM"/>
        </w:rPr>
        <w:t xml:space="preserve"> հիմնականում պայմանավորված է</w:t>
      </w:r>
      <w:r w:rsidR="00774BE2" w:rsidRPr="00E57C0E">
        <w:rPr>
          <w:rFonts w:ascii="GHEA Grapalat" w:hAnsi="GHEA Grapalat" w:cs="Times Armenian"/>
          <w:sz w:val="22"/>
          <w:szCs w:val="22"/>
          <w:lang w:val="hy-AM"/>
        </w:rPr>
        <w:t xml:space="preserve"> նպաստ ստացողների և</w:t>
      </w:r>
      <w:r w:rsidRPr="00E57C0E">
        <w:rPr>
          <w:rFonts w:ascii="GHEA Grapalat" w:hAnsi="GHEA Grapalat" w:cs="Times Armenian"/>
          <w:sz w:val="22"/>
          <w:szCs w:val="22"/>
          <w:lang w:val="hy-AM"/>
        </w:rPr>
        <w:t xml:space="preserve"> կանխատեսվածի համեմատ պակաս փաստացի օրերի թվով:</w:t>
      </w:r>
      <w:r w:rsidRPr="00E57C0E">
        <w:rPr>
          <w:rFonts w:ascii="GHEA Grapalat" w:hAnsi="GHEA Grapalat"/>
          <w:sz w:val="22"/>
          <w:szCs w:val="22"/>
          <w:lang w:val="hy-AM"/>
        </w:rPr>
        <w:t xml:space="preserve"> Մայրության</w:t>
      </w:r>
      <w:r w:rsidRPr="00E57C0E">
        <w:rPr>
          <w:rFonts w:ascii="GHEA Grapalat" w:hAnsi="GHEA Grapalat" w:cs="Times Armenian"/>
          <w:sz w:val="22"/>
          <w:szCs w:val="22"/>
          <w:lang w:val="hy-AM"/>
        </w:rPr>
        <w:t xml:space="preserve"> նպաստի </w:t>
      </w:r>
      <w:r w:rsidRPr="00E57C0E">
        <w:rPr>
          <w:rFonts w:ascii="GHEA Grapalat" w:hAnsi="GHEA Grapalat" w:cs="GHEA Grapalat"/>
          <w:sz w:val="22"/>
          <w:szCs w:val="22"/>
          <w:lang w:val="hy-AM"/>
        </w:rPr>
        <w:t>համար</w:t>
      </w:r>
      <w:r w:rsidRPr="00E57C0E">
        <w:rPr>
          <w:rFonts w:ascii="GHEA Grapalat" w:hAnsi="GHEA Grapalat" w:cs="GHEA Grapalat"/>
          <w:sz w:val="22"/>
          <w:szCs w:val="22"/>
          <w:lang w:val="zu-ZA"/>
        </w:rPr>
        <w:t xml:space="preserve"> </w:t>
      </w:r>
      <w:r w:rsidRPr="00E57C0E">
        <w:rPr>
          <w:rFonts w:ascii="GHEA Grapalat" w:hAnsi="GHEA Grapalat" w:cs="GHEA Grapalat"/>
          <w:sz w:val="22"/>
          <w:szCs w:val="22"/>
          <w:lang w:val="hy-AM"/>
        </w:rPr>
        <w:t>նախատեսված</w:t>
      </w:r>
      <w:r w:rsidRPr="00E57C0E">
        <w:rPr>
          <w:rFonts w:ascii="GHEA Grapalat" w:hAnsi="GHEA Grapalat" w:cs="GHEA Grapalat"/>
          <w:sz w:val="22"/>
          <w:szCs w:val="22"/>
          <w:lang w:val="zu-ZA"/>
        </w:rPr>
        <w:t xml:space="preserve"> 7.3</w:t>
      </w:r>
      <w:r w:rsidRPr="00E57C0E">
        <w:rPr>
          <w:rFonts w:ascii="Calibri" w:hAnsi="Calibri" w:cs="Calibri"/>
          <w:sz w:val="22"/>
          <w:szCs w:val="22"/>
          <w:lang w:val="hy-AM"/>
        </w:rPr>
        <w:t> </w:t>
      </w:r>
      <w:r w:rsidRPr="00E57C0E">
        <w:rPr>
          <w:rFonts w:ascii="GHEA Grapalat" w:hAnsi="GHEA Grapalat" w:cs="GHEA Grapalat"/>
          <w:sz w:val="22"/>
          <w:szCs w:val="22"/>
          <w:lang w:val="hy-AM"/>
        </w:rPr>
        <w:t>մլրդ դրամն</w:t>
      </w:r>
      <w:r w:rsidRPr="00E57C0E">
        <w:rPr>
          <w:rFonts w:ascii="GHEA Grapalat" w:hAnsi="GHEA Grapalat" w:cs="GHEA Grapalat"/>
          <w:sz w:val="22"/>
          <w:szCs w:val="22"/>
          <w:lang w:val="zu-ZA"/>
        </w:rPr>
        <w:t xml:space="preserve"> </w:t>
      </w:r>
      <w:r w:rsidRPr="00E57C0E">
        <w:rPr>
          <w:rFonts w:ascii="GHEA Grapalat" w:hAnsi="GHEA Grapalat" w:cs="GHEA Grapalat"/>
          <w:sz w:val="22"/>
          <w:szCs w:val="22"/>
          <w:lang w:val="hy-AM"/>
        </w:rPr>
        <w:t>ամբողջությամբ</w:t>
      </w:r>
      <w:r w:rsidRPr="00E57C0E">
        <w:rPr>
          <w:rFonts w:ascii="GHEA Grapalat" w:hAnsi="GHEA Grapalat" w:cs="GHEA Grapalat"/>
          <w:sz w:val="22"/>
          <w:szCs w:val="22"/>
          <w:lang w:val="zu-ZA"/>
        </w:rPr>
        <w:t xml:space="preserve"> </w:t>
      </w:r>
      <w:r w:rsidRPr="00E57C0E">
        <w:rPr>
          <w:rFonts w:ascii="GHEA Grapalat" w:hAnsi="GHEA Grapalat" w:cs="GHEA Grapalat"/>
          <w:sz w:val="22"/>
          <w:szCs w:val="22"/>
          <w:lang w:val="hy-AM"/>
        </w:rPr>
        <w:t>օգտագործվել</w:t>
      </w:r>
      <w:r w:rsidRPr="00E57C0E">
        <w:rPr>
          <w:rFonts w:ascii="GHEA Grapalat" w:hAnsi="GHEA Grapalat" w:cs="GHEA Grapalat"/>
          <w:sz w:val="22"/>
          <w:szCs w:val="22"/>
          <w:lang w:val="zu-ZA"/>
        </w:rPr>
        <w:t xml:space="preserve"> </w:t>
      </w:r>
      <w:r w:rsidRPr="00E57C0E">
        <w:rPr>
          <w:rFonts w:ascii="GHEA Grapalat" w:hAnsi="GHEA Grapalat" w:cs="GHEA Grapalat"/>
          <w:sz w:val="22"/>
          <w:szCs w:val="22"/>
          <w:lang w:val="hy-AM"/>
        </w:rPr>
        <w:t>է:</w:t>
      </w:r>
    </w:p>
    <w:p w:rsidR="00231E36" w:rsidRPr="00E57C0E" w:rsidRDefault="00231E36" w:rsidP="00231E36">
      <w:pPr>
        <w:autoSpaceDE w:val="0"/>
        <w:autoSpaceDN w:val="0"/>
        <w:adjustRightInd w:val="0"/>
        <w:spacing w:line="360" w:lineRule="auto"/>
        <w:ind w:firstLine="567"/>
        <w:jc w:val="both"/>
        <w:rPr>
          <w:rFonts w:ascii="GHEA Grapalat" w:hAnsi="GHEA Grapalat" w:cs="Times Armenian"/>
          <w:sz w:val="22"/>
          <w:szCs w:val="22"/>
          <w:lang w:val="hy-AM"/>
        </w:rPr>
      </w:pPr>
      <w:r w:rsidRPr="00E57C0E">
        <w:rPr>
          <w:rFonts w:ascii="GHEA Grapalat" w:hAnsi="GHEA Grapalat" w:cs="Times Armenian"/>
          <w:sz w:val="22"/>
          <w:szCs w:val="22"/>
          <w:lang w:val="hy-AM"/>
        </w:rPr>
        <w:t>Նախորդ տարվա առաջին կիսամյակի համեմատ Անաշխատունակության դեպքում սոցիալական աջակցության ծրագրի ծախսերն աճել են 6.7%-ով կամ 632.3 մլն դրամով՝ հիմնականում պայմանավորված մայրության նպաստի գծով ծախսերի 10.7% (704.4 մլն դրամ) աճով:</w:t>
      </w:r>
    </w:p>
    <w:p w:rsidR="00231E36" w:rsidRPr="00E57C0E" w:rsidRDefault="00231E36" w:rsidP="00231E36">
      <w:pPr>
        <w:autoSpaceDE w:val="0"/>
        <w:autoSpaceDN w:val="0"/>
        <w:adjustRightInd w:val="0"/>
        <w:spacing w:line="360" w:lineRule="auto"/>
        <w:ind w:firstLine="567"/>
        <w:jc w:val="both"/>
        <w:rPr>
          <w:rFonts w:ascii="GHEA Grapalat" w:hAnsi="GHEA Grapalat" w:cs="Times Armenian"/>
          <w:sz w:val="22"/>
          <w:szCs w:val="22"/>
          <w:lang w:val="hy-AM"/>
        </w:rPr>
      </w:pPr>
      <w:r w:rsidRPr="00E57C0E">
        <w:rPr>
          <w:rFonts w:ascii="GHEA Grapalat" w:hAnsi="GHEA Grapalat" w:cs="Times Armenian"/>
          <w:sz w:val="22"/>
          <w:szCs w:val="22"/>
          <w:lang w:val="hy-AM"/>
        </w:rPr>
        <w:t xml:space="preserve">2023 թվականի առաջին կիսամյակի ընթացքում ՀՀ ԱՍՀՆ-ին հատկացված միջոցների գերակշիռ մասը՝ 217.2 մլրդ դրամ, տրամադրվել է </w:t>
      </w:r>
      <w:r w:rsidRPr="00E57C0E">
        <w:rPr>
          <w:rFonts w:ascii="GHEA Grapalat" w:hAnsi="GHEA Grapalat" w:cs="Times Armenian"/>
          <w:i/>
          <w:sz w:val="22"/>
          <w:szCs w:val="22"/>
          <w:lang w:val="hy-AM"/>
        </w:rPr>
        <w:t>Կենսաթոշակային ապահովության</w:t>
      </w:r>
      <w:r w:rsidRPr="00E57C0E">
        <w:rPr>
          <w:rFonts w:ascii="GHEA Grapalat" w:hAnsi="GHEA Grapalat" w:cs="Times Armenian"/>
          <w:sz w:val="22"/>
          <w:szCs w:val="22"/>
          <w:lang w:val="hy-AM"/>
        </w:rPr>
        <w:t xml:space="preserve"> ծրագրի ֆինանսավորմանը՝ կազմելով ծրագրված ցուցանիշի 98.3%-ը: </w:t>
      </w:r>
      <w:r w:rsidRPr="00E57C0E">
        <w:rPr>
          <w:rFonts w:ascii="GHEA Grapalat" w:hAnsi="GHEA Grapalat" w:cs="Arial"/>
          <w:sz w:val="22"/>
          <w:szCs w:val="22"/>
          <w:lang w:val="hy-AM"/>
        </w:rPr>
        <w:t xml:space="preserve">Շեղումը հիմնականում պայմանավորված է </w:t>
      </w:r>
      <w:r w:rsidR="008A4E51" w:rsidRPr="00E57C0E">
        <w:rPr>
          <w:rFonts w:ascii="GHEA Grapalat" w:hAnsi="GHEA Grapalat" w:cs="Arial"/>
          <w:sz w:val="22"/>
          <w:szCs w:val="22"/>
          <w:lang w:val="hy-AM"/>
        </w:rPr>
        <w:t>կ</w:t>
      </w:r>
      <w:r w:rsidRPr="00E57C0E">
        <w:rPr>
          <w:rFonts w:ascii="GHEA Grapalat" w:hAnsi="GHEA Grapalat" w:cs="Arial"/>
          <w:sz w:val="22"/>
          <w:szCs w:val="22"/>
          <w:lang w:val="hy-AM"/>
        </w:rPr>
        <w:t>ուտակային</w:t>
      </w:r>
      <w:r w:rsidR="008A4E51" w:rsidRPr="00E57C0E">
        <w:rPr>
          <w:rFonts w:ascii="GHEA Grapalat" w:hAnsi="GHEA Grapalat" w:cs="Arial"/>
          <w:sz w:val="22"/>
          <w:szCs w:val="22"/>
          <w:lang w:val="hy-AM"/>
        </w:rPr>
        <w:t xml:space="preserve"> կենսաթոշակային համակարգի մասնակիցների հաշիվներին</w:t>
      </w:r>
      <w:r w:rsidRPr="00E57C0E">
        <w:rPr>
          <w:rFonts w:ascii="GHEA Grapalat" w:hAnsi="GHEA Grapalat" w:cs="Arial"/>
          <w:sz w:val="22"/>
          <w:szCs w:val="22"/>
          <w:lang w:val="hy-AM"/>
        </w:rPr>
        <w:t xml:space="preserve"> հատկացումներ</w:t>
      </w:r>
      <w:r w:rsidR="008A4E51" w:rsidRPr="00E57C0E">
        <w:rPr>
          <w:rFonts w:ascii="GHEA Grapalat" w:hAnsi="GHEA Grapalat" w:cs="Arial"/>
          <w:sz w:val="22"/>
          <w:szCs w:val="22"/>
          <w:lang w:val="hy-AM"/>
        </w:rPr>
        <w:t>ի</w:t>
      </w:r>
      <w:r w:rsidRPr="00E57C0E">
        <w:rPr>
          <w:rFonts w:ascii="GHEA Grapalat" w:hAnsi="GHEA Grapalat" w:cs="Arial"/>
          <w:sz w:val="22"/>
          <w:szCs w:val="22"/>
          <w:lang w:val="hy-AM"/>
        </w:rPr>
        <w:t xml:space="preserve"> կատարողականով,</w:t>
      </w:r>
      <w:r w:rsidRPr="00E57C0E">
        <w:rPr>
          <w:rFonts w:ascii="GHEA Grapalat" w:hAnsi="GHEA Grapalat" w:cs="Times Armenian"/>
          <w:sz w:val="22"/>
          <w:szCs w:val="22"/>
          <w:lang w:val="hy-AM"/>
        </w:rPr>
        <w:t xml:space="preserve"> որը կազմել </w:t>
      </w:r>
      <w:r w:rsidR="008A4E51" w:rsidRPr="00E57C0E">
        <w:rPr>
          <w:rFonts w:ascii="GHEA Grapalat" w:hAnsi="GHEA Grapalat" w:cs="Times Armenian"/>
          <w:sz w:val="22"/>
          <w:szCs w:val="22"/>
          <w:lang w:val="hy-AM"/>
        </w:rPr>
        <w:t>է 95%՝</w:t>
      </w:r>
      <w:r w:rsidRPr="00E57C0E">
        <w:rPr>
          <w:rFonts w:ascii="GHEA Grapalat" w:hAnsi="GHEA Grapalat" w:cs="Times Armenian"/>
          <w:sz w:val="22"/>
          <w:szCs w:val="22"/>
          <w:lang w:val="hy-AM"/>
        </w:rPr>
        <w:t xml:space="preserve"> 66.5 մլրդ դրամ</w:t>
      </w:r>
      <w:r w:rsidRPr="00E57C0E">
        <w:rPr>
          <w:rFonts w:ascii="GHEA Grapalat" w:hAnsi="GHEA Grapalat" w:cs="Times Armenian"/>
          <w:color w:val="7030A0"/>
          <w:sz w:val="22"/>
          <w:szCs w:val="22"/>
          <w:lang w:val="hy-AM"/>
        </w:rPr>
        <w:t xml:space="preserve">: </w:t>
      </w:r>
      <w:r w:rsidRPr="00E57C0E">
        <w:rPr>
          <w:rFonts w:ascii="GHEA Grapalat" w:hAnsi="GHEA Grapalat" w:cs="Times Armenian"/>
          <w:sz w:val="22"/>
          <w:szCs w:val="22"/>
          <w:lang w:val="hy-AM"/>
        </w:rPr>
        <w:t>Հաշվետու ժամանակահատվածում կուտակային կենսաթոշակային համակարգի մասնակիցների թիվը կազմել է 500586՝ կանխատեսված 411524-ի դիմաց:</w:t>
      </w:r>
    </w:p>
    <w:p w:rsidR="00231E36" w:rsidRPr="00E57C0E" w:rsidRDefault="00231E36" w:rsidP="00231E36">
      <w:pPr>
        <w:autoSpaceDE w:val="0"/>
        <w:autoSpaceDN w:val="0"/>
        <w:adjustRightInd w:val="0"/>
        <w:spacing w:line="360" w:lineRule="auto"/>
        <w:ind w:firstLine="567"/>
        <w:jc w:val="both"/>
        <w:rPr>
          <w:rFonts w:ascii="GHEA Grapalat" w:hAnsi="GHEA Grapalat" w:cs="Times Armenian"/>
          <w:color w:val="FF0000"/>
          <w:sz w:val="22"/>
          <w:szCs w:val="22"/>
          <w:lang w:val="hy-AM"/>
        </w:rPr>
      </w:pPr>
      <w:r w:rsidRPr="00E57C0E">
        <w:rPr>
          <w:rFonts w:ascii="GHEA Grapalat" w:hAnsi="GHEA Grapalat" w:cs="Times Armenian"/>
          <w:sz w:val="22"/>
          <w:szCs w:val="22"/>
          <w:lang w:val="hy-AM"/>
        </w:rPr>
        <w:t>Կենսաթոշակային ապահովության ծրագրի միջոցների գերակշիռ մասը հատկացվել է աշխատանքային կենսաթոշակներին: Հաշվետու ժամանակահատվածում կենսաթոշակառուների թիվը կազմել է 445574՝ կանխատեսված 461068-ի դիմաց:</w:t>
      </w:r>
      <w:r w:rsidRPr="00E57C0E">
        <w:rPr>
          <w:rFonts w:ascii="GHEA Grapalat" w:hAnsi="GHEA Grapalat"/>
          <w:sz w:val="22"/>
          <w:szCs w:val="22"/>
          <w:lang w:val="hy-AM"/>
        </w:rPr>
        <w:t xml:space="preserve"> Փաստացի արդյունքային ցուցանիշի շեղումը կանխատեսվածի նկատմամբ պայմանավորված է</w:t>
      </w:r>
      <w:r w:rsidR="00344B78" w:rsidRPr="00E57C0E">
        <w:rPr>
          <w:rFonts w:ascii="GHEA Grapalat" w:hAnsi="GHEA Grapalat" w:cs="Times Armenian"/>
          <w:sz w:val="22"/>
          <w:szCs w:val="22"/>
          <w:lang w:val="hy-AM"/>
        </w:rPr>
        <w:t xml:space="preserve"> </w:t>
      </w:r>
      <w:r w:rsidRPr="00E57C0E">
        <w:rPr>
          <w:rFonts w:ascii="GHEA Grapalat" w:hAnsi="GHEA Grapalat" w:cs="Times Armenian"/>
          <w:sz w:val="22"/>
          <w:szCs w:val="22"/>
          <w:lang w:val="hy-AM"/>
        </w:rPr>
        <w:t>կենսաթոշակի իրավունք ձեռք բերած կենսաթոշակառուների թվի և վճարման ցուցակներում ներառված</w:t>
      </w:r>
      <w:r w:rsidR="00344B78" w:rsidRPr="00E57C0E">
        <w:rPr>
          <w:rFonts w:ascii="GHEA Grapalat" w:hAnsi="GHEA Grapalat" w:cs="Times Armenian"/>
          <w:sz w:val="22"/>
          <w:szCs w:val="22"/>
          <w:lang w:val="hy-AM"/>
        </w:rPr>
        <w:t xml:space="preserve"> </w:t>
      </w:r>
      <w:r w:rsidRPr="00E57C0E">
        <w:rPr>
          <w:rFonts w:ascii="GHEA Grapalat" w:hAnsi="GHEA Grapalat" w:cs="Times Armenian"/>
          <w:sz w:val="22"/>
          <w:szCs w:val="22"/>
          <w:lang w:val="hy-AM"/>
        </w:rPr>
        <w:t>կենսաթոշակառուների թվի տարբերությամբ: Աշխատանքային կենսաթոշակներին հատկացված միջոցներ</w:t>
      </w:r>
      <w:r w:rsidR="00E93F16" w:rsidRPr="00E57C0E">
        <w:rPr>
          <w:rFonts w:ascii="GHEA Grapalat" w:hAnsi="GHEA Grapalat" w:cs="Times Armenian"/>
          <w:sz w:val="22"/>
          <w:szCs w:val="22"/>
          <w:lang w:val="hy-AM"/>
        </w:rPr>
        <w:t>ն</w:t>
      </w:r>
      <w:r w:rsidRPr="00E57C0E">
        <w:rPr>
          <w:rFonts w:ascii="GHEA Grapalat" w:hAnsi="GHEA Grapalat" w:cs="Times Armenian"/>
          <w:sz w:val="22"/>
          <w:szCs w:val="22"/>
          <w:lang w:val="hy-AM"/>
        </w:rPr>
        <w:t xml:space="preserve"> ամբողջությամբ օգտագործվել են՝ կազմելով շուրջ 129.4 մլրդ դրամ: </w:t>
      </w:r>
    </w:p>
    <w:p w:rsidR="00231E36" w:rsidRPr="00E57C0E" w:rsidRDefault="00231E36" w:rsidP="00231E36">
      <w:pPr>
        <w:autoSpaceDE w:val="0"/>
        <w:autoSpaceDN w:val="0"/>
        <w:adjustRightInd w:val="0"/>
        <w:spacing w:line="360" w:lineRule="auto"/>
        <w:ind w:firstLine="567"/>
        <w:jc w:val="both"/>
        <w:rPr>
          <w:rFonts w:ascii="GHEA Grapalat" w:hAnsi="GHEA Grapalat" w:cs="Times Armenian"/>
          <w:sz w:val="22"/>
          <w:szCs w:val="22"/>
          <w:lang w:val="hy-AM"/>
        </w:rPr>
      </w:pPr>
      <w:r w:rsidRPr="00E57C0E">
        <w:rPr>
          <w:rFonts w:ascii="GHEA Grapalat" w:hAnsi="GHEA Grapalat" w:cs="Times Armenian"/>
          <w:sz w:val="22"/>
          <w:szCs w:val="22"/>
          <w:lang w:val="hy-AM"/>
        </w:rPr>
        <w:t>2023 թվականի առաջին կիսամյակի ընթացքում սպայական անձնակազմի և նրանց ընտանիքների անդամների կենսաթոշակների միջոցառման շրջանակներում կենսաթոշակ է ստացել 34760 անձ՝ կանխատեսված 35620-ի դիմաց: Ծախսերը կազմել են 18.9 մլրդ դրամ կամ ծրագրված ցուցանիշի</w:t>
      </w:r>
      <w:r w:rsidRPr="00E57C0E">
        <w:rPr>
          <w:rFonts w:ascii="GHEA Grapalat" w:hAnsi="GHEA Grapalat" w:cs="Sylfaen"/>
          <w:sz w:val="22"/>
          <w:szCs w:val="22"/>
          <w:lang w:val="hy-AM"/>
        </w:rPr>
        <w:t xml:space="preserve"> 99.1</w:t>
      </w:r>
      <w:r w:rsidRPr="00E57C0E">
        <w:rPr>
          <w:rFonts w:ascii="GHEA Grapalat" w:hAnsi="GHEA Grapalat" w:cs="Times Armenian"/>
          <w:sz w:val="22"/>
          <w:szCs w:val="22"/>
          <w:lang w:val="hy-AM"/>
        </w:rPr>
        <w:t>%-ը:</w:t>
      </w:r>
    </w:p>
    <w:p w:rsidR="00231E36" w:rsidRPr="00E57C0E" w:rsidRDefault="00231E36" w:rsidP="00231E36">
      <w:pPr>
        <w:autoSpaceDE w:val="0"/>
        <w:autoSpaceDN w:val="0"/>
        <w:adjustRightInd w:val="0"/>
        <w:spacing w:line="360" w:lineRule="auto"/>
        <w:ind w:firstLine="567"/>
        <w:jc w:val="both"/>
        <w:rPr>
          <w:rFonts w:ascii="GHEA Grapalat" w:hAnsi="GHEA Grapalat" w:cs="Times Armenian"/>
          <w:sz w:val="22"/>
          <w:szCs w:val="22"/>
          <w:lang w:val="hy-AM"/>
        </w:rPr>
      </w:pPr>
      <w:r w:rsidRPr="00E57C0E">
        <w:rPr>
          <w:rFonts w:ascii="GHEA Grapalat" w:hAnsi="GHEA Grapalat" w:cs="Sylfaen"/>
          <w:sz w:val="22"/>
          <w:szCs w:val="22"/>
          <w:lang w:val="hy-AM"/>
        </w:rPr>
        <w:t xml:space="preserve">Նախորդ տարվա </w:t>
      </w:r>
      <w:r w:rsidR="00C30B07" w:rsidRPr="00E57C0E">
        <w:rPr>
          <w:rFonts w:ascii="GHEA Grapalat" w:hAnsi="GHEA Grapalat" w:cs="Times Armenian"/>
          <w:sz w:val="22"/>
          <w:szCs w:val="22"/>
          <w:lang w:val="hy-AM"/>
        </w:rPr>
        <w:t>առաջին կիսամյակի</w:t>
      </w:r>
      <w:r w:rsidRPr="00E57C0E">
        <w:rPr>
          <w:rFonts w:ascii="GHEA Grapalat" w:hAnsi="GHEA Grapalat" w:cs="Sylfaen"/>
          <w:sz w:val="22"/>
          <w:szCs w:val="22"/>
          <w:lang w:val="hy-AM"/>
        </w:rPr>
        <w:t xml:space="preserve"> </w:t>
      </w:r>
      <w:r w:rsidRPr="00E57C0E">
        <w:rPr>
          <w:rFonts w:ascii="GHEA Grapalat" w:hAnsi="GHEA Grapalat" w:cs="Times Armenian"/>
          <w:sz w:val="22"/>
          <w:szCs w:val="22"/>
          <w:lang w:val="hy-AM"/>
        </w:rPr>
        <w:t>համեմատ Կենսաթոշակային ապահովության ծրագրի ծախսերն աճել են 11.3%</w:t>
      </w:r>
      <w:r w:rsidRPr="00E57C0E">
        <w:rPr>
          <w:rFonts w:ascii="GHEA Grapalat" w:hAnsi="GHEA Grapalat" w:cs="Times Armenian"/>
          <w:sz w:val="22"/>
          <w:szCs w:val="22"/>
          <w:lang w:val="hy-AM"/>
        </w:rPr>
        <w:noBreakHyphen/>
        <w:t xml:space="preserve">ով կամ 22.1 մլրդ դրամով, որը հիմնականում պայմանավորված է աշխատանքային կենսաթոշակների և կուտակային կենսաթոշակային </w:t>
      </w:r>
      <w:r w:rsidRPr="00E57C0E">
        <w:rPr>
          <w:rFonts w:ascii="GHEA Grapalat" w:hAnsi="GHEA Grapalat"/>
          <w:sz w:val="22"/>
          <w:szCs w:val="22"/>
          <w:lang w:val="hy-AM"/>
        </w:rPr>
        <w:t>համակարգի</w:t>
      </w:r>
      <w:r w:rsidRPr="00E57C0E">
        <w:rPr>
          <w:rFonts w:ascii="GHEA Grapalat" w:hAnsi="GHEA Grapalat" w:cs="Times Armenian"/>
          <w:sz w:val="22"/>
          <w:szCs w:val="22"/>
          <w:lang w:val="hy-AM"/>
        </w:rPr>
        <w:t xml:space="preserve"> մասնակիցների </w:t>
      </w:r>
      <w:r w:rsidRPr="00E57C0E">
        <w:rPr>
          <w:rFonts w:ascii="GHEA Grapalat" w:hAnsi="GHEA Grapalat" w:cs="Times Armenian"/>
          <w:sz w:val="22"/>
          <w:szCs w:val="22"/>
          <w:lang w:val="hy-AM"/>
        </w:rPr>
        <w:lastRenderedPageBreak/>
        <w:t xml:space="preserve">կենսաթոշակային հաշիվներին հատկացումների </w:t>
      </w:r>
      <w:r w:rsidRPr="00E57C0E">
        <w:rPr>
          <w:rFonts w:ascii="GHEA Grapalat" w:hAnsi="GHEA Grapalat" w:cs="Sylfaen"/>
          <w:sz w:val="22"/>
          <w:szCs w:val="22"/>
          <w:lang w:val="hy-AM"/>
        </w:rPr>
        <w:t>համապատասխանաբար 9.4</w:t>
      </w:r>
      <w:r w:rsidRPr="00E57C0E">
        <w:rPr>
          <w:rFonts w:ascii="GHEA Grapalat" w:hAnsi="GHEA Grapalat" w:cs="Times Armenian"/>
          <w:sz w:val="22"/>
          <w:szCs w:val="22"/>
          <w:lang w:val="hy-AM"/>
        </w:rPr>
        <w:t>% (11.1 մլրդ դրամ) և 15.3% (8.8 մլրդ դրամ) աճով:</w:t>
      </w:r>
    </w:p>
    <w:p w:rsidR="00231E36" w:rsidRPr="00E57C0E" w:rsidRDefault="00231E36" w:rsidP="00751FBE">
      <w:pPr>
        <w:spacing w:line="360" w:lineRule="auto"/>
        <w:ind w:firstLine="567"/>
        <w:jc w:val="both"/>
        <w:rPr>
          <w:rFonts w:ascii="GHEA Grapalat" w:hAnsi="GHEA Grapalat"/>
          <w:sz w:val="22"/>
          <w:szCs w:val="22"/>
          <w:lang w:val="hy-AM"/>
        </w:rPr>
      </w:pPr>
      <w:r w:rsidRPr="00E57C0E">
        <w:rPr>
          <w:rFonts w:ascii="GHEA Grapalat" w:hAnsi="GHEA Grapalat" w:cs="Times Armenian"/>
          <w:i/>
          <w:sz w:val="22"/>
          <w:szCs w:val="22"/>
          <w:lang w:val="hy-AM"/>
        </w:rPr>
        <w:t>Սոցիալական ապահովության</w:t>
      </w:r>
      <w:r w:rsidRPr="00E57C0E">
        <w:rPr>
          <w:rFonts w:ascii="GHEA Grapalat" w:hAnsi="GHEA Grapalat" w:cs="Times Armenian"/>
          <w:sz w:val="22"/>
          <w:szCs w:val="22"/>
          <w:lang w:val="hy-AM"/>
        </w:rPr>
        <w:t xml:space="preserve"> ծրագրի շրջանակներում 2023 թվականի առաջին կիսամյակում օգտագործվել է նախատեսված միջոցների 97.2%-ը՝ 42.5 մլրդ դրամ:</w:t>
      </w:r>
      <w:r w:rsidR="00344B78" w:rsidRPr="00E57C0E">
        <w:rPr>
          <w:rFonts w:ascii="GHEA Grapalat" w:hAnsi="GHEA Grapalat" w:cs="Times Armenian"/>
          <w:sz w:val="22"/>
          <w:szCs w:val="22"/>
          <w:lang w:val="hy-AM"/>
        </w:rPr>
        <w:t xml:space="preserve"> </w:t>
      </w:r>
      <w:r w:rsidRPr="00E57C0E">
        <w:rPr>
          <w:rFonts w:ascii="GHEA Grapalat" w:hAnsi="GHEA Grapalat" w:cs="Times Armenian"/>
          <w:sz w:val="22"/>
          <w:szCs w:val="22"/>
          <w:lang w:val="hy-AM"/>
        </w:rPr>
        <w:t>Շեղումը հիմնականում պայմանավորված է</w:t>
      </w:r>
      <w:r w:rsidR="003D0C3F" w:rsidRPr="00E57C0E">
        <w:rPr>
          <w:rFonts w:ascii="GHEA Grapalat" w:hAnsi="GHEA Grapalat" w:cs="Times Armenian"/>
          <w:sz w:val="22"/>
          <w:szCs w:val="22"/>
          <w:lang w:val="hy-AM"/>
        </w:rPr>
        <w:t xml:space="preserve"> </w:t>
      </w:r>
      <w:r w:rsidRPr="00E57C0E">
        <w:rPr>
          <w:rFonts w:ascii="GHEA Grapalat" w:hAnsi="GHEA Grapalat"/>
          <w:sz w:val="22"/>
          <w:szCs w:val="22"/>
          <w:lang w:val="hy-AM"/>
        </w:rPr>
        <w:t>Հայաստանի Հանրապետության պաշտպանության ժամանակ զինծառայողների կյանքին կամ առողջությա</w:t>
      </w:r>
      <w:r w:rsidR="00D43AEB" w:rsidRPr="00E57C0E">
        <w:rPr>
          <w:rFonts w:ascii="GHEA Grapalat" w:hAnsi="GHEA Grapalat"/>
          <w:sz w:val="22"/>
          <w:szCs w:val="22"/>
          <w:lang w:val="hy-AM"/>
        </w:rPr>
        <w:t>նը պատճառված վնասների հատուցման</w:t>
      </w:r>
      <w:r w:rsidRPr="00E57C0E">
        <w:rPr>
          <w:rFonts w:ascii="GHEA Grapalat" w:hAnsi="GHEA Grapalat"/>
          <w:sz w:val="22"/>
          <w:szCs w:val="22"/>
          <w:lang w:val="hy-AM"/>
        </w:rPr>
        <w:t xml:space="preserve"> ծախսեր</w:t>
      </w:r>
      <w:r w:rsidR="00D43AEB" w:rsidRPr="00E57C0E">
        <w:rPr>
          <w:rFonts w:ascii="GHEA Grapalat" w:hAnsi="GHEA Grapalat"/>
          <w:sz w:val="22"/>
          <w:szCs w:val="22"/>
          <w:lang w:val="hy-AM"/>
        </w:rPr>
        <w:t>ի կատարողական</w:t>
      </w:r>
      <w:r w:rsidRPr="00E57C0E">
        <w:rPr>
          <w:rFonts w:ascii="GHEA Grapalat" w:hAnsi="GHEA Grapalat"/>
          <w:sz w:val="22"/>
          <w:szCs w:val="22"/>
          <w:lang w:val="hy-AM"/>
        </w:rPr>
        <w:t>ով</w:t>
      </w:r>
      <w:r w:rsidR="00751FBE" w:rsidRPr="00E57C0E">
        <w:rPr>
          <w:rFonts w:ascii="GHEA Grapalat" w:hAnsi="GHEA Grapalat"/>
          <w:sz w:val="22"/>
          <w:szCs w:val="22"/>
          <w:lang w:val="hy-AM"/>
        </w:rPr>
        <w:t xml:space="preserve">, որոնք </w:t>
      </w:r>
      <w:r w:rsidRPr="00E57C0E">
        <w:rPr>
          <w:rFonts w:ascii="GHEA Grapalat" w:hAnsi="GHEA Grapalat" w:cs="Times Armenian"/>
          <w:sz w:val="22"/>
          <w:szCs w:val="22"/>
          <w:lang w:val="hy-AM"/>
        </w:rPr>
        <w:t>կազմել են շուրջ 19.5 մլրդ դրամ կամ ծրագրված ցուցանիշի 95.4%-ը, որը պայմանավորված է փաստացի պահանջով:</w:t>
      </w:r>
      <w:r w:rsidRPr="00E57C0E">
        <w:rPr>
          <w:rFonts w:ascii="GHEA Grapalat" w:hAnsi="GHEA Grapalat"/>
          <w:lang w:val="hy-AM"/>
        </w:rPr>
        <w:t xml:space="preserve"> </w:t>
      </w:r>
    </w:p>
    <w:p w:rsidR="00231E36" w:rsidRPr="00E57C0E" w:rsidRDefault="003B73E3" w:rsidP="00231E36">
      <w:pPr>
        <w:spacing w:line="360" w:lineRule="auto"/>
        <w:ind w:firstLine="567"/>
        <w:jc w:val="both"/>
        <w:rPr>
          <w:rFonts w:ascii="GHEA Grapalat" w:hAnsi="GHEA Grapalat" w:cs="Times Armenian"/>
          <w:sz w:val="22"/>
          <w:szCs w:val="22"/>
          <w:lang w:val="hy-AM"/>
        </w:rPr>
      </w:pPr>
      <w:r w:rsidRPr="00E57C0E">
        <w:rPr>
          <w:rFonts w:ascii="GHEA Grapalat" w:hAnsi="GHEA Grapalat" w:cs="Times Armenian"/>
          <w:sz w:val="22"/>
          <w:szCs w:val="22"/>
          <w:lang w:val="hy-AM"/>
        </w:rPr>
        <w:t>Ծրագրի շրջանակներում</w:t>
      </w:r>
      <w:r w:rsidR="00231E36" w:rsidRPr="00E57C0E">
        <w:rPr>
          <w:rFonts w:ascii="GHEA Grapalat" w:hAnsi="GHEA Grapalat" w:cs="Times Armenian"/>
          <w:sz w:val="22"/>
          <w:szCs w:val="22"/>
          <w:lang w:val="hy-AM"/>
        </w:rPr>
        <w:t xml:space="preserve"> կենսաթոշակ, ծերության նպաստ, կերակրողին կորցնելու դեպքում նպաստ կամ հաշմանդամության նպաստ ստանալու իրավունք ունեցող անձանց մահվան դեպքում տրվող թաղման նպաստ է տրամադրվել 10711 անձի՝ կանխատեսված 12659-ի դիմաց: Նշված հատուցման նպատակով օգտագործվել է</w:t>
      </w:r>
      <w:r w:rsidR="00344B78" w:rsidRPr="00E57C0E">
        <w:rPr>
          <w:rFonts w:ascii="GHEA Grapalat" w:hAnsi="GHEA Grapalat" w:cs="Times Armenian"/>
          <w:sz w:val="22"/>
          <w:szCs w:val="22"/>
          <w:lang w:val="hy-AM"/>
        </w:rPr>
        <w:t xml:space="preserve"> </w:t>
      </w:r>
      <w:r w:rsidR="00231E36" w:rsidRPr="00E57C0E">
        <w:rPr>
          <w:rFonts w:ascii="GHEA Grapalat" w:hAnsi="GHEA Grapalat" w:cs="Times Armenian"/>
          <w:sz w:val="22"/>
          <w:szCs w:val="22"/>
          <w:lang w:val="hy-AM"/>
        </w:rPr>
        <w:t xml:space="preserve">2.1 մլրդ դրամ կամ նախատեսված միջոցների 92.9%-ը՝ պայմանավորված շահառուների փաստացի թվով: </w:t>
      </w:r>
    </w:p>
    <w:p w:rsidR="00231E36" w:rsidRPr="00E57C0E" w:rsidRDefault="00231E36" w:rsidP="00231E36">
      <w:pPr>
        <w:spacing w:line="360" w:lineRule="auto"/>
        <w:ind w:firstLine="567"/>
        <w:jc w:val="both"/>
        <w:rPr>
          <w:rFonts w:ascii="GHEA Grapalat" w:hAnsi="GHEA Grapalat" w:cs="Times Armenian"/>
          <w:color w:val="FF0000"/>
          <w:sz w:val="22"/>
          <w:szCs w:val="22"/>
          <w:lang w:val="hy-AM"/>
        </w:rPr>
      </w:pPr>
      <w:r w:rsidRPr="00E57C0E">
        <w:rPr>
          <w:rFonts w:ascii="GHEA Grapalat" w:hAnsi="GHEA Grapalat" w:cs="Times Armenian"/>
          <w:sz w:val="22"/>
          <w:szCs w:val="22"/>
          <w:lang w:val="hy-AM"/>
        </w:rPr>
        <w:t>Հաշվետու ժամանակահատվածում ծերության, հաշմանդամության, կերակրողին կորցնելու դեպքում նպաստներ են տրամադրվել 87442 նպաստառուների՝ կանխատեսված 87814-ի դիմաց, որը պայմանավորված է իրավունք ձեռք բերած նպաստառուների թվի և վճարման ցուցակներում ներառված</w:t>
      </w:r>
      <w:r w:rsidR="00344B78" w:rsidRPr="00E57C0E">
        <w:rPr>
          <w:rFonts w:ascii="GHEA Grapalat" w:hAnsi="GHEA Grapalat" w:cs="Times Armenian"/>
          <w:sz w:val="22"/>
          <w:szCs w:val="22"/>
          <w:lang w:val="hy-AM"/>
        </w:rPr>
        <w:t xml:space="preserve"> </w:t>
      </w:r>
      <w:r w:rsidRPr="00E57C0E">
        <w:rPr>
          <w:rFonts w:ascii="GHEA Grapalat" w:hAnsi="GHEA Grapalat" w:cs="Times Armenian"/>
          <w:sz w:val="22"/>
          <w:szCs w:val="22"/>
          <w:lang w:val="hy-AM"/>
        </w:rPr>
        <w:t>նպաստառուների թվի տարբերությամբ:</w:t>
      </w:r>
      <w:r w:rsidRPr="00E57C0E">
        <w:rPr>
          <w:rFonts w:ascii="GHEA Grapalat" w:hAnsi="GHEA Grapalat" w:cs="Times Armenian"/>
          <w:color w:val="FF0000"/>
          <w:sz w:val="22"/>
          <w:szCs w:val="22"/>
          <w:lang w:val="hy-AM"/>
        </w:rPr>
        <w:t xml:space="preserve"> </w:t>
      </w:r>
      <w:r w:rsidRPr="00E57C0E">
        <w:rPr>
          <w:rFonts w:ascii="GHEA Grapalat" w:hAnsi="GHEA Grapalat" w:cs="Times Armenian"/>
          <w:sz w:val="22"/>
          <w:szCs w:val="22"/>
          <w:lang w:val="hy-AM"/>
        </w:rPr>
        <w:t xml:space="preserve">Միջոցառման շրջանակներում օգտագործվել է նախատեսված միջոցների 99.9%-ը՝ ավելի քան 18.4 մլրդ դրամ: </w:t>
      </w:r>
    </w:p>
    <w:p w:rsidR="00231E36" w:rsidRPr="00E57C0E" w:rsidRDefault="00231E36" w:rsidP="00231E36">
      <w:pPr>
        <w:spacing w:line="360" w:lineRule="auto"/>
        <w:ind w:firstLine="567"/>
        <w:jc w:val="both"/>
        <w:rPr>
          <w:rFonts w:ascii="GHEA Grapalat" w:hAnsi="GHEA Grapalat" w:cs="Times Armenian"/>
          <w:sz w:val="22"/>
          <w:szCs w:val="22"/>
          <w:lang w:val="hy-AM"/>
        </w:rPr>
      </w:pPr>
      <w:r w:rsidRPr="00E57C0E">
        <w:rPr>
          <w:rFonts w:ascii="GHEA Grapalat" w:hAnsi="GHEA Grapalat" w:cs="Times Armenian"/>
          <w:sz w:val="22"/>
          <w:szCs w:val="22"/>
          <w:lang w:val="hy-AM"/>
        </w:rPr>
        <w:t>«</w:t>
      </w:r>
      <w:r w:rsidRPr="00E57C0E">
        <w:rPr>
          <w:rFonts w:ascii="GHEA Grapalat" w:hAnsi="GHEA Grapalat"/>
          <w:sz w:val="22"/>
          <w:szCs w:val="22"/>
          <w:lang w:val="hy-AM"/>
        </w:rPr>
        <w:t>Անկանխիկ եղանակով վճարումներից կենսաթոշակառուներին հետվճարի տրամադրում» միջոցառման շրջանակներում անկանխիկ եղանակով վճարումներ իրականացրած շահառուների թիվը կազմել է 91925՝ կանխատեսված 100000-ի փոխարեն, որոնց տրամադրված հետվճարները կազմել են</w:t>
      </w:r>
      <w:r w:rsidR="00C62DCB" w:rsidRPr="00E57C0E">
        <w:rPr>
          <w:rFonts w:ascii="GHEA Grapalat" w:hAnsi="GHEA Grapalat"/>
          <w:sz w:val="22"/>
          <w:szCs w:val="22"/>
          <w:lang w:val="hy-AM"/>
        </w:rPr>
        <w:t xml:space="preserve"> </w:t>
      </w:r>
      <w:r w:rsidRPr="00E57C0E">
        <w:rPr>
          <w:rFonts w:ascii="GHEA Grapalat" w:hAnsi="GHEA Grapalat"/>
          <w:sz w:val="22"/>
          <w:szCs w:val="22"/>
          <w:lang w:val="hy-AM"/>
        </w:rPr>
        <w:t>շուրջ</w:t>
      </w:r>
      <w:r w:rsidR="00C62DCB" w:rsidRPr="00E57C0E">
        <w:rPr>
          <w:rFonts w:ascii="GHEA Grapalat" w:hAnsi="GHEA Grapalat"/>
          <w:sz w:val="22"/>
          <w:szCs w:val="22"/>
          <w:lang w:val="hy-AM"/>
        </w:rPr>
        <w:t xml:space="preserve"> </w:t>
      </w:r>
      <w:r w:rsidRPr="00E57C0E">
        <w:rPr>
          <w:rFonts w:ascii="GHEA Grapalat" w:hAnsi="GHEA Grapalat"/>
          <w:sz w:val="22"/>
          <w:szCs w:val="22"/>
          <w:lang w:val="hy-AM"/>
        </w:rPr>
        <w:t>2</w:t>
      </w:r>
      <w:r w:rsidRPr="00E57C0E">
        <w:rPr>
          <w:rFonts w:ascii="Calibri" w:hAnsi="Calibri" w:cs="Calibri"/>
          <w:sz w:val="22"/>
          <w:szCs w:val="22"/>
          <w:lang w:val="hy-AM"/>
        </w:rPr>
        <w:t> </w:t>
      </w:r>
      <w:r w:rsidRPr="00E57C0E">
        <w:rPr>
          <w:rFonts w:ascii="GHEA Grapalat" w:hAnsi="GHEA Grapalat"/>
          <w:sz w:val="22"/>
          <w:szCs w:val="22"/>
          <w:lang w:val="hy-AM"/>
        </w:rPr>
        <w:t xml:space="preserve">մլրդ դրամ կամ նախատեսվածի 96%-ը: </w:t>
      </w:r>
    </w:p>
    <w:p w:rsidR="00231E36" w:rsidRPr="00E57C0E" w:rsidRDefault="00231E36" w:rsidP="00231E36">
      <w:pPr>
        <w:autoSpaceDE w:val="0"/>
        <w:autoSpaceDN w:val="0"/>
        <w:adjustRightInd w:val="0"/>
        <w:spacing w:line="360" w:lineRule="auto"/>
        <w:ind w:firstLine="567"/>
        <w:jc w:val="both"/>
        <w:rPr>
          <w:rFonts w:ascii="GHEA Grapalat" w:hAnsi="GHEA Grapalat" w:cs="Times Armenian"/>
          <w:sz w:val="22"/>
          <w:szCs w:val="22"/>
          <w:lang w:val="hy-AM"/>
        </w:rPr>
      </w:pPr>
      <w:r w:rsidRPr="00E57C0E">
        <w:rPr>
          <w:rFonts w:ascii="GHEA Grapalat" w:hAnsi="GHEA Grapalat" w:cs="Sylfaen"/>
          <w:sz w:val="22"/>
          <w:szCs w:val="22"/>
          <w:lang w:val="hy-AM"/>
        </w:rPr>
        <w:t>Նախորդ տարվա նույն ժամանակահատվածի համեմատ Սոցիալական ապահովության ծրագրի ծախսերն աճել են 25.1</w:t>
      </w:r>
      <w:r w:rsidRPr="00E57C0E">
        <w:rPr>
          <w:rFonts w:ascii="GHEA Grapalat" w:hAnsi="GHEA Grapalat"/>
          <w:sz w:val="22"/>
          <w:szCs w:val="22"/>
          <w:lang w:val="hy-AM"/>
        </w:rPr>
        <w:t>%-ով</w:t>
      </w:r>
      <w:r w:rsidRPr="00E57C0E">
        <w:rPr>
          <w:rFonts w:ascii="GHEA Grapalat" w:hAnsi="GHEA Grapalat" w:cs="Sylfaen"/>
          <w:sz w:val="22"/>
          <w:szCs w:val="22"/>
          <w:lang w:val="hy-AM"/>
        </w:rPr>
        <w:t xml:space="preserve"> կամ 8.5 մլրդ դրամով՝ հիմնականում պայմանավորված </w:t>
      </w:r>
      <w:r w:rsidRPr="00E57C0E">
        <w:rPr>
          <w:rFonts w:ascii="GHEA Grapalat" w:hAnsi="GHEA Grapalat"/>
          <w:sz w:val="22"/>
          <w:szCs w:val="22"/>
          <w:lang w:val="hy-AM"/>
        </w:rPr>
        <w:t>«Հայաստանի Հանրապետության պաշտպանության ժամանակ զինծառայողների կյանքին կամ առողջությանը պատճառված վնասների հատուցում</w:t>
      </w:r>
      <w:r w:rsidRPr="00E57C0E">
        <w:rPr>
          <w:rFonts w:ascii="GHEA Grapalat" w:hAnsi="GHEA Grapalat" w:cs="Times Armenian"/>
          <w:sz w:val="22"/>
          <w:szCs w:val="22"/>
          <w:lang w:val="hy-AM"/>
        </w:rPr>
        <w:t>»</w:t>
      </w:r>
      <w:r w:rsidR="00344B78" w:rsidRPr="00E57C0E">
        <w:rPr>
          <w:rFonts w:ascii="GHEA Grapalat" w:hAnsi="GHEA Grapalat" w:cs="Times Armenian"/>
          <w:sz w:val="22"/>
          <w:szCs w:val="22"/>
          <w:lang w:val="hy-AM"/>
        </w:rPr>
        <w:t xml:space="preserve"> </w:t>
      </w:r>
      <w:r w:rsidRPr="00E57C0E">
        <w:rPr>
          <w:rFonts w:ascii="GHEA Grapalat" w:hAnsi="GHEA Grapalat" w:cs="Times Armenian"/>
          <w:sz w:val="22"/>
          <w:szCs w:val="22"/>
          <w:lang w:val="hy-AM"/>
        </w:rPr>
        <w:t>և «</w:t>
      </w:r>
      <w:r w:rsidRPr="00E57C0E">
        <w:rPr>
          <w:rFonts w:ascii="GHEA Grapalat" w:hAnsi="GHEA Grapalat"/>
          <w:sz w:val="22"/>
          <w:szCs w:val="22"/>
          <w:lang w:val="hy-AM"/>
        </w:rPr>
        <w:t xml:space="preserve">Ծերության, հաշմանդամության, կերակրողին կորցնելու դեպքում նպաստներ» </w:t>
      </w:r>
      <w:r w:rsidRPr="00E57C0E">
        <w:rPr>
          <w:rFonts w:ascii="GHEA Grapalat" w:hAnsi="GHEA Grapalat" w:cs="Times Armenian"/>
          <w:sz w:val="22"/>
          <w:szCs w:val="22"/>
          <w:lang w:val="hy-AM"/>
        </w:rPr>
        <w:t xml:space="preserve">միջոցառումների գծով ծախսերի </w:t>
      </w:r>
      <w:r w:rsidRPr="00E57C0E">
        <w:rPr>
          <w:rFonts w:ascii="GHEA Grapalat" w:hAnsi="GHEA Grapalat" w:cs="Sylfaen"/>
          <w:sz w:val="22"/>
          <w:szCs w:val="22"/>
          <w:lang w:val="hy-AM"/>
        </w:rPr>
        <w:t>համապատասխանաբար 25.1</w:t>
      </w:r>
      <w:r w:rsidRPr="00E57C0E">
        <w:rPr>
          <w:rFonts w:ascii="GHEA Grapalat" w:hAnsi="GHEA Grapalat" w:cs="Times Armenian"/>
          <w:sz w:val="22"/>
          <w:szCs w:val="22"/>
          <w:lang w:val="hy-AM"/>
        </w:rPr>
        <w:t>% (3.9 մլրդ դրամ) և 19.4% (3 մլրդ դրամ) աճով:</w:t>
      </w:r>
    </w:p>
    <w:p w:rsidR="00231E36" w:rsidRPr="00E57C0E" w:rsidRDefault="00231E36" w:rsidP="00231E36">
      <w:pPr>
        <w:autoSpaceDE w:val="0"/>
        <w:autoSpaceDN w:val="0"/>
        <w:adjustRightInd w:val="0"/>
        <w:spacing w:line="360" w:lineRule="auto"/>
        <w:ind w:firstLine="567"/>
        <w:jc w:val="both"/>
        <w:rPr>
          <w:rFonts w:ascii="GHEA Grapalat" w:hAnsi="GHEA Grapalat"/>
          <w:color w:val="FF0000"/>
          <w:sz w:val="22"/>
          <w:szCs w:val="22"/>
          <w:lang w:val="hy-AM"/>
        </w:rPr>
      </w:pPr>
      <w:r w:rsidRPr="00E57C0E">
        <w:rPr>
          <w:rFonts w:ascii="GHEA Grapalat" w:hAnsi="GHEA Grapalat" w:cs="Sylfaen"/>
          <w:sz w:val="22"/>
          <w:szCs w:val="22"/>
          <w:lang w:val="hy-AM"/>
        </w:rPr>
        <w:t xml:space="preserve">ՀՀ </w:t>
      </w:r>
      <w:r w:rsidRPr="00E57C0E">
        <w:rPr>
          <w:rFonts w:ascii="GHEA Grapalat" w:hAnsi="GHEA Grapalat"/>
          <w:sz w:val="22"/>
          <w:szCs w:val="22"/>
          <w:lang w:val="hy-AM"/>
        </w:rPr>
        <w:t>ԱՍՀՆ-ի</w:t>
      </w:r>
      <w:r w:rsidRPr="00E57C0E">
        <w:rPr>
          <w:rFonts w:ascii="GHEA Grapalat" w:hAnsi="GHEA Grapalat" w:cs="Sylfaen"/>
          <w:sz w:val="22"/>
          <w:szCs w:val="22"/>
          <w:lang w:val="hy-AM"/>
        </w:rPr>
        <w:t xml:space="preserve"> կողմից իրականացվող այլ ծրագրերի շրջանակներում հ</w:t>
      </w:r>
      <w:r w:rsidRPr="00E57C0E">
        <w:rPr>
          <w:rFonts w:ascii="GHEA Grapalat" w:hAnsi="GHEA Grapalat"/>
          <w:sz w:val="22"/>
          <w:szCs w:val="22"/>
          <w:lang w:val="hy-AM"/>
        </w:rPr>
        <w:t xml:space="preserve">աշվետու ժամանակահատվածում 5.4 մլրդ դրամ տրամադրվել է </w:t>
      </w:r>
      <w:r w:rsidRPr="00E57C0E">
        <w:rPr>
          <w:rFonts w:ascii="GHEA Grapalat" w:hAnsi="GHEA Grapalat"/>
          <w:i/>
          <w:sz w:val="22"/>
          <w:szCs w:val="22"/>
          <w:lang w:val="hy-AM"/>
        </w:rPr>
        <w:t>Պարգևավճարների և պատվովճարների</w:t>
      </w:r>
      <w:r w:rsidRPr="00E57C0E">
        <w:rPr>
          <w:rFonts w:ascii="GHEA Grapalat" w:hAnsi="GHEA Grapalat"/>
          <w:sz w:val="22"/>
          <w:szCs w:val="22"/>
          <w:lang w:val="hy-AM"/>
        </w:rPr>
        <w:t xml:space="preserve"> ծրագրին՝ ապահովելով 98.3% կատարողական և</w:t>
      </w:r>
      <w:r w:rsidRPr="00E57C0E">
        <w:rPr>
          <w:rFonts w:ascii="GHEA Grapalat" w:hAnsi="GHEA Grapalat" w:cs="Arial"/>
          <w:sz w:val="22"/>
          <w:szCs w:val="22"/>
          <w:lang w:val="hy-AM"/>
        </w:rPr>
        <w:t xml:space="preserve"> 1.4</w:t>
      </w:r>
      <w:r w:rsidRPr="00E57C0E">
        <w:rPr>
          <w:rFonts w:ascii="GHEA Grapalat" w:hAnsi="GHEA Grapalat" w:cs="Times Armenian"/>
          <w:sz w:val="22"/>
          <w:szCs w:val="22"/>
          <w:lang w:val="hy-AM"/>
        </w:rPr>
        <w:t>%-ով (79 մլն դրամով) զիջելով նախորդ տարվա նույն ժամանակահատվածի ցուցանիշը:</w:t>
      </w:r>
      <w:r w:rsidR="00344B78" w:rsidRPr="00E57C0E">
        <w:rPr>
          <w:rFonts w:ascii="GHEA Grapalat" w:hAnsi="GHEA Grapalat" w:cs="Times Armenian"/>
          <w:sz w:val="22"/>
          <w:szCs w:val="22"/>
          <w:lang w:val="hy-AM"/>
        </w:rPr>
        <w:t xml:space="preserve"> </w:t>
      </w:r>
      <w:r w:rsidRPr="00E57C0E">
        <w:rPr>
          <w:rFonts w:ascii="GHEA Grapalat" w:hAnsi="GHEA Grapalat" w:cs="Times Armenian"/>
          <w:sz w:val="22"/>
          <w:szCs w:val="22"/>
          <w:lang w:val="hy-AM"/>
        </w:rPr>
        <w:t xml:space="preserve">Ծրագրի նկատմամբ շեղումը և նախորդ տարվա համեմատ </w:t>
      </w:r>
      <w:r w:rsidRPr="00E57C0E">
        <w:rPr>
          <w:rFonts w:ascii="GHEA Grapalat" w:hAnsi="GHEA Grapalat" w:cs="Times Armenian"/>
          <w:sz w:val="22"/>
          <w:szCs w:val="22"/>
          <w:lang w:val="hy-AM"/>
        </w:rPr>
        <w:lastRenderedPageBreak/>
        <w:t>նվազումը հիմնականում պայմանավորված է</w:t>
      </w:r>
      <w:r w:rsidRPr="00E57C0E">
        <w:rPr>
          <w:rFonts w:ascii="GHEA Grapalat" w:hAnsi="GHEA Grapalat" w:cs="Arial"/>
          <w:sz w:val="22"/>
          <w:szCs w:val="22"/>
          <w:lang w:val="hy-AM"/>
        </w:rPr>
        <w:t xml:space="preserve"> զինծառայողներին, ՀՄՊ մասնակիցներին, այլ պետություններում մարտական գործողությունների մասնակիցներին, զոհված (մահացած) զինծառայողի ընտանիքի անդամներին, ընտանիքներին </w:t>
      </w:r>
      <w:r w:rsidRPr="00E57C0E">
        <w:rPr>
          <w:rFonts w:ascii="GHEA Grapalat" w:hAnsi="GHEA Grapalat"/>
          <w:sz w:val="22"/>
          <w:szCs w:val="22"/>
          <w:lang w:val="hy-AM"/>
        </w:rPr>
        <w:t>տրվող</w:t>
      </w:r>
      <w:r w:rsidRPr="00E57C0E">
        <w:rPr>
          <w:rFonts w:ascii="GHEA Grapalat" w:hAnsi="GHEA Grapalat" w:cs="Arial"/>
          <w:sz w:val="22"/>
          <w:szCs w:val="22"/>
          <w:lang w:val="hy-AM"/>
        </w:rPr>
        <w:t xml:space="preserve"> պարգևավճարների ծախսերով, որոնք կազմել են շուրջ</w:t>
      </w:r>
      <w:r w:rsidRPr="00E57C0E">
        <w:rPr>
          <w:rFonts w:ascii="GHEA Grapalat" w:hAnsi="GHEA Grapalat"/>
          <w:sz w:val="22"/>
          <w:szCs w:val="22"/>
          <w:lang w:val="hy-AM"/>
        </w:rPr>
        <w:t xml:space="preserve"> 5.2 </w:t>
      </w:r>
      <w:r w:rsidRPr="00E57C0E">
        <w:rPr>
          <w:rFonts w:ascii="GHEA Grapalat" w:hAnsi="GHEA Grapalat" w:cs="Arial"/>
          <w:sz w:val="22"/>
          <w:szCs w:val="22"/>
          <w:lang w:val="hy-AM"/>
        </w:rPr>
        <w:t>մլրդ</w:t>
      </w:r>
      <w:r w:rsidRPr="00E57C0E">
        <w:rPr>
          <w:rFonts w:ascii="GHEA Grapalat" w:hAnsi="GHEA Grapalat"/>
          <w:sz w:val="22"/>
          <w:szCs w:val="22"/>
          <w:lang w:val="hy-AM"/>
        </w:rPr>
        <w:t xml:space="preserve"> </w:t>
      </w:r>
      <w:r w:rsidRPr="00E57C0E">
        <w:rPr>
          <w:rFonts w:ascii="GHEA Grapalat" w:hAnsi="GHEA Grapalat" w:cs="Arial"/>
          <w:sz w:val="22"/>
          <w:szCs w:val="22"/>
          <w:lang w:val="hy-AM"/>
        </w:rPr>
        <w:t>դրամ</w:t>
      </w:r>
      <w:r w:rsidRPr="00E57C0E">
        <w:rPr>
          <w:rFonts w:ascii="GHEA Grapalat" w:hAnsi="GHEA Grapalat"/>
          <w:sz w:val="22"/>
          <w:szCs w:val="22"/>
          <w:lang w:val="hy-AM"/>
        </w:rPr>
        <w:t xml:space="preserve"> </w:t>
      </w:r>
      <w:r w:rsidRPr="00E57C0E">
        <w:rPr>
          <w:rFonts w:ascii="GHEA Grapalat" w:hAnsi="GHEA Grapalat" w:cs="Arial"/>
          <w:sz w:val="22"/>
          <w:szCs w:val="22"/>
          <w:lang w:val="hy-AM"/>
        </w:rPr>
        <w:t>կամ</w:t>
      </w:r>
      <w:r w:rsidRPr="00E57C0E">
        <w:rPr>
          <w:rFonts w:ascii="GHEA Grapalat" w:hAnsi="GHEA Grapalat"/>
          <w:sz w:val="22"/>
          <w:szCs w:val="22"/>
          <w:lang w:val="hy-AM"/>
        </w:rPr>
        <w:t xml:space="preserve"> ծրագրված ցուցանիշի 98.5%-ը և 1.4%-ով (73.5 մլն դրամով) զիջել </w:t>
      </w:r>
      <w:r w:rsidR="00066B4A" w:rsidRPr="00E57C0E">
        <w:rPr>
          <w:rFonts w:ascii="GHEA Grapalat" w:hAnsi="GHEA Grapalat"/>
          <w:sz w:val="22"/>
          <w:szCs w:val="22"/>
          <w:lang w:val="hy-AM"/>
        </w:rPr>
        <w:t xml:space="preserve">են </w:t>
      </w:r>
      <w:r w:rsidRPr="00E57C0E">
        <w:rPr>
          <w:rFonts w:ascii="GHEA Grapalat" w:hAnsi="GHEA Grapalat"/>
          <w:sz w:val="22"/>
          <w:szCs w:val="22"/>
          <w:lang w:val="hy-AM"/>
        </w:rPr>
        <w:t>նախորդ տարվա նույն ժամանակահատվածի ցուցանիշը: Միջոցառման շրջանակում</w:t>
      </w:r>
      <w:r w:rsidRPr="00E57C0E">
        <w:rPr>
          <w:rFonts w:ascii="GHEA Grapalat" w:hAnsi="GHEA Grapalat" w:cs="Arial"/>
          <w:sz w:val="22"/>
          <w:szCs w:val="22"/>
          <w:lang w:val="hy-AM"/>
        </w:rPr>
        <w:t xml:space="preserve"> </w:t>
      </w:r>
      <w:r w:rsidRPr="00E57C0E">
        <w:rPr>
          <w:rFonts w:ascii="GHEA Grapalat" w:hAnsi="GHEA Grapalat"/>
          <w:sz w:val="22"/>
          <w:szCs w:val="22"/>
          <w:lang w:val="hy-AM"/>
        </w:rPr>
        <w:t xml:space="preserve">պարգևավճար ստացող շահառուների փաստացի թիվը կանխատեսված </w:t>
      </w:r>
      <w:r w:rsidRPr="00E57C0E">
        <w:rPr>
          <w:rFonts w:ascii="GHEA Grapalat" w:hAnsi="GHEA Grapalat" w:cs="Arial"/>
          <w:sz w:val="22"/>
          <w:szCs w:val="22"/>
          <w:lang w:val="hy-AM"/>
        </w:rPr>
        <w:t>33822՝</w:t>
      </w:r>
      <w:r w:rsidRPr="00E57C0E">
        <w:rPr>
          <w:rFonts w:ascii="GHEA Grapalat" w:hAnsi="GHEA Grapalat"/>
          <w:sz w:val="22"/>
          <w:szCs w:val="22"/>
          <w:lang w:val="hy-AM"/>
        </w:rPr>
        <w:t xml:space="preserve">-ի դիմաց կազմել է </w:t>
      </w:r>
      <w:r w:rsidRPr="00E57C0E">
        <w:rPr>
          <w:rFonts w:ascii="GHEA Grapalat" w:hAnsi="GHEA Grapalat" w:cs="Arial"/>
          <w:sz w:val="22"/>
          <w:szCs w:val="22"/>
          <w:lang w:val="hy-AM"/>
        </w:rPr>
        <w:t>33631:</w:t>
      </w:r>
      <w:r w:rsidRPr="00E57C0E">
        <w:rPr>
          <w:rFonts w:ascii="GHEA Grapalat" w:hAnsi="GHEA Grapalat"/>
          <w:sz w:val="22"/>
          <w:szCs w:val="22"/>
          <w:lang w:val="hy-AM"/>
        </w:rPr>
        <w:t xml:space="preserve"> Կատարողականը </w:t>
      </w:r>
      <w:r w:rsidRPr="00E57C0E">
        <w:rPr>
          <w:rFonts w:ascii="GHEA Grapalat" w:hAnsi="GHEA Grapalat" w:cs="Arial"/>
          <w:sz w:val="22"/>
          <w:szCs w:val="22"/>
          <w:lang w:val="hy-AM"/>
        </w:rPr>
        <w:t xml:space="preserve">հիմնականում պայմանավորված է </w:t>
      </w:r>
      <w:r w:rsidRPr="00E57C0E">
        <w:rPr>
          <w:rFonts w:ascii="GHEA Grapalat" w:hAnsi="GHEA Grapalat" w:cs="Times Armenian"/>
          <w:sz w:val="22"/>
          <w:szCs w:val="22"/>
          <w:lang w:val="hy-AM"/>
        </w:rPr>
        <w:t xml:space="preserve">պարգևավճարի իրավունք ձեռք բերած շահառուների թվի համեմատ շահառուների </w:t>
      </w:r>
      <w:r w:rsidR="00066B4A" w:rsidRPr="00E57C0E">
        <w:rPr>
          <w:rFonts w:ascii="GHEA Grapalat" w:hAnsi="GHEA Grapalat" w:cs="Times Armenian"/>
          <w:sz w:val="22"/>
          <w:szCs w:val="22"/>
          <w:lang w:val="hy-AM"/>
        </w:rPr>
        <w:t xml:space="preserve">փաստացի </w:t>
      </w:r>
      <w:r w:rsidRPr="00E57C0E">
        <w:rPr>
          <w:rFonts w:ascii="GHEA Grapalat" w:hAnsi="GHEA Grapalat" w:cs="Times Armenian"/>
          <w:sz w:val="22"/>
          <w:szCs w:val="22"/>
          <w:lang w:val="hy-AM"/>
        </w:rPr>
        <w:t>միջին թվով</w:t>
      </w:r>
      <w:r w:rsidRPr="00E57C0E">
        <w:rPr>
          <w:rFonts w:ascii="GHEA Grapalat" w:hAnsi="GHEA Grapalat" w:cs="Sylfaen"/>
          <w:sz w:val="22"/>
          <w:szCs w:val="22"/>
          <w:lang w:val="hy-AM"/>
        </w:rPr>
        <w:t>, ինչպես նաև տարեկան հատկացված գումարների եռամսյակային բաշխմամբ:</w:t>
      </w:r>
    </w:p>
    <w:p w:rsidR="00231E36" w:rsidRPr="00E57C0E" w:rsidRDefault="00231E36" w:rsidP="00231E36">
      <w:pPr>
        <w:autoSpaceDE w:val="0"/>
        <w:autoSpaceDN w:val="0"/>
        <w:adjustRightInd w:val="0"/>
        <w:spacing w:line="360" w:lineRule="auto"/>
        <w:ind w:firstLine="567"/>
        <w:jc w:val="both"/>
        <w:rPr>
          <w:rFonts w:ascii="GHEA Grapalat" w:hAnsi="GHEA Grapalat" w:cs="Times Armenian"/>
          <w:sz w:val="22"/>
          <w:szCs w:val="22"/>
          <w:lang w:val="hy-AM"/>
        </w:rPr>
      </w:pPr>
      <w:r w:rsidRPr="00E57C0E">
        <w:rPr>
          <w:rFonts w:ascii="GHEA Grapalat" w:hAnsi="GHEA Grapalat" w:cs="Arial"/>
          <w:sz w:val="22"/>
          <w:szCs w:val="22"/>
          <w:lang w:val="hy-AM"/>
        </w:rPr>
        <w:t>2023 թվականի առաջին կիսամյակում</w:t>
      </w:r>
      <w:r w:rsidR="00344B78" w:rsidRPr="00E57C0E">
        <w:rPr>
          <w:rFonts w:ascii="GHEA Grapalat" w:hAnsi="GHEA Grapalat" w:cs="Arial"/>
          <w:sz w:val="22"/>
          <w:szCs w:val="22"/>
          <w:lang w:val="hy-AM"/>
        </w:rPr>
        <w:t xml:space="preserve"> </w:t>
      </w:r>
      <w:r w:rsidRPr="00E57C0E">
        <w:rPr>
          <w:rFonts w:ascii="GHEA Grapalat" w:hAnsi="GHEA Grapalat" w:cs="Arial"/>
          <w:sz w:val="22"/>
          <w:szCs w:val="22"/>
          <w:lang w:val="hy-AM"/>
        </w:rPr>
        <w:t>շուրջ 1.6</w:t>
      </w:r>
      <w:r w:rsidRPr="00E57C0E">
        <w:rPr>
          <w:rFonts w:ascii="GHEA Grapalat" w:hAnsi="GHEA Grapalat"/>
          <w:sz w:val="22"/>
          <w:szCs w:val="22"/>
          <w:lang w:val="hy-AM"/>
        </w:rPr>
        <w:t xml:space="preserve"> </w:t>
      </w:r>
      <w:r w:rsidRPr="00E57C0E">
        <w:rPr>
          <w:rFonts w:ascii="GHEA Grapalat" w:hAnsi="GHEA Grapalat" w:cs="Arial"/>
          <w:sz w:val="22"/>
          <w:szCs w:val="22"/>
          <w:lang w:val="hy-AM"/>
        </w:rPr>
        <w:t>մլրդ</w:t>
      </w:r>
      <w:r w:rsidRPr="00E57C0E">
        <w:rPr>
          <w:rFonts w:ascii="GHEA Grapalat" w:hAnsi="GHEA Grapalat"/>
          <w:sz w:val="22"/>
          <w:szCs w:val="22"/>
          <w:lang w:val="hy-AM"/>
        </w:rPr>
        <w:t xml:space="preserve"> </w:t>
      </w:r>
      <w:r w:rsidRPr="00E57C0E">
        <w:rPr>
          <w:rFonts w:ascii="GHEA Grapalat" w:hAnsi="GHEA Grapalat" w:cs="Arial"/>
          <w:sz w:val="22"/>
          <w:szCs w:val="22"/>
          <w:lang w:val="hy-AM"/>
        </w:rPr>
        <w:t xml:space="preserve">դրամ է տրամադրվել </w:t>
      </w:r>
      <w:r w:rsidRPr="00E57C0E">
        <w:rPr>
          <w:rFonts w:ascii="GHEA Grapalat" w:hAnsi="GHEA Grapalat" w:cs="Sylfaen"/>
          <w:i/>
          <w:sz w:val="22"/>
          <w:szCs w:val="22"/>
          <w:lang w:val="pt-BR"/>
        </w:rPr>
        <w:t>18 տարեկանից</w:t>
      </w:r>
      <w:r w:rsidRPr="00E57C0E">
        <w:rPr>
          <w:rFonts w:ascii="GHEA Grapalat" w:hAnsi="GHEA Grapalat" w:cs="Arial"/>
          <w:i/>
          <w:sz w:val="22"/>
          <w:szCs w:val="22"/>
          <w:lang w:val="hy-AM"/>
        </w:rPr>
        <w:t xml:space="preserve"> բարձր տարիքի անձանց</w:t>
      </w:r>
      <w:r w:rsidRPr="00E57C0E">
        <w:rPr>
          <w:rFonts w:ascii="GHEA Grapalat" w:hAnsi="GHEA Grapalat"/>
          <w:i/>
          <w:sz w:val="22"/>
          <w:szCs w:val="22"/>
          <w:lang w:val="hy-AM"/>
        </w:rPr>
        <w:t xml:space="preserve"> խ</w:t>
      </w:r>
      <w:r w:rsidRPr="00E57C0E">
        <w:rPr>
          <w:rFonts w:ascii="GHEA Grapalat" w:hAnsi="GHEA Grapalat" w:cs="Arial"/>
          <w:i/>
          <w:sz w:val="22"/>
          <w:szCs w:val="22"/>
          <w:lang w:val="hy-AM"/>
        </w:rPr>
        <w:t>նամքի ծառայություններ</w:t>
      </w:r>
      <w:r w:rsidR="002E2017" w:rsidRPr="00E57C0E">
        <w:rPr>
          <w:rFonts w:ascii="GHEA Grapalat" w:hAnsi="GHEA Grapalat" w:cs="Arial"/>
          <w:i/>
          <w:sz w:val="22"/>
          <w:szCs w:val="22"/>
          <w:lang w:val="hy-AM"/>
        </w:rPr>
        <w:t>ի</w:t>
      </w:r>
      <w:r w:rsidRPr="00E57C0E">
        <w:rPr>
          <w:rFonts w:ascii="GHEA Grapalat" w:hAnsi="GHEA Grapalat" w:cs="Arial"/>
          <w:sz w:val="22"/>
          <w:szCs w:val="22"/>
          <w:lang w:val="hy-AM"/>
        </w:rPr>
        <w:t xml:space="preserve"> ծրագրին՝ ապահովելով 83.5% կատարողական </w:t>
      </w:r>
      <w:r w:rsidRPr="00E57C0E">
        <w:rPr>
          <w:rFonts w:ascii="GHEA Grapalat" w:hAnsi="GHEA Grapalat" w:cs="Times Armenian"/>
          <w:sz w:val="22"/>
          <w:szCs w:val="22"/>
          <w:lang w:val="hy-AM"/>
        </w:rPr>
        <w:t>և 22.8</w:t>
      </w:r>
      <w:r w:rsidRPr="00E57C0E">
        <w:rPr>
          <w:rFonts w:ascii="GHEA Grapalat" w:hAnsi="GHEA Grapalat" w:cs="Sylfaen"/>
          <w:sz w:val="22"/>
          <w:szCs w:val="22"/>
          <w:lang w:val="pt-BR"/>
        </w:rPr>
        <w:t>%</w:t>
      </w:r>
      <w:r w:rsidRPr="00E57C0E">
        <w:rPr>
          <w:rFonts w:ascii="GHEA Grapalat" w:hAnsi="GHEA Grapalat" w:cs="Sylfaen"/>
          <w:sz w:val="22"/>
          <w:szCs w:val="22"/>
          <w:lang w:val="pt-BR"/>
        </w:rPr>
        <w:noBreakHyphen/>
        <w:t>ով կամ 290.1 մլն դրամով գերազանցելով նախորդ տարվա նույն ժամանակահատվածի ցուցանիշը</w:t>
      </w:r>
      <w:r w:rsidRPr="00E57C0E">
        <w:rPr>
          <w:rFonts w:ascii="GHEA Grapalat" w:hAnsi="GHEA Grapalat" w:cs="Times Armenian"/>
          <w:sz w:val="22"/>
          <w:szCs w:val="22"/>
          <w:lang w:val="hy-AM"/>
        </w:rPr>
        <w:t xml:space="preserve">: Ծրագրի նկատմամբ շեղումը և նախորդ տարվա համեմատ աճը </w:t>
      </w:r>
      <w:r w:rsidRPr="00E57C0E">
        <w:rPr>
          <w:rFonts w:ascii="GHEA Grapalat" w:hAnsi="GHEA Grapalat" w:cs="Arial"/>
          <w:sz w:val="22"/>
          <w:szCs w:val="22"/>
          <w:lang w:val="hy-AM"/>
        </w:rPr>
        <w:t>հիմնականում պայմանավորված</w:t>
      </w:r>
      <w:r w:rsidRPr="00E57C0E">
        <w:rPr>
          <w:rFonts w:ascii="GHEA Grapalat" w:hAnsi="GHEA Grapalat" w:cs="GHEA Grapalat"/>
          <w:sz w:val="22"/>
          <w:szCs w:val="22"/>
          <w:lang w:val="pt-BR"/>
        </w:rPr>
        <w:t xml:space="preserve"> են</w:t>
      </w:r>
      <w:r w:rsidRPr="00E57C0E">
        <w:rPr>
          <w:rFonts w:ascii="GHEA Grapalat" w:hAnsi="GHEA Grapalat" w:cs="Arial"/>
          <w:sz w:val="22"/>
          <w:szCs w:val="22"/>
          <w:lang w:val="hy-AM"/>
        </w:rPr>
        <w:t xml:space="preserve"> ծրագրում մեծ տեսակարար կշիռ ունեցող «Տարեց և (կամ) հաշմանդամություն ունեցող անձանց շուրջօրյա խնամքի ծառայություններ»</w:t>
      </w:r>
      <w:r w:rsidRPr="00E57C0E">
        <w:rPr>
          <w:rFonts w:ascii="GHEA Grapalat" w:hAnsi="GHEA Grapalat" w:cs="Times Armenian"/>
          <w:sz w:val="22"/>
          <w:szCs w:val="22"/>
          <w:lang w:val="hy-AM"/>
        </w:rPr>
        <w:t xml:space="preserve"> </w:t>
      </w:r>
      <w:r w:rsidRPr="00E57C0E">
        <w:rPr>
          <w:rFonts w:ascii="GHEA Grapalat" w:hAnsi="GHEA Grapalat" w:cs="Arial"/>
          <w:sz w:val="22"/>
          <w:szCs w:val="22"/>
          <w:lang w:val="hy-AM"/>
        </w:rPr>
        <w:t xml:space="preserve">միջոցառման </w:t>
      </w:r>
      <w:r w:rsidRPr="00E57C0E">
        <w:rPr>
          <w:rFonts w:ascii="GHEA Grapalat" w:hAnsi="GHEA Grapalat"/>
          <w:sz w:val="22"/>
          <w:szCs w:val="22"/>
          <w:lang w:val="hy-AM"/>
        </w:rPr>
        <w:t>ծախսերով, որոնք կազմել են</w:t>
      </w:r>
      <w:r w:rsidR="00344B78" w:rsidRPr="00E57C0E">
        <w:rPr>
          <w:rFonts w:ascii="GHEA Grapalat" w:hAnsi="GHEA Grapalat"/>
          <w:sz w:val="22"/>
          <w:szCs w:val="22"/>
          <w:lang w:val="hy-AM"/>
        </w:rPr>
        <w:t xml:space="preserve"> </w:t>
      </w:r>
      <w:r w:rsidRPr="00E57C0E">
        <w:rPr>
          <w:rFonts w:ascii="GHEA Grapalat" w:hAnsi="GHEA Grapalat"/>
          <w:sz w:val="22"/>
          <w:szCs w:val="22"/>
          <w:lang w:val="hy-AM"/>
        </w:rPr>
        <w:t xml:space="preserve">շուրջ 1.4 մլրդ դրամ կամ նախատեսվածի 86.7%-ը՝ պայմանավորված ձեռք բերված </w:t>
      </w:r>
      <w:r w:rsidRPr="00E57C0E">
        <w:rPr>
          <w:rFonts w:ascii="GHEA Grapalat" w:hAnsi="GHEA Grapalat" w:cs="Arial"/>
          <w:sz w:val="22"/>
          <w:szCs w:val="22"/>
          <w:lang w:val="zu-ZA"/>
        </w:rPr>
        <w:t>ծառայությունների՝</w:t>
      </w:r>
      <w:r w:rsidRPr="00E57C0E">
        <w:rPr>
          <w:rFonts w:ascii="GHEA Grapalat" w:hAnsi="GHEA Grapalat" w:cs="Sylfaen"/>
          <w:sz w:val="22"/>
          <w:szCs w:val="22"/>
          <w:lang w:val="hy-AM"/>
        </w:rPr>
        <w:t xml:space="preserve"> կանախատեսվածից </w:t>
      </w:r>
      <w:r w:rsidRPr="00E57C0E">
        <w:rPr>
          <w:rFonts w:ascii="GHEA Grapalat" w:hAnsi="GHEA Grapalat" w:cs="Arial"/>
          <w:sz w:val="22"/>
          <w:szCs w:val="22"/>
          <w:lang w:val="zu-ZA"/>
        </w:rPr>
        <w:t>ցածր արժեքով</w:t>
      </w:r>
      <w:r w:rsidRPr="00E57C0E">
        <w:rPr>
          <w:rFonts w:ascii="GHEA Grapalat" w:hAnsi="GHEA Grapalat" w:cs="Sylfaen"/>
          <w:sz w:val="22"/>
          <w:szCs w:val="22"/>
          <w:lang w:val="hy-AM"/>
        </w:rPr>
        <w:t xml:space="preserve">, </w:t>
      </w:r>
      <w:r w:rsidRPr="00E57C0E">
        <w:rPr>
          <w:rFonts w:ascii="GHEA Grapalat" w:hAnsi="GHEA Grapalat" w:cs="Times Armenian"/>
          <w:sz w:val="22"/>
          <w:szCs w:val="22"/>
          <w:lang w:val="hy-AM"/>
        </w:rPr>
        <w:t xml:space="preserve">ինչպես նաև </w:t>
      </w:r>
      <w:r w:rsidRPr="00E57C0E">
        <w:rPr>
          <w:rFonts w:ascii="GHEA Grapalat" w:hAnsi="GHEA Grapalat"/>
          <w:sz w:val="22"/>
          <w:szCs w:val="22"/>
          <w:lang w:val="hy-AM"/>
        </w:rPr>
        <w:t>հունիս ամսվա ընթացքում մատուցված ծառայությունների դիմաց կատարողական հաշվետվությունն</w:t>
      </w:r>
      <w:r w:rsidR="00E519F5" w:rsidRPr="00E57C0E">
        <w:rPr>
          <w:rFonts w:ascii="GHEA Grapalat" w:hAnsi="GHEA Grapalat"/>
          <w:sz w:val="22"/>
          <w:szCs w:val="22"/>
          <w:lang w:val="hy-AM"/>
        </w:rPr>
        <w:t>երը</w:t>
      </w:r>
      <w:r w:rsidRPr="00E57C0E">
        <w:rPr>
          <w:rFonts w:ascii="GHEA Grapalat" w:hAnsi="GHEA Grapalat"/>
          <w:sz w:val="22"/>
          <w:szCs w:val="22"/>
          <w:lang w:val="hy-AM"/>
        </w:rPr>
        <w:t xml:space="preserve"> հուլիսին ներկայացվելու հանգամանքով: Մ</w:t>
      </w:r>
      <w:r w:rsidRPr="00E57C0E">
        <w:rPr>
          <w:rFonts w:ascii="GHEA Grapalat" w:hAnsi="GHEA Grapalat" w:cs="Times Armenian"/>
          <w:sz w:val="22"/>
          <w:szCs w:val="22"/>
          <w:lang w:val="hy-AM"/>
        </w:rPr>
        <w:t xml:space="preserve">իջոցառման շրջանակներում շուրջօրյա խնամքի բնակչության սոցիալական պաշտպանության հաստատություններում խնամվող տարեցների և հաշմանդամություն ունեցող 18 տարին լրացած անձանց </w:t>
      </w:r>
      <w:r w:rsidRPr="00E57C0E">
        <w:rPr>
          <w:rFonts w:ascii="GHEA Grapalat" w:hAnsi="GHEA Grapalat"/>
          <w:sz w:val="22"/>
          <w:szCs w:val="22"/>
          <w:lang w:val="hy-AM"/>
        </w:rPr>
        <w:t xml:space="preserve">թիվը կազմել է 1178` կանխատեսված 1205-ի դիմաց: Շահառուների՝ կանխատեսվածից փոքր թիվը հիմնականում պայմանավորված է ցածր դիմելիությամբ և դիմողների՝ ընդունելության չափորոշիչներին չհամապատասխանելու, </w:t>
      </w:r>
      <w:r w:rsidRPr="00E57C0E">
        <w:rPr>
          <w:rFonts w:ascii="GHEA Grapalat" w:hAnsi="GHEA Grapalat" w:cs="Times Armenian"/>
          <w:sz w:val="22"/>
          <w:szCs w:val="22"/>
          <w:lang w:val="hy-AM"/>
        </w:rPr>
        <w:t>ինչպես</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lang w:val="hy-AM"/>
        </w:rPr>
        <w:t>նաև</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lang w:val="hy-AM"/>
        </w:rPr>
        <w:t>հանրապետությունից</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lang w:val="hy-AM"/>
        </w:rPr>
        <w:t>նրանց</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lang w:val="hy-AM"/>
        </w:rPr>
        <w:t>բացակայելու</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lang w:val="hy-AM"/>
        </w:rPr>
        <w:t>հանգամանքով</w:t>
      </w:r>
      <w:r w:rsidRPr="00E57C0E">
        <w:rPr>
          <w:rFonts w:ascii="GHEA Grapalat" w:hAnsi="GHEA Grapalat" w:cs="Times Armenian"/>
          <w:sz w:val="22"/>
          <w:szCs w:val="22"/>
          <w:lang w:val="zu-ZA"/>
        </w:rPr>
        <w:t xml:space="preserve">: </w:t>
      </w:r>
      <w:r w:rsidR="00E519F5" w:rsidRPr="00E57C0E">
        <w:rPr>
          <w:rFonts w:ascii="GHEA Grapalat" w:hAnsi="GHEA Grapalat" w:cs="Times Armenian"/>
          <w:sz w:val="22"/>
          <w:szCs w:val="22"/>
          <w:lang w:val="zu-ZA"/>
        </w:rPr>
        <w:t xml:space="preserve">2022 թվականի առաջին կիսամյակի համեմատ </w:t>
      </w:r>
      <w:r w:rsidR="00E519F5" w:rsidRPr="00E57C0E">
        <w:rPr>
          <w:rFonts w:ascii="GHEA Grapalat" w:hAnsi="GHEA Grapalat" w:cs="Arial"/>
          <w:sz w:val="22"/>
          <w:szCs w:val="22"/>
          <w:lang w:val="hy-AM"/>
        </w:rPr>
        <w:t xml:space="preserve">տարեց և (կամ) հաշմանդամություն ունեցող անձանց շուրջօրյա խնամքի ծառայությունների ծախսերն աճել են </w:t>
      </w:r>
      <w:r w:rsidR="00B54A57" w:rsidRPr="00E57C0E">
        <w:rPr>
          <w:rFonts w:ascii="GHEA Grapalat" w:hAnsi="GHEA Grapalat" w:cs="Arial"/>
          <w:sz w:val="22"/>
          <w:szCs w:val="22"/>
          <w:lang w:val="hy-AM"/>
        </w:rPr>
        <w:t>24.5%-ով կամ 268.5 մլն դրամով:</w:t>
      </w:r>
    </w:p>
    <w:p w:rsidR="00231E36" w:rsidRPr="00E57C0E" w:rsidRDefault="00231E36" w:rsidP="00231E36">
      <w:pPr>
        <w:autoSpaceDE w:val="0"/>
        <w:autoSpaceDN w:val="0"/>
        <w:adjustRightInd w:val="0"/>
        <w:spacing w:line="360" w:lineRule="auto"/>
        <w:ind w:firstLine="567"/>
        <w:jc w:val="both"/>
        <w:rPr>
          <w:rFonts w:ascii="GHEA Grapalat" w:hAnsi="GHEA Grapalat" w:cs="Arial"/>
          <w:sz w:val="22"/>
          <w:szCs w:val="22"/>
          <w:lang w:val="hy-AM"/>
        </w:rPr>
      </w:pPr>
      <w:r w:rsidRPr="00E57C0E">
        <w:rPr>
          <w:rFonts w:ascii="GHEA Grapalat" w:hAnsi="GHEA Grapalat" w:cs="Times Armenian"/>
          <w:sz w:val="22"/>
          <w:szCs w:val="22"/>
          <w:lang w:val="hy-AM"/>
        </w:rPr>
        <w:t xml:space="preserve">Հաշվետու ժամանակահատվածում </w:t>
      </w:r>
      <w:r w:rsidRPr="00E57C0E">
        <w:rPr>
          <w:rFonts w:ascii="GHEA Grapalat" w:hAnsi="GHEA Grapalat" w:cs="Sylfaen"/>
          <w:i/>
          <w:sz w:val="22"/>
          <w:szCs w:val="22"/>
          <w:lang w:val="hy-AM"/>
        </w:rPr>
        <w:t>Ընտանիքներին, կանանց և երեխաներին աջակցության</w:t>
      </w:r>
      <w:r w:rsidRPr="00E57C0E">
        <w:rPr>
          <w:rFonts w:ascii="GHEA Grapalat" w:hAnsi="GHEA Grapalat" w:cs="Sylfaen"/>
          <w:sz w:val="22"/>
          <w:szCs w:val="22"/>
          <w:lang w:val="hy-AM"/>
        </w:rPr>
        <w:t xml:space="preserve"> ծրագրի շրջանակներում օգտագործվել է</w:t>
      </w:r>
      <w:r w:rsidRPr="00E57C0E">
        <w:rPr>
          <w:rFonts w:ascii="GHEA Grapalat" w:hAnsi="GHEA Grapalat" w:cs="Sylfaen"/>
          <w:sz w:val="22"/>
          <w:szCs w:val="22"/>
          <w:lang w:val="zu-ZA"/>
        </w:rPr>
        <w:t xml:space="preserve"> </w:t>
      </w:r>
      <w:r w:rsidRPr="00E57C0E">
        <w:rPr>
          <w:rFonts w:ascii="GHEA Grapalat" w:hAnsi="GHEA Grapalat" w:cs="Sylfaen"/>
          <w:sz w:val="22"/>
          <w:szCs w:val="22"/>
          <w:lang w:val="hy-AM"/>
        </w:rPr>
        <w:t>ավելի</w:t>
      </w:r>
      <w:r w:rsidRPr="00E57C0E">
        <w:rPr>
          <w:rFonts w:ascii="GHEA Grapalat" w:hAnsi="GHEA Grapalat" w:cs="Sylfaen"/>
          <w:sz w:val="22"/>
          <w:szCs w:val="22"/>
          <w:lang w:val="zu-ZA"/>
        </w:rPr>
        <w:t xml:space="preserve"> </w:t>
      </w:r>
      <w:r w:rsidRPr="00E57C0E">
        <w:rPr>
          <w:rFonts w:ascii="GHEA Grapalat" w:hAnsi="GHEA Grapalat" w:cs="Sylfaen"/>
          <w:sz w:val="22"/>
          <w:szCs w:val="22"/>
          <w:lang w:val="hy-AM"/>
        </w:rPr>
        <w:t>քան 1.8 մլրդ դրամ՝ կազմելով ծրագրված ցուցանիշի 77</w:t>
      </w:r>
      <w:r w:rsidRPr="00E57C0E">
        <w:rPr>
          <w:rFonts w:ascii="GHEA Grapalat" w:hAnsi="GHEA Grapalat" w:cs="Times Armenian"/>
          <w:sz w:val="22"/>
          <w:szCs w:val="22"/>
          <w:lang w:val="hy-AM"/>
        </w:rPr>
        <w:t>%-ը:</w:t>
      </w:r>
      <w:r w:rsidRPr="00E57C0E">
        <w:rPr>
          <w:rFonts w:ascii="GHEA Grapalat" w:hAnsi="GHEA Grapalat" w:cs="Arial"/>
          <w:sz w:val="22"/>
          <w:szCs w:val="22"/>
          <w:lang w:val="hy-AM"/>
        </w:rPr>
        <w:t xml:space="preserve"> Ծրագրում ընդգրկված են տասներեք միջոցառումներ, որոնցից տասնմեկում արձանագրվել են շեղումներ, իսկ երկու միջոցառումների համար նախատեսված 11 մլն դրամը չի օգտագործվել:</w:t>
      </w:r>
    </w:p>
    <w:p w:rsidR="00231E36" w:rsidRPr="00E57C0E" w:rsidRDefault="00231E36" w:rsidP="00231E36">
      <w:pPr>
        <w:autoSpaceDE w:val="0"/>
        <w:autoSpaceDN w:val="0"/>
        <w:adjustRightInd w:val="0"/>
        <w:spacing w:line="360" w:lineRule="auto"/>
        <w:ind w:firstLine="567"/>
        <w:jc w:val="both"/>
        <w:rPr>
          <w:rFonts w:ascii="GHEA Grapalat" w:hAnsi="GHEA Grapalat" w:cs="Times Armenian"/>
          <w:sz w:val="22"/>
          <w:szCs w:val="22"/>
          <w:lang w:val="hy-AM"/>
        </w:rPr>
      </w:pPr>
      <w:r w:rsidRPr="00E57C0E">
        <w:rPr>
          <w:rFonts w:ascii="GHEA Grapalat" w:hAnsi="GHEA Grapalat" w:cs="Times Armenian"/>
          <w:sz w:val="22"/>
          <w:szCs w:val="22"/>
          <w:lang w:val="hy-AM"/>
        </w:rPr>
        <w:t xml:space="preserve">Երեխաների շուրջօրյա խնամքի ծառայությունների միջոցառման շրջանակներում հաշվետու ժամանակահատվածում բնակչության սոցիալական պաշտպանության ընդհանուր տիպի և </w:t>
      </w:r>
      <w:r w:rsidRPr="00E57C0E">
        <w:rPr>
          <w:rFonts w:ascii="GHEA Grapalat" w:hAnsi="GHEA Grapalat" w:cs="Times Armenian"/>
          <w:sz w:val="22"/>
          <w:szCs w:val="22"/>
          <w:lang w:val="hy-AM"/>
        </w:rPr>
        <w:lastRenderedPageBreak/>
        <w:t xml:space="preserve">հատուկ/մասնագիտացված հաստատություններում խնամվող երեխաների թիվը կազմել է 581՝ </w:t>
      </w:r>
      <w:r w:rsidR="00C033B1" w:rsidRPr="00E57C0E">
        <w:rPr>
          <w:rFonts w:ascii="GHEA Grapalat" w:hAnsi="GHEA Grapalat" w:cs="Times Armenian"/>
          <w:sz w:val="22"/>
          <w:szCs w:val="22"/>
          <w:lang w:val="hy-AM"/>
        </w:rPr>
        <w:t>կան</w:t>
      </w:r>
      <w:r w:rsidRPr="00E57C0E">
        <w:rPr>
          <w:rFonts w:ascii="GHEA Grapalat" w:hAnsi="GHEA Grapalat" w:cs="Times Armenian"/>
          <w:sz w:val="22"/>
          <w:szCs w:val="22"/>
          <w:lang w:val="hy-AM"/>
        </w:rPr>
        <w:t xml:space="preserve">խատեսված 615-ի փոխարեն: </w:t>
      </w:r>
      <w:r w:rsidRPr="00E57C0E">
        <w:rPr>
          <w:rFonts w:ascii="GHEA Grapalat" w:hAnsi="GHEA Grapalat" w:cs="Arial"/>
          <w:sz w:val="22"/>
          <w:szCs w:val="22"/>
          <w:lang w:val="hy-AM"/>
        </w:rPr>
        <w:t>Կանխատեսվածից ցածր արդյունքային ցուցանիշը</w:t>
      </w:r>
      <w:r w:rsidRPr="00E57C0E">
        <w:rPr>
          <w:rFonts w:ascii="GHEA Grapalat" w:hAnsi="GHEA Grapalat" w:cs="Times Armenian"/>
          <w:sz w:val="22"/>
          <w:szCs w:val="22"/>
          <w:lang w:val="hy-AM"/>
        </w:rPr>
        <w:t xml:space="preserve"> պայմանավորված է առանց ծնողական խնամքի մնացած երեխաներին այլընտրանքային խնամքի ծառայությունների տրամադրման և երեխաներին կենսաբանական ընտանիքներ վերադարձնելու գործընթացով:</w:t>
      </w:r>
      <w:r w:rsidRPr="00E57C0E">
        <w:rPr>
          <w:rFonts w:ascii="GHEA Grapalat" w:hAnsi="GHEA Grapalat" w:cs="Arial"/>
          <w:sz w:val="22"/>
          <w:szCs w:val="22"/>
          <w:lang w:val="hy-AM"/>
        </w:rPr>
        <w:t xml:space="preserve"> </w:t>
      </w:r>
      <w:r w:rsidRPr="00E57C0E">
        <w:rPr>
          <w:rFonts w:ascii="GHEA Grapalat" w:hAnsi="GHEA Grapalat" w:cs="Times Armenian"/>
          <w:sz w:val="22"/>
          <w:szCs w:val="22"/>
          <w:lang w:val="hy-AM"/>
        </w:rPr>
        <w:t xml:space="preserve">Երեխաների շուրջօրյա խնամքի ծառայություններին հաշվետու ժամանակահատվածում </w:t>
      </w:r>
      <w:r w:rsidRPr="00E57C0E">
        <w:rPr>
          <w:rFonts w:ascii="GHEA Grapalat" w:hAnsi="GHEA Grapalat" w:cs="Sylfaen"/>
          <w:sz w:val="22"/>
          <w:szCs w:val="22"/>
          <w:lang w:val="hy-AM"/>
        </w:rPr>
        <w:t>տրամադրվել է ծրագրված միջոցների 89.2</w:t>
      </w:r>
      <w:r w:rsidRPr="00E57C0E">
        <w:rPr>
          <w:rFonts w:ascii="GHEA Grapalat" w:hAnsi="GHEA Grapalat" w:cs="Times Armenian"/>
          <w:sz w:val="22"/>
          <w:szCs w:val="22"/>
          <w:lang w:val="hy-AM"/>
        </w:rPr>
        <w:t>%-ը՝</w:t>
      </w:r>
      <w:r w:rsidRPr="00E57C0E">
        <w:rPr>
          <w:rFonts w:ascii="GHEA Grapalat" w:hAnsi="GHEA Grapalat" w:cs="Sylfaen"/>
          <w:sz w:val="22"/>
          <w:szCs w:val="22"/>
          <w:lang w:val="hy-AM"/>
        </w:rPr>
        <w:t xml:space="preserve"> 1.1 </w:t>
      </w:r>
      <w:r w:rsidRPr="00E57C0E">
        <w:rPr>
          <w:rFonts w:ascii="GHEA Grapalat" w:hAnsi="GHEA Grapalat" w:cs="Times Armenian"/>
          <w:sz w:val="22"/>
          <w:szCs w:val="22"/>
          <w:lang w:val="hy-AM"/>
        </w:rPr>
        <w:t>մլրդ</w:t>
      </w:r>
      <w:r w:rsidRPr="00E57C0E">
        <w:rPr>
          <w:rFonts w:ascii="GHEA Grapalat" w:hAnsi="GHEA Grapalat" w:cs="Sylfaen"/>
          <w:sz w:val="22"/>
          <w:szCs w:val="22"/>
          <w:lang w:val="hy-AM"/>
        </w:rPr>
        <w:t xml:space="preserve"> դրամ</w:t>
      </w:r>
      <w:r w:rsidRPr="00E57C0E">
        <w:rPr>
          <w:rFonts w:ascii="GHEA Grapalat" w:hAnsi="GHEA Grapalat" w:cs="Times Armenian"/>
          <w:sz w:val="22"/>
          <w:szCs w:val="22"/>
          <w:lang w:val="hy-AM"/>
        </w:rPr>
        <w:t>, որը պայմանավորված է շահառո</w:t>
      </w:r>
      <w:r w:rsidR="004C2B29" w:rsidRPr="00E57C0E">
        <w:rPr>
          <w:rFonts w:ascii="GHEA Grapalat" w:hAnsi="GHEA Grapalat" w:cs="Times Armenian"/>
          <w:sz w:val="22"/>
          <w:szCs w:val="22"/>
          <w:lang w:val="hy-AM"/>
        </w:rPr>
        <w:t>ւների՝ կանխատեսվածից պակաս թվով,</w:t>
      </w:r>
      <w:r w:rsidRPr="00E57C0E">
        <w:rPr>
          <w:rFonts w:ascii="GHEA Grapalat" w:hAnsi="GHEA Grapalat" w:cs="Times Armenian"/>
          <w:sz w:val="22"/>
          <w:szCs w:val="22"/>
          <w:lang w:val="hy-AM"/>
        </w:rPr>
        <w:t xml:space="preserve"> դրանով պայմանավորված՝ սննդի ու այլ ծառայությունների գծով ծախսերի տնտեսմամբ:</w:t>
      </w:r>
    </w:p>
    <w:p w:rsidR="00231E36" w:rsidRPr="00E57C0E" w:rsidRDefault="00231E36" w:rsidP="00231E36">
      <w:pPr>
        <w:autoSpaceDE w:val="0"/>
        <w:autoSpaceDN w:val="0"/>
        <w:adjustRightInd w:val="0"/>
        <w:spacing w:line="360" w:lineRule="auto"/>
        <w:ind w:firstLine="567"/>
        <w:jc w:val="both"/>
        <w:rPr>
          <w:rFonts w:ascii="GHEA Grapalat" w:hAnsi="GHEA Grapalat" w:cs="Times Armenian"/>
          <w:sz w:val="22"/>
          <w:szCs w:val="22"/>
          <w:lang w:val="hy-AM"/>
        </w:rPr>
      </w:pPr>
      <w:r w:rsidRPr="00E57C0E">
        <w:rPr>
          <w:rFonts w:ascii="GHEA Grapalat" w:hAnsi="GHEA Grapalat" w:cs="Times Armenian"/>
          <w:sz w:val="22"/>
          <w:szCs w:val="22"/>
          <w:lang w:val="hy-AM"/>
        </w:rPr>
        <w:t>«Կյանքի դժվարին իրավիճակում հայտնված երեխաներին ժամանակավոր խնամքի տրամադրման ծառայություններ» միջոցառման շրջանակներում 3 ժամանակավոր խնամքի հաստատությունում խնամվել է 91 երեխա՝ կանխատեսված 125-ի դիմաց: Երեխաներին և ընտանիքներին աջակցության տրամադրման ծառայությունների շրջանակներում 2023 թվականի առաջին կիսամյակի ընթացքում 6 աջակցության կենտրոնում ցերեկային խնամք է ստացել 555 երեխա՝ կանխատեսված 600-ի դիմաց:</w:t>
      </w:r>
      <w:r w:rsidR="00344B78" w:rsidRPr="00E57C0E">
        <w:rPr>
          <w:rFonts w:ascii="GHEA Grapalat" w:hAnsi="GHEA Grapalat" w:cs="Times Armenian"/>
          <w:sz w:val="22"/>
          <w:szCs w:val="22"/>
          <w:lang w:val="hy-AM"/>
        </w:rPr>
        <w:t xml:space="preserve"> </w:t>
      </w:r>
      <w:r w:rsidRPr="00E57C0E">
        <w:rPr>
          <w:rFonts w:ascii="GHEA Grapalat" w:hAnsi="GHEA Grapalat" w:cs="Times Armenian"/>
          <w:sz w:val="22"/>
          <w:szCs w:val="22"/>
          <w:lang w:val="hy-AM"/>
        </w:rPr>
        <w:t xml:space="preserve">Կյանքի դժվարին իրավիճակում հայտնված երեխաներին ժամանակավոր խնամքի տրամադրման </w:t>
      </w:r>
      <w:r w:rsidRPr="00E57C0E">
        <w:rPr>
          <w:rFonts w:ascii="GHEA Grapalat" w:hAnsi="GHEA Grapalat" w:cs="Arial"/>
          <w:sz w:val="22"/>
          <w:szCs w:val="22"/>
          <w:lang w:val="hy-AM"/>
        </w:rPr>
        <w:t xml:space="preserve">ծառայություններին </w:t>
      </w:r>
      <w:r w:rsidR="007A024E" w:rsidRPr="00E57C0E">
        <w:rPr>
          <w:rFonts w:ascii="GHEA Grapalat" w:hAnsi="GHEA Grapalat" w:cs="Arial"/>
          <w:sz w:val="22"/>
          <w:szCs w:val="22"/>
        </w:rPr>
        <w:t>հատկաց</w:t>
      </w:r>
      <w:r w:rsidRPr="00E57C0E">
        <w:rPr>
          <w:rFonts w:ascii="GHEA Grapalat" w:hAnsi="GHEA Grapalat" w:cs="Arial"/>
          <w:sz w:val="22"/>
          <w:szCs w:val="22"/>
          <w:lang w:val="hy-AM"/>
        </w:rPr>
        <w:t>վել է</w:t>
      </w:r>
      <w:r w:rsidRPr="00E57C0E">
        <w:rPr>
          <w:rFonts w:ascii="GHEA Grapalat" w:hAnsi="GHEA Grapalat" w:cs="Times Armenian"/>
          <w:sz w:val="22"/>
          <w:szCs w:val="22"/>
          <w:lang w:val="hy-AM"/>
        </w:rPr>
        <w:t xml:space="preserve"> շուրջ 143 մլն դրամ՝ </w:t>
      </w:r>
      <w:r w:rsidRPr="00E57C0E">
        <w:rPr>
          <w:rFonts w:ascii="GHEA Grapalat" w:hAnsi="GHEA Grapalat" w:cs="Arial"/>
          <w:sz w:val="22"/>
          <w:szCs w:val="22"/>
          <w:lang w:val="zu-ZA"/>
        </w:rPr>
        <w:t>կազմելով ծրագրված ցուցանիշի</w:t>
      </w:r>
      <w:r w:rsidRPr="00E57C0E">
        <w:rPr>
          <w:rFonts w:ascii="GHEA Grapalat" w:hAnsi="GHEA Grapalat" w:cs="Times Armenian"/>
          <w:sz w:val="22"/>
          <w:szCs w:val="22"/>
          <w:lang w:val="hy-AM"/>
        </w:rPr>
        <w:t xml:space="preserve"> 55.2%-ը, երեխաներին և ընտանիքներին աջակցության տրամադրման ծառայություններին</w:t>
      </w:r>
      <w:r w:rsidR="007A024E" w:rsidRPr="00E57C0E">
        <w:rPr>
          <w:rFonts w:ascii="GHEA Grapalat" w:hAnsi="GHEA Grapalat" w:cs="Times Armenian"/>
          <w:sz w:val="22"/>
          <w:szCs w:val="22"/>
        </w:rPr>
        <w:t>՝</w:t>
      </w:r>
      <w:r w:rsidRPr="00E57C0E">
        <w:rPr>
          <w:rFonts w:ascii="GHEA Grapalat" w:hAnsi="GHEA Grapalat" w:cs="Times Armenian"/>
          <w:sz w:val="22"/>
          <w:szCs w:val="22"/>
          <w:lang w:val="hy-AM"/>
        </w:rPr>
        <w:t xml:space="preserve"> 256.5</w:t>
      </w:r>
      <w:r w:rsidRPr="00E57C0E">
        <w:rPr>
          <w:rFonts w:ascii="GHEA Grapalat" w:hAnsi="GHEA Grapalat" w:cs="Arial"/>
          <w:sz w:val="22"/>
          <w:szCs w:val="22"/>
          <w:lang w:val="zu-ZA"/>
        </w:rPr>
        <w:t xml:space="preserve"> մլն դրամ՝ կազմելով </w:t>
      </w:r>
      <w:r w:rsidR="00ED425C" w:rsidRPr="00E57C0E">
        <w:rPr>
          <w:rFonts w:ascii="GHEA Grapalat" w:hAnsi="GHEA Grapalat" w:cs="Arial"/>
          <w:sz w:val="22"/>
          <w:szCs w:val="22"/>
          <w:lang w:val="zu-ZA"/>
        </w:rPr>
        <w:t>ծրագրված ցուցանիշի</w:t>
      </w:r>
      <w:r w:rsidR="00ED425C" w:rsidRPr="00E57C0E">
        <w:rPr>
          <w:rFonts w:ascii="GHEA Grapalat" w:hAnsi="GHEA Grapalat" w:cs="Times Armenian"/>
          <w:sz w:val="22"/>
          <w:szCs w:val="22"/>
          <w:lang w:val="zu-ZA"/>
        </w:rPr>
        <w:t xml:space="preserve"> </w:t>
      </w:r>
      <w:r w:rsidRPr="00E57C0E">
        <w:rPr>
          <w:rFonts w:ascii="GHEA Grapalat" w:hAnsi="GHEA Grapalat" w:cs="Times Armenian"/>
          <w:sz w:val="22"/>
          <w:szCs w:val="22"/>
          <w:lang w:val="zu-ZA"/>
        </w:rPr>
        <w:t>76.5%-</w:t>
      </w:r>
      <w:r w:rsidRPr="00E57C0E">
        <w:rPr>
          <w:rFonts w:ascii="GHEA Grapalat" w:hAnsi="GHEA Grapalat" w:cs="Arial"/>
          <w:sz w:val="22"/>
          <w:szCs w:val="22"/>
          <w:lang w:val="hy-AM"/>
        </w:rPr>
        <w:t>ը:</w:t>
      </w:r>
      <w:r w:rsidRPr="00E57C0E">
        <w:rPr>
          <w:rFonts w:ascii="GHEA Grapalat" w:hAnsi="GHEA Grapalat" w:cs="Sylfaen"/>
          <w:sz w:val="22"/>
          <w:szCs w:val="22"/>
          <w:lang w:val="hy-AM"/>
        </w:rPr>
        <w:t xml:space="preserve"> </w:t>
      </w:r>
      <w:r w:rsidRPr="00E57C0E">
        <w:rPr>
          <w:rFonts w:ascii="GHEA Grapalat" w:hAnsi="GHEA Grapalat" w:cs="Times Armenian"/>
          <w:sz w:val="22"/>
          <w:szCs w:val="22"/>
          <w:lang w:val="hy-AM"/>
        </w:rPr>
        <w:t>Ծախսերի կատարողականը պայմանավորված է շահառուների թվով, ինչպես նաև մատուցված ծառայությունների ծավալով:</w:t>
      </w:r>
    </w:p>
    <w:p w:rsidR="00231E36" w:rsidRPr="00E57C0E" w:rsidRDefault="00231E36" w:rsidP="00231E36">
      <w:pPr>
        <w:autoSpaceDE w:val="0"/>
        <w:autoSpaceDN w:val="0"/>
        <w:adjustRightInd w:val="0"/>
        <w:spacing w:line="360" w:lineRule="auto"/>
        <w:ind w:firstLine="567"/>
        <w:jc w:val="both"/>
        <w:rPr>
          <w:rFonts w:ascii="GHEA Grapalat" w:hAnsi="GHEA Grapalat" w:cs="Times Armenian"/>
          <w:sz w:val="22"/>
          <w:szCs w:val="22"/>
          <w:lang w:val="hy-AM"/>
        </w:rPr>
      </w:pPr>
      <w:r w:rsidRPr="00E57C0E">
        <w:rPr>
          <w:rFonts w:ascii="GHEA Grapalat" w:hAnsi="GHEA Grapalat"/>
          <w:sz w:val="22"/>
          <w:szCs w:val="22"/>
          <w:lang w:val="hy-AM"/>
        </w:rPr>
        <w:t>Նախորդ տարվա</w:t>
      </w:r>
      <w:r w:rsidRPr="00E57C0E">
        <w:rPr>
          <w:rFonts w:ascii="GHEA Grapalat" w:hAnsi="GHEA Grapalat" w:cs="Sylfaen"/>
          <w:sz w:val="22"/>
          <w:szCs w:val="22"/>
          <w:lang w:val="hy-AM"/>
        </w:rPr>
        <w:t xml:space="preserve"> նույն ժամանակահատվածի համեմատ </w:t>
      </w:r>
      <w:r w:rsidRPr="00E57C0E">
        <w:rPr>
          <w:rFonts w:ascii="GHEA Grapalat" w:hAnsi="GHEA Grapalat" w:cs="Times Armenian"/>
          <w:sz w:val="22"/>
          <w:szCs w:val="22"/>
          <w:lang w:val="hy-AM"/>
        </w:rPr>
        <w:t>Ընտանիքներին, կանանց և երեխաներին աջակցության ծրագրի ծախ</w:t>
      </w:r>
      <w:r w:rsidRPr="00E57C0E">
        <w:rPr>
          <w:rFonts w:ascii="GHEA Grapalat" w:hAnsi="GHEA Grapalat" w:cs="Sylfaen"/>
          <w:sz w:val="22"/>
          <w:szCs w:val="22"/>
          <w:lang w:val="hy-AM"/>
        </w:rPr>
        <w:t>սերն աճել են 28.6</w:t>
      </w:r>
      <w:r w:rsidRPr="00E57C0E">
        <w:rPr>
          <w:rFonts w:ascii="GHEA Grapalat" w:hAnsi="GHEA Grapalat" w:cs="Times Armenian"/>
          <w:sz w:val="22"/>
          <w:szCs w:val="22"/>
          <w:lang w:val="hy-AM"/>
        </w:rPr>
        <w:t>%-ով կամ 406.2 մլն դրամով` հիմնականում պայմանավորված</w:t>
      </w:r>
      <w:r w:rsidRPr="00E57C0E">
        <w:rPr>
          <w:rFonts w:ascii="GHEA Grapalat" w:hAnsi="GHEA Grapalat"/>
          <w:lang w:val="hy-AM"/>
        </w:rPr>
        <w:t xml:space="preserve"> </w:t>
      </w:r>
      <w:r w:rsidRPr="00E57C0E">
        <w:rPr>
          <w:rFonts w:ascii="GHEA Grapalat" w:hAnsi="GHEA Grapalat" w:cs="Times Armenian"/>
          <w:sz w:val="22"/>
          <w:szCs w:val="22"/>
          <w:lang w:val="hy-AM"/>
        </w:rPr>
        <w:t>երեխաների շուրջօրյա խնամքի ծառայությունների գծով ծախսերի՝ 23.9% (221.8 մլն դրամ) և երեխաների ցերեկային խնամքի տրամադրման ծառայությունների գծով ծախսերի</w:t>
      </w:r>
      <w:r w:rsidR="00344B78" w:rsidRPr="00E57C0E">
        <w:rPr>
          <w:rFonts w:ascii="GHEA Grapalat" w:hAnsi="GHEA Grapalat" w:cs="Times Armenian"/>
          <w:sz w:val="22"/>
          <w:szCs w:val="22"/>
          <w:lang w:val="hy-AM"/>
        </w:rPr>
        <w:t xml:space="preserve"> </w:t>
      </w:r>
      <w:r w:rsidRPr="00E57C0E">
        <w:rPr>
          <w:rFonts w:ascii="GHEA Grapalat" w:hAnsi="GHEA Grapalat" w:cs="Times Armenian"/>
          <w:sz w:val="22"/>
          <w:szCs w:val="22"/>
          <w:lang w:val="hy-AM"/>
        </w:rPr>
        <w:t>3.5 անգամ (100.1 մլն դրամ) աճով:</w:t>
      </w:r>
    </w:p>
    <w:p w:rsidR="008D5420" w:rsidRPr="00E57C0E" w:rsidRDefault="008D5420" w:rsidP="008D5420">
      <w:pPr>
        <w:autoSpaceDE w:val="0"/>
        <w:autoSpaceDN w:val="0"/>
        <w:adjustRightInd w:val="0"/>
        <w:spacing w:line="360" w:lineRule="auto"/>
        <w:ind w:firstLine="567"/>
        <w:jc w:val="both"/>
        <w:rPr>
          <w:rFonts w:ascii="GHEA Grapalat" w:hAnsi="GHEA Grapalat" w:cs="Times Armenian"/>
          <w:sz w:val="22"/>
          <w:szCs w:val="22"/>
          <w:lang w:val="hy-AM"/>
        </w:rPr>
      </w:pPr>
    </w:p>
    <w:p w:rsidR="00762248" w:rsidRPr="00E57C0E" w:rsidRDefault="008D5420" w:rsidP="00762248">
      <w:pPr>
        <w:autoSpaceDE w:val="0"/>
        <w:autoSpaceDN w:val="0"/>
        <w:adjustRightInd w:val="0"/>
        <w:spacing w:line="360" w:lineRule="auto"/>
        <w:ind w:firstLine="567"/>
        <w:jc w:val="both"/>
        <w:rPr>
          <w:rFonts w:ascii="GHEA Grapalat" w:hAnsi="GHEA Grapalat" w:cs="GHEA Grapalat"/>
          <w:sz w:val="22"/>
          <w:szCs w:val="22"/>
          <w:lang w:val="hy-AM"/>
        </w:rPr>
      </w:pPr>
      <w:r w:rsidRPr="00E57C0E">
        <w:rPr>
          <w:rFonts w:ascii="GHEA Grapalat" w:hAnsi="GHEA Grapalat" w:cs="GHEA Grapalat"/>
          <w:i/>
          <w:sz w:val="22"/>
          <w:szCs w:val="22"/>
          <w:u w:val="single"/>
          <w:lang w:val="hy-AM"/>
        </w:rPr>
        <w:t xml:space="preserve">ՀՀ </w:t>
      </w:r>
      <w:r w:rsidRPr="00E57C0E">
        <w:rPr>
          <w:rFonts w:ascii="GHEA Grapalat" w:hAnsi="GHEA Grapalat" w:cs="Arial"/>
          <w:i/>
          <w:sz w:val="22"/>
          <w:szCs w:val="22"/>
          <w:u w:val="single"/>
          <w:lang w:val="hy-AM"/>
        </w:rPr>
        <w:t>բ</w:t>
      </w:r>
      <w:r w:rsidRPr="00E57C0E">
        <w:rPr>
          <w:rFonts w:ascii="GHEA Grapalat" w:hAnsi="GHEA Grapalat" w:cs="GHEA Grapalat"/>
          <w:i/>
          <w:sz w:val="22"/>
          <w:szCs w:val="22"/>
          <w:u w:val="single"/>
          <w:lang w:val="hy-AM"/>
        </w:rPr>
        <w:t>արձր տեխնոլոգիական արդյունաբերության նախարարության</w:t>
      </w:r>
      <w:r w:rsidRPr="00E57C0E">
        <w:rPr>
          <w:rFonts w:ascii="GHEA Grapalat" w:hAnsi="GHEA Grapalat" w:cs="GHEA Grapalat"/>
          <w:sz w:val="22"/>
          <w:szCs w:val="22"/>
          <w:lang w:val="hy-AM"/>
        </w:rPr>
        <w:t xml:space="preserve"> </w:t>
      </w:r>
      <w:r w:rsidR="00762248" w:rsidRPr="00E57C0E">
        <w:rPr>
          <w:rFonts w:ascii="GHEA Grapalat" w:hAnsi="GHEA Grapalat" w:cs="Times Armenian"/>
          <w:sz w:val="22"/>
          <w:szCs w:val="22"/>
          <w:lang w:val="hy-AM"/>
        </w:rPr>
        <w:t xml:space="preserve">պատասխանատվությամբ 2023 </w:t>
      </w:r>
      <w:r w:rsidR="00762248" w:rsidRPr="00E57C0E">
        <w:rPr>
          <w:rFonts w:ascii="GHEA Grapalat" w:hAnsi="GHEA Grapalat" w:cs="GHEA Grapalat"/>
          <w:sz w:val="22"/>
          <w:szCs w:val="22"/>
          <w:lang w:val="hy-AM"/>
        </w:rPr>
        <w:t xml:space="preserve">թվականի առաջին կիսամյակում կատարվել է պետական բյուջեի 4 ծրագիր: Ծախսերը կազմել են շուրջ 14.9 մլրդ դրամ կամ </w:t>
      </w:r>
      <w:r w:rsidR="000A77DC" w:rsidRPr="00E57C0E">
        <w:rPr>
          <w:rFonts w:ascii="GHEA Grapalat" w:hAnsi="GHEA Grapalat" w:cs="GHEA Grapalat"/>
          <w:sz w:val="22"/>
          <w:szCs w:val="22"/>
          <w:lang w:val="hy-AM"/>
        </w:rPr>
        <w:t>ծրագրված ցուցանիշի</w:t>
      </w:r>
      <w:r w:rsidR="00762248" w:rsidRPr="00E57C0E">
        <w:rPr>
          <w:rFonts w:ascii="GHEA Grapalat" w:hAnsi="GHEA Grapalat" w:cs="GHEA Grapalat"/>
          <w:sz w:val="22"/>
          <w:szCs w:val="22"/>
          <w:lang w:val="hy-AM"/>
        </w:rPr>
        <w:t xml:space="preserve"> 77.3%</w:t>
      </w:r>
      <w:r w:rsidR="00762248" w:rsidRPr="00E57C0E">
        <w:rPr>
          <w:rFonts w:ascii="GHEA Grapalat" w:hAnsi="GHEA Grapalat" w:cs="GHEA Grapalat"/>
          <w:sz w:val="22"/>
          <w:szCs w:val="22"/>
          <w:lang w:val="hy-AM"/>
        </w:rPr>
        <w:noBreakHyphen/>
        <w:t xml:space="preserve">ը: </w:t>
      </w:r>
      <w:r w:rsidR="000A77DC" w:rsidRPr="00E57C0E">
        <w:rPr>
          <w:rFonts w:ascii="GHEA Grapalat" w:hAnsi="GHEA Grapalat" w:cs="GHEA Grapalat"/>
          <w:sz w:val="22"/>
          <w:szCs w:val="22"/>
          <w:lang w:val="hy-AM"/>
        </w:rPr>
        <w:t>Շ</w:t>
      </w:r>
      <w:r w:rsidR="00762248" w:rsidRPr="00E57C0E">
        <w:rPr>
          <w:rFonts w:ascii="GHEA Grapalat" w:hAnsi="GHEA Grapalat" w:cs="GHEA Grapalat"/>
          <w:sz w:val="22"/>
          <w:szCs w:val="22"/>
          <w:lang w:val="hy-AM"/>
        </w:rPr>
        <w:t xml:space="preserve">եղումը հիմնականում պայմանավորված է Բարձր տեխնոլոգիական արդյունաբերության էկոհամակարգի և շուկայի զարգացման ու Պաշտպանության բնագավառում գիտական և գիտատեխնիկական նպատակային հետազոտությունների ծրագրերի կատարողականով: </w:t>
      </w:r>
      <w:r w:rsidR="00762248" w:rsidRPr="00E57C0E">
        <w:rPr>
          <w:rFonts w:ascii="GHEA Grapalat" w:hAnsi="GHEA Grapalat" w:cs="Times Armenian"/>
          <w:sz w:val="22"/>
          <w:szCs w:val="22"/>
          <w:lang w:val="hy-AM"/>
        </w:rPr>
        <w:t>2022</w:t>
      </w:r>
      <w:r w:rsidR="00762248" w:rsidRPr="00E57C0E">
        <w:rPr>
          <w:rFonts w:ascii="GHEA Grapalat" w:hAnsi="GHEA Grapalat" w:cs="GHEA Grapalat"/>
          <w:sz w:val="22"/>
          <w:szCs w:val="22"/>
          <w:lang w:val="hy-AM"/>
        </w:rPr>
        <w:t xml:space="preserve"> թվականի առաջին կիսամյակի համեմատ ՀՀ ԲՏԱՆ պատասխանատվությամբ իրականացվող ծրագրերի գծով ծախսերն աճել են 3.8 անգամ </w:t>
      </w:r>
      <w:r w:rsidR="00762248" w:rsidRPr="00E57C0E">
        <w:rPr>
          <w:rFonts w:ascii="GHEA Grapalat" w:hAnsi="GHEA Grapalat" w:cs="GHEA Grapalat"/>
          <w:sz w:val="22"/>
          <w:szCs w:val="22"/>
          <w:lang w:val="hy-AM"/>
        </w:rPr>
        <w:lastRenderedPageBreak/>
        <w:t>կամ 11 մլրդ դրամով, որը հիմնականում պայմանավորված է Բարձր տեխնոլոգիական արդյունաբերության էկոհամակարգի, թվայնացման և շուկայի զարգացման ծրագրի շրջանակներում կատարված ծախսերի 8.5 անգամ աճով:</w:t>
      </w:r>
    </w:p>
    <w:p w:rsidR="00762248" w:rsidRPr="00E57C0E" w:rsidRDefault="00762248" w:rsidP="00762248">
      <w:pPr>
        <w:autoSpaceDE w:val="0"/>
        <w:autoSpaceDN w:val="0"/>
        <w:adjustRightInd w:val="0"/>
        <w:spacing w:line="360" w:lineRule="auto"/>
        <w:ind w:firstLine="567"/>
        <w:jc w:val="both"/>
        <w:rPr>
          <w:rFonts w:ascii="GHEA Grapalat" w:hAnsi="GHEA Grapalat" w:cs="GHEA Grapalat"/>
          <w:sz w:val="22"/>
          <w:szCs w:val="22"/>
          <w:lang w:val="hy-AM"/>
        </w:rPr>
      </w:pPr>
    </w:p>
    <w:p w:rsidR="00762248" w:rsidRPr="00E57C0E" w:rsidRDefault="00762248" w:rsidP="00490F1D">
      <w:pPr>
        <w:pStyle w:val="Caption"/>
        <w:keepNext/>
        <w:numPr>
          <w:ilvl w:val="0"/>
          <w:numId w:val="27"/>
        </w:numPr>
        <w:tabs>
          <w:tab w:val="left" w:pos="1276"/>
        </w:tabs>
        <w:ind w:left="0" w:firstLine="0"/>
        <w:jc w:val="left"/>
        <w:rPr>
          <w:rFonts w:ascii="GHEA Grapalat" w:hAnsi="GHEA Grapalat"/>
          <w:i/>
          <w:sz w:val="18"/>
          <w:szCs w:val="18"/>
          <w:lang w:val="en-US"/>
        </w:rPr>
      </w:pPr>
      <w:r w:rsidRPr="00E57C0E">
        <w:rPr>
          <w:rFonts w:ascii="GHEA Grapalat" w:hAnsi="GHEA Grapalat"/>
          <w:i/>
          <w:sz w:val="18"/>
          <w:szCs w:val="18"/>
          <w:lang w:val="en-US"/>
        </w:rPr>
        <w:t>2023թ. առաջին կիսամյակում ՀՀ բարձր տեխնոլոգիական արդյունաբերության նախարարության կողմից իրականացված ծրագրերը (մլն</w:t>
      </w:r>
      <w:r w:rsidRPr="00E57C0E">
        <w:rPr>
          <w:rFonts w:ascii="Calibri" w:hAnsi="Calibri" w:cs="Calibri"/>
          <w:i/>
          <w:sz w:val="18"/>
          <w:szCs w:val="18"/>
          <w:lang w:val="en-US"/>
        </w:rPr>
        <w:t> </w:t>
      </w:r>
      <w:r w:rsidRPr="00E57C0E">
        <w:rPr>
          <w:rFonts w:ascii="GHEA Grapalat" w:hAnsi="GHEA Grapalat"/>
          <w:i/>
          <w:sz w:val="18"/>
          <w:szCs w:val="18"/>
          <w:lang w:val="en-US"/>
        </w:rPr>
        <w:t>դրամ)</w:t>
      </w:r>
    </w:p>
    <w:tbl>
      <w:tblPr>
        <w:tblW w:w="10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2"/>
        <w:gridCol w:w="1203"/>
        <w:gridCol w:w="1215"/>
        <w:gridCol w:w="1203"/>
        <w:gridCol w:w="1203"/>
        <w:gridCol w:w="1203"/>
        <w:gridCol w:w="1159"/>
      </w:tblGrid>
      <w:tr w:rsidR="00762248" w:rsidRPr="00E57C0E" w:rsidTr="007C2AC2">
        <w:trPr>
          <w:trHeight w:val="300"/>
          <w:jc w:val="center"/>
        </w:trPr>
        <w:tc>
          <w:tcPr>
            <w:tcW w:w="3312" w:type="dxa"/>
            <w:shd w:val="clear" w:color="auto" w:fill="auto"/>
            <w:noWrap/>
            <w:vAlign w:val="bottom"/>
            <w:hideMark/>
          </w:tcPr>
          <w:p w:rsidR="00762248" w:rsidRPr="00E57C0E" w:rsidRDefault="00762248" w:rsidP="007C2AC2">
            <w:pPr>
              <w:rPr>
                <w:rFonts w:ascii="GHEA Grapalat" w:hAnsi="GHEA Grapalat"/>
                <w:sz w:val="18"/>
                <w:szCs w:val="18"/>
                <w:lang w:val="hy-AM"/>
              </w:rPr>
            </w:pPr>
          </w:p>
        </w:tc>
        <w:tc>
          <w:tcPr>
            <w:tcW w:w="1203" w:type="dxa"/>
          </w:tcPr>
          <w:p w:rsidR="00762248" w:rsidRPr="00E57C0E" w:rsidRDefault="00762248" w:rsidP="007C2AC2">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 xml:space="preserve">2022թ. առաջին </w:t>
            </w:r>
            <w:r w:rsidRPr="00E57C0E">
              <w:rPr>
                <w:rFonts w:ascii="GHEA Grapalat" w:hAnsi="GHEA Grapalat" w:cs="Calibri"/>
                <w:b/>
                <w:bCs/>
                <w:sz w:val="18"/>
                <w:szCs w:val="18"/>
              </w:rPr>
              <w:t>կիս</w:t>
            </w:r>
            <w:r w:rsidRPr="00E57C0E">
              <w:rPr>
                <w:rFonts w:ascii="GHEA Grapalat" w:hAnsi="GHEA Grapalat" w:cs="Calibri"/>
                <w:b/>
                <w:bCs/>
                <w:sz w:val="18"/>
                <w:szCs w:val="18"/>
                <w:lang w:val="hy-AM"/>
              </w:rPr>
              <w:t>ամյակի փաստ</w:t>
            </w:r>
          </w:p>
        </w:tc>
        <w:tc>
          <w:tcPr>
            <w:tcW w:w="1215" w:type="dxa"/>
          </w:tcPr>
          <w:p w:rsidR="00762248" w:rsidRPr="00E57C0E" w:rsidRDefault="00762248" w:rsidP="007C2AC2">
            <w:pPr>
              <w:jc w:val="center"/>
              <w:rPr>
                <w:rFonts w:ascii="GHEA Grapalat" w:hAnsi="GHEA Grapalat" w:cs="Calibri"/>
                <w:b/>
                <w:noProof/>
                <w:color w:val="000000"/>
                <w:sz w:val="18"/>
                <w:szCs w:val="18"/>
                <w:lang w:val="hy-AM"/>
              </w:rPr>
            </w:pPr>
            <w:r w:rsidRPr="00E57C0E">
              <w:rPr>
                <w:rFonts w:ascii="GHEA Grapalat" w:hAnsi="GHEA Grapalat" w:cs="Calibri"/>
                <w:b/>
                <w:color w:val="000000"/>
                <w:sz w:val="18"/>
                <w:szCs w:val="18"/>
                <w:lang w:val="hy-AM"/>
              </w:rPr>
              <w:t>2023թ. առաջին կիսամյակի ճշտված պլան</w:t>
            </w:r>
          </w:p>
        </w:tc>
        <w:tc>
          <w:tcPr>
            <w:tcW w:w="1203" w:type="dxa"/>
            <w:shd w:val="clear" w:color="auto" w:fill="auto"/>
            <w:noWrap/>
            <w:hideMark/>
          </w:tcPr>
          <w:p w:rsidR="00762248" w:rsidRPr="00E57C0E" w:rsidRDefault="00762248" w:rsidP="007C2AC2">
            <w:pPr>
              <w:jc w:val="center"/>
              <w:rPr>
                <w:rFonts w:ascii="GHEA Grapalat" w:hAnsi="GHEA Grapalat" w:cs="Calibri"/>
                <w:b/>
                <w:noProof/>
                <w:color w:val="000000"/>
                <w:sz w:val="18"/>
                <w:szCs w:val="18"/>
                <w:lang w:val="hy-AM"/>
              </w:rPr>
            </w:pPr>
            <w:r w:rsidRPr="00E57C0E">
              <w:rPr>
                <w:rFonts w:ascii="GHEA Grapalat" w:hAnsi="GHEA Grapalat" w:cs="Calibri"/>
                <w:b/>
                <w:color w:val="000000"/>
                <w:sz w:val="18"/>
                <w:szCs w:val="18"/>
              </w:rPr>
              <w:t>2023թ. առաջին կիսամյակի փաստ</w:t>
            </w:r>
          </w:p>
        </w:tc>
        <w:tc>
          <w:tcPr>
            <w:tcW w:w="1203" w:type="dxa"/>
          </w:tcPr>
          <w:p w:rsidR="00762248" w:rsidRPr="00E57C0E" w:rsidRDefault="00762248" w:rsidP="007C2AC2">
            <w:pPr>
              <w:jc w:val="center"/>
              <w:rPr>
                <w:rFonts w:ascii="GHEA Grapalat" w:hAnsi="GHEA Grapalat" w:cs="Calibri"/>
                <w:b/>
                <w:noProof/>
                <w:color w:val="000000"/>
                <w:sz w:val="18"/>
                <w:szCs w:val="18"/>
                <w:lang w:val="hy-AM"/>
              </w:rPr>
            </w:pPr>
            <w:r w:rsidRPr="00E57C0E">
              <w:rPr>
                <w:rFonts w:ascii="GHEA Grapalat" w:hAnsi="GHEA Grapalat" w:cs="Calibri"/>
                <w:b/>
                <w:color w:val="000000"/>
                <w:sz w:val="18"/>
                <w:szCs w:val="18"/>
                <w:lang w:val="hy-AM"/>
              </w:rPr>
              <w:t xml:space="preserve">Կատարո-ղականն առաջին կիսամյակի ճշտված պլանի նկատմամբ (%) </w:t>
            </w:r>
          </w:p>
        </w:tc>
        <w:tc>
          <w:tcPr>
            <w:tcW w:w="1203" w:type="dxa"/>
          </w:tcPr>
          <w:p w:rsidR="00762248" w:rsidRPr="00E57C0E" w:rsidRDefault="00762248" w:rsidP="007C2AC2">
            <w:pPr>
              <w:jc w:val="center"/>
              <w:rPr>
                <w:rFonts w:ascii="GHEA Grapalat" w:hAnsi="GHEA Grapalat" w:cs="Calibri"/>
                <w:b/>
                <w:noProof/>
                <w:color w:val="000000"/>
                <w:sz w:val="18"/>
                <w:szCs w:val="18"/>
                <w:lang w:val="hy-AM"/>
              </w:rPr>
            </w:pPr>
            <w:r w:rsidRPr="00E57C0E">
              <w:rPr>
                <w:rFonts w:ascii="GHEA Grapalat" w:hAnsi="GHEA Grapalat" w:cs="Calibri"/>
                <w:b/>
                <w:bCs/>
                <w:color w:val="000000"/>
                <w:sz w:val="18"/>
                <w:szCs w:val="18"/>
                <w:lang w:val="hy-AM"/>
              </w:rPr>
              <w:t xml:space="preserve">2023թ. </w:t>
            </w:r>
            <w:r w:rsidRPr="00E57C0E">
              <w:rPr>
                <w:rFonts w:ascii="GHEA Grapalat" w:hAnsi="GHEA Grapalat" w:cs="Calibri"/>
                <w:b/>
                <w:color w:val="000000"/>
                <w:sz w:val="18"/>
                <w:szCs w:val="18"/>
                <w:lang w:val="hy-AM"/>
              </w:rPr>
              <w:t xml:space="preserve">առաջին կիսամյակը </w:t>
            </w:r>
            <w:r w:rsidRPr="00E57C0E">
              <w:rPr>
                <w:rFonts w:ascii="GHEA Grapalat" w:hAnsi="GHEA Grapalat" w:cs="Calibri"/>
                <w:b/>
                <w:bCs/>
                <w:color w:val="000000"/>
                <w:sz w:val="18"/>
                <w:szCs w:val="18"/>
                <w:lang w:val="hy-AM"/>
              </w:rPr>
              <w:t xml:space="preserve">2022թ. </w:t>
            </w:r>
            <w:r w:rsidRPr="00E57C0E">
              <w:rPr>
                <w:rFonts w:ascii="GHEA Grapalat" w:hAnsi="GHEA Grapalat" w:cs="Calibri"/>
                <w:b/>
                <w:color w:val="000000"/>
                <w:sz w:val="18"/>
                <w:szCs w:val="18"/>
                <w:lang w:val="hy-AM"/>
              </w:rPr>
              <w:t xml:space="preserve">առաջին կիսամյակի </w:t>
            </w:r>
            <w:r w:rsidRPr="00E57C0E">
              <w:rPr>
                <w:rFonts w:ascii="GHEA Grapalat" w:hAnsi="GHEA Grapalat" w:cs="Calibri"/>
                <w:b/>
                <w:bCs/>
                <w:color w:val="000000"/>
                <w:sz w:val="18"/>
                <w:szCs w:val="18"/>
                <w:lang w:val="hy-AM"/>
              </w:rPr>
              <w:t>նկատմամբ (%)</w:t>
            </w:r>
          </w:p>
        </w:tc>
        <w:tc>
          <w:tcPr>
            <w:tcW w:w="1159" w:type="dxa"/>
          </w:tcPr>
          <w:p w:rsidR="00762248" w:rsidRPr="00E57C0E" w:rsidRDefault="00762248" w:rsidP="007C2AC2">
            <w:pPr>
              <w:jc w:val="center"/>
              <w:rPr>
                <w:rFonts w:ascii="GHEA Grapalat" w:hAnsi="GHEA Grapalat" w:cs="Calibri"/>
                <w:b/>
                <w:noProof/>
                <w:color w:val="000000"/>
                <w:sz w:val="18"/>
                <w:szCs w:val="18"/>
                <w:lang w:val="hy-AM"/>
              </w:rPr>
            </w:pPr>
            <w:r w:rsidRPr="00E57C0E">
              <w:rPr>
                <w:rFonts w:ascii="GHEA Grapalat" w:hAnsi="GHEA Grapalat" w:cs="Calibri"/>
                <w:b/>
                <w:bCs/>
                <w:color w:val="000000"/>
                <w:sz w:val="18"/>
                <w:szCs w:val="18"/>
                <w:lang w:val="hy-AM"/>
              </w:rPr>
              <w:t>2023թ. և 2022թ. տարբե-րությունը</w:t>
            </w:r>
          </w:p>
        </w:tc>
      </w:tr>
      <w:tr w:rsidR="00762248" w:rsidRPr="00E57C0E" w:rsidTr="007C2AC2">
        <w:trPr>
          <w:trHeight w:val="331"/>
          <w:jc w:val="center"/>
        </w:trPr>
        <w:tc>
          <w:tcPr>
            <w:tcW w:w="3312" w:type="dxa"/>
            <w:shd w:val="clear" w:color="auto" w:fill="auto"/>
            <w:vAlign w:val="bottom"/>
          </w:tcPr>
          <w:p w:rsidR="00762248" w:rsidRPr="00E57C0E" w:rsidRDefault="00762248" w:rsidP="007C2AC2">
            <w:pPr>
              <w:rPr>
                <w:rFonts w:ascii="GHEA Grapalat" w:hAnsi="GHEA Grapalat" w:cs="Calibri"/>
                <w:b/>
                <w:color w:val="000000"/>
                <w:sz w:val="18"/>
                <w:szCs w:val="18"/>
              </w:rPr>
            </w:pPr>
            <w:r w:rsidRPr="00E57C0E">
              <w:rPr>
                <w:rFonts w:ascii="GHEA Grapalat" w:hAnsi="GHEA Grapalat"/>
                <w:b/>
                <w:sz w:val="18"/>
                <w:szCs w:val="18"/>
              </w:rPr>
              <w:t>ԸՆԴԱՄԵՆԸ</w:t>
            </w:r>
          </w:p>
        </w:tc>
        <w:tc>
          <w:tcPr>
            <w:tcW w:w="1203" w:type="dxa"/>
            <w:vAlign w:val="bottom"/>
          </w:tcPr>
          <w:p w:rsidR="00762248" w:rsidRPr="00E57C0E" w:rsidRDefault="00762248" w:rsidP="007C2AC2">
            <w:pPr>
              <w:jc w:val="right"/>
              <w:rPr>
                <w:rFonts w:ascii="GHEA Grapalat" w:hAnsi="GHEA Grapalat"/>
                <w:b/>
                <w:bCs/>
                <w:sz w:val="18"/>
                <w:szCs w:val="18"/>
              </w:rPr>
            </w:pPr>
            <w:r w:rsidRPr="00E57C0E">
              <w:rPr>
                <w:rFonts w:ascii="GHEA Grapalat" w:hAnsi="GHEA Grapalat"/>
                <w:b/>
                <w:bCs/>
                <w:sz w:val="18"/>
                <w:szCs w:val="18"/>
              </w:rPr>
              <w:t>3,872.8</w:t>
            </w:r>
          </w:p>
        </w:tc>
        <w:tc>
          <w:tcPr>
            <w:tcW w:w="1215" w:type="dxa"/>
            <w:vAlign w:val="bottom"/>
          </w:tcPr>
          <w:p w:rsidR="00762248" w:rsidRPr="00E57C0E" w:rsidRDefault="00762248" w:rsidP="007C2AC2">
            <w:pPr>
              <w:jc w:val="right"/>
              <w:rPr>
                <w:rFonts w:ascii="GHEA Grapalat" w:hAnsi="GHEA Grapalat"/>
                <w:b/>
                <w:bCs/>
                <w:sz w:val="18"/>
                <w:szCs w:val="18"/>
              </w:rPr>
            </w:pPr>
            <w:r w:rsidRPr="00E57C0E">
              <w:rPr>
                <w:rFonts w:ascii="GHEA Grapalat" w:hAnsi="GHEA Grapalat"/>
                <w:b/>
                <w:bCs/>
                <w:sz w:val="18"/>
                <w:szCs w:val="18"/>
              </w:rPr>
              <w:t>19,239.7</w:t>
            </w:r>
          </w:p>
        </w:tc>
        <w:tc>
          <w:tcPr>
            <w:tcW w:w="1203" w:type="dxa"/>
            <w:shd w:val="clear" w:color="auto" w:fill="auto"/>
            <w:vAlign w:val="bottom"/>
          </w:tcPr>
          <w:p w:rsidR="00762248" w:rsidRPr="00E57C0E" w:rsidRDefault="00762248" w:rsidP="007C2AC2">
            <w:pPr>
              <w:jc w:val="right"/>
              <w:rPr>
                <w:rFonts w:ascii="GHEA Grapalat" w:hAnsi="GHEA Grapalat"/>
                <w:b/>
                <w:bCs/>
                <w:sz w:val="18"/>
                <w:szCs w:val="18"/>
              </w:rPr>
            </w:pPr>
            <w:r w:rsidRPr="00E57C0E">
              <w:rPr>
                <w:rFonts w:ascii="GHEA Grapalat" w:hAnsi="GHEA Grapalat"/>
                <w:b/>
                <w:bCs/>
                <w:sz w:val="18"/>
                <w:szCs w:val="18"/>
              </w:rPr>
              <w:t>14,879.0</w:t>
            </w:r>
          </w:p>
        </w:tc>
        <w:tc>
          <w:tcPr>
            <w:tcW w:w="1203" w:type="dxa"/>
            <w:vAlign w:val="bottom"/>
          </w:tcPr>
          <w:p w:rsidR="00762248" w:rsidRPr="00E57C0E" w:rsidRDefault="00762248" w:rsidP="007C2AC2">
            <w:pPr>
              <w:jc w:val="right"/>
              <w:rPr>
                <w:rFonts w:ascii="GHEA Grapalat" w:hAnsi="GHEA Grapalat"/>
                <w:b/>
                <w:bCs/>
                <w:sz w:val="18"/>
                <w:szCs w:val="18"/>
              </w:rPr>
            </w:pPr>
            <w:r w:rsidRPr="00E57C0E">
              <w:rPr>
                <w:rFonts w:ascii="GHEA Grapalat" w:hAnsi="GHEA Grapalat"/>
                <w:b/>
                <w:bCs/>
                <w:sz w:val="18"/>
                <w:szCs w:val="18"/>
              </w:rPr>
              <w:t>77.3</w:t>
            </w:r>
          </w:p>
        </w:tc>
        <w:tc>
          <w:tcPr>
            <w:tcW w:w="1203" w:type="dxa"/>
            <w:vAlign w:val="bottom"/>
          </w:tcPr>
          <w:p w:rsidR="00762248" w:rsidRPr="00E57C0E" w:rsidRDefault="00762248" w:rsidP="007C2AC2">
            <w:pPr>
              <w:jc w:val="right"/>
              <w:rPr>
                <w:rFonts w:ascii="GHEA Grapalat" w:hAnsi="GHEA Grapalat"/>
                <w:b/>
                <w:bCs/>
                <w:sz w:val="18"/>
                <w:szCs w:val="18"/>
              </w:rPr>
            </w:pPr>
            <w:r w:rsidRPr="00E57C0E">
              <w:rPr>
                <w:rFonts w:ascii="GHEA Grapalat" w:hAnsi="GHEA Grapalat"/>
                <w:b/>
                <w:bCs/>
                <w:sz w:val="18"/>
                <w:szCs w:val="18"/>
              </w:rPr>
              <w:t>384.2</w:t>
            </w:r>
          </w:p>
        </w:tc>
        <w:tc>
          <w:tcPr>
            <w:tcW w:w="1159" w:type="dxa"/>
            <w:vAlign w:val="bottom"/>
          </w:tcPr>
          <w:p w:rsidR="00762248" w:rsidRPr="00E57C0E" w:rsidRDefault="00762248" w:rsidP="007C2AC2">
            <w:pPr>
              <w:jc w:val="right"/>
              <w:rPr>
                <w:rFonts w:ascii="GHEA Grapalat" w:hAnsi="GHEA Grapalat"/>
                <w:b/>
                <w:bCs/>
                <w:sz w:val="18"/>
                <w:szCs w:val="18"/>
              </w:rPr>
            </w:pPr>
            <w:r w:rsidRPr="00E57C0E">
              <w:rPr>
                <w:rFonts w:ascii="GHEA Grapalat" w:hAnsi="GHEA Grapalat"/>
                <w:b/>
                <w:bCs/>
                <w:sz w:val="18"/>
                <w:szCs w:val="18"/>
              </w:rPr>
              <w:t>11,006.2</w:t>
            </w:r>
          </w:p>
        </w:tc>
      </w:tr>
      <w:tr w:rsidR="00762248" w:rsidRPr="00E57C0E" w:rsidTr="007C2AC2">
        <w:trPr>
          <w:trHeight w:val="331"/>
          <w:jc w:val="center"/>
        </w:trPr>
        <w:tc>
          <w:tcPr>
            <w:tcW w:w="3312" w:type="dxa"/>
            <w:shd w:val="clear" w:color="auto" w:fill="auto"/>
            <w:vAlign w:val="bottom"/>
            <w:hideMark/>
          </w:tcPr>
          <w:p w:rsidR="00762248" w:rsidRPr="00E57C0E" w:rsidRDefault="00762248" w:rsidP="007C2AC2">
            <w:pPr>
              <w:rPr>
                <w:rFonts w:ascii="GHEA Grapalat" w:hAnsi="GHEA Grapalat"/>
                <w:sz w:val="18"/>
                <w:szCs w:val="18"/>
              </w:rPr>
            </w:pPr>
            <w:r w:rsidRPr="00E57C0E">
              <w:rPr>
                <w:rFonts w:ascii="GHEA Grapalat" w:hAnsi="GHEA Grapalat"/>
                <w:sz w:val="18"/>
                <w:szCs w:val="18"/>
              </w:rPr>
              <w:t>Բարձր տեխնոլոգիական արդյունաբերության էկոհամակարգի և շուկայի զարգացման ծրագիր</w:t>
            </w:r>
          </w:p>
        </w:tc>
        <w:tc>
          <w:tcPr>
            <w:tcW w:w="1203" w:type="dxa"/>
            <w:vAlign w:val="bottom"/>
          </w:tcPr>
          <w:p w:rsidR="00762248" w:rsidRPr="00E57C0E" w:rsidRDefault="00762248" w:rsidP="007C2AC2">
            <w:pPr>
              <w:jc w:val="right"/>
              <w:rPr>
                <w:rFonts w:ascii="GHEA Grapalat" w:hAnsi="GHEA Grapalat"/>
                <w:sz w:val="18"/>
                <w:szCs w:val="18"/>
              </w:rPr>
            </w:pPr>
            <w:r w:rsidRPr="00E57C0E">
              <w:rPr>
                <w:rFonts w:ascii="GHEA Grapalat" w:hAnsi="GHEA Grapalat"/>
                <w:sz w:val="18"/>
                <w:szCs w:val="18"/>
              </w:rPr>
              <w:t>1,605.5</w:t>
            </w:r>
          </w:p>
        </w:tc>
        <w:tc>
          <w:tcPr>
            <w:tcW w:w="1215" w:type="dxa"/>
            <w:vAlign w:val="bottom"/>
          </w:tcPr>
          <w:p w:rsidR="00762248" w:rsidRPr="00E57C0E" w:rsidRDefault="00762248" w:rsidP="007C2AC2">
            <w:pPr>
              <w:jc w:val="right"/>
              <w:rPr>
                <w:rFonts w:ascii="GHEA Grapalat" w:hAnsi="GHEA Grapalat"/>
                <w:sz w:val="18"/>
                <w:szCs w:val="18"/>
              </w:rPr>
            </w:pPr>
            <w:r w:rsidRPr="00E57C0E">
              <w:rPr>
                <w:rFonts w:ascii="GHEA Grapalat" w:hAnsi="GHEA Grapalat"/>
                <w:sz w:val="18"/>
                <w:szCs w:val="18"/>
              </w:rPr>
              <w:t>16,427.4</w:t>
            </w:r>
          </w:p>
        </w:tc>
        <w:tc>
          <w:tcPr>
            <w:tcW w:w="1203" w:type="dxa"/>
            <w:shd w:val="clear" w:color="auto" w:fill="auto"/>
            <w:vAlign w:val="bottom"/>
            <w:hideMark/>
          </w:tcPr>
          <w:p w:rsidR="00762248" w:rsidRPr="00E57C0E" w:rsidRDefault="00762248" w:rsidP="007C2AC2">
            <w:pPr>
              <w:jc w:val="right"/>
              <w:rPr>
                <w:rFonts w:ascii="GHEA Grapalat" w:hAnsi="GHEA Grapalat"/>
                <w:sz w:val="18"/>
                <w:szCs w:val="18"/>
              </w:rPr>
            </w:pPr>
            <w:r w:rsidRPr="00E57C0E">
              <w:rPr>
                <w:rFonts w:ascii="GHEA Grapalat" w:hAnsi="GHEA Grapalat"/>
                <w:sz w:val="18"/>
                <w:szCs w:val="18"/>
              </w:rPr>
              <w:t>13,718.4</w:t>
            </w:r>
          </w:p>
        </w:tc>
        <w:tc>
          <w:tcPr>
            <w:tcW w:w="1203" w:type="dxa"/>
            <w:vAlign w:val="bottom"/>
          </w:tcPr>
          <w:p w:rsidR="00762248" w:rsidRPr="00E57C0E" w:rsidRDefault="00762248" w:rsidP="007C2AC2">
            <w:pPr>
              <w:jc w:val="right"/>
              <w:rPr>
                <w:rFonts w:ascii="GHEA Grapalat" w:hAnsi="GHEA Grapalat"/>
                <w:sz w:val="18"/>
                <w:szCs w:val="18"/>
              </w:rPr>
            </w:pPr>
            <w:r w:rsidRPr="00E57C0E">
              <w:rPr>
                <w:rFonts w:ascii="GHEA Grapalat" w:hAnsi="GHEA Grapalat"/>
                <w:sz w:val="18"/>
                <w:szCs w:val="18"/>
              </w:rPr>
              <w:t>83.5</w:t>
            </w:r>
          </w:p>
        </w:tc>
        <w:tc>
          <w:tcPr>
            <w:tcW w:w="1203" w:type="dxa"/>
            <w:vAlign w:val="bottom"/>
          </w:tcPr>
          <w:p w:rsidR="00762248" w:rsidRPr="00E57C0E" w:rsidRDefault="00762248" w:rsidP="007C2AC2">
            <w:pPr>
              <w:jc w:val="right"/>
              <w:rPr>
                <w:rFonts w:ascii="GHEA Grapalat" w:hAnsi="GHEA Grapalat"/>
                <w:sz w:val="18"/>
                <w:szCs w:val="18"/>
              </w:rPr>
            </w:pPr>
            <w:r w:rsidRPr="00E57C0E">
              <w:rPr>
                <w:rFonts w:ascii="GHEA Grapalat" w:hAnsi="GHEA Grapalat"/>
                <w:sz w:val="18"/>
                <w:szCs w:val="18"/>
              </w:rPr>
              <w:t>854.4</w:t>
            </w:r>
          </w:p>
        </w:tc>
        <w:tc>
          <w:tcPr>
            <w:tcW w:w="1159" w:type="dxa"/>
            <w:vAlign w:val="bottom"/>
          </w:tcPr>
          <w:p w:rsidR="00762248" w:rsidRPr="00E57C0E" w:rsidRDefault="00762248" w:rsidP="007C2AC2">
            <w:pPr>
              <w:jc w:val="right"/>
              <w:rPr>
                <w:rFonts w:ascii="GHEA Grapalat" w:hAnsi="GHEA Grapalat"/>
                <w:sz w:val="18"/>
                <w:szCs w:val="18"/>
              </w:rPr>
            </w:pPr>
            <w:r w:rsidRPr="00E57C0E">
              <w:rPr>
                <w:rFonts w:ascii="GHEA Grapalat" w:hAnsi="GHEA Grapalat"/>
                <w:sz w:val="18"/>
                <w:szCs w:val="18"/>
              </w:rPr>
              <w:t>12,112.9</w:t>
            </w:r>
          </w:p>
        </w:tc>
      </w:tr>
      <w:tr w:rsidR="00762248" w:rsidRPr="00E57C0E" w:rsidTr="007C2AC2">
        <w:trPr>
          <w:trHeight w:val="314"/>
          <w:jc w:val="center"/>
        </w:trPr>
        <w:tc>
          <w:tcPr>
            <w:tcW w:w="3312" w:type="dxa"/>
            <w:shd w:val="clear" w:color="auto" w:fill="auto"/>
            <w:vAlign w:val="bottom"/>
          </w:tcPr>
          <w:p w:rsidR="00762248" w:rsidRPr="00E57C0E" w:rsidRDefault="00762248" w:rsidP="007C2AC2">
            <w:pPr>
              <w:rPr>
                <w:rFonts w:ascii="GHEA Grapalat" w:hAnsi="GHEA Grapalat"/>
                <w:sz w:val="18"/>
                <w:szCs w:val="18"/>
              </w:rPr>
            </w:pPr>
            <w:r w:rsidRPr="00E57C0E">
              <w:rPr>
                <w:rFonts w:ascii="GHEA Grapalat" w:hAnsi="GHEA Grapalat"/>
                <w:sz w:val="18"/>
                <w:szCs w:val="18"/>
              </w:rPr>
              <w:t>Պաշտպանության բնագավառում գիտական և գիտատեխնիկական նպատակային հետազոտություններ</w:t>
            </w:r>
          </w:p>
        </w:tc>
        <w:tc>
          <w:tcPr>
            <w:tcW w:w="1203" w:type="dxa"/>
            <w:vAlign w:val="bottom"/>
          </w:tcPr>
          <w:p w:rsidR="00762248" w:rsidRPr="00E57C0E" w:rsidRDefault="00762248" w:rsidP="007C2AC2">
            <w:pPr>
              <w:jc w:val="right"/>
              <w:rPr>
                <w:rFonts w:ascii="GHEA Grapalat" w:hAnsi="GHEA Grapalat"/>
                <w:sz w:val="18"/>
                <w:szCs w:val="18"/>
              </w:rPr>
            </w:pPr>
            <w:r w:rsidRPr="00E57C0E">
              <w:rPr>
                <w:rFonts w:ascii="GHEA Grapalat" w:hAnsi="GHEA Grapalat"/>
                <w:sz w:val="18"/>
                <w:szCs w:val="18"/>
              </w:rPr>
              <w:t>1,517.8</w:t>
            </w:r>
          </w:p>
        </w:tc>
        <w:tc>
          <w:tcPr>
            <w:tcW w:w="1215" w:type="dxa"/>
            <w:vAlign w:val="bottom"/>
          </w:tcPr>
          <w:p w:rsidR="00762248" w:rsidRPr="00E57C0E" w:rsidRDefault="00762248" w:rsidP="007C2AC2">
            <w:pPr>
              <w:jc w:val="right"/>
              <w:rPr>
                <w:rFonts w:ascii="GHEA Grapalat" w:hAnsi="GHEA Grapalat"/>
                <w:sz w:val="18"/>
                <w:szCs w:val="18"/>
              </w:rPr>
            </w:pPr>
            <w:r w:rsidRPr="00E57C0E">
              <w:rPr>
                <w:rFonts w:ascii="GHEA Grapalat" w:hAnsi="GHEA Grapalat"/>
                <w:sz w:val="18"/>
                <w:szCs w:val="18"/>
              </w:rPr>
              <w:t>1,382.2</w:t>
            </w:r>
          </w:p>
        </w:tc>
        <w:tc>
          <w:tcPr>
            <w:tcW w:w="1203" w:type="dxa"/>
            <w:shd w:val="clear" w:color="auto" w:fill="auto"/>
            <w:vAlign w:val="bottom"/>
          </w:tcPr>
          <w:p w:rsidR="00762248" w:rsidRPr="00E57C0E" w:rsidRDefault="00762248" w:rsidP="007C2AC2">
            <w:pPr>
              <w:jc w:val="right"/>
              <w:rPr>
                <w:rFonts w:ascii="GHEA Grapalat" w:hAnsi="GHEA Grapalat"/>
                <w:sz w:val="18"/>
                <w:szCs w:val="18"/>
              </w:rPr>
            </w:pPr>
            <w:r w:rsidRPr="00E57C0E">
              <w:rPr>
                <w:rFonts w:ascii="GHEA Grapalat" w:hAnsi="GHEA Grapalat"/>
                <w:sz w:val="18"/>
                <w:szCs w:val="18"/>
              </w:rPr>
              <w:t>83.1</w:t>
            </w:r>
          </w:p>
        </w:tc>
        <w:tc>
          <w:tcPr>
            <w:tcW w:w="1203" w:type="dxa"/>
            <w:vAlign w:val="bottom"/>
          </w:tcPr>
          <w:p w:rsidR="00762248" w:rsidRPr="00E57C0E" w:rsidRDefault="00762248" w:rsidP="007C2AC2">
            <w:pPr>
              <w:jc w:val="right"/>
              <w:rPr>
                <w:rFonts w:ascii="GHEA Grapalat" w:hAnsi="GHEA Grapalat"/>
                <w:sz w:val="18"/>
                <w:szCs w:val="18"/>
              </w:rPr>
            </w:pPr>
            <w:r w:rsidRPr="00E57C0E">
              <w:rPr>
                <w:rFonts w:ascii="GHEA Grapalat" w:hAnsi="GHEA Grapalat"/>
                <w:sz w:val="18"/>
                <w:szCs w:val="18"/>
              </w:rPr>
              <w:t>6.0</w:t>
            </w:r>
          </w:p>
        </w:tc>
        <w:tc>
          <w:tcPr>
            <w:tcW w:w="1203" w:type="dxa"/>
            <w:vAlign w:val="bottom"/>
          </w:tcPr>
          <w:p w:rsidR="00762248" w:rsidRPr="00E57C0E" w:rsidRDefault="00762248" w:rsidP="007C2AC2">
            <w:pPr>
              <w:jc w:val="right"/>
              <w:rPr>
                <w:rFonts w:ascii="GHEA Grapalat" w:hAnsi="GHEA Grapalat"/>
                <w:sz w:val="18"/>
                <w:szCs w:val="18"/>
              </w:rPr>
            </w:pPr>
            <w:r w:rsidRPr="00E57C0E">
              <w:rPr>
                <w:rFonts w:ascii="GHEA Grapalat" w:hAnsi="GHEA Grapalat"/>
                <w:sz w:val="18"/>
                <w:szCs w:val="18"/>
              </w:rPr>
              <w:t>5.5</w:t>
            </w:r>
          </w:p>
        </w:tc>
        <w:tc>
          <w:tcPr>
            <w:tcW w:w="1159" w:type="dxa"/>
            <w:vAlign w:val="bottom"/>
          </w:tcPr>
          <w:p w:rsidR="00762248" w:rsidRPr="00E57C0E" w:rsidRDefault="00762248" w:rsidP="007C2AC2">
            <w:pPr>
              <w:jc w:val="right"/>
              <w:rPr>
                <w:rFonts w:ascii="GHEA Grapalat" w:hAnsi="GHEA Grapalat"/>
                <w:sz w:val="18"/>
                <w:szCs w:val="18"/>
              </w:rPr>
            </w:pPr>
            <w:r w:rsidRPr="00E57C0E">
              <w:rPr>
                <w:rFonts w:ascii="GHEA Grapalat" w:hAnsi="GHEA Grapalat"/>
                <w:sz w:val="18"/>
                <w:szCs w:val="18"/>
              </w:rPr>
              <w:t>(1,434.7)</w:t>
            </w:r>
          </w:p>
        </w:tc>
      </w:tr>
      <w:tr w:rsidR="00762248" w:rsidRPr="00E57C0E" w:rsidTr="007C2AC2">
        <w:trPr>
          <w:trHeight w:val="314"/>
          <w:jc w:val="center"/>
        </w:trPr>
        <w:tc>
          <w:tcPr>
            <w:tcW w:w="3312" w:type="dxa"/>
            <w:shd w:val="clear" w:color="auto" w:fill="auto"/>
            <w:vAlign w:val="bottom"/>
          </w:tcPr>
          <w:p w:rsidR="00762248" w:rsidRPr="00E57C0E" w:rsidRDefault="00762248" w:rsidP="007C2AC2">
            <w:pPr>
              <w:rPr>
                <w:rFonts w:ascii="GHEA Grapalat" w:hAnsi="GHEA Grapalat"/>
                <w:sz w:val="18"/>
                <w:szCs w:val="18"/>
              </w:rPr>
            </w:pPr>
            <w:r w:rsidRPr="00E57C0E">
              <w:rPr>
                <w:rFonts w:ascii="GHEA Grapalat" w:hAnsi="GHEA Grapalat"/>
                <w:sz w:val="18"/>
                <w:szCs w:val="18"/>
              </w:rPr>
              <w:t>Այլ ծրագրեր</w:t>
            </w:r>
          </w:p>
        </w:tc>
        <w:tc>
          <w:tcPr>
            <w:tcW w:w="1203" w:type="dxa"/>
            <w:vAlign w:val="bottom"/>
          </w:tcPr>
          <w:p w:rsidR="00762248" w:rsidRPr="00E57C0E" w:rsidRDefault="00762248" w:rsidP="007C2AC2">
            <w:pPr>
              <w:jc w:val="right"/>
              <w:rPr>
                <w:rFonts w:ascii="GHEA Grapalat" w:hAnsi="GHEA Grapalat"/>
                <w:sz w:val="18"/>
                <w:szCs w:val="18"/>
              </w:rPr>
            </w:pPr>
            <w:r w:rsidRPr="00E57C0E">
              <w:rPr>
                <w:rFonts w:ascii="GHEA Grapalat" w:hAnsi="GHEA Grapalat"/>
                <w:sz w:val="18"/>
                <w:szCs w:val="18"/>
              </w:rPr>
              <w:t>749.4</w:t>
            </w:r>
          </w:p>
        </w:tc>
        <w:tc>
          <w:tcPr>
            <w:tcW w:w="1215" w:type="dxa"/>
            <w:vAlign w:val="bottom"/>
          </w:tcPr>
          <w:p w:rsidR="00762248" w:rsidRPr="00E57C0E" w:rsidRDefault="00762248" w:rsidP="007C2AC2">
            <w:pPr>
              <w:jc w:val="right"/>
              <w:rPr>
                <w:rFonts w:ascii="GHEA Grapalat" w:hAnsi="GHEA Grapalat"/>
                <w:sz w:val="18"/>
                <w:szCs w:val="18"/>
              </w:rPr>
            </w:pPr>
            <w:r w:rsidRPr="00E57C0E">
              <w:rPr>
                <w:rFonts w:ascii="GHEA Grapalat" w:hAnsi="GHEA Grapalat"/>
                <w:sz w:val="18"/>
                <w:szCs w:val="18"/>
              </w:rPr>
              <w:t>1,430.0</w:t>
            </w:r>
          </w:p>
        </w:tc>
        <w:tc>
          <w:tcPr>
            <w:tcW w:w="1203" w:type="dxa"/>
            <w:shd w:val="clear" w:color="auto" w:fill="auto"/>
            <w:vAlign w:val="bottom"/>
          </w:tcPr>
          <w:p w:rsidR="00762248" w:rsidRPr="00E57C0E" w:rsidRDefault="00762248" w:rsidP="007C2AC2">
            <w:pPr>
              <w:jc w:val="right"/>
              <w:rPr>
                <w:rFonts w:ascii="GHEA Grapalat" w:hAnsi="GHEA Grapalat"/>
                <w:sz w:val="18"/>
                <w:szCs w:val="18"/>
              </w:rPr>
            </w:pPr>
            <w:r w:rsidRPr="00E57C0E">
              <w:rPr>
                <w:rFonts w:ascii="GHEA Grapalat" w:hAnsi="GHEA Grapalat"/>
                <w:sz w:val="18"/>
                <w:szCs w:val="18"/>
              </w:rPr>
              <w:t>1,077.4</w:t>
            </w:r>
          </w:p>
        </w:tc>
        <w:tc>
          <w:tcPr>
            <w:tcW w:w="1203" w:type="dxa"/>
            <w:vAlign w:val="bottom"/>
          </w:tcPr>
          <w:p w:rsidR="00762248" w:rsidRPr="00E57C0E" w:rsidRDefault="00762248" w:rsidP="007C2AC2">
            <w:pPr>
              <w:jc w:val="right"/>
              <w:rPr>
                <w:rFonts w:ascii="GHEA Grapalat" w:hAnsi="GHEA Grapalat"/>
                <w:sz w:val="18"/>
                <w:szCs w:val="18"/>
              </w:rPr>
            </w:pPr>
            <w:r w:rsidRPr="00E57C0E">
              <w:rPr>
                <w:rFonts w:ascii="GHEA Grapalat" w:hAnsi="GHEA Grapalat"/>
                <w:sz w:val="18"/>
                <w:szCs w:val="18"/>
              </w:rPr>
              <w:t>75.3</w:t>
            </w:r>
          </w:p>
        </w:tc>
        <w:tc>
          <w:tcPr>
            <w:tcW w:w="1203" w:type="dxa"/>
            <w:vAlign w:val="bottom"/>
          </w:tcPr>
          <w:p w:rsidR="00762248" w:rsidRPr="00E57C0E" w:rsidRDefault="00762248" w:rsidP="007C2AC2">
            <w:pPr>
              <w:jc w:val="right"/>
              <w:rPr>
                <w:rFonts w:ascii="GHEA Grapalat" w:hAnsi="GHEA Grapalat"/>
                <w:sz w:val="18"/>
                <w:szCs w:val="18"/>
              </w:rPr>
            </w:pPr>
            <w:r w:rsidRPr="00E57C0E">
              <w:rPr>
                <w:rFonts w:ascii="GHEA Grapalat" w:hAnsi="GHEA Grapalat"/>
                <w:sz w:val="18"/>
                <w:szCs w:val="18"/>
              </w:rPr>
              <w:t>143.8</w:t>
            </w:r>
          </w:p>
        </w:tc>
        <w:tc>
          <w:tcPr>
            <w:tcW w:w="1159" w:type="dxa"/>
            <w:vAlign w:val="bottom"/>
          </w:tcPr>
          <w:p w:rsidR="00762248" w:rsidRPr="00E57C0E" w:rsidRDefault="00762248" w:rsidP="007C2AC2">
            <w:pPr>
              <w:jc w:val="right"/>
              <w:rPr>
                <w:rFonts w:ascii="GHEA Grapalat" w:hAnsi="GHEA Grapalat"/>
                <w:sz w:val="18"/>
                <w:szCs w:val="18"/>
              </w:rPr>
            </w:pPr>
            <w:r w:rsidRPr="00E57C0E">
              <w:rPr>
                <w:rFonts w:ascii="GHEA Grapalat" w:hAnsi="GHEA Grapalat"/>
                <w:sz w:val="18"/>
                <w:szCs w:val="18"/>
              </w:rPr>
              <w:t>328.0</w:t>
            </w:r>
          </w:p>
        </w:tc>
      </w:tr>
    </w:tbl>
    <w:p w:rsidR="00762248" w:rsidRPr="00E57C0E" w:rsidRDefault="00762248" w:rsidP="00762248">
      <w:pPr>
        <w:autoSpaceDE w:val="0"/>
        <w:autoSpaceDN w:val="0"/>
        <w:adjustRightInd w:val="0"/>
        <w:spacing w:line="360" w:lineRule="auto"/>
        <w:ind w:firstLine="567"/>
        <w:jc w:val="both"/>
        <w:rPr>
          <w:rFonts w:ascii="GHEA Grapalat" w:hAnsi="GHEA Grapalat" w:cs="GHEA Grapalat"/>
          <w:sz w:val="22"/>
          <w:szCs w:val="22"/>
        </w:rPr>
      </w:pPr>
    </w:p>
    <w:p w:rsidR="00762248" w:rsidRPr="00E57C0E" w:rsidRDefault="00762248" w:rsidP="00762248">
      <w:pPr>
        <w:autoSpaceDE w:val="0"/>
        <w:autoSpaceDN w:val="0"/>
        <w:adjustRightInd w:val="0"/>
        <w:spacing w:line="360" w:lineRule="auto"/>
        <w:ind w:firstLine="567"/>
        <w:jc w:val="both"/>
        <w:rPr>
          <w:rFonts w:ascii="GHEA Grapalat" w:hAnsi="GHEA Grapalat" w:cs="GHEA Grapalat"/>
          <w:sz w:val="22"/>
          <w:szCs w:val="22"/>
        </w:rPr>
      </w:pPr>
      <w:r w:rsidRPr="00E57C0E">
        <w:rPr>
          <w:rFonts w:ascii="GHEA Grapalat" w:hAnsi="GHEA Grapalat" w:cs="Sylfaen"/>
          <w:sz w:val="22"/>
          <w:szCs w:val="22"/>
        </w:rPr>
        <w:t xml:space="preserve">Հաշվետու ժամանակահատվածում </w:t>
      </w:r>
      <w:r w:rsidRPr="00E57C0E">
        <w:rPr>
          <w:rFonts w:ascii="GHEA Grapalat" w:hAnsi="GHEA Grapalat" w:cs="GHEA Grapalat"/>
          <w:i/>
          <w:sz w:val="22"/>
          <w:szCs w:val="22"/>
        </w:rPr>
        <w:t>Բարձր տեխնոլոգիական արդյունաբերության էկոհամակարգի և շուկայի զարգացման</w:t>
      </w:r>
      <w:r w:rsidRPr="00E57C0E">
        <w:rPr>
          <w:rFonts w:ascii="GHEA Grapalat" w:hAnsi="GHEA Grapalat" w:cs="GHEA Grapalat"/>
          <w:sz w:val="22"/>
          <w:szCs w:val="22"/>
        </w:rPr>
        <w:t xml:space="preserve"> </w:t>
      </w:r>
      <w:r w:rsidRPr="00E57C0E">
        <w:rPr>
          <w:rFonts w:ascii="GHEA Grapalat" w:hAnsi="GHEA Grapalat" w:cs="Sylfaen"/>
          <w:sz w:val="22"/>
          <w:szCs w:val="22"/>
        </w:rPr>
        <w:t xml:space="preserve">ծրագրի շրջանակներում </w:t>
      </w:r>
      <w:r w:rsidRPr="00E57C0E">
        <w:rPr>
          <w:rFonts w:ascii="GHEA Grapalat" w:hAnsi="GHEA Grapalat"/>
          <w:sz w:val="22"/>
          <w:szCs w:val="22"/>
        </w:rPr>
        <w:t>օգտագործվել է 13.7 մլ</w:t>
      </w:r>
      <w:r w:rsidRPr="00E57C0E">
        <w:rPr>
          <w:rFonts w:ascii="GHEA Grapalat" w:hAnsi="GHEA Grapalat"/>
          <w:sz w:val="22"/>
          <w:szCs w:val="22"/>
          <w:lang w:val="ru-RU"/>
        </w:rPr>
        <w:t>րդ</w:t>
      </w:r>
      <w:r w:rsidRPr="00E57C0E">
        <w:rPr>
          <w:rFonts w:ascii="GHEA Grapalat" w:hAnsi="GHEA Grapalat"/>
          <w:sz w:val="22"/>
          <w:szCs w:val="22"/>
        </w:rPr>
        <w:t xml:space="preserve"> դրամ կամ նախատեսված միջոցների 83.5%-ը: </w:t>
      </w:r>
      <w:r w:rsidRPr="00E57C0E">
        <w:rPr>
          <w:rFonts w:ascii="GHEA Grapalat" w:hAnsi="GHEA Grapalat" w:cs="Sylfaen"/>
          <w:sz w:val="22"/>
          <w:szCs w:val="22"/>
        </w:rPr>
        <w:t>Շեղումը հիմնականում պայմանավորված է Համաշխարհային բանկի աջակցությամբ իրականացվող առևտրի և ենթակառուցվածքների զարգացման վարկային ծրագրի կատարողականով, որի շրջանակներում օգտագործվել է նախատեսված միջոցների 53.5%</w:t>
      </w:r>
      <w:r w:rsidRPr="00E57C0E">
        <w:rPr>
          <w:rFonts w:ascii="GHEA Grapalat" w:hAnsi="GHEA Grapalat" w:cs="Sylfaen"/>
          <w:sz w:val="22"/>
          <w:szCs w:val="22"/>
        </w:rPr>
        <w:noBreakHyphen/>
        <w:t xml:space="preserve">ը՝ շուրջ 1.5 մլրդ դրամ: Ծրագրի՝ ծառայությունների մատուցման բաղադրիչի շրջանակներում նախատեսված 11-ի փոխարեն իրականացվել են նորարարության զարգացման և մարզային համաֆինանսավորվող 9 դրամաշնորհային ծրագրեր՝ պայմանավորված 2 </w:t>
      </w:r>
      <w:r w:rsidRPr="00E57C0E">
        <w:rPr>
          <w:rFonts w:ascii="GHEA Grapalat" w:hAnsi="GHEA Grapalat" w:cs="GHEA Grapalat"/>
          <w:sz w:val="22"/>
          <w:szCs w:val="22"/>
        </w:rPr>
        <w:t>ծրագրեր</w:t>
      </w:r>
      <w:r w:rsidR="007C75E7" w:rsidRPr="00E57C0E">
        <w:rPr>
          <w:rFonts w:ascii="GHEA Grapalat" w:hAnsi="GHEA Grapalat" w:cs="GHEA Grapalat"/>
          <w:sz w:val="22"/>
          <w:szCs w:val="22"/>
        </w:rPr>
        <w:t>ի</w:t>
      </w:r>
      <w:r w:rsidRPr="00E57C0E">
        <w:rPr>
          <w:rFonts w:ascii="GHEA Grapalat" w:hAnsi="GHEA Grapalat" w:cs="GHEA Grapalat"/>
          <w:sz w:val="22"/>
          <w:szCs w:val="22"/>
        </w:rPr>
        <w:t xml:space="preserve"> պայմանագրեր</w:t>
      </w:r>
      <w:r w:rsidR="007C75E7" w:rsidRPr="00E57C0E">
        <w:rPr>
          <w:rFonts w:ascii="GHEA Grapalat" w:hAnsi="GHEA Grapalat" w:cs="GHEA Grapalat"/>
          <w:sz w:val="22"/>
          <w:szCs w:val="22"/>
        </w:rPr>
        <w:t>ում կատարված</w:t>
      </w:r>
      <w:r w:rsidRPr="00E57C0E">
        <w:rPr>
          <w:rFonts w:ascii="GHEA Grapalat" w:hAnsi="GHEA Grapalat" w:cs="GHEA Grapalat"/>
          <w:sz w:val="22"/>
          <w:szCs w:val="22"/>
        </w:rPr>
        <w:t xml:space="preserve"> փոփոխություններ</w:t>
      </w:r>
      <w:r w:rsidR="006577DF" w:rsidRPr="00E57C0E">
        <w:rPr>
          <w:rFonts w:ascii="GHEA Grapalat" w:hAnsi="GHEA Grapalat" w:cs="GHEA Grapalat"/>
          <w:sz w:val="22"/>
          <w:szCs w:val="22"/>
        </w:rPr>
        <w:t>ով, որի</w:t>
      </w:r>
      <w:r w:rsidRPr="00E57C0E">
        <w:rPr>
          <w:rFonts w:ascii="GHEA Grapalat" w:hAnsi="GHEA Grapalat" w:cs="GHEA Grapalat"/>
          <w:sz w:val="22"/>
          <w:szCs w:val="22"/>
        </w:rPr>
        <w:t xml:space="preserve"> հետևանքով աշխատանքները</w:t>
      </w:r>
      <w:r w:rsidR="006577DF" w:rsidRPr="00E57C0E">
        <w:rPr>
          <w:rFonts w:ascii="GHEA Grapalat" w:hAnsi="GHEA Grapalat" w:cs="GHEA Grapalat"/>
          <w:sz w:val="22"/>
          <w:szCs w:val="22"/>
        </w:rPr>
        <w:t xml:space="preserve"> հետաձգվել են</w:t>
      </w:r>
      <w:r w:rsidRPr="00E57C0E">
        <w:rPr>
          <w:rFonts w:ascii="GHEA Grapalat" w:hAnsi="GHEA Grapalat" w:cs="GHEA Grapalat"/>
          <w:sz w:val="22"/>
          <w:szCs w:val="22"/>
        </w:rPr>
        <w:t>:</w:t>
      </w:r>
      <w:r w:rsidR="00BC22F6" w:rsidRPr="00E57C0E">
        <w:rPr>
          <w:rFonts w:ascii="GHEA Grapalat" w:hAnsi="GHEA Grapalat" w:cs="GHEA Grapalat"/>
          <w:sz w:val="22"/>
          <w:szCs w:val="22"/>
        </w:rPr>
        <w:t xml:space="preserve"> Բացի այդ, արտահանողների զարգացման դրամաշնորհների նախատեսված 2 շահառուների կողմից </w:t>
      </w:r>
      <w:r w:rsidR="00C23AEE" w:rsidRPr="00E57C0E">
        <w:rPr>
          <w:rFonts w:ascii="GHEA Grapalat" w:hAnsi="GHEA Grapalat" w:cs="GHEA Grapalat"/>
          <w:sz w:val="22"/>
          <w:szCs w:val="22"/>
        </w:rPr>
        <w:t xml:space="preserve">փաստացի կատարված </w:t>
      </w:r>
      <w:r w:rsidR="00BC22F6" w:rsidRPr="00E57C0E">
        <w:rPr>
          <w:rFonts w:ascii="GHEA Grapalat" w:hAnsi="GHEA Grapalat" w:cs="GHEA Grapalat"/>
          <w:sz w:val="22"/>
          <w:szCs w:val="22"/>
        </w:rPr>
        <w:t xml:space="preserve">աշխատանքները չեն համապատասխանել </w:t>
      </w:r>
      <w:r w:rsidR="00C23AEE" w:rsidRPr="00E57C0E">
        <w:rPr>
          <w:rFonts w:ascii="GHEA Grapalat" w:hAnsi="GHEA Grapalat" w:cs="GHEA Grapalat"/>
          <w:sz w:val="22"/>
          <w:szCs w:val="22"/>
        </w:rPr>
        <w:t xml:space="preserve">բիզնես նախագծով առաջարկված </w:t>
      </w:r>
      <w:r w:rsidR="00BC22F6" w:rsidRPr="00E57C0E">
        <w:rPr>
          <w:rFonts w:ascii="GHEA Grapalat" w:hAnsi="GHEA Grapalat" w:cs="GHEA Grapalat"/>
          <w:sz w:val="22"/>
          <w:szCs w:val="22"/>
        </w:rPr>
        <w:t xml:space="preserve">աշխատանքներին, արդյունքում աշխատանքներն ու հաշվետվությունները չեն ընդունվել </w:t>
      </w:r>
      <w:r w:rsidR="00EB201B" w:rsidRPr="00E57C0E">
        <w:rPr>
          <w:rFonts w:ascii="GHEA Grapalat" w:hAnsi="GHEA Grapalat" w:cs="GHEA Grapalat"/>
          <w:sz w:val="22"/>
          <w:szCs w:val="22"/>
        </w:rPr>
        <w:t>(Ներդրումների աջակցման կենտրոնի (ՆԱԿ)</w:t>
      </w:r>
      <w:r w:rsidR="00BC22F6" w:rsidRPr="00E57C0E">
        <w:rPr>
          <w:rFonts w:ascii="GHEA Grapalat" w:hAnsi="GHEA Grapalat" w:cs="GHEA Grapalat"/>
          <w:sz w:val="22"/>
          <w:szCs w:val="22"/>
        </w:rPr>
        <w:t xml:space="preserve"> կողմից</w:t>
      </w:r>
      <w:r w:rsidR="0068172E" w:rsidRPr="00E57C0E">
        <w:rPr>
          <w:rFonts w:ascii="GHEA Grapalat" w:hAnsi="GHEA Grapalat" w:cs="GHEA Grapalat"/>
          <w:sz w:val="22"/>
          <w:szCs w:val="22"/>
        </w:rPr>
        <w:t>, և վճարումները չեն կատարվել:</w:t>
      </w:r>
      <w:r w:rsidRPr="00E57C0E">
        <w:rPr>
          <w:rFonts w:ascii="GHEA Grapalat" w:hAnsi="GHEA Grapalat" w:cs="GHEA Grapalat"/>
          <w:sz w:val="22"/>
          <w:szCs w:val="22"/>
        </w:rPr>
        <w:t xml:space="preserve"> </w:t>
      </w:r>
      <w:r w:rsidRPr="00E57C0E">
        <w:rPr>
          <w:rFonts w:ascii="GHEA Grapalat" w:hAnsi="GHEA Grapalat" w:cs="Sylfaen"/>
          <w:sz w:val="22"/>
          <w:szCs w:val="22"/>
        </w:rPr>
        <w:t>Միջոցառման ծախսերը կատարվել են 44.3%</w:t>
      </w:r>
      <w:r w:rsidRPr="00E57C0E">
        <w:rPr>
          <w:rFonts w:ascii="GHEA Grapalat" w:hAnsi="GHEA Grapalat" w:cs="Sylfaen"/>
          <w:sz w:val="22"/>
          <w:szCs w:val="22"/>
        </w:rPr>
        <w:noBreakHyphen/>
        <w:t>ով՝ կազմելով շուրջ 348.3</w:t>
      </w:r>
      <w:r w:rsidRPr="00E57C0E">
        <w:rPr>
          <w:rFonts w:ascii="Calibri" w:hAnsi="Calibri" w:cs="Calibri"/>
          <w:sz w:val="22"/>
          <w:szCs w:val="22"/>
        </w:rPr>
        <w:t> </w:t>
      </w:r>
      <w:r w:rsidRPr="00E57C0E">
        <w:rPr>
          <w:rFonts w:ascii="GHEA Grapalat" w:hAnsi="GHEA Grapalat" w:cs="GHEA Grapalat"/>
          <w:sz w:val="22"/>
          <w:szCs w:val="22"/>
        </w:rPr>
        <w:t xml:space="preserve">մլն </w:t>
      </w:r>
      <w:r w:rsidRPr="00E57C0E">
        <w:rPr>
          <w:rFonts w:ascii="GHEA Grapalat" w:hAnsi="GHEA Grapalat" w:cs="Sylfaen"/>
          <w:sz w:val="22"/>
          <w:szCs w:val="22"/>
        </w:rPr>
        <w:t xml:space="preserve">դրամ: </w:t>
      </w:r>
      <w:r w:rsidRPr="00E57C0E">
        <w:rPr>
          <w:rFonts w:ascii="GHEA Grapalat" w:hAnsi="GHEA Grapalat" w:cs="GHEA Grapalat"/>
          <w:sz w:val="22"/>
          <w:szCs w:val="22"/>
        </w:rPr>
        <w:t xml:space="preserve">Վարկային ծրագրի շրջանակներում շենքերի և շինությունների շինարարության և հիմնանորոգման նպատակով ինժեներական քաղաքի տարածքի բարեկարգման և </w:t>
      </w:r>
      <w:r w:rsidRPr="00E57C0E">
        <w:rPr>
          <w:rFonts w:ascii="GHEA Grapalat" w:hAnsi="GHEA Grapalat" w:cs="GHEA Grapalat"/>
          <w:sz w:val="22"/>
          <w:szCs w:val="22"/>
        </w:rPr>
        <w:lastRenderedPageBreak/>
        <w:t xml:space="preserve">ենթակառուցվածքների կառուցման աշխատանքները կատարվել են նախատեսված ծավալով՝ 10%-ով: Նշված միջոցառման ծախսերը կազմել են 376.6 մլն դրամ կամ </w:t>
      </w:r>
      <w:r w:rsidR="00690DFA" w:rsidRPr="00E57C0E">
        <w:rPr>
          <w:rFonts w:ascii="GHEA Grapalat" w:hAnsi="GHEA Grapalat" w:cs="GHEA Grapalat"/>
          <w:sz w:val="22"/>
          <w:szCs w:val="22"/>
        </w:rPr>
        <w:t>ծրագրված ցուցանիշի</w:t>
      </w:r>
      <w:r w:rsidRPr="00E57C0E">
        <w:rPr>
          <w:rFonts w:ascii="GHEA Grapalat" w:hAnsi="GHEA Grapalat" w:cs="GHEA Grapalat"/>
          <w:sz w:val="22"/>
          <w:szCs w:val="22"/>
        </w:rPr>
        <w:t xml:space="preserve"> 33.2%</w:t>
      </w:r>
      <w:r w:rsidRPr="00E57C0E">
        <w:rPr>
          <w:rFonts w:ascii="GHEA Grapalat" w:hAnsi="GHEA Grapalat" w:cs="GHEA Grapalat"/>
          <w:sz w:val="22"/>
          <w:szCs w:val="22"/>
        </w:rPr>
        <w:noBreakHyphen/>
        <w:t xml:space="preserve">ը: Շեղումը հիմնականում պայմանավորված է Աքսելատորի շենքի կառուցման մրցույթի հայտարարման ժամկետների հետաձգմամբ (2022 թվականի դեկտեմբեր ամսվա փոխարեն հայտարարվել է 2023 թվականի փետրվար ամին), որի հետևանքով հաշվետու ժամանակահատվածում նախատեսված կանխավճարի վճարումը տեղափոխվել է երրորդ եռամսյակ: Ծրագրի շրջանակներում սարքավորումների ձեռքբերման միջոցառման շրջանակներում Հայաստանի գերհամակարգչային համակարգի արդիականացման և տեղադրման աշխատանքները կատարվել են նախատեսված ծավալով՝ 40%-ով: Նախատեսված ողջ ծավալով՝ 100%-ով իրականացվել են կիբերանվտանգության ինկուբատորի լաբորատորիաների համար համակարգչային սարքավորումների ձեռքբերման աշխատանքները, իսկ Հայաստանի գերհամակարգչային համակարգի արդիականացման և տեղադրման աշխատանքները նախատեսված 55%-ի փոխարեն փաստացի կատարվել են 30%-ով՝ պայմանավորված գերհամակարգչի տեղադրման աշխատանքների հետաձգման հանգամանքով: Ըստ պայմանագրի, նախատեսված գերհամակարգիչը մատակարարվել և պահեստավորվել է ինժեներական քաղաքում, սակայն տեղադրման աշխատանքները հետաձգվել են, քանի որ չեն ավարտվել ինժեներական քաղաքում համապատասխան տարածքի շինարարական աշխատանքները: Արդյունքում հաշվետու ժամանակահատվածում վճարումները կատարվել են </w:t>
      </w:r>
      <w:r w:rsidR="00690DFA" w:rsidRPr="00E57C0E">
        <w:rPr>
          <w:rFonts w:ascii="GHEA Grapalat" w:hAnsi="GHEA Grapalat" w:cs="GHEA Grapalat"/>
          <w:sz w:val="22"/>
          <w:szCs w:val="22"/>
        </w:rPr>
        <w:t>91.3%</w:t>
      </w:r>
      <w:r w:rsidR="00690DFA" w:rsidRPr="00E57C0E">
        <w:rPr>
          <w:rFonts w:ascii="GHEA Grapalat" w:hAnsi="GHEA Grapalat" w:cs="GHEA Grapalat"/>
          <w:sz w:val="22"/>
          <w:szCs w:val="22"/>
        </w:rPr>
        <w:noBreakHyphen/>
        <w:t>ով՝ կազմելով 732.1</w:t>
      </w:r>
      <w:r w:rsidR="00690DFA" w:rsidRPr="00E57C0E">
        <w:rPr>
          <w:rFonts w:ascii="Calibri" w:hAnsi="Calibri" w:cs="Calibri"/>
          <w:sz w:val="22"/>
          <w:szCs w:val="22"/>
        </w:rPr>
        <w:t> </w:t>
      </w:r>
      <w:r w:rsidRPr="00E57C0E">
        <w:rPr>
          <w:rFonts w:ascii="GHEA Grapalat" w:hAnsi="GHEA Grapalat" w:cs="GHEA Grapalat"/>
          <w:sz w:val="22"/>
          <w:szCs w:val="22"/>
        </w:rPr>
        <w:t xml:space="preserve">մլն դրամ: </w:t>
      </w:r>
    </w:p>
    <w:p w:rsidR="00762248" w:rsidRPr="00E57C0E" w:rsidRDefault="00093E0E" w:rsidP="00762248">
      <w:pPr>
        <w:autoSpaceDE w:val="0"/>
        <w:autoSpaceDN w:val="0"/>
        <w:adjustRightInd w:val="0"/>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 xml:space="preserve">2023 թվականի առաջին </w:t>
      </w:r>
      <w:r w:rsidR="00762248" w:rsidRPr="00E57C0E">
        <w:rPr>
          <w:rFonts w:ascii="GHEA Grapalat" w:hAnsi="GHEA Grapalat" w:cs="GHEA Grapalat"/>
          <w:sz w:val="22"/>
          <w:szCs w:val="22"/>
        </w:rPr>
        <w:t>կիսամյակում տեղեկատվական տեխնոլոգիաների ոլորտում գործունեություն իրականացնող առևտրային կազմակերպություններին և անհատ ձեռնարկատերերին պետական աջակցության տրամադրման միջոցառման շրջանակներում աջակցություն են ստացել 301 առևտրային կազմակերպություններ և անհատ ձեռնարկատերեր՝ նախատեսված 361-ի դիմաց՝ պայմանավորված նրանով, որ հունիսի վերջին ՀՀ կառավարության որոշմամբ հատկացվել են լրացուցիչ միջոցներ, սակայն ժամանակի սղության հետևանքով պայմանագիր է կնքվել միայն 301 ընկերությունների հետ: Միջոցառման շրջանակներում ծախսերը կազմել են շուրջ 11.9 մլրդ դրամ՝ ապահովելով 92.5% կատարողական:</w:t>
      </w:r>
    </w:p>
    <w:p w:rsidR="00762248" w:rsidRPr="00E57C0E" w:rsidRDefault="00762248" w:rsidP="00762248">
      <w:pPr>
        <w:autoSpaceDE w:val="0"/>
        <w:autoSpaceDN w:val="0"/>
        <w:adjustRightInd w:val="0"/>
        <w:spacing w:line="360" w:lineRule="auto"/>
        <w:ind w:firstLine="567"/>
        <w:jc w:val="both"/>
        <w:rPr>
          <w:rFonts w:ascii="GHEA Grapalat" w:hAnsi="GHEA Grapalat" w:cs="Sylfaen"/>
          <w:sz w:val="22"/>
          <w:szCs w:val="22"/>
        </w:rPr>
      </w:pPr>
      <w:r w:rsidRPr="00E57C0E">
        <w:rPr>
          <w:rFonts w:ascii="GHEA Grapalat" w:hAnsi="GHEA Grapalat" w:cs="GHEA Grapalat"/>
          <w:sz w:val="22"/>
          <w:szCs w:val="22"/>
        </w:rPr>
        <w:t>2022 թվականի առաջին կիսամյակի համեմատ Բարձր տեխնոլոգիական արդյունաբերության էկոհամակարգի, թվայնացման և շուկայի</w:t>
      </w:r>
      <w:r w:rsidRPr="00E57C0E">
        <w:rPr>
          <w:rFonts w:ascii="GHEA Grapalat" w:hAnsi="GHEA Grapalat" w:cs="Sylfaen"/>
          <w:sz w:val="22"/>
          <w:szCs w:val="22"/>
        </w:rPr>
        <w:t xml:space="preserve"> զարգացման ծրագրի շրջանակներում կատարված ծախսերն աճել են </w:t>
      </w:r>
      <w:r w:rsidRPr="00E57C0E">
        <w:rPr>
          <w:rFonts w:ascii="GHEA Grapalat" w:hAnsi="GHEA Grapalat" w:cs="GHEA Grapalat"/>
          <w:sz w:val="22"/>
          <w:szCs w:val="22"/>
        </w:rPr>
        <w:t xml:space="preserve">8.5 անգամ </w:t>
      </w:r>
      <w:r w:rsidRPr="00E57C0E">
        <w:rPr>
          <w:rFonts w:ascii="GHEA Grapalat" w:hAnsi="GHEA Grapalat" w:cs="Sylfaen"/>
          <w:sz w:val="22"/>
          <w:szCs w:val="22"/>
        </w:rPr>
        <w:t xml:space="preserve">կամ 12.1 մլրդ դրամով՝ հիմնականում պայմանավորված տեխնոլոգիաների ոլորտում գործունեություն իրականացնող առևտրային կազմակերպություններին և անհատ ձեռնարկատերերին պետական աջակցության նպատակով հաշվետու </w:t>
      </w:r>
      <w:r w:rsidRPr="00E57C0E">
        <w:rPr>
          <w:rFonts w:ascii="GHEA Grapalat" w:hAnsi="GHEA Grapalat" w:cs="Sylfaen"/>
          <w:sz w:val="22"/>
          <w:szCs w:val="22"/>
        </w:rPr>
        <w:lastRenderedPageBreak/>
        <w:t>ժամանակահատվածում միջոցների հատկացմամբ, որոնք 2022 թվականի առաջին կիսամյակում չէին հատկացվել:</w:t>
      </w:r>
    </w:p>
    <w:p w:rsidR="00762248" w:rsidRPr="00E57C0E" w:rsidRDefault="00762248" w:rsidP="00762248">
      <w:pPr>
        <w:autoSpaceDE w:val="0"/>
        <w:autoSpaceDN w:val="0"/>
        <w:adjustRightInd w:val="0"/>
        <w:spacing w:line="360" w:lineRule="auto"/>
        <w:ind w:firstLine="567"/>
        <w:jc w:val="both"/>
        <w:rPr>
          <w:rFonts w:ascii="GHEA Grapalat" w:hAnsi="GHEA Grapalat" w:cs="GHEA Grapalat"/>
          <w:sz w:val="22"/>
          <w:szCs w:val="22"/>
        </w:rPr>
      </w:pPr>
      <w:r w:rsidRPr="00E57C0E">
        <w:rPr>
          <w:rFonts w:ascii="GHEA Grapalat" w:hAnsi="GHEA Grapalat" w:cs="GHEA Grapalat"/>
          <w:i/>
          <w:sz w:val="22"/>
          <w:szCs w:val="22"/>
        </w:rPr>
        <w:t>Պաշտպանության բնագավառում գիտական և գիտատեխնիկական նպատակային հետազոտությունների</w:t>
      </w:r>
      <w:r w:rsidRPr="00E57C0E">
        <w:rPr>
          <w:rFonts w:ascii="GHEA Grapalat" w:hAnsi="GHEA Grapalat" w:cs="GHEA Grapalat"/>
          <w:sz w:val="22"/>
          <w:szCs w:val="22"/>
        </w:rPr>
        <w:t xml:space="preserve"> ծրագրի շրջանակներում մ</w:t>
      </w:r>
      <w:r w:rsidRPr="00E57C0E">
        <w:rPr>
          <w:rFonts w:ascii="GHEA Grapalat" w:hAnsi="GHEA Grapalat" w:cs="Sylfaen"/>
          <w:sz w:val="22"/>
          <w:szCs w:val="22"/>
        </w:rPr>
        <w:t xml:space="preserve">իջոցներն ուղղվել են հատուկ գիտահետազոտական և փորձակոնստրուկտորական աշխատանքների ֆինանսավորմանը: </w:t>
      </w:r>
      <w:r w:rsidRPr="00E57C0E">
        <w:rPr>
          <w:rFonts w:ascii="GHEA Grapalat" w:hAnsi="GHEA Grapalat" w:cs="GHEA Grapalat"/>
          <w:sz w:val="22"/>
          <w:szCs w:val="22"/>
        </w:rPr>
        <w:t xml:space="preserve">Ծրագրի շրջանակներում </w:t>
      </w:r>
      <w:r w:rsidRPr="00E57C0E">
        <w:rPr>
          <w:rFonts w:ascii="GHEA Grapalat" w:hAnsi="GHEA Grapalat" w:cs="Sylfaen"/>
          <w:sz w:val="22"/>
          <w:szCs w:val="22"/>
        </w:rPr>
        <w:t>օգտագործվել է</w:t>
      </w:r>
      <w:r w:rsidR="00AB6F92" w:rsidRPr="00E57C0E">
        <w:rPr>
          <w:rFonts w:ascii="GHEA Grapalat" w:hAnsi="GHEA Grapalat" w:cs="Sylfaen"/>
          <w:sz w:val="22"/>
          <w:szCs w:val="22"/>
        </w:rPr>
        <w:t xml:space="preserve"> նախատեսված միջոցների 6%-ը՝</w:t>
      </w:r>
      <w:r w:rsidRPr="00E57C0E">
        <w:rPr>
          <w:rFonts w:ascii="GHEA Grapalat" w:hAnsi="GHEA Grapalat" w:cs="Sylfaen"/>
          <w:sz w:val="22"/>
          <w:szCs w:val="22"/>
        </w:rPr>
        <w:t xml:space="preserve"> 83.1 մլն դրամ՝ ապահովելով 6% </w:t>
      </w:r>
      <w:r w:rsidR="00AB6F92" w:rsidRPr="00E57C0E">
        <w:rPr>
          <w:rFonts w:ascii="GHEA Grapalat" w:hAnsi="GHEA Grapalat" w:cs="Sylfaen"/>
          <w:sz w:val="22"/>
          <w:szCs w:val="22"/>
        </w:rPr>
        <w:t>կատարողական՝</w:t>
      </w:r>
      <w:r w:rsidRPr="00E57C0E">
        <w:rPr>
          <w:rFonts w:ascii="GHEA Grapalat" w:hAnsi="GHEA Grapalat" w:cs="Sylfaen"/>
          <w:sz w:val="22"/>
          <w:szCs w:val="22"/>
        </w:rPr>
        <w:t xml:space="preserve"> պայմանավորված նրանով, որ</w:t>
      </w:r>
      <w:r w:rsidR="007C2AC2" w:rsidRPr="00E57C0E">
        <w:rPr>
          <w:rFonts w:ascii="GHEA Grapalat" w:hAnsi="GHEA Grapalat" w:cs="Sylfaen"/>
          <w:sz w:val="22"/>
          <w:szCs w:val="22"/>
        </w:rPr>
        <w:t xml:space="preserve"> </w:t>
      </w:r>
      <w:r w:rsidRPr="00E57C0E">
        <w:rPr>
          <w:rFonts w:ascii="GHEA Grapalat" w:hAnsi="GHEA Grapalat" w:cs="Sylfaen"/>
          <w:sz w:val="22"/>
          <w:szCs w:val="22"/>
        </w:rPr>
        <w:t xml:space="preserve">հաշվետու ժամանակահատվածում ներկայացված 27 հայտերից </w:t>
      </w:r>
      <w:r w:rsidR="00AB6F92" w:rsidRPr="00E57C0E">
        <w:rPr>
          <w:rFonts w:ascii="GHEA Grapalat" w:hAnsi="GHEA Grapalat" w:cs="Sylfaen"/>
          <w:sz w:val="22"/>
          <w:szCs w:val="22"/>
        </w:rPr>
        <w:t>12-ը տարբեր հիմնավորումներով մերժվել են շահագրգիռ մարմինների կողմից, մյուսները գտնվել</w:t>
      </w:r>
      <w:r w:rsidRPr="00E57C0E">
        <w:rPr>
          <w:rFonts w:ascii="GHEA Grapalat" w:hAnsi="GHEA Grapalat" w:cs="Sylfaen"/>
          <w:sz w:val="22"/>
          <w:szCs w:val="22"/>
        </w:rPr>
        <w:t xml:space="preserve"> են քննարկման փուլում, իսկ գործող պայմանագրերից 9-ը գտնվ</w:t>
      </w:r>
      <w:r w:rsidR="00AB6F92" w:rsidRPr="00E57C0E">
        <w:rPr>
          <w:rFonts w:ascii="GHEA Grapalat" w:hAnsi="GHEA Grapalat" w:cs="Sylfaen"/>
          <w:sz w:val="22"/>
          <w:szCs w:val="22"/>
        </w:rPr>
        <w:t>ել</w:t>
      </w:r>
      <w:r w:rsidRPr="00E57C0E">
        <w:rPr>
          <w:rFonts w:ascii="GHEA Grapalat" w:hAnsi="GHEA Grapalat" w:cs="Sylfaen"/>
          <w:sz w:val="22"/>
          <w:szCs w:val="22"/>
        </w:rPr>
        <w:t xml:space="preserve"> են ընդունման փուլում:</w:t>
      </w:r>
      <w:r w:rsidR="00B71BC1" w:rsidRPr="00E57C0E">
        <w:rPr>
          <w:rFonts w:ascii="GHEA Grapalat" w:hAnsi="GHEA Grapalat" w:cs="Sylfaen"/>
          <w:sz w:val="22"/>
          <w:szCs w:val="22"/>
        </w:rPr>
        <w:t xml:space="preserve"> Արդյունքում</w:t>
      </w:r>
      <w:r w:rsidRPr="00E57C0E">
        <w:rPr>
          <w:rFonts w:ascii="GHEA Grapalat" w:hAnsi="GHEA Grapalat" w:cs="Sylfaen"/>
          <w:sz w:val="22"/>
          <w:szCs w:val="22"/>
        </w:rPr>
        <w:t xml:space="preserve"> 2022 թվականի առաջին կիսամյակի համեմատ Պաշտպանության բնագավառում գիտական և գիտատեխնիկական </w:t>
      </w:r>
      <w:r w:rsidRPr="00E57C0E">
        <w:rPr>
          <w:rFonts w:ascii="GHEA Grapalat" w:hAnsi="GHEA Grapalat" w:cs="GHEA Grapalat"/>
          <w:sz w:val="22"/>
          <w:szCs w:val="22"/>
          <w:lang w:val="hy-AM"/>
        </w:rPr>
        <w:t>նպատակային հետազոտությունների ծրագրի շրջանակներում կատարված ծախսեր</w:t>
      </w:r>
      <w:r w:rsidRPr="00E57C0E">
        <w:rPr>
          <w:rFonts w:ascii="GHEA Grapalat" w:hAnsi="GHEA Grapalat" w:cs="GHEA Grapalat"/>
          <w:sz w:val="22"/>
          <w:szCs w:val="22"/>
        </w:rPr>
        <w:t>ը նվազել են 94.5%-ով կամ 1.4 մլրդ դրամով:</w:t>
      </w:r>
    </w:p>
    <w:p w:rsidR="008D5420" w:rsidRPr="00E57C0E" w:rsidRDefault="00762248" w:rsidP="00762248">
      <w:pPr>
        <w:autoSpaceDE w:val="0"/>
        <w:autoSpaceDN w:val="0"/>
        <w:adjustRightInd w:val="0"/>
        <w:spacing w:line="360" w:lineRule="auto"/>
        <w:ind w:firstLine="567"/>
        <w:jc w:val="both"/>
        <w:rPr>
          <w:rFonts w:ascii="GHEA Grapalat" w:hAnsi="GHEA Grapalat" w:cs="Sylfaen"/>
          <w:sz w:val="22"/>
          <w:szCs w:val="22"/>
          <w:lang w:val="hy-AM"/>
        </w:rPr>
      </w:pPr>
      <w:r w:rsidRPr="00E57C0E">
        <w:rPr>
          <w:rFonts w:ascii="GHEA Grapalat" w:hAnsi="GHEA Grapalat" w:cs="GHEA Grapalat"/>
          <w:sz w:val="22"/>
          <w:szCs w:val="22"/>
        </w:rPr>
        <w:t xml:space="preserve">ՀՀ ԲՏԱՆ պատասխանատվությամբ իրականացվող այլ ծրագրերից </w:t>
      </w:r>
      <w:r w:rsidRPr="00E57C0E">
        <w:rPr>
          <w:rFonts w:ascii="GHEA Grapalat" w:hAnsi="GHEA Grapalat" w:cs="Sylfaen"/>
          <w:i/>
          <w:sz w:val="22"/>
          <w:szCs w:val="22"/>
          <w:lang w:val="ru-RU"/>
        </w:rPr>
        <w:t>Հեռահաղորդակցության</w:t>
      </w:r>
      <w:r w:rsidRPr="00E57C0E">
        <w:rPr>
          <w:rFonts w:ascii="GHEA Grapalat" w:hAnsi="GHEA Grapalat" w:cs="Sylfaen"/>
          <w:i/>
          <w:sz w:val="22"/>
          <w:szCs w:val="22"/>
        </w:rPr>
        <w:t xml:space="preserve"> </w:t>
      </w:r>
      <w:r w:rsidRPr="00E57C0E">
        <w:rPr>
          <w:rFonts w:ascii="GHEA Grapalat" w:hAnsi="GHEA Grapalat" w:cs="Sylfaen"/>
          <w:i/>
          <w:sz w:val="22"/>
          <w:szCs w:val="22"/>
          <w:lang w:val="ru-RU"/>
        </w:rPr>
        <w:t>ապահովմ</w:t>
      </w:r>
      <w:r w:rsidRPr="00E57C0E">
        <w:rPr>
          <w:rFonts w:ascii="GHEA Grapalat" w:hAnsi="GHEA Grapalat" w:cs="Sylfaen"/>
          <w:i/>
          <w:sz w:val="22"/>
          <w:szCs w:val="22"/>
        </w:rPr>
        <w:t>ան</w:t>
      </w:r>
      <w:r w:rsidRPr="00E57C0E">
        <w:rPr>
          <w:rFonts w:ascii="GHEA Grapalat" w:hAnsi="GHEA Grapalat" w:cs="GHEA Grapalat"/>
          <w:sz w:val="22"/>
          <w:szCs w:val="22"/>
        </w:rPr>
        <w:t xml:space="preserve"> ծրագրի շրջանակներում</w:t>
      </w:r>
      <w:r w:rsidRPr="00E57C0E">
        <w:rPr>
          <w:rFonts w:ascii="GHEA Grapalat" w:hAnsi="GHEA Grapalat"/>
          <w:sz w:val="22"/>
          <w:szCs w:val="22"/>
        </w:rPr>
        <w:t xml:space="preserve"> օգտագործվել է 539.7 մլն դրամ կամ նախատեսված միջոցների 64.9%-ը: </w:t>
      </w:r>
      <w:r w:rsidRPr="00E57C0E">
        <w:rPr>
          <w:rFonts w:ascii="GHEA Grapalat" w:hAnsi="GHEA Grapalat" w:cs="Sylfaen"/>
          <w:sz w:val="22"/>
          <w:szCs w:val="22"/>
        </w:rPr>
        <w:t>Հատկացված միջոցներն ուղղվել են չ</w:t>
      </w:r>
      <w:r w:rsidR="00B71BC1" w:rsidRPr="00E57C0E">
        <w:rPr>
          <w:rFonts w:ascii="GHEA Grapalat" w:hAnsi="GHEA Grapalat" w:cs="Sylfaen"/>
          <w:sz w:val="22"/>
          <w:szCs w:val="22"/>
        </w:rPr>
        <w:t>որս միջոցառումների իրականացմանը:</w:t>
      </w:r>
      <w:r w:rsidRPr="00E57C0E">
        <w:rPr>
          <w:rFonts w:ascii="GHEA Grapalat" w:hAnsi="GHEA Grapalat" w:cs="Sylfaen"/>
          <w:sz w:val="22"/>
          <w:szCs w:val="22"/>
        </w:rPr>
        <w:t xml:space="preserve"> Շեղումը հիմնականում պայմանավորված է ՀՀ տարածքում բազային և շարժական ռադիոմոնիտորինգի համակարգի ներդրման միջոցառման կատարողականով: </w:t>
      </w:r>
      <w:r w:rsidR="00B71BC1" w:rsidRPr="00E57C0E">
        <w:rPr>
          <w:rFonts w:ascii="GHEA Grapalat" w:hAnsi="GHEA Grapalat" w:cs="Sylfaen"/>
          <w:sz w:val="22"/>
          <w:szCs w:val="22"/>
        </w:rPr>
        <w:t>Վերջինիս</w:t>
      </w:r>
      <w:r w:rsidRPr="00E57C0E">
        <w:rPr>
          <w:rFonts w:ascii="GHEA Grapalat" w:hAnsi="GHEA Grapalat" w:cs="Sylfaen"/>
          <w:sz w:val="22"/>
          <w:szCs w:val="22"/>
        </w:rPr>
        <w:t xml:space="preserve"> շրջանակներում իրականացվել են 1 գլխավոր (MS) և ֆիքսված չսպասարկվող կայանի շահագործման հանձնման-ընդունման</w:t>
      </w:r>
      <w:r w:rsidR="00956285" w:rsidRPr="00E57C0E">
        <w:rPr>
          <w:rFonts w:ascii="GHEA Grapalat" w:hAnsi="GHEA Grapalat" w:cs="Sylfaen"/>
          <w:sz w:val="22"/>
          <w:szCs w:val="22"/>
        </w:rPr>
        <w:t xml:space="preserve"> նախատեսված</w:t>
      </w:r>
      <w:r w:rsidRPr="00E57C0E">
        <w:rPr>
          <w:rFonts w:ascii="GHEA Grapalat" w:hAnsi="GHEA Grapalat" w:cs="Sylfaen"/>
          <w:sz w:val="22"/>
          <w:szCs w:val="22"/>
        </w:rPr>
        <w:t xml:space="preserve"> աշխատ</w:t>
      </w:r>
      <w:r w:rsidR="00956285" w:rsidRPr="00E57C0E">
        <w:rPr>
          <w:rFonts w:ascii="GHEA Grapalat" w:hAnsi="GHEA Grapalat" w:cs="Sylfaen"/>
          <w:sz w:val="22"/>
          <w:szCs w:val="22"/>
        </w:rPr>
        <w:t>ա</w:t>
      </w:r>
      <w:r w:rsidRPr="00E57C0E">
        <w:rPr>
          <w:rFonts w:ascii="GHEA Grapalat" w:hAnsi="GHEA Grapalat" w:cs="Sylfaen"/>
          <w:sz w:val="22"/>
          <w:szCs w:val="22"/>
        </w:rPr>
        <w:t>նքները: Միջոցառման</w:t>
      </w:r>
      <w:r w:rsidRPr="00E57C0E">
        <w:rPr>
          <w:rFonts w:ascii="GHEA Grapalat" w:hAnsi="GHEA Grapalat" w:cs="GHEA Grapalat"/>
          <w:sz w:val="22"/>
          <w:szCs w:val="22"/>
          <w:lang w:val="hy-AM"/>
        </w:rPr>
        <w:t xml:space="preserve"> </w:t>
      </w:r>
      <w:r w:rsidRPr="00E57C0E">
        <w:rPr>
          <w:rFonts w:ascii="GHEA Grapalat" w:hAnsi="GHEA Grapalat" w:cs="GHEA Grapalat"/>
          <w:sz w:val="22"/>
          <w:szCs w:val="22"/>
        </w:rPr>
        <w:t>ծախսերը կազմել են</w:t>
      </w:r>
      <w:r w:rsidRPr="00E57C0E">
        <w:rPr>
          <w:rFonts w:ascii="GHEA Grapalat" w:hAnsi="GHEA Grapalat" w:cs="GHEA Grapalat"/>
          <w:sz w:val="22"/>
          <w:szCs w:val="22"/>
          <w:lang w:val="hy-AM"/>
        </w:rPr>
        <w:t xml:space="preserve"> </w:t>
      </w:r>
      <w:r w:rsidRPr="00E57C0E">
        <w:rPr>
          <w:rFonts w:ascii="GHEA Grapalat" w:hAnsi="GHEA Grapalat" w:cs="GHEA Grapalat"/>
          <w:sz w:val="22"/>
          <w:szCs w:val="22"/>
        </w:rPr>
        <w:t xml:space="preserve">320.9 </w:t>
      </w:r>
      <w:r w:rsidRPr="00E57C0E">
        <w:rPr>
          <w:rFonts w:ascii="GHEA Grapalat" w:hAnsi="GHEA Grapalat" w:cs="GHEA Grapalat"/>
          <w:sz w:val="22"/>
          <w:szCs w:val="22"/>
          <w:lang w:val="hy-AM"/>
        </w:rPr>
        <w:t xml:space="preserve">մլն դրամ կամ </w:t>
      </w:r>
      <w:r w:rsidR="00956285" w:rsidRPr="00E57C0E">
        <w:rPr>
          <w:rFonts w:ascii="GHEA Grapalat" w:hAnsi="GHEA Grapalat" w:cs="GHEA Grapalat"/>
          <w:sz w:val="22"/>
          <w:szCs w:val="22"/>
        </w:rPr>
        <w:t>ծրագրային ցուցանիշի</w:t>
      </w:r>
      <w:r w:rsidRPr="00E57C0E">
        <w:rPr>
          <w:rFonts w:ascii="GHEA Grapalat" w:hAnsi="GHEA Grapalat" w:cs="GHEA Grapalat"/>
          <w:sz w:val="22"/>
          <w:szCs w:val="22"/>
        </w:rPr>
        <w:t xml:space="preserve"> 53.5%-ը: Վերջինս հիմնականում պայմանավորված է նրանով, որ ավտոմեքենաների ներկրման գործընթացի ձգձգման հետևանքով շարժական կայանի ներդրման աշխատանքները չեն իրականացվել: Նշված միջոցառմանը կատարված հատկացումներով է պայմանավորված նախորդ տարվա առաջին կիսամյակի համեմատ Հեռահաղորդակցության ապահովման ծրագրի ծախսերի 2.2 անգամ (294.7 մ</w:t>
      </w:r>
      <w:r w:rsidRPr="00E57C0E">
        <w:rPr>
          <w:rFonts w:ascii="GHEA Grapalat" w:hAnsi="GHEA Grapalat" w:cs="GHEA Grapalat"/>
          <w:sz w:val="22"/>
          <w:szCs w:val="22"/>
          <w:lang w:val="ru-RU"/>
        </w:rPr>
        <w:t>լն</w:t>
      </w:r>
      <w:r w:rsidRPr="00E57C0E">
        <w:rPr>
          <w:rFonts w:ascii="GHEA Grapalat" w:hAnsi="GHEA Grapalat" w:cs="GHEA Grapalat"/>
          <w:sz w:val="22"/>
          <w:szCs w:val="22"/>
        </w:rPr>
        <w:t xml:space="preserve"> դրամ) ա</w:t>
      </w:r>
      <w:r w:rsidRPr="00E57C0E">
        <w:rPr>
          <w:rFonts w:ascii="GHEA Grapalat" w:hAnsi="GHEA Grapalat" w:cs="GHEA Grapalat"/>
          <w:sz w:val="22"/>
          <w:szCs w:val="22"/>
          <w:lang w:val="ru-RU"/>
        </w:rPr>
        <w:t>ճ</w:t>
      </w:r>
      <w:r w:rsidRPr="00E57C0E">
        <w:rPr>
          <w:rFonts w:ascii="GHEA Grapalat" w:hAnsi="GHEA Grapalat" w:cs="GHEA Grapalat"/>
          <w:sz w:val="22"/>
          <w:szCs w:val="22"/>
        </w:rPr>
        <w:t>ը:</w:t>
      </w:r>
    </w:p>
    <w:p w:rsidR="008D5420" w:rsidRPr="00E57C0E" w:rsidRDefault="008D5420" w:rsidP="008D5420">
      <w:pPr>
        <w:spacing w:line="360" w:lineRule="auto"/>
        <w:ind w:firstLine="561"/>
        <w:jc w:val="both"/>
        <w:rPr>
          <w:rFonts w:ascii="GHEA Grapalat" w:hAnsi="GHEA Grapalat" w:cs="GHEA Grapalat"/>
          <w:sz w:val="22"/>
          <w:szCs w:val="22"/>
        </w:rPr>
      </w:pPr>
    </w:p>
    <w:p w:rsidR="001812C2" w:rsidRPr="00E57C0E" w:rsidRDefault="008D5420" w:rsidP="001812C2">
      <w:pPr>
        <w:autoSpaceDE w:val="0"/>
        <w:autoSpaceDN w:val="0"/>
        <w:adjustRightInd w:val="0"/>
        <w:spacing w:line="360" w:lineRule="auto"/>
        <w:ind w:firstLine="567"/>
        <w:jc w:val="both"/>
        <w:rPr>
          <w:rFonts w:ascii="GHEA Grapalat" w:hAnsi="GHEA Grapalat" w:cs="Sylfaen"/>
          <w:sz w:val="22"/>
          <w:szCs w:val="22"/>
        </w:rPr>
      </w:pPr>
      <w:r w:rsidRPr="00E57C0E">
        <w:rPr>
          <w:rFonts w:ascii="GHEA Grapalat" w:hAnsi="GHEA Grapalat" w:cs="Sylfaen"/>
          <w:i/>
          <w:sz w:val="22"/>
          <w:szCs w:val="22"/>
          <w:u w:val="single"/>
          <w:lang w:val="hy-AM"/>
        </w:rPr>
        <w:t xml:space="preserve">ՀՀ </w:t>
      </w:r>
      <w:r w:rsidRPr="00E57C0E">
        <w:rPr>
          <w:rFonts w:ascii="GHEA Grapalat" w:hAnsi="GHEA Grapalat" w:cs="GHEA Grapalat"/>
          <w:i/>
          <w:sz w:val="22"/>
          <w:szCs w:val="22"/>
          <w:u w:val="single"/>
        </w:rPr>
        <w:t>ֆինանսների</w:t>
      </w:r>
      <w:r w:rsidRPr="00E57C0E">
        <w:rPr>
          <w:rFonts w:ascii="GHEA Grapalat" w:hAnsi="GHEA Grapalat" w:cs="Sylfaen"/>
          <w:i/>
          <w:sz w:val="22"/>
          <w:szCs w:val="22"/>
          <w:u w:val="single"/>
          <w:lang w:val="hy-AM"/>
        </w:rPr>
        <w:t xml:space="preserve"> նախարարության</w:t>
      </w:r>
      <w:r w:rsidR="001812C2" w:rsidRPr="00E57C0E">
        <w:rPr>
          <w:rFonts w:ascii="GHEA Grapalat" w:hAnsi="GHEA Grapalat" w:cs="Sylfaen"/>
          <w:sz w:val="22"/>
          <w:szCs w:val="22"/>
        </w:rPr>
        <w:t xml:space="preserve"> պատասխանատվության ներքո իրականացվել են 3 ծրագրեր՝ նախատեսված 4-ի փոխարեն, որոնց 2023 թվականի </w:t>
      </w:r>
      <w:r w:rsidR="001812C2" w:rsidRPr="00E57C0E">
        <w:rPr>
          <w:rFonts w:ascii="GHEA Grapalat" w:hAnsi="GHEA Grapalat" w:cs="GHEA Grapalat"/>
          <w:sz w:val="22"/>
          <w:szCs w:val="22"/>
        </w:rPr>
        <w:t>առաջին կիսամյակում</w:t>
      </w:r>
      <w:r w:rsidR="001812C2" w:rsidRPr="00E57C0E">
        <w:rPr>
          <w:rFonts w:ascii="GHEA Grapalat" w:hAnsi="GHEA Grapalat" w:cs="GHEA Grapalat"/>
          <w:sz w:val="22"/>
          <w:szCs w:val="22"/>
          <w:lang w:val="hy-AM"/>
        </w:rPr>
        <w:t xml:space="preserve"> </w:t>
      </w:r>
      <w:r w:rsidR="001812C2" w:rsidRPr="00E57C0E">
        <w:rPr>
          <w:rFonts w:ascii="GHEA Grapalat" w:hAnsi="GHEA Grapalat" w:cs="Sylfaen"/>
          <w:sz w:val="22"/>
          <w:szCs w:val="22"/>
        </w:rPr>
        <w:t>ՀՀ պետական բյուջեից տրամադրվել է 117.9</w:t>
      </w:r>
      <w:r w:rsidR="001812C2" w:rsidRPr="00E57C0E">
        <w:rPr>
          <w:rFonts w:ascii="Calibri" w:hAnsi="Calibri" w:cs="Calibri"/>
          <w:sz w:val="22"/>
          <w:szCs w:val="22"/>
        </w:rPr>
        <w:t> </w:t>
      </w:r>
      <w:r w:rsidR="001812C2" w:rsidRPr="00E57C0E">
        <w:rPr>
          <w:rFonts w:ascii="GHEA Grapalat" w:hAnsi="GHEA Grapalat" w:cs="GHEA Grapalat"/>
          <w:sz w:val="22"/>
          <w:szCs w:val="22"/>
        </w:rPr>
        <w:t>մլրդ</w:t>
      </w:r>
      <w:r w:rsidR="001812C2" w:rsidRPr="00E57C0E">
        <w:rPr>
          <w:rFonts w:ascii="GHEA Grapalat" w:hAnsi="GHEA Grapalat" w:cs="Sylfaen"/>
          <w:sz w:val="22"/>
          <w:szCs w:val="22"/>
        </w:rPr>
        <w:t xml:space="preserve"> </w:t>
      </w:r>
      <w:r w:rsidR="001812C2" w:rsidRPr="00E57C0E">
        <w:rPr>
          <w:rFonts w:ascii="GHEA Grapalat" w:hAnsi="GHEA Grapalat" w:cs="GHEA Grapalat"/>
          <w:sz w:val="22"/>
          <w:szCs w:val="22"/>
        </w:rPr>
        <w:t>դրամ՝</w:t>
      </w:r>
      <w:r w:rsidR="001812C2" w:rsidRPr="00E57C0E">
        <w:rPr>
          <w:rFonts w:ascii="GHEA Grapalat" w:hAnsi="GHEA Grapalat" w:cs="Sylfaen"/>
          <w:sz w:val="22"/>
          <w:szCs w:val="22"/>
        </w:rPr>
        <w:t xml:space="preserve"> </w:t>
      </w:r>
      <w:r w:rsidR="001812C2" w:rsidRPr="00E57C0E">
        <w:rPr>
          <w:rFonts w:ascii="GHEA Grapalat" w:hAnsi="GHEA Grapalat" w:cs="GHEA Grapalat"/>
          <w:sz w:val="22"/>
          <w:szCs w:val="22"/>
        </w:rPr>
        <w:t>ապահովելով</w:t>
      </w:r>
      <w:r w:rsidR="001812C2" w:rsidRPr="00E57C0E">
        <w:rPr>
          <w:rFonts w:ascii="GHEA Grapalat" w:hAnsi="GHEA Grapalat" w:cs="Sylfaen"/>
          <w:sz w:val="22"/>
          <w:szCs w:val="22"/>
        </w:rPr>
        <w:t xml:space="preserve"> </w:t>
      </w:r>
      <w:r w:rsidR="001812C2" w:rsidRPr="00E57C0E">
        <w:rPr>
          <w:rFonts w:ascii="GHEA Grapalat" w:hAnsi="GHEA Grapalat" w:cs="GHEA Grapalat"/>
          <w:sz w:val="22"/>
          <w:szCs w:val="22"/>
        </w:rPr>
        <w:t>ծրագրի</w:t>
      </w:r>
      <w:r w:rsidR="001812C2" w:rsidRPr="00E57C0E">
        <w:rPr>
          <w:rFonts w:ascii="GHEA Grapalat" w:hAnsi="GHEA Grapalat" w:cs="Sylfaen"/>
          <w:sz w:val="22"/>
          <w:szCs w:val="22"/>
        </w:rPr>
        <w:t xml:space="preserve"> 89.7% կատարողական: 2022 թվականի </w:t>
      </w:r>
      <w:r w:rsidR="001812C2" w:rsidRPr="00E57C0E">
        <w:rPr>
          <w:rFonts w:ascii="GHEA Grapalat" w:hAnsi="GHEA Grapalat" w:cs="GHEA Grapalat"/>
          <w:sz w:val="22"/>
          <w:szCs w:val="22"/>
        </w:rPr>
        <w:t>առաջին կիսամյակի</w:t>
      </w:r>
      <w:r w:rsidR="001812C2" w:rsidRPr="00E57C0E">
        <w:rPr>
          <w:rFonts w:ascii="GHEA Grapalat" w:hAnsi="GHEA Grapalat" w:cs="Sylfaen"/>
          <w:sz w:val="22"/>
          <w:szCs w:val="22"/>
        </w:rPr>
        <w:t xml:space="preserve"> համեմատ նախարարության ծախսեր</w:t>
      </w:r>
      <w:r w:rsidR="00D8288B" w:rsidRPr="00E57C0E">
        <w:rPr>
          <w:rFonts w:ascii="GHEA Grapalat" w:hAnsi="GHEA Grapalat" w:cs="Sylfaen"/>
          <w:sz w:val="22"/>
          <w:szCs w:val="22"/>
          <w:lang w:val="hy-AM"/>
        </w:rPr>
        <w:t>ն</w:t>
      </w:r>
      <w:r w:rsidR="001812C2" w:rsidRPr="00E57C0E">
        <w:rPr>
          <w:rFonts w:ascii="GHEA Grapalat" w:hAnsi="GHEA Grapalat" w:cs="Sylfaen"/>
          <w:sz w:val="22"/>
          <w:szCs w:val="22"/>
        </w:rPr>
        <w:t xml:space="preserve"> աճել են 20%-ով (19.6</w:t>
      </w:r>
      <w:r w:rsidR="001812C2" w:rsidRPr="00E57C0E">
        <w:rPr>
          <w:rFonts w:ascii="Calibri" w:hAnsi="Calibri" w:cs="Calibri"/>
          <w:sz w:val="22"/>
          <w:szCs w:val="22"/>
        </w:rPr>
        <w:t> </w:t>
      </w:r>
      <w:r w:rsidR="001812C2" w:rsidRPr="00E57C0E">
        <w:rPr>
          <w:rFonts w:ascii="GHEA Grapalat" w:hAnsi="GHEA Grapalat" w:cs="Sylfaen"/>
          <w:sz w:val="22"/>
          <w:szCs w:val="22"/>
        </w:rPr>
        <w:t>մլրդ դրամով)՝ պայմանավորված Պետական պարտքի կառավարման ծրագրի շրջանակներում կատարված ծախսերի ա</w:t>
      </w:r>
      <w:r w:rsidR="0042406C" w:rsidRPr="00E57C0E">
        <w:rPr>
          <w:rFonts w:ascii="GHEA Grapalat" w:hAnsi="GHEA Grapalat" w:cs="Sylfaen"/>
          <w:sz w:val="22"/>
          <w:szCs w:val="22"/>
          <w:lang w:val="hy-AM"/>
        </w:rPr>
        <w:t>ճով</w:t>
      </w:r>
      <w:r w:rsidR="001812C2" w:rsidRPr="00E57C0E">
        <w:rPr>
          <w:rFonts w:ascii="GHEA Grapalat" w:hAnsi="GHEA Grapalat" w:cs="Sylfaen"/>
          <w:sz w:val="22"/>
          <w:szCs w:val="22"/>
        </w:rPr>
        <w:t>:</w:t>
      </w:r>
    </w:p>
    <w:p w:rsidR="001812C2" w:rsidRPr="00E57C0E" w:rsidRDefault="001812C2" w:rsidP="001812C2">
      <w:pPr>
        <w:autoSpaceDE w:val="0"/>
        <w:autoSpaceDN w:val="0"/>
        <w:adjustRightInd w:val="0"/>
        <w:spacing w:line="360" w:lineRule="auto"/>
        <w:ind w:firstLine="567"/>
        <w:jc w:val="both"/>
        <w:rPr>
          <w:rFonts w:ascii="GHEA Grapalat" w:hAnsi="GHEA Grapalat" w:cs="Sylfaen"/>
          <w:sz w:val="22"/>
          <w:szCs w:val="22"/>
        </w:rPr>
      </w:pPr>
    </w:p>
    <w:p w:rsidR="001812C2" w:rsidRPr="00E57C0E" w:rsidRDefault="001812C2" w:rsidP="00490F1D">
      <w:pPr>
        <w:pStyle w:val="Caption"/>
        <w:keepNext/>
        <w:numPr>
          <w:ilvl w:val="0"/>
          <w:numId w:val="27"/>
        </w:numPr>
        <w:tabs>
          <w:tab w:val="left" w:pos="1276"/>
        </w:tabs>
        <w:ind w:left="0" w:firstLine="0"/>
        <w:jc w:val="left"/>
        <w:rPr>
          <w:rFonts w:ascii="GHEA Grapalat" w:hAnsi="GHEA Grapalat"/>
          <w:i/>
          <w:sz w:val="18"/>
          <w:szCs w:val="18"/>
          <w:lang w:val="en-US"/>
        </w:rPr>
      </w:pPr>
      <w:r w:rsidRPr="00E57C0E">
        <w:rPr>
          <w:rFonts w:ascii="GHEA Grapalat" w:hAnsi="GHEA Grapalat"/>
          <w:i/>
          <w:sz w:val="18"/>
          <w:szCs w:val="18"/>
          <w:lang w:val="en-US"/>
        </w:rPr>
        <w:lastRenderedPageBreak/>
        <w:t>ՀՀ ֆինանսների նախարարության կողմից իրականացված ծրագրերը (մլն դրամ)</w:t>
      </w:r>
    </w:p>
    <w:tbl>
      <w:tblPr>
        <w:tblW w:w="10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199"/>
        <w:gridCol w:w="1206"/>
        <w:gridCol w:w="1062"/>
        <w:gridCol w:w="1278"/>
        <w:gridCol w:w="1273"/>
        <w:gridCol w:w="1276"/>
        <w:gridCol w:w="1071"/>
      </w:tblGrid>
      <w:tr w:rsidR="001812C2" w:rsidRPr="00E57C0E" w:rsidTr="007C2AC2">
        <w:trPr>
          <w:trHeight w:val="1596"/>
          <w:jc w:val="center"/>
        </w:trPr>
        <w:tc>
          <w:tcPr>
            <w:tcW w:w="3199" w:type="dxa"/>
            <w:tcBorders>
              <w:top w:val="single" w:sz="4" w:space="0" w:color="auto"/>
              <w:left w:val="single" w:sz="4" w:space="0" w:color="auto"/>
              <w:bottom w:val="single" w:sz="4" w:space="0" w:color="auto"/>
              <w:right w:val="single" w:sz="4" w:space="0" w:color="auto"/>
            </w:tcBorders>
            <w:noWrap/>
            <w:vAlign w:val="bottom"/>
            <w:hideMark/>
          </w:tcPr>
          <w:p w:rsidR="001812C2" w:rsidRPr="00E57C0E" w:rsidRDefault="001812C2" w:rsidP="007C2AC2">
            <w:pPr>
              <w:rPr>
                <w:rFonts w:ascii="GHEA Grapalat" w:hAnsi="GHEA Grapalat"/>
                <w:i/>
                <w:sz w:val="18"/>
                <w:szCs w:val="18"/>
              </w:rPr>
            </w:pPr>
          </w:p>
        </w:tc>
        <w:tc>
          <w:tcPr>
            <w:tcW w:w="1206" w:type="dxa"/>
            <w:tcBorders>
              <w:top w:val="single" w:sz="4" w:space="0" w:color="auto"/>
              <w:left w:val="single" w:sz="4" w:space="0" w:color="auto"/>
              <w:bottom w:val="single" w:sz="4" w:space="0" w:color="auto"/>
              <w:right w:val="single" w:sz="4" w:space="0" w:color="auto"/>
            </w:tcBorders>
            <w:hideMark/>
          </w:tcPr>
          <w:p w:rsidR="001812C2" w:rsidRPr="00E57C0E" w:rsidRDefault="001812C2" w:rsidP="007C2AC2">
            <w:pPr>
              <w:jc w:val="center"/>
              <w:rPr>
                <w:rFonts w:ascii="GHEA Grapalat" w:hAnsi="GHEA Grapalat" w:cs="Calibri"/>
                <w:b/>
                <w:bCs/>
                <w:sz w:val="18"/>
                <w:szCs w:val="18"/>
                <w:lang w:val="hy-AM"/>
              </w:rPr>
            </w:pPr>
            <w:r w:rsidRPr="00E57C0E">
              <w:rPr>
                <w:rFonts w:ascii="GHEA Grapalat" w:hAnsi="GHEA Grapalat" w:cs="Calibri"/>
                <w:b/>
                <w:bCs/>
                <w:sz w:val="18"/>
                <w:szCs w:val="18"/>
              </w:rPr>
              <w:t xml:space="preserve">2022թ. </w:t>
            </w:r>
            <w:r w:rsidR="00A8311D" w:rsidRPr="00E57C0E">
              <w:rPr>
                <w:rFonts w:ascii="GHEA Grapalat" w:hAnsi="GHEA Grapalat" w:cs="Calibri"/>
                <w:b/>
                <w:bCs/>
                <w:sz w:val="18"/>
                <w:szCs w:val="18"/>
              </w:rPr>
              <w:t>առաջին կիսամյակ</w:t>
            </w:r>
            <w:r w:rsidRPr="00E57C0E">
              <w:rPr>
                <w:rFonts w:ascii="GHEA Grapalat" w:hAnsi="GHEA Grapalat" w:cs="Calibri"/>
                <w:b/>
                <w:bCs/>
                <w:sz w:val="18"/>
                <w:szCs w:val="18"/>
              </w:rPr>
              <w:t>ի փաստ</w:t>
            </w:r>
          </w:p>
        </w:tc>
        <w:tc>
          <w:tcPr>
            <w:tcW w:w="1062" w:type="dxa"/>
            <w:tcBorders>
              <w:top w:val="single" w:sz="4" w:space="0" w:color="auto"/>
              <w:left w:val="single" w:sz="4" w:space="0" w:color="auto"/>
              <w:bottom w:val="single" w:sz="4" w:space="0" w:color="auto"/>
              <w:right w:val="single" w:sz="4" w:space="0" w:color="auto"/>
            </w:tcBorders>
            <w:hideMark/>
          </w:tcPr>
          <w:p w:rsidR="001812C2" w:rsidRPr="00E57C0E" w:rsidRDefault="001812C2" w:rsidP="007C2AC2">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 xml:space="preserve">2023թ. </w:t>
            </w:r>
            <w:r w:rsidR="00A8311D" w:rsidRPr="00E57C0E">
              <w:rPr>
                <w:rFonts w:ascii="GHEA Grapalat" w:hAnsi="GHEA Grapalat" w:cs="Calibri"/>
                <w:b/>
                <w:bCs/>
                <w:sz w:val="18"/>
                <w:szCs w:val="18"/>
                <w:lang w:val="hy-AM"/>
              </w:rPr>
              <w:t>առաջին կիսամյակ</w:t>
            </w:r>
            <w:r w:rsidRPr="00E57C0E">
              <w:rPr>
                <w:rFonts w:ascii="GHEA Grapalat" w:hAnsi="GHEA Grapalat" w:cs="Calibri"/>
                <w:b/>
                <w:bCs/>
                <w:sz w:val="18"/>
                <w:szCs w:val="18"/>
                <w:lang w:val="hy-AM"/>
              </w:rPr>
              <w:t>ի ճշտված պլան</w:t>
            </w:r>
          </w:p>
        </w:tc>
        <w:tc>
          <w:tcPr>
            <w:tcW w:w="1278" w:type="dxa"/>
            <w:tcBorders>
              <w:top w:val="single" w:sz="4" w:space="0" w:color="auto"/>
              <w:left w:val="single" w:sz="4" w:space="0" w:color="auto"/>
              <w:bottom w:val="single" w:sz="4" w:space="0" w:color="auto"/>
              <w:right w:val="single" w:sz="4" w:space="0" w:color="auto"/>
            </w:tcBorders>
            <w:noWrap/>
            <w:hideMark/>
          </w:tcPr>
          <w:p w:rsidR="001812C2" w:rsidRPr="00E57C0E" w:rsidRDefault="001812C2" w:rsidP="007C2AC2">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202</w:t>
            </w:r>
            <w:r w:rsidRPr="00E57C0E">
              <w:rPr>
                <w:rFonts w:ascii="GHEA Grapalat" w:hAnsi="GHEA Grapalat" w:cs="Calibri"/>
                <w:b/>
                <w:bCs/>
                <w:sz w:val="18"/>
                <w:szCs w:val="18"/>
              </w:rPr>
              <w:t>3</w:t>
            </w:r>
            <w:r w:rsidRPr="00E57C0E">
              <w:rPr>
                <w:rFonts w:ascii="GHEA Grapalat" w:hAnsi="GHEA Grapalat" w:cs="Calibri"/>
                <w:b/>
                <w:bCs/>
                <w:sz w:val="18"/>
                <w:szCs w:val="18"/>
                <w:lang w:val="hy-AM"/>
              </w:rPr>
              <w:t xml:space="preserve">թ. </w:t>
            </w:r>
            <w:r w:rsidR="00A8311D" w:rsidRPr="00E57C0E">
              <w:rPr>
                <w:rFonts w:ascii="GHEA Grapalat" w:hAnsi="GHEA Grapalat" w:cs="Calibri"/>
                <w:b/>
                <w:bCs/>
                <w:sz w:val="18"/>
                <w:szCs w:val="18"/>
              </w:rPr>
              <w:t>առաջին կիսամյակ</w:t>
            </w:r>
            <w:r w:rsidRPr="00E57C0E">
              <w:rPr>
                <w:rFonts w:ascii="GHEA Grapalat" w:hAnsi="GHEA Grapalat" w:cs="Calibri"/>
                <w:b/>
                <w:bCs/>
                <w:sz w:val="18"/>
                <w:szCs w:val="18"/>
              </w:rPr>
              <w:t xml:space="preserve">ի </w:t>
            </w:r>
            <w:r w:rsidRPr="00E57C0E">
              <w:rPr>
                <w:rFonts w:ascii="GHEA Grapalat" w:hAnsi="GHEA Grapalat" w:cs="Calibri"/>
                <w:b/>
                <w:bCs/>
                <w:sz w:val="18"/>
                <w:szCs w:val="18"/>
                <w:lang w:val="hy-AM"/>
              </w:rPr>
              <w:t>փաստ</w:t>
            </w:r>
          </w:p>
        </w:tc>
        <w:tc>
          <w:tcPr>
            <w:tcW w:w="1273" w:type="dxa"/>
            <w:tcBorders>
              <w:top w:val="single" w:sz="4" w:space="0" w:color="auto"/>
              <w:left w:val="single" w:sz="4" w:space="0" w:color="auto"/>
              <w:bottom w:val="single" w:sz="4" w:space="0" w:color="auto"/>
              <w:right w:val="single" w:sz="4" w:space="0" w:color="auto"/>
            </w:tcBorders>
            <w:hideMark/>
          </w:tcPr>
          <w:p w:rsidR="001812C2" w:rsidRPr="00E57C0E" w:rsidRDefault="001812C2" w:rsidP="007C2AC2">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Կատարո-ղականն ճշտված պլանի նկատմամբ (%)</w:t>
            </w:r>
          </w:p>
        </w:tc>
        <w:tc>
          <w:tcPr>
            <w:tcW w:w="1276" w:type="dxa"/>
            <w:tcBorders>
              <w:top w:val="single" w:sz="4" w:space="0" w:color="auto"/>
              <w:left w:val="single" w:sz="4" w:space="0" w:color="auto"/>
              <w:bottom w:val="single" w:sz="4" w:space="0" w:color="auto"/>
              <w:right w:val="single" w:sz="4" w:space="0" w:color="auto"/>
            </w:tcBorders>
            <w:hideMark/>
          </w:tcPr>
          <w:p w:rsidR="001812C2" w:rsidRPr="00E57C0E" w:rsidRDefault="001812C2" w:rsidP="007C2AC2">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 xml:space="preserve">2023թ. </w:t>
            </w:r>
            <w:r w:rsidR="00A8311D" w:rsidRPr="00E57C0E">
              <w:rPr>
                <w:rFonts w:ascii="GHEA Grapalat" w:hAnsi="GHEA Grapalat" w:cs="Calibri"/>
                <w:b/>
                <w:bCs/>
                <w:sz w:val="18"/>
                <w:szCs w:val="18"/>
                <w:lang w:val="hy-AM"/>
              </w:rPr>
              <w:t>առաջին կիսամյակ</w:t>
            </w:r>
            <w:r w:rsidRPr="00E57C0E">
              <w:rPr>
                <w:rFonts w:ascii="GHEA Grapalat" w:hAnsi="GHEA Grapalat" w:cs="Calibri"/>
                <w:b/>
                <w:bCs/>
                <w:sz w:val="18"/>
                <w:szCs w:val="18"/>
                <w:lang w:val="hy-AM"/>
              </w:rPr>
              <w:t xml:space="preserve">ը 2022թ. </w:t>
            </w:r>
            <w:r w:rsidR="00A8311D" w:rsidRPr="00E57C0E">
              <w:rPr>
                <w:rFonts w:ascii="GHEA Grapalat" w:hAnsi="GHEA Grapalat" w:cs="Calibri"/>
                <w:b/>
                <w:bCs/>
                <w:sz w:val="18"/>
                <w:szCs w:val="18"/>
                <w:lang w:val="hy-AM"/>
              </w:rPr>
              <w:t>առաջին կիսամյակ</w:t>
            </w:r>
            <w:r w:rsidRPr="00E57C0E">
              <w:rPr>
                <w:rFonts w:ascii="GHEA Grapalat" w:hAnsi="GHEA Grapalat" w:cs="Calibri"/>
                <w:b/>
                <w:bCs/>
                <w:sz w:val="18"/>
                <w:szCs w:val="18"/>
                <w:lang w:val="hy-AM"/>
              </w:rPr>
              <w:t>ի նկատմամբ (%)</w:t>
            </w:r>
          </w:p>
        </w:tc>
        <w:tc>
          <w:tcPr>
            <w:tcW w:w="1071" w:type="dxa"/>
            <w:tcBorders>
              <w:top w:val="single" w:sz="4" w:space="0" w:color="auto"/>
              <w:left w:val="single" w:sz="4" w:space="0" w:color="auto"/>
              <w:bottom w:val="single" w:sz="4" w:space="0" w:color="auto"/>
              <w:right w:val="single" w:sz="4" w:space="0" w:color="auto"/>
            </w:tcBorders>
            <w:hideMark/>
          </w:tcPr>
          <w:p w:rsidR="001812C2" w:rsidRPr="00E57C0E" w:rsidRDefault="001812C2" w:rsidP="007C2AC2">
            <w:pPr>
              <w:jc w:val="center"/>
              <w:rPr>
                <w:rFonts w:ascii="GHEA Grapalat" w:hAnsi="GHEA Grapalat" w:cs="Calibri"/>
                <w:b/>
                <w:color w:val="000000"/>
                <w:sz w:val="18"/>
                <w:szCs w:val="18"/>
                <w:lang w:val="hy-AM"/>
              </w:rPr>
            </w:pPr>
            <w:r w:rsidRPr="00E57C0E">
              <w:rPr>
                <w:rFonts w:ascii="GHEA Grapalat" w:hAnsi="GHEA Grapalat" w:cs="Calibri"/>
                <w:b/>
                <w:color w:val="000000"/>
                <w:sz w:val="18"/>
                <w:szCs w:val="18"/>
                <w:lang w:val="hy-AM"/>
              </w:rPr>
              <w:t>2023թ. և 2022թ. տարբե-րությունը</w:t>
            </w:r>
          </w:p>
        </w:tc>
      </w:tr>
      <w:tr w:rsidR="001812C2" w:rsidRPr="00E57C0E" w:rsidTr="007C2AC2">
        <w:trPr>
          <w:trHeight w:val="331"/>
          <w:jc w:val="center"/>
        </w:trPr>
        <w:tc>
          <w:tcPr>
            <w:tcW w:w="3199" w:type="dxa"/>
            <w:tcBorders>
              <w:top w:val="single" w:sz="4" w:space="0" w:color="auto"/>
              <w:left w:val="single" w:sz="4" w:space="0" w:color="auto"/>
              <w:bottom w:val="single" w:sz="4" w:space="0" w:color="auto"/>
              <w:right w:val="single" w:sz="4" w:space="0" w:color="auto"/>
            </w:tcBorders>
            <w:vAlign w:val="bottom"/>
            <w:hideMark/>
          </w:tcPr>
          <w:p w:rsidR="001812C2" w:rsidRPr="00E57C0E" w:rsidRDefault="001812C2" w:rsidP="007C2AC2">
            <w:pPr>
              <w:rPr>
                <w:rFonts w:ascii="GHEA Grapalat" w:hAnsi="GHEA Grapalat" w:cs="Calibri"/>
                <w:b/>
                <w:color w:val="000000"/>
                <w:sz w:val="18"/>
                <w:szCs w:val="18"/>
              </w:rPr>
            </w:pPr>
            <w:r w:rsidRPr="00E57C0E">
              <w:rPr>
                <w:rFonts w:ascii="GHEA Grapalat" w:hAnsi="GHEA Grapalat" w:cs="Calibri"/>
                <w:b/>
                <w:color w:val="000000"/>
                <w:sz w:val="18"/>
                <w:szCs w:val="18"/>
              </w:rPr>
              <w:t>ԸՆԴԱՄԵՆԸ</w:t>
            </w:r>
          </w:p>
        </w:tc>
        <w:tc>
          <w:tcPr>
            <w:tcW w:w="1206" w:type="dxa"/>
            <w:tcBorders>
              <w:top w:val="single" w:sz="4" w:space="0" w:color="auto"/>
              <w:left w:val="single" w:sz="4" w:space="0" w:color="auto"/>
              <w:bottom w:val="single" w:sz="4" w:space="0" w:color="auto"/>
              <w:right w:val="single" w:sz="4" w:space="0" w:color="auto"/>
            </w:tcBorders>
            <w:vAlign w:val="bottom"/>
            <w:hideMark/>
          </w:tcPr>
          <w:p w:rsidR="001812C2" w:rsidRPr="00E57C0E" w:rsidRDefault="001812C2" w:rsidP="007C2AC2">
            <w:pPr>
              <w:jc w:val="right"/>
              <w:rPr>
                <w:rFonts w:ascii="GHEA Grapalat" w:hAnsi="GHEA Grapalat" w:cs="Calibri"/>
                <w:b/>
                <w:color w:val="000000"/>
                <w:sz w:val="18"/>
                <w:szCs w:val="18"/>
              </w:rPr>
            </w:pPr>
            <w:r w:rsidRPr="00E57C0E">
              <w:rPr>
                <w:rFonts w:ascii="GHEA Grapalat" w:hAnsi="GHEA Grapalat" w:cs="Calibri"/>
                <w:b/>
                <w:color w:val="000000"/>
                <w:sz w:val="18"/>
                <w:szCs w:val="18"/>
              </w:rPr>
              <w:t>98,279.6</w:t>
            </w:r>
          </w:p>
        </w:tc>
        <w:tc>
          <w:tcPr>
            <w:tcW w:w="1062" w:type="dxa"/>
            <w:tcBorders>
              <w:top w:val="single" w:sz="4" w:space="0" w:color="auto"/>
              <w:left w:val="single" w:sz="4" w:space="0" w:color="auto"/>
              <w:bottom w:val="single" w:sz="4" w:space="0" w:color="auto"/>
              <w:right w:val="single" w:sz="4" w:space="0" w:color="auto"/>
            </w:tcBorders>
            <w:vAlign w:val="bottom"/>
            <w:hideMark/>
          </w:tcPr>
          <w:p w:rsidR="001812C2" w:rsidRPr="00E57C0E" w:rsidRDefault="001812C2" w:rsidP="007C2AC2">
            <w:pPr>
              <w:jc w:val="right"/>
              <w:rPr>
                <w:rFonts w:ascii="GHEA Grapalat" w:hAnsi="GHEA Grapalat" w:cs="Calibri"/>
                <w:b/>
                <w:color w:val="000000"/>
                <w:sz w:val="18"/>
                <w:szCs w:val="18"/>
              </w:rPr>
            </w:pPr>
            <w:r w:rsidRPr="00E57C0E">
              <w:rPr>
                <w:rFonts w:ascii="GHEA Grapalat" w:hAnsi="GHEA Grapalat" w:cs="Calibri"/>
                <w:b/>
                <w:color w:val="000000"/>
                <w:sz w:val="18"/>
                <w:szCs w:val="18"/>
              </w:rPr>
              <w:t>131,448.9</w:t>
            </w:r>
          </w:p>
        </w:tc>
        <w:tc>
          <w:tcPr>
            <w:tcW w:w="1278" w:type="dxa"/>
            <w:tcBorders>
              <w:top w:val="single" w:sz="4" w:space="0" w:color="auto"/>
              <w:left w:val="single" w:sz="4" w:space="0" w:color="auto"/>
              <w:bottom w:val="single" w:sz="4" w:space="0" w:color="auto"/>
              <w:right w:val="single" w:sz="4" w:space="0" w:color="auto"/>
            </w:tcBorders>
            <w:vAlign w:val="bottom"/>
            <w:hideMark/>
          </w:tcPr>
          <w:p w:rsidR="001812C2" w:rsidRPr="00E57C0E" w:rsidRDefault="001812C2" w:rsidP="007C2AC2">
            <w:pPr>
              <w:jc w:val="right"/>
              <w:rPr>
                <w:rFonts w:ascii="GHEA Grapalat" w:hAnsi="GHEA Grapalat" w:cs="Calibri"/>
                <w:b/>
                <w:color w:val="000000"/>
                <w:sz w:val="18"/>
                <w:szCs w:val="18"/>
              </w:rPr>
            </w:pPr>
            <w:r w:rsidRPr="00E57C0E">
              <w:rPr>
                <w:rFonts w:ascii="GHEA Grapalat" w:hAnsi="GHEA Grapalat" w:cs="Calibri"/>
                <w:b/>
                <w:color w:val="000000"/>
                <w:sz w:val="18"/>
                <w:szCs w:val="18"/>
              </w:rPr>
              <w:t>117,924.9</w:t>
            </w:r>
          </w:p>
        </w:tc>
        <w:tc>
          <w:tcPr>
            <w:tcW w:w="1273" w:type="dxa"/>
            <w:tcBorders>
              <w:top w:val="single" w:sz="4" w:space="0" w:color="auto"/>
              <w:left w:val="single" w:sz="4" w:space="0" w:color="auto"/>
              <w:bottom w:val="single" w:sz="4" w:space="0" w:color="auto"/>
              <w:right w:val="single" w:sz="4" w:space="0" w:color="auto"/>
            </w:tcBorders>
            <w:vAlign w:val="bottom"/>
            <w:hideMark/>
          </w:tcPr>
          <w:p w:rsidR="001812C2" w:rsidRPr="00E57C0E" w:rsidRDefault="001812C2" w:rsidP="007C2AC2">
            <w:pPr>
              <w:jc w:val="right"/>
              <w:rPr>
                <w:rFonts w:ascii="GHEA Grapalat" w:hAnsi="GHEA Grapalat" w:cs="Calibri"/>
                <w:b/>
                <w:color w:val="000000"/>
                <w:sz w:val="18"/>
                <w:szCs w:val="18"/>
              </w:rPr>
            </w:pPr>
            <w:r w:rsidRPr="00E57C0E">
              <w:rPr>
                <w:rFonts w:ascii="GHEA Grapalat" w:hAnsi="GHEA Grapalat" w:cs="Calibri"/>
                <w:b/>
                <w:color w:val="000000"/>
                <w:sz w:val="18"/>
                <w:szCs w:val="18"/>
              </w:rPr>
              <w:t>89.7</w:t>
            </w:r>
          </w:p>
        </w:tc>
        <w:tc>
          <w:tcPr>
            <w:tcW w:w="1276" w:type="dxa"/>
            <w:tcBorders>
              <w:top w:val="single" w:sz="4" w:space="0" w:color="auto"/>
              <w:left w:val="single" w:sz="4" w:space="0" w:color="auto"/>
              <w:bottom w:val="single" w:sz="4" w:space="0" w:color="auto"/>
              <w:right w:val="single" w:sz="4" w:space="0" w:color="auto"/>
            </w:tcBorders>
            <w:vAlign w:val="bottom"/>
            <w:hideMark/>
          </w:tcPr>
          <w:p w:rsidR="001812C2" w:rsidRPr="00E57C0E" w:rsidRDefault="001812C2" w:rsidP="007C2AC2">
            <w:pPr>
              <w:jc w:val="right"/>
              <w:rPr>
                <w:rFonts w:ascii="GHEA Grapalat" w:hAnsi="GHEA Grapalat" w:cs="Calibri"/>
                <w:b/>
                <w:color w:val="000000"/>
                <w:sz w:val="18"/>
                <w:szCs w:val="18"/>
              </w:rPr>
            </w:pPr>
            <w:r w:rsidRPr="00E57C0E">
              <w:rPr>
                <w:rFonts w:ascii="GHEA Grapalat" w:hAnsi="GHEA Grapalat" w:cs="Calibri"/>
                <w:b/>
                <w:color w:val="000000"/>
                <w:sz w:val="18"/>
                <w:szCs w:val="18"/>
              </w:rPr>
              <w:t>120.0</w:t>
            </w:r>
          </w:p>
        </w:tc>
        <w:tc>
          <w:tcPr>
            <w:tcW w:w="1071" w:type="dxa"/>
            <w:tcBorders>
              <w:top w:val="single" w:sz="4" w:space="0" w:color="auto"/>
              <w:left w:val="single" w:sz="4" w:space="0" w:color="auto"/>
              <w:bottom w:val="single" w:sz="4" w:space="0" w:color="auto"/>
              <w:right w:val="single" w:sz="4" w:space="0" w:color="auto"/>
            </w:tcBorders>
            <w:vAlign w:val="bottom"/>
            <w:hideMark/>
          </w:tcPr>
          <w:p w:rsidR="001812C2" w:rsidRPr="00E57C0E" w:rsidRDefault="001812C2" w:rsidP="007C2AC2">
            <w:pPr>
              <w:jc w:val="right"/>
              <w:rPr>
                <w:rFonts w:ascii="GHEA Grapalat" w:hAnsi="GHEA Grapalat" w:cs="Calibri"/>
                <w:b/>
                <w:color w:val="000000"/>
                <w:sz w:val="18"/>
                <w:szCs w:val="18"/>
              </w:rPr>
            </w:pPr>
            <w:r w:rsidRPr="00E57C0E">
              <w:rPr>
                <w:rFonts w:ascii="GHEA Grapalat" w:hAnsi="GHEA Grapalat" w:cs="Calibri"/>
                <w:b/>
                <w:color w:val="000000"/>
                <w:sz w:val="18"/>
                <w:szCs w:val="18"/>
              </w:rPr>
              <w:t>19,645.3</w:t>
            </w:r>
          </w:p>
        </w:tc>
      </w:tr>
      <w:tr w:rsidR="001812C2" w:rsidRPr="00E57C0E" w:rsidTr="007C2AC2">
        <w:trPr>
          <w:trHeight w:val="339"/>
          <w:jc w:val="center"/>
        </w:trPr>
        <w:tc>
          <w:tcPr>
            <w:tcW w:w="3199" w:type="dxa"/>
            <w:tcBorders>
              <w:top w:val="single" w:sz="4" w:space="0" w:color="auto"/>
              <w:left w:val="single" w:sz="4" w:space="0" w:color="auto"/>
              <w:bottom w:val="single" w:sz="4" w:space="0" w:color="auto"/>
              <w:right w:val="single" w:sz="4" w:space="0" w:color="auto"/>
            </w:tcBorders>
            <w:vAlign w:val="bottom"/>
            <w:hideMark/>
          </w:tcPr>
          <w:p w:rsidR="001812C2" w:rsidRPr="00E57C0E" w:rsidRDefault="001812C2" w:rsidP="007C2AC2">
            <w:pPr>
              <w:rPr>
                <w:rFonts w:ascii="GHEA Grapalat" w:hAnsi="GHEA Grapalat" w:cs="Calibri"/>
                <w:color w:val="000000"/>
                <w:sz w:val="18"/>
                <w:szCs w:val="18"/>
              </w:rPr>
            </w:pPr>
            <w:r w:rsidRPr="00E57C0E">
              <w:rPr>
                <w:rFonts w:ascii="GHEA Grapalat" w:hAnsi="GHEA Grapalat" w:cs="Calibri"/>
                <w:color w:val="000000"/>
                <w:sz w:val="18"/>
                <w:szCs w:val="18"/>
              </w:rPr>
              <w:t>Պետական պարտքի կառավարում</w:t>
            </w:r>
          </w:p>
        </w:tc>
        <w:tc>
          <w:tcPr>
            <w:tcW w:w="1206" w:type="dxa"/>
            <w:tcBorders>
              <w:top w:val="single" w:sz="4" w:space="0" w:color="auto"/>
              <w:left w:val="single" w:sz="4" w:space="0" w:color="auto"/>
              <w:bottom w:val="single" w:sz="4" w:space="0" w:color="auto"/>
              <w:right w:val="single" w:sz="4" w:space="0" w:color="auto"/>
            </w:tcBorders>
            <w:vAlign w:val="bottom"/>
            <w:hideMark/>
          </w:tcPr>
          <w:p w:rsidR="001812C2" w:rsidRPr="00E57C0E" w:rsidRDefault="001812C2" w:rsidP="007C2AC2">
            <w:pPr>
              <w:jc w:val="right"/>
              <w:rPr>
                <w:rFonts w:ascii="GHEA Grapalat" w:hAnsi="GHEA Grapalat" w:cs="Calibri"/>
                <w:color w:val="000000"/>
                <w:sz w:val="18"/>
                <w:szCs w:val="18"/>
              </w:rPr>
            </w:pPr>
            <w:r w:rsidRPr="00E57C0E">
              <w:rPr>
                <w:rFonts w:ascii="GHEA Grapalat" w:hAnsi="GHEA Grapalat" w:cs="Calibri"/>
                <w:color w:val="000000"/>
                <w:sz w:val="18"/>
                <w:szCs w:val="18"/>
              </w:rPr>
              <w:t>96,888.1</w:t>
            </w:r>
          </w:p>
        </w:tc>
        <w:tc>
          <w:tcPr>
            <w:tcW w:w="1062" w:type="dxa"/>
            <w:tcBorders>
              <w:top w:val="single" w:sz="4" w:space="0" w:color="auto"/>
              <w:left w:val="single" w:sz="4" w:space="0" w:color="auto"/>
              <w:bottom w:val="single" w:sz="4" w:space="0" w:color="auto"/>
              <w:right w:val="single" w:sz="4" w:space="0" w:color="auto"/>
            </w:tcBorders>
            <w:vAlign w:val="bottom"/>
            <w:hideMark/>
          </w:tcPr>
          <w:p w:rsidR="001812C2" w:rsidRPr="00E57C0E" w:rsidRDefault="001812C2" w:rsidP="007C2AC2">
            <w:pPr>
              <w:jc w:val="right"/>
              <w:rPr>
                <w:rFonts w:ascii="GHEA Grapalat" w:hAnsi="GHEA Grapalat" w:cs="Calibri"/>
                <w:color w:val="000000"/>
                <w:sz w:val="18"/>
                <w:szCs w:val="18"/>
              </w:rPr>
            </w:pPr>
            <w:r w:rsidRPr="00E57C0E">
              <w:rPr>
                <w:rFonts w:ascii="GHEA Grapalat" w:hAnsi="GHEA Grapalat" w:cs="Calibri"/>
                <w:color w:val="000000"/>
                <w:sz w:val="18"/>
                <w:szCs w:val="18"/>
              </w:rPr>
              <w:t>129,339.9</w:t>
            </w:r>
          </w:p>
        </w:tc>
        <w:tc>
          <w:tcPr>
            <w:tcW w:w="1278" w:type="dxa"/>
            <w:tcBorders>
              <w:top w:val="single" w:sz="4" w:space="0" w:color="auto"/>
              <w:left w:val="single" w:sz="4" w:space="0" w:color="auto"/>
              <w:bottom w:val="single" w:sz="4" w:space="0" w:color="auto"/>
              <w:right w:val="single" w:sz="4" w:space="0" w:color="auto"/>
            </w:tcBorders>
            <w:vAlign w:val="bottom"/>
            <w:hideMark/>
          </w:tcPr>
          <w:p w:rsidR="001812C2" w:rsidRPr="00E57C0E" w:rsidRDefault="001812C2" w:rsidP="007C2AC2">
            <w:pPr>
              <w:jc w:val="right"/>
              <w:rPr>
                <w:rFonts w:ascii="GHEA Grapalat" w:hAnsi="GHEA Grapalat" w:cs="Calibri"/>
                <w:color w:val="000000"/>
                <w:sz w:val="18"/>
                <w:szCs w:val="18"/>
              </w:rPr>
            </w:pPr>
            <w:r w:rsidRPr="00E57C0E">
              <w:rPr>
                <w:rFonts w:ascii="GHEA Grapalat" w:hAnsi="GHEA Grapalat" w:cs="Calibri"/>
                <w:color w:val="000000"/>
                <w:sz w:val="18"/>
                <w:szCs w:val="18"/>
              </w:rPr>
              <w:t>116,535.5</w:t>
            </w:r>
          </w:p>
        </w:tc>
        <w:tc>
          <w:tcPr>
            <w:tcW w:w="1273" w:type="dxa"/>
            <w:tcBorders>
              <w:top w:val="single" w:sz="4" w:space="0" w:color="auto"/>
              <w:left w:val="single" w:sz="4" w:space="0" w:color="auto"/>
              <w:bottom w:val="single" w:sz="4" w:space="0" w:color="auto"/>
              <w:right w:val="single" w:sz="4" w:space="0" w:color="auto"/>
            </w:tcBorders>
            <w:vAlign w:val="bottom"/>
            <w:hideMark/>
          </w:tcPr>
          <w:p w:rsidR="001812C2" w:rsidRPr="00E57C0E" w:rsidRDefault="001812C2" w:rsidP="007C2AC2">
            <w:pPr>
              <w:jc w:val="right"/>
              <w:rPr>
                <w:rFonts w:ascii="GHEA Grapalat" w:hAnsi="GHEA Grapalat" w:cs="Calibri"/>
                <w:color w:val="000000"/>
                <w:sz w:val="18"/>
                <w:szCs w:val="18"/>
              </w:rPr>
            </w:pPr>
            <w:r w:rsidRPr="00E57C0E">
              <w:rPr>
                <w:rFonts w:ascii="GHEA Grapalat" w:hAnsi="GHEA Grapalat" w:cs="Calibri"/>
                <w:color w:val="000000"/>
                <w:sz w:val="18"/>
                <w:szCs w:val="18"/>
              </w:rPr>
              <w:t>90.1</w:t>
            </w:r>
          </w:p>
        </w:tc>
        <w:tc>
          <w:tcPr>
            <w:tcW w:w="1276" w:type="dxa"/>
            <w:tcBorders>
              <w:top w:val="single" w:sz="4" w:space="0" w:color="auto"/>
              <w:left w:val="single" w:sz="4" w:space="0" w:color="auto"/>
              <w:bottom w:val="single" w:sz="4" w:space="0" w:color="auto"/>
              <w:right w:val="single" w:sz="4" w:space="0" w:color="auto"/>
            </w:tcBorders>
            <w:vAlign w:val="bottom"/>
            <w:hideMark/>
          </w:tcPr>
          <w:p w:rsidR="001812C2" w:rsidRPr="00E57C0E" w:rsidRDefault="001812C2" w:rsidP="007C2AC2">
            <w:pPr>
              <w:jc w:val="right"/>
              <w:rPr>
                <w:rFonts w:ascii="GHEA Grapalat" w:hAnsi="GHEA Grapalat" w:cs="Calibri"/>
                <w:color w:val="000000"/>
                <w:sz w:val="18"/>
                <w:szCs w:val="18"/>
              </w:rPr>
            </w:pPr>
            <w:r w:rsidRPr="00E57C0E">
              <w:rPr>
                <w:rFonts w:ascii="GHEA Grapalat" w:hAnsi="GHEA Grapalat" w:cs="Calibri"/>
                <w:color w:val="000000"/>
                <w:sz w:val="18"/>
                <w:szCs w:val="18"/>
              </w:rPr>
              <w:t>120.3</w:t>
            </w:r>
          </w:p>
        </w:tc>
        <w:tc>
          <w:tcPr>
            <w:tcW w:w="1071" w:type="dxa"/>
            <w:tcBorders>
              <w:top w:val="single" w:sz="4" w:space="0" w:color="auto"/>
              <w:left w:val="single" w:sz="4" w:space="0" w:color="auto"/>
              <w:bottom w:val="single" w:sz="4" w:space="0" w:color="auto"/>
              <w:right w:val="single" w:sz="4" w:space="0" w:color="auto"/>
            </w:tcBorders>
            <w:vAlign w:val="bottom"/>
            <w:hideMark/>
          </w:tcPr>
          <w:p w:rsidR="001812C2" w:rsidRPr="00E57C0E" w:rsidRDefault="001812C2" w:rsidP="007C2AC2">
            <w:pPr>
              <w:jc w:val="right"/>
              <w:rPr>
                <w:rFonts w:ascii="GHEA Grapalat" w:hAnsi="GHEA Grapalat" w:cs="Calibri"/>
                <w:color w:val="000000"/>
                <w:sz w:val="18"/>
                <w:szCs w:val="18"/>
              </w:rPr>
            </w:pPr>
            <w:r w:rsidRPr="00E57C0E">
              <w:rPr>
                <w:rFonts w:ascii="GHEA Grapalat" w:hAnsi="GHEA Grapalat" w:cs="Calibri"/>
                <w:color w:val="000000"/>
                <w:sz w:val="18"/>
                <w:szCs w:val="18"/>
              </w:rPr>
              <w:t>19,647.4</w:t>
            </w:r>
          </w:p>
        </w:tc>
      </w:tr>
      <w:tr w:rsidR="001812C2" w:rsidRPr="00E57C0E" w:rsidTr="007C2AC2">
        <w:trPr>
          <w:trHeight w:val="300"/>
          <w:jc w:val="center"/>
        </w:trPr>
        <w:tc>
          <w:tcPr>
            <w:tcW w:w="3199" w:type="dxa"/>
            <w:tcBorders>
              <w:top w:val="single" w:sz="4" w:space="0" w:color="auto"/>
              <w:left w:val="single" w:sz="4" w:space="0" w:color="auto"/>
              <w:bottom w:val="single" w:sz="4" w:space="0" w:color="auto"/>
              <w:right w:val="single" w:sz="4" w:space="0" w:color="auto"/>
            </w:tcBorders>
            <w:vAlign w:val="bottom"/>
            <w:hideMark/>
          </w:tcPr>
          <w:p w:rsidR="001812C2" w:rsidRPr="00E57C0E" w:rsidRDefault="001812C2" w:rsidP="007C2AC2">
            <w:pPr>
              <w:rPr>
                <w:rFonts w:ascii="GHEA Grapalat" w:hAnsi="GHEA Grapalat" w:cs="Calibri"/>
                <w:color w:val="000000"/>
                <w:sz w:val="18"/>
                <w:szCs w:val="18"/>
              </w:rPr>
            </w:pPr>
            <w:r w:rsidRPr="00E57C0E">
              <w:rPr>
                <w:rFonts w:ascii="GHEA Grapalat" w:hAnsi="GHEA Grapalat" w:cs="Calibri"/>
                <w:color w:val="000000"/>
                <w:sz w:val="18"/>
                <w:szCs w:val="18"/>
              </w:rPr>
              <w:t>Այլ ծրագրեր</w:t>
            </w:r>
          </w:p>
        </w:tc>
        <w:tc>
          <w:tcPr>
            <w:tcW w:w="1206" w:type="dxa"/>
            <w:tcBorders>
              <w:top w:val="single" w:sz="4" w:space="0" w:color="auto"/>
              <w:left w:val="single" w:sz="4" w:space="0" w:color="auto"/>
              <w:bottom w:val="single" w:sz="4" w:space="0" w:color="auto"/>
              <w:right w:val="single" w:sz="4" w:space="0" w:color="auto"/>
            </w:tcBorders>
            <w:vAlign w:val="bottom"/>
            <w:hideMark/>
          </w:tcPr>
          <w:p w:rsidR="001812C2" w:rsidRPr="00E57C0E" w:rsidRDefault="001812C2" w:rsidP="007C2AC2">
            <w:pPr>
              <w:jc w:val="right"/>
              <w:rPr>
                <w:rFonts w:ascii="GHEA Grapalat" w:hAnsi="GHEA Grapalat" w:cs="Calibri"/>
                <w:color w:val="000000"/>
                <w:sz w:val="18"/>
                <w:szCs w:val="18"/>
              </w:rPr>
            </w:pPr>
            <w:r w:rsidRPr="00E57C0E">
              <w:rPr>
                <w:rFonts w:ascii="GHEA Grapalat" w:hAnsi="GHEA Grapalat" w:cs="Calibri"/>
                <w:color w:val="000000"/>
                <w:sz w:val="18"/>
                <w:szCs w:val="18"/>
              </w:rPr>
              <w:t>1,391.</w:t>
            </w:r>
            <w:r w:rsidR="008E251B" w:rsidRPr="00E57C0E">
              <w:rPr>
                <w:rFonts w:ascii="GHEA Grapalat" w:hAnsi="GHEA Grapalat" w:cs="Calibri"/>
                <w:color w:val="000000"/>
                <w:sz w:val="18"/>
                <w:szCs w:val="18"/>
              </w:rPr>
              <w:t>6</w:t>
            </w:r>
          </w:p>
        </w:tc>
        <w:tc>
          <w:tcPr>
            <w:tcW w:w="1062" w:type="dxa"/>
            <w:tcBorders>
              <w:top w:val="single" w:sz="4" w:space="0" w:color="auto"/>
              <w:left w:val="single" w:sz="4" w:space="0" w:color="auto"/>
              <w:bottom w:val="single" w:sz="4" w:space="0" w:color="auto"/>
              <w:right w:val="single" w:sz="4" w:space="0" w:color="auto"/>
            </w:tcBorders>
            <w:vAlign w:val="bottom"/>
            <w:hideMark/>
          </w:tcPr>
          <w:p w:rsidR="001812C2" w:rsidRPr="00E57C0E" w:rsidRDefault="001812C2" w:rsidP="007C2AC2">
            <w:pPr>
              <w:jc w:val="right"/>
              <w:rPr>
                <w:rFonts w:ascii="GHEA Grapalat" w:hAnsi="GHEA Grapalat" w:cs="Calibri"/>
                <w:color w:val="000000"/>
                <w:sz w:val="18"/>
                <w:szCs w:val="18"/>
              </w:rPr>
            </w:pPr>
            <w:r w:rsidRPr="00E57C0E">
              <w:rPr>
                <w:rFonts w:ascii="GHEA Grapalat" w:hAnsi="GHEA Grapalat" w:cs="Calibri"/>
                <w:color w:val="000000"/>
                <w:sz w:val="18"/>
                <w:szCs w:val="18"/>
              </w:rPr>
              <w:t>2,109.0</w:t>
            </w:r>
          </w:p>
        </w:tc>
        <w:tc>
          <w:tcPr>
            <w:tcW w:w="1278" w:type="dxa"/>
            <w:tcBorders>
              <w:top w:val="single" w:sz="4" w:space="0" w:color="auto"/>
              <w:left w:val="single" w:sz="4" w:space="0" w:color="auto"/>
              <w:bottom w:val="single" w:sz="4" w:space="0" w:color="auto"/>
              <w:right w:val="single" w:sz="4" w:space="0" w:color="auto"/>
            </w:tcBorders>
            <w:vAlign w:val="bottom"/>
            <w:hideMark/>
          </w:tcPr>
          <w:p w:rsidR="001812C2" w:rsidRPr="00E57C0E" w:rsidRDefault="001812C2" w:rsidP="007C2AC2">
            <w:pPr>
              <w:jc w:val="right"/>
              <w:rPr>
                <w:rFonts w:ascii="GHEA Grapalat" w:hAnsi="GHEA Grapalat" w:cs="Calibri"/>
                <w:color w:val="000000"/>
                <w:sz w:val="18"/>
                <w:szCs w:val="18"/>
              </w:rPr>
            </w:pPr>
            <w:r w:rsidRPr="00E57C0E">
              <w:rPr>
                <w:rFonts w:ascii="GHEA Grapalat" w:hAnsi="GHEA Grapalat" w:cs="Calibri"/>
                <w:color w:val="000000"/>
                <w:sz w:val="18"/>
                <w:szCs w:val="18"/>
              </w:rPr>
              <w:t>1,389.</w:t>
            </w:r>
            <w:r w:rsidR="008E251B" w:rsidRPr="00E57C0E">
              <w:rPr>
                <w:rFonts w:ascii="GHEA Grapalat" w:hAnsi="GHEA Grapalat" w:cs="Calibri"/>
                <w:color w:val="000000"/>
                <w:sz w:val="18"/>
                <w:szCs w:val="18"/>
              </w:rPr>
              <w:t>5</w:t>
            </w:r>
          </w:p>
        </w:tc>
        <w:tc>
          <w:tcPr>
            <w:tcW w:w="1273" w:type="dxa"/>
            <w:tcBorders>
              <w:top w:val="single" w:sz="4" w:space="0" w:color="auto"/>
              <w:left w:val="single" w:sz="4" w:space="0" w:color="auto"/>
              <w:bottom w:val="single" w:sz="4" w:space="0" w:color="auto"/>
              <w:right w:val="single" w:sz="4" w:space="0" w:color="auto"/>
            </w:tcBorders>
            <w:vAlign w:val="bottom"/>
            <w:hideMark/>
          </w:tcPr>
          <w:p w:rsidR="001812C2" w:rsidRPr="00E57C0E" w:rsidRDefault="001812C2" w:rsidP="007C2AC2">
            <w:pPr>
              <w:jc w:val="right"/>
              <w:rPr>
                <w:rFonts w:ascii="GHEA Grapalat" w:hAnsi="GHEA Grapalat" w:cs="Calibri"/>
                <w:color w:val="000000"/>
                <w:sz w:val="18"/>
                <w:szCs w:val="18"/>
              </w:rPr>
            </w:pPr>
            <w:r w:rsidRPr="00E57C0E">
              <w:rPr>
                <w:rFonts w:ascii="GHEA Grapalat" w:hAnsi="GHEA Grapalat" w:cs="Calibri"/>
                <w:color w:val="000000"/>
                <w:sz w:val="18"/>
                <w:szCs w:val="18"/>
              </w:rPr>
              <w:t>65.9</w:t>
            </w:r>
          </w:p>
        </w:tc>
        <w:tc>
          <w:tcPr>
            <w:tcW w:w="1276" w:type="dxa"/>
            <w:tcBorders>
              <w:top w:val="single" w:sz="4" w:space="0" w:color="auto"/>
              <w:left w:val="single" w:sz="4" w:space="0" w:color="auto"/>
              <w:bottom w:val="single" w:sz="4" w:space="0" w:color="auto"/>
              <w:right w:val="single" w:sz="4" w:space="0" w:color="auto"/>
            </w:tcBorders>
            <w:vAlign w:val="bottom"/>
            <w:hideMark/>
          </w:tcPr>
          <w:p w:rsidR="001812C2" w:rsidRPr="00E57C0E" w:rsidRDefault="001812C2" w:rsidP="007C2AC2">
            <w:pPr>
              <w:jc w:val="right"/>
              <w:rPr>
                <w:rFonts w:ascii="GHEA Grapalat" w:hAnsi="GHEA Grapalat" w:cs="Calibri"/>
                <w:color w:val="000000"/>
                <w:sz w:val="18"/>
                <w:szCs w:val="18"/>
              </w:rPr>
            </w:pPr>
            <w:r w:rsidRPr="00E57C0E">
              <w:rPr>
                <w:rFonts w:ascii="GHEA Grapalat" w:hAnsi="GHEA Grapalat" w:cs="Calibri"/>
                <w:color w:val="000000"/>
                <w:sz w:val="18"/>
                <w:szCs w:val="18"/>
              </w:rPr>
              <w:t>99.8</w:t>
            </w:r>
          </w:p>
        </w:tc>
        <w:tc>
          <w:tcPr>
            <w:tcW w:w="1071" w:type="dxa"/>
            <w:tcBorders>
              <w:top w:val="single" w:sz="4" w:space="0" w:color="auto"/>
              <w:left w:val="single" w:sz="4" w:space="0" w:color="auto"/>
              <w:bottom w:val="single" w:sz="4" w:space="0" w:color="auto"/>
              <w:right w:val="single" w:sz="4" w:space="0" w:color="auto"/>
            </w:tcBorders>
            <w:vAlign w:val="bottom"/>
            <w:hideMark/>
          </w:tcPr>
          <w:p w:rsidR="001812C2" w:rsidRPr="00E57C0E" w:rsidRDefault="001812C2" w:rsidP="007C2AC2">
            <w:pPr>
              <w:jc w:val="right"/>
              <w:rPr>
                <w:rFonts w:ascii="GHEA Grapalat" w:hAnsi="GHEA Grapalat" w:cs="Calibri"/>
                <w:color w:val="000000"/>
                <w:sz w:val="18"/>
                <w:szCs w:val="18"/>
              </w:rPr>
            </w:pPr>
            <w:r w:rsidRPr="00E57C0E">
              <w:rPr>
                <w:rFonts w:ascii="GHEA Grapalat" w:hAnsi="GHEA Grapalat" w:cs="Sylfaen"/>
                <w:sz w:val="22"/>
                <w:szCs w:val="22"/>
              </w:rPr>
              <w:t>(</w:t>
            </w:r>
            <w:r w:rsidRPr="00E57C0E">
              <w:rPr>
                <w:rFonts w:ascii="GHEA Grapalat" w:hAnsi="GHEA Grapalat" w:cs="Calibri"/>
                <w:color w:val="000000"/>
                <w:sz w:val="18"/>
                <w:szCs w:val="18"/>
              </w:rPr>
              <w:t>2.1</w:t>
            </w:r>
            <w:r w:rsidRPr="00E57C0E">
              <w:rPr>
                <w:rFonts w:ascii="GHEA Grapalat" w:hAnsi="GHEA Grapalat" w:cs="Sylfaen"/>
                <w:sz w:val="22"/>
                <w:szCs w:val="22"/>
              </w:rPr>
              <w:t>)</w:t>
            </w:r>
          </w:p>
        </w:tc>
      </w:tr>
    </w:tbl>
    <w:p w:rsidR="001812C2" w:rsidRPr="00E57C0E" w:rsidRDefault="001812C2" w:rsidP="001812C2">
      <w:pPr>
        <w:autoSpaceDE w:val="0"/>
        <w:autoSpaceDN w:val="0"/>
        <w:adjustRightInd w:val="0"/>
        <w:spacing w:line="360" w:lineRule="auto"/>
        <w:ind w:firstLine="567"/>
        <w:jc w:val="both"/>
        <w:rPr>
          <w:rFonts w:ascii="GHEA Grapalat" w:hAnsi="GHEA Grapalat" w:cs="Sylfaen"/>
          <w:sz w:val="22"/>
          <w:szCs w:val="22"/>
        </w:rPr>
      </w:pPr>
    </w:p>
    <w:p w:rsidR="001812C2" w:rsidRPr="00E57C0E" w:rsidRDefault="001812C2" w:rsidP="001812C2">
      <w:pPr>
        <w:autoSpaceDE w:val="0"/>
        <w:autoSpaceDN w:val="0"/>
        <w:adjustRightInd w:val="0"/>
        <w:spacing w:line="360" w:lineRule="auto"/>
        <w:ind w:firstLine="567"/>
        <w:jc w:val="both"/>
        <w:rPr>
          <w:rFonts w:ascii="GHEA Grapalat" w:hAnsi="GHEA Grapalat" w:cs="Sylfaen"/>
          <w:sz w:val="22"/>
          <w:szCs w:val="22"/>
        </w:rPr>
      </w:pPr>
      <w:r w:rsidRPr="00E57C0E">
        <w:rPr>
          <w:rFonts w:ascii="GHEA Grapalat" w:hAnsi="GHEA Grapalat" w:cs="Sylfaen"/>
          <w:sz w:val="22"/>
          <w:szCs w:val="22"/>
        </w:rPr>
        <w:t xml:space="preserve">ՀՀ ֆինանսների նախարարությանը հատկացված միջոցների գերակշիռ մասը բաժին է ընկել </w:t>
      </w:r>
      <w:r w:rsidRPr="00E57C0E">
        <w:rPr>
          <w:rFonts w:ascii="GHEA Grapalat" w:hAnsi="GHEA Grapalat" w:cs="Sylfaen"/>
          <w:i/>
          <w:sz w:val="22"/>
          <w:szCs w:val="22"/>
        </w:rPr>
        <w:t>Պետական պարտքի կառավարման</w:t>
      </w:r>
      <w:r w:rsidRPr="00E57C0E">
        <w:rPr>
          <w:rFonts w:ascii="GHEA Grapalat" w:hAnsi="GHEA Grapalat" w:cs="Sylfaen"/>
          <w:sz w:val="22"/>
          <w:szCs w:val="22"/>
        </w:rPr>
        <w:t xml:space="preserve"> ծրագրին, որի շրջանակներում օգտագործվել է նախատեսված միջոցների 90.1%-ը՝ 116.5 մլրդ դրամ: Նշված գումարի հիմնական մասն ուղղվել է կառավարության պարտքի սպասարկմանը: Նախորդ տարվա առաջին կիսամյակի համեմատ Պետական պարտքի կառավարման ծրագրի ծախսեր</w:t>
      </w:r>
      <w:r w:rsidR="0042406C" w:rsidRPr="00E57C0E">
        <w:rPr>
          <w:rFonts w:ascii="GHEA Grapalat" w:hAnsi="GHEA Grapalat" w:cs="Sylfaen"/>
          <w:sz w:val="22"/>
          <w:szCs w:val="22"/>
          <w:lang w:val="hy-AM"/>
        </w:rPr>
        <w:t>ն</w:t>
      </w:r>
      <w:r w:rsidRPr="00E57C0E">
        <w:rPr>
          <w:rFonts w:ascii="GHEA Grapalat" w:hAnsi="GHEA Grapalat" w:cs="Sylfaen"/>
          <w:sz w:val="22"/>
          <w:szCs w:val="22"/>
        </w:rPr>
        <w:t xml:space="preserve"> աճել են 20.3%-ով կամ 19.6 մլրդ դրամով</w:t>
      </w:r>
      <w:r w:rsidR="0042406C" w:rsidRPr="00E57C0E">
        <w:rPr>
          <w:rStyle w:val="FootnoteReference"/>
          <w:rFonts w:ascii="GHEA Grapalat" w:hAnsi="GHEA Grapalat" w:cs="Sylfaen"/>
          <w:sz w:val="22"/>
          <w:szCs w:val="22"/>
        </w:rPr>
        <w:footnoteReference w:id="33"/>
      </w:r>
      <w:r w:rsidRPr="00E57C0E">
        <w:rPr>
          <w:rFonts w:ascii="GHEA Grapalat" w:hAnsi="GHEA Grapalat" w:cs="Sylfaen"/>
          <w:sz w:val="22"/>
          <w:szCs w:val="22"/>
        </w:rPr>
        <w:t xml:space="preserve">: </w:t>
      </w:r>
    </w:p>
    <w:p w:rsidR="001812C2" w:rsidRPr="00E57C0E" w:rsidRDefault="001812C2" w:rsidP="00057E06">
      <w:pPr>
        <w:autoSpaceDE w:val="0"/>
        <w:autoSpaceDN w:val="0"/>
        <w:adjustRightInd w:val="0"/>
        <w:spacing w:line="360" w:lineRule="auto"/>
        <w:ind w:firstLine="567"/>
        <w:jc w:val="both"/>
        <w:rPr>
          <w:rFonts w:ascii="GHEA Grapalat" w:hAnsi="GHEA Grapalat" w:cs="Sylfaen"/>
          <w:sz w:val="22"/>
          <w:szCs w:val="22"/>
        </w:rPr>
      </w:pPr>
      <w:r w:rsidRPr="00E57C0E">
        <w:rPr>
          <w:rFonts w:ascii="GHEA Grapalat" w:hAnsi="GHEA Grapalat" w:cs="Sylfaen"/>
          <w:sz w:val="22"/>
          <w:szCs w:val="22"/>
        </w:rPr>
        <w:t xml:space="preserve">ՀՀ ֆինանսների նախարարության այլ ծրագրերից </w:t>
      </w:r>
      <w:r w:rsidRPr="00E57C0E">
        <w:rPr>
          <w:rFonts w:ascii="GHEA Grapalat" w:hAnsi="GHEA Grapalat" w:cs="Sylfaen"/>
          <w:i/>
          <w:sz w:val="22"/>
          <w:szCs w:val="22"/>
        </w:rPr>
        <w:t>Հանրային ֆինանսների կառավարման բնագավառում պետական քաղաքականության մշակման, ծրագրերի համակարգման և մոնիտորինգի</w:t>
      </w:r>
      <w:r w:rsidRPr="00E57C0E">
        <w:rPr>
          <w:rFonts w:ascii="GHEA Grapalat" w:hAnsi="GHEA Grapalat" w:cs="Sylfaen"/>
          <w:sz w:val="22"/>
          <w:szCs w:val="22"/>
        </w:rPr>
        <w:t xml:space="preserve"> ծախսերը կազմել են 1.3 մլրդ դրամ՝ ապահովելով ծրագրի 65.7%-ը: Շեղումը հիմնականում առաջացել է «Ռուսաստանի Դաշնության կողմից Հայաստանի Հանրապետությանն անհատույց ֆինանսական օգնության դրամաշնորհային ծրագրի շրջանակներում խորհրդատվական ծառայությունների ձեռքբերում» և «ՌԴ-ի կառավարության աջակցությամբ իրականացվող ԵՏՄ-ի անդամակցության շրջանակներում ՀՀ-ին տեխնիկական և ֆինանսական աջակցություն ցուցաբերելու դրամաշնորհային ծրագիր»</w:t>
      </w:r>
      <w:r w:rsidR="00057E06" w:rsidRPr="00E57C0E">
        <w:rPr>
          <w:rFonts w:ascii="GHEA Grapalat" w:hAnsi="GHEA Grapalat" w:cs="Sylfaen"/>
          <w:sz w:val="22"/>
          <w:szCs w:val="22"/>
        </w:rPr>
        <w:t xml:space="preserve"> միջոցառումների հետաձգմամբ,</w:t>
      </w:r>
      <w:r w:rsidR="00057E06" w:rsidRPr="00E57C0E">
        <w:rPr>
          <w:rFonts w:ascii="GHEA Grapalat" w:hAnsi="GHEA Grapalat" w:cs="Sylfaen"/>
          <w:sz w:val="22"/>
          <w:szCs w:val="22"/>
          <w:lang w:val="hy-AM"/>
        </w:rPr>
        <w:t xml:space="preserve"> որոնց շրջանակներում նախատեսված էր համապատասխանաբար </w:t>
      </w:r>
      <w:r w:rsidR="00057E06" w:rsidRPr="00E57C0E">
        <w:rPr>
          <w:rFonts w:ascii="GHEA Grapalat" w:hAnsi="GHEA Grapalat" w:cs="Sylfaen"/>
          <w:sz w:val="22"/>
          <w:szCs w:val="22"/>
        </w:rPr>
        <w:t xml:space="preserve">181.7 </w:t>
      </w:r>
      <w:r w:rsidR="00057E06" w:rsidRPr="00E57C0E">
        <w:rPr>
          <w:rFonts w:ascii="GHEA Grapalat" w:hAnsi="GHEA Grapalat" w:cs="Sylfaen"/>
          <w:sz w:val="22"/>
          <w:szCs w:val="22"/>
          <w:lang w:val="hy-AM"/>
        </w:rPr>
        <w:t xml:space="preserve">մլն դրամի և </w:t>
      </w:r>
      <w:r w:rsidR="00057E06" w:rsidRPr="00E57C0E">
        <w:rPr>
          <w:rFonts w:ascii="GHEA Grapalat" w:hAnsi="GHEA Grapalat" w:cs="Sylfaen"/>
          <w:sz w:val="22"/>
          <w:szCs w:val="22"/>
        </w:rPr>
        <w:t>169.5</w:t>
      </w:r>
      <w:r w:rsidR="00057E06" w:rsidRPr="00E57C0E">
        <w:rPr>
          <w:rFonts w:ascii="GHEA Grapalat" w:hAnsi="GHEA Grapalat" w:cs="Sylfaen"/>
          <w:sz w:val="22"/>
          <w:szCs w:val="22"/>
          <w:lang w:val="hy-AM"/>
        </w:rPr>
        <w:t xml:space="preserve"> մլն դրամի օգտագործում։ Չի օգտագործվե</w:t>
      </w:r>
      <w:r w:rsidR="00F14C04" w:rsidRPr="00E57C0E">
        <w:rPr>
          <w:rFonts w:ascii="GHEA Grapalat" w:hAnsi="GHEA Grapalat" w:cs="Sylfaen"/>
          <w:sz w:val="22"/>
          <w:szCs w:val="22"/>
        </w:rPr>
        <w:t>լ</w:t>
      </w:r>
      <w:r w:rsidR="00057E06" w:rsidRPr="00E57C0E">
        <w:rPr>
          <w:rFonts w:ascii="GHEA Grapalat" w:hAnsi="GHEA Grapalat" w:cs="Sylfaen"/>
          <w:sz w:val="22"/>
          <w:szCs w:val="22"/>
          <w:lang w:val="hy-AM"/>
        </w:rPr>
        <w:t xml:space="preserve"> են</w:t>
      </w:r>
      <w:r w:rsidR="00F14C04" w:rsidRPr="00E57C0E">
        <w:rPr>
          <w:rFonts w:ascii="GHEA Grapalat" w:hAnsi="GHEA Grapalat" w:cs="Sylfaen"/>
          <w:sz w:val="22"/>
          <w:szCs w:val="22"/>
        </w:rPr>
        <w:t xml:space="preserve"> ն</w:t>
      </w:r>
      <w:r w:rsidR="00057E06" w:rsidRPr="00E57C0E">
        <w:rPr>
          <w:rFonts w:ascii="GHEA Grapalat" w:hAnsi="GHEA Grapalat" w:cs="Sylfaen"/>
          <w:sz w:val="22"/>
          <w:szCs w:val="22"/>
          <w:lang w:val="hy-AM"/>
        </w:rPr>
        <w:t>աև</w:t>
      </w:r>
      <w:r w:rsidRPr="00E57C0E">
        <w:rPr>
          <w:rFonts w:ascii="GHEA Grapalat" w:hAnsi="GHEA Grapalat" w:cs="Sylfaen"/>
          <w:sz w:val="22"/>
          <w:szCs w:val="22"/>
          <w:lang w:val="hy-AM"/>
        </w:rPr>
        <w:t xml:space="preserve"> «Պետական բյուջետային ծրագրերի գնահատում»</w:t>
      </w:r>
      <w:r w:rsidR="00057E06" w:rsidRPr="00E57C0E">
        <w:rPr>
          <w:rFonts w:ascii="GHEA Grapalat" w:hAnsi="GHEA Grapalat" w:cs="Sylfaen"/>
          <w:sz w:val="22"/>
          <w:szCs w:val="22"/>
          <w:lang w:val="hy-AM"/>
        </w:rPr>
        <w:t xml:space="preserve"> միջոցառման համար նախատեսված 75 մլն դրամը</w:t>
      </w:r>
      <w:r w:rsidRPr="00E57C0E">
        <w:rPr>
          <w:rFonts w:ascii="GHEA Grapalat" w:hAnsi="GHEA Grapalat" w:cs="Sylfaen"/>
          <w:sz w:val="22"/>
          <w:szCs w:val="22"/>
          <w:lang w:val="hy-AM"/>
        </w:rPr>
        <w:t>,</w:t>
      </w:r>
      <w:r w:rsidR="00057E06" w:rsidRPr="00E57C0E">
        <w:rPr>
          <w:rFonts w:ascii="GHEA Grapalat" w:hAnsi="GHEA Grapalat" w:cs="Sylfaen"/>
          <w:sz w:val="22"/>
          <w:szCs w:val="22"/>
          <w:lang w:val="hy-AM"/>
        </w:rPr>
        <w:t xml:space="preserve"> քանի որ ԱՄՀ ներկայացուցիչների հետ ընթանում են քննարկումներ միջոցառման իրականացման նպատակահարմարության վերաբերյալ: Շեղումներ են արձանագրվել նաև ծրագրի մյուս միջոցառումներում։ Մասնավորապես՝ </w:t>
      </w:r>
      <w:r w:rsidRPr="00E57C0E">
        <w:rPr>
          <w:rFonts w:ascii="GHEA Grapalat" w:hAnsi="GHEA Grapalat" w:cs="Sylfaen"/>
          <w:sz w:val="22"/>
          <w:szCs w:val="22"/>
          <w:lang w:val="hy-AM"/>
        </w:rPr>
        <w:t xml:space="preserve">ՀՀ միջազգային վարկանիշի տրամադրման միջոցառման շրջանակներում </w:t>
      </w:r>
      <w:r w:rsidR="00DE1896" w:rsidRPr="00E57C0E">
        <w:rPr>
          <w:rFonts w:ascii="GHEA Grapalat" w:hAnsi="GHEA Grapalat" w:cs="Sylfaen"/>
          <w:sz w:val="22"/>
          <w:szCs w:val="22"/>
          <w:lang w:val="hy-AM"/>
        </w:rPr>
        <w:t xml:space="preserve">օգտագործվել է նախատեսված միջոցների 9.4%-ը՝ </w:t>
      </w:r>
      <w:r w:rsidRPr="00E57C0E">
        <w:rPr>
          <w:rFonts w:ascii="GHEA Grapalat" w:hAnsi="GHEA Grapalat" w:cs="Sylfaen"/>
          <w:sz w:val="22"/>
          <w:szCs w:val="22"/>
          <w:lang w:val="hy-AM"/>
        </w:rPr>
        <w:t>10</w:t>
      </w:r>
      <w:r w:rsidR="00DE1896" w:rsidRPr="00E57C0E">
        <w:rPr>
          <w:rFonts w:ascii="Calibri" w:hAnsi="Calibri" w:cs="Calibri"/>
          <w:sz w:val="22"/>
          <w:szCs w:val="22"/>
          <w:lang w:val="hy-AM"/>
        </w:rPr>
        <w:t> </w:t>
      </w:r>
      <w:r w:rsidRPr="00E57C0E">
        <w:rPr>
          <w:rFonts w:ascii="GHEA Grapalat" w:hAnsi="GHEA Grapalat" w:cs="Sylfaen"/>
          <w:sz w:val="22"/>
          <w:szCs w:val="22"/>
          <w:lang w:val="hy-AM"/>
        </w:rPr>
        <w:t>մլն դրամ</w:t>
      </w:r>
      <w:r w:rsidR="00DE1896" w:rsidRPr="00E57C0E">
        <w:rPr>
          <w:rFonts w:ascii="GHEA Grapalat" w:hAnsi="GHEA Grapalat" w:cs="Sylfaen"/>
          <w:sz w:val="22"/>
          <w:szCs w:val="22"/>
          <w:lang w:val="hy-AM"/>
        </w:rPr>
        <w:t xml:space="preserve">, որը </w:t>
      </w:r>
      <w:r w:rsidRPr="00E57C0E">
        <w:rPr>
          <w:rFonts w:ascii="GHEA Grapalat" w:hAnsi="GHEA Grapalat" w:cs="Sylfaen"/>
          <w:sz w:val="22"/>
          <w:szCs w:val="22"/>
          <w:lang w:val="hy-AM"/>
        </w:rPr>
        <w:t>տրամադրվել</w:t>
      </w:r>
      <w:r w:rsidR="00DE1896" w:rsidRPr="00E57C0E">
        <w:rPr>
          <w:rFonts w:ascii="GHEA Grapalat" w:hAnsi="GHEA Grapalat" w:cs="Sylfaen"/>
          <w:sz w:val="22"/>
          <w:szCs w:val="22"/>
          <w:lang w:val="hy-AM"/>
        </w:rPr>
        <w:t xml:space="preserve"> է</w:t>
      </w:r>
      <w:r w:rsidRPr="00E57C0E">
        <w:rPr>
          <w:rFonts w:ascii="GHEA Grapalat" w:hAnsi="GHEA Grapalat" w:cs="Sylfaen"/>
          <w:sz w:val="22"/>
          <w:szCs w:val="22"/>
          <w:lang w:val="hy-AM"/>
        </w:rPr>
        <w:t xml:space="preserve"> Moodys վարկանիշային ընկերության կողմից վարկային դեֆոլտի (երկարաժամկետ և</w:t>
      </w:r>
      <w:r w:rsidRPr="00E57C0E">
        <w:rPr>
          <w:rFonts w:ascii="GHEA Grapalat" w:hAnsi="GHEA Grapalat" w:cs="Times Armenian"/>
          <w:sz w:val="22"/>
          <w:szCs w:val="22"/>
          <w:lang w:val="hy-AM"/>
        </w:rPr>
        <w:t xml:space="preserve"> կարճաժամկետ, դրամային և արտարժութային) վարկանիշների 1 վերանայման </w:t>
      </w:r>
      <w:r w:rsidRPr="00E57C0E">
        <w:rPr>
          <w:rFonts w:ascii="GHEA Grapalat" w:hAnsi="GHEA Grapalat" w:cs="Times Armenian"/>
          <w:sz w:val="22"/>
          <w:szCs w:val="22"/>
          <w:lang w:val="hy-AM"/>
        </w:rPr>
        <w:lastRenderedPageBreak/>
        <w:t xml:space="preserve">նպատակով, իսկ </w:t>
      </w:r>
      <w:r w:rsidRPr="00E57C0E">
        <w:rPr>
          <w:rFonts w:ascii="GHEA Grapalat" w:hAnsi="GHEA Grapalat" w:cs="Sylfaen"/>
          <w:sz w:val="22"/>
          <w:szCs w:val="22"/>
          <w:lang w:val="hy-AM"/>
        </w:rPr>
        <w:t>Fitch և Standard&amp;Poor'se վարկանիշային գործակալությունների</w:t>
      </w:r>
      <w:r w:rsidR="007C2AC2" w:rsidRPr="00E57C0E">
        <w:rPr>
          <w:rFonts w:ascii="GHEA Grapalat" w:hAnsi="GHEA Grapalat" w:cs="Sylfaen"/>
          <w:sz w:val="22"/>
          <w:szCs w:val="22"/>
          <w:lang w:val="hy-AM"/>
        </w:rPr>
        <w:t xml:space="preserve"> </w:t>
      </w:r>
      <w:r w:rsidRPr="00E57C0E">
        <w:rPr>
          <w:rFonts w:ascii="GHEA Grapalat" w:hAnsi="GHEA Grapalat" w:cs="Sylfaen"/>
          <w:sz w:val="22"/>
          <w:szCs w:val="22"/>
          <w:lang w:val="hy-AM"/>
        </w:rPr>
        <w:t>կողմից վճարման պահանջ չի ներկայացվել: Ֆինանսական կառավարման համակարգի վճարահաշվարկային ծառայությունների գծով ծախսերը կատարվել են 62.2%-ով՝ կազմելով 98.8 մլն դրամ, իսկ «Պլանավորում, բյուջետավորում, գանձապետական ծառայություններ, պետական պարտքի կառավարում, տնտեսական և հարկաբյուջետային քաղաքականության մշակում և մոնիտորինգ» միջոցառման շրջանակներում օգտագործվել է նախատեսված միջոցների 92.7%-ը՝ շուրջ 1.2 մլրդ դրամ: Շեղումները հիմնականում պայմանավորված են նրանով, որ հունիս ամսին մատուցված ծառայությունների դիմաց վճարումները կատարվել են հուլիսին:</w:t>
      </w:r>
      <w:r w:rsidR="0030427F" w:rsidRPr="00E57C0E">
        <w:rPr>
          <w:rFonts w:ascii="GHEA Grapalat" w:hAnsi="GHEA Grapalat" w:cs="Sylfaen"/>
          <w:sz w:val="22"/>
          <w:szCs w:val="22"/>
        </w:rPr>
        <w:t xml:space="preserve"> </w:t>
      </w:r>
    </w:p>
    <w:p w:rsidR="008D5420" w:rsidRPr="00E57C0E" w:rsidRDefault="008D5420" w:rsidP="008D5420">
      <w:pPr>
        <w:spacing w:line="360" w:lineRule="auto"/>
        <w:ind w:firstLine="561"/>
        <w:jc w:val="both"/>
        <w:rPr>
          <w:rFonts w:ascii="GHEA Grapalat" w:hAnsi="GHEA Grapalat" w:cs="Sylfaen"/>
          <w:sz w:val="22"/>
          <w:szCs w:val="22"/>
          <w:lang w:val="hy-AM"/>
        </w:rPr>
      </w:pPr>
    </w:p>
    <w:p w:rsidR="004679CD" w:rsidRPr="00E57C0E" w:rsidRDefault="008D5420" w:rsidP="004679CD">
      <w:pPr>
        <w:autoSpaceDE w:val="0"/>
        <w:autoSpaceDN w:val="0"/>
        <w:adjustRightInd w:val="0"/>
        <w:spacing w:line="360" w:lineRule="auto"/>
        <w:ind w:firstLine="567"/>
        <w:jc w:val="both"/>
        <w:rPr>
          <w:rFonts w:ascii="GHEA Grapalat" w:hAnsi="GHEA Grapalat" w:cs="GHEA Grapalat"/>
          <w:sz w:val="22"/>
          <w:szCs w:val="22"/>
          <w:lang w:val="hy-AM"/>
        </w:rPr>
      </w:pPr>
      <w:r w:rsidRPr="00E57C0E">
        <w:rPr>
          <w:rFonts w:ascii="GHEA Grapalat" w:hAnsi="GHEA Grapalat" w:cs="GHEA Grapalat"/>
          <w:i/>
          <w:sz w:val="22"/>
          <w:szCs w:val="22"/>
          <w:u w:val="single"/>
          <w:lang w:val="hy-AM"/>
        </w:rPr>
        <w:t>ՀՀ արտակարգ իրավիճակների նախարարության</w:t>
      </w:r>
      <w:r w:rsidRPr="00E57C0E">
        <w:rPr>
          <w:rFonts w:ascii="GHEA Grapalat" w:hAnsi="GHEA Grapalat" w:cs="GHEA Grapalat"/>
          <w:sz w:val="22"/>
          <w:szCs w:val="22"/>
          <w:lang w:val="hy-AM"/>
        </w:rPr>
        <w:t xml:space="preserve"> </w:t>
      </w:r>
      <w:r w:rsidR="004679CD" w:rsidRPr="00E57C0E">
        <w:rPr>
          <w:rFonts w:ascii="GHEA Grapalat" w:hAnsi="GHEA Grapalat" w:cs="Times Armenian"/>
          <w:sz w:val="22"/>
          <w:szCs w:val="22"/>
          <w:lang w:val="hy-AM"/>
        </w:rPr>
        <w:t>պատասխանատվությամբ 2023 թվականի առաջին կիսամյակում կատարվել է պետական բյուջեի 5 ծրագիր՝ նախատեսված 6-ի փոխարեն: Ծախսերը կազմել են 7.7 մլրդ դրամ կամ ծրագրված ցուցանիշի 87.6</w:t>
      </w:r>
      <w:r w:rsidR="004679CD" w:rsidRPr="00E57C0E">
        <w:rPr>
          <w:rFonts w:ascii="GHEA Grapalat" w:hAnsi="GHEA Grapalat" w:cs="GHEA Grapalat"/>
          <w:sz w:val="22"/>
          <w:szCs w:val="22"/>
          <w:lang w:val="hy-AM"/>
        </w:rPr>
        <w:t>%</w:t>
      </w:r>
      <w:r w:rsidR="004679CD" w:rsidRPr="00E57C0E">
        <w:rPr>
          <w:rFonts w:ascii="GHEA Grapalat" w:hAnsi="GHEA Grapalat" w:cs="GHEA Grapalat"/>
          <w:sz w:val="22"/>
          <w:szCs w:val="22"/>
          <w:lang w:val="hy-AM"/>
        </w:rPr>
        <w:noBreakHyphen/>
        <w:t>ը: Շեղումը հիմնականում պայմանավորված է նախարարության ծախսերի գերակշիռ մասը կազմող «Փրկարարական ծառայություններ» ծրագրի կատարողականով: Վերջինով է հիմնականում պայմանավորված նաև նախորդ տարվա առաջին կիսամյակի համեմատ ՀՀ արտակարգ իրավիճակների նախարարության պատասխանատվությամբ իրականացվող ծախսերի 40.9% (2.2</w:t>
      </w:r>
      <w:r w:rsidR="004679CD" w:rsidRPr="00E57C0E">
        <w:rPr>
          <w:rFonts w:ascii="Calibri" w:hAnsi="Calibri" w:cs="Calibri"/>
          <w:sz w:val="22"/>
          <w:szCs w:val="22"/>
          <w:lang w:val="hy-AM"/>
        </w:rPr>
        <w:t> </w:t>
      </w:r>
      <w:r w:rsidR="004679CD" w:rsidRPr="00E57C0E">
        <w:rPr>
          <w:rFonts w:ascii="GHEA Grapalat" w:hAnsi="GHEA Grapalat" w:cs="GHEA Grapalat"/>
          <w:sz w:val="22"/>
          <w:szCs w:val="22"/>
          <w:lang w:val="hy-AM"/>
        </w:rPr>
        <w:t>մլրդ դրամ) աճը:</w:t>
      </w:r>
    </w:p>
    <w:p w:rsidR="004679CD" w:rsidRPr="00E57C0E" w:rsidRDefault="004679CD" w:rsidP="004679CD">
      <w:pPr>
        <w:autoSpaceDE w:val="0"/>
        <w:autoSpaceDN w:val="0"/>
        <w:adjustRightInd w:val="0"/>
        <w:spacing w:line="360" w:lineRule="auto"/>
        <w:ind w:firstLine="567"/>
        <w:jc w:val="both"/>
        <w:rPr>
          <w:rFonts w:ascii="GHEA Grapalat" w:hAnsi="GHEA Grapalat" w:cs="GHEA Grapalat"/>
          <w:sz w:val="22"/>
          <w:szCs w:val="22"/>
          <w:lang w:val="hy-AM"/>
        </w:rPr>
      </w:pPr>
    </w:p>
    <w:p w:rsidR="004679CD" w:rsidRPr="00E57C0E" w:rsidRDefault="004679CD" w:rsidP="00D06F75">
      <w:pPr>
        <w:pStyle w:val="Caption"/>
        <w:keepNext/>
        <w:numPr>
          <w:ilvl w:val="0"/>
          <w:numId w:val="27"/>
        </w:numPr>
        <w:tabs>
          <w:tab w:val="left" w:pos="1276"/>
        </w:tabs>
        <w:ind w:left="0" w:firstLine="0"/>
        <w:jc w:val="left"/>
        <w:rPr>
          <w:rFonts w:ascii="GHEA Grapalat" w:hAnsi="GHEA Grapalat"/>
          <w:i/>
          <w:sz w:val="18"/>
          <w:szCs w:val="18"/>
          <w:lang w:val="en-US"/>
        </w:rPr>
      </w:pPr>
      <w:r w:rsidRPr="00E57C0E">
        <w:rPr>
          <w:rFonts w:ascii="GHEA Grapalat" w:hAnsi="GHEA Grapalat"/>
          <w:i/>
          <w:sz w:val="18"/>
          <w:szCs w:val="18"/>
          <w:lang w:val="en-US"/>
        </w:rPr>
        <w:t>2023թ. առաջին կիսամյակում ՀՀ արտակարգ իրավիճակների նախարարության կողմից իրականացված ծրագրերը (մլն</w:t>
      </w:r>
      <w:r w:rsidRPr="00E57C0E">
        <w:rPr>
          <w:rFonts w:ascii="Calibri" w:hAnsi="Calibri" w:cs="Calibri"/>
          <w:i/>
          <w:sz w:val="18"/>
          <w:szCs w:val="18"/>
          <w:lang w:val="en-US"/>
        </w:rPr>
        <w:t> </w:t>
      </w:r>
      <w:r w:rsidRPr="00E57C0E">
        <w:rPr>
          <w:rFonts w:ascii="GHEA Grapalat" w:hAnsi="GHEA Grapalat"/>
          <w:i/>
          <w:sz w:val="18"/>
          <w:szCs w:val="18"/>
          <w:lang w:val="en-US"/>
        </w:rPr>
        <w:t>դրամ)</w:t>
      </w:r>
    </w:p>
    <w:tbl>
      <w:tblPr>
        <w:tblW w:w="10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5"/>
        <w:gridCol w:w="990"/>
        <w:gridCol w:w="1260"/>
        <w:gridCol w:w="1211"/>
        <w:gridCol w:w="1276"/>
        <w:gridCol w:w="1275"/>
        <w:gridCol w:w="1149"/>
      </w:tblGrid>
      <w:tr w:rsidR="004679CD" w:rsidRPr="00E57C0E" w:rsidTr="00070DC5">
        <w:trPr>
          <w:trHeight w:val="300"/>
          <w:jc w:val="center"/>
        </w:trPr>
        <w:tc>
          <w:tcPr>
            <w:tcW w:w="3075" w:type="dxa"/>
            <w:tcBorders>
              <w:top w:val="single" w:sz="4" w:space="0" w:color="auto"/>
              <w:left w:val="single" w:sz="4" w:space="0" w:color="auto"/>
              <w:bottom w:val="single" w:sz="4" w:space="0" w:color="auto"/>
              <w:right w:val="single" w:sz="4" w:space="0" w:color="auto"/>
            </w:tcBorders>
            <w:noWrap/>
            <w:vAlign w:val="bottom"/>
            <w:hideMark/>
          </w:tcPr>
          <w:p w:rsidR="004679CD" w:rsidRPr="00E57C0E" w:rsidRDefault="004679CD" w:rsidP="007C2AC2">
            <w:pPr>
              <w:rPr>
                <w:rFonts w:ascii="GHEA Grapalat" w:hAnsi="GHEA Grapalat" w:cs="Calibr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hideMark/>
          </w:tcPr>
          <w:p w:rsidR="004679CD" w:rsidRPr="00E57C0E" w:rsidRDefault="004679CD" w:rsidP="007C2AC2">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 xml:space="preserve">2022թ. առաջին </w:t>
            </w:r>
            <w:r w:rsidRPr="00E57C0E">
              <w:rPr>
                <w:rFonts w:ascii="GHEA Grapalat" w:hAnsi="GHEA Grapalat" w:cs="Calibri"/>
                <w:b/>
                <w:bCs/>
                <w:sz w:val="18"/>
                <w:szCs w:val="18"/>
              </w:rPr>
              <w:t>կիս</w:t>
            </w:r>
            <w:r w:rsidRPr="00E57C0E">
              <w:rPr>
                <w:rFonts w:ascii="GHEA Grapalat" w:hAnsi="GHEA Grapalat" w:cs="Calibri"/>
                <w:b/>
                <w:bCs/>
                <w:sz w:val="18"/>
                <w:szCs w:val="18"/>
                <w:lang w:val="hy-AM"/>
              </w:rPr>
              <w:t>ամ-յակի փաստ</w:t>
            </w:r>
          </w:p>
        </w:tc>
        <w:tc>
          <w:tcPr>
            <w:tcW w:w="1260" w:type="dxa"/>
            <w:tcBorders>
              <w:top w:val="single" w:sz="4" w:space="0" w:color="auto"/>
              <w:left w:val="single" w:sz="4" w:space="0" w:color="auto"/>
              <w:bottom w:val="single" w:sz="4" w:space="0" w:color="auto"/>
              <w:right w:val="single" w:sz="4" w:space="0" w:color="auto"/>
            </w:tcBorders>
            <w:hideMark/>
          </w:tcPr>
          <w:p w:rsidR="004679CD" w:rsidRPr="00E57C0E" w:rsidRDefault="004679CD" w:rsidP="007C2AC2">
            <w:pPr>
              <w:jc w:val="center"/>
              <w:rPr>
                <w:rFonts w:ascii="GHEA Grapalat" w:hAnsi="GHEA Grapalat" w:cs="Calibri"/>
                <w:b/>
                <w:noProof/>
                <w:color w:val="000000"/>
                <w:sz w:val="18"/>
                <w:szCs w:val="18"/>
                <w:lang w:val="hy-AM"/>
              </w:rPr>
            </w:pPr>
            <w:r w:rsidRPr="00E57C0E">
              <w:rPr>
                <w:rFonts w:ascii="GHEA Grapalat" w:hAnsi="GHEA Grapalat" w:cs="Calibri"/>
                <w:b/>
                <w:color w:val="000000"/>
                <w:sz w:val="18"/>
                <w:szCs w:val="18"/>
                <w:lang w:val="hy-AM"/>
              </w:rPr>
              <w:t>2023թ. առաջին կիսամյակի ճշտված պլան</w:t>
            </w:r>
          </w:p>
        </w:tc>
        <w:tc>
          <w:tcPr>
            <w:tcW w:w="1211" w:type="dxa"/>
            <w:tcBorders>
              <w:top w:val="single" w:sz="4" w:space="0" w:color="auto"/>
              <w:left w:val="single" w:sz="4" w:space="0" w:color="auto"/>
              <w:bottom w:val="single" w:sz="4" w:space="0" w:color="auto"/>
              <w:right w:val="single" w:sz="4" w:space="0" w:color="auto"/>
            </w:tcBorders>
            <w:noWrap/>
            <w:hideMark/>
          </w:tcPr>
          <w:p w:rsidR="004679CD" w:rsidRPr="00E57C0E" w:rsidRDefault="004679CD" w:rsidP="007C2AC2">
            <w:pPr>
              <w:jc w:val="center"/>
              <w:rPr>
                <w:rFonts w:ascii="GHEA Grapalat" w:hAnsi="GHEA Grapalat" w:cs="Calibri"/>
                <w:b/>
                <w:noProof/>
                <w:color w:val="000000"/>
                <w:sz w:val="18"/>
                <w:szCs w:val="18"/>
                <w:lang w:val="hy-AM"/>
              </w:rPr>
            </w:pPr>
            <w:r w:rsidRPr="00E57C0E">
              <w:rPr>
                <w:rFonts w:ascii="GHEA Grapalat" w:hAnsi="GHEA Grapalat" w:cs="Calibri"/>
                <w:b/>
                <w:color w:val="000000"/>
                <w:sz w:val="18"/>
                <w:szCs w:val="18"/>
              </w:rPr>
              <w:t>2023թ. առաջին կիսամյակի փաստ</w:t>
            </w:r>
          </w:p>
        </w:tc>
        <w:tc>
          <w:tcPr>
            <w:tcW w:w="1276" w:type="dxa"/>
            <w:tcBorders>
              <w:top w:val="single" w:sz="4" w:space="0" w:color="auto"/>
              <w:left w:val="single" w:sz="4" w:space="0" w:color="auto"/>
              <w:bottom w:val="single" w:sz="4" w:space="0" w:color="auto"/>
              <w:right w:val="single" w:sz="4" w:space="0" w:color="auto"/>
            </w:tcBorders>
            <w:hideMark/>
          </w:tcPr>
          <w:p w:rsidR="004679CD" w:rsidRPr="00E57C0E" w:rsidRDefault="004679CD" w:rsidP="007C2AC2">
            <w:pPr>
              <w:jc w:val="center"/>
              <w:rPr>
                <w:rFonts w:ascii="GHEA Grapalat" w:hAnsi="GHEA Grapalat" w:cs="Calibri"/>
                <w:b/>
                <w:noProof/>
                <w:color w:val="000000"/>
                <w:sz w:val="18"/>
                <w:szCs w:val="18"/>
                <w:lang w:val="hy-AM"/>
              </w:rPr>
            </w:pPr>
            <w:r w:rsidRPr="00E57C0E">
              <w:rPr>
                <w:rFonts w:ascii="GHEA Grapalat" w:hAnsi="GHEA Grapalat" w:cs="Calibri"/>
                <w:b/>
                <w:color w:val="000000"/>
                <w:sz w:val="18"/>
                <w:szCs w:val="18"/>
                <w:lang w:val="hy-AM"/>
              </w:rPr>
              <w:t xml:space="preserve">Կատարո-ղականն առաջին կիսամյակի ճշտված պլանի նկատմամբ (%) </w:t>
            </w:r>
          </w:p>
        </w:tc>
        <w:tc>
          <w:tcPr>
            <w:tcW w:w="1275" w:type="dxa"/>
            <w:tcBorders>
              <w:top w:val="single" w:sz="4" w:space="0" w:color="auto"/>
              <w:left w:val="single" w:sz="4" w:space="0" w:color="auto"/>
              <w:bottom w:val="single" w:sz="4" w:space="0" w:color="auto"/>
              <w:right w:val="single" w:sz="4" w:space="0" w:color="auto"/>
            </w:tcBorders>
          </w:tcPr>
          <w:p w:rsidR="004679CD" w:rsidRPr="00E57C0E" w:rsidRDefault="004679CD" w:rsidP="007C2AC2">
            <w:pPr>
              <w:jc w:val="center"/>
              <w:rPr>
                <w:rFonts w:ascii="GHEA Grapalat" w:hAnsi="GHEA Grapalat" w:cs="Calibri"/>
                <w:b/>
                <w:noProof/>
                <w:color w:val="000000"/>
                <w:sz w:val="18"/>
                <w:szCs w:val="18"/>
                <w:lang w:val="hy-AM"/>
              </w:rPr>
            </w:pPr>
            <w:r w:rsidRPr="00E57C0E">
              <w:rPr>
                <w:rFonts w:ascii="GHEA Grapalat" w:hAnsi="GHEA Grapalat" w:cs="Calibri"/>
                <w:b/>
                <w:bCs/>
                <w:color w:val="000000"/>
                <w:sz w:val="18"/>
                <w:szCs w:val="18"/>
                <w:lang w:val="hy-AM"/>
              </w:rPr>
              <w:t xml:space="preserve">2023թ. </w:t>
            </w:r>
            <w:r w:rsidRPr="00E57C0E">
              <w:rPr>
                <w:rFonts w:ascii="GHEA Grapalat" w:hAnsi="GHEA Grapalat" w:cs="Calibri"/>
                <w:b/>
                <w:color w:val="000000"/>
                <w:sz w:val="18"/>
                <w:szCs w:val="18"/>
                <w:lang w:val="hy-AM"/>
              </w:rPr>
              <w:t xml:space="preserve">առաջին կիսամյակը </w:t>
            </w:r>
            <w:r w:rsidRPr="00E57C0E">
              <w:rPr>
                <w:rFonts w:ascii="GHEA Grapalat" w:hAnsi="GHEA Grapalat" w:cs="Calibri"/>
                <w:b/>
                <w:bCs/>
                <w:color w:val="000000"/>
                <w:sz w:val="18"/>
                <w:szCs w:val="18"/>
                <w:lang w:val="hy-AM"/>
              </w:rPr>
              <w:t xml:space="preserve">2022թ. </w:t>
            </w:r>
            <w:r w:rsidRPr="00E57C0E">
              <w:rPr>
                <w:rFonts w:ascii="GHEA Grapalat" w:hAnsi="GHEA Grapalat" w:cs="Calibri"/>
                <w:b/>
                <w:color w:val="000000"/>
                <w:sz w:val="18"/>
                <w:szCs w:val="18"/>
                <w:lang w:val="hy-AM"/>
              </w:rPr>
              <w:t xml:space="preserve">առաջին կիսամյակի </w:t>
            </w:r>
            <w:r w:rsidRPr="00E57C0E">
              <w:rPr>
                <w:rFonts w:ascii="GHEA Grapalat" w:hAnsi="GHEA Grapalat" w:cs="Calibri"/>
                <w:b/>
                <w:bCs/>
                <w:color w:val="000000"/>
                <w:sz w:val="18"/>
                <w:szCs w:val="18"/>
                <w:lang w:val="hy-AM"/>
              </w:rPr>
              <w:t>նկատմամբ (%)</w:t>
            </w:r>
          </w:p>
        </w:tc>
        <w:tc>
          <w:tcPr>
            <w:tcW w:w="1149" w:type="dxa"/>
            <w:tcBorders>
              <w:top w:val="single" w:sz="4" w:space="0" w:color="auto"/>
              <w:left w:val="single" w:sz="4" w:space="0" w:color="auto"/>
              <w:bottom w:val="single" w:sz="4" w:space="0" w:color="auto"/>
              <w:right w:val="single" w:sz="4" w:space="0" w:color="auto"/>
            </w:tcBorders>
          </w:tcPr>
          <w:p w:rsidR="004679CD" w:rsidRPr="00E57C0E" w:rsidRDefault="004679CD" w:rsidP="007C2AC2">
            <w:pPr>
              <w:jc w:val="center"/>
              <w:rPr>
                <w:rFonts w:ascii="GHEA Grapalat" w:hAnsi="GHEA Grapalat" w:cs="Calibri"/>
                <w:b/>
                <w:noProof/>
                <w:color w:val="000000"/>
                <w:sz w:val="18"/>
                <w:szCs w:val="18"/>
                <w:lang w:val="hy-AM"/>
              </w:rPr>
            </w:pPr>
            <w:r w:rsidRPr="00E57C0E">
              <w:rPr>
                <w:rFonts w:ascii="GHEA Grapalat" w:hAnsi="GHEA Grapalat" w:cs="Calibri"/>
                <w:b/>
                <w:bCs/>
                <w:color w:val="000000"/>
                <w:sz w:val="18"/>
                <w:szCs w:val="18"/>
                <w:lang w:val="hy-AM"/>
              </w:rPr>
              <w:t>2023թ. և 2022թ. տարբե-րությունը</w:t>
            </w:r>
          </w:p>
        </w:tc>
      </w:tr>
      <w:tr w:rsidR="004679CD" w:rsidRPr="00E57C0E" w:rsidTr="00070DC5">
        <w:trPr>
          <w:trHeight w:val="331"/>
          <w:jc w:val="center"/>
        </w:trPr>
        <w:tc>
          <w:tcPr>
            <w:tcW w:w="3075" w:type="dxa"/>
            <w:tcBorders>
              <w:top w:val="single" w:sz="4" w:space="0" w:color="auto"/>
              <w:left w:val="single" w:sz="4" w:space="0" w:color="auto"/>
              <w:bottom w:val="single" w:sz="4" w:space="0" w:color="auto"/>
              <w:right w:val="single" w:sz="4" w:space="0" w:color="auto"/>
            </w:tcBorders>
            <w:vAlign w:val="bottom"/>
            <w:hideMark/>
          </w:tcPr>
          <w:p w:rsidR="004679CD" w:rsidRPr="00E57C0E" w:rsidRDefault="004679CD" w:rsidP="007C2AC2">
            <w:pPr>
              <w:rPr>
                <w:rFonts w:ascii="GHEA Grapalat" w:hAnsi="GHEA Grapalat" w:cs="Calibri"/>
                <w:b/>
                <w:color w:val="000000"/>
                <w:sz w:val="18"/>
                <w:szCs w:val="18"/>
              </w:rPr>
            </w:pPr>
            <w:r w:rsidRPr="00E57C0E">
              <w:rPr>
                <w:rFonts w:ascii="GHEA Grapalat" w:hAnsi="GHEA Grapalat" w:cs="Calibri"/>
                <w:b/>
                <w:color w:val="000000"/>
                <w:sz w:val="18"/>
                <w:szCs w:val="18"/>
              </w:rPr>
              <w:t>ԸՆԴԱՄԵՆԸ</w:t>
            </w:r>
          </w:p>
        </w:tc>
        <w:tc>
          <w:tcPr>
            <w:tcW w:w="990" w:type="dxa"/>
            <w:tcBorders>
              <w:top w:val="single" w:sz="4" w:space="0" w:color="auto"/>
              <w:left w:val="single" w:sz="4" w:space="0" w:color="auto"/>
              <w:bottom w:val="single" w:sz="4" w:space="0" w:color="auto"/>
              <w:right w:val="single" w:sz="4" w:space="0" w:color="auto"/>
            </w:tcBorders>
            <w:vAlign w:val="bottom"/>
            <w:hideMark/>
          </w:tcPr>
          <w:p w:rsidR="004679CD" w:rsidRPr="00E57C0E" w:rsidRDefault="004679CD" w:rsidP="007C2AC2">
            <w:pPr>
              <w:jc w:val="right"/>
              <w:rPr>
                <w:rFonts w:ascii="GHEA Grapalat" w:hAnsi="GHEA Grapalat"/>
                <w:b/>
                <w:bCs/>
                <w:sz w:val="18"/>
                <w:szCs w:val="18"/>
              </w:rPr>
            </w:pPr>
            <w:r w:rsidRPr="00E57C0E">
              <w:rPr>
                <w:rFonts w:ascii="GHEA Grapalat" w:hAnsi="GHEA Grapalat"/>
                <w:b/>
                <w:bCs/>
                <w:sz w:val="18"/>
                <w:szCs w:val="18"/>
              </w:rPr>
              <w:t>5,476.5</w:t>
            </w:r>
          </w:p>
        </w:tc>
        <w:tc>
          <w:tcPr>
            <w:tcW w:w="1260" w:type="dxa"/>
            <w:tcBorders>
              <w:top w:val="single" w:sz="4" w:space="0" w:color="auto"/>
              <w:left w:val="single" w:sz="4" w:space="0" w:color="auto"/>
              <w:bottom w:val="single" w:sz="4" w:space="0" w:color="auto"/>
              <w:right w:val="single" w:sz="4" w:space="0" w:color="auto"/>
            </w:tcBorders>
            <w:vAlign w:val="bottom"/>
            <w:hideMark/>
          </w:tcPr>
          <w:p w:rsidR="004679CD" w:rsidRPr="00E57C0E" w:rsidRDefault="004679CD" w:rsidP="007C2AC2">
            <w:pPr>
              <w:jc w:val="right"/>
              <w:rPr>
                <w:rFonts w:ascii="GHEA Grapalat" w:hAnsi="GHEA Grapalat"/>
                <w:b/>
                <w:bCs/>
                <w:sz w:val="18"/>
                <w:szCs w:val="18"/>
              </w:rPr>
            </w:pPr>
            <w:r w:rsidRPr="00E57C0E">
              <w:rPr>
                <w:rFonts w:ascii="GHEA Grapalat" w:hAnsi="GHEA Grapalat"/>
                <w:b/>
                <w:bCs/>
                <w:sz w:val="18"/>
                <w:szCs w:val="18"/>
              </w:rPr>
              <w:t>8,812.7</w:t>
            </w:r>
          </w:p>
        </w:tc>
        <w:tc>
          <w:tcPr>
            <w:tcW w:w="1211" w:type="dxa"/>
            <w:tcBorders>
              <w:top w:val="single" w:sz="4" w:space="0" w:color="auto"/>
              <w:left w:val="single" w:sz="4" w:space="0" w:color="auto"/>
              <w:bottom w:val="single" w:sz="4" w:space="0" w:color="auto"/>
              <w:right w:val="single" w:sz="4" w:space="0" w:color="auto"/>
            </w:tcBorders>
            <w:vAlign w:val="bottom"/>
            <w:hideMark/>
          </w:tcPr>
          <w:p w:rsidR="004679CD" w:rsidRPr="00E57C0E" w:rsidRDefault="004679CD" w:rsidP="007C2AC2">
            <w:pPr>
              <w:jc w:val="right"/>
              <w:rPr>
                <w:rFonts w:ascii="GHEA Grapalat" w:hAnsi="GHEA Grapalat"/>
                <w:b/>
                <w:bCs/>
                <w:sz w:val="18"/>
                <w:szCs w:val="18"/>
              </w:rPr>
            </w:pPr>
            <w:r w:rsidRPr="00E57C0E">
              <w:rPr>
                <w:rFonts w:ascii="GHEA Grapalat" w:hAnsi="GHEA Grapalat"/>
                <w:b/>
                <w:bCs/>
                <w:sz w:val="18"/>
                <w:szCs w:val="18"/>
              </w:rPr>
              <w:t>7,717.7</w:t>
            </w:r>
          </w:p>
        </w:tc>
        <w:tc>
          <w:tcPr>
            <w:tcW w:w="1276" w:type="dxa"/>
            <w:tcBorders>
              <w:top w:val="single" w:sz="4" w:space="0" w:color="auto"/>
              <w:left w:val="single" w:sz="4" w:space="0" w:color="auto"/>
              <w:bottom w:val="single" w:sz="4" w:space="0" w:color="auto"/>
              <w:right w:val="single" w:sz="4" w:space="0" w:color="auto"/>
            </w:tcBorders>
            <w:vAlign w:val="bottom"/>
            <w:hideMark/>
          </w:tcPr>
          <w:p w:rsidR="004679CD" w:rsidRPr="00E57C0E" w:rsidRDefault="004679CD" w:rsidP="007C2AC2">
            <w:pPr>
              <w:jc w:val="right"/>
              <w:rPr>
                <w:rFonts w:ascii="GHEA Grapalat" w:hAnsi="GHEA Grapalat"/>
                <w:b/>
                <w:bCs/>
                <w:sz w:val="18"/>
                <w:szCs w:val="18"/>
              </w:rPr>
            </w:pPr>
            <w:r w:rsidRPr="00E57C0E">
              <w:rPr>
                <w:rFonts w:ascii="GHEA Grapalat" w:hAnsi="GHEA Grapalat"/>
                <w:b/>
                <w:bCs/>
                <w:sz w:val="18"/>
                <w:szCs w:val="18"/>
              </w:rPr>
              <w:t>87.6</w:t>
            </w:r>
          </w:p>
        </w:tc>
        <w:tc>
          <w:tcPr>
            <w:tcW w:w="1275" w:type="dxa"/>
            <w:tcBorders>
              <w:top w:val="single" w:sz="4" w:space="0" w:color="auto"/>
              <w:left w:val="single" w:sz="4" w:space="0" w:color="auto"/>
              <w:bottom w:val="single" w:sz="4" w:space="0" w:color="auto"/>
              <w:right w:val="single" w:sz="4" w:space="0" w:color="auto"/>
            </w:tcBorders>
            <w:vAlign w:val="bottom"/>
            <w:hideMark/>
          </w:tcPr>
          <w:p w:rsidR="004679CD" w:rsidRPr="00E57C0E" w:rsidRDefault="004679CD" w:rsidP="007C2AC2">
            <w:pPr>
              <w:jc w:val="right"/>
              <w:rPr>
                <w:rFonts w:ascii="GHEA Grapalat" w:hAnsi="GHEA Grapalat"/>
                <w:b/>
                <w:bCs/>
                <w:sz w:val="18"/>
                <w:szCs w:val="18"/>
              </w:rPr>
            </w:pPr>
            <w:r w:rsidRPr="00E57C0E">
              <w:rPr>
                <w:rFonts w:ascii="GHEA Grapalat" w:hAnsi="GHEA Grapalat"/>
                <w:b/>
                <w:bCs/>
                <w:sz w:val="18"/>
                <w:szCs w:val="18"/>
              </w:rPr>
              <w:t>140.9</w:t>
            </w:r>
          </w:p>
        </w:tc>
        <w:tc>
          <w:tcPr>
            <w:tcW w:w="1149" w:type="dxa"/>
            <w:tcBorders>
              <w:top w:val="single" w:sz="4" w:space="0" w:color="auto"/>
              <w:left w:val="single" w:sz="4" w:space="0" w:color="auto"/>
              <w:bottom w:val="single" w:sz="4" w:space="0" w:color="auto"/>
              <w:right w:val="single" w:sz="4" w:space="0" w:color="auto"/>
            </w:tcBorders>
            <w:vAlign w:val="bottom"/>
            <w:hideMark/>
          </w:tcPr>
          <w:p w:rsidR="004679CD" w:rsidRPr="00E57C0E" w:rsidRDefault="004679CD" w:rsidP="007C2AC2">
            <w:pPr>
              <w:jc w:val="right"/>
              <w:rPr>
                <w:rFonts w:ascii="GHEA Grapalat" w:hAnsi="GHEA Grapalat"/>
                <w:b/>
                <w:bCs/>
                <w:sz w:val="18"/>
                <w:szCs w:val="18"/>
              </w:rPr>
            </w:pPr>
            <w:r w:rsidRPr="00E57C0E">
              <w:rPr>
                <w:rFonts w:ascii="GHEA Grapalat" w:hAnsi="GHEA Grapalat"/>
                <w:b/>
                <w:bCs/>
                <w:sz w:val="18"/>
                <w:szCs w:val="18"/>
              </w:rPr>
              <w:t>2,241.1</w:t>
            </w:r>
          </w:p>
        </w:tc>
      </w:tr>
      <w:tr w:rsidR="004679CD" w:rsidRPr="00E57C0E" w:rsidTr="00070DC5">
        <w:trPr>
          <w:trHeight w:val="300"/>
          <w:jc w:val="center"/>
        </w:trPr>
        <w:tc>
          <w:tcPr>
            <w:tcW w:w="3075" w:type="dxa"/>
            <w:tcBorders>
              <w:top w:val="single" w:sz="4" w:space="0" w:color="auto"/>
              <w:left w:val="single" w:sz="4" w:space="0" w:color="auto"/>
              <w:bottom w:val="single" w:sz="4" w:space="0" w:color="auto"/>
              <w:right w:val="single" w:sz="4" w:space="0" w:color="auto"/>
            </w:tcBorders>
            <w:vAlign w:val="bottom"/>
            <w:hideMark/>
          </w:tcPr>
          <w:p w:rsidR="004679CD" w:rsidRPr="00E57C0E" w:rsidRDefault="004679CD" w:rsidP="007C2AC2">
            <w:pPr>
              <w:rPr>
                <w:rFonts w:ascii="GHEA Grapalat" w:hAnsi="GHEA Grapalat"/>
                <w:sz w:val="18"/>
                <w:szCs w:val="18"/>
              </w:rPr>
            </w:pPr>
            <w:r w:rsidRPr="00E57C0E">
              <w:rPr>
                <w:rFonts w:ascii="GHEA Grapalat" w:hAnsi="GHEA Grapalat"/>
                <w:sz w:val="18"/>
                <w:szCs w:val="18"/>
              </w:rPr>
              <w:t>Փրկարարական ծառայություններ</w:t>
            </w:r>
          </w:p>
        </w:tc>
        <w:tc>
          <w:tcPr>
            <w:tcW w:w="990" w:type="dxa"/>
            <w:tcBorders>
              <w:top w:val="single" w:sz="4" w:space="0" w:color="auto"/>
              <w:left w:val="single" w:sz="4" w:space="0" w:color="auto"/>
              <w:bottom w:val="single" w:sz="4" w:space="0" w:color="auto"/>
              <w:right w:val="single" w:sz="4" w:space="0" w:color="auto"/>
            </w:tcBorders>
            <w:vAlign w:val="bottom"/>
            <w:hideMark/>
          </w:tcPr>
          <w:p w:rsidR="004679CD" w:rsidRPr="00E57C0E" w:rsidRDefault="004679CD" w:rsidP="007C2AC2">
            <w:pPr>
              <w:jc w:val="right"/>
              <w:rPr>
                <w:rFonts w:ascii="GHEA Grapalat" w:hAnsi="GHEA Grapalat"/>
                <w:sz w:val="18"/>
                <w:szCs w:val="18"/>
              </w:rPr>
            </w:pPr>
            <w:r w:rsidRPr="00E57C0E">
              <w:rPr>
                <w:rFonts w:ascii="GHEA Grapalat" w:hAnsi="GHEA Grapalat"/>
                <w:sz w:val="18"/>
                <w:szCs w:val="18"/>
              </w:rPr>
              <w:t>4,354.0</w:t>
            </w:r>
          </w:p>
        </w:tc>
        <w:tc>
          <w:tcPr>
            <w:tcW w:w="1260" w:type="dxa"/>
            <w:tcBorders>
              <w:top w:val="single" w:sz="4" w:space="0" w:color="auto"/>
              <w:left w:val="single" w:sz="4" w:space="0" w:color="auto"/>
              <w:bottom w:val="single" w:sz="4" w:space="0" w:color="auto"/>
              <w:right w:val="single" w:sz="4" w:space="0" w:color="auto"/>
            </w:tcBorders>
            <w:vAlign w:val="bottom"/>
            <w:hideMark/>
          </w:tcPr>
          <w:p w:rsidR="004679CD" w:rsidRPr="00E57C0E" w:rsidRDefault="004679CD" w:rsidP="007C2AC2">
            <w:pPr>
              <w:jc w:val="right"/>
              <w:rPr>
                <w:rFonts w:ascii="GHEA Grapalat" w:hAnsi="GHEA Grapalat"/>
                <w:sz w:val="18"/>
                <w:szCs w:val="18"/>
              </w:rPr>
            </w:pPr>
            <w:r w:rsidRPr="00E57C0E">
              <w:rPr>
                <w:rFonts w:ascii="GHEA Grapalat" w:hAnsi="GHEA Grapalat"/>
                <w:sz w:val="18"/>
                <w:szCs w:val="18"/>
              </w:rPr>
              <w:t>6,725.8</w:t>
            </w:r>
          </w:p>
        </w:tc>
        <w:tc>
          <w:tcPr>
            <w:tcW w:w="1211" w:type="dxa"/>
            <w:tcBorders>
              <w:top w:val="single" w:sz="4" w:space="0" w:color="auto"/>
              <w:left w:val="single" w:sz="4" w:space="0" w:color="auto"/>
              <w:bottom w:val="single" w:sz="4" w:space="0" w:color="auto"/>
              <w:right w:val="single" w:sz="4" w:space="0" w:color="auto"/>
            </w:tcBorders>
            <w:vAlign w:val="bottom"/>
            <w:hideMark/>
          </w:tcPr>
          <w:p w:rsidR="004679CD" w:rsidRPr="00E57C0E" w:rsidRDefault="004679CD" w:rsidP="007C2AC2">
            <w:pPr>
              <w:jc w:val="right"/>
              <w:rPr>
                <w:rFonts w:ascii="GHEA Grapalat" w:hAnsi="GHEA Grapalat"/>
                <w:sz w:val="18"/>
                <w:szCs w:val="18"/>
              </w:rPr>
            </w:pPr>
            <w:r w:rsidRPr="00E57C0E">
              <w:rPr>
                <w:rFonts w:ascii="GHEA Grapalat" w:hAnsi="GHEA Grapalat"/>
                <w:sz w:val="18"/>
                <w:szCs w:val="18"/>
              </w:rPr>
              <w:t>6,023.1</w:t>
            </w:r>
          </w:p>
        </w:tc>
        <w:tc>
          <w:tcPr>
            <w:tcW w:w="1276" w:type="dxa"/>
            <w:tcBorders>
              <w:top w:val="single" w:sz="4" w:space="0" w:color="auto"/>
              <w:left w:val="single" w:sz="4" w:space="0" w:color="auto"/>
              <w:bottom w:val="single" w:sz="4" w:space="0" w:color="auto"/>
              <w:right w:val="single" w:sz="4" w:space="0" w:color="auto"/>
            </w:tcBorders>
            <w:vAlign w:val="bottom"/>
            <w:hideMark/>
          </w:tcPr>
          <w:p w:rsidR="004679CD" w:rsidRPr="00E57C0E" w:rsidRDefault="004679CD" w:rsidP="007C2AC2">
            <w:pPr>
              <w:jc w:val="right"/>
              <w:rPr>
                <w:rFonts w:ascii="GHEA Grapalat" w:hAnsi="GHEA Grapalat"/>
                <w:sz w:val="18"/>
                <w:szCs w:val="18"/>
              </w:rPr>
            </w:pPr>
            <w:r w:rsidRPr="00E57C0E">
              <w:rPr>
                <w:rFonts w:ascii="GHEA Grapalat" w:hAnsi="GHEA Grapalat"/>
                <w:sz w:val="18"/>
                <w:szCs w:val="18"/>
              </w:rPr>
              <w:t>89.6</w:t>
            </w:r>
          </w:p>
        </w:tc>
        <w:tc>
          <w:tcPr>
            <w:tcW w:w="1275" w:type="dxa"/>
            <w:tcBorders>
              <w:top w:val="single" w:sz="4" w:space="0" w:color="auto"/>
              <w:left w:val="single" w:sz="4" w:space="0" w:color="auto"/>
              <w:bottom w:val="single" w:sz="4" w:space="0" w:color="auto"/>
              <w:right w:val="single" w:sz="4" w:space="0" w:color="auto"/>
            </w:tcBorders>
            <w:vAlign w:val="bottom"/>
            <w:hideMark/>
          </w:tcPr>
          <w:p w:rsidR="004679CD" w:rsidRPr="00E57C0E" w:rsidRDefault="004679CD" w:rsidP="007C2AC2">
            <w:pPr>
              <w:jc w:val="right"/>
              <w:rPr>
                <w:rFonts w:ascii="GHEA Grapalat" w:hAnsi="GHEA Grapalat"/>
                <w:sz w:val="18"/>
                <w:szCs w:val="18"/>
              </w:rPr>
            </w:pPr>
            <w:r w:rsidRPr="00E57C0E">
              <w:rPr>
                <w:rFonts w:ascii="GHEA Grapalat" w:hAnsi="GHEA Grapalat"/>
                <w:sz w:val="18"/>
                <w:szCs w:val="18"/>
              </w:rPr>
              <w:t>138.3</w:t>
            </w:r>
          </w:p>
        </w:tc>
        <w:tc>
          <w:tcPr>
            <w:tcW w:w="1149" w:type="dxa"/>
            <w:tcBorders>
              <w:top w:val="single" w:sz="4" w:space="0" w:color="auto"/>
              <w:left w:val="single" w:sz="4" w:space="0" w:color="auto"/>
              <w:bottom w:val="single" w:sz="4" w:space="0" w:color="auto"/>
              <w:right w:val="single" w:sz="4" w:space="0" w:color="auto"/>
            </w:tcBorders>
            <w:vAlign w:val="bottom"/>
            <w:hideMark/>
          </w:tcPr>
          <w:p w:rsidR="004679CD" w:rsidRPr="00E57C0E" w:rsidRDefault="004679CD" w:rsidP="007C2AC2">
            <w:pPr>
              <w:jc w:val="right"/>
              <w:rPr>
                <w:rFonts w:ascii="GHEA Grapalat" w:hAnsi="GHEA Grapalat"/>
                <w:sz w:val="18"/>
                <w:szCs w:val="18"/>
              </w:rPr>
            </w:pPr>
            <w:r w:rsidRPr="00E57C0E">
              <w:rPr>
                <w:rFonts w:ascii="GHEA Grapalat" w:hAnsi="GHEA Grapalat"/>
                <w:sz w:val="18"/>
                <w:szCs w:val="18"/>
              </w:rPr>
              <w:t>1,669.1</w:t>
            </w:r>
          </w:p>
        </w:tc>
      </w:tr>
      <w:tr w:rsidR="004679CD" w:rsidRPr="00E57C0E" w:rsidTr="00070DC5">
        <w:trPr>
          <w:trHeight w:val="300"/>
          <w:jc w:val="center"/>
        </w:trPr>
        <w:tc>
          <w:tcPr>
            <w:tcW w:w="3075" w:type="dxa"/>
            <w:tcBorders>
              <w:top w:val="single" w:sz="4" w:space="0" w:color="auto"/>
              <w:left w:val="single" w:sz="4" w:space="0" w:color="auto"/>
              <w:bottom w:val="single" w:sz="4" w:space="0" w:color="auto"/>
              <w:right w:val="single" w:sz="4" w:space="0" w:color="auto"/>
            </w:tcBorders>
            <w:vAlign w:val="bottom"/>
            <w:hideMark/>
          </w:tcPr>
          <w:p w:rsidR="004679CD" w:rsidRPr="00E57C0E" w:rsidRDefault="004679CD" w:rsidP="007C2AC2">
            <w:pPr>
              <w:rPr>
                <w:rFonts w:ascii="GHEA Grapalat" w:hAnsi="GHEA Grapalat"/>
                <w:sz w:val="18"/>
                <w:szCs w:val="18"/>
              </w:rPr>
            </w:pPr>
            <w:r w:rsidRPr="00E57C0E">
              <w:rPr>
                <w:rFonts w:ascii="GHEA Grapalat" w:hAnsi="GHEA Grapalat"/>
                <w:sz w:val="18"/>
                <w:szCs w:val="18"/>
              </w:rPr>
              <w:t>Այլ ծրագրեր</w:t>
            </w:r>
          </w:p>
        </w:tc>
        <w:tc>
          <w:tcPr>
            <w:tcW w:w="990" w:type="dxa"/>
            <w:tcBorders>
              <w:top w:val="single" w:sz="4" w:space="0" w:color="auto"/>
              <w:left w:val="single" w:sz="4" w:space="0" w:color="auto"/>
              <w:bottom w:val="single" w:sz="4" w:space="0" w:color="auto"/>
              <w:right w:val="single" w:sz="4" w:space="0" w:color="auto"/>
            </w:tcBorders>
            <w:vAlign w:val="bottom"/>
            <w:hideMark/>
          </w:tcPr>
          <w:p w:rsidR="004679CD" w:rsidRPr="00E57C0E" w:rsidRDefault="004679CD" w:rsidP="007C2AC2">
            <w:pPr>
              <w:jc w:val="right"/>
              <w:rPr>
                <w:rFonts w:ascii="GHEA Grapalat" w:hAnsi="GHEA Grapalat"/>
                <w:sz w:val="18"/>
                <w:szCs w:val="18"/>
              </w:rPr>
            </w:pPr>
            <w:r w:rsidRPr="00E57C0E">
              <w:rPr>
                <w:rFonts w:ascii="GHEA Grapalat" w:hAnsi="GHEA Grapalat"/>
                <w:sz w:val="18"/>
                <w:szCs w:val="18"/>
              </w:rPr>
              <w:t>1,122.5</w:t>
            </w:r>
          </w:p>
        </w:tc>
        <w:tc>
          <w:tcPr>
            <w:tcW w:w="1260" w:type="dxa"/>
            <w:tcBorders>
              <w:top w:val="single" w:sz="4" w:space="0" w:color="auto"/>
              <w:left w:val="single" w:sz="4" w:space="0" w:color="auto"/>
              <w:bottom w:val="single" w:sz="4" w:space="0" w:color="auto"/>
              <w:right w:val="single" w:sz="4" w:space="0" w:color="auto"/>
            </w:tcBorders>
            <w:vAlign w:val="bottom"/>
            <w:hideMark/>
          </w:tcPr>
          <w:p w:rsidR="004679CD" w:rsidRPr="00E57C0E" w:rsidRDefault="004679CD" w:rsidP="007C2AC2">
            <w:pPr>
              <w:jc w:val="right"/>
              <w:rPr>
                <w:rFonts w:ascii="GHEA Grapalat" w:hAnsi="GHEA Grapalat"/>
                <w:sz w:val="18"/>
                <w:szCs w:val="18"/>
              </w:rPr>
            </w:pPr>
            <w:r w:rsidRPr="00E57C0E">
              <w:rPr>
                <w:rFonts w:ascii="GHEA Grapalat" w:hAnsi="GHEA Grapalat"/>
                <w:sz w:val="18"/>
                <w:szCs w:val="18"/>
              </w:rPr>
              <w:t>2,086.9</w:t>
            </w:r>
          </w:p>
        </w:tc>
        <w:tc>
          <w:tcPr>
            <w:tcW w:w="1211" w:type="dxa"/>
            <w:tcBorders>
              <w:top w:val="single" w:sz="4" w:space="0" w:color="auto"/>
              <w:left w:val="single" w:sz="4" w:space="0" w:color="auto"/>
              <w:bottom w:val="single" w:sz="4" w:space="0" w:color="auto"/>
              <w:right w:val="single" w:sz="4" w:space="0" w:color="auto"/>
            </w:tcBorders>
            <w:vAlign w:val="bottom"/>
            <w:hideMark/>
          </w:tcPr>
          <w:p w:rsidR="004679CD" w:rsidRPr="00E57C0E" w:rsidRDefault="004679CD" w:rsidP="007C2AC2">
            <w:pPr>
              <w:jc w:val="right"/>
              <w:rPr>
                <w:rFonts w:ascii="GHEA Grapalat" w:hAnsi="GHEA Grapalat"/>
                <w:sz w:val="18"/>
                <w:szCs w:val="18"/>
              </w:rPr>
            </w:pPr>
            <w:r w:rsidRPr="00E57C0E">
              <w:rPr>
                <w:rFonts w:ascii="GHEA Grapalat" w:hAnsi="GHEA Grapalat"/>
                <w:sz w:val="18"/>
                <w:szCs w:val="18"/>
              </w:rPr>
              <w:t>1,694.6</w:t>
            </w:r>
          </w:p>
        </w:tc>
        <w:tc>
          <w:tcPr>
            <w:tcW w:w="1276" w:type="dxa"/>
            <w:tcBorders>
              <w:top w:val="single" w:sz="4" w:space="0" w:color="auto"/>
              <w:left w:val="single" w:sz="4" w:space="0" w:color="auto"/>
              <w:bottom w:val="single" w:sz="4" w:space="0" w:color="auto"/>
              <w:right w:val="single" w:sz="4" w:space="0" w:color="auto"/>
            </w:tcBorders>
            <w:vAlign w:val="bottom"/>
            <w:hideMark/>
          </w:tcPr>
          <w:p w:rsidR="004679CD" w:rsidRPr="00E57C0E" w:rsidRDefault="004679CD" w:rsidP="007C2AC2">
            <w:pPr>
              <w:jc w:val="right"/>
              <w:rPr>
                <w:rFonts w:ascii="GHEA Grapalat" w:hAnsi="GHEA Grapalat"/>
                <w:sz w:val="18"/>
                <w:szCs w:val="18"/>
              </w:rPr>
            </w:pPr>
            <w:r w:rsidRPr="00E57C0E">
              <w:rPr>
                <w:rFonts w:ascii="GHEA Grapalat" w:hAnsi="GHEA Grapalat"/>
                <w:sz w:val="18"/>
                <w:szCs w:val="18"/>
              </w:rPr>
              <w:t>81.2</w:t>
            </w:r>
          </w:p>
        </w:tc>
        <w:tc>
          <w:tcPr>
            <w:tcW w:w="1275" w:type="dxa"/>
            <w:tcBorders>
              <w:top w:val="single" w:sz="4" w:space="0" w:color="auto"/>
              <w:left w:val="single" w:sz="4" w:space="0" w:color="auto"/>
              <w:bottom w:val="single" w:sz="4" w:space="0" w:color="auto"/>
              <w:right w:val="single" w:sz="4" w:space="0" w:color="auto"/>
            </w:tcBorders>
            <w:vAlign w:val="bottom"/>
            <w:hideMark/>
          </w:tcPr>
          <w:p w:rsidR="004679CD" w:rsidRPr="00E57C0E" w:rsidRDefault="004679CD" w:rsidP="007C2AC2">
            <w:pPr>
              <w:jc w:val="right"/>
              <w:rPr>
                <w:rFonts w:ascii="GHEA Grapalat" w:hAnsi="GHEA Grapalat"/>
                <w:sz w:val="18"/>
                <w:szCs w:val="18"/>
              </w:rPr>
            </w:pPr>
            <w:r w:rsidRPr="00E57C0E">
              <w:rPr>
                <w:rFonts w:ascii="GHEA Grapalat" w:hAnsi="GHEA Grapalat"/>
                <w:sz w:val="18"/>
                <w:szCs w:val="18"/>
              </w:rPr>
              <w:t>151.0</w:t>
            </w:r>
          </w:p>
        </w:tc>
        <w:tc>
          <w:tcPr>
            <w:tcW w:w="1149" w:type="dxa"/>
            <w:tcBorders>
              <w:top w:val="single" w:sz="4" w:space="0" w:color="auto"/>
              <w:left w:val="single" w:sz="4" w:space="0" w:color="auto"/>
              <w:bottom w:val="single" w:sz="4" w:space="0" w:color="auto"/>
              <w:right w:val="single" w:sz="4" w:space="0" w:color="auto"/>
            </w:tcBorders>
            <w:vAlign w:val="bottom"/>
            <w:hideMark/>
          </w:tcPr>
          <w:p w:rsidR="004679CD" w:rsidRPr="00E57C0E" w:rsidRDefault="004679CD" w:rsidP="007C2AC2">
            <w:pPr>
              <w:jc w:val="right"/>
              <w:rPr>
                <w:rFonts w:ascii="GHEA Grapalat" w:hAnsi="GHEA Grapalat"/>
                <w:sz w:val="18"/>
                <w:szCs w:val="18"/>
              </w:rPr>
            </w:pPr>
            <w:r w:rsidRPr="00E57C0E">
              <w:rPr>
                <w:rFonts w:ascii="GHEA Grapalat" w:hAnsi="GHEA Grapalat"/>
                <w:sz w:val="18"/>
                <w:szCs w:val="18"/>
              </w:rPr>
              <w:t>572.1</w:t>
            </w:r>
          </w:p>
        </w:tc>
      </w:tr>
    </w:tbl>
    <w:p w:rsidR="004679CD" w:rsidRPr="00E57C0E" w:rsidRDefault="004679CD" w:rsidP="004679CD">
      <w:pPr>
        <w:autoSpaceDE w:val="0"/>
        <w:autoSpaceDN w:val="0"/>
        <w:adjustRightInd w:val="0"/>
        <w:spacing w:line="360" w:lineRule="auto"/>
        <w:ind w:firstLine="567"/>
        <w:jc w:val="both"/>
        <w:rPr>
          <w:rFonts w:ascii="GHEA Grapalat" w:hAnsi="GHEA Grapalat" w:cs="GHEA Grapalat"/>
          <w:sz w:val="22"/>
          <w:szCs w:val="22"/>
        </w:rPr>
      </w:pPr>
    </w:p>
    <w:p w:rsidR="004679CD" w:rsidRPr="00E57C0E" w:rsidRDefault="004679CD" w:rsidP="004679CD">
      <w:pPr>
        <w:autoSpaceDE w:val="0"/>
        <w:autoSpaceDN w:val="0"/>
        <w:adjustRightInd w:val="0"/>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 xml:space="preserve">Հաշվետու ժամանակահատվածում </w:t>
      </w:r>
      <w:r w:rsidRPr="00E57C0E">
        <w:rPr>
          <w:rFonts w:ascii="GHEA Grapalat" w:hAnsi="GHEA Grapalat" w:cs="GHEA Grapalat"/>
          <w:i/>
          <w:sz w:val="22"/>
          <w:szCs w:val="22"/>
        </w:rPr>
        <w:t>«Փրկարարական ծառայություններ»</w:t>
      </w:r>
      <w:r w:rsidRPr="00E57C0E">
        <w:rPr>
          <w:rFonts w:ascii="GHEA Grapalat" w:hAnsi="GHEA Grapalat" w:cs="GHEA Grapalat"/>
          <w:sz w:val="22"/>
          <w:szCs w:val="22"/>
        </w:rPr>
        <w:t xml:space="preserve"> </w:t>
      </w:r>
      <w:r w:rsidRPr="00E57C0E">
        <w:rPr>
          <w:rFonts w:ascii="GHEA Grapalat" w:hAnsi="GHEA Grapalat" w:cs="Sylfaen"/>
          <w:sz w:val="22"/>
          <w:szCs w:val="22"/>
        </w:rPr>
        <w:t xml:space="preserve">ծրագրի շրջանակներում օգտագործվել է ավելի քան </w:t>
      </w:r>
      <w:r w:rsidRPr="00E57C0E">
        <w:rPr>
          <w:rFonts w:ascii="GHEA Grapalat" w:hAnsi="GHEA Grapalat" w:cs="GHEA Grapalat"/>
          <w:sz w:val="22"/>
          <w:szCs w:val="22"/>
        </w:rPr>
        <w:t>6</w:t>
      </w:r>
      <w:r w:rsidRPr="00E57C0E">
        <w:rPr>
          <w:rFonts w:ascii="GHEA Grapalat" w:hAnsi="GHEA Grapalat" w:cs="Sylfaen"/>
          <w:sz w:val="22"/>
          <w:szCs w:val="22"/>
        </w:rPr>
        <w:t xml:space="preserve"> մլրդ դրամ</w:t>
      </w:r>
      <w:r w:rsidRPr="00E57C0E">
        <w:rPr>
          <w:rFonts w:ascii="GHEA Grapalat" w:hAnsi="GHEA Grapalat"/>
          <w:sz w:val="22"/>
          <w:szCs w:val="22"/>
        </w:rPr>
        <w:t xml:space="preserve"> կամ նախատեսված միջոցների </w:t>
      </w:r>
      <w:r w:rsidRPr="00E57C0E">
        <w:rPr>
          <w:rFonts w:ascii="GHEA Grapalat" w:hAnsi="GHEA Grapalat" w:cs="GHEA Grapalat"/>
          <w:sz w:val="22"/>
          <w:szCs w:val="22"/>
        </w:rPr>
        <w:t>89.6</w:t>
      </w:r>
      <w:r w:rsidRPr="00E57C0E">
        <w:rPr>
          <w:rFonts w:ascii="GHEA Grapalat" w:hAnsi="GHEA Grapalat"/>
          <w:sz w:val="22"/>
          <w:szCs w:val="22"/>
        </w:rPr>
        <w:t xml:space="preserve">%-ը: </w:t>
      </w:r>
      <w:r w:rsidRPr="00E57C0E">
        <w:rPr>
          <w:rFonts w:ascii="GHEA Grapalat" w:hAnsi="GHEA Grapalat" w:cs="Sylfaen"/>
          <w:sz w:val="22"/>
          <w:szCs w:val="22"/>
        </w:rPr>
        <w:t>Շեղումը հիմնականում արձանագրվել է «Փրկարարական ծառայություններ» միջոցառման ծախսերում, որոնք կազմել են 5.8 մլրդ դրամ՝ ապահովելով 91.4</w:t>
      </w:r>
      <w:r w:rsidRPr="00E57C0E">
        <w:rPr>
          <w:rFonts w:ascii="GHEA Grapalat" w:hAnsi="GHEA Grapalat"/>
          <w:sz w:val="22"/>
          <w:szCs w:val="22"/>
        </w:rPr>
        <w:t>%</w:t>
      </w:r>
      <w:r w:rsidR="00070DC5" w:rsidRPr="00E57C0E">
        <w:rPr>
          <w:rFonts w:ascii="GHEA Grapalat" w:hAnsi="GHEA Grapalat"/>
          <w:sz w:val="22"/>
          <w:szCs w:val="22"/>
        </w:rPr>
        <w:t xml:space="preserve"> </w:t>
      </w:r>
      <w:r w:rsidR="00070DC5" w:rsidRPr="00E57C0E">
        <w:rPr>
          <w:rFonts w:ascii="GHEA Grapalat" w:hAnsi="GHEA Grapalat"/>
          <w:sz w:val="22"/>
          <w:szCs w:val="22"/>
          <w:lang w:val="hy-AM"/>
        </w:rPr>
        <w:t>կատարողական</w:t>
      </w:r>
      <w:r w:rsidRPr="00E57C0E">
        <w:rPr>
          <w:rFonts w:ascii="GHEA Grapalat" w:hAnsi="GHEA Grapalat"/>
          <w:sz w:val="22"/>
          <w:szCs w:val="22"/>
        </w:rPr>
        <w:t xml:space="preserve">: Շեղումը </w:t>
      </w:r>
      <w:r w:rsidRPr="00E57C0E">
        <w:rPr>
          <w:rFonts w:ascii="GHEA Grapalat" w:hAnsi="GHEA Grapalat" w:cs="Sylfaen"/>
          <w:sz w:val="22"/>
          <w:szCs w:val="22"/>
        </w:rPr>
        <w:t xml:space="preserve">հիմնականում պայմանավորված է ապրանքների և </w:t>
      </w:r>
      <w:r w:rsidRPr="00E57C0E">
        <w:rPr>
          <w:rFonts w:ascii="GHEA Grapalat" w:hAnsi="GHEA Grapalat" w:cs="GHEA Grapalat"/>
          <w:sz w:val="22"/>
          <w:szCs w:val="22"/>
        </w:rPr>
        <w:t>ծառայությունների համար հատկացված միջոցներ</w:t>
      </w:r>
      <w:r w:rsidR="00070DC5" w:rsidRPr="00E57C0E">
        <w:rPr>
          <w:rFonts w:ascii="GHEA Grapalat" w:hAnsi="GHEA Grapalat" w:cs="GHEA Grapalat"/>
          <w:sz w:val="22"/>
          <w:szCs w:val="22"/>
          <w:lang w:val="hy-AM"/>
        </w:rPr>
        <w:t xml:space="preserve">ի՝ </w:t>
      </w:r>
      <w:r w:rsidRPr="00E57C0E">
        <w:rPr>
          <w:rFonts w:ascii="GHEA Grapalat" w:hAnsi="GHEA Grapalat" w:cs="GHEA Grapalat"/>
          <w:sz w:val="22"/>
          <w:szCs w:val="22"/>
        </w:rPr>
        <w:t>նախատեսվածից</w:t>
      </w:r>
      <w:r w:rsidR="007C2AC2" w:rsidRPr="00E57C0E">
        <w:rPr>
          <w:rFonts w:ascii="GHEA Grapalat" w:hAnsi="GHEA Grapalat" w:cs="GHEA Grapalat"/>
          <w:sz w:val="22"/>
          <w:szCs w:val="22"/>
        </w:rPr>
        <w:t xml:space="preserve"> </w:t>
      </w:r>
      <w:r w:rsidR="00070DC5" w:rsidRPr="00E57C0E">
        <w:rPr>
          <w:rFonts w:ascii="GHEA Grapalat" w:hAnsi="GHEA Grapalat" w:cs="GHEA Grapalat"/>
          <w:sz w:val="22"/>
          <w:szCs w:val="22"/>
          <w:lang w:val="hy-AM"/>
        </w:rPr>
        <w:t>պակաս</w:t>
      </w:r>
      <w:r w:rsidRPr="00E57C0E">
        <w:rPr>
          <w:rFonts w:ascii="GHEA Grapalat" w:hAnsi="GHEA Grapalat" w:cs="GHEA Grapalat"/>
          <w:sz w:val="22"/>
          <w:szCs w:val="22"/>
        </w:rPr>
        <w:t xml:space="preserve"> օգտագործ</w:t>
      </w:r>
      <w:r w:rsidR="00070DC5" w:rsidRPr="00E57C0E">
        <w:rPr>
          <w:rFonts w:ascii="GHEA Grapalat" w:hAnsi="GHEA Grapalat" w:cs="GHEA Grapalat"/>
          <w:sz w:val="22"/>
          <w:szCs w:val="22"/>
          <w:lang w:val="hy-AM"/>
        </w:rPr>
        <w:t>մամբ</w:t>
      </w:r>
      <w:r w:rsidRPr="00E57C0E">
        <w:rPr>
          <w:rFonts w:ascii="GHEA Grapalat" w:hAnsi="GHEA Grapalat" w:cs="GHEA Grapalat"/>
          <w:sz w:val="22"/>
          <w:szCs w:val="22"/>
        </w:rPr>
        <w:t xml:space="preserve">: Նշված միջոցառման շրջանակներում </w:t>
      </w:r>
      <w:r w:rsidRPr="00E57C0E">
        <w:rPr>
          <w:rFonts w:ascii="GHEA Grapalat" w:hAnsi="GHEA Grapalat" w:cs="GHEA Grapalat"/>
          <w:sz w:val="22"/>
          <w:szCs w:val="22"/>
        </w:rPr>
        <w:lastRenderedPageBreak/>
        <w:t>մարտունակության բարձրացման նպատակով նախատեսված 120 ուսումնավարժանքներն ամբողջությամբ իրականացվել են:</w:t>
      </w:r>
    </w:p>
    <w:p w:rsidR="004679CD" w:rsidRPr="00E57C0E" w:rsidRDefault="004679CD" w:rsidP="004679CD">
      <w:pPr>
        <w:autoSpaceDE w:val="0"/>
        <w:autoSpaceDN w:val="0"/>
        <w:adjustRightInd w:val="0"/>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 xml:space="preserve">2023 թվականի առաջին կիսամյակում ԱԻՆ փրկարար ծառայության շենքի ապահովվածության և պայմանների բարելավման միջոցառման շրջանակներում նախատեսված բոլոր </w:t>
      </w:r>
      <w:r w:rsidRPr="00E57C0E">
        <w:rPr>
          <w:rFonts w:ascii="GHEA Grapalat" w:hAnsi="GHEA Grapalat"/>
          <w:sz w:val="22"/>
          <w:szCs w:val="22"/>
          <w:lang w:val="hy-AM"/>
        </w:rPr>
        <w:t>արդյունքային չափորոշիչներ</w:t>
      </w:r>
      <w:r w:rsidRPr="00E57C0E">
        <w:rPr>
          <w:rFonts w:ascii="GHEA Grapalat" w:hAnsi="GHEA Grapalat"/>
          <w:sz w:val="22"/>
          <w:szCs w:val="22"/>
        </w:rPr>
        <w:t>ը</w:t>
      </w:r>
      <w:r w:rsidRPr="00E57C0E">
        <w:rPr>
          <w:rFonts w:ascii="GHEA Grapalat" w:hAnsi="GHEA Grapalat" w:cs="Sylfaen"/>
          <w:sz w:val="22"/>
          <w:szCs w:val="22"/>
        </w:rPr>
        <w:t xml:space="preserve"> կատարվել են ամբողջությամբ</w:t>
      </w:r>
      <w:r w:rsidR="00B84739" w:rsidRPr="00E57C0E">
        <w:rPr>
          <w:rFonts w:ascii="GHEA Grapalat" w:hAnsi="GHEA Grapalat" w:cs="Sylfaen"/>
          <w:sz w:val="22"/>
          <w:szCs w:val="22"/>
        </w:rPr>
        <w:t xml:space="preserve">. </w:t>
      </w:r>
      <w:r w:rsidR="00B84739" w:rsidRPr="00E57C0E">
        <w:rPr>
          <w:rFonts w:ascii="GHEA Grapalat" w:hAnsi="GHEA Grapalat" w:cs="Sylfaen"/>
          <w:sz w:val="22"/>
          <w:szCs w:val="22"/>
          <w:lang w:val="hy-AM"/>
        </w:rPr>
        <w:t xml:space="preserve">թվով </w:t>
      </w:r>
      <w:r w:rsidR="00B84739" w:rsidRPr="00E57C0E">
        <w:rPr>
          <w:rFonts w:ascii="GHEA Grapalat" w:hAnsi="GHEA Grapalat" w:cs="Sylfaen"/>
          <w:sz w:val="22"/>
          <w:szCs w:val="22"/>
        </w:rPr>
        <w:t xml:space="preserve">7 </w:t>
      </w:r>
      <w:r w:rsidR="00B84739" w:rsidRPr="00E57C0E">
        <w:rPr>
          <w:rFonts w:ascii="GHEA Grapalat" w:hAnsi="GHEA Grapalat" w:cs="Sylfaen"/>
          <w:sz w:val="22"/>
          <w:szCs w:val="22"/>
          <w:lang w:val="hy-AM"/>
        </w:rPr>
        <w:t>օբյեկտներում՝ 4212.1 մ</w:t>
      </w:r>
      <w:r w:rsidR="00B84739" w:rsidRPr="00E57C0E">
        <w:rPr>
          <w:rFonts w:ascii="GHEA Grapalat" w:hAnsi="GHEA Grapalat" w:cs="Sylfaen"/>
          <w:sz w:val="22"/>
          <w:szCs w:val="22"/>
          <w:vertAlign w:val="superscript"/>
        </w:rPr>
        <w:t>2</w:t>
      </w:r>
      <w:r w:rsidR="00B84739" w:rsidRPr="00E57C0E">
        <w:rPr>
          <w:rFonts w:ascii="GHEA Grapalat" w:hAnsi="GHEA Grapalat" w:cs="Sylfaen"/>
          <w:sz w:val="22"/>
          <w:szCs w:val="22"/>
          <w:vertAlign w:val="superscript"/>
          <w:lang w:val="hy-AM"/>
        </w:rPr>
        <w:t xml:space="preserve"> </w:t>
      </w:r>
      <w:r w:rsidR="00B84739" w:rsidRPr="00E57C0E">
        <w:rPr>
          <w:rFonts w:ascii="GHEA Grapalat" w:hAnsi="GHEA Grapalat" w:cs="Sylfaen"/>
          <w:sz w:val="22"/>
          <w:szCs w:val="22"/>
          <w:lang w:val="hy-AM"/>
        </w:rPr>
        <w:t>մակերեսով, կատարվել են կապիտալ վերանորոգման աշխատանքներ</w:t>
      </w:r>
      <w:r w:rsidRPr="00E57C0E">
        <w:rPr>
          <w:rFonts w:ascii="GHEA Grapalat" w:hAnsi="GHEA Grapalat" w:cs="GHEA Grapalat"/>
          <w:sz w:val="22"/>
          <w:szCs w:val="22"/>
        </w:rPr>
        <w:t xml:space="preserve">: Միջոցառման շրջանակներում օգտագործվել է շուրջ 207 մլն դրամ՝ ապահովելով 99.9% կատարողական: </w:t>
      </w:r>
    </w:p>
    <w:p w:rsidR="004679CD" w:rsidRPr="00E57C0E" w:rsidRDefault="004679CD" w:rsidP="004679CD">
      <w:pPr>
        <w:autoSpaceDE w:val="0"/>
        <w:autoSpaceDN w:val="0"/>
        <w:adjustRightInd w:val="0"/>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 xml:space="preserve">Հաշվետու ժամանակահատվածում Արտակարգ իրավիճակներում մարդասիրական աջակցության կազմակերպման միջոցառմանը կատարված հատկացումներն ուղղվել են Ռուս-հայկական մարդասիրական արձագանքման կենտրոնի պահպանմանը: Նշված միջոցառման ծախսերը կատարվել են նախատեսված ծավալով՝ կազմելով շուրջ 16.3 մլն դրամ: </w:t>
      </w:r>
    </w:p>
    <w:p w:rsidR="004679CD" w:rsidRPr="00E57C0E" w:rsidRDefault="004679CD" w:rsidP="004679CD">
      <w:pPr>
        <w:autoSpaceDE w:val="0"/>
        <w:autoSpaceDN w:val="0"/>
        <w:adjustRightInd w:val="0"/>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Նախորդ տարվա առաջին կիսամյակի համեմատ «Փրկարարական ծառայություններ» ծրագրի ծախսերն աճել են 38.3%-ով կամ 1.7 մլրդ դրամով, որը հիմնականում պայմանավորված է «Փրկարարական ծառայություններ» միջոցառման ծախսերի 33.8%</w:t>
      </w:r>
      <w:r w:rsidR="00B84739" w:rsidRPr="00E57C0E">
        <w:rPr>
          <w:rFonts w:ascii="GHEA Grapalat" w:hAnsi="GHEA Grapalat" w:cs="GHEA Grapalat"/>
          <w:sz w:val="22"/>
          <w:szCs w:val="22"/>
          <w:lang w:val="hy-AM"/>
        </w:rPr>
        <w:t xml:space="preserve"> </w:t>
      </w:r>
      <w:r w:rsidR="00B84739" w:rsidRPr="00E57C0E">
        <w:rPr>
          <w:rFonts w:ascii="GHEA Grapalat" w:hAnsi="GHEA Grapalat" w:cs="GHEA Grapalat"/>
          <w:sz w:val="22"/>
          <w:szCs w:val="22"/>
        </w:rPr>
        <w:t>(1.5</w:t>
      </w:r>
      <w:r w:rsidR="00B84739" w:rsidRPr="00E57C0E">
        <w:rPr>
          <w:rFonts w:ascii="GHEA Grapalat" w:hAnsi="GHEA Grapalat" w:cs="GHEA Grapalat"/>
          <w:sz w:val="22"/>
          <w:szCs w:val="22"/>
          <w:lang w:val="hy-AM"/>
        </w:rPr>
        <w:t xml:space="preserve"> մլրդ դրամ</w:t>
      </w:r>
      <w:r w:rsidR="00B84739" w:rsidRPr="00E57C0E">
        <w:rPr>
          <w:rFonts w:ascii="GHEA Grapalat" w:hAnsi="GHEA Grapalat" w:cs="GHEA Grapalat"/>
          <w:sz w:val="22"/>
          <w:szCs w:val="22"/>
        </w:rPr>
        <w:t>)</w:t>
      </w:r>
      <w:r w:rsidRPr="00E57C0E">
        <w:rPr>
          <w:rFonts w:ascii="GHEA Grapalat" w:hAnsi="GHEA Grapalat" w:cs="GHEA Grapalat"/>
          <w:sz w:val="22"/>
          <w:szCs w:val="22"/>
        </w:rPr>
        <w:t xml:space="preserve"> աճով:</w:t>
      </w:r>
    </w:p>
    <w:p w:rsidR="004679CD" w:rsidRPr="00E57C0E" w:rsidRDefault="004679CD" w:rsidP="004679CD">
      <w:pPr>
        <w:autoSpaceDE w:val="0"/>
        <w:autoSpaceDN w:val="0"/>
        <w:adjustRightInd w:val="0"/>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 xml:space="preserve">Հաշվետու ժամանակահատվածում ՀՀ ԱԻՆ պատասխանատվությամբ իրականացվող այլ ծրագրերից </w:t>
      </w:r>
      <w:r w:rsidRPr="00E57C0E">
        <w:rPr>
          <w:rFonts w:ascii="GHEA Grapalat" w:hAnsi="GHEA Grapalat" w:cs="GHEA Grapalat"/>
          <w:i/>
          <w:sz w:val="22"/>
          <w:szCs w:val="22"/>
        </w:rPr>
        <w:t>Ս</w:t>
      </w:r>
      <w:r w:rsidRPr="00E57C0E">
        <w:rPr>
          <w:rFonts w:ascii="GHEA Grapalat" w:hAnsi="GHEA Grapalat"/>
          <w:i/>
          <w:sz w:val="22"/>
          <w:szCs w:val="22"/>
        </w:rPr>
        <w:t>եյսմիկ պաշտպանության</w:t>
      </w:r>
      <w:r w:rsidRPr="00E57C0E">
        <w:rPr>
          <w:rFonts w:ascii="GHEA Grapalat" w:hAnsi="GHEA Grapalat"/>
          <w:sz w:val="22"/>
          <w:szCs w:val="22"/>
        </w:rPr>
        <w:t xml:space="preserve"> ծրագրի շրջանակներում հատկացված միջոցներն ուղղվել են սեյսմիկ պաշտպանության ոլորտում ծառայությունների տրամադրմանը: Միջոցառման շրջանակներում</w:t>
      </w:r>
      <w:r w:rsidRPr="00E57C0E">
        <w:rPr>
          <w:rFonts w:ascii="GHEA Grapalat" w:hAnsi="GHEA Grapalat" w:cs="GHEA Grapalat"/>
          <w:sz w:val="22"/>
          <w:szCs w:val="22"/>
        </w:rPr>
        <w:t xml:space="preserve"> «Սեյսմիկ պաշտպանության տարածքային ծառայություն» ՊՈԱԿ-ի կողմից իրականացվել են սեյսմիկ վտանգի մոնիտորինգի ապահովման, դրա հետ կապված այլ երկրորդային վտանգների գնահատման, ՀՀ տարածքում և տարածաշրջանում տեղի ունեցող երկրաշարժերի գրանցման, մշակման և դրանց մասին հաղորդագրությունների տրամադրման աշխատանքներ: Միջոցառման շրջանակներում առաջին կիսամյակում երկրաֆիզիկական, երկրադինամիկական և այլ դաշտերի մոնիտորինգի, սեյսմիկ վտանգի, այդ թվում՝ ընթացիկ սեյսմիկ վտանգի գնահատման նպատակով իրականացվել են 252292 դիտարկումներ, սեյսմիկ պաշտպանության տարրերի և վարքականնոնների ուսուցանման, ՏԻՄ-երի աշխատողների նախապատրաստման նպատակով կազմակերպվել է 246 միջոցառում: Հատկացված միջոցներն օգտագործվել են ամբողջությամբ՝ կազմելով 316.2 մլն դրամ: Նախորդ տարվա առաջին կիսամյակի համեմատ Սեյսմիկ պաշտպանության ծրագրի շրջանակներում կատարված ծախսերը </w:t>
      </w:r>
      <w:r w:rsidRPr="00E57C0E">
        <w:rPr>
          <w:rFonts w:ascii="GHEA Grapalat" w:hAnsi="GHEA Grapalat" w:cs="GHEA Grapalat"/>
          <w:sz w:val="22"/>
          <w:szCs w:val="22"/>
          <w:lang w:val="ru-RU"/>
        </w:rPr>
        <w:t>չ</w:t>
      </w:r>
      <w:r w:rsidRPr="00E57C0E">
        <w:rPr>
          <w:rFonts w:ascii="GHEA Grapalat" w:hAnsi="GHEA Grapalat" w:cs="GHEA Grapalat"/>
          <w:sz w:val="22"/>
          <w:szCs w:val="22"/>
        </w:rPr>
        <w:t>են փոփոխ</w:t>
      </w:r>
      <w:r w:rsidRPr="00E57C0E">
        <w:rPr>
          <w:rFonts w:ascii="GHEA Grapalat" w:hAnsi="GHEA Grapalat" w:cs="GHEA Grapalat"/>
          <w:sz w:val="22"/>
          <w:szCs w:val="22"/>
          <w:lang w:val="ru-RU"/>
        </w:rPr>
        <w:t>վել</w:t>
      </w:r>
      <w:r w:rsidRPr="00E57C0E">
        <w:rPr>
          <w:rFonts w:ascii="GHEA Grapalat" w:hAnsi="GHEA Grapalat" w:cs="GHEA Grapalat"/>
          <w:sz w:val="22"/>
          <w:szCs w:val="22"/>
        </w:rPr>
        <w:t>:</w:t>
      </w:r>
    </w:p>
    <w:p w:rsidR="008D5420" w:rsidRPr="00E57C0E" w:rsidRDefault="008D5420" w:rsidP="008D5420">
      <w:pPr>
        <w:autoSpaceDE w:val="0"/>
        <w:autoSpaceDN w:val="0"/>
        <w:adjustRightInd w:val="0"/>
        <w:spacing w:line="360" w:lineRule="auto"/>
        <w:ind w:firstLine="567"/>
        <w:jc w:val="both"/>
        <w:rPr>
          <w:rFonts w:ascii="GHEA Grapalat" w:hAnsi="GHEA Grapalat" w:cs="GHEA Grapalat"/>
          <w:sz w:val="22"/>
          <w:szCs w:val="22"/>
        </w:rPr>
      </w:pPr>
    </w:p>
    <w:p w:rsidR="004679CD" w:rsidRPr="00E57C0E" w:rsidRDefault="008D5420" w:rsidP="004679CD">
      <w:pPr>
        <w:spacing w:line="360" w:lineRule="auto"/>
        <w:ind w:firstLine="561"/>
        <w:jc w:val="both"/>
        <w:rPr>
          <w:rFonts w:ascii="GHEA Grapalat" w:hAnsi="GHEA Grapalat" w:cs="GHEA Grapalat"/>
          <w:sz w:val="22"/>
          <w:szCs w:val="22"/>
          <w:lang w:val="hy-AM"/>
        </w:rPr>
      </w:pPr>
      <w:r w:rsidRPr="00E57C0E">
        <w:rPr>
          <w:rFonts w:ascii="GHEA Grapalat" w:hAnsi="GHEA Grapalat" w:cs="GHEA Grapalat"/>
          <w:i/>
          <w:sz w:val="22"/>
          <w:szCs w:val="22"/>
          <w:u w:val="single"/>
          <w:lang w:val="hy-AM"/>
        </w:rPr>
        <w:t>ՀՀ ներքին գործերի նախարարության</w:t>
      </w:r>
      <w:r w:rsidR="004679CD" w:rsidRPr="00E57C0E">
        <w:rPr>
          <w:rFonts w:ascii="GHEA Grapalat" w:hAnsi="GHEA Grapalat" w:cs="GHEA Grapalat"/>
          <w:sz w:val="22"/>
          <w:szCs w:val="22"/>
        </w:rPr>
        <w:t xml:space="preserve"> </w:t>
      </w:r>
      <w:r w:rsidR="004679CD" w:rsidRPr="00E57C0E">
        <w:rPr>
          <w:rFonts w:ascii="GHEA Grapalat" w:hAnsi="GHEA Grapalat" w:cs="Times Armenian"/>
          <w:sz w:val="22"/>
          <w:szCs w:val="22"/>
        </w:rPr>
        <w:t xml:space="preserve">պատասխանատվությամբ 2023 թվականի առաջին կիսամյակում կատարվել է </w:t>
      </w:r>
      <w:r w:rsidR="004679CD" w:rsidRPr="00E57C0E">
        <w:rPr>
          <w:rFonts w:ascii="GHEA Grapalat" w:hAnsi="GHEA Grapalat" w:cs="GHEA Grapalat"/>
          <w:i/>
          <w:sz w:val="22"/>
          <w:szCs w:val="22"/>
        </w:rPr>
        <w:t xml:space="preserve">Ներքին գործերի նախարարության ոլորտի քաղաքականության </w:t>
      </w:r>
      <w:r w:rsidR="004679CD" w:rsidRPr="00E57C0E">
        <w:rPr>
          <w:rFonts w:ascii="GHEA Grapalat" w:hAnsi="GHEA Grapalat" w:cs="GHEA Grapalat"/>
          <w:i/>
          <w:sz w:val="22"/>
          <w:szCs w:val="22"/>
        </w:rPr>
        <w:lastRenderedPageBreak/>
        <w:t>մշակման, կառավարման, կենտրոնացված միջոցառումների, մոնիտորինգի և վերահսկողության</w:t>
      </w:r>
      <w:r w:rsidR="004679CD" w:rsidRPr="00E57C0E">
        <w:rPr>
          <w:rFonts w:ascii="GHEA Grapalat" w:hAnsi="GHEA Grapalat" w:cs="GHEA Grapalat"/>
          <w:sz w:val="22"/>
          <w:szCs w:val="22"/>
        </w:rPr>
        <w:t xml:space="preserve"> ծրագիրը,</w:t>
      </w:r>
      <w:r w:rsidR="004679CD" w:rsidRPr="00E57C0E">
        <w:rPr>
          <w:rFonts w:ascii="GHEA Grapalat" w:hAnsi="GHEA Grapalat"/>
          <w:sz w:val="22"/>
          <w:szCs w:val="22"/>
        </w:rPr>
        <w:t xml:space="preserve"> </w:t>
      </w:r>
      <w:r w:rsidR="004679CD" w:rsidRPr="00E57C0E">
        <w:rPr>
          <w:rFonts w:ascii="GHEA Grapalat" w:hAnsi="GHEA Grapalat" w:cs="GHEA Grapalat"/>
          <w:sz w:val="22"/>
          <w:szCs w:val="22"/>
          <w:lang w:val="hy-AM"/>
        </w:rPr>
        <w:t xml:space="preserve">որի շրջանակներում օգտագործվել է շուրջ </w:t>
      </w:r>
      <w:r w:rsidR="004679CD" w:rsidRPr="00E57C0E">
        <w:rPr>
          <w:rFonts w:ascii="GHEA Grapalat" w:hAnsi="GHEA Grapalat" w:cs="GHEA Grapalat"/>
          <w:sz w:val="22"/>
          <w:szCs w:val="22"/>
        </w:rPr>
        <w:t>87</w:t>
      </w:r>
      <w:r w:rsidR="004679CD" w:rsidRPr="00E57C0E">
        <w:rPr>
          <w:rFonts w:ascii="GHEA Grapalat" w:hAnsi="GHEA Grapalat" w:cs="GHEA Grapalat"/>
          <w:sz w:val="22"/>
          <w:szCs w:val="22"/>
          <w:lang w:val="hy-AM"/>
        </w:rPr>
        <w:t xml:space="preserve">.7 մլն դրամ կամ նախատեսված միջոցների </w:t>
      </w:r>
      <w:r w:rsidR="004679CD" w:rsidRPr="00E57C0E">
        <w:rPr>
          <w:rFonts w:ascii="GHEA Grapalat" w:hAnsi="GHEA Grapalat" w:cs="GHEA Grapalat"/>
          <w:sz w:val="22"/>
          <w:szCs w:val="22"/>
        </w:rPr>
        <w:t>61.1</w:t>
      </w:r>
      <w:r w:rsidR="004679CD" w:rsidRPr="00E57C0E">
        <w:rPr>
          <w:rFonts w:ascii="GHEA Grapalat" w:hAnsi="GHEA Grapalat" w:cs="GHEA Grapalat"/>
          <w:sz w:val="22"/>
          <w:szCs w:val="22"/>
          <w:lang w:val="hy-AM"/>
        </w:rPr>
        <w:t>%</w:t>
      </w:r>
      <w:r w:rsidR="004679CD" w:rsidRPr="00E57C0E">
        <w:rPr>
          <w:rFonts w:ascii="GHEA Grapalat" w:hAnsi="GHEA Grapalat" w:cs="GHEA Grapalat"/>
          <w:sz w:val="22"/>
          <w:szCs w:val="22"/>
          <w:lang w:val="hy-AM"/>
        </w:rPr>
        <w:noBreakHyphen/>
        <w:t>ը:</w:t>
      </w:r>
      <w:r w:rsidR="004679CD" w:rsidRPr="00E57C0E">
        <w:rPr>
          <w:rFonts w:ascii="GHEA Grapalat" w:hAnsi="GHEA Grapalat" w:cs="GHEA Grapalat"/>
          <w:sz w:val="22"/>
          <w:szCs w:val="22"/>
        </w:rPr>
        <w:t xml:space="preserve"> </w:t>
      </w:r>
      <w:r w:rsidR="004679CD" w:rsidRPr="00E57C0E">
        <w:rPr>
          <w:rFonts w:ascii="GHEA Grapalat" w:hAnsi="GHEA Grapalat"/>
          <w:sz w:val="22"/>
          <w:szCs w:val="22"/>
          <w:lang w:val="hy-AM"/>
        </w:rPr>
        <w:t xml:space="preserve">Հատկացված միջոցներով իրականացվել են երկու </w:t>
      </w:r>
      <w:r w:rsidR="004679CD" w:rsidRPr="00E57C0E">
        <w:rPr>
          <w:rFonts w:ascii="GHEA Grapalat" w:hAnsi="GHEA Grapalat" w:cs="GHEA Grapalat"/>
          <w:sz w:val="22"/>
          <w:szCs w:val="22"/>
        </w:rPr>
        <w:t>միջոցառումներ</w:t>
      </w:r>
      <w:r w:rsidR="004679CD" w:rsidRPr="00E57C0E">
        <w:rPr>
          <w:rFonts w:ascii="GHEA Grapalat" w:hAnsi="GHEA Grapalat"/>
          <w:sz w:val="22"/>
          <w:szCs w:val="22"/>
          <w:lang w:val="hy-AM"/>
        </w:rPr>
        <w:t>։ Շեղումը հիմնականում</w:t>
      </w:r>
      <w:r w:rsidR="004679CD" w:rsidRPr="00E57C0E">
        <w:rPr>
          <w:rFonts w:ascii="GHEA Grapalat" w:hAnsi="GHEA Grapalat" w:cs="GHEA Grapalat"/>
          <w:sz w:val="22"/>
          <w:szCs w:val="22"/>
          <w:lang w:val="hy-AM"/>
        </w:rPr>
        <w:t xml:space="preserve"> պայմանավորված է Ներքին գործերի նախարարության ոլորտի քաղաքականության մշակման, կառավարման, կենտրոնացված միջոցառումների, մոնիտորինգի և վերահսկողության</w:t>
      </w:r>
      <w:r w:rsidR="004679CD" w:rsidRPr="00E57C0E">
        <w:rPr>
          <w:rFonts w:ascii="GHEA Grapalat" w:hAnsi="GHEA Grapalat" w:cs="Sylfaen"/>
          <w:sz w:val="22"/>
          <w:szCs w:val="22"/>
          <w:lang w:val="hy-AM"/>
        </w:rPr>
        <w:t xml:space="preserve"> միջոցառման </w:t>
      </w:r>
      <w:r w:rsidR="004679CD" w:rsidRPr="00E57C0E">
        <w:rPr>
          <w:rFonts w:ascii="GHEA Grapalat" w:hAnsi="GHEA Grapalat" w:cs="GHEA Grapalat"/>
          <w:sz w:val="22"/>
          <w:szCs w:val="22"/>
          <w:lang w:val="hy-AM"/>
        </w:rPr>
        <w:t xml:space="preserve">ծախսերի կատարողականով, որը </w:t>
      </w:r>
      <w:r w:rsidR="004679CD" w:rsidRPr="00E57C0E">
        <w:rPr>
          <w:rFonts w:ascii="GHEA Grapalat" w:hAnsi="GHEA Grapalat" w:cs="Sylfaen"/>
          <w:sz w:val="22"/>
          <w:szCs w:val="22"/>
          <w:lang w:val="hy-AM"/>
        </w:rPr>
        <w:t>կազմել է</w:t>
      </w:r>
      <w:r w:rsidR="00D07D52" w:rsidRPr="00E57C0E">
        <w:rPr>
          <w:rFonts w:ascii="GHEA Grapalat" w:hAnsi="GHEA Grapalat" w:cs="Sylfaen"/>
          <w:sz w:val="22"/>
          <w:szCs w:val="22"/>
          <w:lang w:val="hy-AM"/>
        </w:rPr>
        <w:t xml:space="preserve"> 59.2%`</w:t>
      </w:r>
      <w:r w:rsidR="004679CD" w:rsidRPr="00E57C0E">
        <w:rPr>
          <w:rFonts w:ascii="GHEA Grapalat" w:hAnsi="GHEA Grapalat" w:cs="Sylfaen"/>
          <w:sz w:val="22"/>
          <w:szCs w:val="22"/>
          <w:lang w:val="hy-AM"/>
        </w:rPr>
        <w:t xml:space="preserve"> 76.7 մլն դրամ: Շեղումը հիմնականում պայմանավորված է ՀՀ ներքին գործերի նախարարության կազմավորման ընթացքում </w:t>
      </w:r>
      <w:r w:rsidR="000E4CF4" w:rsidRPr="00E57C0E">
        <w:rPr>
          <w:rFonts w:ascii="GHEA Grapalat" w:hAnsi="GHEA Grapalat" w:cs="Sylfaen"/>
          <w:sz w:val="22"/>
          <w:szCs w:val="22"/>
          <w:lang w:val="hy-AM"/>
        </w:rPr>
        <w:t xml:space="preserve">գտնվելու պատճառով </w:t>
      </w:r>
      <w:r w:rsidR="004679CD" w:rsidRPr="00E57C0E">
        <w:rPr>
          <w:rFonts w:ascii="GHEA Grapalat" w:hAnsi="GHEA Grapalat" w:cs="GHEA Grapalat"/>
          <w:sz w:val="22"/>
          <w:szCs w:val="22"/>
          <w:lang w:val="hy-AM"/>
        </w:rPr>
        <w:t>հաստիքների մասնակի համալրմամբ:</w:t>
      </w:r>
    </w:p>
    <w:p w:rsidR="008D5420" w:rsidRPr="00E57C0E" w:rsidRDefault="008D5420" w:rsidP="008D5420">
      <w:pPr>
        <w:autoSpaceDE w:val="0"/>
        <w:autoSpaceDN w:val="0"/>
        <w:adjustRightInd w:val="0"/>
        <w:spacing w:line="360" w:lineRule="auto"/>
        <w:ind w:firstLine="567"/>
        <w:jc w:val="both"/>
        <w:rPr>
          <w:rFonts w:ascii="GHEA Grapalat" w:hAnsi="GHEA Grapalat" w:cs="GHEA Grapalat"/>
          <w:sz w:val="22"/>
          <w:szCs w:val="22"/>
          <w:lang w:val="hy-AM"/>
        </w:rPr>
      </w:pPr>
    </w:p>
    <w:p w:rsidR="00C6714A" w:rsidRPr="00E57C0E" w:rsidRDefault="008D5420" w:rsidP="00C6714A">
      <w:pPr>
        <w:autoSpaceDE w:val="0"/>
        <w:autoSpaceDN w:val="0"/>
        <w:adjustRightInd w:val="0"/>
        <w:spacing w:line="360" w:lineRule="auto"/>
        <w:ind w:firstLine="567"/>
        <w:jc w:val="both"/>
        <w:rPr>
          <w:rFonts w:ascii="GHEA Grapalat" w:hAnsi="GHEA Grapalat" w:cs="Sylfaen"/>
          <w:sz w:val="22"/>
          <w:szCs w:val="22"/>
          <w:lang w:val="hy-AM"/>
        </w:rPr>
      </w:pPr>
      <w:r w:rsidRPr="00E57C0E">
        <w:rPr>
          <w:rFonts w:ascii="GHEA Grapalat" w:hAnsi="GHEA Grapalat" w:cs="GHEA Grapalat"/>
          <w:i/>
          <w:sz w:val="22"/>
          <w:szCs w:val="22"/>
          <w:u w:val="single"/>
          <w:lang w:val="hy-AM"/>
        </w:rPr>
        <w:t>ՀՀ վիճակագրական կոմիտեի</w:t>
      </w:r>
      <w:r w:rsidRPr="00E57C0E">
        <w:rPr>
          <w:rFonts w:ascii="GHEA Grapalat" w:hAnsi="GHEA Grapalat" w:cs="GHEA Grapalat"/>
          <w:sz w:val="22"/>
          <w:szCs w:val="22"/>
          <w:lang w:val="hy-AM"/>
        </w:rPr>
        <w:t xml:space="preserve"> </w:t>
      </w:r>
      <w:r w:rsidR="00C6714A" w:rsidRPr="00E57C0E">
        <w:rPr>
          <w:rFonts w:ascii="GHEA Grapalat" w:hAnsi="GHEA Grapalat" w:cs="Sylfaen"/>
          <w:sz w:val="22"/>
          <w:szCs w:val="22"/>
          <w:lang w:val="hy-AM"/>
        </w:rPr>
        <w:t xml:space="preserve">պատասխանատվությամբ 2023 թվականի առաջին կիսամյակում կատարվել է </w:t>
      </w:r>
      <w:bookmarkStart w:id="85" w:name="_Hlk95470837"/>
      <w:r w:rsidR="00C6714A" w:rsidRPr="00E57C0E">
        <w:rPr>
          <w:rFonts w:ascii="GHEA Grapalat" w:hAnsi="GHEA Grapalat" w:cs="Sylfaen"/>
          <w:i/>
          <w:sz w:val="22"/>
          <w:szCs w:val="22"/>
          <w:lang w:val="hy-AM"/>
        </w:rPr>
        <w:t xml:space="preserve">Ազգային պաշտոնական վիճակագրության արտադրության և տարածման </w:t>
      </w:r>
      <w:r w:rsidR="00C6714A" w:rsidRPr="00E57C0E">
        <w:rPr>
          <w:rFonts w:ascii="GHEA Grapalat" w:hAnsi="GHEA Grapalat" w:cs="Sylfaen"/>
          <w:iCs/>
          <w:sz w:val="22"/>
          <w:szCs w:val="22"/>
          <w:lang w:val="hy-AM"/>
        </w:rPr>
        <w:t>ծրագիրը</w:t>
      </w:r>
      <w:r w:rsidR="00C6714A" w:rsidRPr="00E57C0E">
        <w:rPr>
          <w:rFonts w:ascii="GHEA Grapalat" w:hAnsi="GHEA Grapalat" w:cs="Sylfaen"/>
          <w:sz w:val="22"/>
          <w:szCs w:val="22"/>
          <w:lang w:val="hy-AM"/>
        </w:rPr>
        <w:t>, որի գծով ծախսերը կազմել են 832.6 մլն դրամ կամ ծրագրված ցուցանիշի 87.6%</w:t>
      </w:r>
      <w:r w:rsidR="00C6714A" w:rsidRPr="00E57C0E">
        <w:rPr>
          <w:rFonts w:ascii="GHEA Grapalat" w:hAnsi="GHEA Grapalat" w:cs="Sylfaen"/>
          <w:sz w:val="22"/>
          <w:szCs w:val="22"/>
          <w:lang w:val="hy-AM"/>
        </w:rPr>
        <w:noBreakHyphen/>
        <w:t>ը</w:t>
      </w:r>
      <w:bookmarkEnd w:id="85"/>
      <w:r w:rsidR="00C6714A" w:rsidRPr="00E57C0E">
        <w:rPr>
          <w:rFonts w:ascii="GHEA Grapalat" w:hAnsi="GHEA Grapalat" w:cs="Sylfaen"/>
          <w:sz w:val="22"/>
          <w:szCs w:val="22"/>
          <w:lang w:val="hy-AM"/>
        </w:rPr>
        <w:t>: Մասնավորապես՝ 559.6 մլն դրամ է տրամադրվել «Վիճակագրության քաղաքականության մշակում և իրականացում, պաշտոնական վիճակագրական տեղեկատվության մշակում, արտադրում և տարածում» միջոցառմանը, 244.2 մլն դրամ՝ «Վիճակագրական տեղեկատվության հավաքում» միջոցառմանը, որոնք կատարվել են համապատասխանաբար 86.9%-ով և 99.3%-ով: Ծրագրված ցուցանիշներից շեղումները պայմանավորված են այն հանգամանքով, որ հաշվետու ժամանակահատվածում մատուցված որոշ ծառայությունների դիմաց ֆինանսավորումն իրականացվել է հուլիս ամսին: Միջոցառումների շրջանակներում հիմնականում ապահովվել են նախատեսված արդյունքային ցուցանիշները: ՀՀ վիճակագրական կոմիտեի տեխնիկական կարողությունների զարգացման</w:t>
      </w:r>
      <w:r w:rsidR="000E4CF4" w:rsidRPr="00E57C0E">
        <w:rPr>
          <w:rFonts w:ascii="GHEA Grapalat" w:hAnsi="GHEA Grapalat" w:cs="Sylfaen"/>
          <w:sz w:val="22"/>
          <w:szCs w:val="22"/>
          <w:lang w:val="hy-AM"/>
        </w:rPr>
        <w:t>ը</w:t>
      </w:r>
      <w:r w:rsidR="00C6714A" w:rsidRPr="00E57C0E">
        <w:rPr>
          <w:rFonts w:ascii="GHEA Grapalat" w:hAnsi="GHEA Grapalat" w:cs="Sylfaen"/>
          <w:sz w:val="22"/>
          <w:szCs w:val="22"/>
          <w:lang w:val="hy-AM"/>
        </w:rPr>
        <w:t xml:space="preserve"> հատկացված 28.7 մլն դրամից օգտագործվել է 1.2 մլն դրամը, քանի որ տեղեկատվական ցանցի տեղադրման, սպասարկման և համակարգչային ցանցի կառուցման ծառայությունները մատուցվել են հունիս ամսին, որ</w:t>
      </w:r>
      <w:r w:rsidR="000E4CF4" w:rsidRPr="00E57C0E">
        <w:rPr>
          <w:rFonts w:ascii="GHEA Grapalat" w:hAnsi="GHEA Grapalat" w:cs="Sylfaen"/>
          <w:sz w:val="22"/>
          <w:szCs w:val="22"/>
          <w:lang w:val="hy-AM"/>
        </w:rPr>
        <w:t>ոնց</w:t>
      </w:r>
      <w:r w:rsidR="00C6714A" w:rsidRPr="00E57C0E">
        <w:rPr>
          <w:rFonts w:ascii="GHEA Grapalat" w:hAnsi="GHEA Grapalat" w:cs="Sylfaen"/>
          <w:sz w:val="22"/>
          <w:szCs w:val="22"/>
          <w:lang w:val="hy-AM"/>
        </w:rPr>
        <w:t xml:space="preserve"> դիմաց վճարումը տեղափոխվել է հաջորդ եռամսյակ: Նախորդ տարվա նույն ժամանակահատվածի համեմատ Ազգային պաշտոնական վիճակագրության արտադրության և տարածման ծրագրի գծով ծախսերն աճել են 5.2%</w:t>
      </w:r>
      <w:r w:rsidR="00C6714A" w:rsidRPr="00E57C0E">
        <w:rPr>
          <w:rFonts w:ascii="GHEA Grapalat" w:hAnsi="GHEA Grapalat" w:cs="Sylfaen"/>
          <w:sz w:val="22"/>
          <w:szCs w:val="22"/>
          <w:lang w:val="hy-AM"/>
        </w:rPr>
        <w:noBreakHyphen/>
        <w:t>ով (40.9 մլն դրամով</w:t>
      </w:r>
      <w:bookmarkStart w:id="86" w:name="_Hlk95468744"/>
      <w:r w:rsidR="00C6714A" w:rsidRPr="00E57C0E">
        <w:rPr>
          <w:rFonts w:ascii="GHEA Grapalat" w:hAnsi="GHEA Grapalat" w:cs="Sylfaen"/>
          <w:sz w:val="22"/>
          <w:szCs w:val="22"/>
          <w:lang w:val="hy-AM"/>
        </w:rPr>
        <w:t>)՝ հիմնականում պայմանավորված աշխատանքի վարձատրության ծախսերի աճով:</w:t>
      </w:r>
      <w:bookmarkEnd w:id="86"/>
      <w:r w:rsidR="00C6714A" w:rsidRPr="00E57C0E">
        <w:rPr>
          <w:rFonts w:ascii="GHEA Grapalat" w:hAnsi="GHEA Grapalat" w:cs="Sylfaen"/>
          <w:sz w:val="22"/>
          <w:szCs w:val="22"/>
          <w:lang w:val="hy-AM"/>
        </w:rPr>
        <w:t xml:space="preserve"> ՀՀ վիճակագրական կոմիտեի ծախսերը նախորդ տարվա նույն ժամանակահատվածի համեմատ նվազել են 9.4%-ով կամ 86.2 մլն դրամով՝ պայմանավորված 2022 թվականին Վիճակագրական համակարգի ամրապնդման ազգային ռազմավարական ծրագրի ավարտով:</w:t>
      </w:r>
    </w:p>
    <w:p w:rsidR="008D5420" w:rsidRPr="00E57C0E" w:rsidRDefault="008D5420" w:rsidP="008D5420">
      <w:pPr>
        <w:autoSpaceDE w:val="0"/>
        <w:autoSpaceDN w:val="0"/>
        <w:adjustRightInd w:val="0"/>
        <w:spacing w:line="360" w:lineRule="auto"/>
        <w:ind w:firstLine="567"/>
        <w:jc w:val="both"/>
        <w:rPr>
          <w:rFonts w:ascii="GHEA Grapalat" w:hAnsi="GHEA Grapalat" w:cs="GHEA Grapalat"/>
          <w:sz w:val="22"/>
          <w:szCs w:val="22"/>
          <w:lang w:val="hy-AM"/>
        </w:rPr>
      </w:pPr>
    </w:p>
    <w:p w:rsidR="001812C2" w:rsidRPr="00E57C0E" w:rsidRDefault="008D5420" w:rsidP="001812C2">
      <w:pPr>
        <w:autoSpaceDE w:val="0"/>
        <w:autoSpaceDN w:val="0"/>
        <w:adjustRightInd w:val="0"/>
        <w:spacing w:line="360" w:lineRule="auto"/>
        <w:ind w:firstLine="567"/>
        <w:jc w:val="both"/>
        <w:rPr>
          <w:rFonts w:ascii="GHEA Grapalat" w:hAnsi="GHEA Grapalat" w:cs="Sylfaen"/>
          <w:sz w:val="22"/>
          <w:szCs w:val="22"/>
          <w:lang w:val="hy-AM"/>
        </w:rPr>
      </w:pPr>
      <w:r w:rsidRPr="00E57C0E">
        <w:rPr>
          <w:rFonts w:ascii="GHEA Grapalat" w:hAnsi="GHEA Grapalat" w:cs="Sylfaen"/>
          <w:i/>
          <w:sz w:val="22"/>
          <w:szCs w:val="22"/>
          <w:u w:val="single"/>
          <w:lang w:val="hy-AM"/>
        </w:rPr>
        <w:lastRenderedPageBreak/>
        <w:t>ՀՀ հանրային ծառայությունները կարգավորող հանձնաժողովին</w:t>
      </w:r>
      <w:r w:rsidRPr="00E57C0E">
        <w:rPr>
          <w:rFonts w:ascii="GHEA Grapalat" w:hAnsi="GHEA Grapalat" w:cs="Sylfaen"/>
          <w:sz w:val="22"/>
          <w:szCs w:val="22"/>
          <w:lang w:val="hy-AM"/>
        </w:rPr>
        <w:t xml:space="preserve"> </w:t>
      </w:r>
      <w:r w:rsidR="001812C2" w:rsidRPr="00E57C0E">
        <w:rPr>
          <w:rFonts w:ascii="GHEA Grapalat" w:hAnsi="GHEA Grapalat" w:cs="Sylfaen"/>
          <w:i/>
          <w:sz w:val="22"/>
          <w:szCs w:val="22"/>
          <w:lang w:val="hy-AM"/>
        </w:rPr>
        <w:t>Հանրային ծառայությունների ոլորտի կարգավորման</w:t>
      </w:r>
      <w:r w:rsidR="001812C2" w:rsidRPr="00E57C0E">
        <w:rPr>
          <w:rFonts w:ascii="GHEA Grapalat" w:hAnsi="GHEA Grapalat" w:cs="Sylfaen"/>
          <w:sz w:val="22"/>
          <w:szCs w:val="22"/>
          <w:lang w:val="hy-AM"/>
        </w:rPr>
        <w:t xml:space="preserve"> ծրագրի շրջանակներում 2023 թվականի </w:t>
      </w:r>
      <w:r w:rsidR="001812C2" w:rsidRPr="00E57C0E">
        <w:rPr>
          <w:rFonts w:ascii="GHEA Grapalat" w:hAnsi="GHEA Grapalat" w:cs="GHEA Grapalat"/>
          <w:sz w:val="22"/>
          <w:szCs w:val="22"/>
          <w:lang w:val="hy-AM"/>
        </w:rPr>
        <w:t xml:space="preserve">առաջին կիսամյակում </w:t>
      </w:r>
      <w:r w:rsidR="001812C2" w:rsidRPr="00E57C0E">
        <w:rPr>
          <w:rFonts w:ascii="GHEA Grapalat" w:hAnsi="GHEA Grapalat" w:cs="Sylfaen"/>
          <w:sz w:val="22"/>
          <w:szCs w:val="22"/>
          <w:lang w:val="hy-AM"/>
        </w:rPr>
        <w:t>տրամադրվել է 370.4 մլն դրամ, որը կազմել է ծրագրված ցուցանիշի 77.8%</w:t>
      </w:r>
      <w:r w:rsidR="001812C2" w:rsidRPr="00E57C0E">
        <w:rPr>
          <w:rFonts w:ascii="GHEA Grapalat" w:hAnsi="GHEA Grapalat" w:cs="Sylfaen"/>
          <w:sz w:val="22"/>
          <w:szCs w:val="22"/>
          <w:lang w:val="hy-AM"/>
        </w:rPr>
        <w:noBreakHyphen/>
        <w:t>ը՝ հիմնականում պայմանավորված տնտեսումներով, ինչպես նաև աշխատակիցների երկրորդ եռամսյակի պարգևատրումներ</w:t>
      </w:r>
      <w:r w:rsidR="000E4CF4" w:rsidRPr="00E57C0E">
        <w:rPr>
          <w:rFonts w:ascii="GHEA Grapalat" w:hAnsi="GHEA Grapalat" w:cs="Sylfaen"/>
          <w:sz w:val="22"/>
          <w:szCs w:val="22"/>
          <w:lang w:val="hy-AM"/>
        </w:rPr>
        <w:t>ը</w:t>
      </w:r>
      <w:r w:rsidR="001812C2" w:rsidRPr="00E57C0E">
        <w:rPr>
          <w:rFonts w:ascii="GHEA Grapalat" w:hAnsi="GHEA Grapalat" w:cs="Sylfaen"/>
          <w:sz w:val="22"/>
          <w:szCs w:val="22"/>
          <w:lang w:val="hy-AM"/>
        </w:rPr>
        <w:t xml:space="preserve"> հուլիսին վճարելու հանգամանքով: </w:t>
      </w:r>
      <w:r w:rsidR="000E4CF4" w:rsidRPr="00E57C0E">
        <w:rPr>
          <w:rFonts w:ascii="GHEA Grapalat" w:hAnsi="GHEA Grapalat" w:cs="Sylfaen"/>
          <w:sz w:val="22"/>
          <w:szCs w:val="22"/>
          <w:lang w:val="hy-AM"/>
        </w:rPr>
        <w:t>Հատկացված մ</w:t>
      </w:r>
      <w:r w:rsidR="001812C2" w:rsidRPr="00E57C0E">
        <w:rPr>
          <w:rFonts w:ascii="GHEA Grapalat" w:hAnsi="GHEA Grapalat" w:cs="Sylfaen"/>
          <w:sz w:val="22"/>
          <w:szCs w:val="22"/>
          <w:lang w:val="hy-AM"/>
        </w:rPr>
        <w:t>իջոցներ</w:t>
      </w:r>
      <w:r w:rsidR="000E4CF4" w:rsidRPr="00E57C0E">
        <w:rPr>
          <w:rFonts w:ascii="GHEA Grapalat" w:hAnsi="GHEA Grapalat" w:cs="Sylfaen"/>
          <w:sz w:val="22"/>
          <w:szCs w:val="22"/>
          <w:lang w:val="hy-AM"/>
        </w:rPr>
        <w:t>ից 368.1 մլն դրամն</w:t>
      </w:r>
      <w:r w:rsidR="001812C2" w:rsidRPr="00E57C0E">
        <w:rPr>
          <w:rFonts w:ascii="GHEA Grapalat" w:hAnsi="GHEA Grapalat" w:cs="Sylfaen"/>
          <w:sz w:val="22"/>
          <w:szCs w:val="22"/>
          <w:lang w:val="hy-AM"/>
        </w:rPr>
        <w:t xml:space="preserve"> ուղղվել </w:t>
      </w:r>
      <w:r w:rsidR="000E4CF4" w:rsidRPr="00E57C0E">
        <w:rPr>
          <w:rFonts w:ascii="GHEA Grapalat" w:hAnsi="GHEA Grapalat" w:cs="Sylfaen"/>
          <w:sz w:val="22"/>
          <w:szCs w:val="22"/>
          <w:lang w:val="hy-AM"/>
        </w:rPr>
        <w:t>է</w:t>
      </w:r>
      <w:r w:rsidR="001812C2" w:rsidRPr="00E57C0E">
        <w:rPr>
          <w:rFonts w:ascii="GHEA Grapalat" w:hAnsi="GHEA Grapalat" w:cs="Sylfaen"/>
          <w:sz w:val="22"/>
          <w:szCs w:val="22"/>
          <w:lang w:val="hy-AM"/>
        </w:rPr>
        <w:t xml:space="preserve"> </w:t>
      </w:r>
      <w:r w:rsidR="000E4CF4" w:rsidRPr="00E57C0E">
        <w:rPr>
          <w:rFonts w:ascii="GHEA Grapalat" w:hAnsi="GHEA Grapalat" w:cs="GHEA Grapalat"/>
          <w:sz w:val="22"/>
          <w:szCs w:val="22"/>
          <w:lang w:val="hy-AM"/>
        </w:rPr>
        <w:t>«Հ</w:t>
      </w:r>
      <w:r w:rsidR="001812C2" w:rsidRPr="00E57C0E">
        <w:rPr>
          <w:rFonts w:ascii="GHEA Grapalat" w:hAnsi="GHEA Grapalat" w:cs="Sylfaen"/>
          <w:sz w:val="22"/>
          <w:szCs w:val="22"/>
          <w:lang w:val="hy-AM"/>
        </w:rPr>
        <w:t>անրային ծառայությունների ոլորտում կարգավորման իրականաց</w:t>
      </w:r>
      <w:r w:rsidR="000E4CF4" w:rsidRPr="00E57C0E">
        <w:rPr>
          <w:rFonts w:ascii="GHEA Grapalat" w:hAnsi="GHEA Grapalat" w:cs="Sylfaen"/>
          <w:sz w:val="22"/>
          <w:szCs w:val="22"/>
          <w:lang w:val="hy-AM"/>
        </w:rPr>
        <w:t>ում</w:t>
      </w:r>
      <w:r w:rsidR="000E4CF4" w:rsidRPr="00E57C0E">
        <w:rPr>
          <w:rFonts w:ascii="GHEA Grapalat" w:hAnsi="GHEA Grapalat" w:cs="GHEA Grapalat"/>
          <w:sz w:val="22"/>
          <w:szCs w:val="22"/>
          <w:lang w:val="hy-AM"/>
        </w:rPr>
        <w:t>»</w:t>
      </w:r>
      <w:r w:rsidR="001812C2" w:rsidRPr="00E57C0E">
        <w:rPr>
          <w:rFonts w:ascii="GHEA Grapalat" w:hAnsi="GHEA Grapalat" w:cs="Sylfaen"/>
          <w:sz w:val="22"/>
          <w:szCs w:val="22"/>
          <w:lang w:val="hy-AM"/>
        </w:rPr>
        <w:t xml:space="preserve"> միջոցառմանը: Հաշվետու ժամանակահատվածում հանձնաժողովի կողմից տրամադրվել է թվով 36 լիցենզիա՝ կանխատեսված 10-ի փոխարեն, որը պայմանավորված է էլեկտրաէներգիայի արտադրության և հեռահաղորդակցության բնագավառում լիցենզիա ստանալու հայտերի քանակով:</w:t>
      </w:r>
      <w:r w:rsidR="00E8163A" w:rsidRPr="00E57C0E">
        <w:rPr>
          <w:rFonts w:ascii="GHEA Grapalat" w:hAnsi="GHEA Grapalat" w:cs="Sylfaen"/>
          <w:sz w:val="22"/>
          <w:szCs w:val="22"/>
        </w:rPr>
        <w:t xml:space="preserve"> Վերոնշյալ միջոցառման ծախսերի աճով պայմանավորված՝</w:t>
      </w:r>
      <w:r w:rsidR="001812C2" w:rsidRPr="00E57C0E">
        <w:rPr>
          <w:rFonts w:ascii="GHEA Grapalat" w:hAnsi="GHEA Grapalat" w:cs="Sylfaen"/>
          <w:sz w:val="22"/>
          <w:szCs w:val="22"/>
          <w:lang w:val="hy-AM"/>
        </w:rPr>
        <w:t xml:space="preserve"> </w:t>
      </w:r>
      <w:r w:rsidR="00766ABB" w:rsidRPr="00E57C0E">
        <w:rPr>
          <w:rFonts w:ascii="GHEA Grapalat" w:hAnsi="GHEA Grapalat" w:cs="Sylfaen"/>
          <w:sz w:val="22"/>
          <w:szCs w:val="22"/>
        </w:rPr>
        <w:t>ն</w:t>
      </w:r>
      <w:r w:rsidR="001812C2" w:rsidRPr="00E57C0E">
        <w:rPr>
          <w:rFonts w:ascii="GHEA Grapalat" w:hAnsi="GHEA Grapalat" w:cs="Sylfaen"/>
          <w:sz w:val="22"/>
          <w:szCs w:val="22"/>
          <w:lang w:val="hy-AM"/>
        </w:rPr>
        <w:t xml:space="preserve">ախորդ տարվա </w:t>
      </w:r>
      <w:r w:rsidR="001812C2" w:rsidRPr="00E57C0E">
        <w:rPr>
          <w:rFonts w:ascii="GHEA Grapalat" w:hAnsi="GHEA Grapalat" w:cs="GHEA Grapalat"/>
          <w:sz w:val="22"/>
          <w:szCs w:val="22"/>
          <w:lang w:val="hy-AM"/>
        </w:rPr>
        <w:t xml:space="preserve">առաջին կիսամյակի </w:t>
      </w:r>
      <w:r w:rsidR="001812C2" w:rsidRPr="00E57C0E">
        <w:rPr>
          <w:rFonts w:ascii="GHEA Grapalat" w:hAnsi="GHEA Grapalat" w:cs="Sylfaen"/>
          <w:sz w:val="22"/>
          <w:szCs w:val="22"/>
          <w:lang w:val="hy-AM"/>
        </w:rPr>
        <w:t>համեմատ ՀՀ հանրային ծառայությունները կարգավորող հանձնաժողովի ծախսերն աճել են 13.9%</w:t>
      </w:r>
      <w:r w:rsidR="001812C2" w:rsidRPr="00E57C0E">
        <w:rPr>
          <w:rFonts w:ascii="GHEA Grapalat" w:hAnsi="GHEA Grapalat" w:cs="Sylfaen"/>
          <w:sz w:val="22"/>
          <w:szCs w:val="22"/>
          <w:lang w:val="hy-AM"/>
        </w:rPr>
        <w:noBreakHyphen/>
        <w:t>ով կամ 45.2 մլն դրամով:</w:t>
      </w:r>
    </w:p>
    <w:p w:rsidR="008D5420" w:rsidRPr="00E57C0E" w:rsidRDefault="008D5420" w:rsidP="008D5420">
      <w:pPr>
        <w:spacing w:line="360" w:lineRule="auto"/>
        <w:ind w:firstLine="561"/>
        <w:jc w:val="both"/>
        <w:rPr>
          <w:rFonts w:ascii="GHEA Grapalat" w:hAnsi="GHEA Grapalat" w:cs="Times Armenian"/>
          <w:sz w:val="22"/>
          <w:szCs w:val="22"/>
          <w:lang w:val="hy-AM"/>
        </w:rPr>
      </w:pPr>
    </w:p>
    <w:p w:rsidR="008D5420" w:rsidRPr="00E57C0E" w:rsidRDefault="008D5420" w:rsidP="001812C2">
      <w:pPr>
        <w:autoSpaceDE w:val="0"/>
        <w:autoSpaceDN w:val="0"/>
        <w:adjustRightInd w:val="0"/>
        <w:spacing w:line="360" w:lineRule="auto"/>
        <w:ind w:firstLine="567"/>
        <w:jc w:val="both"/>
        <w:rPr>
          <w:rFonts w:ascii="GHEA Grapalat" w:hAnsi="GHEA Grapalat" w:cs="Times Armenian"/>
          <w:sz w:val="22"/>
          <w:szCs w:val="22"/>
          <w:lang w:val="hy-AM"/>
        </w:rPr>
      </w:pPr>
      <w:r w:rsidRPr="00E57C0E">
        <w:rPr>
          <w:rFonts w:ascii="GHEA Grapalat" w:hAnsi="GHEA Grapalat" w:cs="Sylfaen"/>
          <w:i/>
          <w:sz w:val="22"/>
          <w:szCs w:val="22"/>
          <w:u w:val="single"/>
          <w:lang w:val="hy-AM"/>
        </w:rPr>
        <w:t>ՀՀ կենտրոնական ընտրական հանձնաժողովին</w:t>
      </w:r>
      <w:r w:rsidR="001812C2" w:rsidRPr="00E57C0E">
        <w:rPr>
          <w:rFonts w:ascii="GHEA Grapalat" w:hAnsi="GHEA Grapalat" w:cs="Sylfaen"/>
          <w:sz w:val="22"/>
          <w:szCs w:val="22"/>
          <w:lang w:val="hy-AM"/>
        </w:rPr>
        <w:t xml:space="preserve"> կողմից 2023 թվականի </w:t>
      </w:r>
      <w:r w:rsidR="001812C2" w:rsidRPr="00E57C0E">
        <w:rPr>
          <w:rFonts w:ascii="GHEA Grapalat" w:hAnsi="GHEA Grapalat" w:cs="GHEA Grapalat"/>
          <w:sz w:val="22"/>
          <w:szCs w:val="22"/>
          <w:lang w:val="hy-AM"/>
        </w:rPr>
        <w:t>առաջին կիսամյակում</w:t>
      </w:r>
      <w:r w:rsidR="001812C2" w:rsidRPr="00E57C0E">
        <w:rPr>
          <w:rFonts w:ascii="GHEA Grapalat" w:hAnsi="GHEA Grapalat" w:cs="Sylfaen"/>
          <w:sz w:val="22"/>
          <w:szCs w:val="22"/>
          <w:lang w:val="hy-AM"/>
        </w:rPr>
        <w:t xml:space="preserve"> </w:t>
      </w:r>
      <w:r w:rsidR="001812C2" w:rsidRPr="00E57C0E">
        <w:rPr>
          <w:rFonts w:ascii="GHEA Grapalat" w:hAnsi="GHEA Grapalat" w:cs="Sylfaen"/>
          <w:i/>
          <w:sz w:val="22"/>
          <w:szCs w:val="22"/>
          <w:lang w:val="hy-AM"/>
        </w:rPr>
        <w:t>Ընտրական գործընթացների համակարգման, կանոնակարգման և տեղեկատվության տրամադրման</w:t>
      </w:r>
      <w:r w:rsidR="001812C2" w:rsidRPr="00E57C0E">
        <w:rPr>
          <w:rFonts w:ascii="GHEA Grapalat" w:hAnsi="GHEA Grapalat" w:cs="Sylfaen"/>
          <w:sz w:val="22"/>
          <w:szCs w:val="22"/>
          <w:lang w:val="hy-AM"/>
        </w:rPr>
        <w:t xml:space="preserve"> ծրագրի շրջանակներում օգտագործվել է նախատեսված միջոցների 66.8%-ը՝ 336.5</w:t>
      </w:r>
      <w:r w:rsidR="001812C2" w:rsidRPr="00E57C0E">
        <w:rPr>
          <w:rFonts w:ascii="Calibri" w:hAnsi="Calibri" w:cs="Calibri"/>
          <w:sz w:val="22"/>
          <w:szCs w:val="22"/>
          <w:lang w:val="hy-AM"/>
        </w:rPr>
        <w:t> </w:t>
      </w:r>
      <w:r w:rsidR="001812C2" w:rsidRPr="00E57C0E">
        <w:rPr>
          <w:rFonts w:ascii="GHEA Grapalat" w:hAnsi="GHEA Grapalat" w:cs="Sylfaen"/>
          <w:sz w:val="22"/>
          <w:szCs w:val="22"/>
          <w:lang w:val="hy-AM"/>
        </w:rPr>
        <w:t>մլն դրամ</w:t>
      </w:r>
      <w:r w:rsidR="001812C2" w:rsidRPr="00E57C0E">
        <w:rPr>
          <w:rFonts w:ascii="GHEA Grapalat" w:hAnsi="GHEA Grapalat" w:cs="Times Armenian"/>
          <w:sz w:val="22"/>
          <w:szCs w:val="22"/>
          <w:lang w:val="hy-AM"/>
        </w:rPr>
        <w:t>: Շեղումը հիմնականում պայմանավորված է Երևանի ավագանու ընտրությունների կազմակերպման միջոցառման</w:t>
      </w:r>
      <w:r w:rsidR="00BC03B3" w:rsidRPr="00E57C0E">
        <w:rPr>
          <w:rFonts w:ascii="GHEA Grapalat" w:hAnsi="GHEA Grapalat" w:cs="Times Armenian"/>
          <w:sz w:val="22"/>
          <w:szCs w:val="22"/>
          <w:lang w:val="hy-AM"/>
        </w:rPr>
        <w:t>ը հատկացված 100 մլն դրամը չօգտագործելու հանգամանքով</w:t>
      </w:r>
      <w:r w:rsidR="001812C2" w:rsidRPr="00E57C0E">
        <w:rPr>
          <w:rFonts w:ascii="GHEA Grapalat" w:hAnsi="GHEA Grapalat" w:cs="Times Armenian"/>
          <w:sz w:val="22"/>
          <w:szCs w:val="22"/>
          <w:lang w:val="hy-AM"/>
        </w:rPr>
        <w:t>:</w:t>
      </w:r>
      <w:r w:rsidR="001812C2" w:rsidRPr="00E57C0E">
        <w:rPr>
          <w:rFonts w:ascii="GHEA Grapalat" w:hAnsi="GHEA Grapalat"/>
          <w:lang w:val="hy-AM"/>
        </w:rPr>
        <w:t xml:space="preserve"> </w:t>
      </w:r>
      <w:r w:rsidR="001812C2" w:rsidRPr="00E57C0E">
        <w:rPr>
          <w:rFonts w:ascii="GHEA Grapalat" w:hAnsi="GHEA Grapalat" w:cs="Times Armenian"/>
          <w:sz w:val="22"/>
          <w:szCs w:val="22"/>
          <w:lang w:val="hy-AM"/>
        </w:rPr>
        <w:t>Երևան քաղաքի ավագանու անդամների</w:t>
      </w:r>
      <w:r w:rsidR="007C2AC2" w:rsidRPr="00E57C0E">
        <w:rPr>
          <w:rFonts w:ascii="GHEA Grapalat" w:hAnsi="GHEA Grapalat" w:cs="Times Armenian"/>
          <w:sz w:val="22"/>
          <w:szCs w:val="22"/>
          <w:lang w:val="hy-AM"/>
        </w:rPr>
        <w:t xml:space="preserve"> </w:t>
      </w:r>
      <w:r w:rsidR="001812C2" w:rsidRPr="00E57C0E">
        <w:rPr>
          <w:rFonts w:ascii="GHEA Grapalat" w:hAnsi="GHEA Grapalat" w:cs="Times Armenian"/>
          <w:sz w:val="22"/>
          <w:szCs w:val="22"/>
          <w:lang w:val="hy-AM"/>
        </w:rPr>
        <w:t>ընտրությունների</w:t>
      </w:r>
      <w:r w:rsidR="007C2AC2" w:rsidRPr="00E57C0E">
        <w:rPr>
          <w:rFonts w:ascii="GHEA Grapalat" w:hAnsi="GHEA Grapalat" w:cs="Times Armenian"/>
          <w:sz w:val="22"/>
          <w:szCs w:val="22"/>
          <w:lang w:val="hy-AM"/>
        </w:rPr>
        <w:t xml:space="preserve"> </w:t>
      </w:r>
      <w:r w:rsidR="001812C2" w:rsidRPr="00E57C0E">
        <w:rPr>
          <w:rFonts w:ascii="GHEA Grapalat" w:hAnsi="GHEA Grapalat" w:cs="Times Armenian"/>
          <w:sz w:val="22"/>
          <w:szCs w:val="22"/>
          <w:lang w:val="hy-AM"/>
        </w:rPr>
        <w:t>կազմակերպման գործընթացը սկսված է</w:t>
      </w:r>
      <w:r w:rsidR="00BC03B3" w:rsidRPr="00E57C0E">
        <w:rPr>
          <w:rFonts w:ascii="GHEA Grapalat" w:hAnsi="GHEA Grapalat" w:cs="Times Armenian"/>
          <w:sz w:val="22"/>
          <w:szCs w:val="22"/>
          <w:lang w:val="hy-AM"/>
        </w:rPr>
        <w:t>,</w:t>
      </w:r>
      <w:r w:rsidR="001812C2" w:rsidRPr="00E57C0E">
        <w:rPr>
          <w:rFonts w:ascii="GHEA Grapalat" w:hAnsi="GHEA Grapalat" w:cs="Times Armenian"/>
          <w:sz w:val="22"/>
          <w:szCs w:val="22"/>
          <w:lang w:val="hy-AM"/>
        </w:rPr>
        <w:t xml:space="preserve"> </w:t>
      </w:r>
      <w:r w:rsidR="00BC03B3" w:rsidRPr="00E57C0E">
        <w:rPr>
          <w:rFonts w:ascii="GHEA Grapalat" w:hAnsi="GHEA Grapalat" w:cs="Times Armenian"/>
          <w:sz w:val="22"/>
          <w:szCs w:val="22"/>
          <w:lang w:val="hy-AM"/>
        </w:rPr>
        <w:t>վ</w:t>
      </w:r>
      <w:r w:rsidR="001812C2" w:rsidRPr="00E57C0E">
        <w:rPr>
          <w:rFonts w:ascii="GHEA Grapalat" w:hAnsi="GHEA Grapalat" w:cs="Times Armenian"/>
          <w:sz w:val="22"/>
          <w:szCs w:val="22"/>
          <w:lang w:val="hy-AM"/>
        </w:rPr>
        <w:t xml:space="preserve">ճարումները </w:t>
      </w:r>
      <w:r w:rsidR="00BC03B3" w:rsidRPr="00E57C0E">
        <w:rPr>
          <w:rFonts w:ascii="GHEA Grapalat" w:hAnsi="GHEA Grapalat" w:cs="Times Armenian"/>
          <w:sz w:val="22"/>
          <w:szCs w:val="22"/>
          <w:lang w:val="hy-AM"/>
        </w:rPr>
        <w:t xml:space="preserve">նախատեսվում է </w:t>
      </w:r>
      <w:r w:rsidR="001812C2" w:rsidRPr="00E57C0E">
        <w:rPr>
          <w:rFonts w:ascii="GHEA Grapalat" w:hAnsi="GHEA Grapalat" w:cs="Times Armenian"/>
          <w:sz w:val="22"/>
          <w:szCs w:val="22"/>
          <w:lang w:val="hy-AM"/>
        </w:rPr>
        <w:t>կատար</w:t>
      </w:r>
      <w:r w:rsidR="00BC03B3" w:rsidRPr="00E57C0E">
        <w:rPr>
          <w:rFonts w:ascii="GHEA Grapalat" w:hAnsi="GHEA Grapalat" w:cs="Times Armenian"/>
          <w:sz w:val="22"/>
          <w:szCs w:val="22"/>
          <w:lang w:val="hy-AM"/>
        </w:rPr>
        <w:t xml:space="preserve">ել </w:t>
      </w:r>
      <w:r w:rsidR="001812C2" w:rsidRPr="00E57C0E">
        <w:rPr>
          <w:rFonts w:ascii="GHEA Grapalat" w:hAnsi="GHEA Grapalat" w:cs="Times Armenian"/>
          <w:sz w:val="22"/>
          <w:szCs w:val="22"/>
          <w:lang w:val="hy-AM"/>
        </w:rPr>
        <w:t>երրորդ և չորրորդ եռամսյակներում: Տեղական ինքնակառավարման մարմինների ընտրությունների կազմակերպման միջոցառման ծախսերը կազմել են 112.1 մլն դրամ</w:t>
      </w:r>
      <w:r w:rsidR="00BC03B3" w:rsidRPr="00E57C0E">
        <w:rPr>
          <w:rFonts w:ascii="GHEA Grapalat" w:hAnsi="GHEA Grapalat" w:cs="Times Armenian"/>
          <w:sz w:val="22"/>
          <w:szCs w:val="22"/>
          <w:lang w:val="hy-AM"/>
        </w:rPr>
        <w:t xml:space="preserve"> կամ ծրագրված ցուցանիշի 76.3%-ը</w:t>
      </w:r>
      <w:r w:rsidR="001812C2" w:rsidRPr="00E57C0E">
        <w:rPr>
          <w:rFonts w:ascii="GHEA Grapalat" w:hAnsi="GHEA Grapalat" w:cs="Times Armenian"/>
          <w:sz w:val="22"/>
          <w:szCs w:val="22"/>
          <w:lang w:val="hy-AM"/>
        </w:rPr>
        <w:t>: Միջոցներն ուղղվել են 2023 թվականի մարտի 26-ին կայացած ՏԻՄ ընտրությունների ծախսերի ֆինանսավորմանը՝ փաստացի</w:t>
      </w:r>
      <w:r w:rsidR="007C2AC2" w:rsidRPr="00E57C0E">
        <w:rPr>
          <w:rFonts w:ascii="GHEA Grapalat" w:hAnsi="GHEA Grapalat" w:cs="Times Armenian"/>
          <w:sz w:val="22"/>
          <w:szCs w:val="22"/>
          <w:lang w:val="hy-AM"/>
        </w:rPr>
        <w:t xml:space="preserve"> </w:t>
      </w:r>
      <w:r w:rsidR="001812C2" w:rsidRPr="00E57C0E">
        <w:rPr>
          <w:rFonts w:ascii="GHEA Grapalat" w:hAnsi="GHEA Grapalat" w:cs="Times Armenian"/>
          <w:sz w:val="22"/>
          <w:szCs w:val="22"/>
          <w:lang w:val="hy-AM"/>
        </w:rPr>
        <w:t>ներկայացված փաստաթղթերի հիման վրա: Նախորդ տարվա նույն ժամանակահատվածի համեմատ ՀՀ կենտրոնական ընտրական հանձնաժողովի ծախսերն աճել են 76.8</w:t>
      </w:r>
      <w:r w:rsidR="001812C2" w:rsidRPr="00E57C0E">
        <w:rPr>
          <w:rFonts w:ascii="GHEA Grapalat" w:hAnsi="GHEA Grapalat" w:cs="Sylfaen"/>
          <w:sz w:val="22"/>
          <w:szCs w:val="22"/>
          <w:lang w:val="hy-AM"/>
        </w:rPr>
        <w:t>%-ով</w:t>
      </w:r>
      <w:r w:rsidR="001812C2" w:rsidRPr="00E57C0E">
        <w:rPr>
          <w:rFonts w:ascii="GHEA Grapalat" w:hAnsi="GHEA Grapalat" w:cs="Times Armenian"/>
          <w:sz w:val="22"/>
          <w:szCs w:val="22"/>
          <w:lang w:val="hy-AM"/>
        </w:rPr>
        <w:t xml:space="preserve"> (146.2</w:t>
      </w:r>
      <w:r w:rsidR="001812C2" w:rsidRPr="00E57C0E">
        <w:rPr>
          <w:rFonts w:ascii="Calibri" w:hAnsi="Calibri" w:cs="Calibri"/>
          <w:sz w:val="22"/>
          <w:szCs w:val="22"/>
          <w:lang w:val="hy-AM"/>
        </w:rPr>
        <w:t> </w:t>
      </w:r>
      <w:r w:rsidR="001812C2" w:rsidRPr="00E57C0E">
        <w:rPr>
          <w:rFonts w:ascii="GHEA Grapalat" w:hAnsi="GHEA Grapalat" w:cs="Times Armenian"/>
          <w:sz w:val="22"/>
          <w:szCs w:val="22"/>
          <w:lang w:val="hy-AM"/>
        </w:rPr>
        <w:t>մլն դրամով)՝ հիմնականում պայմանավորված ՏԻՄ ընտրությունների կազմակերպման ծախսերի աճով:</w:t>
      </w:r>
    </w:p>
    <w:p w:rsidR="008D5420" w:rsidRPr="00E57C0E" w:rsidRDefault="008D5420" w:rsidP="008D5420">
      <w:pPr>
        <w:spacing w:line="360" w:lineRule="auto"/>
        <w:ind w:firstLine="561"/>
        <w:jc w:val="both"/>
        <w:rPr>
          <w:rFonts w:ascii="GHEA Grapalat" w:hAnsi="GHEA Grapalat" w:cs="Sylfaen"/>
          <w:sz w:val="22"/>
          <w:szCs w:val="22"/>
          <w:lang w:val="hy-AM"/>
        </w:rPr>
      </w:pPr>
    </w:p>
    <w:p w:rsidR="00007862" w:rsidRPr="00E57C0E" w:rsidRDefault="008D5420" w:rsidP="00007862">
      <w:pPr>
        <w:autoSpaceDE w:val="0"/>
        <w:autoSpaceDN w:val="0"/>
        <w:adjustRightInd w:val="0"/>
        <w:spacing w:line="360" w:lineRule="auto"/>
        <w:ind w:firstLine="567"/>
        <w:jc w:val="both"/>
        <w:rPr>
          <w:rFonts w:ascii="GHEA Grapalat" w:hAnsi="GHEA Grapalat" w:cs="GHEA Grapalat"/>
          <w:sz w:val="22"/>
          <w:szCs w:val="22"/>
          <w:lang w:val="hy-AM"/>
        </w:rPr>
      </w:pPr>
      <w:r w:rsidRPr="00E57C0E">
        <w:rPr>
          <w:rFonts w:ascii="GHEA Grapalat" w:hAnsi="GHEA Grapalat" w:cs="GHEA Grapalat"/>
          <w:i/>
          <w:sz w:val="22"/>
          <w:szCs w:val="22"/>
          <w:u w:val="single"/>
          <w:lang w:val="hy-AM"/>
        </w:rPr>
        <w:t>Մրցակցության պաշտպանության հանձնաժողովին</w:t>
      </w:r>
      <w:r w:rsidRPr="00E57C0E">
        <w:rPr>
          <w:rFonts w:ascii="GHEA Grapalat" w:hAnsi="GHEA Grapalat" w:cs="GHEA Grapalat"/>
          <w:sz w:val="22"/>
          <w:szCs w:val="22"/>
          <w:lang w:val="hy-AM"/>
        </w:rPr>
        <w:t xml:space="preserve"> </w:t>
      </w:r>
      <w:r w:rsidR="00007862" w:rsidRPr="00E57C0E">
        <w:rPr>
          <w:rFonts w:ascii="GHEA Grapalat" w:hAnsi="GHEA Grapalat" w:cs="GHEA Grapalat"/>
          <w:sz w:val="22"/>
          <w:szCs w:val="22"/>
          <w:lang w:val="hy-AM"/>
        </w:rPr>
        <w:t xml:space="preserve">2023 թվականի առաջին կիսամյակում </w:t>
      </w:r>
      <w:r w:rsidR="00007862" w:rsidRPr="00E57C0E">
        <w:rPr>
          <w:rFonts w:ascii="GHEA Grapalat" w:hAnsi="GHEA Grapalat" w:cs="GHEA Grapalat"/>
          <w:i/>
          <w:sz w:val="22"/>
          <w:szCs w:val="22"/>
          <w:lang w:val="hy-AM"/>
        </w:rPr>
        <w:t xml:space="preserve">«Տնտեսական մրցակցության պաշտպանություն» </w:t>
      </w:r>
      <w:r w:rsidR="00007862" w:rsidRPr="00E57C0E">
        <w:rPr>
          <w:rFonts w:ascii="GHEA Grapalat" w:hAnsi="GHEA Grapalat" w:cs="GHEA Grapalat"/>
          <w:sz w:val="22"/>
          <w:szCs w:val="22"/>
          <w:lang w:val="hy-AM"/>
        </w:rPr>
        <w:t>ծրագրի իրականացման համար տրամադրվել է 242.1 մլն դրամ, որը կազմել է ծրագրված ցուցանիշի 96.9%</w:t>
      </w:r>
      <w:r w:rsidR="00007862" w:rsidRPr="00E57C0E">
        <w:rPr>
          <w:rFonts w:ascii="GHEA Grapalat" w:hAnsi="GHEA Grapalat" w:cs="GHEA Grapalat"/>
          <w:sz w:val="22"/>
          <w:szCs w:val="22"/>
          <w:lang w:val="hy-AM"/>
        </w:rPr>
        <w:noBreakHyphen/>
        <w:t xml:space="preserve">ը: Շեղումը պայմանավորված է նրանով, որ գնման գործընթացը տեխնիկական պատճառներով հետաձգվել է և տեղափոխվել հաջորդ եռամսյակ: Հաշվետու ժամանակահատվածում տնտեսական մրցակցության իրավիճակի </w:t>
      </w:r>
      <w:r w:rsidR="00007862" w:rsidRPr="00E57C0E">
        <w:rPr>
          <w:rFonts w:ascii="GHEA Grapalat" w:hAnsi="GHEA Grapalat" w:cs="GHEA Grapalat"/>
          <w:sz w:val="22"/>
          <w:szCs w:val="22"/>
          <w:lang w:val="hy-AM"/>
        </w:rPr>
        <w:lastRenderedPageBreak/>
        <w:t>գնահատման նպատակով կատարվել են 52 ուսումնասիրություններ՝ նախատեսված 40</w:t>
      </w:r>
      <w:r w:rsidR="00007862" w:rsidRPr="00E57C0E">
        <w:rPr>
          <w:rFonts w:ascii="GHEA Grapalat" w:hAnsi="GHEA Grapalat" w:cs="GHEA Grapalat"/>
          <w:sz w:val="22"/>
          <w:szCs w:val="22"/>
          <w:lang w:val="hy-AM"/>
        </w:rPr>
        <w:noBreakHyphen/>
        <w:t>ի փոխարեն, որը պայմանավորված է անբարեխիղճ մրցակցության դեպքերի բացահայտման աճով և պարենային ապրանքային շուկաներում առկա իրավիճակով: Նախորդ տարվա առաջին կիսամյակի համեմատ Մրցակցության պաշտպանության հանձնաժողովի ծախսերն աճել են 12.1%</w:t>
      </w:r>
      <w:r w:rsidR="00007862" w:rsidRPr="00E57C0E">
        <w:rPr>
          <w:rFonts w:ascii="GHEA Grapalat" w:hAnsi="GHEA Grapalat" w:cs="GHEA Grapalat"/>
          <w:sz w:val="22"/>
          <w:szCs w:val="22"/>
          <w:lang w:val="hy-AM"/>
        </w:rPr>
        <w:noBreakHyphen/>
        <w:t>ով կամ 26.2 մլն դրամով:</w:t>
      </w:r>
    </w:p>
    <w:p w:rsidR="00007862" w:rsidRPr="00E57C0E" w:rsidRDefault="00007862" w:rsidP="00007862">
      <w:pPr>
        <w:autoSpaceDE w:val="0"/>
        <w:autoSpaceDN w:val="0"/>
        <w:adjustRightInd w:val="0"/>
        <w:spacing w:line="360" w:lineRule="auto"/>
        <w:ind w:firstLine="567"/>
        <w:jc w:val="both"/>
        <w:rPr>
          <w:rFonts w:ascii="GHEA Grapalat" w:hAnsi="GHEA Grapalat" w:cs="GHEA Grapalat"/>
          <w:sz w:val="22"/>
          <w:szCs w:val="22"/>
          <w:lang w:val="hy-AM"/>
        </w:rPr>
      </w:pPr>
    </w:p>
    <w:p w:rsidR="00007862" w:rsidRPr="00E57C0E" w:rsidRDefault="00007862" w:rsidP="00007862">
      <w:pPr>
        <w:autoSpaceDE w:val="0"/>
        <w:autoSpaceDN w:val="0"/>
        <w:adjustRightInd w:val="0"/>
        <w:spacing w:line="360" w:lineRule="auto"/>
        <w:ind w:firstLine="567"/>
        <w:jc w:val="both"/>
        <w:rPr>
          <w:rFonts w:ascii="GHEA Grapalat" w:hAnsi="GHEA Grapalat" w:cs="GHEA Grapalat"/>
          <w:sz w:val="22"/>
          <w:szCs w:val="22"/>
          <w:lang w:val="hy-AM"/>
        </w:rPr>
      </w:pPr>
      <w:r w:rsidRPr="00E57C0E">
        <w:rPr>
          <w:rFonts w:ascii="GHEA Grapalat" w:hAnsi="GHEA Grapalat" w:cs="GHEA Grapalat"/>
          <w:i/>
          <w:sz w:val="22"/>
          <w:szCs w:val="22"/>
          <w:u w:val="single"/>
          <w:lang w:val="hy-AM"/>
        </w:rPr>
        <w:t>ՀՀ կադաստրի կոմիտեի</w:t>
      </w:r>
      <w:r w:rsidRPr="00E57C0E">
        <w:rPr>
          <w:rFonts w:ascii="GHEA Grapalat" w:hAnsi="GHEA Grapalat" w:cs="GHEA Grapalat"/>
          <w:sz w:val="22"/>
          <w:szCs w:val="22"/>
          <w:lang w:val="hy-AM"/>
        </w:rPr>
        <w:t xml:space="preserve"> պատասխանատվությամբ 2023 թվականի առաջին կիսամյակում կատարվել է </w:t>
      </w:r>
      <w:r w:rsidRPr="00E57C0E">
        <w:rPr>
          <w:rFonts w:ascii="GHEA Grapalat" w:hAnsi="GHEA Grapalat" w:cs="GHEA Grapalat"/>
          <w:i/>
          <w:sz w:val="22"/>
          <w:szCs w:val="22"/>
          <w:lang w:val="hy-AM"/>
        </w:rPr>
        <w:t>Անշարժ գույքի կադաստրի վարման բնագավառում պետական քաղաքականության իրականացման</w:t>
      </w:r>
      <w:r w:rsidRPr="00E57C0E">
        <w:rPr>
          <w:rFonts w:ascii="GHEA Grapalat" w:hAnsi="GHEA Grapalat" w:cs="GHEA Grapalat"/>
          <w:sz w:val="22"/>
          <w:szCs w:val="22"/>
          <w:lang w:val="hy-AM"/>
        </w:rPr>
        <w:t xml:space="preserve"> ծրագիրը, որի գծով ծախսերը կազմել են շուրջ 1.7 մլրդ դրամ կամ նախատեսվածի 84.8%</w:t>
      </w:r>
      <w:r w:rsidRPr="00E57C0E">
        <w:rPr>
          <w:rFonts w:ascii="GHEA Grapalat" w:hAnsi="GHEA Grapalat" w:cs="GHEA Grapalat"/>
          <w:sz w:val="22"/>
          <w:szCs w:val="22"/>
          <w:lang w:val="hy-AM"/>
        </w:rPr>
        <w:noBreakHyphen/>
        <w:t>ը: Շեղումը հիմնականում պայմանավորված է Գույքի նկատմամբ իրավունքների պետական գրանցման, գույքի և դրա նկատմամբ գրանցված իրավունքների և սահմանափակումների վերաբերյալ տեղեկատվության տրամադրման, ինչպես նաև ՀՀ կադաստրի կոմիտեի տեխնիկական հագեցվածության բարելավման ծախսերի կատարողականով: Նշված առաջին միջոցառման շրջանակներում 800-ի դիմաց իրականացվել են 810 հանրային իրազեկման միջոցառումներ՝ պայմանավորված նախատեսվածից բարձր պահանջարկով: Միջոցառման շրջանակներում օգտագործվել է ավելի քան 1</w:t>
      </w:r>
      <w:r w:rsidRPr="00E57C0E">
        <w:rPr>
          <w:rFonts w:ascii="GHEA Grapalat" w:hAnsi="GHEA Grapalat" w:cs="Sylfaen"/>
          <w:sz w:val="22"/>
          <w:szCs w:val="22"/>
          <w:lang w:val="hy-AM"/>
        </w:rPr>
        <w:t>.</w:t>
      </w:r>
      <w:r w:rsidRPr="00E57C0E">
        <w:rPr>
          <w:rFonts w:ascii="GHEA Grapalat" w:hAnsi="GHEA Grapalat" w:cs="GHEA Grapalat"/>
          <w:sz w:val="22"/>
          <w:szCs w:val="22"/>
          <w:lang w:val="hy-AM"/>
        </w:rPr>
        <w:t>6</w:t>
      </w:r>
      <w:r w:rsidRPr="00E57C0E">
        <w:rPr>
          <w:rFonts w:ascii="Calibri" w:hAnsi="Calibri" w:cs="Calibri"/>
          <w:sz w:val="22"/>
          <w:szCs w:val="22"/>
          <w:lang w:val="hy-AM"/>
        </w:rPr>
        <w:t> </w:t>
      </w:r>
      <w:r w:rsidRPr="00E57C0E">
        <w:rPr>
          <w:rFonts w:ascii="GHEA Grapalat" w:hAnsi="GHEA Grapalat" w:cs="GHEA Grapalat"/>
          <w:sz w:val="22"/>
          <w:szCs w:val="22"/>
          <w:lang w:val="hy-AM"/>
        </w:rPr>
        <w:t>մլրդ դրամ կամ նախատեսված միջոցների 90.6%-ը: Վերջինս հիմնականում պայմանավորված է թափուր հաստիքների առկայության արդյունքում աշխատավարձի գծով նախատեսված միջոցների տնտեսմամբ, ինչպես նաև կնքված պայմանագրերի համաձայն ապրանքների և ծառայությունների ձեռքբերման ժամանակացույցով:</w:t>
      </w:r>
    </w:p>
    <w:p w:rsidR="00007862" w:rsidRPr="00E57C0E" w:rsidRDefault="00007862" w:rsidP="00007862">
      <w:pPr>
        <w:autoSpaceDE w:val="0"/>
        <w:autoSpaceDN w:val="0"/>
        <w:adjustRightInd w:val="0"/>
        <w:spacing w:line="360" w:lineRule="auto"/>
        <w:ind w:firstLine="567"/>
        <w:jc w:val="both"/>
        <w:rPr>
          <w:rFonts w:ascii="GHEA Grapalat" w:hAnsi="GHEA Grapalat" w:cs="GHEA Grapalat"/>
          <w:sz w:val="22"/>
          <w:szCs w:val="22"/>
          <w:lang w:val="hy-AM"/>
        </w:rPr>
      </w:pPr>
      <w:r w:rsidRPr="00E57C0E">
        <w:rPr>
          <w:rFonts w:ascii="GHEA Grapalat" w:hAnsi="GHEA Grapalat" w:cs="GHEA Grapalat"/>
          <w:sz w:val="22"/>
          <w:szCs w:val="22"/>
          <w:lang w:val="hy-AM"/>
        </w:rPr>
        <w:t>ՀՀ կադաստրի կոմիտեի տեխնիկական հագեցվածության բարելավման միջոցառման շրջանակներում օգտագործվել է ավելի քան 15.9 մլն դրամ կամ նախատեսված միջոցների 19%-ը: Ցածր կատարողականը պայմանավորված է վճարման համար հիմք հանդիսացող փաստաթղթեր</w:t>
      </w:r>
      <w:r w:rsidR="008731D4" w:rsidRPr="00E57C0E">
        <w:rPr>
          <w:rFonts w:ascii="GHEA Grapalat" w:hAnsi="GHEA Grapalat" w:cs="GHEA Grapalat"/>
          <w:sz w:val="22"/>
          <w:szCs w:val="22"/>
          <w:lang w:val="hy-AM"/>
        </w:rPr>
        <w:t>ը</w:t>
      </w:r>
      <w:r w:rsidRPr="00E57C0E">
        <w:rPr>
          <w:rFonts w:ascii="GHEA Grapalat" w:hAnsi="GHEA Grapalat" w:cs="GHEA Grapalat"/>
          <w:sz w:val="22"/>
          <w:szCs w:val="22"/>
          <w:lang w:val="hy-AM"/>
        </w:rPr>
        <w:t xml:space="preserve"> հաշվետու ժամանակահատվածում չներկայաց</w:t>
      </w:r>
      <w:r w:rsidR="008731D4" w:rsidRPr="00E57C0E">
        <w:rPr>
          <w:rFonts w:ascii="GHEA Grapalat" w:hAnsi="GHEA Grapalat" w:cs="GHEA Grapalat"/>
          <w:sz w:val="22"/>
          <w:szCs w:val="22"/>
          <w:lang w:val="hy-AM"/>
        </w:rPr>
        <w:t>վելու հանգամանքով</w:t>
      </w:r>
      <w:r w:rsidRPr="00E57C0E">
        <w:rPr>
          <w:rFonts w:ascii="GHEA Grapalat" w:hAnsi="GHEA Grapalat" w:cs="GHEA Grapalat"/>
          <w:sz w:val="22"/>
          <w:szCs w:val="22"/>
          <w:lang w:val="hy-AM"/>
        </w:rPr>
        <w:t>:</w:t>
      </w:r>
    </w:p>
    <w:p w:rsidR="00007862" w:rsidRPr="00E57C0E" w:rsidRDefault="00007862" w:rsidP="00007862">
      <w:pPr>
        <w:autoSpaceDE w:val="0"/>
        <w:autoSpaceDN w:val="0"/>
        <w:adjustRightInd w:val="0"/>
        <w:spacing w:line="360" w:lineRule="auto"/>
        <w:ind w:firstLine="567"/>
        <w:jc w:val="both"/>
        <w:rPr>
          <w:rFonts w:ascii="GHEA Grapalat" w:hAnsi="GHEA Grapalat" w:cs="GHEA Grapalat"/>
          <w:sz w:val="22"/>
          <w:szCs w:val="22"/>
          <w:lang w:val="hy-AM"/>
        </w:rPr>
      </w:pPr>
      <w:r w:rsidRPr="00E57C0E">
        <w:rPr>
          <w:rFonts w:ascii="GHEA Grapalat" w:hAnsi="GHEA Grapalat" w:cs="GHEA Grapalat"/>
          <w:sz w:val="22"/>
          <w:szCs w:val="22"/>
          <w:lang w:val="hy-AM"/>
        </w:rPr>
        <w:t>Նախորդ տարվա առաջին կիսամյակի համեմատ ՀՀ կադաստրի կոմիտեի պատասխանատվությամբ իրականացվող ծախսերը նվազել են 9.4%</w:t>
      </w:r>
      <w:r w:rsidRPr="00E57C0E">
        <w:rPr>
          <w:rFonts w:ascii="GHEA Grapalat" w:hAnsi="GHEA Grapalat" w:cs="GHEA Grapalat"/>
          <w:sz w:val="22"/>
          <w:szCs w:val="22"/>
          <w:lang w:val="hy-AM"/>
        </w:rPr>
        <w:noBreakHyphen/>
        <w:t>ով կամ 172.3 մլն դրամով` հիմնականում պայմանավորված 2022 թվականի պետական բյուջեից ՀՀ տարածքի օդալուսանկարահանման, օրթոֆոտոհատակագծերի և թվային բարձունքային մոդելի ստեղծման աշխատանքների համար միջոցներ տրամադրելու հանգամանքով, որի գծով հաշվետու տարվա առաջին կիսամյակում միջոցներ չեն նախատեսվել:</w:t>
      </w:r>
    </w:p>
    <w:p w:rsidR="008D5420" w:rsidRPr="00E57C0E" w:rsidRDefault="008D5420" w:rsidP="008D5420">
      <w:pPr>
        <w:autoSpaceDE w:val="0"/>
        <w:autoSpaceDN w:val="0"/>
        <w:adjustRightInd w:val="0"/>
        <w:spacing w:line="360" w:lineRule="auto"/>
        <w:ind w:firstLine="567"/>
        <w:jc w:val="both"/>
        <w:rPr>
          <w:rFonts w:ascii="GHEA Grapalat" w:hAnsi="GHEA Grapalat" w:cs="GHEA Grapalat"/>
          <w:sz w:val="22"/>
          <w:szCs w:val="22"/>
          <w:lang w:val="hy-AM"/>
        </w:rPr>
      </w:pPr>
    </w:p>
    <w:p w:rsidR="001812C2" w:rsidRPr="00E57C0E" w:rsidRDefault="008D5420" w:rsidP="001812C2">
      <w:pPr>
        <w:autoSpaceDE w:val="0"/>
        <w:autoSpaceDN w:val="0"/>
        <w:adjustRightInd w:val="0"/>
        <w:spacing w:line="360" w:lineRule="auto"/>
        <w:ind w:firstLine="567"/>
        <w:jc w:val="both"/>
        <w:rPr>
          <w:rFonts w:ascii="GHEA Grapalat" w:hAnsi="GHEA Grapalat" w:cs="GHEA Grapalat"/>
          <w:sz w:val="22"/>
          <w:szCs w:val="22"/>
          <w:lang w:val="hy-AM"/>
        </w:rPr>
      </w:pPr>
      <w:r w:rsidRPr="00E57C0E">
        <w:rPr>
          <w:rFonts w:ascii="GHEA Grapalat" w:hAnsi="GHEA Grapalat" w:cs="Sylfaen"/>
          <w:i/>
          <w:sz w:val="22"/>
          <w:szCs w:val="22"/>
          <w:u w:val="single"/>
          <w:lang w:val="hy-AM"/>
        </w:rPr>
        <w:t>Հեռուստատեսության և ռադիոյի հանձնաժողովին</w:t>
      </w:r>
      <w:r w:rsidR="001812C2" w:rsidRPr="00E57C0E">
        <w:rPr>
          <w:rFonts w:ascii="GHEA Grapalat" w:hAnsi="GHEA Grapalat" w:cs="Sylfaen"/>
          <w:sz w:val="22"/>
          <w:szCs w:val="22"/>
          <w:lang w:val="hy-AM"/>
        </w:rPr>
        <w:t xml:space="preserve"> </w:t>
      </w:r>
      <w:r w:rsidR="001812C2" w:rsidRPr="00E57C0E">
        <w:rPr>
          <w:rFonts w:ascii="GHEA Grapalat" w:hAnsi="GHEA Grapalat" w:cs="GHEA Grapalat"/>
          <w:sz w:val="22"/>
          <w:szCs w:val="22"/>
          <w:lang w:val="hy-AM"/>
        </w:rPr>
        <w:t xml:space="preserve">պատասխանատվությամբ 2023 թվականի առաջին կիսամյակում </w:t>
      </w:r>
      <w:r w:rsidR="001812C2" w:rsidRPr="00E57C0E">
        <w:rPr>
          <w:rFonts w:ascii="GHEA Grapalat" w:hAnsi="GHEA Grapalat" w:cs="GHEA Grapalat"/>
          <w:i/>
          <w:sz w:val="22"/>
          <w:szCs w:val="22"/>
          <w:lang w:val="hy-AM"/>
        </w:rPr>
        <w:t>Տեսալսողական մեդիայի ոլորտի կանոնակարգման</w:t>
      </w:r>
      <w:r w:rsidR="001812C2" w:rsidRPr="00E57C0E">
        <w:rPr>
          <w:rFonts w:ascii="GHEA Grapalat" w:hAnsi="GHEA Grapalat" w:cs="GHEA Grapalat"/>
          <w:sz w:val="22"/>
          <w:szCs w:val="22"/>
          <w:lang w:val="hy-AM"/>
        </w:rPr>
        <w:t xml:space="preserve"> ծրագրի շրջանակներում պետական բյուջեից տրամադրվել է 147.8 մլն դրամ՝ ապահովելով ծրագրված ցուցանիշի 91.8% </w:t>
      </w:r>
      <w:r w:rsidR="001812C2" w:rsidRPr="00E57C0E">
        <w:rPr>
          <w:rFonts w:ascii="GHEA Grapalat" w:hAnsi="GHEA Grapalat" w:cs="GHEA Grapalat"/>
          <w:sz w:val="22"/>
          <w:szCs w:val="22"/>
          <w:lang w:val="hy-AM"/>
        </w:rPr>
        <w:lastRenderedPageBreak/>
        <w:t>կատարողական: Շեղումը հիմնականում պայմանավորված է հանձնաժողով</w:t>
      </w:r>
      <w:r w:rsidR="00111522" w:rsidRPr="00E57C0E">
        <w:rPr>
          <w:rFonts w:ascii="GHEA Grapalat" w:hAnsi="GHEA Grapalat" w:cs="GHEA Grapalat"/>
          <w:sz w:val="22"/>
          <w:szCs w:val="22"/>
          <w:lang w:val="hy-AM"/>
        </w:rPr>
        <w:t>ում առկա</w:t>
      </w:r>
      <w:r w:rsidR="001812C2" w:rsidRPr="00E57C0E">
        <w:rPr>
          <w:rFonts w:ascii="GHEA Grapalat" w:hAnsi="GHEA Grapalat" w:cs="GHEA Grapalat"/>
          <w:sz w:val="22"/>
          <w:szCs w:val="22"/>
          <w:lang w:val="hy-AM"/>
        </w:rPr>
        <w:t xml:space="preserve"> թափուր հաստիքներով, աշխատողների արձակուրդների տեղափոխմամբ, մրցույթների արդյունքում ավելի էժան ապրանքների և ծառայությունների </w:t>
      </w:r>
      <w:r w:rsidR="00F132D4" w:rsidRPr="00E57C0E">
        <w:rPr>
          <w:rFonts w:ascii="GHEA Grapalat" w:hAnsi="GHEA Grapalat" w:cs="GHEA Grapalat"/>
          <w:sz w:val="22"/>
          <w:szCs w:val="22"/>
          <w:lang w:val="hy-AM"/>
        </w:rPr>
        <w:t xml:space="preserve">ձեռքբերման </w:t>
      </w:r>
      <w:r w:rsidR="001812C2" w:rsidRPr="00E57C0E">
        <w:rPr>
          <w:rFonts w:ascii="GHEA Grapalat" w:hAnsi="GHEA Grapalat" w:cs="GHEA Grapalat"/>
          <w:sz w:val="22"/>
          <w:szCs w:val="22"/>
          <w:lang w:val="hy-AM"/>
        </w:rPr>
        <w:t>պայմանագրերի կնքմամբ, ինչպես նաև հունիս ամսվա հարկային հաշիվները հուլիսին ներկայացվելու հանգամանքով: Նախորդ տարվա առաջին կիսամյակի համեմատ հանձնաժողովի ծախսերն աճել են 11.4%-ով կամ 15.1 մլն դրամով:</w:t>
      </w:r>
    </w:p>
    <w:p w:rsidR="001812C2" w:rsidRPr="00E57C0E" w:rsidRDefault="001812C2" w:rsidP="001812C2">
      <w:pPr>
        <w:autoSpaceDE w:val="0"/>
        <w:autoSpaceDN w:val="0"/>
        <w:adjustRightInd w:val="0"/>
        <w:spacing w:line="360" w:lineRule="auto"/>
        <w:ind w:firstLine="567"/>
        <w:jc w:val="both"/>
        <w:rPr>
          <w:rFonts w:ascii="GHEA Grapalat" w:hAnsi="GHEA Grapalat" w:cs="GHEA Grapalat"/>
          <w:sz w:val="22"/>
          <w:szCs w:val="22"/>
          <w:lang w:val="hy-AM"/>
        </w:rPr>
      </w:pPr>
      <w:r w:rsidRPr="00E57C0E">
        <w:rPr>
          <w:rFonts w:ascii="GHEA Grapalat" w:hAnsi="GHEA Grapalat" w:cs="GHEA Grapalat"/>
          <w:sz w:val="22"/>
          <w:szCs w:val="22"/>
          <w:lang w:val="hy-AM"/>
        </w:rPr>
        <w:t>Տեսալսողական մեդիայի ոլորտի կանոնակարգման ծառայությունների միջոցառման շրջանակներում իրականացվել է տեսալսողական հաղորդումների պատրաստման և հեռարձակման՝ օրենսդրության պահանջների և լիցենզիայի պայմանների պահպանման նկատմամբ մշտադիտարկում և վերահսկողություն (1980 եթերային օր), տրամադրվել են տեսալսողական մեդիածառայություն մատուցողի կարգավիճակի 2 հեղինակազորման վկայագրեր, իրականացվել է տեսալսողական 16 ծրագրերի դիստրիբյուտորների ծանուցումների հաստատում: Իրականացվել է նաև տեսալսողական մեդիածառայություն մատուցողների, ցանցային ու մասնավոր մուլտիպլեքս օպերատորների, տեսալսողական ծրագրերի դիստրիբյուտորների գործունեության հետ կապված 56 դիմումների քննարկում:</w:t>
      </w:r>
    </w:p>
    <w:p w:rsidR="008D5420" w:rsidRPr="00E57C0E" w:rsidRDefault="008D5420" w:rsidP="008D5420">
      <w:pPr>
        <w:spacing w:line="360" w:lineRule="auto"/>
        <w:ind w:firstLine="561"/>
        <w:jc w:val="both"/>
        <w:rPr>
          <w:rFonts w:ascii="GHEA Grapalat" w:hAnsi="GHEA Grapalat"/>
          <w:sz w:val="22"/>
          <w:szCs w:val="22"/>
          <w:lang w:val="hy-AM"/>
        </w:rPr>
      </w:pPr>
    </w:p>
    <w:p w:rsidR="00007862" w:rsidRPr="00E57C0E" w:rsidRDefault="008D5420" w:rsidP="00007862">
      <w:pPr>
        <w:autoSpaceDE w:val="0"/>
        <w:autoSpaceDN w:val="0"/>
        <w:adjustRightInd w:val="0"/>
        <w:spacing w:line="360" w:lineRule="auto"/>
        <w:ind w:firstLine="567"/>
        <w:jc w:val="both"/>
        <w:rPr>
          <w:rFonts w:ascii="GHEA Grapalat" w:hAnsi="GHEA Grapalat" w:cs="GHEA Grapalat"/>
          <w:sz w:val="22"/>
          <w:szCs w:val="22"/>
          <w:lang w:val="hy-AM"/>
        </w:rPr>
      </w:pPr>
      <w:r w:rsidRPr="00E57C0E">
        <w:rPr>
          <w:rFonts w:ascii="GHEA Grapalat" w:hAnsi="GHEA Grapalat" w:cs="GHEA Grapalat"/>
          <w:i/>
          <w:sz w:val="22"/>
          <w:szCs w:val="22"/>
          <w:u w:val="single"/>
          <w:lang w:val="hy-AM"/>
        </w:rPr>
        <w:t>ՀՀ պետական եկամուտների կոմիտեի</w:t>
      </w:r>
      <w:r w:rsidR="00007862" w:rsidRPr="00E57C0E">
        <w:rPr>
          <w:rFonts w:ascii="GHEA Grapalat" w:hAnsi="GHEA Grapalat" w:cs="GHEA Grapalat"/>
          <w:i/>
          <w:sz w:val="22"/>
          <w:szCs w:val="22"/>
          <w:u w:val="single"/>
          <w:lang w:val="hy-AM"/>
        </w:rPr>
        <w:t xml:space="preserve"> </w:t>
      </w:r>
      <w:r w:rsidR="00007862" w:rsidRPr="00E57C0E">
        <w:rPr>
          <w:rFonts w:ascii="GHEA Grapalat" w:hAnsi="GHEA Grapalat" w:cs="GHEA Grapalat"/>
          <w:sz w:val="22"/>
          <w:szCs w:val="22"/>
          <w:lang w:val="hy-AM"/>
        </w:rPr>
        <w:t>պատասխանատվությամբ 2023 թվականի առաջին կիսամյակում իրականացվել է «Հարկային և մաքսային ծառայություններ» ծրագիրը, որի շրջանակներում օգտագործվել է ավելի քան 15.3 մլրդ դրամ կամ նախատեսված միջոցների 86.6%</w:t>
      </w:r>
      <w:r w:rsidR="00007862" w:rsidRPr="00E57C0E">
        <w:rPr>
          <w:rFonts w:ascii="GHEA Grapalat" w:hAnsi="GHEA Grapalat" w:cs="GHEA Grapalat"/>
          <w:sz w:val="22"/>
          <w:szCs w:val="22"/>
          <w:lang w:val="hy-AM"/>
        </w:rPr>
        <w:noBreakHyphen/>
        <w:t>ը: Ծրագրված ցուցանիշից շեղումը հիմնականում պայմանավորված է նրանով, որ չեն օգտագործվել Վերակառուցման և զարգացման եվրոպական բանկի աջակցությամբ իրականացվող Մեղրիի սահմանային անցակետի ծրագրի շրջանակներում ՀՀ ՊԵԿ նոր շենքային պայմանների ապահովման նպատակով նախատեսված 1.9 մլրդ դրամի միջոցները: Վերջինս պայմանավորված է նրանով, որ ՊԵԿ շենքերի կառուցման համար հայտարարված միջազգային մրցույթի արդյունքում հաղթող է ճանաչվել օտարերկրյա կազմակերպություն, որին գործունեության թույլտվությունը տրամադրվել է երկրորդ եռամսյակում, արդյունքում աշխատանքները սկսվել են նախատեսված ժամկետից ուշ: Ծրագրի շրջանակներում իրականացվել են տասնմեկ միջոցառումներ, որոնցից չորսի համար նախատեսված շուրջ 5.6</w:t>
      </w:r>
      <w:r w:rsidR="00007862" w:rsidRPr="00E57C0E">
        <w:rPr>
          <w:rFonts w:ascii="Calibri" w:hAnsi="Calibri" w:cs="Calibri"/>
          <w:sz w:val="22"/>
          <w:szCs w:val="22"/>
          <w:lang w:val="hy-AM"/>
        </w:rPr>
        <w:t> </w:t>
      </w:r>
      <w:r w:rsidR="00007862" w:rsidRPr="00E57C0E">
        <w:rPr>
          <w:rFonts w:ascii="GHEA Grapalat" w:hAnsi="GHEA Grapalat" w:cs="GHEA Grapalat"/>
          <w:sz w:val="22"/>
          <w:szCs w:val="22"/>
          <w:lang w:val="hy-AM"/>
        </w:rPr>
        <w:t>մլրդ դրամ միջոցներն օգտագործվել են ամբողջությամբ: Շուրջ</w:t>
      </w:r>
      <w:r w:rsidR="00007862" w:rsidRPr="00E57C0E">
        <w:rPr>
          <w:rFonts w:ascii="Calibri" w:hAnsi="Calibri" w:cs="Calibri"/>
          <w:sz w:val="22"/>
          <w:szCs w:val="22"/>
          <w:lang w:val="hy-AM"/>
        </w:rPr>
        <w:t> </w:t>
      </w:r>
      <w:r w:rsidR="00007862" w:rsidRPr="00E57C0E">
        <w:rPr>
          <w:rFonts w:ascii="GHEA Grapalat" w:hAnsi="GHEA Grapalat" w:cs="GHEA Grapalat"/>
          <w:sz w:val="22"/>
          <w:szCs w:val="22"/>
          <w:lang w:val="hy-AM"/>
        </w:rPr>
        <w:t>9</w:t>
      </w:r>
      <w:r w:rsidR="00007862" w:rsidRPr="00E57C0E">
        <w:rPr>
          <w:rFonts w:ascii="Calibri" w:hAnsi="Calibri" w:cs="Calibri"/>
          <w:sz w:val="22"/>
          <w:szCs w:val="22"/>
          <w:lang w:val="hy-AM"/>
        </w:rPr>
        <w:t> </w:t>
      </w:r>
      <w:r w:rsidR="00007862" w:rsidRPr="00E57C0E">
        <w:rPr>
          <w:rFonts w:ascii="GHEA Grapalat" w:hAnsi="GHEA Grapalat" w:cs="GHEA Grapalat"/>
          <w:sz w:val="22"/>
          <w:szCs w:val="22"/>
          <w:lang w:val="hy-AM"/>
        </w:rPr>
        <w:t>մլրդ դրամ օգտագործվել է «Հարկային և մաքսային ծառայություններ» միջոցառման շրջանակներում՝ կազմելով նախատեսվածի 96.7%</w:t>
      </w:r>
      <w:r w:rsidR="00007862" w:rsidRPr="00E57C0E">
        <w:rPr>
          <w:rFonts w:ascii="GHEA Grapalat" w:hAnsi="GHEA Grapalat" w:cs="GHEA Grapalat"/>
          <w:sz w:val="22"/>
          <w:szCs w:val="22"/>
          <w:lang w:val="hy-AM"/>
        </w:rPr>
        <w:noBreakHyphen/>
        <w:t>ը, ինչը հիմնականում պայմանավորված է տնտեսումներով: Նախորդ տարվա առաջին կիսամյակի համեմատ ՀՀ պետական եկամուտների կոմիտեի պատասխանատվությամբ իրականացվող ծախսերն աճել են 21.3%</w:t>
      </w:r>
      <w:r w:rsidR="00007862" w:rsidRPr="00E57C0E">
        <w:rPr>
          <w:rFonts w:ascii="GHEA Grapalat" w:hAnsi="GHEA Grapalat" w:cs="GHEA Grapalat"/>
          <w:sz w:val="22"/>
          <w:szCs w:val="22"/>
          <w:lang w:val="hy-AM"/>
        </w:rPr>
        <w:noBreakHyphen/>
        <w:t xml:space="preserve">ով կամ շուրջ 2.7 մլրդ </w:t>
      </w:r>
      <w:r w:rsidR="00007862" w:rsidRPr="00E57C0E">
        <w:rPr>
          <w:rFonts w:ascii="GHEA Grapalat" w:hAnsi="GHEA Grapalat" w:cs="GHEA Grapalat"/>
          <w:sz w:val="22"/>
          <w:szCs w:val="22"/>
          <w:lang w:val="hy-AM"/>
        </w:rPr>
        <w:lastRenderedPageBreak/>
        <w:t>դրամով, որը հիմնականում պայմանավորված է դրոշմապիտակների ձեռքբերման ծախսերի 42.9% (1.6 մլրդ դրամ) աճով</w:t>
      </w:r>
      <w:r w:rsidR="00007862" w:rsidRPr="00E57C0E">
        <w:rPr>
          <w:rFonts w:ascii="GHEA Grapalat" w:hAnsi="GHEA Grapalat"/>
          <w:sz w:val="22"/>
          <w:szCs w:val="22"/>
          <w:lang w:val="hy-AM"/>
        </w:rPr>
        <w:t>:</w:t>
      </w:r>
      <w:r w:rsidR="00007862" w:rsidRPr="00E57C0E">
        <w:rPr>
          <w:rFonts w:ascii="GHEA Grapalat" w:hAnsi="GHEA Grapalat" w:cs="GHEA Grapalat"/>
          <w:sz w:val="22"/>
          <w:szCs w:val="22"/>
          <w:lang w:val="hy-AM"/>
        </w:rPr>
        <w:t xml:space="preserve"> </w:t>
      </w:r>
    </w:p>
    <w:p w:rsidR="00007862" w:rsidRPr="00E57C0E" w:rsidRDefault="00007862" w:rsidP="00007862">
      <w:pPr>
        <w:spacing w:line="360" w:lineRule="auto"/>
        <w:ind w:firstLine="561"/>
        <w:jc w:val="both"/>
        <w:rPr>
          <w:rFonts w:ascii="GHEA Grapalat" w:hAnsi="GHEA Grapalat" w:cs="GHEA Grapalat"/>
          <w:sz w:val="22"/>
          <w:szCs w:val="22"/>
          <w:lang w:val="hy-AM"/>
        </w:rPr>
      </w:pPr>
    </w:p>
    <w:p w:rsidR="00007862" w:rsidRPr="00E57C0E" w:rsidRDefault="00007862" w:rsidP="00007862">
      <w:pPr>
        <w:autoSpaceDE w:val="0"/>
        <w:autoSpaceDN w:val="0"/>
        <w:adjustRightInd w:val="0"/>
        <w:spacing w:line="360" w:lineRule="auto"/>
        <w:ind w:firstLine="567"/>
        <w:jc w:val="both"/>
        <w:rPr>
          <w:rFonts w:ascii="GHEA Grapalat" w:hAnsi="GHEA Grapalat" w:cs="Calibri"/>
          <w:sz w:val="22"/>
          <w:szCs w:val="22"/>
          <w:lang w:val="hy-AM"/>
        </w:rPr>
      </w:pPr>
      <w:r w:rsidRPr="00E57C0E">
        <w:rPr>
          <w:rFonts w:ascii="GHEA Grapalat" w:hAnsi="GHEA Grapalat"/>
          <w:i/>
          <w:sz w:val="22"/>
          <w:szCs w:val="22"/>
          <w:u w:val="single"/>
          <w:lang w:val="hy-AM"/>
        </w:rPr>
        <w:t>ՀՀ ազգային անվտանգության ծառայության</w:t>
      </w:r>
      <w:r w:rsidRPr="00E57C0E">
        <w:rPr>
          <w:rFonts w:ascii="GHEA Grapalat" w:hAnsi="GHEA Grapalat"/>
          <w:sz w:val="22"/>
          <w:szCs w:val="22"/>
          <w:lang w:val="hy-AM"/>
        </w:rPr>
        <w:t xml:space="preserve"> պատասխանատվությամբ 2023 թվականի առաջին կիսամյակում կատարվել են 20.7 </w:t>
      </w:r>
      <w:r w:rsidRPr="00E57C0E">
        <w:rPr>
          <w:rFonts w:ascii="GHEA Grapalat" w:hAnsi="GHEA Grapalat" w:cs="GHEA Grapalat"/>
          <w:sz w:val="22"/>
          <w:szCs w:val="22"/>
          <w:lang w:val="hy-AM"/>
        </w:rPr>
        <w:t>մլրդ</w:t>
      </w:r>
      <w:r w:rsidRPr="00E57C0E">
        <w:rPr>
          <w:rFonts w:ascii="GHEA Grapalat" w:hAnsi="GHEA Grapalat"/>
          <w:sz w:val="22"/>
          <w:szCs w:val="22"/>
          <w:lang w:val="hy-AM"/>
        </w:rPr>
        <w:t xml:space="preserve"> </w:t>
      </w:r>
      <w:r w:rsidRPr="00E57C0E">
        <w:rPr>
          <w:rFonts w:ascii="GHEA Grapalat" w:hAnsi="GHEA Grapalat" w:cs="GHEA Grapalat"/>
          <w:sz w:val="22"/>
          <w:szCs w:val="22"/>
          <w:lang w:val="hy-AM"/>
        </w:rPr>
        <w:t>դրամի</w:t>
      </w:r>
      <w:r w:rsidRPr="00E57C0E">
        <w:rPr>
          <w:rFonts w:ascii="GHEA Grapalat" w:hAnsi="GHEA Grapalat"/>
          <w:sz w:val="22"/>
          <w:szCs w:val="22"/>
          <w:lang w:val="hy-AM"/>
        </w:rPr>
        <w:t xml:space="preserve"> </w:t>
      </w:r>
      <w:r w:rsidRPr="00E57C0E">
        <w:rPr>
          <w:rFonts w:ascii="GHEA Grapalat" w:hAnsi="GHEA Grapalat" w:cs="GHEA Grapalat"/>
          <w:sz w:val="22"/>
          <w:szCs w:val="22"/>
          <w:lang w:val="hy-AM"/>
        </w:rPr>
        <w:t>ծախսեր՝</w:t>
      </w:r>
      <w:r w:rsidRPr="00E57C0E">
        <w:rPr>
          <w:rFonts w:ascii="GHEA Grapalat" w:hAnsi="GHEA Grapalat"/>
          <w:sz w:val="22"/>
          <w:szCs w:val="22"/>
          <w:lang w:val="hy-AM"/>
        </w:rPr>
        <w:t xml:space="preserve"> </w:t>
      </w:r>
      <w:r w:rsidRPr="00E57C0E">
        <w:rPr>
          <w:rFonts w:ascii="GHEA Grapalat" w:hAnsi="GHEA Grapalat" w:cs="GHEA Grapalat"/>
          <w:sz w:val="22"/>
          <w:szCs w:val="22"/>
          <w:lang w:val="hy-AM"/>
        </w:rPr>
        <w:t>ապահովելով</w:t>
      </w:r>
      <w:r w:rsidRPr="00E57C0E">
        <w:rPr>
          <w:rFonts w:ascii="GHEA Grapalat" w:hAnsi="GHEA Grapalat"/>
          <w:sz w:val="22"/>
          <w:szCs w:val="22"/>
          <w:lang w:val="hy-AM"/>
        </w:rPr>
        <w:t xml:space="preserve"> </w:t>
      </w:r>
      <w:r w:rsidRPr="00E57C0E">
        <w:rPr>
          <w:rFonts w:ascii="GHEA Grapalat" w:hAnsi="GHEA Grapalat" w:cs="GHEA Grapalat"/>
          <w:sz w:val="22"/>
          <w:szCs w:val="22"/>
          <w:lang w:val="hy-AM"/>
        </w:rPr>
        <w:t>ծրագրված</w:t>
      </w:r>
      <w:r w:rsidRPr="00E57C0E">
        <w:rPr>
          <w:rFonts w:ascii="GHEA Grapalat" w:hAnsi="GHEA Grapalat"/>
          <w:sz w:val="22"/>
          <w:szCs w:val="22"/>
          <w:lang w:val="hy-AM"/>
        </w:rPr>
        <w:t xml:space="preserve"> </w:t>
      </w:r>
      <w:r w:rsidRPr="00E57C0E">
        <w:rPr>
          <w:rFonts w:ascii="GHEA Grapalat" w:hAnsi="GHEA Grapalat" w:cs="GHEA Grapalat"/>
          <w:sz w:val="22"/>
          <w:szCs w:val="22"/>
          <w:lang w:val="hy-AM"/>
        </w:rPr>
        <w:t>ցուցանիշի</w:t>
      </w:r>
      <w:r w:rsidRPr="00E57C0E">
        <w:rPr>
          <w:rFonts w:ascii="GHEA Grapalat" w:hAnsi="GHEA Grapalat"/>
          <w:sz w:val="22"/>
          <w:szCs w:val="22"/>
          <w:lang w:val="hy-AM"/>
        </w:rPr>
        <w:t xml:space="preserve"> 90.2%-ը: Հատկացված միջոցներով իրականացվել են երկու ծրագրեր։ Շեղումը հիմնականում պայմանավորված է Ա</w:t>
      </w:r>
      <w:r w:rsidRPr="00E57C0E">
        <w:rPr>
          <w:rFonts w:ascii="GHEA Grapalat" w:hAnsi="GHEA Grapalat" w:cs="Sylfaen"/>
          <w:sz w:val="22"/>
          <w:szCs w:val="22"/>
          <w:lang w:val="hy-AM"/>
        </w:rPr>
        <w:t xml:space="preserve">զգային անվտանգության ծրագրի </w:t>
      </w:r>
      <w:r w:rsidRPr="00E57C0E">
        <w:rPr>
          <w:rFonts w:ascii="GHEA Grapalat" w:hAnsi="GHEA Grapalat" w:cs="Arial"/>
          <w:sz w:val="22"/>
          <w:szCs w:val="22"/>
          <w:lang w:val="hy-AM"/>
        </w:rPr>
        <w:t>կատարողականով։</w:t>
      </w:r>
      <w:r w:rsidRPr="00E57C0E">
        <w:rPr>
          <w:rFonts w:ascii="GHEA Grapalat" w:hAnsi="GHEA Grapalat" w:cs="Calibri"/>
          <w:sz w:val="22"/>
          <w:szCs w:val="22"/>
          <w:lang w:val="hy-AM"/>
        </w:rPr>
        <w:t xml:space="preserve"> Նախորդ </w:t>
      </w:r>
      <w:r w:rsidRPr="00E57C0E">
        <w:rPr>
          <w:rFonts w:ascii="GHEA Grapalat" w:hAnsi="GHEA Grapalat" w:cs="Sylfaen"/>
          <w:sz w:val="22"/>
          <w:szCs w:val="22"/>
          <w:lang w:val="hy-AM"/>
        </w:rPr>
        <w:t>տարվա նույն ժամանակահատվածի համեմատ ՀՀ ազգային անվտանգության ծառայության</w:t>
      </w:r>
      <w:r w:rsidRPr="00E57C0E">
        <w:rPr>
          <w:rFonts w:ascii="GHEA Grapalat" w:hAnsi="GHEA Grapalat" w:cs="Arial"/>
          <w:sz w:val="22"/>
          <w:szCs w:val="22"/>
          <w:lang w:val="hy-AM"/>
        </w:rPr>
        <w:t xml:space="preserve"> </w:t>
      </w:r>
      <w:r w:rsidRPr="00E57C0E">
        <w:rPr>
          <w:rFonts w:ascii="GHEA Grapalat" w:hAnsi="GHEA Grapalat" w:cs="Calibri"/>
          <w:sz w:val="22"/>
          <w:szCs w:val="22"/>
          <w:lang w:val="hy-AM"/>
        </w:rPr>
        <w:t>ծախսերն աճել են 2.2%-ով կամ 439.6 մլն դրամով` հիմնականում պայմանավորված Ազգային անվտանգության ծրագրի շրջանակներում կատարված ծախսերի աճով:</w:t>
      </w:r>
    </w:p>
    <w:p w:rsidR="00007862" w:rsidRPr="00E57C0E" w:rsidRDefault="00007862" w:rsidP="00007862">
      <w:pPr>
        <w:autoSpaceDE w:val="0"/>
        <w:autoSpaceDN w:val="0"/>
        <w:adjustRightInd w:val="0"/>
        <w:spacing w:line="360" w:lineRule="auto"/>
        <w:ind w:firstLine="567"/>
        <w:jc w:val="both"/>
        <w:rPr>
          <w:rFonts w:ascii="GHEA Grapalat" w:hAnsi="GHEA Grapalat"/>
          <w:sz w:val="22"/>
          <w:szCs w:val="22"/>
          <w:lang w:val="zu-ZA"/>
        </w:rPr>
      </w:pPr>
      <w:r w:rsidRPr="00E57C0E">
        <w:rPr>
          <w:rFonts w:ascii="GHEA Grapalat" w:hAnsi="GHEA Grapalat" w:cs="Calibri"/>
          <w:sz w:val="22"/>
          <w:szCs w:val="22"/>
          <w:lang w:val="hy-AM"/>
        </w:rPr>
        <w:t>Հաշվետու ժամանակահատվածում</w:t>
      </w:r>
      <w:r w:rsidRPr="00E57C0E">
        <w:rPr>
          <w:rFonts w:ascii="GHEA Grapalat" w:hAnsi="GHEA Grapalat"/>
          <w:sz w:val="22"/>
          <w:szCs w:val="22"/>
          <w:lang w:val="hy-AM"/>
        </w:rPr>
        <w:t xml:space="preserve"> շուրջ 2.1 մլրդ դրամ է տրամադրվել </w:t>
      </w:r>
      <w:r w:rsidRPr="00E57C0E">
        <w:rPr>
          <w:rFonts w:ascii="GHEA Grapalat" w:hAnsi="GHEA Grapalat"/>
          <w:i/>
          <w:sz w:val="22"/>
          <w:szCs w:val="22"/>
          <w:lang w:val="hy-AM"/>
        </w:rPr>
        <w:t xml:space="preserve">Պետական պահպանության ապահովման </w:t>
      </w:r>
      <w:r w:rsidRPr="00E57C0E">
        <w:rPr>
          <w:rFonts w:ascii="GHEA Grapalat" w:hAnsi="GHEA Grapalat"/>
          <w:sz w:val="22"/>
          <w:szCs w:val="22"/>
          <w:lang w:val="hy-AM"/>
        </w:rPr>
        <w:t>ծրագրին</w:t>
      </w:r>
      <w:r w:rsidR="00C32F4E" w:rsidRPr="00E57C0E">
        <w:rPr>
          <w:rFonts w:ascii="GHEA Grapalat" w:hAnsi="GHEA Grapalat"/>
          <w:sz w:val="22"/>
          <w:szCs w:val="22"/>
          <w:lang w:val="hy-AM"/>
        </w:rPr>
        <w:t>`</w:t>
      </w:r>
      <w:r w:rsidRPr="00E57C0E">
        <w:rPr>
          <w:rFonts w:ascii="GHEA Grapalat" w:hAnsi="GHEA Grapalat"/>
          <w:sz w:val="22"/>
          <w:szCs w:val="22"/>
          <w:lang w:val="hy-AM"/>
        </w:rPr>
        <w:t xml:space="preserve"> </w:t>
      </w:r>
      <w:r w:rsidRPr="00E57C0E">
        <w:rPr>
          <w:rFonts w:ascii="GHEA Grapalat" w:hAnsi="GHEA Grapalat" w:cs="Sylfaen"/>
          <w:sz w:val="22"/>
          <w:szCs w:val="22"/>
          <w:lang w:val="hy-AM"/>
        </w:rPr>
        <w:t xml:space="preserve">կազմելով ծրագրված ցուցանիշի </w:t>
      </w:r>
      <w:r w:rsidRPr="00E57C0E">
        <w:rPr>
          <w:rFonts w:ascii="GHEA Grapalat" w:hAnsi="GHEA Grapalat"/>
          <w:sz w:val="22"/>
          <w:szCs w:val="22"/>
          <w:lang w:val="hy-AM"/>
        </w:rPr>
        <w:t>91.6%-</w:t>
      </w:r>
      <w:r w:rsidRPr="00E57C0E">
        <w:rPr>
          <w:rFonts w:ascii="GHEA Grapalat" w:hAnsi="GHEA Grapalat" w:cs="Sylfaen"/>
          <w:sz w:val="22"/>
          <w:szCs w:val="22"/>
          <w:lang w:val="hy-AM"/>
        </w:rPr>
        <w:t>ը: Շեղումը</w:t>
      </w:r>
      <w:r w:rsidRPr="00E57C0E">
        <w:rPr>
          <w:rFonts w:ascii="GHEA Grapalat" w:hAnsi="GHEA Grapalat"/>
          <w:sz w:val="22"/>
          <w:szCs w:val="22"/>
          <w:lang w:val="hy-AM"/>
        </w:rPr>
        <w:t xml:space="preserve"> հիմնականում պայմանավորված է</w:t>
      </w:r>
      <w:r w:rsidRPr="00E57C0E">
        <w:rPr>
          <w:rFonts w:ascii="GHEA Grapalat" w:hAnsi="GHEA Grapalat"/>
          <w:sz w:val="22"/>
          <w:szCs w:val="22"/>
          <w:lang w:val="zu-ZA"/>
        </w:rPr>
        <w:t xml:space="preserve"> «Պետական պահպանության ծառայություններ»</w:t>
      </w:r>
      <w:r w:rsidRPr="00E57C0E">
        <w:rPr>
          <w:rFonts w:ascii="GHEA Grapalat" w:hAnsi="GHEA Grapalat" w:cs="GHEA Grapalat"/>
          <w:sz w:val="22"/>
          <w:szCs w:val="22"/>
          <w:lang w:val="hy-AM"/>
        </w:rPr>
        <w:t xml:space="preserve"> միջոցառման </w:t>
      </w:r>
      <w:r w:rsidRPr="00E57C0E">
        <w:rPr>
          <w:rFonts w:ascii="GHEA Grapalat" w:hAnsi="GHEA Grapalat"/>
          <w:sz w:val="22"/>
          <w:szCs w:val="22"/>
          <w:lang w:val="zu-ZA"/>
        </w:rPr>
        <w:t>կատարողականով:</w:t>
      </w:r>
      <w:r w:rsidRPr="00E57C0E">
        <w:rPr>
          <w:rFonts w:ascii="GHEA Grapalat" w:hAnsi="GHEA Grapalat" w:cs="Sylfaen"/>
          <w:sz w:val="22"/>
          <w:szCs w:val="22"/>
          <w:lang w:val="hy-AM"/>
        </w:rPr>
        <w:t xml:space="preserve"> </w:t>
      </w:r>
      <w:r w:rsidRPr="00E57C0E">
        <w:rPr>
          <w:rFonts w:ascii="GHEA Grapalat" w:hAnsi="GHEA Grapalat"/>
          <w:sz w:val="22"/>
          <w:szCs w:val="22"/>
          <w:lang w:val="hy-AM"/>
        </w:rPr>
        <w:t>Միջոցառման շրջանակներում ապահովվել է մշտապես պահպանվող 10 օբյեկտների 24-ժամյա անվտանգությունը: Ծրագրված ցուցանիշից շեղումը հիմնականում պայմանավորված է միջազգային պայմանագրերո</w:t>
      </w:r>
      <w:r w:rsidR="00A348B7" w:rsidRPr="00E57C0E">
        <w:rPr>
          <w:rFonts w:ascii="GHEA Grapalat" w:hAnsi="GHEA Grapalat"/>
          <w:sz w:val="22"/>
          <w:szCs w:val="22"/>
          <w:lang w:val="hy-AM"/>
        </w:rPr>
        <w:t>վ մատակարարումների թույլտ</w:t>
      </w:r>
      <w:r w:rsidR="008F6D52" w:rsidRPr="00E57C0E">
        <w:rPr>
          <w:rFonts w:ascii="GHEA Grapalat" w:hAnsi="GHEA Grapalat"/>
          <w:sz w:val="22"/>
          <w:szCs w:val="22"/>
          <w:lang w:val="hy-AM"/>
        </w:rPr>
        <w:t>վության ստացման ժամկետով</w:t>
      </w:r>
      <w:r w:rsidRPr="00E57C0E">
        <w:rPr>
          <w:rFonts w:ascii="GHEA Grapalat" w:hAnsi="GHEA Grapalat"/>
          <w:sz w:val="22"/>
          <w:szCs w:val="22"/>
          <w:lang w:val="hy-AM"/>
        </w:rPr>
        <w:t>, ինչպես նաև ապրանքների մատակարարման և աշխատանքների կատարման ժամանակացույցերի փոփոխությամբ</w:t>
      </w:r>
      <w:r w:rsidRPr="00E57C0E">
        <w:rPr>
          <w:rFonts w:ascii="GHEA Grapalat" w:hAnsi="GHEA Grapalat" w:cs="GHEA Grapalat"/>
          <w:sz w:val="22"/>
          <w:szCs w:val="22"/>
          <w:lang w:val="hy-AM"/>
        </w:rPr>
        <w:t xml:space="preserve"> ու</w:t>
      </w:r>
      <w:r w:rsidRPr="00E57C0E">
        <w:rPr>
          <w:rFonts w:ascii="GHEA Grapalat" w:hAnsi="GHEA Grapalat"/>
          <w:sz w:val="22"/>
          <w:szCs w:val="22"/>
          <w:lang w:val="zu-ZA"/>
        </w:rPr>
        <w:t xml:space="preserve"> իրավական ակտերի փոփոխության անհրաժեշտությամբ: </w:t>
      </w:r>
      <w:r w:rsidRPr="00E57C0E">
        <w:rPr>
          <w:rFonts w:ascii="GHEA Grapalat" w:hAnsi="GHEA Grapalat" w:cs="GHEA Grapalat"/>
          <w:sz w:val="22"/>
          <w:szCs w:val="22"/>
          <w:lang w:val="hy-AM"/>
        </w:rPr>
        <w:t>Նշված միջոցառման շրջանակներում կատարված ծախսերի աճով է պայմանավորված նախորդ տարվա առաջին կիսամյակի համեմատ Պետական պահպանության ապահովման ծրագրի ծախսերի 3.5% (70.1 մլն դրամ) աճը:</w:t>
      </w:r>
    </w:p>
    <w:p w:rsidR="00007862" w:rsidRPr="00E57C0E" w:rsidRDefault="00007862" w:rsidP="00007862">
      <w:pPr>
        <w:autoSpaceDE w:val="0"/>
        <w:autoSpaceDN w:val="0"/>
        <w:adjustRightInd w:val="0"/>
        <w:spacing w:line="360" w:lineRule="auto"/>
        <w:ind w:firstLine="567"/>
        <w:jc w:val="both"/>
        <w:rPr>
          <w:rFonts w:ascii="GHEA Grapalat" w:hAnsi="GHEA Grapalat" w:cs="Sylfaen"/>
          <w:sz w:val="22"/>
          <w:szCs w:val="22"/>
          <w:lang w:val="zu-ZA"/>
        </w:rPr>
      </w:pPr>
      <w:r w:rsidRPr="00E57C0E">
        <w:rPr>
          <w:rFonts w:ascii="GHEA Grapalat" w:hAnsi="GHEA Grapalat" w:cs="GHEA Grapalat"/>
          <w:sz w:val="22"/>
          <w:szCs w:val="22"/>
          <w:lang w:val="hy-AM"/>
        </w:rPr>
        <w:t>2023 թվականի առաջ</w:t>
      </w:r>
      <w:r w:rsidRPr="00E57C0E">
        <w:rPr>
          <w:rFonts w:ascii="GHEA Grapalat" w:hAnsi="GHEA Grapalat"/>
          <w:sz w:val="22"/>
          <w:szCs w:val="22"/>
          <w:lang w:val="zu-ZA"/>
        </w:rPr>
        <w:t xml:space="preserve">ին կիսամյակում </w:t>
      </w:r>
      <w:r w:rsidRPr="00E57C0E">
        <w:rPr>
          <w:rFonts w:ascii="GHEA Grapalat" w:hAnsi="GHEA Grapalat" w:cs="Sylfaen"/>
          <w:i/>
          <w:sz w:val="22"/>
          <w:szCs w:val="22"/>
          <w:lang w:val="hy-AM"/>
        </w:rPr>
        <w:t>Ազգային</w:t>
      </w:r>
      <w:r w:rsidRPr="00E57C0E">
        <w:rPr>
          <w:rFonts w:ascii="GHEA Grapalat" w:hAnsi="GHEA Grapalat" w:cs="Sylfaen"/>
          <w:i/>
          <w:sz w:val="22"/>
          <w:szCs w:val="22"/>
          <w:lang w:val="zu-ZA"/>
        </w:rPr>
        <w:t xml:space="preserve"> </w:t>
      </w:r>
      <w:r w:rsidRPr="00E57C0E">
        <w:rPr>
          <w:rFonts w:ascii="GHEA Grapalat" w:hAnsi="GHEA Grapalat" w:cs="Sylfaen"/>
          <w:i/>
          <w:sz w:val="22"/>
          <w:szCs w:val="22"/>
          <w:lang w:val="hy-AM"/>
        </w:rPr>
        <w:t>անվտանգության</w:t>
      </w:r>
      <w:r w:rsidRPr="00E57C0E">
        <w:rPr>
          <w:rFonts w:ascii="GHEA Grapalat" w:hAnsi="GHEA Grapalat" w:cs="Sylfaen"/>
          <w:sz w:val="22"/>
          <w:szCs w:val="22"/>
          <w:lang w:val="zu-ZA"/>
        </w:rPr>
        <w:t xml:space="preserve"> </w:t>
      </w:r>
      <w:r w:rsidRPr="00E57C0E">
        <w:rPr>
          <w:rFonts w:ascii="GHEA Grapalat" w:hAnsi="GHEA Grapalat" w:cs="GHEA Grapalat"/>
          <w:sz w:val="22"/>
          <w:szCs w:val="22"/>
          <w:lang w:val="hy-AM"/>
        </w:rPr>
        <w:t>ծրագրին</w:t>
      </w:r>
      <w:r w:rsidRPr="00E57C0E">
        <w:rPr>
          <w:rFonts w:ascii="GHEA Grapalat" w:hAnsi="GHEA Grapalat" w:cs="GHEA Grapalat"/>
          <w:sz w:val="22"/>
          <w:szCs w:val="22"/>
          <w:lang w:val="zu-ZA"/>
        </w:rPr>
        <w:t xml:space="preserve"> </w:t>
      </w:r>
      <w:r w:rsidRPr="00E57C0E">
        <w:rPr>
          <w:rFonts w:ascii="GHEA Grapalat" w:hAnsi="GHEA Grapalat" w:cs="GHEA Grapalat"/>
          <w:sz w:val="22"/>
          <w:szCs w:val="22"/>
          <w:lang w:val="hy-AM"/>
        </w:rPr>
        <w:t>պետական</w:t>
      </w:r>
      <w:r w:rsidRPr="00E57C0E">
        <w:rPr>
          <w:rFonts w:ascii="GHEA Grapalat" w:hAnsi="GHEA Grapalat" w:cs="GHEA Grapalat"/>
          <w:sz w:val="22"/>
          <w:szCs w:val="22"/>
          <w:lang w:val="zu-ZA"/>
        </w:rPr>
        <w:t xml:space="preserve"> </w:t>
      </w:r>
      <w:r w:rsidRPr="00E57C0E">
        <w:rPr>
          <w:rFonts w:ascii="GHEA Grapalat" w:hAnsi="GHEA Grapalat" w:cs="GHEA Grapalat"/>
          <w:sz w:val="22"/>
          <w:szCs w:val="22"/>
          <w:lang w:val="hy-AM"/>
        </w:rPr>
        <w:t>բյուջեից</w:t>
      </w:r>
      <w:r w:rsidRPr="00E57C0E">
        <w:rPr>
          <w:rFonts w:ascii="GHEA Grapalat" w:hAnsi="GHEA Grapalat" w:cs="GHEA Grapalat"/>
          <w:sz w:val="22"/>
          <w:szCs w:val="22"/>
          <w:lang w:val="zu-ZA"/>
        </w:rPr>
        <w:t xml:space="preserve"> </w:t>
      </w:r>
      <w:r w:rsidRPr="00E57C0E">
        <w:rPr>
          <w:rFonts w:ascii="GHEA Grapalat" w:hAnsi="GHEA Grapalat" w:cs="GHEA Grapalat"/>
          <w:sz w:val="22"/>
          <w:szCs w:val="22"/>
          <w:lang w:val="hy-AM"/>
        </w:rPr>
        <w:t>տրամադրվել</w:t>
      </w:r>
      <w:r w:rsidRPr="00E57C0E">
        <w:rPr>
          <w:rFonts w:ascii="GHEA Grapalat" w:hAnsi="GHEA Grapalat" w:cs="GHEA Grapalat"/>
          <w:sz w:val="22"/>
          <w:szCs w:val="22"/>
          <w:lang w:val="zu-ZA"/>
        </w:rPr>
        <w:t xml:space="preserve"> </w:t>
      </w:r>
      <w:r w:rsidRPr="00E57C0E">
        <w:rPr>
          <w:rFonts w:ascii="GHEA Grapalat" w:hAnsi="GHEA Grapalat" w:cs="GHEA Grapalat"/>
          <w:sz w:val="22"/>
          <w:szCs w:val="22"/>
          <w:lang w:val="hy-AM"/>
        </w:rPr>
        <w:t>է</w:t>
      </w:r>
      <w:r w:rsidRPr="00E57C0E">
        <w:rPr>
          <w:rFonts w:ascii="GHEA Grapalat" w:hAnsi="GHEA Grapalat" w:cs="GHEA Grapalat"/>
          <w:sz w:val="22"/>
          <w:szCs w:val="22"/>
          <w:lang w:val="zu-ZA"/>
        </w:rPr>
        <w:t xml:space="preserve"> շուրջ 18.7 </w:t>
      </w:r>
      <w:r w:rsidRPr="00E57C0E">
        <w:rPr>
          <w:rFonts w:ascii="GHEA Grapalat" w:hAnsi="GHEA Grapalat" w:cs="GHEA Grapalat"/>
          <w:sz w:val="22"/>
          <w:szCs w:val="22"/>
          <w:lang w:val="hy-AM"/>
        </w:rPr>
        <w:t>մլրդ</w:t>
      </w:r>
      <w:r w:rsidRPr="00E57C0E">
        <w:rPr>
          <w:rFonts w:ascii="GHEA Grapalat" w:hAnsi="GHEA Grapalat" w:cs="GHEA Grapalat"/>
          <w:sz w:val="22"/>
          <w:szCs w:val="22"/>
          <w:lang w:val="zu-ZA"/>
        </w:rPr>
        <w:t xml:space="preserve"> </w:t>
      </w:r>
      <w:r w:rsidRPr="00E57C0E">
        <w:rPr>
          <w:rFonts w:ascii="GHEA Grapalat" w:hAnsi="GHEA Grapalat" w:cs="GHEA Grapalat"/>
          <w:sz w:val="22"/>
          <w:szCs w:val="22"/>
          <w:lang w:val="hy-AM"/>
        </w:rPr>
        <w:t>դրամ</w:t>
      </w:r>
      <w:r w:rsidRPr="00E57C0E">
        <w:rPr>
          <w:rFonts w:ascii="GHEA Grapalat" w:hAnsi="GHEA Grapalat" w:cs="GHEA Grapalat"/>
          <w:sz w:val="22"/>
          <w:szCs w:val="22"/>
          <w:lang w:val="zu-ZA"/>
        </w:rPr>
        <w:t xml:space="preserve">` </w:t>
      </w:r>
      <w:r w:rsidRPr="00E57C0E">
        <w:rPr>
          <w:rFonts w:ascii="GHEA Grapalat" w:hAnsi="GHEA Grapalat" w:cs="GHEA Grapalat"/>
          <w:sz w:val="22"/>
          <w:szCs w:val="22"/>
          <w:lang w:val="hy-AM"/>
        </w:rPr>
        <w:t>կազմելով</w:t>
      </w:r>
      <w:r w:rsidRPr="00E57C0E">
        <w:rPr>
          <w:rFonts w:ascii="GHEA Grapalat" w:hAnsi="GHEA Grapalat" w:cs="GHEA Grapalat"/>
          <w:sz w:val="22"/>
          <w:szCs w:val="22"/>
          <w:lang w:val="zu-ZA"/>
        </w:rPr>
        <w:t xml:space="preserve"> </w:t>
      </w:r>
      <w:r w:rsidRPr="00E57C0E">
        <w:rPr>
          <w:rFonts w:ascii="GHEA Grapalat" w:hAnsi="GHEA Grapalat" w:cs="GHEA Grapalat"/>
          <w:sz w:val="22"/>
          <w:szCs w:val="22"/>
          <w:lang w:val="hy-AM"/>
        </w:rPr>
        <w:t>ծրագրված</w:t>
      </w:r>
      <w:r w:rsidRPr="00E57C0E">
        <w:rPr>
          <w:rFonts w:ascii="GHEA Grapalat" w:hAnsi="GHEA Grapalat" w:cs="GHEA Grapalat"/>
          <w:sz w:val="22"/>
          <w:szCs w:val="22"/>
          <w:lang w:val="zu-ZA"/>
        </w:rPr>
        <w:t xml:space="preserve"> </w:t>
      </w:r>
      <w:r w:rsidRPr="00E57C0E">
        <w:rPr>
          <w:rFonts w:ascii="GHEA Grapalat" w:hAnsi="GHEA Grapalat" w:cs="GHEA Grapalat"/>
          <w:sz w:val="22"/>
          <w:szCs w:val="22"/>
          <w:lang w:val="hy-AM"/>
        </w:rPr>
        <w:t>ցուցանիշի</w:t>
      </w:r>
      <w:r w:rsidRPr="00E57C0E">
        <w:rPr>
          <w:rFonts w:ascii="GHEA Grapalat" w:hAnsi="GHEA Grapalat" w:cs="GHEA Grapalat"/>
          <w:sz w:val="22"/>
          <w:szCs w:val="22"/>
          <w:lang w:val="zu-ZA"/>
        </w:rPr>
        <w:t xml:space="preserve"> 90.1%</w:t>
      </w:r>
      <w:r w:rsidRPr="00E57C0E">
        <w:rPr>
          <w:rFonts w:ascii="GHEA Grapalat" w:hAnsi="GHEA Grapalat" w:cs="GHEA Grapalat"/>
          <w:sz w:val="22"/>
          <w:szCs w:val="22"/>
          <w:lang w:val="zu-ZA"/>
        </w:rPr>
        <w:noBreakHyphen/>
      </w:r>
      <w:r w:rsidRPr="00E57C0E">
        <w:rPr>
          <w:rFonts w:ascii="GHEA Grapalat" w:hAnsi="GHEA Grapalat" w:cs="GHEA Grapalat"/>
          <w:sz w:val="22"/>
          <w:szCs w:val="22"/>
          <w:lang w:val="hy-AM"/>
        </w:rPr>
        <w:t>ը</w:t>
      </w:r>
      <w:r w:rsidRPr="00E57C0E">
        <w:rPr>
          <w:rFonts w:ascii="GHEA Grapalat" w:hAnsi="GHEA Grapalat" w:cs="GHEA Grapalat"/>
          <w:sz w:val="22"/>
          <w:szCs w:val="22"/>
          <w:lang w:val="zu-ZA"/>
        </w:rPr>
        <w:t xml:space="preserve">: </w:t>
      </w:r>
      <w:r w:rsidRPr="00E57C0E">
        <w:rPr>
          <w:rFonts w:ascii="GHEA Grapalat" w:hAnsi="GHEA Grapalat" w:cs="Sylfaen"/>
          <w:sz w:val="22"/>
          <w:szCs w:val="22"/>
          <w:lang w:val="hy-AM"/>
        </w:rPr>
        <w:t>Ծրագրված</w:t>
      </w:r>
      <w:r w:rsidRPr="00E57C0E">
        <w:rPr>
          <w:rFonts w:ascii="GHEA Grapalat" w:hAnsi="GHEA Grapalat" w:cs="Sylfaen"/>
          <w:sz w:val="22"/>
          <w:szCs w:val="22"/>
          <w:lang w:val="zu-ZA"/>
        </w:rPr>
        <w:t xml:space="preserve"> </w:t>
      </w:r>
      <w:r w:rsidRPr="00E57C0E">
        <w:rPr>
          <w:rFonts w:ascii="GHEA Grapalat" w:hAnsi="GHEA Grapalat" w:cs="Sylfaen"/>
          <w:sz w:val="22"/>
          <w:szCs w:val="22"/>
          <w:lang w:val="hy-AM"/>
        </w:rPr>
        <w:t>ցուցանիշից</w:t>
      </w:r>
      <w:r w:rsidRPr="00E57C0E">
        <w:rPr>
          <w:rFonts w:ascii="GHEA Grapalat" w:hAnsi="GHEA Grapalat" w:cs="Sylfaen"/>
          <w:sz w:val="22"/>
          <w:szCs w:val="22"/>
          <w:lang w:val="zu-ZA"/>
        </w:rPr>
        <w:t xml:space="preserve"> </w:t>
      </w:r>
      <w:r w:rsidRPr="00E57C0E">
        <w:rPr>
          <w:rFonts w:ascii="GHEA Grapalat" w:hAnsi="GHEA Grapalat" w:cs="Sylfaen"/>
          <w:sz w:val="22"/>
          <w:szCs w:val="22"/>
          <w:lang w:val="hy-AM"/>
        </w:rPr>
        <w:t>ծախսերի</w:t>
      </w:r>
      <w:r w:rsidRPr="00E57C0E">
        <w:rPr>
          <w:rFonts w:ascii="GHEA Grapalat" w:hAnsi="GHEA Grapalat" w:cs="Sylfaen"/>
          <w:sz w:val="22"/>
          <w:szCs w:val="22"/>
          <w:lang w:val="zu-ZA"/>
        </w:rPr>
        <w:t xml:space="preserve"> </w:t>
      </w:r>
      <w:r w:rsidRPr="00E57C0E">
        <w:rPr>
          <w:rFonts w:ascii="GHEA Grapalat" w:hAnsi="GHEA Grapalat" w:cs="Sylfaen"/>
          <w:sz w:val="22"/>
          <w:szCs w:val="22"/>
          <w:lang w:val="hy-AM"/>
        </w:rPr>
        <w:t>շեղումը</w:t>
      </w:r>
      <w:r w:rsidRPr="00E57C0E">
        <w:rPr>
          <w:rFonts w:ascii="GHEA Grapalat" w:hAnsi="GHEA Grapalat" w:cs="Sylfaen"/>
          <w:sz w:val="22"/>
          <w:szCs w:val="22"/>
          <w:lang w:val="zu-ZA"/>
        </w:rPr>
        <w:t xml:space="preserve"> </w:t>
      </w:r>
      <w:r w:rsidRPr="00E57C0E">
        <w:rPr>
          <w:rFonts w:ascii="GHEA Grapalat" w:hAnsi="GHEA Grapalat" w:cs="Sylfaen"/>
          <w:sz w:val="22"/>
          <w:szCs w:val="22"/>
          <w:lang w:val="hy-AM"/>
        </w:rPr>
        <w:t>հիմնականում</w:t>
      </w:r>
      <w:r w:rsidRPr="00E57C0E">
        <w:rPr>
          <w:rFonts w:ascii="GHEA Grapalat" w:hAnsi="GHEA Grapalat" w:cs="Sylfaen"/>
          <w:sz w:val="22"/>
          <w:szCs w:val="22"/>
          <w:lang w:val="zu-ZA"/>
        </w:rPr>
        <w:t xml:space="preserve"> </w:t>
      </w:r>
      <w:r w:rsidRPr="00E57C0E">
        <w:rPr>
          <w:rFonts w:ascii="GHEA Grapalat" w:hAnsi="GHEA Grapalat" w:cs="Sylfaen"/>
          <w:sz w:val="22"/>
          <w:szCs w:val="22"/>
          <w:lang w:val="hy-AM"/>
        </w:rPr>
        <w:t>պայմանավորված</w:t>
      </w:r>
      <w:r w:rsidRPr="00E57C0E">
        <w:rPr>
          <w:rFonts w:ascii="GHEA Grapalat" w:hAnsi="GHEA Grapalat" w:cs="Sylfaen"/>
          <w:sz w:val="22"/>
          <w:szCs w:val="22"/>
          <w:lang w:val="zu-ZA"/>
        </w:rPr>
        <w:t xml:space="preserve"> </w:t>
      </w:r>
      <w:r w:rsidRPr="00E57C0E">
        <w:rPr>
          <w:rFonts w:ascii="GHEA Grapalat" w:hAnsi="GHEA Grapalat" w:cs="Sylfaen"/>
          <w:sz w:val="22"/>
          <w:szCs w:val="22"/>
          <w:lang w:val="hy-AM"/>
        </w:rPr>
        <w:t>է</w:t>
      </w:r>
      <w:r w:rsidRPr="00E57C0E">
        <w:rPr>
          <w:rFonts w:ascii="GHEA Grapalat" w:hAnsi="GHEA Grapalat" w:cs="Sylfaen"/>
          <w:sz w:val="22"/>
          <w:szCs w:val="22"/>
          <w:lang w:val="zu-ZA"/>
        </w:rPr>
        <w:t xml:space="preserve"> </w:t>
      </w:r>
      <w:r w:rsidRPr="00E57C0E">
        <w:rPr>
          <w:rFonts w:ascii="GHEA Grapalat" w:hAnsi="GHEA Grapalat" w:cs="Sylfaen"/>
          <w:sz w:val="22"/>
          <w:szCs w:val="22"/>
          <w:lang w:val="hy-AM"/>
        </w:rPr>
        <w:t>հ</w:t>
      </w:r>
      <w:r w:rsidRPr="00E57C0E">
        <w:rPr>
          <w:rFonts w:ascii="GHEA Grapalat" w:hAnsi="GHEA Grapalat"/>
          <w:sz w:val="22"/>
          <w:szCs w:val="22"/>
          <w:lang w:val="zu-ZA"/>
        </w:rPr>
        <w:t xml:space="preserve">ետախուզական, հակահետախուզական, ռազմական հակահետախուզության, հանցագործությունների դեմ պայքարի և պետական սահմանի պահպանության գործունեության կազմակերպման միջոցառման ծախսերի 91% կատարողականով, որի շրջանակներում օգտագործվել է 12.8 մլրդ դրամ: Վերջինս հիմնականում պայմանավորված է գնային առաջարկ չլինելու պատճառով մրցույթների չկայացմամբ և վերահայտարարմամբ, ինչպես նաև գնումների արդյունքում առաջացած տնտեսումներով։ Ազգային անվտանգության ծրագրի կատարողականը մասամբ պայմանավորված է նաև ազգային անվտանգության համակարգի տեխնիկական հագեցվածության բարելավման և ազգային անվտանգության համակարգի շենքային ապահովվածության բարելավման ծախսերի </w:t>
      </w:r>
      <w:r w:rsidRPr="00E57C0E">
        <w:rPr>
          <w:rFonts w:ascii="GHEA Grapalat" w:hAnsi="GHEA Grapalat"/>
          <w:sz w:val="22"/>
          <w:szCs w:val="22"/>
          <w:lang w:val="zu-ZA"/>
        </w:rPr>
        <w:lastRenderedPageBreak/>
        <w:t xml:space="preserve">կատարողականով: Առաջին միջոցառման շրջանակներում օգտագործվել է 254.7 մլն դրամ կամ նախատեսված միջոցների 33.5%-ը: Շեղումը պայմանավորված է գնային առաջարկ չներկայացնելու արդյունքում որոշ մրցույթների չկայացմամբ և վերահայտարարմամբ, ինչպես նաև տնտեսումներով: </w:t>
      </w:r>
      <w:r w:rsidRPr="00E57C0E">
        <w:rPr>
          <w:rFonts w:ascii="GHEA Grapalat" w:hAnsi="GHEA Grapalat" w:cs="Sylfaen"/>
          <w:sz w:val="22"/>
          <w:szCs w:val="22"/>
        </w:rPr>
        <w:t>Հաշվետու</w:t>
      </w:r>
      <w:r w:rsidRPr="00E57C0E">
        <w:rPr>
          <w:rFonts w:ascii="GHEA Grapalat" w:hAnsi="GHEA Grapalat" w:cs="Sylfaen"/>
          <w:sz w:val="22"/>
          <w:szCs w:val="22"/>
          <w:lang w:val="zu-ZA"/>
        </w:rPr>
        <w:t xml:space="preserve"> </w:t>
      </w:r>
      <w:r w:rsidRPr="00E57C0E">
        <w:rPr>
          <w:rFonts w:ascii="GHEA Grapalat" w:hAnsi="GHEA Grapalat" w:cs="Sylfaen"/>
          <w:sz w:val="22"/>
          <w:szCs w:val="22"/>
        </w:rPr>
        <w:t>ժամանակահատվածում</w:t>
      </w:r>
      <w:r w:rsidRPr="00E57C0E">
        <w:rPr>
          <w:rFonts w:ascii="GHEA Grapalat" w:hAnsi="GHEA Grapalat" w:cs="Sylfaen"/>
          <w:sz w:val="22"/>
          <w:szCs w:val="22"/>
          <w:lang w:val="zu-ZA"/>
        </w:rPr>
        <w:t xml:space="preserve"> </w:t>
      </w:r>
      <w:r w:rsidRPr="00E57C0E">
        <w:rPr>
          <w:rFonts w:ascii="GHEA Grapalat" w:hAnsi="GHEA Grapalat" w:cs="Sylfaen"/>
          <w:sz w:val="22"/>
          <w:szCs w:val="22"/>
        </w:rPr>
        <w:t>Ազգային</w:t>
      </w:r>
      <w:r w:rsidRPr="00E57C0E">
        <w:rPr>
          <w:rFonts w:ascii="GHEA Grapalat" w:hAnsi="GHEA Grapalat" w:cs="Sylfaen"/>
          <w:sz w:val="22"/>
          <w:szCs w:val="22"/>
          <w:lang w:val="zu-ZA"/>
        </w:rPr>
        <w:t xml:space="preserve"> </w:t>
      </w:r>
      <w:r w:rsidRPr="00E57C0E">
        <w:rPr>
          <w:rFonts w:ascii="GHEA Grapalat" w:hAnsi="GHEA Grapalat" w:cs="Sylfaen"/>
          <w:sz w:val="22"/>
          <w:szCs w:val="22"/>
        </w:rPr>
        <w:t>անվտանգության</w:t>
      </w:r>
      <w:r w:rsidRPr="00E57C0E">
        <w:rPr>
          <w:rFonts w:ascii="GHEA Grapalat" w:hAnsi="GHEA Grapalat" w:cs="Sylfaen"/>
          <w:sz w:val="22"/>
          <w:szCs w:val="22"/>
          <w:lang w:val="zu-ZA"/>
        </w:rPr>
        <w:t xml:space="preserve"> </w:t>
      </w:r>
      <w:r w:rsidRPr="00E57C0E">
        <w:rPr>
          <w:rFonts w:ascii="GHEA Grapalat" w:hAnsi="GHEA Grapalat" w:cs="Sylfaen"/>
          <w:sz w:val="22"/>
          <w:szCs w:val="22"/>
        </w:rPr>
        <w:t>համակարգի</w:t>
      </w:r>
      <w:r w:rsidRPr="00E57C0E">
        <w:rPr>
          <w:rFonts w:ascii="GHEA Grapalat" w:hAnsi="GHEA Grapalat" w:cs="Sylfaen"/>
          <w:sz w:val="22"/>
          <w:szCs w:val="22"/>
          <w:lang w:val="zu-ZA"/>
        </w:rPr>
        <w:t xml:space="preserve"> </w:t>
      </w:r>
      <w:r w:rsidRPr="00E57C0E">
        <w:rPr>
          <w:rFonts w:ascii="GHEA Grapalat" w:hAnsi="GHEA Grapalat" w:cs="Sylfaen"/>
          <w:sz w:val="22"/>
          <w:szCs w:val="22"/>
        </w:rPr>
        <w:t>շենքային</w:t>
      </w:r>
      <w:r w:rsidRPr="00E57C0E">
        <w:rPr>
          <w:rFonts w:ascii="GHEA Grapalat" w:hAnsi="GHEA Grapalat" w:cs="Sylfaen"/>
          <w:sz w:val="22"/>
          <w:szCs w:val="22"/>
          <w:lang w:val="zu-ZA"/>
        </w:rPr>
        <w:t xml:space="preserve"> </w:t>
      </w:r>
      <w:r w:rsidRPr="00E57C0E">
        <w:rPr>
          <w:rFonts w:ascii="GHEA Grapalat" w:hAnsi="GHEA Grapalat" w:cs="Sylfaen"/>
          <w:sz w:val="22"/>
          <w:szCs w:val="22"/>
        </w:rPr>
        <w:t>ապահովվածության</w:t>
      </w:r>
      <w:r w:rsidRPr="00E57C0E">
        <w:rPr>
          <w:rFonts w:ascii="GHEA Grapalat" w:hAnsi="GHEA Grapalat" w:cs="Sylfaen"/>
          <w:sz w:val="22"/>
          <w:szCs w:val="22"/>
          <w:lang w:val="zu-ZA"/>
        </w:rPr>
        <w:t xml:space="preserve"> </w:t>
      </w:r>
      <w:r w:rsidRPr="00E57C0E">
        <w:rPr>
          <w:rFonts w:ascii="GHEA Grapalat" w:hAnsi="GHEA Grapalat" w:cs="Sylfaen"/>
          <w:sz w:val="22"/>
          <w:szCs w:val="22"/>
        </w:rPr>
        <w:t>բարելավման</w:t>
      </w:r>
      <w:r w:rsidRPr="00E57C0E">
        <w:rPr>
          <w:rFonts w:ascii="GHEA Grapalat" w:hAnsi="GHEA Grapalat" w:cs="Sylfaen"/>
          <w:sz w:val="22"/>
          <w:szCs w:val="22"/>
          <w:lang w:val="zu-ZA"/>
        </w:rPr>
        <w:t xml:space="preserve"> </w:t>
      </w:r>
      <w:r w:rsidRPr="00E57C0E">
        <w:rPr>
          <w:rFonts w:ascii="GHEA Grapalat" w:hAnsi="GHEA Grapalat" w:cs="Sylfaen"/>
          <w:sz w:val="22"/>
          <w:szCs w:val="22"/>
        </w:rPr>
        <w:t>միջոցառման</w:t>
      </w:r>
      <w:r w:rsidRPr="00E57C0E">
        <w:rPr>
          <w:rFonts w:ascii="GHEA Grapalat" w:hAnsi="GHEA Grapalat" w:cs="Sylfaen"/>
          <w:sz w:val="22"/>
          <w:szCs w:val="22"/>
          <w:lang w:val="zu-ZA"/>
        </w:rPr>
        <w:t xml:space="preserve"> </w:t>
      </w:r>
      <w:r w:rsidRPr="00E57C0E">
        <w:rPr>
          <w:rFonts w:ascii="GHEA Grapalat" w:hAnsi="GHEA Grapalat" w:cs="Sylfaen"/>
          <w:sz w:val="22"/>
          <w:szCs w:val="22"/>
        </w:rPr>
        <w:t>շրջանակներում</w:t>
      </w:r>
      <w:r w:rsidRPr="00E57C0E">
        <w:rPr>
          <w:rFonts w:ascii="GHEA Grapalat" w:hAnsi="GHEA Grapalat" w:cs="Sylfaen"/>
          <w:sz w:val="22"/>
          <w:szCs w:val="22"/>
          <w:lang w:val="zu-ZA"/>
        </w:rPr>
        <w:t xml:space="preserve"> </w:t>
      </w:r>
      <w:r w:rsidRPr="00E57C0E">
        <w:rPr>
          <w:rFonts w:ascii="GHEA Grapalat" w:hAnsi="GHEA Grapalat" w:cs="Sylfaen"/>
          <w:sz w:val="22"/>
          <w:szCs w:val="22"/>
        </w:rPr>
        <w:t>օգտագործվել</w:t>
      </w:r>
      <w:r w:rsidRPr="00E57C0E">
        <w:rPr>
          <w:rFonts w:ascii="GHEA Grapalat" w:hAnsi="GHEA Grapalat" w:cs="Sylfaen"/>
          <w:sz w:val="22"/>
          <w:szCs w:val="22"/>
          <w:lang w:val="zu-ZA"/>
        </w:rPr>
        <w:t xml:space="preserve"> </w:t>
      </w:r>
      <w:r w:rsidRPr="00E57C0E">
        <w:rPr>
          <w:rFonts w:ascii="GHEA Grapalat" w:hAnsi="GHEA Grapalat" w:cs="Sylfaen"/>
          <w:sz w:val="22"/>
          <w:szCs w:val="22"/>
        </w:rPr>
        <w:t>է</w:t>
      </w:r>
      <w:r w:rsidRPr="00E57C0E">
        <w:rPr>
          <w:rFonts w:ascii="GHEA Grapalat" w:hAnsi="GHEA Grapalat" w:cs="Sylfaen"/>
          <w:sz w:val="22"/>
          <w:szCs w:val="22"/>
          <w:lang w:val="zu-ZA"/>
        </w:rPr>
        <w:t xml:space="preserve"> շուրջ 564.3 մլն </w:t>
      </w:r>
      <w:r w:rsidRPr="00E57C0E">
        <w:rPr>
          <w:rFonts w:ascii="GHEA Grapalat" w:hAnsi="GHEA Grapalat" w:cs="Sylfaen"/>
          <w:sz w:val="22"/>
          <w:szCs w:val="22"/>
        </w:rPr>
        <w:t>դրամ</w:t>
      </w:r>
      <w:r w:rsidRPr="00E57C0E">
        <w:rPr>
          <w:rFonts w:ascii="GHEA Grapalat" w:hAnsi="GHEA Grapalat" w:cs="Sylfaen"/>
          <w:sz w:val="22"/>
          <w:szCs w:val="22"/>
          <w:lang w:val="zu-ZA"/>
        </w:rPr>
        <w:t xml:space="preserve"> </w:t>
      </w:r>
      <w:r w:rsidRPr="00E57C0E">
        <w:rPr>
          <w:rFonts w:ascii="GHEA Grapalat" w:hAnsi="GHEA Grapalat" w:cs="Sylfaen"/>
          <w:sz w:val="22"/>
          <w:szCs w:val="22"/>
        </w:rPr>
        <w:t>կամ</w:t>
      </w:r>
      <w:r w:rsidRPr="00E57C0E">
        <w:rPr>
          <w:rFonts w:ascii="GHEA Grapalat" w:hAnsi="GHEA Grapalat" w:cs="Sylfaen"/>
          <w:sz w:val="22"/>
          <w:szCs w:val="22"/>
          <w:lang w:val="zu-ZA"/>
        </w:rPr>
        <w:t xml:space="preserve"> </w:t>
      </w:r>
      <w:r w:rsidRPr="00E57C0E">
        <w:rPr>
          <w:rFonts w:ascii="GHEA Grapalat" w:hAnsi="GHEA Grapalat" w:cs="Sylfaen"/>
          <w:sz w:val="22"/>
          <w:szCs w:val="22"/>
        </w:rPr>
        <w:t>նախատեսված</w:t>
      </w:r>
      <w:r w:rsidRPr="00E57C0E">
        <w:rPr>
          <w:rFonts w:ascii="GHEA Grapalat" w:hAnsi="GHEA Grapalat" w:cs="Sylfaen"/>
          <w:sz w:val="22"/>
          <w:szCs w:val="22"/>
          <w:lang w:val="zu-ZA"/>
        </w:rPr>
        <w:t xml:space="preserve"> </w:t>
      </w:r>
      <w:r w:rsidRPr="00E57C0E">
        <w:rPr>
          <w:rFonts w:ascii="GHEA Grapalat" w:hAnsi="GHEA Grapalat" w:cs="Sylfaen"/>
          <w:sz w:val="22"/>
          <w:szCs w:val="22"/>
        </w:rPr>
        <w:t>միջոցների</w:t>
      </w:r>
      <w:r w:rsidRPr="00E57C0E">
        <w:rPr>
          <w:rFonts w:ascii="GHEA Grapalat" w:hAnsi="GHEA Grapalat" w:cs="Sylfaen"/>
          <w:sz w:val="22"/>
          <w:szCs w:val="22"/>
          <w:lang w:val="zu-ZA"/>
        </w:rPr>
        <w:t xml:space="preserve"> 66.1%-</w:t>
      </w:r>
      <w:r w:rsidRPr="00E57C0E">
        <w:rPr>
          <w:rFonts w:ascii="GHEA Grapalat" w:hAnsi="GHEA Grapalat" w:cs="Sylfaen"/>
          <w:sz w:val="22"/>
          <w:szCs w:val="22"/>
        </w:rPr>
        <w:t>ը</w:t>
      </w:r>
      <w:r w:rsidRPr="00E57C0E">
        <w:rPr>
          <w:rFonts w:ascii="GHEA Grapalat" w:hAnsi="GHEA Grapalat" w:cs="Sylfaen"/>
          <w:sz w:val="22"/>
          <w:szCs w:val="22"/>
          <w:lang w:val="zu-ZA"/>
        </w:rPr>
        <w:t xml:space="preserve">: </w:t>
      </w:r>
      <w:r w:rsidRPr="00E57C0E">
        <w:rPr>
          <w:rFonts w:ascii="GHEA Grapalat" w:hAnsi="GHEA Grapalat" w:cs="Sylfaen"/>
          <w:sz w:val="22"/>
          <w:szCs w:val="22"/>
        </w:rPr>
        <w:t>Շեղումը</w:t>
      </w:r>
      <w:r w:rsidRPr="00E57C0E">
        <w:rPr>
          <w:rFonts w:ascii="GHEA Grapalat" w:hAnsi="GHEA Grapalat" w:cs="Sylfaen"/>
          <w:sz w:val="22"/>
          <w:szCs w:val="22"/>
          <w:lang w:val="zu-ZA"/>
        </w:rPr>
        <w:t xml:space="preserve"> հիմնականում պայմանավորված է </w:t>
      </w:r>
      <w:r w:rsidRPr="00E57C0E">
        <w:rPr>
          <w:rFonts w:ascii="GHEA Grapalat" w:hAnsi="GHEA Grapalat"/>
          <w:sz w:val="22"/>
          <w:szCs w:val="22"/>
          <w:lang w:val="zu-ZA"/>
        </w:rPr>
        <w:t xml:space="preserve">եղանակային </w:t>
      </w:r>
      <w:r w:rsidRPr="00E57C0E">
        <w:rPr>
          <w:rFonts w:ascii="GHEA Grapalat" w:hAnsi="GHEA Grapalat" w:cs="Sylfaen"/>
          <w:sz w:val="22"/>
          <w:szCs w:val="22"/>
          <w:lang w:val="zu-ZA"/>
        </w:rPr>
        <w:t>վատ պայմաններով և սահմանային լարված իրավիճակի հետ կապված՝ շինարարական աշխատանքների դանդաղ ընթացքով: Միջոցառման շրջանակներում նախատեսված 1672.8-ի դիմաց կառուցվել են 1138 քառակուսի մետր ընդհանուր մակերեսով շենքեր և շինություններ:</w:t>
      </w:r>
    </w:p>
    <w:p w:rsidR="00007862" w:rsidRPr="00E57C0E" w:rsidRDefault="00007862" w:rsidP="00007862">
      <w:pPr>
        <w:autoSpaceDE w:val="0"/>
        <w:autoSpaceDN w:val="0"/>
        <w:adjustRightInd w:val="0"/>
        <w:spacing w:line="360" w:lineRule="auto"/>
        <w:ind w:firstLine="567"/>
        <w:jc w:val="both"/>
        <w:rPr>
          <w:rFonts w:ascii="GHEA Grapalat" w:hAnsi="GHEA Grapalat" w:cs="GHEA Grapalat"/>
          <w:sz w:val="22"/>
          <w:szCs w:val="22"/>
          <w:lang w:val="zu-ZA"/>
        </w:rPr>
      </w:pPr>
      <w:r w:rsidRPr="00E57C0E">
        <w:rPr>
          <w:rFonts w:ascii="GHEA Grapalat" w:hAnsi="GHEA Grapalat" w:cs="Sylfaen"/>
          <w:sz w:val="22"/>
          <w:szCs w:val="22"/>
          <w:lang w:val="zu-ZA"/>
        </w:rPr>
        <w:t>Նախորդ տարվա առաջին կիսամյակի համեմատ Ազգային անվտանգության ծրագրի ծախսերն աճել են 2%-ով կամ</w:t>
      </w:r>
      <w:r w:rsidRPr="00E57C0E">
        <w:rPr>
          <w:rFonts w:ascii="GHEA Grapalat" w:hAnsi="GHEA Grapalat"/>
          <w:sz w:val="22"/>
          <w:szCs w:val="22"/>
          <w:lang w:val="zu-ZA"/>
        </w:rPr>
        <w:t xml:space="preserve"> 369.5 մլն դրամով, որը հիմնականում ձևավորվել է հետախուզական, հակահետախուզական, ռազմական </w:t>
      </w:r>
      <w:r w:rsidRPr="00E57C0E">
        <w:rPr>
          <w:rFonts w:ascii="GHEA Grapalat" w:hAnsi="GHEA Grapalat" w:cs="Sylfaen"/>
          <w:sz w:val="22"/>
          <w:szCs w:val="22"/>
        </w:rPr>
        <w:t>հակահետախուզության</w:t>
      </w:r>
      <w:r w:rsidRPr="00E57C0E">
        <w:rPr>
          <w:rFonts w:ascii="GHEA Grapalat" w:hAnsi="GHEA Grapalat"/>
          <w:sz w:val="22"/>
          <w:szCs w:val="22"/>
          <w:lang w:val="zu-ZA"/>
        </w:rPr>
        <w:t>, հանցագործությունների դեմ պայքարի և պետական սահմանի պահպանության գործունեության կազմակերպման միջոցառման ծախսերի</w:t>
      </w:r>
      <w:r w:rsidRPr="00E57C0E">
        <w:rPr>
          <w:rFonts w:ascii="GHEA Grapalat" w:hAnsi="GHEA Grapalat" w:cs="GHEA Grapalat"/>
          <w:sz w:val="22"/>
          <w:szCs w:val="22"/>
          <w:lang w:val="zu-ZA"/>
        </w:rPr>
        <w:t xml:space="preserve"> 7.6% (902.9 մլն </w:t>
      </w:r>
      <w:r w:rsidRPr="00E57C0E">
        <w:rPr>
          <w:rFonts w:ascii="GHEA Grapalat" w:hAnsi="GHEA Grapalat" w:cs="GHEA Grapalat"/>
          <w:sz w:val="22"/>
          <w:szCs w:val="22"/>
        </w:rPr>
        <w:t>դրամ</w:t>
      </w:r>
      <w:r w:rsidRPr="00E57C0E">
        <w:rPr>
          <w:rFonts w:ascii="GHEA Grapalat" w:hAnsi="GHEA Grapalat" w:cs="GHEA Grapalat"/>
          <w:sz w:val="22"/>
          <w:szCs w:val="22"/>
          <w:lang w:val="zu-ZA"/>
        </w:rPr>
        <w:t xml:space="preserve">) </w:t>
      </w:r>
      <w:r w:rsidRPr="00E57C0E">
        <w:rPr>
          <w:rFonts w:ascii="GHEA Grapalat" w:hAnsi="GHEA Grapalat" w:cs="GHEA Grapalat"/>
          <w:sz w:val="22"/>
          <w:szCs w:val="22"/>
        </w:rPr>
        <w:t>աճի</w:t>
      </w:r>
      <w:r w:rsidRPr="00E57C0E">
        <w:rPr>
          <w:rFonts w:ascii="GHEA Grapalat" w:hAnsi="GHEA Grapalat" w:cs="GHEA Grapalat"/>
          <w:sz w:val="22"/>
          <w:szCs w:val="22"/>
          <w:lang w:val="zu-ZA"/>
        </w:rPr>
        <w:t xml:space="preserve"> </w:t>
      </w:r>
      <w:r w:rsidRPr="00E57C0E">
        <w:rPr>
          <w:rFonts w:ascii="GHEA Grapalat" w:hAnsi="GHEA Grapalat" w:cs="GHEA Grapalat"/>
          <w:sz w:val="22"/>
          <w:szCs w:val="22"/>
        </w:rPr>
        <w:t>և</w:t>
      </w:r>
      <w:r w:rsidRPr="00E57C0E">
        <w:rPr>
          <w:rFonts w:ascii="GHEA Grapalat" w:hAnsi="GHEA Grapalat" w:cs="GHEA Grapalat"/>
          <w:sz w:val="22"/>
          <w:szCs w:val="22"/>
          <w:lang w:val="zu-ZA"/>
        </w:rPr>
        <w:t xml:space="preserve"> «</w:t>
      </w:r>
      <w:r w:rsidRPr="00E57C0E">
        <w:rPr>
          <w:rFonts w:ascii="GHEA Grapalat" w:hAnsi="GHEA Grapalat" w:cs="GHEA Grapalat"/>
          <w:sz w:val="22"/>
          <w:szCs w:val="22"/>
        </w:rPr>
        <w:t>Պաշտպանության</w:t>
      </w:r>
      <w:r w:rsidRPr="00E57C0E">
        <w:rPr>
          <w:rFonts w:ascii="GHEA Grapalat" w:hAnsi="GHEA Grapalat" w:cs="GHEA Grapalat"/>
          <w:sz w:val="22"/>
          <w:szCs w:val="22"/>
          <w:lang w:val="zu-ZA"/>
        </w:rPr>
        <w:t xml:space="preserve"> </w:t>
      </w:r>
      <w:r w:rsidRPr="00E57C0E">
        <w:rPr>
          <w:rFonts w:ascii="GHEA Grapalat" w:hAnsi="GHEA Grapalat" w:cs="GHEA Grapalat"/>
          <w:sz w:val="22"/>
          <w:szCs w:val="22"/>
        </w:rPr>
        <w:t>բնագավառի</w:t>
      </w:r>
      <w:r w:rsidRPr="00E57C0E">
        <w:rPr>
          <w:rFonts w:ascii="GHEA Grapalat" w:hAnsi="GHEA Grapalat" w:cs="GHEA Grapalat"/>
          <w:sz w:val="22"/>
          <w:szCs w:val="22"/>
          <w:lang w:val="zu-ZA"/>
        </w:rPr>
        <w:t xml:space="preserve"> </w:t>
      </w:r>
      <w:r w:rsidRPr="00E57C0E">
        <w:rPr>
          <w:rFonts w:ascii="GHEA Grapalat" w:hAnsi="GHEA Grapalat" w:cs="GHEA Grapalat"/>
          <w:sz w:val="22"/>
          <w:szCs w:val="22"/>
        </w:rPr>
        <w:t>այլ</w:t>
      </w:r>
      <w:r w:rsidRPr="00E57C0E">
        <w:rPr>
          <w:rFonts w:ascii="GHEA Grapalat" w:hAnsi="GHEA Grapalat" w:cs="GHEA Grapalat"/>
          <w:sz w:val="22"/>
          <w:szCs w:val="22"/>
          <w:lang w:val="zu-ZA"/>
        </w:rPr>
        <w:t xml:space="preserve"> </w:t>
      </w:r>
      <w:r w:rsidRPr="00E57C0E">
        <w:rPr>
          <w:rFonts w:ascii="GHEA Grapalat" w:hAnsi="GHEA Grapalat" w:cs="GHEA Grapalat"/>
          <w:sz w:val="22"/>
          <w:szCs w:val="22"/>
        </w:rPr>
        <w:t>ծախսեր</w:t>
      </w:r>
      <w:r w:rsidRPr="00E57C0E">
        <w:rPr>
          <w:rFonts w:ascii="GHEA Grapalat" w:hAnsi="GHEA Grapalat" w:cs="GHEA Grapalat"/>
          <w:sz w:val="22"/>
          <w:szCs w:val="22"/>
          <w:lang w:val="zu-ZA"/>
        </w:rPr>
        <w:t xml:space="preserve">» </w:t>
      </w:r>
      <w:r w:rsidRPr="00E57C0E">
        <w:rPr>
          <w:rFonts w:ascii="GHEA Grapalat" w:hAnsi="GHEA Grapalat"/>
          <w:sz w:val="22"/>
          <w:szCs w:val="22"/>
          <w:lang w:val="zu-ZA"/>
        </w:rPr>
        <w:t>միջոցառման ծախսերի</w:t>
      </w:r>
      <w:r w:rsidRPr="00E57C0E">
        <w:rPr>
          <w:rFonts w:ascii="GHEA Grapalat" w:hAnsi="GHEA Grapalat" w:cs="GHEA Grapalat"/>
          <w:sz w:val="22"/>
          <w:szCs w:val="22"/>
          <w:lang w:val="zu-ZA"/>
        </w:rPr>
        <w:t xml:space="preserve"> 7% (376.9 մլն </w:t>
      </w:r>
      <w:r w:rsidRPr="00E57C0E">
        <w:rPr>
          <w:rFonts w:ascii="GHEA Grapalat" w:hAnsi="GHEA Grapalat" w:cs="GHEA Grapalat"/>
          <w:sz w:val="22"/>
          <w:szCs w:val="22"/>
        </w:rPr>
        <w:t>դրամ</w:t>
      </w:r>
      <w:r w:rsidRPr="00E57C0E">
        <w:rPr>
          <w:rFonts w:ascii="GHEA Grapalat" w:hAnsi="GHEA Grapalat" w:cs="GHEA Grapalat"/>
          <w:sz w:val="22"/>
          <w:szCs w:val="22"/>
          <w:lang w:val="zu-ZA"/>
        </w:rPr>
        <w:t xml:space="preserve">) </w:t>
      </w:r>
      <w:r w:rsidRPr="00E57C0E">
        <w:rPr>
          <w:rFonts w:ascii="GHEA Grapalat" w:hAnsi="GHEA Grapalat" w:cs="GHEA Grapalat"/>
          <w:sz w:val="22"/>
          <w:szCs w:val="22"/>
        </w:rPr>
        <w:t>նվազման</w:t>
      </w:r>
      <w:r w:rsidRPr="00E57C0E">
        <w:rPr>
          <w:rFonts w:ascii="GHEA Grapalat" w:hAnsi="GHEA Grapalat" w:cs="GHEA Grapalat"/>
          <w:sz w:val="22"/>
          <w:szCs w:val="22"/>
          <w:lang w:val="zu-ZA"/>
        </w:rPr>
        <w:t xml:space="preserve"> </w:t>
      </w:r>
      <w:r w:rsidRPr="00E57C0E">
        <w:rPr>
          <w:rFonts w:ascii="GHEA Grapalat" w:hAnsi="GHEA Grapalat" w:cs="GHEA Grapalat"/>
          <w:sz w:val="22"/>
          <w:szCs w:val="22"/>
        </w:rPr>
        <w:t>արդյունքում</w:t>
      </w:r>
      <w:r w:rsidRPr="00E57C0E">
        <w:rPr>
          <w:rFonts w:ascii="GHEA Grapalat" w:hAnsi="GHEA Grapalat" w:cs="GHEA Grapalat"/>
          <w:sz w:val="22"/>
          <w:szCs w:val="22"/>
          <w:lang w:val="zu-ZA"/>
        </w:rPr>
        <w:t>:</w:t>
      </w:r>
    </w:p>
    <w:p w:rsidR="00007862" w:rsidRPr="00E57C0E" w:rsidRDefault="00007862" w:rsidP="00007862">
      <w:pPr>
        <w:spacing w:line="360" w:lineRule="auto"/>
        <w:ind w:firstLine="561"/>
        <w:jc w:val="both"/>
        <w:rPr>
          <w:rFonts w:ascii="GHEA Grapalat" w:hAnsi="GHEA Grapalat" w:cs="GHEA Grapalat"/>
          <w:sz w:val="22"/>
          <w:szCs w:val="22"/>
          <w:lang w:val="hy-AM"/>
        </w:rPr>
      </w:pPr>
    </w:p>
    <w:p w:rsidR="00007862" w:rsidRPr="00E57C0E" w:rsidRDefault="00007862" w:rsidP="00007862">
      <w:pPr>
        <w:autoSpaceDE w:val="0"/>
        <w:autoSpaceDN w:val="0"/>
        <w:adjustRightInd w:val="0"/>
        <w:spacing w:line="360" w:lineRule="auto"/>
        <w:ind w:firstLine="567"/>
        <w:jc w:val="both"/>
        <w:rPr>
          <w:rFonts w:ascii="GHEA Grapalat" w:hAnsi="GHEA Grapalat"/>
          <w:sz w:val="22"/>
          <w:szCs w:val="22"/>
          <w:lang w:val="zu-ZA"/>
        </w:rPr>
      </w:pPr>
      <w:r w:rsidRPr="00E57C0E">
        <w:rPr>
          <w:rFonts w:ascii="GHEA Grapalat" w:hAnsi="GHEA Grapalat" w:cs="Sylfaen"/>
          <w:i/>
          <w:sz w:val="22"/>
          <w:szCs w:val="22"/>
          <w:u w:val="single"/>
          <w:lang w:val="hy-AM"/>
        </w:rPr>
        <w:t>ՀՀ ոստիկանության</w:t>
      </w:r>
      <w:r w:rsidRPr="00E57C0E">
        <w:rPr>
          <w:rFonts w:ascii="GHEA Grapalat" w:hAnsi="GHEA Grapalat" w:cs="Sylfaen"/>
          <w:sz w:val="22"/>
          <w:szCs w:val="22"/>
          <w:lang w:val="hy-AM"/>
        </w:rPr>
        <w:t xml:space="preserve"> պատասխանատվությամբ հաշվետու</w:t>
      </w:r>
      <w:r w:rsidRPr="00E57C0E">
        <w:rPr>
          <w:rFonts w:ascii="GHEA Grapalat" w:hAnsi="GHEA Grapalat" w:cs="Times Armenian"/>
          <w:sz w:val="22"/>
          <w:szCs w:val="22"/>
          <w:lang w:val="hy-AM"/>
        </w:rPr>
        <w:t xml:space="preserve"> ժամանակահատված</w:t>
      </w:r>
      <w:r w:rsidRPr="00E57C0E">
        <w:rPr>
          <w:rFonts w:ascii="GHEA Grapalat" w:hAnsi="GHEA Grapalat" w:cs="Sylfaen"/>
          <w:sz w:val="22"/>
          <w:szCs w:val="22"/>
          <w:lang w:val="hy-AM"/>
        </w:rPr>
        <w:t xml:space="preserve">ում իրականացվել են 2 ծրագրեր, որոնց տրամադրվել է շուրջ 31.4 մլրդ դրամ՝ կազմելով ծրագրված ցուցանիշի 77.2%-ը: Շեղումը հիմնականում պայմանավորված է Ոստիկանության ոլորտի քաղաքականության մշակման, կառավարման, կենտրոնացված միջոցառումների, մոնիտորինգի ու վերահսկողության ծրագրի կատարողականով: Նշված ծրագրի շրջանակներում կատարված ծախսերի նվազմամբ է պայմանավորված նախորդ տարվա առաջին կիսամյակի համեմատ ՀՀ </w:t>
      </w:r>
      <w:r w:rsidRPr="00E57C0E">
        <w:rPr>
          <w:rFonts w:ascii="GHEA Grapalat" w:hAnsi="GHEA Grapalat"/>
          <w:sz w:val="22"/>
          <w:szCs w:val="22"/>
          <w:lang w:val="zu-ZA"/>
        </w:rPr>
        <w:t>ոստիկանության պատասխանատվությամբ իրականացվող ծրագրերի գծով ծախսերի 12.5% (4.5</w:t>
      </w:r>
      <w:r w:rsidR="00FB2D70" w:rsidRPr="00E57C0E">
        <w:rPr>
          <w:rFonts w:ascii="Calibri" w:hAnsi="Calibri" w:cs="Calibri"/>
          <w:sz w:val="22"/>
          <w:szCs w:val="22"/>
          <w:lang w:val="zu-ZA"/>
        </w:rPr>
        <w:t> </w:t>
      </w:r>
      <w:r w:rsidRPr="00E57C0E">
        <w:rPr>
          <w:rFonts w:ascii="GHEA Grapalat" w:hAnsi="GHEA Grapalat"/>
          <w:sz w:val="22"/>
          <w:szCs w:val="22"/>
          <w:lang w:val="zu-ZA"/>
        </w:rPr>
        <w:t>մլրդ դրամ) նվազումը:</w:t>
      </w:r>
    </w:p>
    <w:p w:rsidR="00007862" w:rsidRPr="00E57C0E" w:rsidRDefault="00007862" w:rsidP="00007862">
      <w:pPr>
        <w:autoSpaceDE w:val="0"/>
        <w:autoSpaceDN w:val="0"/>
        <w:adjustRightInd w:val="0"/>
        <w:spacing w:line="360" w:lineRule="auto"/>
        <w:ind w:firstLine="567"/>
        <w:jc w:val="both"/>
        <w:rPr>
          <w:rFonts w:ascii="GHEA Grapalat" w:hAnsi="GHEA Grapalat" w:cs="Sylfaen"/>
          <w:sz w:val="22"/>
          <w:szCs w:val="22"/>
          <w:lang w:val="zu-ZA"/>
        </w:rPr>
      </w:pPr>
      <w:r w:rsidRPr="00E57C0E">
        <w:rPr>
          <w:rFonts w:ascii="GHEA Grapalat" w:hAnsi="GHEA Grapalat"/>
          <w:sz w:val="22"/>
          <w:szCs w:val="22"/>
          <w:lang w:val="zu-ZA"/>
        </w:rPr>
        <w:t xml:space="preserve">2023 թվականի առաջին կիսամյակում </w:t>
      </w:r>
      <w:r w:rsidRPr="00E57C0E">
        <w:rPr>
          <w:rFonts w:ascii="GHEA Grapalat" w:hAnsi="GHEA Grapalat" w:cs="Times Armenian"/>
          <w:i/>
          <w:sz w:val="22"/>
          <w:szCs w:val="22"/>
        </w:rPr>
        <w:t>Ոստիկանության</w:t>
      </w:r>
      <w:r w:rsidRPr="00E57C0E">
        <w:rPr>
          <w:rFonts w:ascii="GHEA Grapalat" w:hAnsi="GHEA Grapalat" w:cs="Times Armenian"/>
          <w:i/>
          <w:sz w:val="22"/>
          <w:szCs w:val="22"/>
          <w:lang w:val="zu-ZA"/>
        </w:rPr>
        <w:t xml:space="preserve"> </w:t>
      </w:r>
      <w:r w:rsidRPr="00E57C0E">
        <w:rPr>
          <w:rFonts w:ascii="GHEA Grapalat" w:hAnsi="GHEA Grapalat" w:cs="Times Armenian"/>
          <w:i/>
          <w:sz w:val="22"/>
          <w:szCs w:val="22"/>
        </w:rPr>
        <w:t>ոլորտի</w:t>
      </w:r>
      <w:r w:rsidRPr="00E57C0E">
        <w:rPr>
          <w:rFonts w:ascii="GHEA Grapalat" w:hAnsi="GHEA Grapalat" w:cs="Times Armenian"/>
          <w:i/>
          <w:sz w:val="22"/>
          <w:szCs w:val="22"/>
          <w:lang w:val="zu-ZA"/>
        </w:rPr>
        <w:t xml:space="preserve"> </w:t>
      </w:r>
      <w:r w:rsidRPr="00E57C0E">
        <w:rPr>
          <w:rFonts w:ascii="GHEA Grapalat" w:hAnsi="GHEA Grapalat" w:cs="Times Armenian"/>
          <w:i/>
          <w:sz w:val="22"/>
          <w:szCs w:val="22"/>
        </w:rPr>
        <w:t>քաղաքականության</w:t>
      </w:r>
      <w:r w:rsidRPr="00E57C0E">
        <w:rPr>
          <w:rFonts w:ascii="GHEA Grapalat" w:hAnsi="GHEA Grapalat" w:cs="Times Armenian"/>
          <w:i/>
          <w:sz w:val="22"/>
          <w:szCs w:val="22"/>
          <w:lang w:val="zu-ZA"/>
        </w:rPr>
        <w:t xml:space="preserve"> </w:t>
      </w:r>
      <w:r w:rsidRPr="00E57C0E">
        <w:rPr>
          <w:rFonts w:ascii="GHEA Grapalat" w:hAnsi="GHEA Grapalat" w:cs="Times Armenian"/>
          <w:i/>
          <w:sz w:val="22"/>
          <w:szCs w:val="22"/>
        </w:rPr>
        <w:t>մշակման</w:t>
      </w:r>
      <w:r w:rsidRPr="00E57C0E">
        <w:rPr>
          <w:rFonts w:ascii="GHEA Grapalat" w:hAnsi="GHEA Grapalat" w:cs="Times Armenian"/>
          <w:i/>
          <w:sz w:val="22"/>
          <w:szCs w:val="22"/>
          <w:lang w:val="zu-ZA"/>
        </w:rPr>
        <w:t xml:space="preserve">, </w:t>
      </w:r>
      <w:r w:rsidRPr="00E57C0E">
        <w:rPr>
          <w:rFonts w:ascii="GHEA Grapalat" w:hAnsi="GHEA Grapalat" w:cs="Times Armenian"/>
          <w:i/>
          <w:sz w:val="22"/>
          <w:szCs w:val="22"/>
        </w:rPr>
        <w:t>կառավարման</w:t>
      </w:r>
      <w:r w:rsidRPr="00E57C0E">
        <w:rPr>
          <w:rFonts w:ascii="GHEA Grapalat" w:hAnsi="GHEA Grapalat" w:cs="Times Armenian"/>
          <w:i/>
          <w:sz w:val="22"/>
          <w:szCs w:val="22"/>
          <w:lang w:val="zu-ZA"/>
        </w:rPr>
        <w:t xml:space="preserve">, </w:t>
      </w:r>
      <w:r w:rsidRPr="00E57C0E">
        <w:rPr>
          <w:rFonts w:ascii="GHEA Grapalat" w:hAnsi="GHEA Grapalat" w:cs="Times Armenian"/>
          <w:i/>
          <w:sz w:val="22"/>
          <w:szCs w:val="22"/>
        </w:rPr>
        <w:t>կենտրոնացված</w:t>
      </w:r>
      <w:r w:rsidRPr="00E57C0E">
        <w:rPr>
          <w:rFonts w:ascii="GHEA Grapalat" w:hAnsi="GHEA Grapalat" w:cs="Times Armenian"/>
          <w:i/>
          <w:sz w:val="22"/>
          <w:szCs w:val="22"/>
          <w:lang w:val="zu-ZA"/>
        </w:rPr>
        <w:t xml:space="preserve"> </w:t>
      </w:r>
      <w:r w:rsidRPr="00E57C0E">
        <w:rPr>
          <w:rFonts w:ascii="GHEA Grapalat" w:hAnsi="GHEA Grapalat" w:cs="Times Armenian"/>
          <w:i/>
          <w:sz w:val="22"/>
          <w:szCs w:val="22"/>
        </w:rPr>
        <w:t>միջոցառումների</w:t>
      </w:r>
      <w:r w:rsidRPr="00E57C0E">
        <w:rPr>
          <w:rFonts w:ascii="GHEA Grapalat" w:hAnsi="GHEA Grapalat" w:cs="Times Armenian"/>
          <w:i/>
          <w:sz w:val="22"/>
          <w:szCs w:val="22"/>
          <w:lang w:val="zu-ZA"/>
        </w:rPr>
        <w:t xml:space="preserve">, </w:t>
      </w:r>
      <w:r w:rsidRPr="00E57C0E">
        <w:rPr>
          <w:rFonts w:ascii="GHEA Grapalat" w:hAnsi="GHEA Grapalat" w:cs="Times Armenian"/>
          <w:i/>
          <w:sz w:val="22"/>
          <w:szCs w:val="22"/>
        </w:rPr>
        <w:t>մոնիտորինգի</w:t>
      </w:r>
      <w:r w:rsidRPr="00E57C0E">
        <w:rPr>
          <w:rFonts w:ascii="GHEA Grapalat" w:hAnsi="GHEA Grapalat" w:cs="Times Armenian"/>
          <w:i/>
          <w:sz w:val="22"/>
          <w:szCs w:val="22"/>
          <w:lang w:val="zu-ZA"/>
        </w:rPr>
        <w:t xml:space="preserve"> </w:t>
      </w:r>
      <w:r w:rsidRPr="00E57C0E">
        <w:rPr>
          <w:rFonts w:ascii="GHEA Grapalat" w:hAnsi="GHEA Grapalat" w:cs="Times Armenian"/>
          <w:i/>
          <w:sz w:val="22"/>
          <w:szCs w:val="22"/>
        </w:rPr>
        <w:t>ու</w:t>
      </w:r>
      <w:r w:rsidRPr="00E57C0E">
        <w:rPr>
          <w:rFonts w:ascii="GHEA Grapalat" w:hAnsi="GHEA Grapalat" w:cs="Times Armenian"/>
          <w:i/>
          <w:sz w:val="22"/>
          <w:szCs w:val="22"/>
          <w:lang w:val="zu-ZA"/>
        </w:rPr>
        <w:t xml:space="preserve"> </w:t>
      </w:r>
      <w:r w:rsidRPr="00E57C0E">
        <w:rPr>
          <w:rFonts w:ascii="GHEA Grapalat" w:hAnsi="GHEA Grapalat" w:cs="Times Armenian"/>
          <w:i/>
          <w:sz w:val="22"/>
          <w:szCs w:val="22"/>
        </w:rPr>
        <w:t>վերահսկողության</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ծրագրի</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շրջանակներում</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օգտագործվել</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է</w:t>
      </w:r>
      <w:r w:rsidRPr="00E57C0E">
        <w:rPr>
          <w:rFonts w:ascii="GHEA Grapalat" w:hAnsi="GHEA Grapalat" w:cs="Times Armenian"/>
          <w:sz w:val="22"/>
          <w:szCs w:val="22"/>
          <w:lang w:val="zu-ZA"/>
        </w:rPr>
        <w:t xml:space="preserve"> շուրջ 30.7</w:t>
      </w:r>
      <w:r w:rsidRPr="00E57C0E">
        <w:rPr>
          <w:rFonts w:ascii="Calibri" w:hAnsi="Calibri" w:cs="Calibri"/>
          <w:sz w:val="22"/>
          <w:szCs w:val="22"/>
          <w:lang w:val="zu-ZA"/>
        </w:rPr>
        <w:t> </w:t>
      </w:r>
      <w:r w:rsidRPr="00E57C0E">
        <w:rPr>
          <w:rFonts w:ascii="GHEA Grapalat" w:hAnsi="GHEA Grapalat" w:cs="Times Armenian"/>
          <w:sz w:val="22"/>
          <w:szCs w:val="22"/>
        </w:rPr>
        <w:t>մլրդ</w:t>
      </w:r>
      <w:r w:rsidRPr="00E57C0E">
        <w:rPr>
          <w:rFonts w:ascii="GHEA Grapalat" w:hAnsi="GHEA Grapalat" w:cs="Times Armenian"/>
          <w:sz w:val="22"/>
          <w:szCs w:val="22"/>
          <w:lang w:val="zu-ZA"/>
        </w:rPr>
        <w:t xml:space="preserve"> </w:t>
      </w:r>
      <w:r w:rsidRPr="00E57C0E">
        <w:rPr>
          <w:rFonts w:ascii="GHEA Grapalat" w:hAnsi="GHEA Grapalat" w:cs="Sylfaen"/>
          <w:sz w:val="22"/>
          <w:szCs w:val="22"/>
        </w:rPr>
        <w:t>դրամ</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կամ</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նախատեսված</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միջոցների</w:t>
      </w:r>
      <w:r w:rsidRPr="00E57C0E">
        <w:rPr>
          <w:rFonts w:ascii="GHEA Grapalat" w:hAnsi="GHEA Grapalat" w:cs="Times Armenian"/>
          <w:sz w:val="22"/>
          <w:szCs w:val="22"/>
          <w:lang w:val="zu-ZA"/>
        </w:rPr>
        <w:t xml:space="preserve"> 77%-</w:t>
      </w:r>
      <w:r w:rsidRPr="00E57C0E">
        <w:rPr>
          <w:rFonts w:ascii="GHEA Grapalat" w:hAnsi="GHEA Grapalat" w:cs="Times Armenian"/>
          <w:sz w:val="22"/>
          <w:szCs w:val="22"/>
        </w:rPr>
        <w:t>ը</w:t>
      </w:r>
      <w:r w:rsidRPr="00E57C0E">
        <w:rPr>
          <w:rFonts w:ascii="GHEA Grapalat" w:hAnsi="GHEA Grapalat" w:cs="Times Armenian"/>
          <w:sz w:val="22"/>
          <w:szCs w:val="22"/>
          <w:lang w:val="zu-ZA"/>
        </w:rPr>
        <w:t xml:space="preserve">: </w:t>
      </w:r>
      <w:r w:rsidRPr="00E57C0E">
        <w:rPr>
          <w:rFonts w:ascii="GHEA Grapalat" w:hAnsi="GHEA Grapalat" w:cs="Sylfaen"/>
          <w:sz w:val="22"/>
          <w:szCs w:val="22"/>
        </w:rPr>
        <w:t>Ծրագրի</w:t>
      </w:r>
      <w:r w:rsidRPr="00E57C0E">
        <w:rPr>
          <w:rFonts w:ascii="GHEA Grapalat" w:hAnsi="GHEA Grapalat" w:cs="Sylfaen"/>
          <w:sz w:val="22"/>
          <w:szCs w:val="22"/>
          <w:lang w:val="zu-ZA"/>
        </w:rPr>
        <w:t xml:space="preserve"> </w:t>
      </w:r>
      <w:r w:rsidRPr="00E57C0E">
        <w:rPr>
          <w:rFonts w:ascii="GHEA Grapalat" w:hAnsi="GHEA Grapalat" w:cs="Sylfaen"/>
          <w:sz w:val="22"/>
          <w:szCs w:val="22"/>
        </w:rPr>
        <w:t>շրջանակներում</w:t>
      </w:r>
      <w:r w:rsidRPr="00E57C0E">
        <w:rPr>
          <w:rFonts w:ascii="GHEA Grapalat" w:hAnsi="GHEA Grapalat" w:cs="Sylfaen"/>
          <w:sz w:val="22"/>
          <w:szCs w:val="22"/>
          <w:lang w:val="zu-ZA"/>
        </w:rPr>
        <w:t xml:space="preserve"> </w:t>
      </w:r>
      <w:r w:rsidRPr="00E57C0E">
        <w:rPr>
          <w:rFonts w:ascii="GHEA Grapalat" w:hAnsi="GHEA Grapalat" w:cs="Sylfaen"/>
          <w:sz w:val="22"/>
          <w:szCs w:val="22"/>
        </w:rPr>
        <w:t>իրականացվել</w:t>
      </w:r>
      <w:r w:rsidRPr="00E57C0E">
        <w:rPr>
          <w:rFonts w:ascii="GHEA Grapalat" w:hAnsi="GHEA Grapalat" w:cs="Sylfaen"/>
          <w:sz w:val="22"/>
          <w:szCs w:val="22"/>
          <w:lang w:val="zu-ZA"/>
        </w:rPr>
        <w:t xml:space="preserve"> </w:t>
      </w:r>
      <w:r w:rsidRPr="00E57C0E">
        <w:rPr>
          <w:rFonts w:ascii="GHEA Grapalat" w:hAnsi="GHEA Grapalat" w:cs="Sylfaen"/>
          <w:sz w:val="22"/>
          <w:szCs w:val="22"/>
        </w:rPr>
        <w:t>են</w:t>
      </w:r>
      <w:r w:rsidRPr="00E57C0E">
        <w:rPr>
          <w:rFonts w:ascii="GHEA Grapalat" w:hAnsi="GHEA Grapalat" w:cs="Sylfaen"/>
          <w:sz w:val="22"/>
          <w:szCs w:val="22"/>
          <w:lang w:val="zu-ZA"/>
        </w:rPr>
        <w:t xml:space="preserve"> տասը </w:t>
      </w:r>
      <w:r w:rsidRPr="00E57C0E">
        <w:rPr>
          <w:rFonts w:ascii="GHEA Grapalat" w:hAnsi="GHEA Grapalat" w:cs="Sylfaen"/>
          <w:sz w:val="22"/>
          <w:szCs w:val="22"/>
        </w:rPr>
        <w:t>միջոցառումներ</w:t>
      </w:r>
      <w:r w:rsidRPr="00E57C0E">
        <w:rPr>
          <w:rFonts w:ascii="GHEA Grapalat" w:hAnsi="GHEA Grapalat" w:cs="Sylfaen"/>
          <w:sz w:val="22"/>
          <w:szCs w:val="22"/>
          <w:lang w:val="zu-ZA"/>
        </w:rPr>
        <w:t xml:space="preserve">, </w:t>
      </w:r>
      <w:r w:rsidRPr="00E57C0E">
        <w:rPr>
          <w:rFonts w:ascii="GHEA Grapalat" w:hAnsi="GHEA Grapalat" w:cs="Sylfaen"/>
          <w:sz w:val="22"/>
          <w:szCs w:val="22"/>
        </w:rPr>
        <w:t>որոնցից</w:t>
      </w:r>
      <w:r w:rsidRPr="00E57C0E">
        <w:rPr>
          <w:rFonts w:ascii="GHEA Grapalat" w:hAnsi="GHEA Grapalat" w:cs="Sylfaen"/>
          <w:sz w:val="22"/>
          <w:szCs w:val="22"/>
          <w:lang w:val="zu-ZA"/>
        </w:rPr>
        <w:t xml:space="preserve"> </w:t>
      </w:r>
      <w:r w:rsidRPr="00E57C0E">
        <w:rPr>
          <w:rFonts w:ascii="GHEA Grapalat" w:hAnsi="GHEA Grapalat" w:cs="Sylfaen"/>
          <w:sz w:val="22"/>
          <w:szCs w:val="22"/>
        </w:rPr>
        <w:t>գրեթե</w:t>
      </w:r>
      <w:r w:rsidRPr="00E57C0E">
        <w:rPr>
          <w:rFonts w:ascii="GHEA Grapalat" w:hAnsi="GHEA Grapalat" w:cs="Sylfaen"/>
          <w:sz w:val="22"/>
          <w:szCs w:val="22"/>
          <w:lang w:val="zu-ZA"/>
        </w:rPr>
        <w:t xml:space="preserve"> </w:t>
      </w:r>
      <w:r w:rsidRPr="00E57C0E">
        <w:rPr>
          <w:rFonts w:ascii="GHEA Grapalat" w:hAnsi="GHEA Grapalat" w:cs="Sylfaen"/>
          <w:sz w:val="22"/>
          <w:szCs w:val="22"/>
        </w:rPr>
        <w:t>բոլորի</w:t>
      </w:r>
      <w:r w:rsidRPr="00E57C0E">
        <w:rPr>
          <w:rFonts w:ascii="GHEA Grapalat" w:hAnsi="GHEA Grapalat" w:cs="Sylfaen"/>
          <w:sz w:val="22"/>
          <w:szCs w:val="22"/>
          <w:lang w:val="zu-ZA"/>
        </w:rPr>
        <w:t xml:space="preserve"> </w:t>
      </w:r>
      <w:r w:rsidRPr="00E57C0E">
        <w:rPr>
          <w:rFonts w:ascii="GHEA Grapalat" w:hAnsi="GHEA Grapalat" w:cs="Sylfaen"/>
          <w:sz w:val="22"/>
          <w:szCs w:val="22"/>
        </w:rPr>
        <w:t>գծով</w:t>
      </w:r>
      <w:r w:rsidRPr="00E57C0E">
        <w:rPr>
          <w:rFonts w:ascii="GHEA Grapalat" w:hAnsi="GHEA Grapalat" w:cs="Sylfaen"/>
          <w:sz w:val="22"/>
          <w:szCs w:val="22"/>
          <w:lang w:val="zu-ZA"/>
        </w:rPr>
        <w:t xml:space="preserve"> </w:t>
      </w:r>
      <w:r w:rsidRPr="00E57C0E">
        <w:rPr>
          <w:rFonts w:ascii="GHEA Grapalat" w:hAnsi="GHEA Grapalat" w:cs="Sylfaen"/>
          <w:sz w:val="22"/>
          <w:szCs w:val="22"/>
        </w:rPr>
        <w:t>արձանագրվել</w:t>
      </w:r>
      <w:r w:rsidRPr="00E57C0E">
        <w:rPr>
          <w:rFonts w:ascii="GHEA Grapalat" w:hAnsi="GHEA Grapalat" w:cs="Sylfaen"/>
          <w:sz w:val="22"/>
          <w:szCs w:val="22"/>
          <w:lang w:val="zu-ZA"/>
        </w:rPr>
        <w:t xml:space="preserve"> </w:t>
      </w:r>
      <w:r w:rsidRPr="00E57C0E">
        <w:rPr>
          <w:rFonts w:ascii="GHEA Grapalat" w:hAnsi="GHEA Grapalat" w:cs="Sylfaen"/>
          <w:sz w:val="22"/>
          <w:szCs w:val="22"/>
        </w:rPr>
        <w:t>են</w:t>
      </w:r>
      <w:r w:rsidRPr="00E57C0E">
        <w:rPr>
          <w:rFonts w:ascii="GHEA Grapalat" w:hAnsi="GHEA Grapalat" w:cs="Sylfaen"/>
          <w:sz w:val="22"/>
          <w:szCs w:val="22"/>
          <w:lang w:val="zu-ZA"/>
        </w:rPr>
        <w:t xml:space="preserve"> </w:t>
      </w:r>
      <w:r w:rsidRPr="00E57C0E">
        <w:rPr>
          <w:rFonts w:ascii="GHEA Grapalat" w:hAnsi="GHEA Grapalat" w:cs="Sylfaen"/>
          <w:sz w:val="22"/>
          <w:szCs w:val="22"/>
        </w:rPr>
        <w:t>շեղումներ</w:t>
      </w:r>
      <w:r w:rsidRPr="00E57C0E">
        <w:rPr>
          <w:rFonts w:ascii="GHEA Grapalat" w:hAnsi="GHEA Grapalat" w:cs="Sylfaen"/>
          <w:sz w:val="22"/>
          <w:szCs w:val="22"/>
          <w:lang w:val="zu-ZA"/>
        </w:rPr>
        <w:t xml:space="preserve">: </w:t>
      </w:r>
      <w:r w:rsidRPr="00E57C0E">
        <w:rPr>
          <w:rFonts w:ascii="GHEA Grapalat" w:hAnsi="GHEA Grapalat" w:cs="Sylfaen"/>
          <w:sz w:val="22"/>
          <w:szCs w:val="22"/>
        </w:rPr>
        <w:t>Առավել</w:t>
      </w:r>
      <w:r w:rsidRPr="00E57C0E">
        <w:rPr>
          <w:rFonts w:ascii="GHEA Grapalat" w:hAnsi="GHEA Grapalat" w:cs="Sylfaen"/>
          <w:sz w:val="22"/>
          <w:szCs w:val="22"/>
          <w:lang w:val="zu-ZA"/>
        </w:rPr>
        <w:t xml:space="preserve"> </w:t>
      </w:r>
      <w:r w:rsidRPr="00E57C0E">
        <w:rPr>
          <w:rFonts w:ascii="GHEA Grapalat" w:hAnsi="GHEA Grapalat" w:cs="Sylfaen"/>
          <w:sz w:val="22"/>
          <w:szCs w:val="22"/>
        </w:rPr>
        <w:t>խոշոր</w:t>
      </w:r>
      <w:r w:rsidRPr="00E57C0E">
        <w:rPr>
          <w:rFonts w:ascii="GHEA Grapalat" w:hAnsi="GHEA Grapalat" w:cs="Sylfaen"/>
          <w:sz w:val="22"/>
          <w:szCs w:val="22"/>
          <w:lang w:val="zu-ZA"/>
        </w:rPr>
        <w:t xml:space="preserve"> </w:t>
      </w:r>
      <w:r w:rsidRPr="00E57C0E">
        <w:rPr>
          <w:rFonts w:ascii="GHEA Grapalat" w:hAnsi="GHEA Grapalat" w:cs="Sylfaen"/>
          <w:sz w:val="22"/>
          <w:szCs w:val="22"/>
        </w:rPr>
        <w:t>շեղումն</w:t>
      </w:r>
      <w:r w:rsidR="002E04DB" w:rsidRPr="00E57C0E">
        <w:rPr>
          <w:rFonts w:ascii="GHEA Grapalat" w:hAnsi="GHEA Grapalat" w:cs="Sylfaen"/>
          <w:sz w:val="22"/>
          <w:szCs w:val="22"/>
          <w:lang w:val="hy-AM"/>
        </w:rPr>
        <w:t>երն</w:t>
      </w:r>
      <w:r w:rsidRPr="00E57C0E">
        <w:rPr>
          <w:rFonts w:ascii="GHEA Grapalat" w:hAnsi="GHEA Grapalat" w:cs="Sylfaen"/>
          <w:sz w:val="22"/>
          <w:szCs w:val="22"/>
          <w:lang w:val="zu-ZA"/>
        </w:rPr>
        <w:t xml:space="preserve"> </w:t>
      </w:r>
      <w:r w:rsidRPr="00E57C0E">
        <w:rPr>
          <w:rFonts w:ascii="GHEA Grapalat" w:hAnsi="GHEA Grapalat" w:cs="Sylfaen"/>
          <w:sz w:val="22"/>
          <w:szCs w:val="22"/>
        </w:rPr>
        <w:t>արձանագրվել</w:t>
      </w:r>
      <w:r w:rsidRPr="00E57C0E">
        <w:rPr>
          <w:rFonts w:ascii="GHEA Grapalat" w:hAnsi="GHEA Grapalat" w:cs="Sylfaen"/>
          <w:sz w:val="22"/>
          <w:szCs w:val="22"/>
          <w:lang w:val="zu-ZA"/>
        </w:rPr>
        <w:t xml:space="preserve"> </w:t>
      </w:r>
      <w:r w:rsidR="002E04DB" w:rsidRPr="00E57C0E">
        <w:rPr>
          <w:rFonts w:ascii="GHEA Grapalat" w:hAnsi="GHEA Grapalat" w:cs="Sylfaen"/>
          <w:sz w:val="22"/>
          <w:szCs w:val="22"/>
          <w:lang w:val="hy-AM"/>
        </w:rPr>
        <w:t>են</w:t>
      </w:r>
      <w:r w:rsidRPr="00E57C0E">
        <w:rPr>
          <w:rFonts w:ascii="GHEA Grapalat" w:hAnsi="GHEA Grapalat" w:cs="Sylfaen"/>
          <w:sz w:val="22"/>
          <w:szCs w:val="22"/>
          <w:lang w:val="zu-ZA"/>
        </w:rPr>
        <w:t xml:space="preserve"> «</w:t>
      </w:r>
      <w:r w:rsidRPr="00E57C0E">
        <w:rPr>
          <w:rFonts w:ascii="GHEA Grapalat" w:hAnsi="GHEA Grapalat" w:cs="Sylfaen"/>
          <w:sz w:val="22"/>
          <w:szCs w:val="22"/>
        </w:rPr>
        <w:t>ՀՀ</w:t>
      </w:r>
      <w:r w:rsidRPr="00E57C0E">
        <w:rPr>
          <w:rFonts w:ascii="GHEA Grapalat" w:hAnsi="GHEA Grapalat" w:cs="Sylfaen"/>
          <w:sz w:val="22"/>
          <w:szCs w:val="22"/>
          <w:lang w:val="zu-ZA"/>
        </w:rPr>
        <w:t xml:space="preserve"> </w:t>
      </w:r>
      <w:r w:rsidRPr="00E57C0E">
        <w:rPr>
          <w:rFonts w:ascii="GHEA Grapalat" w:hAnsi="GHEA Grapalat" w:cs="Sylfaen"/>
          <w:sz w:val="22"/>
          <w:szCs w:val="22"/>
        </w:rPr>
        <w:t>ոստիկանության</w:t>
      </w:r>
      <w:r w:rsidRPr="00E57C0E">
        <w:rPr>
          <w:rFonts w:ascii="GHEA Grapalat" w:hAnsi="GHEA Grapalat" w:cs="Sylfaen"/>
          <w:sz w:val="22"/>
          <w:szCs w:val="22"/>
          <w:lang w:val="zu-ZA"/>
        </w:rPr>
        <w:t xml:space="preserve"> </w:t>
      </w:r>
      <w:r w:rsidRPr="00E57C0E">
        <w:rPr>
          <w:rFonts w:ascii="GHEA Grapalat" w:hAnsi="GHEA Grapalat" w:cs="Sylfaen"/>
          <w:sz w:val="22"/>
          <w:szCs w:val="22"/>
        </w:rPr>
        <w:t>կարիքի</w:t>
      </w:r>
      <w:r w:rsidRPr="00E57C0E">
        <w:rPr>
          <w:rFonts w:ascii="GHEA Grapalat" w:hAnsi="GHEA Grapalat" w:cs="Sylfaen"/>
          <w:sz w:val="22"/>
          <w:szCs w:val="22"/>
          <w:lang w:val="zu-ZA"/>
        </w:rPr>
        <w:t xml:space="preserve"> </w:t>
      </w:r>
      <w:r w:rsidRPr="00E57C0E">
        <w:rPr>
          <w:rFonts w:ascii="GHEA Grapalat" w:hAnsi="GHEA Grapalat" w:cs="Sylfaen"/>
          <w:sz w:val="22"/>
          <w:szCs w:val="22"/>
        </w:rPr>
        <w:t>բավարարում</w:t>
      </w:r>
      <w:r w:rsidRPr="00E57C0E">
        <w:rPr>
          <w:rFonts w:ascii="GHEA Grapalat" w:hAnsi="GHEA Grapalat" w:cs="Sylfaen"/>
          <w:sz w:val="22"/>
          <w:szCs w:val="22"/>
          <w:lang w:val="zu-ZA"/>
        </w:rPr>
        <w:t xml:space="preserve">» </w:t>
      </w:r>
      <w:r w:rsidRPr="00E57C0E">
        <w:rPr>
          <w:rFonts w:ascii="GHEA Grapalat" w:hAnsi="GHEA Grapalat" w:cs="Sylfaen"/>
          <w:sz w:val="22"/>
          <w:szCs w:val="22"/>
        </w:rPr>
        <w:t>ու</w:t>
      </w:r>
      <w:r w:rsidRPr="00E57C0E">
        <w:rPr>
          <w:rFonts w:ascii="GHEA Grapalat" w:hAnsi="GHEA Grapalat" w:cs="Sylfaen"/>
          <w:sz w:val="22"/>
          <w:szCs w:val="22"/>
          <w:lang w:val="zu-ZA"/>
        </w:rPr>
        <w:t xml:space="preserve"> «</w:t>
      </w:r>
      <w:r w:rsidRPr="00E57C0E">
        <w:rPr>
          <w:rFonts w:ascii="GHEA Grapalat" w:hAnsi="GHEA Grapalat" w:cs="Sylfaen"/>
          <w:sz w:val="22"/>
          <w:szCs w:val="22"/>
        </w:rPr>
        <w:t>Ոստիկանության</w:t>
      </w:r>
      <w:r w:rsidRPr="00E57C0E">
        <w:rPr>
          <w:rFonts w:ascii="GHEA Grapalat" w:hAnsi="GHEA Grapalat" w:cs="Sylfaen"/>
          <w:sz w:val="22"/>
          <w:szCs w:val="22"/>
          <w:lang w:val="zu-ZA"/>
        </w:rPr>
        <w:t xml:space="preserve"> </w:t>
      </w:r>
      <w:r w:rsidRPr="00E57C0E">
        <w:rPr>
          <w:rFonts w:ascii="GHEA Grapalat" w:hAnsi="GHEA Grapalat" w:cs="Sylfaen"/>
          <w:sz w:val="22"/>
          <w:szCs w:val="22"/>
        </w:rPr>
        <w:t>ոլորտի</w:t>
      </w:r>
      <w:r w:rsidRPr="00E57C0E">
        <w:rPr>
          <w:rFonts w:ascii="GHEA Grapalat" w:hAnsi="GHEA Grapalat" w:cs="Sylfaen"/>
          <w:sz w:val="22"/>
          <w:szCs w:val="22"/>
          <w:lang w:val="zu-ZA"/>
        </w:rPr>
        <w:t xml:space="preserve"> </w:t>
      </w:r>
      <w:r w:rsidRPr="00E57C0E">
        <w:rPr>
          <w:rFonts w:ascii="GHEA Grapalat" w:hAnsi="GHEA Grapalat" w:cs="Sylfaen"/>
          <w:sz w:val="22"/>
          <w:szCs w:val="22"/>
        </w:rPr>
        <w:t>քաղաքականության</w:t>
      </w:r>
      <w:r w:rsidRPr="00E57C0E">
        <w:rPr>
          <w:rFonts w:ascii="GHEA Grapalat" w:hAnsi="GHEA Grapalat" w:cs="Sylfaen"/>
          <w:sz w:val="22"/>
          <w:szCs w:val="22"/>
          <w:lang w:val="zu-ZA"/>
        </w:rPr>
        <w:t xml:space="preserve"> </w:t>
      </w:r>
      <w:r w:rsidRPr="00E57C0E">
        <w:rPr>
          <w:rFonts w:ascii="GHEA Grapalat" w:hAnsi="GHEA Grapalat" w:cs="Sylfaen"/>
          <w:sz w:val="22"/>
          <w:szCs w:val="22"/>
        </w:rPr>
        <w:t>մշակում</w:t>
      </w:r>
      <w:r w:rsidRPr="00E57C0E">
        <w:rPr>
          <w:rFonts w:ascii="GHEA Grapalat" w:hAnsi="GHEA Grapalat" w:cs="Sylfaen"/>
          <w:sz w:val="22"/>
          <w:szCs w:val="22"/>
          <w:lang w:val="zu-ZA"/>
        </w:rPr>
        <w:t xml:space="preserve">, </w:t>
      </w:r>
      <w:r w:rsidRPr="00E57C0E">
        <w:rPr>
          <w:rFonts w:ascii="GHEA Grapalat" w:hAnsi="GHEA Grapalat" w:cs="Sylfaen"/>
          <w:sz w:val="22"/>
          <w:szCs w:val="22"/>
        </w:rPr>
        <w:t>կառավարում</w:t>
      </w:r>
      <w:r w:rsidRPr="00E57C0E">
        <w:rPr>
          <w:rFonts w:ascii="GHEA Grapalat" w:hAnsi="GHEA Grapalat" w:cs="Sylfaen"/>
          <w:sz w:val="22"/>
          <w:szCs w:val="22"/>
          <w:lang w:val="zu-ZA"/>
        </w:rPr>
        <w:t xml:space="preserve">, </w:t>
      </w:r>
      <w:r w:rsidRPr="00E57C0E">
        <w:rPr>
          <w:rFonts w:ascii="GHEA Grapalat" w:hAnsi="GHEA Grapalat" w:cs="Sylfaen"/>
          <w:sz w:val="22"/>
          <w:szCs w:val="22"/>
        </w:rPr>
        <w:lastRenderedPageBreak/>
        <w:t>կենտրոնացված</w:t>
      </w:r>
      <w:r w:rsidRPr="00E57C0E">
        <w:rPr>
          <w:rFonts w:ascii="GHEA Grapalat" w:hAnsi="GHEA Grapalat" w:cs="Sylfaen"/>
          <w:sz w:val="22"/>
          <w:szCs w:val="22"/>
          <w:lang w:val="zu-ZA"/>
        </w:rPr>
        <w:t xml:space="preserve"> </w:t>
      </w:r>
      <w:r w:rsidRPr="00E57C0E">
        <w:rPr>
          <w:rFonts w:ascii="GHEA Grapalat" w:hAnsi="GHEA Grapalat" w:cs="Sylfaen"/>
          <w:sz w:val="22"/>
          <w:szCs w:val="22"/>
        </w:rPr>
        <w:t>միջոցառումների</w:t>
      </w:r>
      <w:r w:rsidRPr="00E57C0E">
        <w:rPr>
          <w:rFonts w:ascii="GHEA Grapalat" w:hAnsi="GHEA Grapalat" w:cs="Sylfaen"/>
          <w:sz w:val="22"/>
          <w:szCs w:val="22"/>
          <w:lang w:val="zu-ZA"/>
        </w:rPr>
        <w:t xml:space="preserve">, </w:t>
      </w:r>
      <w:r w:rsidRPr="00E57C0E">
        <w:rPr>
          <w:rFonts w:ascii="GHEA Grapalat" w:hAnsi="GHEA Grapalat" w:cs="Sylfaen"/>
          <w:sz w:val="22"/>
          <w:szCs w:val="22"/>
        </w:rPr>
        <w:t>մոնիտորինգի</w:t>
      </w:r>
      <w:r w:rsidRPr="00E57C0E">
        <w:rPr>
          <w:rFonts w:ascii="GHEA Grapalat" w:hAnsi="GHEA Grapalat" w:cs="Sylfaen"/>
          <w:sz w:val="22"/>
          <w:szCs w:val="22"/>
          <w:lang w:val="zu-ZA"/>
        </w:rPr>
        <w:t xml:space="preserve"> </w:t>
      </w:r>
      <w:r w:rsidRPr="00E57C0E">
        <w:rPr>
          <w:rFonts w:ascii="GHEA Grapalat" w:hAnsi="GHEA Grapalat" w:cs="Sylfaen"/>
          <w:sz w:val="22"/>
          <w:szCs w:val="22"/>
        </w:rPr>
        <w:t>և</w:t>
      </w:r>
      <w:r w:rsidRPr="00E57C0E">
        <w:rPr>
          <w:rFonts w:ascii="GHEA Grapalat" w:hAnsi="GHEA Grapalat" w:cs="Sylfaen"/>
          <w:sz w:val="22"/>
          <w:szCs w:val="22"/>
          <w:lang w:val="zu-ZA"/>
        </w:rPr>
        <w:t xml:space="preserve"> </w:t>
      </w:r>
      <w:r w:rsidRPr="00E57C0E">
        <w:rPr>
          <w:rFonts w:ascii="GHEA Grapalat" w:hAnsi="GHEA Grapalat" w:cs="Sylfaen"/>
          <w:sz w:val="22"/>
          <w:szCs w:val="22"/>
        </w:rPr>
        <w:t>վերահսկողության</w:t>
      </w:r>
      <w:r w:rsidRPr="00E57C0E">
        <w:rPr>
          <w:rFonts w:ascii="GHEA Grapalat" w:hAnsi="GHEA Grapalat" w:cs="Sylfaen"/>
          <w:sz w:val="22"/>
          <w:szCs w:val="22"/>
          <w:lang w:val="zu-ZA"/>
        </w:rPr>
        <w:t xml:space="preserve"> </w:t>
      </w:r>
      <w:r w:rsidRPr="00E57C0E">
        <w:rPr>
          <w:rFonts w:ascii="GHEA Grapalat" w:hAnsi="GHEA Grapalat" w:cs="Sylfaen"/>
          <w:sz w:val="22"/>
          <w:szCs w:val="22"/>
        </w:rPr>
        <w:t>իրականացում</w:t>
      </w:r>
      <w:r w:rsidRPr="00E57C0E">
        <w:rPr>
          <w:rFonts w:ascii="GHEA Grapalat" w:hAnsi="GHEA Grapalat" w:cs="Sylfaen"/>
          <w:sz w:val="22"/>
          <w:szCs w:val="22"/>
          <w:lang w:val="zu-ZA"/>
        </w:rPr>
        <w:t xml:space="preserve">» </w:t>
      </w:r>
      <w:r w:rsidRPr="00E57C0E">
        <w:rPr>
          <w:rFonts w:ascii="GHEA Grapalat" w:hAnsi="GHEA Grapalat" w:cs="Sylfaen"/>
          <w:sz w:val="22"/>
          <w:szCs w:val="22"/>
        </w:rPr>
        <w:t>միջոցառումների</w:t>
      </w:r>
      <w:r w:rsidRPr="00E57C0E">
        <w:rPr>
          <w:rFonts w:ascii="GHEA Grapalat" w:hAnsi="GHEA Grapalat" w:cs="Sylfaen"/>
          <w:sz w:val="22"/>
          <w:szCs w:val="22"/>
          <w:lang w:val="zu-ZA"/>
        </w:rPr>
        <w:t xml:space="preserve"> </w:t>
      </w:r>
      <w:r w:rsidRPr="00E57C0E">
        <w:rPr>
          <w:rFonts w:ascii="GHEA Grapalat" w:hAnsi="GHEA Grapalat" w:cs="Sylfaen"/>
          <w:sz w:val="22"/>
          <w:szCs w:val="22"/>
        </w:rPr>
        <w:t>գծով</w:t>
      </w:r>
      <w:r w:rsidRPr="00E57C0E">
        <w:rPr>
          <w:rFonts w:ascii="GHEA Grapalat" w:hAnsi="GHEA Grapalat" w:cs="Sylfaen"/>
          <w:sz w:val="22"/>
          <w:szCs w:val="22"/>
          <w:lang w:val="zu-ZA"/>
        </w:rPr>
        <w:t>:</w:t>
      </w:r>
    </w:p>
    <w:p w:rsidR="00007862" w:rsidRPr="00E57C0E" w:rsidRDefault="00007862" w:rsidP="00007862">
      <w:pPr>
        <w:autoSpaceDE w:val="0"/>
        <w:autoSpaceDN w:val="0"/>
        <w:adjustRightInd w:val="0"/>
        <w:spacing w:line="360" w:lineRule="auto"/>
        <w:ind w:firstLine="567"/>
        <w:jc w:val="both"/>
        <w:rPr>
          <w:rFonts w:ascii="GHEA Grapalat" w:hAnsi="GHEA Grapalat" w:cs="Sylfaen"/>
          <w:sz w:val="22"/>
          <w:szCs w:val="22"/>
          <w:lang w:val="zu-ZA"/>
        </w:rPr>
      </w:pPr>
      <w:r w:rsidRPr="00E57C0E">
        <w:rPr>
          <w:rFonts w:ascii="GHEA Grapalat" w:hAnsi="GHEA Grapalat" w:cs="Sylfaen"/>
          <w:sz w:val="22"/>
          <w:szCs w:val="22"/>
        </w:rPr>
        <w:t>Հաշվետու</w:t>
      </w:r>
      <w:r w:rsidRPr="00E57C0E">
        <w:rPr>
          <w:rFonts w:ascii="GHEA Grapalat" w:hAnsi="GHEA Grapalat" w:cs="Sylfaen"/>
          <w:sz w:val="22"/>
          <w:szCs w:val="22"/>
          <w:lang w:val="zu-ZA"/>
        </w:rPr>
        <w:t xml:space="preserve"> </w:t>
      </w:r>
      <w:r w:rsidRPr="00E57C0E">
        <w:rPr>
          <w:rFonts w:ascii="GHEA Grapalat" w:hAnsi="GHEA Grapalat" w:cs="Sylfaen"/>
          <w:sz w:val="22"/>
          <w:szCs w:val="22"/>
        </w:rPr>
        <w:t>ժամանակահատվածում</w:t>
      </w:r>
      <w:r w:rsidRPr="00E57C0E">
        <w:rPr>
          <w:rFonts w:ascii="GHEA Grapalat" w:hAnsi="GHEA Grapalat" w:cs="Sylfaen"/>
          <w:sz w:val="22"/>
          <w:szCs w:val="22"/>
          <w:lang w:val="zu-ZA"/>
        </w:rPr>
        <w:t xml:space="preserve"> </w:t>
      </w:r>
      <w:r w:rsidRPr="00E57C0E">
        <w:rPr>
          <w:rFonts w:ascii="GHEA Grapalat" w:hAnsi="GHEA Grapalat" w:cs="Sylfaen"/>
          <w:sz w:val="22"/>
          <w:szCs w:val="22"/>
        </w:rPr>
        <w:t>շուրջ</w:t>
      </w:r>
      <w:r w:rsidRPr="00E57C0E">
        <w:rPr>
          <w:rFonts w:ascii="GHEA Grapalat" w:hAnsi="GHEA Grapalat" w:cs="Sylfaen"/>
          <w:sz w:val="22"/>
          <w:szCs w:val="22"/>
          <w:lang w:val="zu-ZA"/>
        </w:rPr>
        <w:t xml:space="preserve"> 11.2 </w:t>
      </w:r>
      <w:r w:rsidRPr="00E57C0E">
        <w:rPr>
          <w:rFonts w:ascii="GHEA Grapalat" w:hAnsi="GHEA Grapalat" w:cs="Sylfaen"/>
          <w:sz w:val="22"/>
          <w:szCs w:val="22"/>
        </w:rPr>
        <w:t>մլրդ</w:t>
      </w:r>
      <w:r w:rsidRPr="00E57C0E">
        <w:rPr>
          <w:rFonts w:ascii="GHEA Grapalat" w:hAnsi="GHEA Grapalat" w:cs="Sylfaen"/>
          <w:sz w:val="22"/>
          <w:szCs w:val="22"/>
          <w:lang w:val="zu-ZA"/>
        </w:rPr>
        <w:t xml:space="preserve"> </w:t>
      </w:r>
      <w:r w:rsidRPr="00E57C0E">
        <w:rPr>
          <w:rFonts w:ascii="GHEA Grapalat" w:hAnsi="GHEA Grapalat" w:cs="Sylfaen"/>
          <w:sz w:val="22"/>
          <w:szCs w:val="22"/>
        </w:rPr>
        <w:t>դրամ</w:t>
      </w:r>
      <w:r w:rsidRPr="00E57C0E">
        <w:rPr>
          <w:rFonts w:ascii="GHEA Grapalat" w:hAnsi="GHEA Grapalat" w:cs="Sylfaen"/>
          <w:sz w:val="22"/>
          <w:szCs w:val="22"/>
          <w:lang w:val="zu-ZA"/>
        </w:rPr>
        <w:t xml:space="preserve"> </w:t>
      </w:r>
      <w:r w:rsidRPr="00E57C0E">
        <w:rPr>
          <w:rFonts w:ascii="GHEA Grapalat" w:hAnsi="GHEA Grapalat" w:cs="Sylfaen"/>
          <w:sz w:val="22"/>
          <w:szCs w:val="22"/>
        </w:rPr>
        <w:t>ուղղվել</w:t>
      </w:r>
      <w:r w:rsidRPr="00E57C0E">
        <w:rPr>
          <w:rFonts w:ascii="GHEA Grapalat" w:hAnsi="GHEA Grapalat" w:cs="Sylfaen"/>
          <w:sz w:val="22"/>
          <w:szCs w:val="22"/>
          <w:lang w:val="zu-ZA"/>
        </w:rPr>
        <w:t xml:space="preserve"> </w:t>
      </w:r>
      <w:r w:rsidRPr="00E57C0E">
        <w:rPr>
          <w:rFonts w:ascii="GHEA Grapalat" w:hAnsi="GHEA Grapalat" w:cs="Sylfaen"/>
          <w:sz w:val="22"/>
          <w:szCs w:val="22"/>
        </w:rPr>
        <w:t>է</w:t>
      </w:r>
      <w:r w:rsidRPr="00E57C0E">
        <w:rPr>
          <w:rFonts w:ascii="GHEA Grapalat" w:hAnsi="GHEA Grapalat" w:cs="Sylfaen"/>
          <w:sz w:val="22"/>
          <w:szCs w:val="22"/>
          <w:lang w:val="zu-ZA"/>
        </w:rPr>
        <w:t xml:space="preserve"> </w:t>
      </w:r>
      <w:r w:rsidRPr="00E57C0E">
        <w:rPr>
          <w:rFonts w:ascii="GHEA Grapalat" w:hAnsi="GHEA Grapalat" w:cs="Sylfaen"/>
          <w:sz w:val="22"/>
          <w:szCs w:val="22"/>
        </w:rPr>
        <w:t>Ոստիկանության</w:t>
      </w:r>
      <w:r w:rsidRPr="00E57C0E">
        <w:rPr>
          <w:rFonts w:ascii="GHEA Grapalat" w:hAnsi="GHEA Grapalat" w:cs="Sylfaen"/>
          <w:sz w:val="22"/>
          <w:szCs w:val="22"/>
          <w:lang w:val="zu-ZA"/>
        </w:rPr>
        <w:t xml:space="preserve"> </w:t>
      </w:r>
      <w:r w:rsidRPr="00E57C0E">
        <w:rPr>
          <w:rFonts w:ascii="GHEA Grapalat" w:hAnsi="GHEA Grapalat" w:cs="Sylfaen"/>
          <w:sz w:val="22"/>
          <w:szCs w:val="22"/>
        </w:rPr>
        <w:t>ոլորտի</w:t>
      </w:r>
      <w:r w:rsidRPr="00E57C0E">
        <w:rPr>
          <w:rFonts w:ascii="GHEA Grapalat" w:hAnsi="GHEA Grapalat" w:cs="Sylfaen"/>
          <w:sz w:val="22"/>
          <w:szCs w:val="22"/>
          <w:lang w:val="zu-ZA"/>
        </w:rPr>
        <w:t xml:space="preserve"> </w:t>
      </w:r>
      <w:r w:rsidRPr="00E57C0E">
        <w:rPr>
          <w:rFonts w:ascii="GHEA Grapalat" w:hAnsi="GHEA Grapalat" w:cs="Sylfaen"/>
          <w:sz w:val="22"/>
          <w:szCs w:val="22"/>
        </w:rPr>
        <w:t>քաղաքականության</w:t>
      </w:r>
      <w:r w:rsidRPr="00E57C0E">
        <w:rPr>
          <w:rFonts w:ascii="GHEA Grapalat" w:hAnsi="GHEA Grapalat" w:cs="Sylfaen"/>
          <w:sz w:val="22"/>
          <w:szCs w:val="22"/>
          <w:lang w:val="zu-ZA"/>
        </w:rPr>
        <w:t xml:space="preserve"> </w:t>
      </w:r>
      <w:r w:rsidRPr="00E57C0E">
        <w:rPr>
          <w:rFonts w:ascii="GHEA Grapalat" w:hAnsi="GHEA Grapalat" w:cs="Sylfaen"/>
          <w:sz w:val="22"/>
          <w:szCs w:val="22"/>
        </w:rPr>
        <w:t>մշակման</w:t>
      </w:r>
      <w:r w:rsidRPr="00E57C0E">
        <w:rPr>
          <w:rFonts w:ascii="GHEA Grapalat" w:hAnsi="GHEA Grapalat" w:cs="Sylfaen"/>
          <w:sz w:val="22"/>
          <w:szCs w:val="22"/>
          <w:lang w:val="zu-ZA"/>
        </w:rPr>
        <w:t xml:space="preserve">, </w:t>
      </w:r>
      <w:r w:rsidRPr="00E57C0E">
        <w:rPr>
          <w:rFonts w:ascii="GHEA Grapalat" w:hAnsi="GHEA Grapalat" w:cs="Sylfaen"/>
          <w:sz w:val="22"/>
          <w:szCs w:val="22"/>
        </w:rPr>
        <w:t>կառավարման</w:t>
      </w:r>
      <w:r w:rsidRPr="00E57C0E">
        <w:rPr>
          <w:rFonts w:ascii="GHEA Grapalat" w:hAnsi="GHEA Grapalat" w:cs="Sylfaen"/>
          <w:sz w:val="22"/>
          <w:szCs w:val="22"/>
          <w:lang w:val="zu-ZA"/>
        </w:rPr>
        <w:t xml:space="preserve">, </w:t>
      </w:r>
      <w:r w:rsidRPr="00E57C0E">
        <w:rPr>
          <w:rFonts w:ascii="GHEA Grapalat" w:hAnsi="GHEA Grapalat" w:cs="Sylfaen"/>
          <w:sz w:val="22"/>
          <w:szCs w:val="22"/>
        </w:rPr>
        <w:t>կենտրոնացված</w:t>
      </w:r>
      <w:r w:rsidRPr="00E57C0E">
        <w:rPr>
          <w:rFonts w:ascii="GHEA Grapalat" w:hAnsi="GHEA Grapalat" w:cs="Sylfaen"/>
          <w:sz w:val="22"/>
          <w:szCs w:val="22"/>
          <w:lang w:val="zu-ZA"/>
        </w:rPr>
        <w:t xml:space="preserve"> </w:t>
      </w:r>
      <w:r w:rsidRPr="00E57C0E">
        <w:rPr>
          <w:rFonts w:ascii="GHEA Grapalat" w:hAnsi="GHEA Grapalat" w:cs="Sylfaen"/>
          <w:sz w:val="22"/>
          <w:szCs w:val="22"/>
        </w:rPr>
        <w:t>միջոցառումների</w:t>
      </w:r>
      <w:r w:rsidRPr="00E57C0E">
        <w:rPr>
          <w:rFonts w:ascii="GHEA Grapalat" w:hAnsi="GHEA Grapalat" w:cs="Sylfaen"/>
          <w:sz w:val="22"/>
          <w:szCs w:val="22"/>
          <w:lang w:val="zu-ZA"/>
        </w:rPr>
        <w:t xml:space="preserve">, </w:t>
      </w:r>
      <w:r w:rsidRPr="00E57C0E">
        <w:rPr>
          <w:rFonts w:ascii="GHEA Grapalat" w:hAnsi="GHEA Grapalat" w:cs="Sylfaen"/>
          <w:sz w:val="22"/>
          <w:szCs w:val="22"/>
        </w:rPr>
        <w:t>մոնիտորինգի</w:t>
      </w:r>
      <w:r w:rsidRPr="00E57C0E">
        <w:rPr>
          <w:rFonts w:ascii="GHEA Grapalat" w:hAnsi="GHEA Grapalat" w:cs="Sylfaen"/>
          <w:sz w:val="22"/>
          <w:szCs w:val="22"/>
          <w:lang w:val="zu-ZA"/>
        </w:rPr>
        <w:t xml:space="preserve"> </w:t>
      </w:r>
      <w:r w:rsidRPr="00E57C0E">
        <w:rPr>
          <w:rFonts w:ascii="GHEA Grapalat" w:hAnsi="GHEA Grapalat" w:cs="Sylfaen"/>
          <w:sz w:val="22"/>
          <w:szCs w:val="22"/>
        </w:rPr>
        <w:t>և</w:t>
      </w:r>
      <w:r w:rsidRPr="00E57C0E">
        <w:rPr>
          <w:rFonts w:ascii="GHEA Grapalat" w:hAnsi="GHEA Grapalat" w:cs="Sylfaen"/>
          <w:sz w:val="22"/>
          <w:szCs w:val="22"/>
          <w:lang w:val="zu-ZA"/>
        </w:rPr>
        <w:t xml:space="preserve"> </w:t>
      </w:r>
      <w:r w:rsidRPr="00E57C0E">
        <w:rPr>
          <w:rFonts w:ascii="GHEA Grapalat" w:hAnsi="GHEA Grapalat" w:cs="Sylfaen"/>
          <w:sz w:val="22"/>
          <w:szCs w:val="22"/>
        </w:rPr>
        <w:t>վերահսկողության</w:t>
      </w:r>
      <w:r w:rsidRPr="00E57C0E">
        <w:rPr>
          <w:rFonts w:ascii="GHEA Grapalat" w:hAnsi="GHEA Grapalat" w:cs="Sylfaen"/>
          <w:sz w:val="22"/>
          <w:szCs w:val="22"/>
          <w:lang w:val="zu-ZA"/>
        </w:rPr>
        <w:t xml:space="preserve"> </w:t>
      </w:r>
      <w:r w:rsidRPr="00E57C0E">
        <w:rPr>
          <w:rFonts w:ascii="GHEA Grapalat" w:hAnsi="GHEA Grapalat" w:cs="Sylfaen"/>
          <w:sz w:val="22"/>
          <w:szCs w:val="22"/>
        </w:rPr>
        <w:t>միջոցառմանը</w:t>
      </w:r>
      <w:r w:rsidRPr="00E57C0E">
        <w:rPr>
          <w:rFonts w:ascii="GHEA Grapalat" w:hAnsi="GHEA Grapalat" w:cs="Sylfaen"/>
          <w:sz w:val="22"/>
          <w:szCs w:val="22"/>
          <w:lang w:val="zu-ZA"/>
        </w:rPr>
        <w:t xml:space="preserve">, </w:t>
      </w:r>
      <w:r w:rsidRPr="00E57C0E">
        <w:rPr>
          <w:rFonts w:ascii="GHEA Grapalat" w:hAnsi="GHEA Grapalat" w:cs="Sylfaen"/>
          <w:sz w:val="22"/>
          <w:szCs w:val="22"/>
        </w:rPr>
        <w:t>որը</w:t>
      </w:r>
      <w:r w:rsidRPr="00E57C0E">
        <w:rPr>
          <w:rFonts w:ascii="GHEA Grapalat" w:hAnsi="GHEA Grapalat" w:cs="Sylfaen"/>
          <w:sz w:val="22"/>
          <w:szCs w:val="22"/>
          <w:lang w:val="zu-ZA"/>
        </w:rPr>
        <w:t xml:space="preserve"> </w:t>
      </w:r>
      <w:r w:rsidRPr="00E57C0E">
        <w:rPr>
          <w:rFonts w:ascii="GHEA Grapalat" w:hAnsi="GHEA Grapalat" w:cs="Sylfaen"/>
          <w:sz w:val="22"/>
          <w:szCs w:val="22"/>
        </w:rPr>
        <w:t>կատարվել</w:t>
      </w:r>
      <w:r w:rsidRPr="00E57C0E">
        <w:rPr>
          <w:rFonts w:ascii="GHEA Grapalat" w:hAnsi="GHEA Grapalat" w:cs="Sylfaen"/>
          <w:sz w:val="22"/>
          <w:szCs w:val="22"/>
          <w:lang w:val="zu-ZA"/>
        </w:rPr>
        <w:t xml:space="preserve"> </w:t>
      </w:r>
      <w:r w:rsidRPr="00E57C0E">
        <w:rPr>
          <w:rFonts w:ascii="GHEA Grapalat" w:hAnsi="GHEA Grapalat" w:cs="Sylfaen"/>
          <w:sz w:val="22"/>
          <w:szCs w:val="22"/>
        </w:rPr>
        <w:t>է</w:t>
      </w:r>
      <w:r w:rsidRPr="00E57C0E">
        <w:rPr>
          <w:rFonts w:ascii="GHEA Grapalat" w:hAnsi="GHEA Grapalat" w:cs="Sylfaen"/>
          <w:sz w:val="22"/>
          <w:szCs w:val="22"/>
          <w:lang w:val="zu-ZA"/>
        </w:rPr>
        <w:t xml:space="preserve"> 88.8%-</w:t>
      </w:r>
      <w:r w:rsidRPr="00E57C0E">
        <w:rPr>
          <w:rFonts w:ascii="GHEA Grapalat" w:hAnsi="GHEA Grapalat" w:cs="Sylfaen"/>
          <w:sz w:val="22"/>
          <w:szCs w:val="22"/>
        </w:rPr>
        <w:t>ով՝</w:t>
      </w:r>
      <w:r w:rsidRPr="00E57C0E">
        <w:rPr>
          <w:rFonts w:ascii="GHEA Grapalat" w:hAnsi="GHEA Grapalat" w:cs="Sylfaen"/>
          <w:sz w:val="22"/>
          <w:szCs w:val="22"/>
          <w:lang w:val="zu-ZA"/>
        </w:rPr>
        <w:t xml:space="preserve"> </w:t>
      </w:r>
      <w:r w:rsidRPr="00E57C0E">
        <w:rPr>
          <w:rFonts w:ascii="GHEA Grapalat" w:hAnsi="GHEA Grapalat" w:cs="Sylfaen"/>
          <w:sz w:val="22"/>
          <w:szCs w:val="22"/>
        </w:rPr>
        <w:t>հիմնականում</w:t>
      </w:r>
      <w:r w:rsidRPr="00E57C0E">
        <w:rPr>
          <w:rFonts w:ascii="GHEA Grapalat" w:hAnsi="GHEA Grapalat" w:cs="Sylfaen"/>
          <w:sz w:val="22"/>
          <w:szCs w:val="22"/>
          <w:lang w:val="zu-ZA"/>
        </w:rPr>
        <w:t xml:space="preserve"> </w:t>
      </w:r>
      <w:r w:rsidRPr="00E57C0E">
        <w:rPr>
          <w:rFonts w:ascii="GHEA Grapalat" w:hAnsi="GHEA Grapalat" w:cs="Sylfaen"/>
          <w:sz w:val="22"/>
          <w:szCs w:val="22"/>
        </w:rPr>
        <w:t>պայմանավորված</w:t>
      </w:r>
      <w:r w:rsidRPr="00E57C0E">
        <w:rPr>
          <w:rFonts w:ascii="GHEA Grapalat" w:hAnsi="GHEA Grapalat" w:cs="Sylfaen"/>
          <w:sz w:val="22"/>
          <w:szCs w:val="22"/>
          <w:lang w:val="zu-ZA"/>
        </w:rPr>
        <w:t xml:space="preserve"> </w:t>
      </w:r>
      <w:r w:rsidRPr="00E57C0E">
        <w:rPr>
          <w:rFonts w:ascii="GHEA Grapalat" w:hAnsi="GHEA Grapalat" w:cs="Sylfaen"/>
          <w:sz w:val="22"/>
          <w:szCs w:val="22"/>
        </w:rPr>
        <w:t>կնքված</w:t>
      </w:r>
      <w:r w:rsidRPr="00E57C0E">
        <w:rPr>
          <w:rFonts w:ascii="GHEA Grapalat" w:hAnsi="GHEA Grapalat" w:cs="Sylfaen"/>
          <w:sz w:val="22"/>
          <w:szCs w:val="22"/>
          <w:lang w:val="zu-ZA"/>
        </w:rPr>
        <w:t xml:space="preserve"> </w:t>
      </w:r>
      <w:r w:rsidRPr="00E57C0E">
        <w:rPr>
          <w:rFonts w:ascii="GHEA Grapalat" w:hAnsi="GHEA Grapalat" w:cs="Sylfaen"/>
          <w:sz w:val="22"/>
          <w:szCs w:val="22"/>
        </w:rPr>
        <w:t>պայմանագրերով</w:t>
      </w:r>
      <w:r w:rsidRPr="00E57C0E">
        <w:rPr>
          <w:rFonts w:ascii="GHEA Grapalat" w:hAnsi="GHEA Grapalat" w:cs="Sylfaen"/>
          <w:sz w:val="22"/>
          <w:szCs w:val="22"/>
          <w:lang w:val="zu-ZA"/>
        </w:rPr>
        <w:t xml:space="preserve"> </w:t>
      </w:r>
      <w:r w:rsidRPr="00E57C0E">
        <w:rPr>
          <w:rFonts w:ascii="GHEA Grapalat" w:hAnsi="GHEA Grapalat" w:cs="Sylfaen"/>
          <w:sz w:val="22"/>
          <w:szCs w:val="22"/>
        </w:rPr>
        <w:t>պարտավորությունների</w:t>
      </w:r>
      <w:r w:rsidRPr="00E57C0E">
        <w:rPr>
          <w:rFonts w:ascii="GHEA Grapalat" w:hAnsi="GHEA Grapalat" w:cs="Sylfaen"/>
          <w:sz w:val="22"/>
          <w:szCs w:val="22"/>
          <w:lang w:val="zu-ZA"/>
        </w:rPr>
        <w:t xml:space="preserve"> </w:t>
      </w:r>
      <w:r w:rsidRPr="00E57C0E">
        <w:rPr>
          <w:rFonts w:ascii="GHEA Grapalat" w:hAnsi="GHEA Grapalat" w:cs="Sylfaen"/>
          <w:sz w:val="22"/>
          <w:szCs w:val="22"/>
        </w:rPr>
        <w:t>վճարման</w:t>
      </w:r>
      <w:r w:rsidRPr="00E57C0E">
        <w:rPr>
          <w:rFonts w:ascii="GHEA Grapalat" w:hAnsi="GHEA Grapalat" w:cs="Sylfaen"/>
          <w:sz w:val="22"/>
          <w:szCs w:val="22"/>
          <w:lang w:val="zu-ZA"/>
        </w:rPr>
        <w:t xml:space="preserve"> </w:t>
      </w:r>
      <w:r w:rsidRPr="00E57C0E">
        <w:rPr>
          <w:rFonts w:ascii="GHEA Grapalat" w:hAnsi="GHEA Grapalat" w:cs="Sylfaen"/>
          <w:sz w:val="22"/>
          <w:szCs w:val="22"/>
        </w:rPr>
        <w:t>ժամանակացույցերով</w:t>
      </w:r>
      <w:r w:rsidRPr="00E57C0E">
        <w:rPr>
          <w:rFonts w:ascii="GHEA Grapalat" w:hAnsi="GHEA Grapalat" w:cs="Sylfaen"/>
          <w:sz w:val="22"/>
          <w:szCs w:val="22"/>
          <w:lang w:val="zu-ZA"/>
        </w:rPr>
        <w:t xml:space="preserve">, </w:t>
      </w:r>
      <w:r w:rsidRPr="00E57C0E">
        <w:rPr>
          <w:rFonts w:ascii="GHEA Grapalat" w:hAnsi="GHEA Grapalat" w:cs="Sylfaen"/>
          <w:sz w:val="22"/>
          <w:szCs w:val="22"/>
        </w:rPr>
        <w:t>ինչպես</w:t>
      </w:r>
      <w:r w:rsidRPr="00E57C0E">
        <w:rPr>
          <w:rFonts w:ascii="GHEA Grapalat" w:hAnsi="GHEA Grapalat" w:cs="Sylfaen"/>
          <w:sz w:val="22"/>
          <w:szCs w:val="22"/>
          <w:lang w:val="zu-ZA"/>
        </w:rPr>
        <w:t xml:space="preserve"> </w:t>
      </w:r>
      <w:r w:rsidRPr="00E57C0E">
        <w:rPr>
          <w:rFonts w:ascii="GHEA Grapalat" w:hAnsi="GHEA Grapalat" w:cs="Sylfaen"/>
          <w:sz w:val="22"/>
          <w:szCs w:val="22"/>
        </w:rPr>
        <w:t>նաև</w:t>
      </w:r>
      <w:r w:rsidRPr="00E57C0E">
        <w:rPr>
          <w:rFonts w:ascii="GHEA Grapalat" w:hAnsi="GHEA Grapalat" w:cs="Sylfaen"/>
          <w:sz w:val="22"/>
          <w:szCs w:val="22"/>
          <w:lang w:val="zu-ZA"/>
        </w:rPr>
        <w:t xml:space="preserve"> «</w:t>
      </w:r>
      <w:r w:rsidRPr="00E57C0E">
        <w:rPr>
          <w:rFonts w:ascii="GHEA Grapalat" w:hAnsi="GHEA Grapalat" w:cs="Sylfaen"/>
          <w:sz w:val="22"/>
          <w:szCs w:val="22"/>
        </w:rPr>
        <w:t>Տեսալուսանկարահանող</w:t>
      </w:r>
      <w:r w:rsidRPr="00E57C0E">
        <w:rPr>
          <w:rFonts w:ascii="GHEA Grapalat" w:hAnsi="GHEA Grapalat" w:cs="Sylfaen"/>
          <w:sz w:val="22"/>
          <w:szCs w:val="22"/>
          <w:lang w:val="zu-ZA"/>
        </w:rPr>
        <w:t xml:space="preserve"> </w:t>
      </w:r>
      <w:r w:rsidRPr="00E57C0E">
        <w:rPr>
          <w:rFonts w:ascii="GHEA Grapalat" w:hAnsi="GHEA Grapalat" w:cs="Sylfaen"/>
          <w:sz w:val="22"/>
          <w:szCs w:val="22"/>
        </w:rPr>
        <w:t>էլեկտրոնային</w:t>
      </w:r>
      <w:r w:rsidRPr="00E57C0E">
        <w:rPr>
          <w:rFonts w:ascii="GHEA Grapalat" w:hAnsi="GHEA Grapalat" w:cs="Sylfaen"/>
          <w:sz w:val="22"/>
          <w:szCs w:val="22"/>
          <w:lang w:val="zu-ZA"/>
        </w:rPr>
        <w:t xml:space="preserve"> </w:t>
      </w:r>
      <w:r w:rsidRPr="00E57C0E">
        <w:rPr>
          <w:rFonts w:ascii="GHEA Grapalat" w:hAnsi="GHEA Grapalat" w:cs="Sylfaen"/>
          <w:sz w:val="22"/>
          <w:szCs w:val="22"/>
        </w:rPr>
        <w:t>համակարգերի</w:t>
      </w:r>
      <w:r w:rsidRPr="00E57C0E">
        <w:rPr>
          <w:rFonts w:ascii="GHEA Grapalat" w:hAnsi="GHEA Grapalat" w:cs="Sylfaen"/>
          <w:sz w:val="22"/>
          <w:szCs w:val="22"/>
          <w:lang w:val="zu-ZA"/>
        </w:rPr>
        <w:t xml:space="preserve"> </w:t>
      </w:r>
      <w:r w:rsidRPr="00E57C0E">
        <w:rPr>
          <w:rFonts w:ascii="GHEA Grapalat" w:hAnsi="GHEA Grapalat" w:cs="Sylfaen"/>
          <w:sz w:val="22"/>
          <w:szCs w:val="22"/>
        </w:rPr>
        <w:t>կառավարման</w:t>
      </w:r>
      <w:r w:rsidRPr="00E57C0E">
        <w:rPr>
          <w:rFonts w:ascii="GHEA Grapalat" w:hAnsi="GHEA Grapalat" w:cs="Sylfaen"/>
          <w:sz w:val="22"/>
          <w:szCs w:val="22"/>
          <w:lang w:val="zu-ZA"/>
        </w:rPr>
        <w:t xml:space="preserve"> </w:t>
      </w:r>
      <w:r w:rsidRPr="00E57C0E">
        <w:rPr>
          <w:rFonts w:ascii="GHEA Grapalat" w:hAnsi="GHEA Grapalat" w:cs="Sylfaen"/>
          <w:sz w:val="22"/>
          <w:szCs w:val="22"/>
        </w:rPr>
        <w:t>կենտրոն</w:t>
      </w:r>
      <w:r w:rsidRPr="00E57C0E">
        <w:rPr>
          <w:rFonts w:ascii="GHEA Grapalat" w:hAnsi="GHEA Grapalat" w:cs="Sylfaen"/>
          <w:sz w:val="22"/>
          <w:szCs w:val="22"/>
          <w:lang w:val="zu-ZA"/>
        </w:rPr>
        <w:t xml:space="preserve">» </w:t>
      </w:r>
      <w:r w:rsidRPr="00E57C0E">
        <w:rPr>
          <w:rFonts w:ascii="GHEA Grapalat" w:hAnsi="GHEA Grapalat" w:cs="Sylfaen"/>
          <w:sz w:val="22"/>
          <w:szCs w:val="22"/>
        </w:rPr>
        <w:t>ՊՈԱԿ</w:t>
      </w:r>
      <w:r w:rsidRPr="00E57C0E">
        <w:rPr>
          <w:rFonts w:ascii="GHEA Grapalat" w:hAnsi="GHEA Grapalat" w:cs="Sylfaen"/>
          <w:sz w:val="22"/>
          <w:szCs w:val="22"/>
          <w:lang w:val="zu-ZA"/>
        </w:rPr>
        <w:t>-</w:t>
      </w:r>
      <w:r w:rsidRPr="00E57C0E">
        <w:rPr>
          <w:rFonts w:ascii="GHEA Grapalat" w:hAnsi="GHEA Grapalat" w:cs="Sylfaen"/>
          <w:sz w:val="22"/>
          <w:szCs w:val="22"/>
        </w:rPr>
        <w:t>ի</w:t>
      </w:r>
      <w:r w:rsidRPr="00E57C0E">
        <w:rPr>
          <w:rFonts w:ascii="GHEA Grapalat" w:hAnsi="GHEA Grapalat" w:cs="Sylfaen"/>
          <w:sz w:val="22"/>
          <w:szCs w:val="22"/>
          <w:lang w:val="zu-ZA"/>
        </w:rPr>
        <w:t xml:space="preserve"> </w:t>
      </w:r>
      <w:r w:rsidRPr="00E57C0E">
        <w:rPr>
          <w:rFonts w:ascii="GHEA Grapalat" w:hAnsi="GHEA Grapalat" w:cs="Sylfaen"/>
          <w:sz w:val="22"/>
          <w:szCs w:val="22"/>
        </w:rPr>
        <w:t>պահպանման</w:t>
      </w:r>
      <w:r w:rsidRPr="00E57C0E">
        <w:rPr>
          <w:rFonts w:ascii="GHEA Grapalat" w:hAnsi="GHEA Grapalat" w:cs="Sylfaen"/>
          <w:sz w:val="22"/>
          <w:szCs w:val="22"/>
          <w:lang w:val="zu-ZA"/>
        </w:rPr>
        <w:t xml:space="preserve"> </w:t>
      </w:r>
      <w:r w:rsidRPr="00E57C0E">
        <w:rPr>
          <w:rFonts w:ascii="GHEA Grapalat" w:hAnsi="GHEA Grapalat" w:cs="Sylfaen"/>
          <w:sz w:val="22"/>
          <w:szCs w:val="22"/>
        </w:rPr>
        <w:t>ծախսերը</w:t>
      </w:r>
      <w:r w:rsidRPr="00E57C0E">
        <w:rPr>
          <w:rFonts w:ascii="GHEA Grapalat" w:hAnsi="GHEA Grapalat" w:cs="Sylfaen"/>
          <w:sz w:val="22"/>
          <w:szCs w:val="22"/>
          <w:lang w:val="zu-ZA"/>
        </w:rPr>
        <w:t xml:space="preserve"> </w:t>
      </w:r>
      <w:r w:rsidRPr="00E57C0E">
        <w:rPr>
          <w:rFonts w:ascii="GHEA Grapalat" w:hAnsi="GHEA Grapalat" w:cs="Sylfaen"/>
          <w:sz w:val="22"/>
          <w:szCs w:val="22"/>
        </w:rPr>
        <w:t>հուլիս</w:t>
      </w:r>
      <w:r w:rsidRPr="00E57C0E">
        <w:rPr>
          <w:rFonts w:ascii="GHEA Grapalat" w:hAnsi="GHEA Grapalat" w:cs="Sylfaen"/>
          <w:sz w:val="22"/>
          <w:szCs w:val="22"/>
          <w:lang w:val="zu-ZA"/>
        </w:rPr>
        <w:t xml:space="preserve"> </w:t>
      </w:r>
      <w:r w:rsidRPr="00E57C0E">
        <w:rPr>
          <w:rFonts w:ascii="GHEA Grapalat" w:hAnsi="GHEA Grapalat" w:cs="Sylfaen"/>
          <w:sz w:val="22"/>
          <w:szCs w:val="22"/>
        </w:rPr>
        <w:t>ամսին</w:t>
      </w:r>
      <w:r w:rsidRPr="00E57C0E">
        <w:rPr>
          <w:rFonts w:ascii="GHEA Grapalat" w:hAnsi="GHEA Grapalat" w:cs="Sylfaen"/>
          <w:sz w:val="22"/>
          <w:szCs w:val="22"/>
          <w:lang w:val="zu-ZA"/>
        </w:rPr>
        <w:t xml:space="preserve"> </w:t>
      </w:r>
      <w:r w:rsidRPr="00E57C0E">
        <w:rPr>
          <w:rFonts w:ascii="GHEA Grapalat" w:hAnsi="GHEA Grapalat" w:cs="Sylfaen"/>
          <w:sz w:val="22"/>
          <w:szCs w:val="22"/>
        </w:rPr>
        <w:t>կատարելու</w:t>
      </w:r>
      <w:r w:rsidRPr="00E57C0E">
        <w:rPr>
          <w:rFonts w:ascii="GHEA Grapalat" w:hAnsi="GHEA Grapalat" w:cs="Sylfaen"/>
          <w:sz w:val="22"/>
          <w:szCs w:val="22"/>
          <w:lang w:val="zu-ZA"/>
        </w:rPr>
        <w:t xml:space="preserve"> </w:t>
      </w:r>
      <w:r w:rsidRPr="00E57C0E">
        <w:rPr>
          <w:rFonts w:ascii="GHEA Grapalat" w:hAnsi="GHEA Grapalat" w:cs="Sylfaen"/>
          <w:sz w:val="22"/>
          <w:szCs w:val="22"/>
        </w:rPr>
        <w:t>հանգամանքով</w:t>
      </w:r>
      <w:r w:rsidRPr="00E57C0E">
        <w:rPr>
          <w:rFonts w:ascii="GHEA Grapalat" w:hAnsi="GHEA Grapalat" w:cs="Sylfaen"/>
          <w:sz w:val="22"/>
          <w:szCs w:val="22"/>
          <w:lang w:val="zu-ZA"/>
        </w:rPr>
        <w:t>:</w:t>
      </w:r>
    </w:p>
    <w:p w:rsidR="00007862" w:rsidRPr="00E57C0E" w:rsidRDefault="00007862" w:rsidP="00007862">
      <w:pPr>
        <w:autoSpaceDE w:val="0"/>
        <w:autoSpaceDN w:val="0"/>
        <w:adjustRightInd w:val="0"/>
        <w:spacing w:line="360" w:lineRule="auto"/>
        <w:ind w:firstLine="567"/>
        <w:jc w:val="both"/>
        <w:rPr>
          <w:rFonts w:ascii="GHEA Grapalat" w:hAnsi="GHEA Grapalat" w:cs="Sylfaen"/>
          <w:sz w:val="22"/>
          <w:szCs w:val="22"/>
          <w:lang w:val="zu-ZA"/>
        </w:rPr>
      </w:pPr>
      <w:r w:rsidRPr="00E57C0E">
        <w:rPr>
          <w:rFonts w:ascii="GHEA Grapalat" w:hAnsi="GHEA Grapalat" w:cs="Sylfaen"/>
          <w:sz w:val="22"/>
          <w:szCs w:val="22"/>
        </w:rPr>
        <w:t>Հասարակական</w:t>
      </w:r>
      <w:r w:rsidRPr="00E57C0E">
        <w:rPr>
          <w:rFonts w:ascii="GHEA Grapalat" w:hAnsi="GHEA Grapalat" w:cs="Sylfaen"/>
          <w:sz w:val="22"/>
          <w:szCs w:val="22"/>
          <w:lang w:val="zu-ZA"/>
        </w:rPr>
        <w:t xml:space="preserve"> </w:t>
      </w:r>
      <w:r w:rsidRPr="00E57C0E">
        <w:rPr>
          <w:rFonts w:ascii="GHEA Grapalat" w:hAnsi="GHEA Grapalat" w:cs="Sylfaen"/>
          <w:sz w:val="22"/>
          <w:szCs w:val="22"/>
        </w:rPr>
        <w:t>կարգի</w:t>
      </w:r>
      <w:r w:rsidRPr="00E57C0E">
        <w:rPr>
          <w:rFonts w:ascii="GHEA Grapalat" w:hAnsi="GHEA Grapalat" w:cs="Sylfaen"/>
          <w:sz w:val="22"/>
          <w:szCs w:val="22"/>
          <w:lang w:val="zu-ZA"/>
        </w:rPr>
        <w:t xml:space="preserve"> </w:t>
      </w:r>
      <w:r w:rsidRPr="00E57C0E">
        <w:rPr>
          <w:rFonts w:ascii="GHEA Grapalat" w:hAnsi="GHEA Grapalat" w:cs="Sylfaen"/>
          <w:sz w:val="22"/>
          <w:szCs w:val="22"/>
        </w:rPr>
        <w:t>պահպանության</w:t>
      </w:r>
      <w:r w:rsidRPr="00E57C0E">
        <w:rPr>
          <w:rFonts w:ascii="GHEA Grapalat" w:hAnsi="GHEA Grapalat" w:cs="Sylfaen"/>
          <w:sz w:val="22"/>
          <w:szCs w:val="22"/>
          <w:lang w:val="zu-ZA"/>
        </w:rPr>
        <w:t xml:space="preserve">, </w:t>
      </w:r>
      <w:r w:rsidRPr="00E57C0E">
        <w:rPr>
          <w:rFonts w:ascii="GHEA Grapalat" w:hAnsi="GHEA Grapalat" w:cs="Sylfaen"/>
          <w:sz w:val="22"/>
          <w:szCs w:val="22"/>
        </w:rPr>
        <w:t>անվտանգության</w:t>
      </w:r>
      <w:r w:rsidRPr="00E57C0E">
        <w:rPr>
          <w:rFonts w:ascii="GHEA Grapalat" w:hAnsi="GHEA Grapalat" w:cs="Sylfaen"/>
          <w:sz w:val="22"/>
          <w:szCs w:val="22"/>
          <w:lang w:val="zu-ZA"/>
        </w:rPr>
        <w:t xml:space="preserve"> </w:t>
      </w:r>
      <w:r w:rsidRPr="00E57C0E">
        <w:rPr>
          <w:rFonts w:ascii="GHEA Grapalat" w:hAnsi="GHEA Grapalat" w:cs="Sylfaen"/>
          <w:sz w:val="22"/>
          <w:szCs w:val="22"/>
        </w:rPr>
        <w:t>ապահովման</w:t>
      </w:r>
      <w:r w:rsidRPr="00E57C0E">
        <w:rPr>
          <w:rFonts w:ascii="GHEA Grapalat" w:hAnsi="GHEA Grapalat" w:cs="Sylfaen"/>
          <w:sz w:val="22"/>
          <w:szCs w:val="22"/>
          <w:lang w:val="zu-ZA"/>
        </w:rPr>
        <w:t xml:space="preserve"> </w:t>
      </w:r>
      <w:r w:rsidRPr="00E57C0E">
        <w:rPr>
          <w:rFonts w:ascii="GHEA Grapalat" w:hAnsi="GHEA Grapalat" w:cs="Sylfaen"/>
          <w:sz w:val="22"/>
          <w:szCs w:val="22"/>
        </w:rPr>
        <w:t>և</w:t>
      </w:r>
      <w:r w:rsidRPr="00E57C0E">
        <w:rPr>
          <w:rFonts w:ascii="GHEA Grapalat" w:hAnsi="GHEA Grapalat" w:cs="Sylfaen"/>
          <w:sz w:val="22"/>
          <w:szCs w:val="22"/>
          <w:lang w:val="zu-ZA"/>
        </w:rPr>
        <w:t xml:space="preserve"> </w:t>
      </w:r>
      <w:r w:rsidRPr="00E57C0E">
        <w:rPr>
          <w:rFonts w:ascii="GHEA Grapalat" w:hAnsi="GHEA Grapalat" w:cs="Sylfaen"/>
          <w:sz w:val="22"/>
          <w:szCs w:val="22"/>
        </w:rPr>
        <w:t>հանցագործությունների</w:t>
      </w:r>
      <w:r w:rsidRPr="00E57C0E">
        <w:rPr>
          <w:rFonts w:ascii="GHEA Grapalat" w:hAnsi="GHEA Grapalat" w:cs="Sylfaen"/>
          <w:sz w:val="22"/>
          <w:szCs w:val="22"/>
          <w:lang w:val="zu-ZA"/>
        </w:rPr>
        <w:t xml:space="preserve"> </w:t>
      </w:r>
      <w:r w:rsidRPr="00E57C0E">
        <w:rPr>
          <w:rFonts w:ascii="GHEA Grapalat" w:hAnsi="GHEA Grapalat" w:cs="Sylfaen"/>
          <w:sz w:val="22"/>
          <w:szCs w:val="22"/>
        </w:rPr>
        <w:t>դեմ</w:t>
      </w:r>
      <w:r w:rsidRPr="00E57C0E">
        <w:rPr>
          <w:rFonts w:ascii="GHEA Grapalat" w:hAnsi="GHEA Grapalat" w:cs="Sylfaen"/>
          <w:sz w:val="22"/>
          <w:szCs w:val="22"/>
          <w:lang w:val="zu-ZA"/>
        </w:rPr>
        <w:t xml:space="preserve"> </w:t>
      </w:r>
      <w:r w:rsidRPr="00E57C0E">
        <w:rPr>
          <w:rFonts w:ascii="GHEA Grapalat" w:hAnsi="GHEA Grapalat" w:cs="Sylfaen"/>
          <w:sz w:val="22"/>
          <w:szCs w:val="22"/>
        </w:rPr>
        <w:t>պայքարի</w:t>
      </w:r>
      <w:r w:rsidRPr="00E57C0E">
        <w:rPr>
          <w:rFonts w:ascii="GHEA Grapalat" w:hAnsi="GHEA Grapalat" w:cs="Sylfaen"/>
          <w:sz w:val="22"/>
          <w:szCs w:val="22"/>
          <w:lang w:val="zu-ZA"/>
        </w:rPr>
        <w:t xml:space="preserve"> </w:t>
      </w:r>
      <w:r w:rsidRPr="00E57C0E">
        <w:rPr>
          <w:rFonts w:ascii="GHEA Grapalat" w:hAnsi="GHEA Grapalat" w:cs="Sylfaen"/>
          <w:sz w:val="22"/>
          <w:szCs w:val="22"/>
        </w:rPr>
        <w:t>միջոցառումների</w:t>
      </w:r>
      <w:r w:rsidRPr="00E57C0E">
        <w:rPr>
          <w:rFonts w:ascii="GHEA Grapalat" w:hAnsi="GHEA Grapalat" w:cs="Sylfaen"/>
          <w:sz w:val="22"/>
          <w:szCs w:val="22"/>
          <w:lang w:val="zu-ZA"/>
        </w:rPr>
        <w:t xml:space="preserve"> </w:t>
      </w:r>
      <w:r w:rsidRPr="00E57C0E">
        <w:rPr>
          <w:rFonts w:ascii="GHEA Grapalat" w:hAnsi="GHEA Grapalat" w:cs="Sylfaen"/>
          <w:sz w:val="22"/>
          <w:szCs w:val="22"/>
        </w:rPr>
        <w:t>ծախսերը</w:t>
      </w:r>
      <w:r w:rsidRPr="00E57C0E">
        <w:rPr>
          <w:rFonts w:ascii="GHEA Grapalat" w:hAnsi="GHEA Grapalat" w:cs="Sylfaen"/>
          <w:sz w:val="22"/>
          <w:szCs w:val="22"/>
          <w:lang w:val="zu-ZA"/>
        </w:rPr>
        <w:t xml:space="preserve"> </w:t>
      </w:r>
      <w:r w:rsidRPr="00E57C0E">
        <w:rPr>
          <w:rFonts w:ascii="GHEA Grapalat" w:hAnsi="GHEA Grapalat" w:cs="Sylfaen"/>
          <w:sz w:val="22"/>
          <w:szCs w:val="22"/>
        </w:rPr>
        <w:t>կազմել</w:t>
      </w:r>
      <w:r w:rsidRPr="00E57C0E">
        <w:rPr>
          <w:rFonts w:ascii="GHEA Grapalat" w:hAnsi="GHEA Grapalat" w:cs="Sylfaen"/>
          <w:sz w:val="22"/>
          <w:szCs w:val="22"/>
          <w:lang w:val="zu-ZA"/>
        </w:rPr>
        <w:t xml:space="preserve"> </w:t>
      </w:r>
      <w:r w:rsidRPr="00E57C0E">
        <w:rPr>
          <w:rFonts w:ascii="GHEA Grapalat" w:hAnsi="GHEA Grapalat" w:cs="Sylfaen"/>
          <w:sz w:val="22"/>
          <w:szCs w:val="22"/>
        </w:rPr>
        <w:t>են</w:t>
      </w:r>
      <w:r w:rsidRPr="00E57C0E">
        <w:rPr>
          <w:rFonts w:ascii="GHEA Grapalat" w:hAnsi="GHEA Grapalat" w:cs="Sylfaen"/>
          <w:sz w:val="22"/>
          <w:szCs w:val="22"/>
          <w:lang w:val="zu-ZA"/>
        </w:rPr>
        <w:t xml:space="preserve"> </w:t>
      </w:r>
      <w:r w:rsidRPr="00E57C0E">
        <w:rPr>
          <w:rFonts w:ascii="GHEA Grapalat" w:hAnsi="GHEA Grapalat" w:cs="Sylfaen"/>
          <w:sz w:val="22"/>
          <w:szCs w:val="22"/>
        </w:rPr>
        <w:t>շուրջ</w:t>
      </w:r>
      <w:r w:rsidRPr="00E57C0E">
        <w:rPr>
          <w:rFonts w:ascii="GHEA Grapalat" w:hAnsi="GHEA Grapalat" w:cs="Sylfaen"/>
          <w:sz w:val="22"/>
          <w:szCs w:val="22"/>
          <w:lang w:val="zu-ZA"/>
        </w:rPr>
        <w:t xml:space="preserve"> 11.1 </w:t>
      </w:r>
      <w:r w:rsidRPr="00E57C0E">
        <w:rPr>
          <w:rFonts w:ascii="GHEA Grapalat" w:hAnsi="GHEA Grapalat" w:cs="Sylfaen"/>
          <w:sz w:val="22"/>
          <w:szCs w:val="22"/>
        </w:rPr>
        <w:t>մլրդ</w:t>
      </w:r>
      <w:r w:rsidRPr="00E57C0E">
        <w:rPr>
          <w:rFonts w:ascii="GHEA Grapalat" w:hAnsi="GHEA Grapalat" w:cs="Sylfaen"/>
          <w:sz w:val="22"/>
          <w:szCs w:val="22"/>
          <w:lang w:val="zu-ZA"/>
        </w:rPr>
        <w:t xml:space="preserve"> </w:t>
      </w:r>
      <w:r w:rsidRPr="00E57C0E">
        <w:rPr>
          <w:rFonts w:ascii="GHEA Grapalat" w:hAnsi="GHEA Grapalat" w:cs="Sylfaen"/>
          <w:sz w:val="22"/>
          <w:szCs w:val="22"/>
        </w:rPr>
        <w:t>դրամ՝</w:t>
      </w:r>
      <w:r w:rsidRPr="00E57C0E">
        <w:rPr>
          <w:rFonts w:ascii="GHEA Grapalat" w:hAnsi="GHEA Grapalat" w:cs="Sylfaen"/>
          <w:sz w:val="22"/>
          <w:szCs w:val="22"/>
          <w:lang w:val="zu-ZA"/>
        </w:rPr>
        <w:t xml:space="preserve"> </w:t>
      </w:r>
      <w:r w:rsidRPr="00E57C0E">
        <w:rPr>
          <w:rFonts w:ascii="GHEA Grapalat" w:hAnsi="GHEA Grapalat" w:cs="Sylfaen"/>
          <w:sz w:val="22"/>
          <w:szCs w:val="22"/>
        </w:rPr>
        <w:t>ապահովելով</w:t>
      </w:r>
      <w:r w:rsidRPr="00E57C0E">
        <w:rPr>
          <w:rFonts w:ascii="GHEA Grapalat" w:hAnsi="GHEA Grapalat" w:cs="Sylfaen"/>
          <w:sz w:val="22"/>
          <w:szCs w:val="22"/>
          <w:lang w:val="zu-ZA"/>
        </w:rPr>
        <w:t xml:space="preserve"> 94.4% </w:t>
      </w:r>
      <w:r w:rsidRPr="00E57C0E">
        <w:rPr>
          <w:rFonts w:ascii="GHEA Grapalat" w:hAnsi="GHEA Grapalat" w:cs="Sylfaen"/>
          <w:sz w:val="22"/>
          <w:szCs w:val="22"/>
        </w:rPr>
        <w:t>կատարողական</w:t>
      </w:r>
      <w:r w:rsidRPr="00E57C0E">
        <w:rPr>
          <w:rFonts w:ascii="GHEA Grapalat" w:hAnsi="GHEA Grapalat" w:cs="Sylfaen"/>
          <w:sz w:val="22"/>
          <w:szCs w:val="22"/>
          <w:lang w:val="zu-ZA"/>
        </w:rPr>
        <w:t xml:space="preserve">, </w:t>
      </w:r>
      <w:r w:rsidRPr="00E57C0E">
        <w:rPr>
          <w:rFonts w:ascii="GHEA Grapalat" w:hAnsi="GHEA Grapalat" w:cs="Sylfaen"/>
          <w:sz w:val="22"/>
          <w:szCs w:val="22"/>
        </w:rPr>
        <w:t>որը</w:t>
      </w:r>
      <w:r w:rsidRPr="00E57C0E">
        <w:rPr>
          <w:rFonts w:ascii="GHEA Grapalat" w:hAnsi="GHEA Grapalat" w:cs="Sylfaen"/>
          <w:sz w:val="22"/>
          <w:szCs w:val="22"/>
          <w:lang w:val="zu-ZA"/>
        </w:rPr>
        <w:t xml:space="preserve"> </w:t>
      </w:r>
      <w:r w:rsidRPr="00E57C0E">
        <w:rPr>
          <w:rFonts w:ascii="GHEA Grapalat" w:hAnsi="GHEA Grapalat" w:cs="Sylfaen"/>
          <w:sz w:val="22"/>
          <w:szCs w:val="22"/>
        </w:rPr>
        <w:t>հիմնականում</w:t>
      </w:r>
      <w:r w:rsidRPr="00E57C0E">
        <w:rPr>
          <w:rFonts w:ascii="GHEA Grapalat" w:hAnsi="GHEA Grapalat" w:cs="Sylfaen"/>
          <w:sz w:val="22"/>
          <w:szCs w:val="22"/>
          <w:lang w:val="zu-ZA"/>
        </w:rPr>
        <w:t xml:space="preserve"> </w:t>
      </w:r>
      <w:r w:rsidRPr="00E57C0E">
        <w:rPr>
          <w:rFonts w:ascii="GHEA Grapalat" w:hAnsi="GHEA Grapalat" w:cs="Sylfaen"/>
          <w:sz w:val="22"/>
          <w:szCs w:val="22"/>
        </w:rPr>
        <w:t>պայմանավորված</w:t>
      </w:r>
      <w:r w:rsidRPr="00E57C0E">
        <w:rPr>
          <w:rFonts w:ascii="GHEA Grapalat" w:hAnsi="GHEA Grapalat" w:cs="Sylfaen"/>
          <w:sz w:val="22"/>
          <w:szCs w:val="22"/>
          <w:lang w:val="zu-ZA"/>
        </w:rPr>
        <w:t xml:space="preserve"> </w:t>
      </w:r>
      <w:r w:rsidRPr="00E57C0E">
        <w:rPr>
          <w:rFonts w:ascii="GHEA Grapalat" w:hAnsi="GHEA Grapalat" w:cs="Sylfaen"/>
          <w:sz w:val="22"/>
          <w:szCs w:val="22"/>
        </w:rPr>
        <w:t>է</w:t>
      </w:r>
      <w:r w:rsidRPr="00E57C0E">
        <w:rPr>
          <w:rFonts w:ascii="GHEA Grapalat" w:hAnsi="GHEA Grapalat" w:cs="Sylfaen"/>
          <w:sz w:val="22"/>
          <w:szCs w:val="22"/>
          <w:lang w:val="zu-ZA"/>
        </w:rPr>
        <w:t xml:space="preserve"> </w:t>
      </w:r>
      <w:r w:rsidRPr="00E57C0E">
        <w:rPr>
          <w:rFonts w:ascii="GHEA Grapalat" w:hAnsi="GHEA Grapalat" w:cs="Sylfaen"/>
          <w:sz w:val="22"/>
          <w:szCs w:val="22"/>
        </w:rPr>
        <w:t>ՀՀ</w:t>
      </w:r>
      <w:r w:rsidRPr="00E57C0E">
        <w:rPr>
          <w:rFonts w:ascii="GHEA Grapalat" w:hAnsi="GHEA Grapalat" w:cs="Sylfaen"/>
          <w:sz w:val="22"/>
          <w:szCs w:val="22"/>
          <w:lang w:val="zu-ZA"/>
        </w:rPr>
        <w:t xml:space="preserve"> </w:t>
      </w:r>
      <w:r w:rsidRPr="00E57C0E">
        <w:rPr>
          <w:rFonts w:ascii="GHEA Grapalat" w:hAnsi="GHEA Grapalat" w:cs="Sylfaen"/>
          <w:sz w:val="22"/>
          <w:szCs w:val="22"/>
        </w:rPr>
        <w:t>ներքին</w:t>
      </w:r>
      <w:r w:rsidRPr="00E57C0E">
        <w:rPr>
          <w:rFonts w:ascii="GHEA Grapalat" w:hAnsi="GHEA Grapalat" w:cs="Sylfaen"/>
          <w:sz w:val="22"/>
          <w:szCs w:val="22"/>
          <w:lang w:val="zu-ZA"/>
        </w:rPr>
        <w:t xml:space="preserve"> </w:t>
      </w:r>
      <w:r w:rsidRPr="00E57C0E">
        <w:rPr>
          <w:rFonts w:ascii="GHEA Grapalat" w:hAnsi="GHEA Grapalat" w:cs="Sylfaen"/>
          <w:sz w:val="22"/>
          <w:szCs w:val="22"/>
        </w:rPr>
        <w:t>գործերի</w:t>
      </w:r>
      <w:r w:rsidRPr="00E57C0E">
        <w:rPr>
          <w:rFonts w:ascii="GHEA Grapalat" w:hAnsi="GHEA Grapalat" w:cs="Sylfaen"/>
          <w:sz w:val="22"/>
          <w:szCs w:val="22"/>
          <w:lang w:val="zu-ZA"/>
        </w:rPr>
        <w:t xml:space="preserve"> </w:t>
      </w:r>
      <w:r w:rsidRPr="00E57C0E">
        <w:rPr>
          <w:rFonts w:ascii="GHEA Grapalat" w:hAnsi="GHEA Grapalat" w:cs="Sylfaen"/>
          <w:sz w:val="22"/>
          <w:szCs w:val="22"/>
        </w:rPr>
        <w:t>նախարարությունում</w:t>
      </w:r>
      <w:r w:rsidRPr="00E57C0E">
        <w:rPr>
          <w:rFonts w:ascii="GHEA Grapalat" w:hAnsi="GHEA Grapalat" w:cs="Sylfaen"/>
          <w:sz w:val="22"/>
          <w:szCs w:val="22"/>
          <w:lang w:val="zu-ZA"/>
        </w:rPr>
        <w:t xml:space="preserve"> </w:t>
      </w:r>
      <w:r w:rsidRPr="00E57C0E">
        <w:rPr>
          <w:rFonts w:ascii="GHEA Grapalat" w:hAnsi="GHEA Grapalat" w:cs="Sylfaen"/>
          <w:sz w:val="22"/>
          <w:szCs w:val="22"/>
        </w:rPr>
        <w:t>ընթացող</w:t>
      </w:r>
      <w:r w:rsidRPr="00E57C0E">
        <w:rPr>
          <w:rFonts w:ascii="GHEA Grapalat" w:hAnsi="GHEA Grapalat" w:cs="Sylfaen"/>
          <w:sz w:val="22"/>
          <w:szCs w:val="22"/>
          <w:lang w:val="zu-ZA"/>
        </w:rPr>
        <w:t xml:space="preserve"> </w:t>
      </w:r>
      <w:r w:rsidRPr="00E57C0E">
        <w:rPr>
          <w:rFonts w:ascii="GHEA Grapalat" w:hAnsi="GHEA Grapalat" w:cs="Sylfaen"/>
          <w:sz w:val="22"/>
          <w:szCs w:val="22"/>
        </w:rPr>
        <w:t>կազմակերպաիրավական</w:t>
      </w:r>
      <w:r w:rsidRPr="00E57C0E">
        <w:rPr>
          <w:rFonts w:ascii="GHEA Grapalat" w:hAnsi="GHEA Grapalat" w:cs="Sylfaen"/>
          <w:sz w:val="22"/>
          <w:szCs w:val="22"/>
          <w:lang w:val="zu-ZA"/>
        </w:rPr>
        <w:t xml:space="preserve"> </w:t>
      </w:r>
      <w:r w:rsidRPr="00E57C0E">
        <w:rPr>
          <w:rFonts w:ascii="GHEA Grapalat" w:hAnsi="GHEA Grapalat" w:cs="Sylfaen"/>
          <w:sz w:val="22"/>
          <w:szCs w:val="22"/>
        </w:rPr>
        <w:t>փոփոխությունների</w:t>
      </w:r>
      <w:r w:rsidRPr="00E57C0E">
        <w:rPr>
          <w:rFonts w:ascii="GHEA Grapalat" w:hAnsi="GHEA Grapalat" w:cs="Sylfaen"/>
          <w:sz w:val="22"/>
          <w:szCs w:val="22"/>
          <w:lang w:val="zu-ZA"/>
        </w:rPr>
        <w:t xml:space="preserve"> (</w:t>
      </w:r>
      <w:r w:rsidRPr="00E57C0E">
        <w:rPr>
          <w:rFonts w:ascii="GHEA Grapalat" w:hAnsi="GHEA Grapalat" w:cs="Sylfaen"/>
          <w:sz w:val="22"/>
          <w:szCs w:val="22"/>
        </w:rPr>
        <w:t>այդ</w:t>
      </w:r>
      <w:r w:rsidRPr="00E57C0E">
        <w:rPr>
          <w:rFonts w:ascii="GHEA Grapalat" w:hAnsi="GHEA Grapalat" w:cs="Sylfaen"/>
          <w:sz w:val="22"/>
          <w:szCs w:val="22"/>
          <w:lang w:val="zu-ZA"/>
        </w:rPr>
        <w:t xml:space="preserve"> </w:t>
      </w:r>
      <w:r w:rsidRPr="00E57C0E">
        <w:rPr>
          <w:rFonts w:ascii="GHEA Grapalat" w:hAnsi="GHEA Grapalat" w:cs="Sylfaen"/>
          <w:sz w:val="22"/>
          <w:szCs w:val="22"/>
        </w:rPr>
        <w:t>թվում</w:t>
      </w:r>
      <w:r w:rsidRPr="00E57C0E">
        <w:rPr>
          <w:rFonts w:ascii="GHEA Grapalat" w:hAnsi="GHEA Grapalat" w:cs="Sylfaen"/>
          <w:sz w:val="22"/>
          <w:szCs w:val="22"/>
          <w:lang w:val="zu-ZA"/>
        </w:rPr>
        <w:t xml:space="preserve">` 2023 </w:t>
      </w:r>
      <w:r w:rsidRPr="00E57C0E">
        <w:rPr>
          <w:rFonts w:ascii="GHEA Grapalat" w:hAnsi="GHEA Grapalat" w:cs="Sylfaen"/>
          <w:sz w:val="22"/>
          <w:szCs w:val="22"/>
        </w:rPr>
        <w:t>թվականի</w:t>
      </w:r>
      <w:r w:rsidRPr="00E57C0E">
        <w:rPr>
          <w:rFonts w:ascii="GHEA Grapalat" w:hAnsi="GHEA Grapalat" w:cs="Sylfaen"/>
          <w:sz w:val="22"/>
          <w:szCs w:val="22"/>
          <w:lang w:val="zu-ZA"/>
        </w:rPr>
        <w:t xml:space="preserve"> </w:t>
      </w:r>
      <w:r w:rsidRPr="00E57C0E">
        <w:rPr>
          <w:rFonts w:ascii="GHEA Grapalat" w:hAnsi="GHEA Grapalat" w:cs="Sylfaen"/>
          <w:sz w:val="22"/>
          <w:szCs w:val="22"/>
        </w:rPr>
        <w:t>հոկտեմբեր</w:t>
      </w:r>
      <w:r w:rsidRPr="00E57C0E">
        <w:rPr>
          <w:rFonts w:ascii="GHEA Grapalat" w:hAnsi="GHEA Grapalat" w:cs="Sylfaen"/>
          <w:sz w:val="22"/>
          <w:szCs w:val="22"/>
          <w:lang w:val="zu-ZA"/>
        </w:rPr>
        <w:t xml:space="preserve"> </w:t>
      </w:r>
      <w:r w:rsidRPr="00E57C0E">
        <w:rPr>
          <w:rFonts w:ascii="GHEA Grapalat" w:hAnsi="GHEA Grapalat" w:cs="Sylfaen"/>
          <w:sz w:val="22"/>
          <w:szCs w:val="22"/>
        </w:rPr>
        <w:t>ամսից</w:t>
      </w:r>
      <w:r w:rsidRPr="00E57C0E">
        <w:rPr>
          <w:rFonts w:ascii="GHEA Grapalat" w:hAnsi="GHEA Grapalat" w:cs="Sylfaen"/>
          <w:sz w:val="22"/>
          <w:szCs w:val="22"/>
          <w:lang w:val="zu-ZA"/>
        </w:rPr>
        <w:t xml:space="preserve"> </w:t>
      </w:r>
      <w:r w:rsidRPr="00E57C0E">
        <w:rPr>
          <w:rFonts w:ascii="GHEA Grapalat" w:hAnsi="GHEA Grapalat" w:cs="Sylfaen"/>
          <w:sz w:val="22"/>
          <w:szCs w:val="22"/>
        </w:rPr>
        <w:t>թվով</w:t>
      </w:r>
      <w:r w:rsidRPr="00E57C0E">
        <w:rPr>
          <w:rFonts w:ascii="GHEA Grapalat" w:hAnsi="GHEA Grapalat" w:cs="Sylfaen"/>
          <w:sz w:val="22"/>
          <w:szCs w:val="22"/>
          <w:lang w:val="zu-ZA"/>
        </w:rPr>
        <w:t xml:space="preserve"> 4 </w:t>
      </w:r>
      <w:r w:rsidRPr="00E57C0E">
        <w:rPr>
          <w:rFonts w:ascii="GHEA Grapalat" w:hAnsi="GHEA Grapalat" w:cs="Sylfaen"/>
          <w:sz w:val="22"/>
          <w:szCs w:val="22"/>
        </w:rPr>
        <w:t>մարզի</w:t>
      </w:r>
      <w:r w:rsidRPr="00E57C0E">
        <w:rPr>
          <w:rFonts w:ascii="GHEA Grapalat" w:hAnsi="GHEA Grapalat" w:cs="Sylfaen"/>
          <w:sz w:val="22"/>
          <w:szCs w:val="22"/>
          <w:lang w:val="zu-ZA"/>
        </w:rPr>
        <w:t xml:space="preserve"> </w:t>
      </w:r>
      <w:r w:rsidRPr="00E57C0E">
        <w:rPr>
          <w:rFonts w:ascii="GHEA Grapalat" w:hAnsi="GHEA Grapalat" w:cs="Sylfaen"/>
          <w:sz w:val="22"/>
          <w:szCs w:val="22"/>
        </w:rPr>
        <w:t>պարեկային</w:t>
      </w:r>
      <w:r w:rsidRPr="00E57C0E">
        <w:rPr>
          <w:rFonts w:ascii="GHEA Grapalat" w:hAnsi="GHEA Grapalat" w:cs="Sylfaen"/>
          <w:sz w:val="22"/>
          <w:szCs w:val="22"/>
          <w:lang w:val="zu-ZA"/>
        </w:rPr>
        <w:t xml:space="preserve"> </w:t>
      </w:r>
      <w:r w:rsidRPr="00E57C0E">
        <w:rPr>
          <w:rFonts w:ascii="GHEA Grapalat" w:hAnsi="GHEA Grapalat" w:cs="Sylfaen"/>
          <w:sz w:val="22"/>
          <w:szCs w:val="22"/>
        </w:rPr>
        <w:t>ծառայության</w:t>
      </w:r>
      <w:r w:rsidRPr="00E57C0E">
        <w:rPr>
          <w:rFonts w:ascii="GHEA Grapalat" w:hAnsi="GHEA Grapalat" w:cs="Sylfaen"/>
          <w:sz w:val="22"/>
          <w:szCs w:val="22"/>
          <w:lang w:val="zu-ZA"/>
        </w:rPr>
        <w:t xml:space="preserve"> </w:t>
      </w:r>
      <w:r w:rsidRPr="00E57C0E">
        <w:rPr>
          <w:rFonts w:ascii="GHEA Grapalat" w:hAnsi="GHEA Grapalat" w:cs="Sylfaen"/>
          <w:sz w:val="22"/>
          <w:szCs w:val="22"/>
        </w:rPr>
        <w:t>գործարկում</w:t>
      </w:r>
      <w:r w:rsidRPr="00E57C0E">
        <w:rPr>
          <w:rFonts w:ascii="GHEA Grapalat" w:hAnsi="GHEA Grapalat" w:cs="Sylfaen"/>
          <w:sz w:val="22"/>
          <w:szCs w:val="22"/>
          <w:lang w:val="zu-ZA"/>
        </w:rPr>
        <w:t xml:space="preserve">) հետևանքով </w:t>
      </w:r>
      <w:r w:rsidRPr="00E57C0E">
        <w:rPr>
          <w:rFonts w:ascii="GHEA Grapalat" w:hAnsi="GHEA Grapalat"/>
          <w:sz w:val="22"/>
          <w:szCs w:val="22"/>
          <w:lang w:val="zu-ZA"/>
        </w:rPr>
        <w:t xml:space="preserve">աշխատանքի վարձատրության համար նախատեսված միջոցների պակաս օգտագործմամբ, ինչպես նաև պայմանագրային առանձին </w:t>
      </w:r>
      <w:r w:rsidR="00520A79" w:rsidRPr="00E57C0E">
        <w:rPr>
          <w:rFonts w:ascii="GHEA Grapalat" w:hAnsi="GHEA Grapalat"/>
          <w:sz w:val="22"/>
          <w:szCs w:val="22"/>
          <w:lang w:val="zu-ZA"/>
        </w:rPr>
        <w:t xml:space="preserve">ընթացիկ </w:t>
      </w:r>
      <w:r w:rsidRPr="00E57C0E">
        <w:rPr>
          <w:rFonts w:ascii="GHEA Grapalat" w:hAnsi="GHEA Grapalat"/>
          <w:sz w:val="22"/>
          <w:szCs w:val="22"/>
          <w:lang w:val="zu-ZA"/>
        </w:rPr>
        <w:t>պարտավորությունների</w:t>
      </w:r>
      <w:r w:rsidRPr="00E57C0E">
        <w:rPr>
          <w:rFonts w:ascii="GHEA Grapalat" w:hAnsi="GHEA Grapalat" w:cs="Sylfaen"/>
          <w:sz w:val="22"/>
          <w:szCs w:val="22"/>
          <w:lang w:val="zu-ZA"/>
        </w:rPr>
        <w:t xml:space="preserve"> վճարումները</w:t>
      </w:r>
      <w:r w:rsidRPr="00E57C0E">
        <w:rPr>
          <w:rFonts w:ascii="GHEA Grapalat" w:hAnsi="GHEA Grapalat"/>
          <w:sz w:val="22"/>
          <w:szCs w:val="22"/>
          <w:lang w:val="zu-ZA"/>
        </w:rPr>
        <w:t xml:space="preserve"> հուլիս ամսին կատարելու հանգամանքով:</w:t>
      </w:r>
    </w:p>
    <w:p w:rsidR="00007862" w:rsidRPr="00E57C0E" w:rsidRDefault="00007862" w:rsidP="00007862">
      <w:pPr>
        <w:autoSpaceDE w:val="0"/>
        <w:autoSpaceDN w:val="0"/>
        <w:adjustRightInd w:val="0"/>
        <w:spacing w:line="360" w:lineRule="auto"/>
        <w:ind w:firstLine="567"/>
        <w:jc w:val="both"/>
        <w:rPr>
          <w:rFonts w:ascii="GHEA Grapalat" w:hAnsi="GHEA Grapalat" w:cs="Sylfaen"/>
          <w:sz w:val="22"/>
          <w:szCs w:val="22"/>
          <w:lang w:val="zu-ZA"/>
        </w:rPr>
      </w:pPr>
      <w:r w:rsidRPr="00E57C0E">
        <w:rPr>
          <w:rFonts w:ascii="GHEA Grapalat" w:hAnsi="GHEA Grapalat" w:cs="Sylfaen"/>
          <w:sz w:val="22"/>
          <w:szCs w:val="22"/>
        </w:rPr>
        <w:t>Պետական</w:t>
      </w:r>
      <w:r w:rsidRPr="00E57C0E">
        <w:rPr>
          <w:rFonts w:ascii="GHEA Grapalat" w:hAnsi="GHEA Grapalat" w:cs="Sylfaen"/>
          <w:sz w:val="22"/>
          <w:szCs w:val="22"/>
          <w:lang w:val="zu-ZA"/>
        </w:rPr>
        <w:t xml:space="preserve"> </w:t>
      </w:r>
      <w:r w:rsidRPr="00E57C0E">
        <w:rPr>
          <w:rFonts w:ascii="GHEA Grapalat" w:hAnsi="GHEA Grapalat" w:cs="Sylfaen"/>
          <w:sz w:val="22"/>
          <w:szCs w:val="22"/>
        </w:rPr>
        <w:t>պահպանության</w:t>
      </w:r>
      <w:r w:rsidRPr="00E57C0E">
        <w:rPr>
          <w:rFonts w:ascii="GHEA Grapalat" w:hAnsi="GHEA Grapalat" w:cs="Sylfaen"/>
          <w:sz w:val="22"/>
          <w:szCs w:val="22"/>
          <w:lang w:val="zu-ZA"/>
        </w:rPr>
        <w:t xml:space="preserve"> </w:t>
      </w:r>
      <w:r w:rsidRPr="00E57C0E">
        <w:rPr>
          <w:rFonts w:ascii="GHEA Grapalat" w:hAnsi="GHEA Grapalat" w:cs="Sylfaen"/>
          <w:sz w:val="22"/>
          <w:szCs w:val="22"/>
        </w:rPr>
        <w:t>ծառայությունների</w:t>
      </w:r>
      <w:r w:rsidRPr="00E57C0E">
        <w:rPr>
          <w:rFonts w:ascii="GHEA Grapalat" w:hAnsi="GHEA Grapalat" w:cs="Sylfaen"/>
          <w:sz w:val="22"/>
          <w:szCs w:val="22"/>
          <w:lang w:val="zu-ZA"/>
        </w:rPr>
        <w:t xml:space="preserve"> </w:t>
      </w:r>
      <w:r w:rsidRPr="00E57C0E">
        <w:rPr>
          <w:rFonts w:ascii="GHEA Grapalat" w:hAnsi="GHEA Grapalat" w:cs="Sylfaen"/>
          <w:sz w:val="22"/>
          <w:szCs w:val="22"/>
        </w:rPr>
        <w:t>կազմակերպման</w:t>
      </w:r>
      <w:r w:rsidRPr="00E57C0E">
        <w:rPr>
          <w:rFonts w:ascii="GHEA Grapalat" w:hAnsi="GHEA Grapalat" w:cs="Sylfaen"/>
          <w:sz w:val="22"/>
          <w:szCs w:val="22"/>
          <w:lang w:val="zu-ZA"/>
        </w:rPr>
        <w:t xml:space="preserve"> </w:t>
      </w:r>
      <w:r w:rsidRPr="00E57C0E">
        <w:rPr>
          <w:rFonts w:ascii="GHEA Grapalat" w:hAnsi="GHEA Grapalat" w:cs="Sylfaen"/>
          <w:sz w:val="22"/>
          <w:szCs w:val="22"/>
        </w:rPr>
        <w:t>և</w:t>
      </w:r>
      <w:r w:rsidRPr="00E57C0E">
        <w:rPr>
          <w:rFonts w:ascii="GHEA Grapalat" w:hAnsi="GHEA Grapalat" w:cs="Sylfaen"/>
          <w:sz w:val="22"/>
          <w:szCs w:val="22"/>
          <w:lang w:val="zu-ZA"/>
        </w:rPr>
        <w:t xml:space="preserve"> </w:t>
      </w:r>
      <w:r w:rsidRPr="00E57C0E">
        <w:rPr>
          <w:rFonts w:ascii="GHEA Grapalat" w:hAnsi="GHEA Grapalat" w:cs="Sylfaen"/>
          <w:sz w:val="22"/>
          <w:szCs w:val="22"/>
        </w:rPr>
        <w:t>իրականացման</w:t>
      </w:r>
      <w:r w:rsidRPr="00E57C0E">
        <w:rPr>
          <w:rFonts w:ascii="GHEA Grapalat" w:hAnsi="GHEA Grapalat" w:cs="Sylfaen"/>
          <w:sz w:val="22"/>
          <w:szCs w:val="22"/>
          <w:lang w:val="zu-ZA"/>
        </w:rPr>
        <w:t xml:space="preserve"> </w:t>
      </w:r>
      <w:r w:rsidRPr="00E57C0E">
        <w:rPr>
          <w:rFonts w:ascii="GHEA Grapalat" w:hAnsi="GHEA Grapalat" w:cs="Sylfaen"/>
          <w:sz w:val="22"/>
          <w:szCs w:val="22"/>
        </w:rPr>
        <w:t>միջոցառման</w:t>
      </w:r>
      <w:r w:rsidRPr="00E57C0E">
        <w:rPr>
          <w:rFonts w:ascii="GHEA Grapalat" w:hAnsi="GHEA Grapalat" w:cs="Sylfaen"/>
          <w:sz w:val="22"/>
          <w:szCs w:val="22"/>
          <w:lang w:val="zu-ZA"/>
        </w:rPr>
        <w:t xml:space="preserve"> </w:t>
      </w:r>
      <w:r w:rsidRPr="00E57C0E">
        <w:rPr>
          <w:rFonts w:ascii="GHEA Grapalat" w:hAnsi="GHEA Grapalat" w:cs="Sylfaen"/>
          <w:sz w:val="22"/>
          <w:szCs w:val="22"/>
        </w:rPr>
        <w:t>շրջանակներում</w:t>
      </w:r>
      <w:r w:rsidRPr="00E57C0E">
        <w:rPr>
          <w:rFonts w:ascii="GHEA Grapalat" w:hAnsi="GHEA Grapalat" w:cs="Sylfaen"/>
          <w:sz w:val="22"/>
          <w:szCs w:val="22"/>
          <w:lang w:val="zu-ZA"/>
        </w:rPr>
        <w:t xml:space="preserve"> </w:t>
      </w:r>
      <w:r w:rsidRPr="00E57C0E">
        <w:rPr>
          <w:rFonts w:ascii="GHEA Grapalat" w:hAnsi="GHEA Grapalat" w:cs="Sylfaen"/>
          <w:sz w:val="22"/>
          <w:szCs w:val="22"/>
        </w:rPr>
        <w:t>պետական</w:t>
      </w:r>
      <w:r w:rsidRPr="00E57C0E">
        <w:rPr>
          <w:rFonts w:ascii="GHEA Grapalat" w:hAnsi="GHEA Grapalat" w:cs="Sylfaen"/>
          <w:sz w:val="22"/>
          <w:szCs w:val="22"/>
          <w:lang w:val="zu-ZA"/>
        </w:rPr>
        <w:t xml:space="preserve"> </w:t>
      </w:r>
      <w:r w:rsidRPr="00E57C0E">
        <w:rPr>
          <w:rFonts w:ascii="GHEA Grapalat" w:hAnsi="GHEA Grapalat" w:cs="Sylfaen"/>
          <w:sz w:val="22"/>
          <w:szCs w:val="22"/>
        </w:rPr>
        <w:t>պահպանության</w:t>
      </w:r>
      <w:r w:rsidRPr="00E57C0E">
        <w:rPr>
          <w:rFonts w:ascii="GHEA Grapalat" w:hAnsi="GHEA Grapalat" w:cs="Sylfaen"/>
          <w:sz w:val="22"/>
          <w:szCs w:val="22"/>
          <w:lang w:val="zu-ZA"/>
        </w:rPr>
        <w:t xml:space="preserve"> </w:t>
      </w:r>
      <w:r w:rsidRPr="00E57C0E">
        <w:rPr>
          <w:rFonts w:ascii="GHEA Grapalat" w:hAnsi="GHEA Grapalat" w:cs="Sylfaen"/>
          <w:sz w:val="22"/>
          <w:szCs w:val="22"/>
        </w:rPr>
        <w:t>ծառայությունների</w:t>
      </w:r>
      <w:r w:rsidRPr="00E57C0E">
        <w:rPr>
          <w:rFonts w:ascii="GHEA Grapalat" w:hAnsi="GHEA Grapalat" w:cs="Sylfaen"/>
          <w:sz w:val="22"/>
          <w:szCs w:val="22"/>
          <w:lang w:val="zu-ZA"/>
        </w:rPr>
        <w:t xml:space="preserve"> </w:t>
      </w:r>
      <w:r w:rsidRPr="00E57C0E">
        <w:rPr>
          <w:rFonts w:ascii="GHEA Grapalat" w:hAnsi="GHEA Grapalat" w:cs="Sylfaen"/>
          <w:sz w:val="22"/>
          <w:szCs w:val="22"/>
        </w:rPr>
        <w:t>կողմից</w:t>
      </w:r>
      <w:r w:rsidRPr="00E57C0E">
        <w:rPr>
          <w:rFonts w:ascii="GHEA Grapalat" w:hAnsi="GHEA Grapalat" w:cs="Sylfaen"/>
          <w:sz w:val="22"/>
          <w:szCs w:val="22"/>
          <w:lang w:val="zu-ZA"/>
        </w:rPr>
        <w:t xml:space="preserve"> </w:t>
      </w:r>
      <w:r w:rsidRPr="00E57C0E">
        <w:rPr>
          <w:rFonts w:ascii="GHEA Grapalat" w:hAnsi="GHEA Grapalat" w:cs="Sylfaen"/>
          <w:sz w:val="22"/>
          <w:szCs w:val="22"/>
        </w:rPr>
        <w:t>պահպանվող</w:t>
      </w:r>
      <w:r w:rsidRPr="00E57C0E">
        <w:rPr>
          <w:rFonts w:ascii="GHEA Grapalat" w:hAnsi="GHEA Grapalat" w:cs="Sylfaen"/>
          <w:sz w:val="22"/>
          <w:szCs w:val="22"/>
          <w:lang w:val="zu-ZA"/>
        </w:rPr>
        <w:t xml:space="preserve"> </w:t>
      </w:r>
      <w:r w:rsidRPr="00E57C0E">
        <w:rPr>
          <w:rFonts w:ascii="GHEA Grapalat" w:hAnsi="GHEA Grapalat" w:cs="Sylfaen"/>
          <w:sz w:val="22"/>
          <w:szCs w:val="22"/>
        </w:rPr>
        <w:t>օբյեկտների</w:t>
      </w:r>
      <w:r w:rsidRPr="00E57C0E">
        <w:rPr>
          <w:rFonts w:ascii="GHEA Grapalat" w:hAnsi="GHEA Grapalat" w:cs="Sylfaen"/>
          <w:sz w:val="22"/>
          <w:szCs w:val="22"/>
          <w:lang w:val="zu-ZA"/>
        </w:rPr>
        <w:t xml:space="preserve"> </w:t>
      </w:r>
      <w:r w:rsidRPr="00E57C0E">
        <w:rPr>
          <w:rFonts w:ascii="GHEA Grapalat" w:hAnsi="GHEA Grapalat" w:cs="Sylfaen"/>
          <w:sz w:val="22"/>
          <w:szCs w:val="22"/>
        </w:rPr>
        <w:t>թիվը</w:t>
      </w:r>
      <w:r w:rsidRPr="00E57C0E">
        <w:rPr>
          <w:rFonts w:ascii="GHEA Grapalat" w:hAnsi="GHEA Grapalat" w:cs="Sylfaen"/>
          <w:sz w:val="22"/>
          <w:szCs w:val="22"/>
          <w:lang w:val="zu-ZA"/>
        </w:rPr>
        <w:t xml:space="preserve"> </w:t>
      </w:r>
      <w:r w:rsidRPr="00E57C0E">
        <w:rPr>
          <w:rFonts w:ascii="GHEA Grapalat" w:hAnsi="GHEA Grapalat" w:cs="Sylfaen"/>
          <w:sz w:val="22"/>
          <w:szCs w:val="22"/>
        </w:rPr>
        <w:t>կազմել</w:t>
      </w:r>
      <w:r w:rsidRPr="00E57C0E">
        <w:rPr>
          <w:rFonts w:ascii="GHEA Grapalat" w:hAnsi="GHEA Grapalat" w:cs="Sylfaen"/>
          <w:sz w:val="22"/>
          <w:szCs w:val="22"/>
          <w:lang w:val="zu-ZA"/>
        </w:rPr>
        <w:t xml:space="preserve"> </w:t>
      </w:r>
      <w:r w:rsidRPr="00E57C0E">
        <w:rPr>
          <w:rFonts w:ascii="GHEA Grapalat" w:hAnsi="GHEA Grapalat" w:cs="Sylfaen"/>
          <w:sz w:val="22"/>
          <w:szCs w:val="22"/>
        </w:rPr>
        <w:t>է</w:t>
      </w:r>
      <w:r w:rsidRPr="00E57C0E">
        <w:rPr>
          <w:rFonts w:ascii="GHEA Grapalat" w:hAnsi="GHEA Grapalat" w:cs="Sylfaen"/>
          <w:sz w:val="22"/>
          <w:szCs w:val="22"/>
          <w:lang w:val="zu-ZA"/>
        </w:rPr>
        <w:t xml:space="preserve"> 3246</w:t>
      </w:r>
      <w:r w:rsidRPr="00E57C0E">
        <w:rPr>
          <w:rFonts w:ascii="GHEA Grapalat" w:hAnsi="GHEA Grapalat" w:cs="Sylfaen"/>
          <w:sz w:val="22"/>
          <w:szCs w:val="22"/>
        </w:rPr>
        <w:t>՝</w:t>
      </w:r>
      <w:r w:rsidRPr="00E57C0E">
        <w:rPr>
          <w:rFonts w:ascii="GHEA Grapalat" w:hAnsi="GHEA Grapalat" w:cs="Sylfaen"/>
          <w:sz w:val="22"/>
          <w:szCs w:val="22"/>
          <w:lang w:val="zu-ZA"/>
        </w:rPr>
        <w:t xml:space="preserve"> </w:t>
      </w:r>
      <w:r w:rsidRPr="00E57C0E">
        <w:rPr>
          <w:rFonts w:ascii="GHEA Grapalat" w:hAnsi="GHEA Grapalat" w:cs="Sylfaen"/>
          <w:sz w:val="22"/>
          <w:szCs w:val="22"/>
        </w:rPr>
        <w:t>նախատեսված</w:t>
      </w:r>
      <w:r w:rsidRPr="00E57C0E">
        <w:rPr>
          <w:rFonts w:ascii="GHEA Grapalat" w:hAnsi="GHEA Grapalat" w:cs="Sylfaen"/>
          <w:sz w:val="22"/>
          <w:szCs w:val="22"/>
          <w:lang w:val="zu-ZA"/>
        </w:rPr>
        <w:t xml:space="preserve"> 3600-</w:t>
      </w:r>
      <w:r w:rsidRPr="00E57C0E">
        <w:rPr>
          <w:rFonts w:ascii="GHEA Grapalat" w:hAnsi="GHEA Grapalat" w:cs="Sylfaen"/>
          <w:sz w:val="22"/>
          <w:szCs w:val="22"/>
        </w:rPr>
        <w:t>ի</w:t>
      </w:r>
      <w:r w:rsidRPr="00E57C0E">
        <w:rPr>
          <w:rFonts w:ascii="GHEA Grapalat" w:hAnsi="GHEA Grapalat" w:cs="Sylfaen"/>
          <w:sz w:val="22"/>
          <w:szCs w:val="22"/>
          <w:lang w:val="zu-ZA"/>
        </w:rPr>
        <w:t xml:space="preserve"> </w:t>
      </w:r>
      <w:r w:rsidRPr="00E57C0E">
        <w:rPr>
          <w:rFonts w:ascii="GHEA Grapalat" w:hAnsi="GHEA Grapalat" w:cs="Sylfaen"/>
          <w:sz w:val="22"/>
          <w:szCs w:val="22"/>
        </w:rPr>
        <w:t>դիմաց՝</w:t>
      </w:r>
      <w:r w:rsidRPr="00E57C0E">
        <w:rPr>
          <w:rFonts w:ascii="GHEA Grapalat" w:hAnsi="GHEA Grapalat" w:cs="Sylfaen"/>
          <w:sz w:val="22"/>
          <w:szCs w:val="22"/>
          <w:lang w:val="zu-ZA"/>
        </w:rPr>
        <w:t xml:space="preserve"> </w:t>
      </w:r>
      <w:r w:rsidRPr="00E57C0E">
        <w:rPr>
          <w:rFonts w:ascii="GHEA Grapalat" w:hAnsi="GHEA Grapalat" w:cs="Sylfaen"/>
          <w:sz w:val="22"/>
          <w:szCs w:val="22"/>
        </w:rPr>
        <w:t>պայմանավորված</w:t>
      </w:r>
      <w:r w:rsidRPr="00E57C0E">
        <w:rPr>
          <w:rFonts w:ascii="GHEA Grapalat" w:hAnsi="GHEA Grapalat" w:cs="Sylfaen"/>
          <w:sz w:val="22"/>
          <w:szCs w:val="22"/>
          <w:lang w:val="zu-ZA"/>
        </w:rPr>
        <w:t xml:space="preserve"> </w:t>
      </w:r>
      <w:r w:rsidRPr="00E57C0E">
        <w:rPr>
          <w:rFonts w:ascii="GHEA Grapalat" w:hAnsi="GHEA Grapalat" w:cs="Sylfaen"/>
          <w:sz w:val="22"/>
          <w:szCs w:val="22"/>
        </w:rPr>
        <w:t>նրանով</w:t>
      </w:r>
      <w:r w:rsidRPr="00E57C0E">
        <w:rPr>
          <w:rFonts w:ascii="GHEA Grapalat" w:hAnsi="GHEA Grapalat" w:cs="Sylfaen"/>
          <w:sz w:val="22"/>
          <w:szCs w:val="22"/>
          <w:lang w:val="zu-ZA"/>
        </w:rPr>
        <w:t xml:space="preserve">, </w:t>
      </w:r>
      <w:r w:rsidRPr="00E57C0E">
        <w:rPr>
          <w:rFonts w:ascii="GHEA Grapalat" w:hAnsi="GHEA Grapalat" w:cs="Sylfaen"/>
          <w:sz w:val="22"/>
          <w:szCs w:val="22"/>
        </w:rPr>
        <w:t>որ</w:t>
      </w:r>
      <w:r w:rsidRPr="00E57C0E">
        <w:rPr>
          <w:rFonts w:ascii="GHEA Grapalat" w:hAnsi="GHEA Grapalat" w:cs="Sylfaen"/>
          <w:sz w:val="22"/>
          <w:szCs w:val="22"/>
          <w:lang w:val="zu-ZA"/>
        </w:rPr>
        <w:t xml:space="preserve"> </w:t>
      </w:r>
      <w:r w:rsidRPr="00E57C0E">
        <w:rPr>
          <w:rFonts w:ascii="GHEA Grapalat" w:hAnsi="GHEA Grapalat" w:cs="Sylfaen"/>
          <w:sz w:val="22"/>
          <w:szCs w:val="22"/>
        </w:rPr>
        <w:t>պետական</w:t>
      </w:r>
      <w:r w:rsidRPr="00E57C0E">
        <w:rPr>
          <w:rFonts w:ascii="GHEA Grapalat" w:hAnsi="GHEA Grapalat" w:cs="Sylfaen"/>
          <w:sz w:val="22"/>
          <w:szCs w:val="22"/>
          <w:lang w:val="zu-ZA"/>
        </w:rPr>
        <w:t xml:space="preserve"> </w:t>
      </w:r>
      <w:r w:rsidRPr="00E57C0E">
        <w:rPr>
          <w:rFonts w:ascii="GHEA Grapalat" w:hAnsi="GHEA Grapalat" w:cs="Sylfaen"/>
          <w:sz w:val="22"/>
          <w:szCs w:val="22"/>
        </w:rPr>
        <w:t>պահպանության</w:t>
      </w:r>
      <w:r w:rsidRPr="00E57C0E">
        <w:rPr>
          <w:rFonts w:ascii="GHEA Grapalat" w:hAnsi="GHEA Grapalat" w:cs="Sylfaen"/>
          <w:sz w:val="22"/>
          <w:szCs w:val="22"/>
          <w:lang w:val="zu-ZA"/>
        </w:rPr>
        <w:t xml:space="preserve"> </w:t>
      </w:r>
      <w:r w:rsidRPr="00E57C0E">
        <w:rPr>
          <w:rFonts w:ascii="GHEA Grapalat" w:hAnsi="GHEA Grapalat" w:cs="Sylfaen"/>
          <w:sz w:val="22"/>
          <w:szCs w:val="22"/>
        </w:rPr>
        <w:t>գլխավոր</w:t>
      </w:r>
      <w:r w:rsidRPr="00E57C0E">
        <w:rPr>
          <w:rFonts w:ascii="GHEA Grapalat" w:hAnsi="GHEA Grapalat" w:cs="Sylfaen"/>
          <w:sz w:val="22"/>
          <w:szCs w:val="22"/>
          <w:lang w:val="zu-ZA"/>
        </w:rPr>
        <w:t xml:space="preserve"> </w:t>
      </w:r>
      <w:r w:rsidRPr="00E57C0E">
        <w:rPr>
          <w:rFonts w:ascii="GHEA Grapalat" w:hAnsi="GHEA Grapalat" w:cs="Sylfaen"/>
          <w:sz w:val="22"/>
          <w:szCs w:val="22"/>
        </w:rPr>
        <w:t>վարչության</w:t>
      </w:r>
      <w:r w:rsidRPr="00E57C0E">
        <w:rPr>
          <w:rFonts w:ascii="GHEA Grapalat" w:hAnsi="GHEA Grapalat" w:cs="Sylfaen"/>
          <w:sz w:val="22"/>
          <w:szCs w:val="22"/>
          <w:lang w:val="zu-ZA"/>
        </w:rPr>
        <w:t xml:space="preserve"> </w:t>
      </w:r>
      <w:r w:rsidRPr="00E57C0E">
        <w:rPr>
          <w:rFonts w:ascii="GHEA Grapalat" w:hAnsi="GHEA Grapalat" w:cs="Sylfaen"/>
          <w:sz w:val="22"/>
          <w:szCs w:val="22"/>
        </w:rPr>
        <w:t>ծառայողների</w:t>
      </w:r>
      <w:r w:rsidRPr="00E57C0E">
        <w:rPr>
          <w:rFonts w:ascii="GHEA Grapalat" w:hAnsi="GHEA Grapalat" w:cs="Sylfaen"/>
          <w:sz w:val="22"/>
          <w:szCs w:val="22"/>
          <w:lang w:val="zu-ZA"/>
        </w:rPr>
        <w:t xml:space="preserve"> </w:t>
      </w:r>
      <w:r w:rsidRPr="00E57C0E">
        <w:rPr>
          <w:rFonts w:ascii="GHEA Grapalat" w:hAnsi="GHEA Grapalat" w:cs="Sylfaen"/>
          <w:sz w:val="22"/>
          <w:szCs w:val="22"/>
        </w:rPr>
        <w:t>կողմից</w:t>
      </w:r>
      <w:r w:rsidRPr="00E57C0E">
        <w:rPr>
          <w:rFonts w:ascii="GHEA Grapalat" w:hAnsi="GHEA Grapalat" w:cs="Sylfaen"/>
          <w:sz w:val="22"/>
          <w:szCs w:val="22"/>
          <w:lang w:val="zu-ZA"/>
        </w:rPr>
        <w:t xml:space="preserve"> </w:t>
      </w:r>
      <w:r w:rsidRPr="00E57C0E">
        <w:rPr>
          <w:rFonts w:ascii="GHEA Grapalat" w:hAnsi="GHEA Grapalat" w:cs="Sylfaen"/>
          <w:sz w:val="22"/>
          <w:szCs w:val="22"/>
        </w:rPr>
        <w:t>իրականացվել</w:t>
      </w:r>
      <w:r w:rsidRPr="00E57C0E">
        <w:rPr>
          <w:rFonts w:ascii="GHEA Grapalat" w:hAnsi="GHEA Grapalat" w:cs="Sylfaen"/>
          <w:sz w:val="22"/>
          <w:szCs w:val="22"/>
          <w:lang w:val="zu-ZA"/>
        </w:rPr>
        <w:t xml:space="preserve"> </w:t>
      </w:r>
      <w:r w:rsidRPr="00E57C0E">
        <w:rPr>
          <w:rFonts w:ascii="GHEA Grapalat" w:hAnsi="GHEA Grapalat" w:cs="Sylfaen"/>
          <w:sz w:val="22"/>
          <w:szCs w:val="22"/>
        </w:rPr>
        <w:t>է</w:t>
      </w:r>
      <w:r w:rsidRPr="00E57C0E">
        <w:rPr>
          <w:rFonts w:ascii="GHEA Grapalat" w:hAnsi="GHEA Grapalat" w:cs="Sylfaen"/>
          <w:sz w:val="22"/>
          <w:szCs w:val="22"/>
          <w:lang w:val="zu-ZA"/>
        </w:rPr>
        <w:t xml:space="preserve"> </w:t>
      </w:r>
      <w:r w:rsidRPr="00E57C0E">
        <w:rPr>
          <w:rFonts w:ascii="GHEA Grapalat" w:hAnsi="GHEA Grapalat" w:cs="Sylfaen"/>
          <w:sz w:val="22"/>
          <w:szCs w:val="22"/>
        </w:rPr>
        <w:t>միայն</w:t>
      </w:r>
      <w:r w:rsidRPr="00E57C0E">
        <w:rPr>
          <w:rFonts w:ascii="GHEA Grapalat" w:hAnsi="GHEA Grapalat" w:cs="Sylfaen"/>
          <w:sz w:val="22"/>
          <w:szCs w:val="22"/>
          <w:lang w:val="zu-ZA"/>
        </w:rPr>
        <w:t xml:space="preserve"> </w:t>
      </w:r>
      <w:r w:rsidRPr="00E57C0E">
        <w:rPr>
          <w:rFonts w:ascii="GHEA Grapalat" w:hAnsi="GHEA Grapalat" w:cs="Sylfaen"/>
          <w:sz w:val="22"/>
          <w:szCs w:val="22"/>
        </w:rPr>
        <w:t>հատուկ</w:t>
      </w:r>
      <w:r w:rsidRPr="00E57C0E">
        <w:rPr>
          <w:rFonts w:ascii="GHEA Grapalat" w:hAnsi="GHEA Grapalat" w:cs="Sylfaen"/>
          <w:sz w:val="22"/>
          <w:szCs w:val="22"/>
          <w:lang w:val="zu-ZA"/>
        </w:rPr>
        <w:t xml:space="preserve"> </w:t>
      </w:r>
      <w:r w:rsidRPr="00E57C0E">
        <w:rPr>
          <w:rFonts w:ascii="GHEA Grapalat" w:hAnsi="GHEA Grapalat" w:cs="Sylfaen"/>
          <w:sz w:val="22"/>
          <w:szCs w:val="22"/>
        </w:rPr>
        <w:t>կարևորագույն</w:t>
      </w:r>
      <w:r w:rsidRPr="00E57C0E">
        <w:rPr>
          <w:rFonts w:ascii="GHEA Grapalat" w:hAnsi="GHEA Grapalat" w:cs="Sylfaen"/>
          <w:sz w:val="22"/>
          <w:szCs w:val="22"/>
          <w:lang w:val="zu-ZA"/>
        </w:rPr>
        <w:t xml:space="preserve"> </w:t>
      </w:r>
      <w:r w:rsidRPr="00E57C0E">
        <w:rPr>
          <w:rFonts w:ascii="GHEA Grapalat" w:hAnsi="GHEA Grapalat" w:cs="Sylfaen"/>
          <w:sz w:val="22"/>
          <w:szCs w:val="22"/>
        </w:rPr>
        <w:t>օբյեկտների</w:t>
      </w:r>
      <w:r w:rsidRPr="00E57C0E">
        <w:rPr>
          <w:rFonts w:ascii="GHEA Grapalat" w:hAnsi="GHEA Grapalat" w:cs="Sylfaen"/>
          <w:sz w:val="22"/>
          <w:szCs w:val="22"/>
          <w:lang w:val="zu-ZA"/>
        </w:rPr>
        <w:t xml:space="preserve"> </w:t>
      </w:r>
      <w:r w:rsidRPr="00E57C0E">
        <w:rPr>
          <w:rFonts w:ascii="GHEA Grapalat" w:hAnsi="GHEA Grapalat" w:cs="Sylfaen"/>
          <w:sz w:val="22"/>
          <w:szCs w:val="22"/>
        </w:rPr>
        <w:t>պահպանությունը</w:t>
      </w:r>
      <w:r w:rsidRPr="00E57C0E">
        <w:rPr>
          <w:rFonts w:ascii="GHEA Grapalat" w:hAnsi="GHEA Grapalat" w:cs="Sylfaen"/>
          <w:sz w:val="22"/>
          <w:szCs w:val="22"/>
          <w:lang w:val="zu-ZA"/>
        </w:rPr>
        <w:t xml:space="preserve">, </w:t>
      </w:r>
      <w:r w:rsidRPr="00E57C0E">
        <w:rPr>
          <w:rFonts w:ascii="GHEA Grapalat" w:hAnsi="GHEA Grapalat" w:cs="Sylfaen"/>
          <w:sz w:val="22"/>
          <w:szCs w:val="22"/>
        </w:rPr>
        <w:t>իսկ</w:t>
      </w:r>
      <w:r w:rsidRPr="00E57C0E">
        <w:rPr>
          <w:rFonts w:ascii="GHEA Grapalat" w:hAnsi="GHEA Grapalat" w:cs="Sylfaen"/>
          <w:sz w:val="22"/>
          <w:szCs w:val="22"/>
          <w:lang w:val="zu-ZA"/>
        </w:rPr>
        <w:t xml:space="preserve"> </w:t>
      </w:r>
      <w:r w:rsidRPr="00E57C0E">
        <w:rPr>
          <w:rFonts w:ascii="GHEA Grapalat" w:hAnsi="GHEA Grapalat" w:cs="Sylfaen"/>
          <w:sz w:val="22"/>
          <w:szCs w:val="22"/>
        </w:rPr>
        <w:t>մասնավոր</w:t>
      </w:r>
      <w:r w:rsidRPr="00E57C0E">
        <w:rPr>
          <w:rFonts w:ascii="GHEA Grapalat" w:hAnsi="GHEA Grapalat" w:cs="Sylfaen"/>
          <w:sz w:val="22"/>
          <w:szCs w:val="22"/>
          <w:lang w:val="zu-ZA"/>
        </w:rPr>
        <w:t xml:space="preserve"> </w:t>
      </w:r>
      <w:r w:rsidRPr="00E57C0E">
        <w:rPr>
          <w:rFonts w:ascii="GHEA Grapalat" w:hAnsi="GHEA Grapalat" w:cs="Sylfaen"/>
          <w:sz w:val="22"/>
          <w:szCs w:val="22"/>
        </w:rPr>
        <w:t>հիմնարկների</w:t>
      </w:r>
      <w:r w:rsidRPr="00E57C0E">
        <w:rPr>
          <w:rFonts w:ascii="GHEA Grapalat" w:hAnsi="GHEA Grapalat" w:cs="Sylfaen"/>
          <w:sz w:val="22"/>
          <w:szCs w:val="22"/>
          <w:lang w:val="zu-ZA"/>
        </w:rPr>
        <w:t xml:space="preserve"> </w:t>
      </w:r>
      <w:r w:rsidRPr="00E57C0E">
        <w:rPr>
          <w:rFonts w:ascii="GHEA Grapalat" w:hAnsi="GHEA Grapalat" w:cs="Sylfaen"/>
          <w:sz w:val="22"/>
          <w:szCs w:val="22"/>
        </w:rPr>
        <w:t>պահպանության</w:t>
      </w:r>
      <w:r w:rsidRPr="00E57C0E">
        <w:rPr>
          <w:rFonts w:ascii="GHEA Grapalat" w:hAnsi="GHEA Grapalat" w:cs="Sylfaen"/>
          <w:sz w:val="22"/>
          <w:szCs w:val="22"/>
          <w:lang w:val="zu-ZA"/>
        </w:rPr>
        <w:t xml:space="preserve"> </w:t>
      </w:r>
      <w:r w:rsidRPr="00E57C0E">
        <w:rPr>
          <w:rFonts w:ascii="GHEA Grapalat" w:hAnsi="GHEA Grapalat" w:cs="Sylfaen"/>
          <w:sz w:val="22"/>
          <w:szCs w:val="22"/>
        </w:rPr>
        <w:t>իրականացումն</w:t>
      </w:r>
      <w:r w:rsidRPr="00E57C0E">
        <w:rPr>
          <w:rFonts w:ascii="GHEA Grapalat" w:hAnsi="GHEA Grapalat" w:cs="Sylfaen"/>
          <w:sz w:val="22"/>
          <w:szCs w:val="22"/>
          <w:lang w:val="zu-ZA"/>
        </w:rPr>
        <w:t xml:space="preserve"> </w:t>
      </w:r>
      <w:r w:rsidRPr="00E57C0E">
        <w:rPr>
          <w:rFonts w:ascii="GHEA Grapalat" w:hAnsi="GHEA Grapalat" w:cs="Sylfaen"/>
          <w:sz w:val="22"/>
          <w:szCs w:val="22"/>
        </w:rPr>
        <w:t>ազատականացվել</w:t>
      </w:r>
      <w:r w:rsidRPr="00E57C0E">
        <w:rPr>
          <w:rFonts w:ascii="GHEA Grapalat" w:hAnsi="GHEA Grapalat" w:cs="Sylfaen"/>
          <w:sz w:val="22"/>
          <w:szCs w:val="22"/>
          <w:lang w:val="zu-ZA"/>
        </w:rPr>
        <w:t xml:space="preserve"> </w:t>
      </w:r>
      <w:r w:rsidRPr="00E57C0E">
        <w:rPr>
          <w:rFonts w:ascii="GHEA Grapalat" w:hAnsi="GHEA Grapalat" w:cs="Sylfaen"/>
          <w:sz w:val="22"/>
          <w:szCs w:val="22"/>
        </w:rPr>
        <w:t>է</w:t>
      </w:r>
      <w:r w:rsidRPr="00E57C0E">
        <w:rPr>
          <w:rFonts w:ascii="GHEA Grapalat" w:hAnsi="GHEA Grapalat" w:cs="Sylfaen"/>
          <w:sz w:val="22"/>
          <w:szCs w:val="22"/>
          <w:lang w:val="zu-ZA"/>
        </w:rPr>
        <w:t xml:space="preserve">, </w:t>
      </w:r>
      <w:r w:rsidRPr="00E57C0E">
        <w:rPr>
          <w:rFonts w:ascii="GHEA Grapalat" w:hAnsi="GHEA Grapalat" w:cs="Sylfaen"/>
          <w:sz w:val="22"/>
          <w:szCs w:val="22"/>
        </w:rPr>
        <w:t>արդյունքում</w:t>
      </w:r>
      <w:r w:rsidRPr="00E57C0E">
        <w:rPr>
          <w:rFonts w:ascii="GHEA Grapalat" w:hAnsi="GHEA Grapalat" w:cs="Sylfaen"/>
          <w:sz w:val="22"/>
          <w:szCs w:val="22"/>
          <w:lang w:val="zu-ZA"/>
        </w:rPr>
        <w:t xml:space="preserve"> </w:t>
      </w:r>
      <w:r w:rsidRPr="00E57C0E">
        <w:rPr>
          <w:rFonts w:ascii="GHEA Grapalat" w:hAnsi="GHEA Grapalat" w:cs="Sylfaen"/>
          <w:sz w:val="22"/>
          <w:szCs w:val="22"/>
        </w:rPr>
        <w:t>նվազել</w:t>
      </w:r>
      <w:r w:rsidRPr="00E57C0E">
        <w:rPr>
          <w:rFonts w:ascii="GHEA Grapalat" w:hAnsi="GHEA Grapalat" w:cs="Sylfaen"/>
          <w:sz w:val="22"/>
          <w:szCs w:val="22"/>
          <w:lang w:val="zu-ZA"/>
        </w:rPr>
        <w:t xml:space="preserve"> </w:t>
      </w:r>
      <w:r w:rsidRPr="00E57C0E">
        <w:rPr>
          <w:rFonts w:ascii="GHEA Grapalat" w:hAnsi="GHEA Grapalat" w:cs="Sylfaen"/>
          <w:sz w:val="22"/>
          <w:szCs w:val="22"/>
        </w:rPr>
        <w:t>է</w:t>
      </w:r>
      <w:r w:rsidRPr="00E57C0E">
        <w:rPr>
          <w:rFonts w:ascii="GHEA Grapalat" w:hAnsi="GHEA Grapalat" w:cs="Sylfaen"/>
          <w:sz w:val="22"/>
          <w:szCs w:val="22"/>
          <w:lang w:val="zu-ZA"/>
        </w:rPr>
        <w:t xml:space="preserve"> </w:t>
      </w:r>
      <w:r w:rsidRPr="00E57C0E">
        <w:rPr>
          <w:rFonts w:ascii="GHEA Grapalat" w:hAnsi="GHEA Grapalat" w:cs="Sylfaen"/>
          <w:sz w:val="22"/>
          <w:szCs w:val="22"/>
        </w:rPr>
        <w:t>պահպանվող</w:t>
      </w:r>
      <w:r w:rsidRPr="00E57C0E">
        <w:rPr>
          <w:rFonts w:ascii="GHEA Grapalat" w:hAnsi="GHEA Grapalat" w:cs="Sylfaen"/>
          <w:sz w:val="22"/>
          <w:szCs w:val="22"/>
          <w:lang w:val="zu-ZA"/>
        </w:rPr>
        <w:t xml:space="preserve"> </w:t>
      </w:r>
      <w:r w:rsidRPr="00E57C0E">
        <w:rPr>
          <w:rFonts w:ascii="GHEA Grapalat" w:hAnsi="GHEA Grapalat" w:cs="Sylfaen"/>
          <w:sz w:val="22"/>
          <w:szCs w:val="22"/>
        </w:rPr>
        <w:t>օբյեկտների</w:t>
      </w:r>
      <w:r w:rsidRPr="00E57C0E">
        <w:rPr>
          <w:rFonts w:ascii="GHEA Grapalat" w:hAnsi="GHEA Grapalat" w:cs="Sylfaen"/>
          <w:sz w:val="22"/>
          <w:szCs w:val="22"/>
          <w:lang w:val="zu-ZA"/>
        </w:rPr>
        <w:t xml:space="preserve"> </w:t>
      </w:r>
      <w:r w:rsidRPr="00E57C0E">
        <w:rPr>
          <w:rFonts w:ascii="GHEA Grapalat" w:hAnsi="GHEA Grapalat" w:cs="Sylfaen"/>
          <w:sz w:val="22"/>
          <w:szCs w:val="22"/>
        </w:rPr>
        <w:t>թիվը</w:t>
      </w:r>
      <w:r w:rsidRPr="00E57C0E">
        <w:rPr>
          <w:rFonts w:ascii="GHEA Grapalat" w:hAnsi="GHEA Grapalat" w:cs="Sylfaen"/>
          <w:sz w:val="22"/>
          <w:szCs w:val="22"/>
          <w:lang w:val="zu-ZA"/>
        </w:rPr>
        <w:t xml:space="preserve">: </w:t>
      </w:r>
      <w:r w:rsidRPr="00E57C0E">
        <w:rPr>
          <w:rFonts w:ascii="GHEA Grapalat" w:hAnsi="GHEA Grapalat" w:cs="Sylfaen"/>
          <w:sz w:val="22"/>
          <w:szCs w:val="22"/>
        </w:rPr>
        <w:t>Միջոցառման</w:t>
      </w:r>
      <w:r w:rsidRPr="00E57C0E">
        <w:rPr>
          <w:rFonts w:ascii="GHEA Grapalat" w:hAnsi="GHEA Grapalat" w:cs="Sylfaen"/>
          <w:sz w:val="22"/>
          <w:szCs w:val="22"/>
          <w:lang w:val="zu-ZA"/>
        </w:rPr>
        <w:t xml:space="preserve"> </w:t>
      </w:r>
      <w:r w:rsidRPr="00E57C0E">
        <w:rPr>
          <w:rFonts w:ascii="GHEA Grapalat" w:hAnsi="GHEA Grapalat" w:cs="Sylfaen"/>
          <w:sz w:val="22"/>
          <w:szCs w:val="22"/>
        </w:rPr>
        <w:t>ծախսերը</w:t>
      </w:r>
      <w:r w:rsidRPr="00E57C0E">
        <w:rPr>
          <w:rFonts w:ascii="GHEA Grapalat" w:hAnsi="GHEA Grapalat" w:cs="Sylfaen"/>
          <w:sz w:val="22"/>
          <w:szCs w:val="22"/>
          <w:lang w:val="zu-ZA"/>
        </w:rPr>
        <w:t xml:space="preserve"> </w:t>
      </w:r>
      <w:r w:rsidRPr="00E57C0E">
        <w:rPr>
          <w:rFonts w:ascii="GHEA Grapalat" w:hAnsi="GHEA Grapalat" w:cs="Sylfaen"/>
          <w:sz w:val="22"/>
          <w:szCs w:val="22"/>
        </w:rPr>
        <w:t>կազմել</w:t>
      </w:r>
      <w:r w:rsidRPr="00E57C0E">
        <w:rPr>
          <w:rFonts w:ascii="GHEA Grapalat" w:hAnsi="GHEA Grapalat" w:cs="Sylfaen"/>
          <w:sz w:val="22"/>
          <w:szCs w:val="22"/>
          <w:lang w:val="zu-ZA"/>
        </w:rPr>
        <w:t xml:space="preserve"> </w:t>
      </w:r>
      <w:r w:rsidRPr="00E57C0E">
        <w:rPr>
          <w:rFonts w:ascii="GHEA Grapalat" w:hAnsi="GHEA Grapalat" w:cs="Sylfaen"/>
          <w:sz w:val="22"/>
          <w:szCs w:val="22"/>
        </w:rPr>
        <w:t>են</w:t>
      </w:r>
      <w:r w:rsidRPr="00E57C0E">
        <w:rPr>
          <w:rFonts w:ascii="GHEA Grapalat" w:hAnsi="GHEA Grapalat" w:cs="Sylfaen"/>
          <w:sz w:val="22"/>
          <w:szCs w:val="22"/>
          <w:lang w:val="zu-ZA"/>
        </w:rPr>
        <w:t xml:space="preserve"> </w:t>
      </w:r>
      <w:r w:rsidRPr="00E57C0E">
        <w:rPr>
          <w:rFonts w:ascii="GHEA Grapalat" w:hAnsi="GHEA Grapalat" w:cs="Sylfaen"/>
          <w:sz w:val="22"/>
          <w:szCs w:val="22"/>
        </w:rPr>
        <w:t>շուրջ</w:t>
      </w:r>
      <w:r w:rsidRPr="00E57C0E">
        <w:rPr>
          <w:rFonts w:ascii="GHEA Grapalat" w:hAnsi="GHEA Grapalat" w:cs="Sylfaen"/>
          <w:sz w:val="22"/>
          <w:szCs w:val="22"/>
          <w:lang w:val="zu-ZA"/>
        </w:rPr>
        <w:t xml:space="preserve"> 3.6 </w:t>
      </w:r>
      <w:r w:rsidRPr="00E57C0E">
        <w:rPr>
          <w:rFonts w:ascii="GHEA Grapalat" w:hAnsi="GHEA Grapalat" w:cs="Sylfaen"/>
          <w:sz w:val="22"/>
          <w:szCs w:val="22"/>
        </w:rPr>
        <w:t>մլրդ</w:t>
      </w:r>
      <w:r w:rsidRPr="00E57C0E">
        <w:rPr>
          <w:rFonts w:ascii="GHEA Grapalat" w:hAnsi="GHEA Grapalat" w:cs="Sylfaen"/>
          <w:sz w:val="22"/>
          <w:szCs w:val="22"/>
          <w:lang w:val="zu-ZA"/>
        </w:rPr>
        <w:t xml:space="preserve"> </w:t>
      </w:r>
      <w:r w:rsidRPr="00E57C0E">
        <w:rPr>
          <w:rFonts w:ascii="GHEA Grapalat" w:hAnsi="GHEA Grapalat" w:cs="Sylfaen"/>
          <w:sz w:val="22"/>
          <w:szCs w:val="22"/>
        </w:rPr>
        <w:t>դրամ</w:t>
      </w:r>
      <w:r w:rsidRPr="00E57C0E">
        <w:rPr>
          <w:rFonts w:ascii="GHEA Grapalat" w:hAnsi="GHEA Grapalat" w:cs="Sylfaen"/>
          <w:sz w:val="22"/>
          <w:szCs w:val="22"/>
          <w:lang w:val="zu-ZA"/>
        </w:rPr>
        <w:t xml:space="preserve"> </w:t>
      </w:r>
      <w:r w:rsidRPr="00E57C0E">
        <w:rPr>
          <w:rFonts w:ascii="GHEA Grapalat" w:hAnsi="GHEA Grapalat" w:cs="Sylfaen"/>
          <w:sz w:val="22"/>
          <w:szCs w:val="22"/>
        </w:rPr>
        <w:t>կամ</w:t>
      </w:r>
      <w:r w:rsidRPr="00E57C0E">
        <w:rPr>
          <w:rFonts w:ascii="GHEA Grapalat" w:hAnsi="GHEA Grapalat" w:cs="Sylfaen"/>
          <w:sz w:val="22"/>
          <w:szCs w:val="22"/>
          <w:lang w:val="zu-ZA"/>
        </w:rPr>
        <w:t xml:space="preserve"> </w:t>
      </w:r>
      <w:r w:rsidRPr="00E57C0E">
        <w:rPr>
          <w:rFonts w:ascii="GHEA Grapalat" w:hAnsi="GHEA Grapalat" w:cs="Sylfaen"/>
          <w:sz w:val="22"/>
          <w:szCs w:val="22"/>
        </w:rPr>
        <w:t>ծրագրված</w:t>
      </w:r>
      <w:r w:rsidRPr="00E57C0E">
        <w:rPr>
          <w:rFonts w:ascii="GHEA Grapalat" w:hAnsi="GHEA Grapalat" w:cs="Sylfaen"/>
          <w:sz w:val="22"/>
          <w:szCs w:val="22"/>
          <w:lang w:val="zu-ZA"/>
        </w:rPr>
        <w:t xml:space="preserve"> </w:t>
      </w:r>
      <w:r w:rsidRPr="00E57C0E">
        <w:rPr>
          <w:rFonts w:ascii="GHEA Grapalat" w:hAnsi="GHEA Grapalat" w:cs="Sylfaen"/>
          <w:sz w:val="22"/>
          <w:szCs w:val="22"/>
        </w:rPr>
        <w:t>ցուցանիշի</w:t>
      </w:r>
      <w:r w:rsidRPr="00E57C0E">
        <w:rPr>
          <w:rFonts w:ascii="GHEA Grapalat" w:hAnsi="GHEA Grapalat" w:cs="Sylfaen"/>
          <w:sz w:val="22"/>
          <w:szCs w:val="22"/>
          <w:lang w:val="zu-ZA"/>
        </w:rPr>
        <w:t xml:space="preserve"> 92.6%-</w:t>
      </w:r>
      <w:r w:rsidRPr="00E57C0E">
        <w:rPr>
          <w:rFonts w:ascii="GHEA Grapalat" w:hAnsi="GHEA Grapalat" w:cs="Sylfaen"/>
          <w:sz w:val="22"/>
          <w:szCs w:val="22"/>
        </w:rPr>
        <w:t>ը</w:t>
      </w:r>
      <w:r w:rsidRPr="00E57C0E">
        <w:rPr>
          <w:rFonts w:ascii="GHEA Grapalat" w:hAnsi="GHEA Grapalat" w:cs="Sylfaen"/>
          <w:sz w:val="22"/>
          <w:szCs w:val="22"/>
          <w:lang w:val="zu-ZA"/>
        </w:rPr>
        <w:t xml:space="preserve">, </w:t>
      </w:r>
      <w:r w:rsidRPr="00E57C0E">
        <w:rPr>
          <w:rFonts w:ascii="GHEA Grapalat" w:hAnsi="GHEA Grapalat" w:cs="Sylfaen"/>
          <w:sz w:val="22"/>
          <w:szCs w:val="22"/>
        </w:rPr>
        <w:t>որը</w:t>
      </w:r>
      <w:r w:rsidRPr="00E57C0E">
        <w:rPr>
          <w:rFonts w:ascii="GHEA Grapalat" w:hAnsi="GHEA Grapalat" w:cs="Sylfaen"/>
          <w:sz w:val="22"/>
          <w:szCs w:val="22"/>
          <w:lang w:val="zu-ZA"/>
        </w:rPr>
        <w:t xml:space="preserve"> </w:t>
      </w:r>
      <w:r w:rsidRPr="00E57C0E">
        <w:rPr>
          <w:rFonts w:ascii="GHEA Grapalat" w:hAnsi="GHEA Grapalat" w:cs="Sylfaen"/>
          <w:sz w:val="22"/>
          <w:szCs w:val="22"/>
        </w:rPr>
        <w:t>հիմնականում</w:t>
      </w:r>
      <w:r w:rsidRPr="00E57C0E">
        <w:rPr>
          <w:rFonts w:ascii="GHEA Grapalat" w:hAnsi="GHEA Grapalat" w:cs="Sylfaen"/>
          <w:sz w:val="22"/>
          <w:szCs w:val="22"/>
          <w:lang w:val="zu-ZA"/>
        </w:rPr>
        <w:t xml:space="preserve"> </w:t>
      </w:r>
      <w:r w:rsidRPr="00E57C0E">
        <w:rPr>
          <w:rFonts w:ascii="GHEA Grapalat" w:hAnsi="GHEA Grapalat" w:cs="Sylfaen"/>
          <w:sz w:val="22"/>
          <w:szCs w:val="22"/>
        </w:rPr>
        <w:t>պայմանավորված</w:t>
      </w:r>
      <w:r w:rsidRPr="00E57C0E">
        <w:rPr>
          <w:rFonts w:ascii="GHEA Grapalat" w:hAnsi="GHEA Grapalat" w:cs="Sylfaen"/>
          <w:sz w:val="22"/>
          <w:szCs w:val="22"/>
          <w:lang w:val="zu-ZA"/>
        </w:rPr>
        <w:t xml:space="preserve"> </w:t>
      </w:r>
      <w:r w:rsidRPr="00E57C0E">
        <w:rPr>
          <w:rFonts w:ascii="GHEA Grapalat" w:hAnsi="GHEA Grapalat" w:cs="Sylfaen"/>
          <w:sz w:val="22"/>
          <w:szCs w:val="22"/>
        </w:rPr>
        <w:t>է</w:t>
      </w:r>
      <w:r w:rsidRPr="00E57C0E">
        <w:rPr>
          <w:rFonts w:ascii="GHEA Grapalat" w:hAnsi="GHEA Grapalat" w:cs="Sylfaen"/>
          <w:sz w:val="22"/>
          <w:szCs w:val="22"/>
          <w:lang w:val="zu-ZA"/>
        </w:rPr>
        <w:t xml:space="preserve"> </w:t>
      </w:r>
      <w:r w:rsidRPr="00E57C0E">
        <w:rPr>
          <w:rFonts w:ascii="GHEA Grapalat" w:hAnsi="GHEA Grapalat" w:cs="Sylfaen"/>
          <w:sz w:val="22"/>
          <w:szCs w:val="22"/>
        </w:rPr>
        <w:t>ՀՀ</w:t>
      </w:r>
      <w:r w:rsidRPr="00E57C0E">
        <w:rPr>
          <w:rFonts w:ascii="GHEA Grapalat" w:hAnsi="GHEA Grapalat" w:cs="Sylfaen"/>
          <w:sz w:val="22"/>
          <w:szCs w:val="22"/>
          <w:lang w:val="zu-ZA"/>
        </w:rPr>
        <w:t xml:space="preserve"> </w:t>
      </w:r>
      <w:r w:rsidRPr="00E57C0E">
        <w:rPr>
          <w:rFonts w:ascii="GHEA Grapalat" w:hAnsi="GHEA Grapalat" w:cs="Sylfaen"/>
          <w:sz w:val="22"/>
          <w:szCs w:val="22"/>
        </w:rPr>
        <w:t>ներքին</w:t>
      </w:r>
      <w:r w:rsidRPr="00E57C0E">
        <w:rPr>
          <w:rFonts w:ascii="GHEA Grapalat" w:hAnsi="GHEA Grapalat" w:cs="Sylfaen"/>
          <w:sz w:val="22"/>
          <w:szCs w:val="22"/>
          <w:lang w:val="zu-ZA"/>
        </w:rPr>
        <w:t xml:space="preserve"> </w:t>
      </w:r>
      <w:r w:rsidRPr="00E57C0E">
        <w:rPr>
          <w:rFonts w:ascii="GHEA Grapalat" w:hAnsi="GHEA Grapalat" w:cs="Sylfaen"/>
          <w:sz w:val="22"/>
          <w:szCs w:val="22"/>
        </w:rPr>
        <w:t>գործերի</w:t>
      </w:r>
      <w:r w:rsidRPr="00E57C0E">
        <w:rPr>
          <w:rFonts w:ascii="GHEA Grapalat" w:hAnsi="GHEA Grapalat" w:cs="Sylfaen"/>
          <w:sz w:val="22"/>
          <w:szCs w:val="22"/>
          <w:lang w:val="zu-ZA"/>
        </w:rPr>
        <w:t xml:space="preserve"> </w:t>
      </w:r>
      <w:r w:rsidRPr="00E57C0E">
        <w:rPr>
          <w:rFonts w:ascii="GHEA Grapalat" w:hAnsi="GHEA Grapalat" w:cs="Sylfaen"/>
          <w:sz w:val="22"/>
          <w:szCs w:val="22"/>
        </w:rPr>
        <w:t>նախարարությունում</w:t>
      </w:r>
      <w:r w:rsidRPr="00E57C0E">
        <w:rPr>
          <w:rFonts w:ascii="GHEA Grapalat" w:hAnsi="GHEA Grapalat" w:cs="Sylfaen"/>
          <w:sz w:val="22"/>
          <w:szCs w:val="22"/>
          <w:lang w:val="zu-ZA"/>
        </w:rPr>
        <w:t xml:space="preserve"> </w:t>
      </w:r>
      <w:r w:rsidRPr="00E57C0E">
        <w:rPr>
          <w:rFonts w:ascii="GHEA Grapalat" w:hAnsi="GHEA Grapalat" w:cs="Sylfaen"/>
          <w:sz w:val="22"/>
          <w:szCs w:val="22"/>
        </w:rPr>
        <w:t>ընթացող</w:t>
      </w:r>
      <w:r w:rsidRPr="00E57C0E">
        <w:rPr>
          <w:rFonts w:ascii="GHEA Grapalat" w:hAnsi="GHEA Grapalat" w:cs="Sylfaen"/>
          <w:sz w:val="22"/>
          <w:szCs w:val="22"/>
          <w:lang w:val="zu-ZA"/>
        </w:rPr>
        <w:t xml:space="preserve"> </w:t>
      </w:r>
      <w:r w:rsidRPr="00E57C0E">
        <w:rPr>
          <w:rFonts w:ascii="GHEA Grapalat" w:hAnsi="GHEA Grapalat" w:cs="Sylfaen"/>
          <w:sz w:val="22"/>
          <w:szCs w:val="22"/>
        </w:rPr>
        <w:t>կազմակերպաիրավական</w:t>
      </w:r>
      <w:r w:rsidRPr="00E57C0E">
        <w:rPr>
          <w:rFonts w:ascii="GHEA Grapalat" w:hAnsi="GHEA Grapalat" w:cs="Sylfaen"/>
          <w:sz w:val="22"/>
          <w:szCs w:val="22"/>
          <w:lang w:val="zu-ZA"/>
        </w:rPr>
        <w:t xml:space="preserve"> փոփոխությունների (այդ թվում` 2023 թվականի հոկտեմբեր ամսից 4 մարզերում </w:t>
      </w:r>
      <w:r w:rsidRPr="00E57C0E">
        <w:rPr>
          <w:rFonts w:ascii="GHEA Grapalat" w:hAnsi="GHEA Grapalat" w:cs="Sylfaen"/>
          <w:sz w:val="22"/>
          <w:szCs w:val="22"/>
        </w:rPr>
        <w:t>պարեկային</w:t>
      </w:r>
      <w:r w:rsidRPr="00E57C0E">
        <w:rPr>
          <w:rFonts w:ascii="GHEA Grapalat" w:hAnsi="GHEA Grapalat" w:cs="Sylfaen"/>
          <w:sz w:val="22"/>
          <w:szCs w:val="22"/>
          <w:lang w:val="zu-ZA"/>
        </w:rPr>
        <w:t xml:space="preserve"> ծառայության գործարկում) հետևանքով </w:t>
      </w:r>
      <w:r w:rsidRPr="00E57C0E">
        <w:rPr>
          <w:rFonts w:ascii="GHEA Grapalat" w:hAnsi="GHEA Grapalat"/>
          <w:sz w:val="22"/>
          <w:szCs w:val="22"/>
          <w:lang w:val="zu-ZA"/>
        </w:rPr>
        <w:t>աշխատանքի վարձատրության համար նախատեսված միջոցների պակաս օգտագործմամբ:</w:t>
      </w:r>
    </w:p>
    <w:p w:rsidR="00007862" w:rsidRPr="00E57C0E" w:rsidRDefault="00007862" w:rsidP="00007862">
      <w:pPr>
        <w:autoSpaceDE w:val="0"/>
        <w:autoSpaceDN w:val="0"/>
        <w:adjustRightInd w:val="0"/>
        <w:spacing w:line="360" w:lineRule="auto"/>
        <w:ind w:firstLine="567"/>
        <w:jc w:val="both"/>
        <w:rPr>
          <w:rFonts w:ascii="GHEA Grapalat" w:hAnsi="GHEA Grapalat" w:cs="Sylfaen"/>
          <w:sz w:val="22"/>
          <w:szCs w:val="22"/>
          <w:lang w:val="zu-ZA"/>
        </w:rPr>
      </w:pPr>
      <w:r w:rsidRPr="00E57C0E">
        <w:rPr>
          <w:rFonts w:ascii="GHEA Grapalat" w:hAnsi="GHEA Grapalat" w:cs="Sylfaen"/>
          <w:sz w:val="22"/>
          <w:szCs w:val="22"/>
        </w:rPr>
        <w:t>Ճանապարհային</w:t>
      </w:r>
      <w:r w:rsidRPr="00E57C0E">
        <w:rPr>
          <w:rFonts w:ascii="GHEA Grapalat" w:hAnsi="GHEA Grapalat" w:cs="Sylfaen"/>
          <w:sz w:val="22"/>
          <w:szCs w:val="22"/>
          <w:lang w:val="zu-ZA"/>
        </w:rPr>
        <w:t xml:space="preserve"> </w:t>
      </w:r>
      <w:r w:rsidRPr="00E57C0E">
        <w:rPr>
          <w:rFonts w:ascii="GHEA Grapalat" w:hAnsi="GHEA Grapalat" w:cs="Sylfaen"/>
          <w:sz w:val="22"/>
          <w:szCs w:val="22"/>
        </w:rPr>
        <w:t>երթևեկության</w:t>
      </w:r>
      <w:r w:rsidRPr="00E57C0E">
        <w:rPr>
          <w:rFonts w:ascii="GHEA Grapalat" w:hAnsi="GHEA Grapalat" w:cs="Sylfaen"/>
          <w:sz w:val="22"/>
          <w:szCs w:val="22"/>
          <w:lang w:val="zu-ZA"/>
        </w:rPr>
        <w:t xml:space="preserve"> </w:t>
      </w:r>
      <w:r w:rsidRPr="00E57C0E">
        <w:rPr>
          <w:rFonts w:ascii="GHEA Grapalat" w:hAnsi="GHEA Grapalat" w:cs="Sylfaen"/>
          <w:sz w:val="22"/>
          <w:szCs w:val="22"/>
        </w:rPr>
        <w:t>անվտանգության</w:t>
      </w:r>
      <w:r w:rsidRPr="00E57C0E">
        <w:rPr>
          <w:rFonts w:ascii="GHEA Grapalat" w:hAnsi="GHEA Grapalat" w:cs="Sylfaen"/>
          <w:sz w:val="22"/>
          <w:szCs w:val="22"/>
          <w:lang w:val="zu-ZA"/>
        </w:rPr>
        <w:t xml:space="preserve"> </w:t>
      </w:r>
      <w:r w:rsidRPr="00E57C0E">
        <w:rPr>
          <w:rFonts w:ascii="GHEA Grapalat" w:hAnsi="GHEA Grapalat" w:cs="Sylfaen"/>
          <w:sz w:val="22"/>
          <w:szCs w:val="22"/>
        </w:rPr>
        <w:t>ապահովման</w:t>
      </w:r>
      <w:r w:rsidRPr="00E57C0E">
        <w:rPr>
          <w:rFonts w:ascii="GHEA Grapalat" w:hAnsi="GHEA Grapalat" w:cs="Sylfaen"/>
          <w:sz w:val="22"/>
          <w:szCs w:val="22"/>
          <w:lang w:val="zu-ZA"/>
        </w:rPr>
        <w:t xml:space="preserve"> </w:t>
      </w:r>
      <w:r w:rsidRPr="00E57C0E">
        <w:rPr>
          <w:rFonts w:ascii="GHEA Grapalat" w:hAnsi="GHEA Grapalat" w:cs="Sylfaen"/>
          <w:sz w:val="22"/>
          <w:szCs w:val="22"/>
        </w:rPr>
        <w:t>և</w:t>
      </w:r>
      <w:r w:rsidRPr="00E57C0E">
        <w:rPr>
          <w:rFonts w:ascii="GHEA Grapalat" w:hAnsi="GHEA Grapalat" w:cs="Sylfaen"/>
          <w:sz w:val="22"/>
          <w:szCs w:val="22"/>
          <w:lang w:val="zu-ZA"/>
        </w:rPr>
        <w:t xml:space="preserve"> </w:t>
      </w:r>
      <w:r w:rsidRPr="00E57C0E">
        <w:rPr>
          <w:rFonts w:ascii="GHEA Grapalat" w:hAnsi="GHEA Grapalat" w:cs="Sylfaen"/>
          <w:sz w:val="22"/>
          <w:szCs w:val="22"/>
        </w:rPr>
        <w:t>ճանապարհատրանսպորտային</w:t>
      </w:r>
      <w:r w:rsidRPr="00E57C0E">
        <w:rPr>
          <w:rFonts w:ascii="GHEA Grapalat" w:hAnsi="GHEA Grapalat" w:cs="Sylfaen"/>
          <w:sz w:val="22"/>
          <w:szCs w:val="22"/>
          <w:lang w:val="zu-ZA"/>
        </w:rPr>
        <w:t xml:space="preserve"> </w:t>
      </w:r>
      <w:r w:rsidRPr="00E57C0E">
        <w:rPr>
          <w:rFonts w:ascii="GHEA Grapalat" w:hAnsi="GHEA Grapalat" w:cs="Sylfaen"/>
          <w:sz w:val="22"/>
          <w:szCs w:val="22"/>
        </w:rPr>
        <w:t>պատահարների</w:t>
      </w:r>
      <w:r w:rsidRPr="00E57C0E">
        <w:rPr>
          <w:rFonts w:ascii="GHEA Grapalat" w:hAnsi="GHEA Grapalat" w:cs="Sylfaen"/>
          <w:sz w:val="22"/>
          <w:szCs w:val="22"/>
          <w:lang w:val="zu-ZA"/>
        </w:rPr>
        <w:t xml:space="preserve"> </w:t>
      </w:r>
      <w:r w:rsidRPr="00E57C0E">
        <w:rPr>
          <w:rFonts w:ascii="GHEA Grapalat" w:hAnsi="GHEA Grapalat" w:cs="Sylfaen"/>
          <w:sz w:val="22"/>
          <w:szCs w:val="22"/>
        </w:rPr>
        <w:t>կանխարգելման</w:t>
      </w:r>
      <w:r w:rsidRPr="00E57C0E">
        <w:rPr>
          <w:rFonts w:ascii="GHEA Grapalat" w:hAnsi="GHEA Grapalat" w:cs="Sylfaen"/>
          <w:sz w:val="22"/>
          <w:szCs w:val="22"/>
          <w:lang w:val="zu-ZA"/>
        </w:rPr>
        <w:t xml:space="preserve"> </w:t>
      </w:r>
      <w:r w:rsidRPr="00E57C0E">
        <w:rPr>
          <w:rFonts w:ascii="GHEA Grapalat" w:hAnsi="GHEA Grapalat" w:cs="Sylfaen"/>
          <w:sz w:val="22"/>
          <w:szCs w:val="22"/>
        </w:rPr>
        <w:t>միջոցառման</w:t>
      </w:r>
      <w:r w:rsidRPr="00E57C0E">
        <w:rPr>
          <w:rFonts w:ascii="GHEA Grapalat" w:hAnsi="GHEA Grapalat" w:cs="Sylfaen"/>
          <w:sz w:val="22"/>
          <w:szCs w:val="22"/>
          <w:lang w:val="zu-ZA"/>
        </w:rPr>
        <w:t xml:space="preserve"> </w:t>
      </w:r>
      <w:r w:rsidRPr="00E57C0E">
        <w:rPr>
          <w:rFonts w:ascii="GHEA Grapalat" w:hAnsi="GHEA Grapalat" w:cs="Sylfaen"/>
          <w:sz w:val="22"/>
          <w:szCs w:val="22"/>
        </w:rPr>
        <w:t>շրջանակներում</w:t>
      </w:r>
      <w:r w:rsidRPr="00E57C0E">
        <w:rPr>
          <w:rFonts w:ascii="GHEA Grapalat" w:hAnsi="GHEA Grapalat" w:cs="Sylfaen"/>
          <w:sz w:val="22"/>
          <w:szCs w:val="22"/>
          <w:lang w:val="zu-ZA"/>
        </w:rPr>
        <w:t xml:space="preserve"> </w:t>
      </w:r>
      <w:r w:rsidRPr="00E57C0E">
        <w:rPr>
          <w:rFonts w:ascii="GHEA Grapalat" w:hAnsi="GHEA Grapalat" w:cs="Sylfaen"/>
          <w:sz w:val="22"/>
          <w:szCs w:val="22"/>
        </w:rPr>
        <w:t>ծախսերը</w:t>
      </w:r>
      <w:r w:rsidRPr="00E57C0E">
        <w:rPr>
          <w:rFonts w:ascii="GHEA Grapalat" w:hAnsi="GHEA Grapalat" w:cs="Sylfaen"/>
          <w:sz w:val="22"/>
          <w:szCs w:val="22"/>
          <w:lang w:val="zu-ZA"/>
        </w:rPr>
        <w:t xml:space="preserve"> </w:t>
      </w:r>
      <w:r w:rsidRPr="00E57C0E">
        <w:rPr>
          <w:rFonts w:ascii="GHEA Grapalat" w:hAnsi="GHEA Grapalat" w:cs="Sylfaen"/>
          <w:sz w:val="22"/>
          <w:szCs w:val="22"/>
        </w:rPr>
        <w:t>կատարվել</w:t>
      </w:r>
      <w:r w:rsidRPr="00E57C0E">
        <w:rPr>
          <w:rFonts w:ascii="GHEA Grapalat" w:hAnsi="GHEA Grapalat" w:cs="Sylfaen"/>
          <w:sz w:val="22"/>
          <w:szCs w:val="22"/>
          <w:lang w:val="zu-ZA"/>
        </w:rPr>
        <w:t xml:space="preserve"> </w:t>
      </w:r>
      <w:r w:rsidRPr="00E57C0E">
        <w:rPr>
          <w:rFonts w:ascii="GHEA Grapalat" w:hAnsi="GHEA Grapalat" w:cs="Sylfaen"/>
          <w:sz w:val="22"/>
          <w:szCs w:val="22"/>
        </w:rPr>
        <w:t>են</w:t>
      </w:r>
      <w:r w:rsidRPr="00E57C0E">
        <w:rPr>
          <w:rFonts w:ascii="GHEA Grapalat" w:hAnsi="GHEA Grapalat" w:cs="Sylfaen"/>
          <w:sz w:val="22"/>
          <w:szCs w:val="22"/>
          <w:lang w:val="zu-ZA"/>
        </w:rPr>
        <w:t xml:space="preserve"> 89.4%-</w:t>
      </w:r>
      <w:r w:rsidRPr="00E57C0E">
        <w:rPr>
          <w:rFonts w:ascii="GHEA Grapalat" w:hAnsi="GHEA Grapalat" w:cs="Sylfaen"/>
          <w:sz w:val="22"/>
          <w:szCs w:val="22"/>
        </w:rPr>
        <w:t>ով՝</w:t>
      </w:r>
      <w:r w:rsidRPr="00E57C0E">
        <w:rPr>
          <w:rFonts w:ascii="GHEA Grapalat" w:hAnsi="GHEA Grapalat" w:cs="Sylfaen"/>
          <w:sz w:val="22"/>
          <w:szCs w:val="22"/>
          <w:lang w:val="zu-ZA"/>
        </w:rPr>
        <w:t xml:space="preserve"> </w:t>
      </w:r>
      <w:r w:rsidRPr="00E57C0E">
        <w:rPr>
          <w:rFonts w:ascii="GHEA Grapalat" w:hAnsi="GHEA Grapalat" w:cs="Sylfaen"/>
          <w:sz w:val="22"/>
          <w:szCs w:val="22"/>
        </w:rPr>
        <w:t>կազմելով</w:t>
      </w:r>
      <w:r w:rsidRPr="00E57C0E">
        <w:rPr>
          <w:rFonts w:ascii="GHEA Grapalat" w:hAnsi="GHEA Grapalat" w:cs="Sylfaen"/>
          <w:sz w:val="22"/>
          <w:szCs w:val="22"/>
          <w:lang w:val="zu-ZA"/>
        </w:rPr>
        <w:t xml:space="preserve"> </w:t>
      </w:r>
      <w:r w:rsidRPr="00E57C0E">
        <w:rPr>
          <w:rFonts w:ascii="GHEA Grapalat" w:hAnsi="GHEA Grapalat" w:cs="Sylfaen"/>
          <w:sz w:val="22"/>
          <w:szCs w:val="22"/>
        </w:rPr>
        <w:t>շուրջ</w:t>
      </w:r>
      <w:r w:rsidRPr="00E57C0E">
        <w:rPr>
          <w:rFonts w:ascii="GHEA Grapalat" w:hAnsi="GHEA Grapalat" w:cs="Sylfaen"/>
          <w:sz w:val="22"/>
          <w:szCs w:val="22"/>
          <w:lang w:val="zu-ZA"/>
        </w:rPr>
        <w:t xml:space="preserve"> 3.1 </w:t>
      </w:r>
      <w:r w:rsidRPr="00E57C0E">
        <w:rPr>
          <w:rFonts w:ascii="GHEA Grapalat" w:hAnsi="GHEA Grapalat" w:cs="Sylfaen"/>
          <w:sz w:val="22"/>
          <w:szCs w:val="22"/>
        </w:rPr>
        <w:t>մլրդ</w:t>
      </w:r>
      <w:r w:rsidRPr="00E57C0E">
        <w:rPr>
          <w:rFonts w:ascii="GHEA Grapalat" w:hAnsi="GHEA Grapalat" w:cs="Sylfaen"/>
          <w:sz w:val="22"/>
          <w:szCs w:val="22"/>
          <w:lang w:val="zu-ZA"/>
        </w:rPr>
        <w:t xml:space="preserve"> </w:t>
      </w:r>
      <w:r w:rsidRPr="00E57C0E">
        <w:rPr>
          <w:rFonts w:ascii="GHEA Grapalat" w:hAnsi="GHEA Grapalat" w:cs="Sylfaen"/>
          <w:sz w:val="22"/>
          <w:szCs w:val="22"/>
        </w:rPr>
        <w:t>դրամ</w:t>
      </w:r>
      <w:r w:rsidRPr="00E57C0E">
        <w:rPr>
          <w:rFonts w:ascii="GHEA Grapalat" w:hAnsi="GHEA Grapalat" w:cs="Sylfaen"/>
          <w:sz w:val="22"/>
          <w:szCs w:val="22"/>
          <w:lang w:val="zu-ZA"/>
        </w:rPr>
        <w:t xml:space="preserve">: </w:t>
      </w:r>
      <w:r w:rsidRPr="00E57C0E">
        <w:rPr>
          <w:rFonts w:ascii="GHEA Grapalat" w:hAnsi="GHEA Grapalat" w:cs="Sylfaen"/>
          <w:sz w:val="22"/>
          <w:szCs w:val="22"/>
        </w:rPr>
        <w:t>Շեղումը</w:t>
      </w:r>
      <w:r w:rsidRPr="00E57C0E">
        <w:rPr>
          <w:rFonts w:ascii="GHEA Grapalat" w:hAnsi="GHEA Grapalat" w:cs="Sylfaen"/>
          <w:sz w:val="22"/>
          <w:szCs w:val="22"/>
          <w:lang w:val="zu-ZA"/>
        </w:rPr>
        <w:t xml:space="preserve"> </w:t>
      </w:r>
      <w:r w:rsidRPr="00E57C0E">
        <w:rPr>
          <w:rFonts w:ascii="GHEA Grapalat" w:hAnsi="GHEA Grapalat" w:cs="Sylfaen"/>
          <w:sz w:val="22"/>
          <w:szCs w:val="22"/>
        </w:rPr>
        <w:t>հիմնականում</w:t>
      </w:r>
      <w:r w:rsidRPr="00E57C0E">
        <w:rPr>
          <w:rFonts w:ascii="GHEA Grapalat" w:hAnsi="GHEA Grapalat" w:cs="Sylfaen"/>
          <w:sz w:val="22"/>
          <w:szCs w:val="22"/>
          <w:lang w:val="zu-ZA"/>
        </w:rPr>
        <w:t xml:space="preserve"> </w:t>
      </w:r>
      <w:r w:rsidRPr="00E57C0E">
        <w:rPr>
          <w:rFonts w:ascii="GHEA Grapalat" w:hAnsi="GHEA Grapalat" w:cs="Sylfaen"/>
          <w:sz w:val="22"/>
          <w:szCs w:val="22"/>
        </w:rPr>
        <w:t>պայմանավորված</w:t>
      </w:r>
      <w:r w:rsidRPr="00E57C0E">
        <w:rPr>
          <w:rFonts w:ascii="GHEA Grapalat" w:hAnsi="GHEA Grapalat" w:cs="Sylfaen"/>
          <w:sz w:val="22"/>
          <w:szCs w:val="22"/>
          <w:lang w:val="zu-ZA"/>
        </w:rPr>
        <w:t xml:space="preserve"> </w:t>
      </w:r>
      <w:r w:rsidRPr="00E57C0E">
        <w:rPr>
          <w:rFonts w:ascii="GHEA Grapalat" w:hAnsi="GHEA Grapalat" w:cs="Sylfaen"/>
          <w:sz w:val="22"/>
          <w:szCs w:val="22"/>
        </w:rPr>
        <w:t>է</w:t>
      </w:r>
      <w:r w:rsidRPr="00E57C0E">
        <w:rPr>
          <w:rFonts w:ascii="GHEA Grapalat" w:hAnsi="GHEA Grapalat" w:cs="Sylfaen"/>
          <w:sz w:val="22"/>
          <w:szCs w:val="22"/>
          <w:lang w:val="zu-ZA"/>
        </w:rPr>
        <w:t xml:space="preserve"> </w:t>
      </w:r>
      <w:r w:rsidRPr="00E57C0E">
        <w:rPr>
          <w:rFonts w:ascii="GHEA Grapalat" w:hAnsi="GHEA Grapalat" w:cs="Sylfaen"/>
          <w:sz w:val="22"/>
          <w:szCs w:val="22"/>
        </w:rPr>
        <w:t>պայմանագրային</w:t>
      </w:r>
      <w:r w:rsidRPr="00E57C0E">
        <w:rPr>
          <w:rFonts w:ascii="GHEA Grapalat" w:hAnsi="GHEA Grapalat" w:cs="Sylfaen"/>
          <w:sz w:val="22"/>
          <w:szCs w:val="22"/>
          <w:lang w:val="zu-ZA"/>
        </w:rPr>
        <w:t xml:space="preserve"> </w:t>
      </w:r>
      <w:r w:rsidRPr="00E57C0E">
        <w:rPr>
          <w:rFonts w:ascii="GHEA Grapalat" w:hAnsi="GHEA Grapalat" w:cs="Sylfaen"/>
          <w:sz w:val="22"/>
          <w:szCs w:val="22"/>
        </w:rPr>
        <w:t>ընթացիկ</w:t>
      </w:r>
      <w:r w:rsidRPr="00E57C0E">
        <w:rPr>
          <w:rFonts w:ascii="GHEA Grapalat" w:hAnsi="GHEA Grapalat" w:cs="Sylfaen"/>
          <w:sz w:val="22"/>
          <w:szCs w:val="22"/>
          <w:lang w:val="zu-ZA"/>
        </w:rPr>
        <w:t xml:space="preserve"> </w:t>
      </w:r>
      <w:r w:rsidRPr="00E57C0E">
        <w:rPr>
          <w:rFonts w:ascii="GHEA Grapalat" w:hAnsi="GHEA Grapalat" w:cs="Sylfaen"/>
          <w:sz w:val="22"/>
          <w:szCs w:val="22"/>
        </w:rPr>
        <w:t>առանձին</w:t>
      </w:r>
      <w:r w:rsidRPr="00E57C0E">
        <w:rPr>
          <w:rFonts w:ascii="GHEA Grapalat" w:hAnsi="GHEA Grapalat" w:cs="Sylfaen"/>
          <w:sz w:val="22"/>
          <w:szCs w:val="22"/>
          <w:lang w:val="zu-ZA"/>
        </w:rPr>
        <w:t xml:space="preserve"> </w:t>
      </w:r>
      <w:r w:rsidRPr="00E57C0E">
        <w:rPr>
          <w:rFonts w:ascii="GHEA Grapalat" w:hAnsi="GHEA Grapalat" w:cs="Sylfaen"/>
          <w:sz w:val="22"/>
          <w:szCs w:val="22"/>
        </w:rPr>
        <w:t>պարտավորությունների</w:t>
      </w:r>
      <w:r w:rsidRPr="00E57C0E">
        <w:rPr>
          <w:rFonts w:ascii="GHEA Grapalat" w:hAnsi="GHEA Grapalat" w:cs="Sylfaen"/>
          <w:sz w:val="22"/>
          <w:szCs w:val="22"/>
          <w:lang w:val="zu-ZA"/>
        </w:rPr>
        <w:t xml:space="preserve"> </w:t>
      </w:r>
      <w:r w:rsidRPr="00E57C0E">
        <w:rPr>
          <w:rFonts w:ascii="GHEA Grapalat" w:hAnsi="GHEA Grapalat" w:cs="Sylfaen"/>
          <w:sz w:val="22"/>
          <w:szCs w:val="22"/>
        </w:rPr>
        <w:t>վճարումները</w:t>
      </w:r>
      <w:r w:rsidRPr="00E57C0E">
        <w:rPr>
          <w:rFonts w:ascii="GHEA Grapalat" w:hAnsi="GHEA Grapalat" w:cs="Sylfaen"/>
          <w:sz w:val="22"/>
          <w:szCs w:val="22"/>
          <w:lang w:val="zu-ZA"/>
        </w:rPr>
        <w:t xml:space="preserve"> </w:t>
      </w:r>
      <w:r w:rsidRPr="00E57C0E">
        <w:rPr>
          <w:rFonts w:ascii="GHEA Grapalat" w:hAnsi="GHEA Grapalat" w:cs="Sylfaen"/>
          <w:sz w:val="22"/>
          <w:szCs w:val="22"/>
        </w:rPr>
        <w:t>հուլիս</w:t>
      </w:r>
      <w:r w:rsidRPr="00E57C0E">
        <w:rPr>
          <w:rFonts w:ascii="GHEA Grapalat" w:hAnsi="GHEA Grapalat" w:cs="Sylfaen"/>
          <w:sz w:val="22"/>
          <w:szCs w:val="22"/>
          <w:lang w:val="zu-ZA"/>
        </w:rPr>
        <w:t xml:space="preserve"> </w:t>
      </w:r>
      <w:r w:rsidRPr="00E57C0E">
        <w:rPr>
          <w:rFonts w:ascii="GHEA Grapalat" w:hAnsi="GHEA Grapalat" w:cs="Sylfaen"/>
          <w:sz w:val="22"/>
          <w:szCs w:val="22"/>
        </w:rPr>
        <w:t>ամսին</w:t>
      </w:r>
      <w:r w:rsidRPr="00E57C0E">
        <w:rPr>
          <w:rFonts w:ascii="GHEA Grapalat" w:hAnsi="GHEA Grapalat" w:cs="Sylfaen"/>
          <w:sz w:val="22"/>
          <w:szCs w:val="22"/>
          <w:lang w:val="zu-ZA"/>
        </w:rPr>
        <w:t xml:space="preserve"> </w:t>
      </w:r>
      <w:r w:rsidRPr="00E57C0E">
        <w:rPr>
          <w:rFonts w:ascii="GHEA Grapalat" w:hAnsi="GHEA Grapalat" w:cs="Sylfaen"/>
          <w:sz w:val="22"/>
          <w:szCs w:val="22"/>
        </w:rPr>
        <w:t>իրականացնելու</w:t>
      </w:r>
      <w:r w:rsidRPr="00E57C0E">
        <w:rPr>
          <w:rFonts w:ascii="GHEA Grapalat" w:hAnsi="GHEA Grapalat" w:cs="Sylfaen"/>
          <w:sz w:val="22"/>
          <w:szCs w:val="22"/>
          <w:lang w:val="zu-ZA"/>
        </w:rPr>
        <w:t xml:space="preserve"> </w:t>
      </w:r>
      <w:r w:rsidRPr="00E57C0E">
        <w:rPr>
          <w:rFonts w:ascii="GHEA Grapalat" w:hAnsi="GHEA Grapalat" w:cs="Sylfaen"/>
          <w:sz w:val="22"/>
          <w:szCs w:val="22"/>
        </w:rPr>
        <w:t>հանգամանքով</w:t>
      </w:r>
      <w:r w:rsidRPr="00E57C0E">
        <w:rPr>
          <w:rFonts w:ascii="GHEA Grapalat" w:hAnsi="GHEA Grapalat" w:cs="Sylfaen"/>
          <w:sz w:val="22"/>
          <w:szCs w:val="22"/>
          <w:lang w:val="zu-ZA"/>
        </w:rPr>
        <w:t>:</w:t>
      </w:r>
    </w:p>
    <w:p w:rsidR="00007862" w:rsidRPr="00E57C0E" w:rsidRDefault="00007862" w:rsidP="00007862">
      <w:pPr>
        <w:autoSpaceDE w:val="0"/>
        <w:autoSpaceDN w:val="0"/>
        <w:adjustRightInd w:val="0"/>
        <w:spacing w:line="360" w:lineRule="auto"/>
        <w:ind w:firstLine="567"/>
        <w:jc w:val="both"/>
        <w:rPr>
          <w:rFonts w:ascii="GHEA Grapalat" w:hAnsi="GHEA Grapalat" w:cs="Times Armenian"/>
          <w:sz w:val="22"/>
          <w:szCs w:val="22"/>
        </w:rPr>
      </w:pPr>
      <w:r w:rsidRPr="00E57C0E">
        <w:rPr>
          <w:rFonts w:ascii="GHEA Grapalat" w:hAnsi="GHEA Grapalat" w:cs="Sylfaen"/>
          <w:sz w:val="22"/>
          <w:szCs w:val="22"/>
        </w:rPr>
        <w:lastRenderedPageBreak/>
        <w:t>Նախորդ տարվա առաջին կիսամյակի համեմատ Ոստիկանության ոլորտի քաղաքականության</w:t>
      </w:r>
      <w:r w:rsidRPr="00E57C0E">
        <w:rPr>
          <w:rFonts w:ascii="GHEA Grapalat" w:hAnsi="GHEA Grapalat" w:cs="Sylfaen"/>
          <w:sz w:val="22"/>
          <w:szCs w:val="22"/>
          <w:lang w:val="zu-ZA"/>
        </w:rPr>
        <w:t xml:space="preserve"> </w:t>
      </w:r>
      <w:r w:rsidRPr="00E57C0E">
        <w:rPr>
          <w:rFonts w:ascii="GHEA Grapalat" w:hAnsi="GHEA Grapalat" w:cs="Sylfaen"/>
          <w:sz w:val="22"/>
          <w:szCs w:val="22"/>
        </w:rPr>
        <w:t>մշակման</w:t>
      </w:r>
      <w:r w:rsidRPr="00E57C0E">
        <w:rPr>
          <w:rFonts w:ascii="GHEA Grapalat" w:hAnsi="GHEA Grapalat" w:cs="Sylfaen"/>
          <w:sz w:val="22"/>
          <w:szCs w:val="22"/>
          <w:lang w:val="zu-ZA"/>
        </w:rPr>
        <w:t xml:space="preserve">, </w:t>
      </w:r>
      <w:r w:rsidRPr="00E57C0E">
        <w:rPr>
          <w:rFonts w:ascii="GHEA Grapalat" w:hAnsi="GHEA Grapalat" w:cs="Sylfaen"/>
          <w:sz w:val="22"/>
          <w:szCs w:val="22"/>
        </w:rPr>
        <w:t>կառավարման</w:t>
      </w:r>
      <w:r w:rsidRPr="00E57C0E">
        <w:rPr>
          <w:rFonts w:ascii="GHEA Grapalat" w:hAnsi="GHEA Grapalat" w:cs="Sylfaen"/>
          <w:sz w:val="22"/>
          <w:szCs w:val="22"/>
          <w:lang w:val="zu-ZA"/>
        </w:rPr>
        <w:t xml:space="preserve">, </w:t>
      </w:r>
      <w:r w:rsidRPr="00E57C0E">
        <w:rPr>
          <w:rFonts w:ascii="GHEA Grapalat" w:hAnsi="GHEA Grapalat" w:cs="Sylfaen"/>
          <w:sz w:val="22"/>
          <w:szCs w:val="22"/>
        </w:rPr>
        <w:t>կենտրոնացված</w:t>
      </w:r>
      <w:r w:rsidRPr="00E57C0E">
        <w:rPr>
          <w:rFonts w:ascii="GHEA Grapalat" w:hAnsi="GHEA Grapalat" w:cs="Sylfaen"/>
          <w:sz w:val="22"/>
          <w:szCs w:val="22"/>
          <w:lang w:val="zu-ZA"/>
        </w:rPr>
        <w:t xml:space="preserve"> </w:t>
      </w:r>
      <w:r w:rsidRPr="00E57C0E">
        <w:rPr>
          <w:rFonts w:ascii="GHEA Grapalat" w:hAnsi="GHEA Grapalat" w:cs="Sylfaen"/>
          <w:sz w:val="22"/>
          <w:szCs w:val="22"/>
        </w:rPr>
        <w:t>միջոցառումների</w:t>
      </w:r>
      <w:r w:rsidRPr="00E57C0E">
        <w:rPr>
          <w:rFonts w:ascii="GHEA Grapalat" w:hAnsi="GHEA Grapalat" w:cs="Sylfaen"/>
          <w:sz w:val="22"/>
          <w:szCs w:val="22"/>
          <w:lang w:val="zu-ZA"/>
        </w:rPr>
        <w:t xml:space="preserve">, </w:t>
      </w:r>
      <w:r w:rsidRPr="00E57C0E">
        <w:rPr>
          <w:rFonts w:ascii="GHEA Grapalat" w:hAnsi="GHEA Grapalat" w:cs="Sylfaen"/>
          <w:sz w:val="22"/>
          <w:szCs w:val="22"/>
        </w:rPr>
        <w:t>մոնիտորինգի</w:t>
      </w:r>
      <w:r w:rsidRPr="00E57C0E">
        <w:rPr>
          <w:rFonts w:ascii="GHEA Grapalat" w:hAnsi="GHEA Grapalat" w:cs="Sylfaen"/>
          <w:sz w:val="22"/>
          <w:szCs w:val="22"/>
          <w:lang w:val="zu-ZA"/>
        </w:rPr>
        <w:t xml:space="preserve"> </w:t>
      </w:r>
      <w:r w:rsidRPr="00E57C0E">
        <w:rPr>
          <w:rFonts w:ascii="GHEA Grapalat" w:hAnsi="GHEA Grapalat" w:cs="Sylfaen"/>
          <w:sz w:val="22"/>
          <w:szCs w:val="22"/>
        </w:rPr>
        <w:t>ու</w:t>
      </w:r>
      <w:r w:rsidRPr="00E57C0E">
        <w:rPr>
          <w:rFonts w:ascii="GHEA Grapalat" w:hAnsi="GHEA Grapalat" w:cs="Sylfaen"/>
          <w:sz w:val="22"/>
          <w:szCs w:val="22"/>
          <w:lang w:val="zu-ZA"/>
        </w:rPr>
        <w:t xml:space="preserve"> </w:t>
      </w:r>
      <w:r w:rsidRPr="00E57C0E">
        <w:rPr>
          <w:rFonts w:ascii="GHEA Grapalat" w:hAnsi="GHEA Grapalat" w:cs="Times Armenian"/>
          <w:sz w:val="22"/>
          <w:szCs w:val="22"/>
        </w:rPr>
        <w:t>վերահսկողության ծրագրի ծախսերը նվազել են 12.8%-ով կամ շուրջ 4.5 մլրդ դրամով:</w:t>
      </w:r>
    </w:p>
    <w:p w:rsidR="00007862" w:rsidRPr="00E57C0E" w:rsidRDefault="00007862" w:rsidP="00007862">
      <w:pPr>
        <w:autoSpaceDE w:val="0"/>
        <w:autoSpaceDN w:val="0"/>
        <w:adjustRightInd w:val="0"/>
        <w:spacing w:line="360" w:lineRule="auto"/>
        <w:ind w:firstLine="567"/>
        <w:jc w:val="both"/>
        <w:rPr>
          <w:rFonts w:ascii="GHEA Grapalat" w:hAnsi="GHEA Grapalat" w:cs="Times Armenian"/>
          <w:sz w:val="22"/>
          <w:szCs w:val="22"/>
          <w:lang w:val="zu-ZA"/>
        </w:rPr>
      </w:pPr>
      <w:r w:rsidRPr="00E57C0E">
        <w:rPr>
          <w:rFonts w:ascii="GHEA Grapalat" w:hAnsi="GHEA Grapalat" w:cs="Times Armenian"/>
          <w:sz w:val="22"/>
          <w:szCs w:val="22"/>
        </w:rPr>
        <w:t>2023 թվականի առաջին</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կիսամյակում</w:t>
      </w:r>
      <w:r w:rsidRPr="00E57C0E">
        <w:rPr>
          <w:rFonts w:ascii="GHEA Grapalat" w:hAnsi="GHEA Grapalat" w:cs="Times Armenian"/>
          <w:sz w:val="22"/>
          <w:szCs w:val="22"/>
          <w:lang w:val="zu-ZA"/>
        </w:rPr>
        <w:t xml:space="preserve"> </w:t>
      </w:r>
      <w:r w:rsidRPr="00E57C0E">
        <w:rPr>
          <w:rFonts w:ascii="GHEA Grapalat" w:hAnsi="GHEA Grapalat" w:cs="Sylfaen"/>
          <w:i/>
          <w:sz w:val="22"/>
          <w:szCs w:val="22"/>
        </w:rPr>
        <w:t>Ոստիկանության</w:t>
      </w:r>
      <w:r w:rsidRPr="00E57C0E">
        <w:rPr>
          <w:rFonts w:ascii="GHEA Grapalat" w:hAnsi="GHEA Grapalat" w:cs="Sylfaen"/>
          <w:i/>
          <w:sz w:val="22"/>
          <w:szCs w:val="22"/>
          <w:lang w:val="zu-ZA"/>
        </w:rPr>
        <w:t xml:space="preserve"> </w:t>
      </w:r>
      <w:r w:rsidRPr="00E57C0E">
        <w:rPr>
          <w:rFonts w:ascii="GHEA Grapalat" w:hAnsi="GHEA Grapalat" w:cs="Sylfaen"/>
          <w:i/>
          <w:sz w:val="22"/>
          <w:szCs w:val="22"/>
        </w:rPr>
        <w:t>կրթական</w:t>
      </w:r>
      <w:r w:rsidRPr="00E57C0E">
        <w:rPr>
          <w:rFonts w:ascii="GHEA Grapalat" w:hAnsi="GHEA Grapalat" w:cs="Sylfaen"/>
          <w:i/>
          <w:sz w:val="22"/>
          <w:szCs w:val="22"/>
          <w:lang w:val="zu-ZA"/>
        </w:rPr>
        <w:t xml:space="preserve"> </w:t>
      </w:r>
      <w:r w:rsidRPr="00E57C0E">
        <w:rPr>
          <w:rFonts w:ascii="GHEA Grapalat" w:hAnsi="GHEA Grapalat" w:cs="Sylfaen"/>
          <w:i/>
          <w:sz w:val="22"/>
          <w:szCs w:val="22"/>
        </w:rPr>
        <w:t>ծառայությունների</w:t>
      </w:r>
      <w:r w:rsidRPr="00E57C0E">
        <w:rPr>
          <w:rFonts w:ascii="GHEA Grapalat" w:hAnsi="GHEA Grapalat" w:cs="Sylfaen"/>
          <w:sz w:val="22"/>
          <w:szCs w:val="22"/>
          <w:lang w:val="zu-ZA"/>
        </w:rPr>
        <w:t xml:space="preserve"> </w:t>
      </w:r>
      <w:r w:rsidRPr="00E57C0E">
        <w:rPr>
          <w:rFonts w:ascii="GHEA Grapalat" w:hAnsi="GHEA Grapalat" w:cs="Times Armenian"/>
          <w:sz w:val="22"/>
          <w:szCs w:val="22"/>
        </w:rPr>
        <w:t>ծրագրին</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հատկացված</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միջոցներն</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ուղղվել</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են</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Ոստիկանության</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ծառայողներին</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նախնական</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միջին</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և</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բարձրագույն</w:t>
      </w:r>
      <w:r w:rsidRPr="00E57C0E">
        <w:rPr>
          <w:rFonts w:ascii="GHEA Grapalat" w:hAnsi="GHEA Grapalat" w:cs="Times Armenian"/>
          <w:sz w:val="22"/>
          <w:szCs w:val="22"/>
          <w:lang w:val="zu-ZA"/>
        </w:rPr>
        <w:t xml:space="preserve"> </w:t>
      </w:r>
      <w:r w:rsidRPr="00E57C0E">
        <w:rPr>
          <w:rFonts w:ascii="GHEA Grapalat" w:hAnsi="GHEA Grapalat" w:cs="Sylfaen"/>
          <w:sz w:val="22"/>
          <w:szCs w:val="22"/>
        </w:rPr>
        <w:t>կրթական</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ծառայությունների մատուցմանը: Ծրագրի շրջանակներում բակալավրիատի կրթական ծրագրով առկա ուսուցում է ստացել ՀՀ ոստիկանության 99 ծառայող՝ նախատեսված 124</w:t>
      </w:r>
      <w:r w:rsidR="005B7367" w:rsidRPr="00E57C0E">
        <w:rPr>
          <w:rFonts w:ascii="GHEA Grapalat" w:hAnsi="GHEA Grapalat" w:cs="Times Armenian"/>
          <w:sz w:val="22"/>
          <w:szCs w:val="22"/>
        </w:rPr>
        <w:noBreakHyphen/>
      </w:r>
      <w:r w:rsidRPr="00E57C0E">
        <w:rPr>
          <w:rFonts w:ascii="GHEA Grapalat" w:hAnsi="GHEA Grapalat" w:cs="Times Armenian"/>
          <w:sz w:val="22"/>
          <w:szCs w:val="22"/>
        </w:rPr>
        <w:t>ի դիմաց, մագիստրատուրայի կրթական ծրագրով առկա ուսուցում է ստացել 3 ծառայող, միջին մասնագիտական կրթական ծրագրով ուսուցում է ստացել ՀՀ ոստիկանության 34 ծառայող՝ նախատեսված 56-ի դիմաց: Ծրագրի շրջանակներում օգտագործվել է 654.9 մլն դրամ, որը կազմել է նախատեսված միջոցների 83.3%</w:t>
      </w:r>
      <w:r w:rsidRPr="00E57C0E">
        <w:rPr>
          <w:rFonts w:ascii="GHEA Grapalat" w:hAnsi="GHEA Grapalat" w:cs="Times Armenian"/>
          <w:sz w:val="22"/>
          <w:szCs w:val="22"/>
        </w:rPr>
        <w:noBreakHyphen/>
        <w:t>ը: Նշված</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գումարից</w:t>
      </w:r>
      <w:r w:rsidRPr="00E57C0E">
        <w:rPr>
          <w:rFonts w:ascii="GHEA Grapalat" w:hAnsi="GHEA Grapalat" w:cs="Times Armenian"/>
          <w:sz w:val="22"/>
          <w:szCs w:val="22"/>
          <w:lang w:val="zu-ZA"/>
        </w:rPr>
        <w:t xml:space="preserve"> 384.3 </w:t>
      </w:r>
      <w:r w:rsidRPr="00E57C0E">
        <w:rPr>
          <w:rFonts w:ascii="GHEA Grapalat" w:hAnsi="GHEA Grapalat" w:cs="Times Armenian"/>
          <w:sz w:val="22"/>
          <w:szCs w:val="22"/>
        </w:rPr>
        <w:t>մլն</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դրամն</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օգտագործվել</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է</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բարձրագույն</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մասնագիտական</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կրթության</w:t>
      </w:r>
      <w:r w:rsidRPr="00E57C0E">
        <w:rPr>
          <w:rFonts w:ascii="GHEA Grapalat" w:hAnsi="GHEA Grapalat" w:cs="Times Armenian"/>
          <w:sz w:val="22"/>
          <w:szCs w:val="22"/>
          <w:lang w:val="zu-ZA"/>
        </w:rPr>
        <w:t xml:space="preserve">, 161.4 </w:t>
      </w:r>
      <w:r w:rsidRPr="00E57C0E">
        <w:rPr>
          <w:rFonts w:ascii="GHEA Grapalat" w:hAnsi="GHEA Grapalat" w:cs="Times Armenian"/>
          <w:sz w:val="22"/>
          <w:szCs w:val="22"/>
        </w:rPr>
        <w:t>մլն</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դրամը՝</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միջին</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մասնագիտական</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կրթության</w:t>
      </w:r>
      <w:r w:rsidRPr="00E57C0E">
        <w:rPr>
          <w:rFonts w:ascii="GHEA Grapalat" w:hAnsi="GHEA Grapalat" w:cs="Times Armenian"/>
          <w:sz w:val="22"/>
          <w:szCs w:val="22"/>
          <w:lang w:val="zu-ZA"/>
        </w:rPr>
        <w:t>, 109.1</w:t>
      </w:r>
      <w:r w:rsidRPr="00E57C0E">
        <w:rPr>
          <w:rFonts w:ascii="Calibri" w:hAnsi="Calibri" w:cs="Calibri"/>
          <w:sz w:val="22"/>
          <w:szCs w:val="22"/>
          <w:lang w:val="zu-ZA"/>
        </w:rPr>
        <w:t> </w:t>
      </w:r>
      <w:r w:rsidRPr="00E57C0E">
        <w:rPr>
          <w:rFonts w:ascii="GHEA Grapalat" w:hAnsi="GHEA Grapalat" w:cs="Times Armenian"/>
          <w:sz w:val="22"/>
          <w:szCs w:val="22"/>
        </w:rPr>
        <w:t>մլն</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դրամը՝</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նախնական</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մասնագիտական</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կրթության</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ծառայությունների</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ֆինանսավորման</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նպատակով</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որոնք</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երեքն</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էլ</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կատարվել</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են</w:t>
      </w:r>
      <w:r w:rsidRPr="00E57C0E">
        <w:rPr>
          <w:rFonts w:ascii="GHEA Grapalat" w:hAnsi="GHEA Grapalat" w:cs="Times Armenian"/>
          <w:sz w:val="22"/>
          <w:szCs w:val="22"/>
          <w:lang w:val="zu-ZA"/>
        </w:rPr>
        <w:t xml:space="preserve"> 83.3%-</w:t>
      </w:r>
      <w:r w:rsidRPr="00E57C0E">
        <w:rPr>
          <w:rFonts w:ascii="GHEA Grapalat" w:hAnsi="GHEA Grapalat" w:cs="Times Armenian"/>
          <w:sz w:val="22"/>
          <w:szCs w:val="22"/>
        </w:rPr>
        <w:t>ով</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Շեղումը</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հիմնականում</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պայմանավորված</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է</w:t>
      </w:r>
      <w:r w:rsidRPr="00E57C0E">
        <w:rPr>
          <w:rFonts w:ascii="GHEA Grapalat" w:hAnsi="GHEA Grapalat" w:cs="Times Armenian"/>
          <w:sz w:val="22"/>
          <w:szCs w:val="22"/>
          <w:lang w:val="zu-ZA"/>
        </w:rPr>
        <w:t xml:space="preserve"> հունիս </w:t>
      </w:r>
      <w:r w:rsidRPr="00E57C0E">
        <w:rPr>
          <w:rFonts w:ascii="GHEA Grapalat" w:hAnsi="GHEA Grapalat" w:cs="Times Armenian"/>
          <w:sz w:val="22"/>
          <w:szCs w:val="22"/>
        </w:rPr>
        <w:t>ամսվա</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ընթացքում</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մատուցված</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կրթական</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ծառայությունների</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դիմաց</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վճարումներ</w:t>
      </w:r>
      <w:r w:rsidR="00F41760" w:rsidRPr="00E57C0E">
        <w:rPr>
          <w:rFonts w:ascii="GHEA Grapalat" w:hAnsi="GHEA Grapalat" w:cs="Times Armenian"/>
          <w:sz w:val="22"/>
          <w:szCs w:val="22"/>
          <w:lang w:val="hy-AM"/>
        </w:rPr>
        <w:t>ը</w:t>
      </w:r>
      <w:r w:rsidRPr="00E57C0E">
        <w:rPr>
          <w:rFonts w:ascii="GHEA Grapalat" w:hAnsi="GHEA Grapalat" w:cs="Times Armenian"/>
          <w:sz w:val="22"/>
          <w:szCs w:val="22"/>
          <w:lang w:val="zu-ZA"/>
        </w:rPr>
        <w:t xml:space="preserve"> հուլիս </w:t>
      </w:r>
      <w:r w:rsidRPr="00E57C0E">
        <w:rPr>
          <w:rFonts w:ascii="GHEA Grapalat" w:hAnsi="GHEA Grapalat" w:cs="Times Armenian"/>
          <w:sz w:val="22"/>
          <w:szCs w:val="22"/>
        </w:rPr>
        <w:t>ամսին</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կատարելու</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հանգամանքով</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Նախորդ</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տարվա</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նույն</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ժամանակահատվածի</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համեմատ</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ծրագրի</w:t>
      </w:r>
      <w:r w:rsidRPr="00E57C0E">
        <w:rPr>
          <w:rFonts w:ascii="GHEA Grapalat" w:hAnsi="GHEA Grapalat" w:cs="Times Armenian"/>
          <w:sz w:val="22"/>
          <w:szCs w:val="22"/>
          <w:lang w:val="zu-ZA"/>
        </w:rPr>
        <w:t xml:space="preserve"> </w:t>
      </w:r>
      <w:r w:rsidRPr="00E57C0E">
        <w:rPr>
          <w:rFonts w:ascii="GHEA Grapalat" w:hAnsi="GHEA Grapalat" w:cs="Times Armenian"/>
          <w:sz w:val="22"/>
          <w:szCs w:val="22"/>
        </w:rPr>
        <w:t>ծախսեր</w:t>
      </w:r>
      <w:r w:rsidR="00F41760" w:rsidRPr="00E57C0E">
        <w:rPr>
          <w:rFonts w:ascii="GHEA Grapalat" w:hAnsi="GHEA Grapalat" w:cs="Times Armenian"/>
          <w:sz w:val="22"/>
          <w:szCs w:val="22"/>
          <w:lang w:val="hy-AM"/>
        </w:rPr>
        <w:t>ն էական փոփոխություն չեն կրել</w:t>
      </w:r>
      <w:r w:rsidRPr="00E57C0E">
        <w:rPr>
          <w:rFonts w:ascii="GHEA Grapalat" w:hAnsi="GHEA Grapalat" w:cs="Times Armenian"/>
          <w:sz w:val="22"/>
          <w:szCs w:val="22"/>
          <w:lang w:val="zu-ZA"/>
        </w:rPr>
        <w:t xml:space="preserve">: </w:t>
      </w:r>
    </w:p>
    <w:p w:rsidR="008D5420" w:rsidRPr="00E57C0E" w:rsidRDefault="008D5420" w:rsidP="008D5420">
      <w:pPr>
        <w:spacing w:line="360" w:lineRule="auto"/>
        <w:ind w:firstLine="561"/>
        <w:jc w:val="both"/>
        <w:rPr>
          <w:rFonts w:ascii="GHEA Grapalat" w:hAnsi="GHEA Grapalat" w:cs="Times Armenian"/>
          <w:sz w:val="22"/>
          <w:szCs w:val="22"/>
          <w:lang w:val="hy-AM"/>
        </w:rPr>
      </w:pPr>
    </w:p>
    <w:p w:rsidR="00584DA8" w:rsidRPr="00E57C0E" w:rsidRDefault="00584DA8" w:rsidP="00584DA8">
      <w:pPr>
        <w:autoSpaceDE w:val="0"/>
        <w:autoSpaceDN w:val="0"/>
        <w:adjustRightInd w:val="0"/>
        <w:spacing w:line="360" w:lineRule="auto"/>
        <w:ind w:firstLine="567"/>
        <w:jc w:val="both"/>
        <w:rPr>
          <w:rFonts w:ascii="GHEA Grapalat" w:hAnsi="GHEA Grapalat" w:cs="Times Armenian"/>
          <w:sz w:val="22"/>
          <w:szCs w:val="22"/>
          <w:lang w:val="hy-AM"/>
        </w:rPr>
      </w:pPr>
      <w:r w:rsidRPr="00E57C0E">
        <w:rPr>
          <w:rFonts w:ascii="GHEA Grapalat" w:hAnsi="GHEA Grapalat" w:cs="GHEA Grapalat"/>
          <w:i/>
          <w:sz w:val="22"/>
          <w:szCs w:val="22"/>
          <w:u w:val="single"/>
          <w:lang w:val="hy-AM"/>
        </w:rPr>
        <w:t>Հանրային հեռարձակողի խորհրդին</w:t>
      </w:r>
      <w:r w:rsidRPr="00E57C0E">
        <w:rPr>
          <w:rFonts w:ascii="GHEA Grapalat" w:hAnsi="GHEA Grapalat" w:cs="Sylfaen"/>
          <w:i/>
          <w:sz w:val="22"/>
          <w:szCs w:val="22"/>
          <w:lang w:val="hy-AM"/>
        </w:rPr>
        <w:t xml:space="preserve"> Ռադիո և հեռուստահաղորդումների հեռարձակման </w:t>
      </w:r>
      <w:r w:rsidRPr="00E57C0E">
        <w:rPr>
          <w:rFonts w:ascii="GHEA Grapalat" w:hAnsi="GHEA Grapalat" w:cs="Sylfaen"/>
          <w:sz w:val="22"/>
          <w:szCs w:val="22"/>
          <w:lang w:val="hy-AM"/>
        </w:rPr>
        <w:t xml:space="preserve">ծրագրի շրջանակներում </w:t>
      </w:r>
      <w:r w:rsidRPr="00E57C0E">
        <w:rPr>
          <w:rFonts w:ascii="GHEA Grapalat" w:hAnsi="GHEA Grapalat" w:cs="GHEA Grapalat"/>
          <w:sz w:val="22"/>
          <w:szCs w:val="22"/>
          <w:lang w:val="hy-AM"/>
        </w:rPr>
        <w:t xml:space="preserve">2023 թվականի առաջին կիսամյակում </w:t>
      </w:r>
      <w:r w:rsidRPr="00E57C0E">
        <w:rPr>
          <w:rFonts w:ascii="GHEA Grapalat" w:hAnsi="GHEA Grapalat" w:cs="Sylfaen"/>
          <w:sz w:val="22"/>
          <w:szCs w:val="22"/>
          <w:lang w:val="hy-AM"/>
        </w:rPr>
        <w:t>ՀՀ պետական բյուջեից հատկացվել է ավելի քան 3.7</w:t>
      </w:r>
      <w:r w:rsidRPr="00E57C0E">
        <w:rPr>
          <w:rFonts w:ascii="Calibri" w:hAnsi="Calibri" w:cs="Calibri"/>
          <w:sz w:val="22"/>
          <w:szCs w:val="22"/>
          <w:lang w:val="hy-AM"/>
        </w:rPr>
        <w:t> </w:t>
      </w:r>
      <w:r w:rsidRPr="00E57C0E">
        <w:rPr>
          <w:rFonts w:ascii="GHEA Grapalat" w:hAnsi="GHEA Grapalat" w:cs="Sylfaen"/>
          <w:sz w:val="22"/>
          <w:szCs w:val="22"/>
          <w:lang w:val="hy-AM"/>
        </w:rPr>
        <w:t>մլրդ դրամ, որը կազմել է ծրագրային ցուցանիշի 99.8</w:t>
      </w:r>
      <w:r w:rsidRPr="00E57C0E">
        <w:rPr>
          <w:rFonts w:ascii="GHEA Grapalat" w:hAnsi="GHEA Grapalat" w:cs="Times Armenian"/>
          <w:sz w:val="22"/>
          <w:szCs w:val="22"/>
          <w:lang w:val="hy-AM"/>
        </w:rPr>
        <w:t>%-ը</w:t>
      </w:r>
      <w:r w:rsidRPr="00E57C0E">
        <w:rPr>
          <w:rFonts w:ascii="GHEA Grapalat" w:hAnsi="GHEA Grapalat" w:cs="Sylfaen"/>
          <w:sz w:val="22"/>
          <w:szCs w:val="22"/>
          <w:lang w:val="hy-AM"/>
        </w:rPr>
        <w:t xml:space="preserve">: </w:t>
      </w:r>
      <w:r w:rsidRPr="00E57C0E">
        <w:rPr>
          <w:rFonts w:ascii="GHEA Grapalat" w:hAnsi="GHEA Grapalat" w:cs="Times Armenian"/>
          <w:sz w:val="22"/>
          <w:szCs w:val="22"/>
          <w:lang w:val="hy-AM"/>
        </w:rPr>
        <w:t xml:space="preserve">Նախորդ տարվա նույն ժամանակահատվածի համեմատ </w:t>
      </w:r>
      <w:r w:rsidRPr="00E57C0E">
        <w:rPr>
          <w:rFonts w:ascii="GHEA Grapalat" w:hAnsi="GHEA Grapalat" w:cs="Sylfaen"/>
          <w:sz w:val="22"/>
          <w:szCs w:val="22"/>
          <w:lang w:val="hy-AM"/>
        </w:rPr>
        <w:t xml:space="preserve">Հանրային հեռարձակողի խորհրդի ծախսերն աճել </w:t>
      </w:r>
      <w:r w:rsidRPr="00E57C0E">
        <w:rPr>
          <w:rFonts w:ascii="GHEA Grapalat" w:hAnsi="GHEA Grapalat" w:cs="Times Armenian"/>
          <w:sz w:val="22"/>
          <w:szCs w:val="22"/>
          <w:lang w:val="hy-AM"/>
        </w:rPr>
        <w:t xml:space="preserve">են 8.4%-ով կամ 290.2 մլն դրամով՝ հիմնականում պայմանավորված ընդհանուր ուղղվածության հեռուստատեսային </w:t>
      </w:r>
      <w:r w:rsidRPr="00E57C0E">
        <w:rPr>
          <w:rFonts w:ascii="GHEA Grapalat" w:hAnsi="GHEA Grapalat" w:cs="Sylfaen"/>
          <w:sz w:val="22"/>
          <w:szCs w:val="22"/>
          <w:lang w:val="hy-AM"/>
        </w:rPr>
        <w:t xml:space="preserve">ծառայությունների գծով </w:t>
      </w:r>
      <w:r w:rsidRPr="00E57C0E">
        <w:rPr>
          <w:rFonts w:ascii="GHEA Grapalat" w:hAnsi="GHEA Grapalat" w:cs="Times Armenian"/>
          <w:sz w:val="22"/>
          <w:szCs w:val="22"/>
          <w:lang w:val="hy-AM"/>
        </w:rPr>
        <w:t xml:space="preserve">ծախսերի աճով: </w:t>
      </w:r>
    </w:p>
    <w:p w:rsidR="00584DA8" w:rsidRPr="00E57C0E" w:rsidRDefault="00584DA8" w:rsidP="00584DA8">
      <w:pPr>
        <w:autoSpaceDE w:val="0"/>
        <w:autoSpaceDN w:val="0"/>
        <w:adjustRightInd w:val="0"/>
        <w:spacing w:line="360" w:lineRule="auto"/>
        <w:ind w:firstLine="567"/>
        <w:jc w:val="both"/>
        <w:rPr>
          <w:rFonts w:ascii="GHEA Grapalat" w:hAnsi="GHEA Grapalat" w:cs="Sylfaen"/>
          <w:sz w:val="22"/>
          <w:szCs w:val="22"/>
          <w:lang w:val="hy-AM"/>
        </w:rPr>
      </w:pPr>
      <w:r w:rsidRPr="00E57C0E">
        <w:rPr>
          <w:rFonts w:ascii="GHEA Grapalat" w:hAnsi="GHEA Grapalat" w:cs="Sylfaen"/>
          <w:sz w:val="22"/>
          <w:szCs w:val="22"/>
          <w:lang w:val="hy-AM"/>
        </w:rPr>
        <w:t xml:space="preserve">Ընդհանուր ուղղվածության հեռուստատեսային ծառայությունների շրջանակներում իրականացվել է «Տեսալսողական մեդիայի մասին» ՀՀ օրենքի պահանջներին </w:t>
      </w:r>
      <w:r w:rsidRPr="00E57C0E">
        <w:rPr>
          <w:rFonts w:ascii="GHEA Grapalat" w:hAnsi="GHEA Grapalat" w:cs="Times Armenian"/>
          <w:sz w:val="22"/>
          <w:szCs w:val="22"/>
          <w:lang w:val="hy-AM"/>
        </w:rPr>
        <w:t>համապատասխան</w:t>
      </w:r>
      <w:r w:rsidRPr="00E57C0E">
        <w:rPr>
          <w:rFonts w:ascii="GHEA Grapalat" w:hAnsi="GHEA Grapalat" w:cs="Sylfaen"/>
          <w:sz w:val="22"/>
          <w:szCs w:val="22"/>
          <w:lang w:val="hy-AM"/>
        </w:rPr>
        <w:t xml:space="preserve"> տարբեր թեմատիկ ուղղվածության հեռուստահաղորդումների պատրաստում և հեռարձակում Հանրային հեռուստաընկերության Առաջին ալիքի և Միջազգային ալիքի եթերներում՝ յուրաքանչյուրում 4332 ժամ տևողությամբ, և Հանրային հեռուստաընկերության Լրատվական ալիքի եթերում՝ 4344 ժամ տևողությամբ՝ յուրաքանչյուր ալիքում նախատեսված 4344-ի դիմաց: Ծրագրային ցուցանիշներից շեղումները պայմանավորված են պրոֆիլակտիկ աշխատանքների իրականացմամբ: Միջոցառման ծախսերը կազմել են 3.1 մլրդ դրամ կամ նախատեսվածի 100%-ը: </w:t>
      </w:r>
    </w:p>
    <w:p w:rsidR="00584DA8" w:rsidRPr="00E57C0E" w:rsidRDefault="00584DA8" w:rsidP="00584DA8">
      <w:pPr>
        <w:autoSpaceDE w:val="0"/>
        <w:autoSpaceDN w:val="0"/>
        <w:adjustRightInd w:val="0"/>
        <w:spacing w:line="360" w:lineRule="auto"/>
        <w:ind w:firstLine="567"/>
        <w:jc w:val="both"/>
        <w:rPr>
          <w:rFonts w:ascii="GHEA Grapalat" w:hAnsi="GHEA Grapalat" w:cs="GHEA Grapalat"/>
          <w:i/>
          <w:sz w:val="22"/>
          <w:szCs w:val="22"/>
          <w:u w:val="single"/>
          <w:lang w:val="hy-AM"/>
        </w:rPr>
      </w:pPr>
    </w:p>
    <w:p w:rsidR="00584DA8" w:rsidRPr="00E57C0E" w:rsidRDefault="00584DA8" w:rsidP="00584DA8">
      <w:pPr>
        <w:spacing w:line="360" w:lineRule="auto"/>
        <w:ind w:firstLine="561"/>
        <w:jc w:val="both"/>
        <w:rPr>
          <w:rFonts w:ascii="GHEA Grapalat" w:hAnsi="GHEA Grapalat" w:cs="Sylfaen"/>
          <w:sz w:val="22"/>
          <w:szCs w:val="22"/>
          <w:lang w:val="hy-AM"/>
        </w:rPr>
      </w:pPr>
      <w:r w:rsidRPr="00E57C0E">
        <w:rPr>
          <w:rFonts w:ascii="GHEA Grapalat" w:hAnsi="GHEA Grapalat" w:cs="Sylfaen"/>
          <w:i/>
          <w:sz w:val="22"/>
          <w:szCs w:val="22"/>
          <w:u w:val="single"/>
          <w:lang w:val="hy-AM"/>
        </w:rPr>
        <w:t>ՀՀ հաշվեքննիչ պալատին</w:t>
      </w:r>
      <w:r w:rsidRPr="00E57C0E">
        <w:rPr>
          <w:rFonts w:ascii="GHEA Grapalat" w:hAnsi="GHEA Grapalat" w:cs="Sylfaen"/>
          <w:sz w:val="22"/>
          <w:szCs w:val="22"/>
          <w:lang w:val="hy-AM"/>
        </w:rPr>
        <w:t xml:space="preserve"> </w:t>
      </w:r>
      <w:r w:rsidRPr="00E57C0E">
        <w:rPr>
          <w:rFonts w:ascii="GHEA Grapalat" w:hAnsi="GHEA Grapalat" w:cs="Sylfaen"/>
          <w:i/>
          <w:sz w:val="22"/>
          <w:szCs w:val="22"/>
          <w:lang w:val="hy-AM"/>
        </w:rPr>
        <w:t>Հանրային ֆինանսների և սեփականության ոլորտում հաշվեքննության</w:t>
      </w:r>
      <w:r w:rsidRPr="00E57C0E">
        <w:rPr>
          <w:rFonts w:ascii="GHEA Grapalat" w:hAnsi="GHEA Grapalat" w:cs="Sylfaen"/>
          <w:sz w:val="22"/>
          <w:szCs w:val="22"/>
          <w:lang w:val="hy-AM"/>
        </w:rPr>
        <w:t xml:space="preserve"> ծրագրի շրջանակներում 2023 </w:t>
      </w:r>
      <w:r w:rsidRPr="00E57C0E">
        <w:rPr>
          <w:rFonts w:ascii="GHEA Grapalat" w:hAnsi="GHEA Grapalat" w:cs="GHEA Grapalat"/>
          <w:sz w:val="22"/>
          <w:szCs w:val="22"/>
          <w:lang w:val="hy-AM"/>
        </w:rPr>
        <w:t xml:space="preserve">թվականի առաջին կիսամյակում </w:t>
      </w:r>
      <w:r w:rsidRPr="00E57C0E">
        <w:rPr>
          <w:rFonts w:ascii="GHEA Grapalat" w:hAnsi="GHEA Grapalat" w:cs="Sylfaen"/>
          <w:sz w:val="22"/>
          <w:szCs w:val="22"/>
          <w:lang w:val="hy-AM"/>
        </w:rPr>
        <w:t>ՀՀ պետական բյուջեից տրամադրվել է 386.4</w:t>
      </w:r>
      <w:r w:rsidRPr="00E57C0E">
        <w:rPr>
          <w:rFonts w:ascii="GHEA Grapalat" w:hAnsi="GHEA Grapalat" w:cs="Times Armenian"/>
          <w:sz w:val="22"/>
          <w:szCs w:val="22"/>
          <w:lang w:val="hy-AM"/>
        </w:rPr>
        <w:t xml:space="preserve"> մլն դրամ,</w:t>
      </w:r>
      <w:r w:rsidRPr="00E57C0E">
        <w:rPr>
          <w:rFonts w:ascii="GHEA Grapalat" w:hAnsi="GHEA Grapalat" w:cs="Sylfaen"/>
          <w:sz w:val="22"/>
          <w:szCs w:val="22"/>
          <w:lang w:val="hy-AM"/>
        </w:rPr>
        <w:t xml:space="preserve"> որը կազմել է ծրագրված ցուցանիշի 84.9%-ը: Շեղումը հիմնականում պայմանավորված է արտասահմանյան գործուղումների գծով ծախս</w:t>
      </w:r>
      <w:r w:rsidR="00F6617D" w:rsidRPr="00E57C0E">
        <w:rPr>
          <w:rFonts w:ascii="GHEA Grapalat" w:hAnsi="GHEA Grapalat" w:cs="Sylfaen"/>
          <w:sz w:val="22"/>
          <w:szCs w:val="22"/>
          <w:lang w:val="hy-AM"/>
        </w:rPr>
        <w:t>եր</w:t>
      </w:r>
      <w:r w:rsidRPr="00E57C0E">
        <w:rPr>
          <w:rFonts w:ascii="GHEA Grapalat" w:hAnsi="GHEA Grapalat" w:cs="Sylfaen"/>
          <w:sz w:val="22"/>
          <w:szCs w:val="22"/>
          <w:lang w:val="hy-AM"/>
        </w:rPr>
        <w:t xml:space="preserve">ի և թափուր աշխատատեղերի առկայության արդյունքում աշխատանքի վարձատրության գծով ծախսերի տնտեսմամբ: Նախորդ տարվա առաջին </w:t>
      </w:r>
      <w:r w:rsidRPr="00E57C0E">
        <w:rPr>
          <w:rFonts w:ascii="GHEA Grapalat" w:hAnsi="GHEA Grapalat" w:cs="GHEA Grapalat"/>
          <w:sz w:val="22"/>
          <w:szCs w:val="22"/>
          <w:lang w:val="hy-AM"/>
        </w:rPr>
        <w:t>կիսամյակ</w:t>
      </w:r>
      <w:r w:rsidRPr="00E57C0E">
        <w:rPr>
          <w:rFonts w:ascii="GHEA Grapalat" w:hAnsi="GHEA Grapalat" w:cs="Sylfaen"/>
          <w:sz w:val="22"/>
          <w:szCs w:val="22"/>
          <w:lang w:val="hy-AM"/>
        </w:rPr>
        <w:t>ի համեմատ ծախսերի 7.3% (30.5 մլն դրամ) նվազումը</w:t>
      </w:r>
      <w:r w:rsidR="009207B8" w:rsidRPr="00E57C0E">
        <w:rPr>
          <w:rFonts w:ascii="GHEA Grapalat" w:hAnsi="GHEA Grapalat" w:cs="Sylfaen"/>
          <w:sz w:val="22"/>
          <w:szCs w:val="22"/>
          <w:lang w:val="hy-AM"/>
        </w:rPr>
        <w:t xml:space="preserve"> ևս</w:t>
      </w:r>
      <w:r w:rsidRPr="00E57C0E">
        <w:rPr>
          <w:rFonts w:ascii="GHEA Grapalat" w:hAnsi="GHEA Grapalat" w:cs="Sylfaen"/>
          <w:sz w:val="22"/>
          <w:szCs w:val="22"/>
          <w:lang w:val="hy-AM"/>
        </w:rPr>
        <w:t xml:space="preserve"> հիմնականում պայմանավորված է թափուր հաստիքների առկայության արդյունքում աշխատանքի վարձատրության գծով ծախսերի </w:t>
      </w:r>
      <w:r w:rsidR="009207B8" w:rsidRPr="00E57C0E">
        <w:rPr>
          <w:rFonts w:ascii="GHEA Grapalat" w:hAnsi="GHEA Grapalat" w:cs="Sylfaen"/>
          <w:sz w:val="22"/>
          <w:szCs w:val="22"/>
          <w:lang w:val="hy-AM"/>
        </w:rPr>
        <w:t>նվազ</w:t>
      </w:r>
      <w:r w:rsidRPr="00E57C0E">
        <w:rPr>
          <w:rFonts w:ascii="GHEA Grapalat" w:hAnsi="GHEA Grapalat" w:cs="Sylfaen"/>
          <w:sz w:val="22"/>
          <w:szCs w:val="22"/>
          <w:lang w:val="hy-AM"/>
        </w:rPr>
        <w:t>մամբ: Հաշվետու ժամանակահատվածում ՀՀ հաշվեքննիչ պալատի կողմից իրականացվել են թվով 25 հաշվեքննություններ՝ նախատեսված 27-ի փոխարեն</w:t>
      </w:r>
      <w:r w:rsidR="007E5B87" w:rsidRPr="00E57C0E">
        <w:rPr>
          <w:rFonts w:ascii="GHEA Grapalat" w:hAnsi="GHEA Grapalat" w:cs="Sylfaen"/>
          <w:sz w:val="22"/>
          <w:szCs w:val="22"/>
        </w:rPr>
        <w:t xml:space="preserve">, իսկ 2023թ. գործունեության ծրագրով իրականացվող </w:t>
      </w:r>
      <w:r w:rsidR="001D0D0C" w:rsidRPr="00E57C0E">
        <w:rPr>
          <w:rFonts w:ascii="GHEA Grapalat" w:hAnsi="GHEA Grapalat" w:cs="Sylfaen"/>
          <w:sz w:val="22"/>
          <w:szCs w:val="22"/>
        </w:rPr>
        <w:t>մյուս 2</w:t>
      </w:r>
      <w:r w:rsidR="007E5B87" w:rsidRPr="00E57C0E">
        <w:rPr>
          <w:rFonts w:ascii="GHEA Grapalat" w:hAnsi="GHEA Grapalat" w:cs="Sylfaen"/>
          <w:sz w:val="22"/>
          <w:szCs w:val="22"/>
        </w:rPr>
        <w:t xml:space="preserve"> կատարողականի հաշվեքննություններ</w:t>
      </w:r>
      <w:r w:rsidR="001D0D0C" w:rsidRPr="00E57C0E">
        <w:rPr>
          <w:rFonts w:ascii="GHEA Grapalat" w:hAnsi="GHEA Grapalat" w:cs="Sylfaen"/>
          <w:sz w:val="22"/>
          <w:szCs w:val="22"/>
        </w:rPr>
        <w:t>ը գտնվել են ընթացքում</w:t>
      </w:r>
      <w:r w:rsidR="007E5B87" w:rsidRPr="00E57C0E">
        <w:rPr>
          <w:rFonts w:ascii="GHEA Grapalat" w:hAnsi="GHEA Grapalat" w:cs="Sylfaen"/>
          <w:sz w:val="22"/>
          <w:szCs w:val="22"/>
        </w:rPr>
        <w:t xml:space="preserve"> և ավարտին կհասցվեն երրորդ և չորրորդ եռամսյակներում:</w:t>
      </w:r>
      <w:r w:rsidRPr="00E57C0E">
        <w:rPr>
          <w:rFonts w:ascii="GHEA Grapalat" w:hAnsi="GHEA Grapalat" w:cs="Sylfaen"/>
          <w:sz w:val="22"/>
          <w:szCs w:val="22"/>
          <w:lang w:val="hy-AM"/>
        </w:rPr>
        <w:t xml:space="preserve"> </w:t>
      </w:r>
    </w:p>
    <w:p w:rsidR="008D5420" w:rsidRPr="00E57C0E" w:rsidRDefault="008D5420" w:rsidP="00584DA8">
      <w:pPr>
        <w:spacing w:line="360" w:lineRule="auto"/>
        <w:ind w:firstLine="561"/>
        <w:jc w:val="both"/>
        <w:rPr>
          <w:rFonts w:ascii="GHEA Grapalat" w:hAnsi="GHEA Grapalat" w:cs="Sylfaen"/>
          <w:sz w:val="22"/>
          <w:szCs w:val="22"/>
        </w:rPr>
      </w:pPr>
      <w:r w:rsidRPr="00E57C0E">
        <w:rPr>
          <w:rFonts w:ascii="GHEA Grapalat" w:hAnsi="GHEA Grapalat" w:cs="Sylfaen"/>
          <w:sz w:val="22"/>
          <w:szCs w:val="22"/>
          <w:lang w:val="hy-AM"/>
        </w:rPr>
        <w:t xml:space="preserve"> </w:t>
      </w:r>
    </w:p>
    <w:p w:rsidR="00007862" w:rsidRPr="00E57C0E" w:rsidRDefault="008D5420" w:rsidP="00007862">
      <w:pPr>
        <w:autoSpaceDE w:val="0"/>
        <w:autoSpaceDN w:val="0"/>
        <w:adjustRightInd w:val="0"/>
        <w:spacing w:line="360" w:lineRule="auto"/>
        <w:ind w:firstLine="567"/>
        <w:jc w:val="both"/>
        <w:rPr>
          <w:rFonts w:ascii="GHEA Grapalat" w:hAnsi="GHEA Grapalat"/>
          <w:sz w:val="22"/>
          <w:szCs w:val="22"/>
          <w:lang w:val="hy-AM"/>
        </w:rPr>
      </w:pPr>
      <w:r w:rsidRPr="00E57C0E">
        <w:rPr>
          <w:rFonts w:ascii="GHEA Grapalat" w:hAnsi="GHEA Grapalat"/>
          <w:i/>
          <w:sz w:val="22"/>
          <w:szCs w:val="22"/>
          <w:u w:val="single"/>
          <w:lang w:val="hy-AM"/>
        </w:rPr>
        <w:t>Մարդու իրավունքների պաշտպանի աշխատակազմի</w:t>
      </w:r>
      <w:r w:rsidRPr="00E57C0E">
        <w:rPr>
          <w:rFonts w:ascii="GHEA Grapalat" w:hAnsi="GHEA Grapalat"/>
          <w:sz w:val="22"/>
          <w:szCs w:val="22"/>
          <w:lang w:val="hy-AM"/>
        </w:rPr>
        <w:t xml:space="preserve"> </w:t>
      </w:r>
      <w:r w:rsidR="00007862" w:rsidRPr="00E57C0E">
        <w:rPr>
          <w:rFonts w:ascii="GHEA Grapalat" w:hAnsi="GHEA Grapalat"/>
          <w:sz w:val="22"/>
          <w:szCs w:val="22"/>
          <w:lang w:val="hy-AM"/>
        </w:rPr>
        <w:t xml:space="preserve">պատասխանատվությամբ </w:t>
      </w:r>
      <w:r w:rsidR="00007862" w:rsidRPr="00E57C0E">
        <w:rPr>
          <w:rFonts w:ascii="GHEA Grapalat" w:hAnsi="GHEA Grapalat"/>
          <w:i/>
          <w:sz w:val="22"/>
          <w:szCs w:val="22"/>
          <w:lang w:val="hy-AM"/>
        </w:rPr>
        <w:t xml:space="preserve">Մարդու </w:t>
      </w:r>
      <w:r w:rsidR="00007862" w:rsidRPr="00E57C0E">
        <w:rPr>
          <w:rFonts w:ascii="GHEA Grapalat" w:hAnsi="GHEA Grapalat" w:cs="Sylfaen"/>
          <w:i/>
          <w:sz w:val="22"/>
          <w:szCs w:val="22"/>
          <w:lang w:val="hy-AM"/>
        </w:rPr>
        <w:t>իրավունքների պաշտպանության</w:t>
      </w:r>
      <w:r w:rsidR="00007862" w:rsidRPr="00E57C0E">
        <w:rPr>
          <w:rFonts w:ascii="GHEA Grapalat" w:hAnsi="GHEA Grapalat" w:cs="Sylfaen"/>
          <w:sz w:val="22"/>
          <w:szCs w:val="22"/>
          <w:lang w:val="hy-AM"/>
        </w:rPr>
        <w:t xml:space="preserve"> </w:t>
      </w:r>
      <w:r w:rsidR="00007862" w:rsidRPr="00E57C0E">
        <w:rPr>
          <w:rFonts w:ascii="GHEA Grapalat" w:hAnsi="GHEA Grapalat"/>
          <w:sz w:val="22"/>
          <w:szCs w:val="22"/>
          <w:lang w:val="hy-AM"/>
        </w:rPr>
        <w:t>ծրագրի շրջանակներում 2023 թվականի առաջին կիսամյակում ՀՀ պետական բյուջեի միջոցներով կատարվել են 206.4</w:t>
      </w:r>
      <w:r w:rsidR="00007862" w:rsidRPr="00E57C0E">
        <w:rPr>
          <w:rFonts w:ascii="Calibri" w:hAnsi="Calibri" w:cs="Calibri"/>
          <w:sz w:val="22"/>
          <w:szCs w:val="22"/>
          <w:lang w:val="hy-AM"/>
        </w:rPr>
        <w:t> </w:t>
      </w:r>
      <w:r w:rsidR="00007862" w:rsidRPr="00E57C0E">
        <w:rPr>
          <w:rFonts w:ascii="GHEA Grapalat" w:hAnsi="GHEA Grapalat" w:cs="GHEA Grapalat"/>
          <w:sz w:val="22"/>
          <w:szCs w:val="22"/>
          <w:lang w:val="hy-AM"/>
        </w:rPr>
        <w:t>մլն</w:t>
      </w:r>
      <w:r w:rsidR="00007862" w:rsidRPr="00E57C0E">
        <w:rPr>
          <w:rFonts w:ascii="GHEA Grapalat" w:hAnsi="GHEA Grapalat"/>
          <w:sz w:val="22"/>
          <w:szCs w:val="22"/>
          <w:lang w:val="hy-AM"/>
        </w:rPr>
        <w:t xml:space="preserve"> </w:t>
      </w:r>
      <w:r w:rsidR="00007862" w:rsidRPr="00E57C0E">
        <w:rPr>
          <w:rFonts w:ascii="GHEA Grapalat" w:hAnsi="GHEA Grapalat" w:cs="GHEA Grapalat"/>
          <w:sz w:val="22"/>
          <w:szCs w:val="22"/>
          <w:lang w:val="hy-AM"/>
        </w:rPr>
        <w:t>դրամ</w:t>
      </w:r>
      <w:r w:rsidR="00007862" w:rsidRPr="00E57C0E">
        <w:rPr>
          <w:rFonts w:ascii="GHEA Grapalat" w:hAnsi="GHEA Grapalat"/>
          <w:sz w:val="22"/>
          <w:szCs w:val="22"/>
          <w:lang w:val="hy-AM"/>
        </w:rPr>
        <w:t xml:space="preserve"> </w:t>
      </w:r>
      <w:r w:rsidR="00007862" w:rsidRPr="00E57C0E">
        <w:rPr>
          <w:rFonts w:ascii="GHEA Grapalat" w:hAnsi="GHEA Grapalat" w:cs="GHEA Grapalat"/>
          <w:sz w:val="22"/>
          <w:szCs w:val="22"/>
          <w:lang w:val="hy-AM"/>
        </w:rPr>
        <w:t>ծախսեր՝</w:t>
      </w:r>
      <w:r w:rsidR="00007862" w:rsidRPr="00E57C0E">
        <w:rPr>
          <w:rFonts w:ascii="GHEA Grapalat" w:hAnsi="GHEA Grapalat"/>
          <w:sz w:val="22"/>
          <w:szCs w:val="22"/>
          <w:lang w:val="hy-AM"/>
        </w:rPr>
        <w:t xml:space="preserve"> ապահովելով ծրագրված ցուցանիշի 72%-ը: </w:t>
      </w:r>
      <w:r w:rsidR="00007862" w:rsidRPr="00E57C0E">
        <w:rPr>
          <w:rFonts w:ascii="GHEA Grapalat" w:hAnsi="GHEA Grapalat" w:cs="Sylfaen"/>
          <w:sz w:val="22"/>
          <w:szCs w:val="22"/>
          <w:lang w:val="hy-AM"/>
        </w:rPr>
        <w:t>Շեղումը հիմնականում պայմանավորված է</w:t>
      </w:r>
      <w:r w:rsidR="00007862" w:rsidRPr="00E57C0E">
        <w:rPr>
          <w:rFonts w:ascii="GHEA Grapalat" w:hAnsi="GHEA Grapalat"/>
          <w:sz w:val="22"/>
          <w:szCs w:val="22"/>
          <w:lang w:val="hy-AM"/>
        </w:rPr>
        <w:t xml:space="preserve"> մարդու իրավունքների և հիմնարար ազատությունների պաշտպանության ծառայությունների տրամադրման միջոցառման կատարողականով, ինչպես նաև Հայաստանի իրավապահ համակարգում գենդերային հավասարության խթանման միջոցառման համար նախատեսված միջոցները չօգտագործելու հանգամանքով:</w:t>
      </w:r>
    </w:p>
    <w:p w:rsidR="00007862" w:rsidRPr="00E57C0E" w:rsidRDefault="00007862" w:rsidP="00007862">
      <w:pPr>
        <w:autoSpaceDE w:val="0"/>
        <w:autoSpaceDN w:val="0"/>
        <w:adjustRightInd w:val="0"/>
        <w:spacing w:line="360" w:lineRule="auto"/>
        <w:ind w:firstLine="567"/>
        <w:jc w:val="both"/>
        <w:rPr>
          <w:rFonts w:ascii="GHEA Grapalat" w:hAnsi="GHEA Grapalat" w:cs="Sylfaen"/>
          <w:sz w:val="22"/>
          <w:szCs w:val="22"/>
          <w:lang w:val="hy-AM"/>
        </w:rPr>
      </w:pPr>
      <w:r w:rsidRPr="00E57C0E">
        <w:rPr>
          <w:rFonts w:ascii="GHEA Grapalat" w:hAnsi="GHEA Grapalat"/>
          <w:sz w:val="22"/>
          <w:szCs w:val="22"/>
          <w:lang w:val="hy-AM"/>
        </w:rPr>
        <w:t xml:space="preserve">Մարդու իրավունքների և հիմնարար ազատությունների պաշտպանության ծառայությունների տրամադրման միջոցառման շրջանակներում նախատեսված արդյունքային չափորոշիչների գծով արձանագրվել են ինչպես գերակատարումներ, այնպես էլ թերակատարումներ: Միջոցառման </w:t>
      </w:r>
      <w:r w:rsidRPr="00E57C0E">
        <w:rPr>
          <w:rFonts w:ascii="GHEA Grapalat" w:hAnsi="GHEA Grapalat" w:cs="Sylfaen"/>
          <w:sz w:val="22"/>
          <w:szCs w:val="22"/>
          <w:lang w:val="hy-AM"/>
        </w:rPr>
        <w:t>ծախսերը կազմել են ավելի քան 204.7</w:t>
      </w:r>
      <w:r w:rsidRPr="00E57C0E">
        <w:rPr>
          <w:rFonts w:ascii="Calibri" w:hAnsi="Calibri" w:cs="Calibri"/>
          <w:sz w:val="22"/>
          <w:szCs w:val="22"/>
          <w:lang w:val="hy-AM"/>
        </w:rPr>
        <w:t> </w:t>
      </w:r>
      <w:r w:rsidRPr="00E57C0E">
        <w:rPr>
          <w:rFonts w:ascii="GHEA Grapalat" w:hAnsi="GHEA Grapalat" w:cs="GHEA Grapalat"/>
          <w:sz w:val="22"/>
          <w:szCs w:val="22"/>
          <w:lang w:val="hy-AM"/>
        </w:rPr>
        <w:t>մլն</w:t>
      </w:r>
      <w:r w:rsidRPr="00E57C0E">
        <w:rPr>
          <w:rFonts w:ascii="GHEA Grapalat" w:hAnsi="GHEA Grapalat" w:cs="Sylfaen"/>
          <w:sz w:val="22"/>
          <w:szCs w:val="22"/>
          <w:lang w:val="hy-AM"/>
        </w:rPr>
        <w:t xml:space="preserve"> </w:t>
      </w:r>
      <w:r w:rsidRPr="00E57C0E">
        <w:rPr>
          <w:rFonts w:ascii="GHEA Grapalat" w:hAnsi="GHEA Grapalat" w:cs="GHEA Grapalat"/>
          <w:sz w:val="22"/>
          <w:szCs w:val="22"/>
          <w:lang w:val="hy-AM"/>
        </w:rPr>
        <w:t>դրամ՝</w:t>
      </w:r>
      <w:r w:rsidRPr="00E57C0E">
        <w:rPr>
          <w:rFonts w:ascii="GHEA Grapalat" w:hAnsi="GHEA Grapalat" w:cs="Sylfaen"/>
          <w:sz w:val="22"/>
          <w:szCs w:val="22"/>
          <w:lang w:val="hy-AM"/>
        </w:rPr>
        <w:t xml:space="preserve"> </w:t>
      </w:r>
      <w:r w:rsidRPr="00E57C0E">
        <w:rPr>
          <w:rFonts w:ascii="GHEA Grapalat" w:hAnsi="GHEA Grapalat" w:cs="GHEA Grapalat"/>
          <w:sz w:val="22"/>
          <w:szCs w:val="22"/>
          <w:lang w:val="hy-AM"/>
        </w:rPr>
        <w:t>ապահովելով</w:t>
      </w:r>
      <w:r w:rsidRPr="00E57C0E">
        <w:rPr>
          <w:rFonts w:ascii="GHEA Grapalat" w:hAnsi="GHEA Grapalat" w:cs="Sylfaen"/>
          <w:sz w:val="22"/>
          <w:szCs w:val="22"/>
          <w:lang w:val="hy-AM"/>
        </w:rPr>
        <w:t xml:space="preserve"> 81.1% կատարողական, որը հիմնականում պայմանավորված է թափուր հաստիքների առկայության արդյունքում աշխատանքի վարձատրության ծախսերի տնտեսմամբ, ինչպես նաև գնման ընթացակարգերով սահմանված պայմանագրերի կնքման և ապրանքների մատակարարման ժամկետներով:</w:t>
      </w:r>
    </w:p>
    <w:p w:rsidR="00007862" w:rsidRPr="00E57C0E" w:rsidRDefault="00007862" w:rsidP="00007862">
      <w:pPr>
        <w:autoSpaceDE w:val="0"/>
        <w:autoSpaceDN w:val="0"/>
        <w:adjustRightInd w:val="0"/>
        <w:spacing w:line="360" w:lineRule="auto"/>
        <w:ind w:firstLine="567"/>
        <w:jc w:val="both"/>
        <w:rPr>
          <w:rFonts w:ascii="GHEA Grapalat" w:hAnsi="GHEA Grapalat"/>
          <w:sz w:val="22"/>
          <w:szCs w:val="22"/>
          <w:lang w:val="hy-AM"/>
        </w:rPr>
      </w:pPr>
      <w:r w:rsidRPr="00E57C0E">
        <w:rPr>
          <w:rFonts w:ascii="GHEA Grapalat" w:hAnsi="GHEA Grapalat" w:cs="Sylfaen"/>
          <w:sz w:val="22"/>
          <w:szCs w:val="22"/>
          <w:lang w:val="hy-AM"/>
        </w:rPr>
        <w:t>Հայաստանի իրավապահ</w:t>
      </w:r>
      <w:r w:rsidRPr="00E57C0E">
        <w:rPr>
          <w:rFonts w:ascii="GHEA Grapalat" w:hAnsi="GHEA Grapalat"/>
          <w:sz w:val="22"/>
          <w:szCs w:val="22"/>
          <w:lang w:val="hy-AM"/>
        </w:rPr>
        <w:t xml:space="preserve"> համակարգում գենդերային հավասարության խթանման համար նախատեսված 20.9 մլն դրամ միջոցները չեն օգտագործվել՝ պայմանավորված մարդու իրավունքների պաշտպանին ապրիլ ամսին նշանակելու հետևանքով Մեծ Բրիտանիայի և </w:t>
      </w:r>
      <w:r w:rsidRPr="00E57C0E">
        <w:rPr>
          <w:rFonts w:ascii="GHEA Grapalat" w:hAnsi="GHEA Grapalat"/>
          <w:sz w:val="22"/>
          <w:szCs w:val="22"/>
          <w:lang w:val="hy-AM"/>
        </w:rPr>
        <w:lastRenderedPageBreak/>
        <w:t>Հյուսիսային Իռալանդիայի Միացյալ Թագավորության կառավարության կողմից ֆինանսական միջոցների նախատեսված ժամկետից ուշ (2023 թվականի հունիսի 29-ին) հատկացմամբ:</w:t>
      </w:r>
    </w:p>
    <w:p w:rsidR="00007862" w:rsidRPr="00E57C0E" w:rsidRDefault="00007862" w:rsidP="00007862">
      <w:pPr>
        <w:autoSpaceDE w:val="0"/>
        <w:autoSpaceDN w:val="0"/>
        <w:adjustRightInd w:val="0"/>
        <w:spacing w:line="360" w:lineRule="auto"/>
        <w:ind w:firstLine="567"/>
        <w:jc w:val="both"/>
        <w:rPr>
          <w:rFonts w:ascii="GHEA Grapalat" w:hAnsi="GHEA Grapalat"/>
          <w:sz w:val="22"/>
          <w:szCs w:val="22"/>
          <w:lang w:val="hy-AM"/>
        </w:rPr>
      </w:pPr>
      <w:r w:rsidRPr="00E57C0E">
        <w:rPr>
          <w:rFonts w:ascii="GHEA Grapalat" w:hAnsi="GHEA Grapalat"/>
          <w:sz w:val="22"/>
          <w:szCs w:val="22"/>
          <w:lang w:val="hy-AM"/>
        </w:rPr>
        <w:t>Նախորդ տարվա առաջին կիսամյակի համեմատ Մարդու իրավունքների պաշտպանի աշխատակազմի պատասխանատվությամբ իրականացվող ծախսերը նվազել են 1.3%-ով կամ 2.7</w:t>
      </w:r>
      <w:r w:rsidRPr="00E57C0E">
        <w:rPr>
          <w:rFonts w:ascii="Calibri" w:hAnsi="Calibri" w:cs="Calibri"/>
          <w:sz w:val="22"/>
          <w:szCs w:val="22"/>
          <w:lang w:val="hy-AM"/>
        </w:rPr>
        <w:t> </w:t>
      </w:r>
      <w:r w:rsidRPr="00E57C0E">
        <w:rPr>
          <w:rFonts w:ascii="GHEA Grapalat" w:hAnsi="GHEA Grapalat"/>
          <w:sz w:val="22"/>
          <w:szCs w:val="22"/>
          <w:lang w:val="hy-AM"/>
        </w:rPr>
        <w:t>մլն դրամով, որը հիմնականում պայմանավորված է Մարդու իրավունքների և հիմնարար ազատությունների պաշտպանության ծառայությունների գծով ծախսերի 1.3% նվազմամբ:</w:t>
      </w:r>
    </w:p>
    <w:p w:rsidR="008D5420" w:rsidRPr="00E57C0E" w:rsidRDefault="008D5420" w:rsidP="008D5420">
      <w:pPr>
        <w:spacing w:line="360" w:lineRule="auto"/>
        <w:ind w:firstLine="561"/>
        <w:jc w:val="both"/>
        <w:rPr>
          <w:rFonts w:ascii="GHEA Grapalat" w:hAnsi="GHEA Grapalat" w:cs="Sylfaen"/>
          <w:sz w:val="22"/>
          <w:szCs w:val="22"/>
          <w:lang w:val="hy-AM"/>
        </w:rPr>
      </w:pPr>
    </w:p>
    <w:p w:rsidR="00C6714A" w:rsidRPr="00E57C0E" w:rsidRDefault="008D5420" w:rsidP="00C6714A">
      <w:pPr>
        <w:autoSpaceDE w:val="0"/>
        <w:autoSpaceDN w:val="0"/>
        <w:adjustRightInd w:val="0"/>
        <w:spacing w:line="360" w:lineRule="auto"/>
        <w:ind w:firstLine="567"/>
        <w:jc w:val="both"/>
        <w:rPr>
          <w:rFonts w:ascii="GHEA Grapalat" w:hAnsi="GHEA Grapalat" w:cs="Sylfaen"/>
          <w:sz w:val="22"/>
          <w:szCs w:val="22"/>
          <w:lang w:val="hy-AM"/>
        </w:rPr>
      </w:pPr>
      <w:r w:rsidRPr="00E57C0E">
        <w:rPr>
          <w:rFonts w:ascii="GHEA Grapalat" w:hAnsi="GHEA Grapalat" w:cs="GHEA Grapalat"/>
          <w:i/>
          <w:sz w:val="22"/>
          <w:szCs w:val="22"/>
          <w:u w:val="single"/>
          <w:lang w:val="hy-AM"/>
        </w:rPr>
        <w:t>ՀՀ միջուկային անվտանգության կարգավորման կոմիտեին</w:t>
      </w:r>
      <w:r w:rsidRPr="00E57C0E">
        <w:rPr>
          <w:rFonts w:ascii="GHEA Grapalat" w:hAnsi="GHEA Grapalat" w:cs="GHEA Grapalat"/>
          <w:sz w:val="22"/>
          <w:szCs w:val="22"/>
          <w:lang w:val="hy-AM"/>
        </w:rPr>
        <w:t xml:space="preserve"> </w:t>
      </w:r>
      <w:r w:rsidR="00C6714A" w:rsidRPr="00E57C0E">
        <w:rPr>
          <w:rFonts w:ascii="GHEA Grapalat" w:hAnsi="GHEA Grapalat" w:cs="Sylfaen"/>
          <w:sz w:val="22"/>
          <w:szCs w:val="22"/>
          <w:lang w:val="hy-AM"/>
        </w:rPr>
        <w:t xml:space="preserve">հատկացված միջոցներով իրականացվել է </w:t>
      </w:r>
      <w:r w:rsidR="00C6714A" w:rsidRPr="00E57C0E">
        <w:rPr>
          <w:rFonts w:ascii="GHEA Grapalat" w:hAnsi="GHEA Grapalat" w:cs="Sylfaen"/>
          <w:i/>
          <w:sz w:val="22"/>
          <w:szCs w:val="22"/>
          <w:lang w:val="hy-AM"/>
        </w:rPr>
        <w:t>Միջուկային և ճառագայթային անվտանգության կարգավորման</w:t>
      </w:r>
      <w:r w:rsidR="00C6714A" w:rsidRPr="00E57C0E">
        <w:rPr>
          <w:rFonts w:ascii="GHEA Grapalat" w:hAnsi="GHEA Grapalat" w:cs="Sylfaen"/>
          <w:sz w:val="22"/>
          <w:szCs w:val="22"/>
          <w:lang w:val="hy-AM"/>
        </w:rPr>
        <w:t xml:space="preserve"> </w:t>
      </w:r>
      <w:r w:rsidR="00C6714A" w:rsidRPr="00E57C0E">
        <w:rPr>
          <w:rFonts w:ascii="GHEA Grapalat" w:hAnsi="GHEA Grapalat"/>
          <w:sz w:val="22"/>
          <w:szCs w:val="22"/>
          <w:lang w:val="hy-AM"/>
        </w:rPr>
        <w:t>ծրագիրը</w:t>
      </w:r>
      <w:r w:rsidR="00C6714A" w:rsidRPr="00E57C0E">
        <w:rPr>
          <w:rFonts w:ascii="GHEA Grapalat" w:hAnsi="GHEA Grapalat" w:cs="Sylfaen"/>
          <w:sz w:val="22"/>
          <w:szCs w:val="22"/>
          <w:lang w:val="hy-AM"/>
        </w:rPr>
        <w:t>, որի կատարողականը 2023 թվականի առաջին կիսամյակում կազմել է 89.2% կամ 133 մլն դրամ՝</w:t>
      </w:r>
      <w:r w:rsidR="00C6714A" w:rsidRPr="00E57C0E">
        <w:rPr>
          <w:rFonts w:ascii="GHEA Grapalat" w:hAnsi="GHEA Grapalat"/>
          <w:lang w:val="hy-AM"/>
        </w:rPr>
        <w:t xml:space="preserve"> </w:t>
      </w:r>
      <w:r w:rsidR="00C6714A" w:rsidRPr="00E57C0E">
        <w:rPr>
          <w:rFonts w:ascii="GHEA Grapalat" w:hAnsi="GHEA Grapalat" w:cs="Sylfaen"/>
          <w:sz w:val="22"/>
          <w:szCs w:val="22"/>
          <w:lang w:val="hy-AM"/>
        </w:rPr>
        <w:t>պայմանավորված</w:t>
      </w:r>
      <w:r w:rsidR="00C6714A" w:rsidRPr="00E57C0E">
        <w:rPr>
          <w:rFonts w:ascii="GHEA Grapalat" w:hAnsi="GHEA Grapalat"/>
          <w:lang w:val="hy-AM"/>
        </w:rPr>
        <w:t xml:space="preserve"> </w:t>
      </w:r>
      <w:r w:rsidR="00192FBB" w:rsidRPr="00E57C0E">
        <w:rPr>
          <w:rFonts w:ascii="GHEA Grapalat" w:hAnsi="GHEA Grapalat" w:cs="Sylfaen"/>
          <w:sz w:val="22"/>
          <w:szCs w:val="22"/>
          <w:lang w:val="hy-AM"/>
        </w:rPr>
        <w:t>այն հանգամանքով, որ որոշ ապրանքների մատակարարումը և ծառայությունների մատուցումը կատարվել է հունիսի վերջին</w:t>
      </w:r>
      <w:r w:rsidR="00C6714A" w:rsidRPr="00E57C0E">
        <w:rPr>
          <w:rFonts w:ascii="GHEA Grapalat" w:hAnsi="GHEA Grapalat" w:cs="Sylfaen"/>
          <w:sz w:val="22"/>
          <w:szCs w:val="22"/>
          <w:lang w:val="hy-AM"/>
        </w:rPr>
        <w:t>, որի հետևանքով ֆինանսավորում</w:t>
      </w:r>
      <w:r w:rsidR="00192FBB" w:rsidRPr="00E57C0E">
        <w:rPr>
          <w:rFonts w:ascii="GHEA Grapalat" w:hAnsi="GHEA Grapalat" w:cs="Sylfaen"/>
          <w:sz w:val="22"/>
          <w:szCs w:val="22"/>
          <w:lang w:val="hy-AM"/>
        </w:rPr>
        <w:t>ն</w:t>
      </w:r>
      <w:r w:rsidR="00C6714A" w:rsidRPr="00E57C0E">
        <w:rPr>
          <w:rFonts w:ascii="GHEA Grapalat" w:hAnsi="GHEA Grapalat" w:cs="Sylfaen"/>
          <w:sz w:val="22"/>
          <w:szCs w:val="22"/>
          <w:lang w:val="hy-AM"/>
        </w:rPr>
        <w:t xml:space="preserve"> իրականացվել է հուլիսին: </w:t>
      </w:r>
      <w:r w:rsidR="00C6714A" w:rsidRPr="00E57C0E">
        <w:rPr>
          <w:rFonts w:ascii="GHEA Grapalat" w:hAnsi="GHEA Grapalat" w:cs="Sylfaen"/>
          <w:sz w:val="22"/>
          <w:szCs w:val="22"/>
          <w:lang w:val="af-ZA"/>
        </w:rPr>
        <w:t>Ծրագրի շրջանակներում հաշվետու ժամանակահատվածում իրականացվել են ՀՀ միջուկային անվտանգության կարգավորման կոմիտեի կողմից նախատեսված միջուկային և ճառագայթային անվտանգության նորմերի ու կանոնների, լիցենզիայի պայմանների և պահանջների համապատասխանության</w:t>
      </w:r>
      <w:r w:rsidR="00192FBB" w:rsidRPr="00E57C0E">
        <w:rPr>
          <w:rFonts w:ascii="GHEA Grapalat" w:hAnsi="GHEA Grapalat" w:cs="Sylfaen"/>
          <w:sz w:val="22"/>
          <w:szCs w:val="22"/>
          <w:lang w:val="hy-AM"/>
        </w:rPr>
        <w:t xml:space="preserve"> նախատեսված</w:t>
      </w:r>
      <w:r w:rsidR="00C6714A" w:rsidRPr="00E57C0E">
        <w:rPr>
          <w:rFonts w:ascii="GHEA Grapalat" w:hAnsi="GHEA Grapalat" w:cs="Sylfaen"/>
          <w:sz w:val="22"/>
          <w:szCs w:val="22"/>
          <w:lang w:val="af-ZA"/>
        </w:rPr>
        <w:t xml:space="preserve"> 20 տեսչական ստուգումները</w:t>
      </w:r>
      <w:r w:rsidR="00192FBB" w:rsidRPr="00E57C0E">
        <w:rPr>
          <w:rFonts w:ascii="GHEA Grapalat" w:hAnsi="GHEA Grapalat" w:cs="Sylfaen"/>
          <w:sz w:val="22"/>
          <w:szCs w:val="22"/>
          <w:lang w:val="af-ZA"/>
        </w:rPr>
        <w:t>,</w:t>
      </w:r>
      <w:r w:rsidR="00C6714A" w:rsidRPr="00E57C0E">
        <w:rPr>
          <w:rFonts w:ascii="GHEA Grapalat" w:hAnsi="GHEA Grapalat" w:cs="Sylfaen"/>
          <w:sz w:val="22"/>
          <w:szCs w:val="22"/>
          <w:lang w:val="af-ZA"/>
        </w:rPr>
        <w:t xml:space="preserve"> </w:t>
      </w:r>
      <w:r w:rsidR="00192FBB" w:rsidRPr="00E57C0E">
        <w:rPr>
          <w:rFonts w:ascii="GHEA Grapalat" w:hAnsi="GHEA Grapalat" w:cs="Sylfaen"/>
          <w:sz w:val="22"/>
          <w:szCs w:val="22"/>
          <w:lang w:val="hy-AM"/>
        </w:rPr>
        <w:t>տ</w:t>
      </w:r>
      <w:r w:rsidR="00C6714A" w:rsidRPr="00E57C0E">
        <w:rPr>
          <w:rFonts w:ascii="GHEA Grapalat" w:hAnsi="GHEA Grapalat" w:cs="Sylfaen"/>
          <w:sz w:val="22"/>
          <w:szCs w:val="22"/>
          <w:lang w:val="af-ZA"/>
        </w:rPr>
        <w:t>րամադրվել է ատոմային էներգիայի օգտագործման բնագավառում գործունեության իրականացման 425 լիցենզիա՝ կանխատեսված 393-ի փոխարեն:</w:t>
      </w:r>
      <w:r w:rsidR="00192FBB" w:rsidRPr="00E57C0E">
        <w:rPr>
          <w:rFonts w:ascii="GHEA Grapalat" w:hAnsi="GHEA Grapalat" w:cs="Sylfaen"/>
          <w:sz w:val="22"/>
          <w:szCs w:val="22"/>
          <w:lang w:val="hy-AM"/>
        </w:rPr>
        <w:t xml:space="preserve"> Նախորդ տարվա համեմատ կոմիտեի ծախսերը նվազել են 2.5%-ով (3.4</w:t>
      </w:r>
      <w:r w:rsidR="00192FBB" w:rsidRPr="00E57C0E">
        <w:rPr>
          <w:rFonts w:ascii="Calibri" w:hAnsi="Calibri" w:cs="Calibri"/>
          <w:sz w:val="22"/>
          <w:szCs w:val="22"/>
          <w:lang w:val="hy-AM"/>
        </w:rPr>
        <w:t> </w:t>
      </w:r>
      <w:r w:rsidR="00192FBB" w:rsidRPr="00E57C0E">
        <w:rPr>
          <w:rFonts w:ascii="GHEA Grapalat" w:hAnsi="GHEA Grapalat" w:cs="Sylfaen"/>
          <w:sz w:val="22"/>
          <w:szCs w:val="22"/>
          <w:lang w:val="hy-AM"/>
        </w:rPr>
        <w:t>մլն դրամով)</w:t>
      </w:r>
      <w:r w:rsidR="00192FBB" w:rsidRPr="00E57C0E">
        <w:rPr>
          <w:rFonts w:ascii="GHEA Grapalat" w:hAnsi="GHEA Grapalat" w:cs="Sylfaen"/>
          <w:sz w:val="22"/>
          <w:szCs w:val="22"/>
          <w:lang w:val="af-ZA"/>
        </w:rPr>
        <w:t>:</w:t>
      </w:r>
    </w:p>
    <w:p w:rsidR="008D5420" w:rsidRPr="00E57C0E" w:rsidRDefault="008D5420" w:rsidP="008D5420">
      <w:pPr>
        <w:autoSpaceDE w:val="0"/>
        <w:autoSpaceDN w:val="0"/>
        <w:adjustRightInd w:val="0"/>
        <w:spacing w:line="360" w:lineRule="auto"/>
        <w:ind w:firstLine="567"/>
        <w:jc w:val="both"/>
        <w:rPr>
          <w:rFonts w:ascii="GHEA Grapalat" w:hAnsi="GHEA Grapalat" w:cs="GHEA Grapalat"/>
          <w:sz w:val="22"/>
          <w:szCs w:val="22"/>
          <w:lang w:val="hy-AM"/>
        </w:rPr>
      </w:pPr>
    </w:p>
    <w:p w:rsidR="00C6714A" w:rsidRPr="00E57C0E" w:rsidRDefault="008D5420" w:rsidP="00C6714A">
      <w:pPr>
        <w:autoSpaceDE w:val="0"/>
        <w:autoSpaceDN w:val="0"/>
        <w:adjustRightInd w:val="0"/>
        <w:spacing w:line="360" w:lineRule="auto"/>
        <w:ind w:firstLine="567"/>
        <w:jc w:val="both"/>
        <w:rPr>
          <w:rFonts w:ascii="GHEA Grapalat" w:hAnsi="GHEA Grapalat" w:cs="Sylfaen"/>
          <w:sz w:val="22"/>
          <w:szCs w:val="22"/>
          <w:lang w:val="af-ZA"/>
        </w:rPr>
      </w:pPr>
      <w:r w:rsidRPr="00E57C0E">
        <w:rPr>
          <w:rFonts w:ascii="GHEA Grapalat" w:hAnsi="GHEA Grapalat" w:cs="GHEA Grapalat"/>
          <w:i/>
          <w:sz w:val="22"/>
          <w:szCs w:val="22"/>
          <w:u w:val="single"/>
          <w:lang w:val="hy-AM"/>
        </w:rPr>
        <w:t>ՀՀ քննչական կոմիտեի</w:t>
      </w:r>
      <w:r w:rsidR="00C6714A" w:rsidRPr="00E57C0E">
        <w:rPr>
          <w:rFonts w:ascii="GHEA Grapalat" w:hAnsi="GHEA Grapalat" w:cs="GHEA Grapalat"/>
          <w:sz w:val="22"/>
          <w:szCs w:val="22"/>
          <w:lang w:val="hy-AM"/>
        </w:rPr>
        <w:t xml:space="preserve"> </w:t>
      </w:r>
      <w:r w:rsidR="00C6714A" w:rsidRPr="00E57C0E">
        <w:rPr>
          <w:rFonts w:ascii="GHEA Grapalat" w:hAnsi="GHEA Grapalat" w:cs="Sylfaen"/>
          <w:sz w:val="22"/>
          <w:szCs w:val="22"/>
          <w:lang w:val="hy-AM"/>
        </w:rPr>
        <w:t xml:space="preserve">կողմից իրականացված </w:t>
      </w:r>
      <w:r w:rsidR="00C6714A" w:rsidRPr="00E57C0E">
        <w:rPr>
          <w:rFonts w:ascii="GHEA Grapalat" w:hAnsi="GHEA Grapalat" w:cs="Sylfaen"/>
          <w:i/>
          <w:sz w:val="22"/>
          <w:szCs w:val="22"/>
          <w:lang w:val="hy-AM"/>
        </w:rPr>
        <w:t>«ՀՀ քննչական ծառայություններ»</w:t>
      </w:r>
      <w:r w:rsidR="00C6714A" w:rsidRPr="00E57C0E">
        <w:rPr>
          <w:rFonts w:ascii="GHEA Grapalat" w:hAnsi="GHEA Grapalat" w:cs="Sylfaen"/>
          <w:sz w:val="22"/>
          <w:szCs w:val="22"/>
          <w:lang w:val="hy-AM"/>
        </w:rPr>
        <w:t xml:space="preserve"> ծրագրի շրջանակներում 2023 թվականի առաջին կիսամյակում կատարվել են շուրջ 4.5 մլրդ դրամ ծախսեր՝ կազմելով ծրագրային ցուցանիշի 80.1%-ը: Շեղումը հիմնականում </w:t>
      </w:r>
      <w:r w:rsidR="00047685" w:rsidRPr="00E57C0E">
        <w:rPr>
          <w:rFonts w:ascii="GHEA Grapalat" w:hAnsi="GHEA Grapalat" w:cs="Sylfaen"/>
          <w:sz w:val="22"/>
          <w:szCs w:val="22"/>
          <w:lang w:val="hy-AM"/>
        </w:rPr>
        <w:t xml:space="preserve">արձանագրվել է </w:t>
      </w:r>
      <w:r w:rsidR="00047685" w:rsidRPr="00E57C0E">
        <w:rPr>
          <w:rFonts w:ascii="GHEA Grapalat" w:hAnsi="GHEA Grapalat" w:cs="Sylfaen"/>
          <w:sz w:val="22"/>
          <w:szCs w:val="22"/>
          <w:lang w:val="af-ZA"/>
        </w:rPr>
        <w:t>քրեական գործերով վարույթի իրականացման միջոցառման</w:t>
      </w:r>
      <w:r w:rsidR="00047685" w:rsidRPr="00E57C0E">
        <w:rPr>
          <w:rFonts w:ascii="GHEA Grapalat" w:hAnsi="GHEA Grapalat" w:cs="Sylfaen"/>
          <w:sz w:val="22"/>
          <w:szCs w:val="22"/>
          <w:lang w:val="hy-AM"/>
        </w:rPr>
        <w:t xml:space="preserve"> գծով՝ </w:t>
      </w:r>
      <w:r w:rsidR="00C6714A" w:rsidRPr="00E57C0E">
        <w:rPr>
          <w:rFonts w:ascii="GHEA Grapalat" w:hAnsi="GHEA Grapalat" w:cs="Sylfaen"/>
          <w:sz w:val="22"/>
          <w:szCs w:val="22"/>
          <w:lang w:val="hy-AM"/>
        </w:rPr>
        <w:t xml:space="preserve">պայմանավորված </w:t>
      </w:r>
      <w:r w:rsidR="00C6714A" w:rsidRPr="00E57C0E">
        <w:rPr>
          <w:rFonts w:ascii="GHEA Grapalat" w:hAnsi="GHEA Grapalat" w:cs="Sylfaen"/>
          <w:sz w:val="22"/>
          <w:szCs w:val="22"/>
          <w:lang w:val="af-ZA"/>
        </w:rPr>
        <w:t xml:space="preserve">հունիսի վերջին մատակարարված ապրանքների և ծառայությունների դիմաց վճարումները երրորդ եռամսյակում իրականացնելու </w:t>
      </w:r>
      <w:r w:rsidR="00047685" w:rsidRPr="00E57C0E">
        <w:rPr>
          <w:rFonts w:ascii="GHEA Grapalat" w:hAnsi="GHEA Grapalat" w:cs="Sylfaen"/>
          <w:sz w:val="22"/>
          <w:szCs w:val="22"/>
          <w:lang w:val="hy-AM"/>
        </w:rPr>
        <w:t xml:space="preserve">հանգամանքով, </w:t>
      </w:r>
      <w:r w:rsidR="00C6714A" w:rsidRPr="00E57C0E">
        <w:rPr>
          <w:rFonts w:ascii="GHEA Grapalat" w:hAnsi="GHEA Grapalat" w:cs="Sylfaen"/>
          <w:sz w:val="22"/>
          <w:szCs w:val="22"/>
          <w:lang w:val="af-ZA"/>
        </w:rPr>
        <w:t>և ՀՀ քննչական կոմիտեի տեխնիկական հագեցվածության բարելավման նպատակով նախատեսված 127.6 մլն դրամ</w:t>
      </w:r>
      <w:r w:rsidR="007652B4" w:rsidRPr="00E57C0E">
        <w:rPr>
          <w:rFonts w:ascii="GHEA Grapalat" w:hAnsi="GHEA Grapalat" w:cs="Sylfaen"/>
          <w:sz w:val="22"/>
          <w:szCs w:val="22"/>
          <w:lang w:val="hy-AM"/>
        </w:rPr>
        <w:t>ը</w:t>
      </w:r>
      <w:r w:rsidR="00C6714A" w:rsidRPr="00E57C0E">
        <w:rPr>
          <w:rFonts w:ascii="GHEA Grapalat" w:hAnsi="GHEA Grapalat" w:cs="Sylfaen"/>
          <w:sz w:val="22"/>
          <w:szCs w:val="22"/>
          <w:lang w:val="af-ZA"/>
        </w:rPr>
        <w:t xml:space="preserve"> չօգտագործ</w:t>
      </w:r>
      <w:r w:rsidR="007652B4" w:rsidRPr="00E57C0E">
        <w:rPr>
          <w:rFonts w:ascii="GHEA Grapalat" w:hAnsi="GHEA Grapalat" w:cs="Sylfaen"/>
          <w:sz w:val="22"/>
          <w:szCs w:val="22"/>
          <w:lang w:val="hy-AM"/>
        </w:rPr>
        <w:t xml:space="preserve">ելու </w:t>
      </w:r>
      <w:r w:rsidR="00047685" w:rsidRPr="00E57C0E">
        <w:rPr>
          <w:rFonts w:ascii="GHEA Grapalat" w:hAnsi="GHEA Grapalat" w:cs="Sylfaen"/>
          <w:sz w:val="22"/>
          <w:szCs w:val="22"/>
          <w:lang w:val="hy-AM"/>
        </w:rPr>
        <w:t>արդյունքում</w:t>
      </w:r>
      <w:r w:rsidR="00C6714A" w:rsidRPr="00E57C0E">
        <w:rPr>
          <w:rFonts w:ascii="GHEA Grapalat" w:hAnsi="GHEA Grapalat" w:cs="Sylfaen"/>
          <w:sz w:val="22"/>
          <w:szCs w:val="22"/>
          <w:lang w:val="af-ZA"/>
        </w:rPr>
        <w:t xml:space="preserve">՝ տեսաձայնագրման սարքերի պայմանագրով նախատեսված ժամկետում </w:t>
      </w:r>
      <w:r w:rsidR="00047685" w:rsidRPr="00E57C0E">
        <w:rPr>
          <w:rFonts w:ascii="GHEA Grapalat" w:hAnsi="GHEA Grapalat" w:cs="Sylfaen"/>
          <w:sz w:val="22"/>
          <w:szCs w:val="22"/>
          <w:lang w:val="hy-AM"/>
        </w:rPr>
        <w:t>չ</w:t>
      </w:r>
      <w:r w:rsidR="00C6714A" w:rsidRPr="00E57C0E">
        <w:rPr>
          <w:rFonts w:ascii="GHEA Grapalat" w:hAnsi="GHEA Grapalat" w:cs="Sylfaen"/>
          <w:sz w:val="22"/>
          <w:szCs w:val="22"/>
          <w:lang w:val="af-ZA"/>
        </w:rPr>
        <w:t>մատակարարվել</w:t>
      </w:r>
      <w:r w:rsidR="00047685" w:rsidRPr="00E57C0E">
        <w:rPr>
          <w:rFonts w:ascii="GHEA Grapalat" w:hAnsi="GHEA Grapalat" w:cs="Sylfaen"/>
          <w:sz w:val="22"/>
          <w:szCs w:val="22"/>
          <w:lang w:val="hy-AM"/>
        </w:rPr>
        <w:t>ու պատճառով</w:t>
      </w:r>
      <w:r w:rsidR="00C6714A" w:rsidRPr="00E57C0E">
        <w:rPr>
          <w:rFonts w:ascii="GHEA Grapalat" w:hAnsi="GHEA Grapalat" w:cs="Sylfaen"/>
          <w:sz w:val="22"/>
          <w:szCs w:val="22"/>
          <w:lang w:val="af-ZA"/>
        </w:rPr>
        <w:t xml:space="preserve">: Նախորդ տարվա առաջին կիսամյակի համեմատ կոմիտեի ծախսերն աճել են 32%-ով կամ 1.1 մլրդ դրամով՝ հիմնականում պայմանավորված քրեական գործերով վարույթի իրականացման միջոցառման ծախսերի աճով, որոնք կազմել են շուրջ 4.3 մլրդ դրամ կամ ծրագրված ցուցանիշի 83.2%-ը և 28%-ով (933.2 մլն դրամով) գերազանցել նախորդ տարվա </w:t>
      </w:r>
      <w:r w:rsidR="00C6714A" w:rsidRPr="00E57C0E">
        <w:rPr>
          <w:rFonts w:ascii="GHEA Grapalat" w:hAnsi="GHEA Grapalat" w:cs="Sylfaen"/>
          <w:sz w:val="22"/>
          <w:szCs w:val="22"/>
          <w:lang w:val="af-ZA"/>
        </w:rPr>
        <w:lastRenderedPageBreak/>
        <w:t>ցուցանիշը: Միջոցառման շրջանակներում վարույթում գտնվող քրեական գործերի թիվը կազմել է 149415՝ կանխատեսված 42000-ի դիմաց, ստացված դիմումների և բողոքների թիվը՝ 12426՝ կանխատեսված 13000-ի դիմաց:</w:t>
      </w:r>
    </w:p>
    <w:p w:rsidR="008D5420" w:rsidRPr="00E57C0E" w:rsidRDefault="008D5420" w:rsidP="008D5420">
      <w:pPr>
        <w:autoSpaceDE w:val="0"/>
        <w:autoSpaceDN w:val="0"/>
        <w:adjustRightInd w:val="0"/>
        <w:spacing w:line="360" w:lineRule="auto"/>
        <w:ind w:firstLine="567"/>
        <w:jc w:val="both"/>
        <w:rPr>
          <w:rFonts w:ascii="GHEA Grapalat" w:hAnsi="GHEA Grapalat" w:cs="GHEA Grapalat"/>
          <w:sz w:val="22"/>
          <w:szCs w:val="22"/>
          <w:lang w:val="hy-AM"/>
        </w:rPr>
      </w:pPr>
    </w:p>
    <w:p w:rsidR="006A3A46" w:rsidRPr="00E57C0E" w:rsidRDefault="008D5420" w:rsidP="006A3A46">
      <w:pPr>
        <w:autoSpaceDE w:val="0"/>
        <w:autoSpaceDN w:val="0"/>
        <w:adjustRightInd w:val="0"/>
        <w:spacing w:line="360" w:lineRule="auto"/>
        <w:ind w:firstLine="567"/>
        <w:jc w:val="both"/>
        <w:rPr>
          <w:rFonts w:ascii="GHEA Grapalat" w:hAnsi="GHEA Grapalat" w:cs="Sylfaen"/>
          <w:sz w:val="22"/>
          <w:szCs w:val="22"/>
          <w:lang w:val="af-ZA"/>
        </w:rPr>
      </w:pPr>
      <w:r w:rsidRPr="00E57C0E">
        <w:rPr>
          <w:rFonts w:ascii="GHEA Grapalat" w:hAnsi="GHEA Grapalat" w:cs="GHEA Grapalat"/>
          <w:i/>
          <w:sz w:val="22"/>
          <w:szCs w:val="22"/>
          <w:u w:val="single"/>
          <w:lang w:val="hy-AM"/>
        </w:rPr>
        <w:t>ՀՀ քաղաքաշինության կոմիտեի</w:t>
      </w:r>
      <w:r w:rsidRPr="00E57C0E">
        <w:rPr>
          <w:rFonts w:ascii="GHEA Grapalat" w:hAnsi="GHEA Grapalat" w:cs="Sylfaen"/>
          <w:sz w:val="22"/>
          <w:szCs w:val="22"/>
          <w:lang w:val="hy-AM"/>
        </w:rPr>
        <w:t xml:space="preserve"> </w:t>
      </w:r>
      <w:r w:rsidR="006A3A46" w:rsidRPr="00E57C0E">
        <w:rPr>
          <w:rFonts w:ascii="GHEA Grapalat" w:hAnsi="GHEA Grapalat" w:cs="Sylfaen"/>
          <w:sz w:val="22"/>
          <w:szCs w:val="22"/>
          <w:lang w:val="hy-AM"/>
        </w:rPr>
        <w:t>պատասխանատվությամբ</w:t>
      </w:r>
      <w:r w:rsidR="006A3A46" w:rsidRPr="00E57C0E">
        <w:rPr>
          <w:rFonts w:ascii="GHEA Grapalat" w:hAnsi="GHEA Grapalat" w:cs="Sylfaen"/>
          <w:sz w:val="22"/>
          <w:szCs w:val="22"/>
          <w:lang w:val="af-ZA"/>
        </w:rPr>
        <w:t xml:space="preserve"> </w:t>
      </w:r>
      <w:r w:rsidR="006A3A46" w:rsidRPr="00E57C0E">
        <w:rPr>
          <w:rFonts w:ascii="GHEA Grapalat" w:hAnsi="GHEA Grapalat" w:cs="Sylfaen"/>
          <w:sz w:val="22"/>
          <w:szCs w:val="22"/>
          <w:lang w:val="hy-AM"/>
        </w:rPr>
        <w:t>հաշվետու</w:t>
      </w:r>
      <w:r w:rsidR="006A3A46" w:rsidRPr="00E57C0E">
        <w:rPr>
          <w:rFonts w:ascii="GHEA Grapalat" w:hAnsi="GHEA Grapalat" w:cs="Sylfaen"/>
          <w:sz w:val="22"/>
          <w:szCs w:val="22"/>
          <w:lang w:val="af-ZA"/>
        </w:rPr>
        <w:t xml:space="preserve"> </w:t>
      </w:r>
      <w:r w:rsidR="006A3A46" w:rsidRPr="00E57C0E">
        <w:rPr>
          <w:rFonts w:ascii="GHEA Grapalat" w:hAnsi="GHEA Grapalat" w:cs="Sylfaen"/>
          <w:sz w:val="22"/>
          <w:szCs w:val="22"/>
          <w:lang w:val="hy-AM"/>
        </w:rPr>
        <w:t>ժամանակահատվածում</w:t>
      </w:r>
      <w:r w:rsidR="006A3A46" w:rsidRPr="00E57C0E">
        <w:rPr>
          <w:rFonts w:ascii="GHEA Grapalat" w:hAnsi="GHEA Grapalat" w:cs="Sylfaen"/>
          <w:sz w:val="22"/>
          <w:szCs w:val="22"/>
          <w:lang w:val="af-ZA"/>
        </w:rPr>
        <w:t xml:space="preserve"> </w:t>
      </w:r>
      <w:r w:rsidR="006A3A46" w:rsidRPr="00E57C0E">
        <w:rPr>
          <w:rFonts w:ascii="GHEA Grapalat" w:hAnsi="GHEA Grapalat" w:cs="Sylfaen"/>
          <w:sz w:val="22"/>
          <w:szCs w:val="22"/>
          <w:lang w:val="hy-AM"/>
        </w:rPr>
        <w:t>պետական</w:t>
      </w:r>
      <w:r w:rsidR="006A3A46" w:rsidRPr="00E57C0E">
        <w:rPr>
          <w:rFonts w:ascii="GHEA Grapalat" w:hAnsi="GHEA Grapalat" w:cs="Sylfaen"/>
          <w:sz w:val="22"/>
          <w:szCs w:val="22"/>
          <w:lang w:val="af-ZA"/>
        </w:rPr>
        <w:t xml:space="preserve"> </w:t>
      </w:r>
      <w:r w:rsidR="006A3A46" w:rsidRPr="00E57C0E">
        <w:rPr>
          <w:rFonts w:ascii="GHEA Grapalat" w:hAnsi="GHEA Grapalat" w:cs="Sylfaen"/>
          <w:sz w:val="22"/>
          <w:szCs w:val="22"/>
          <w:lang w:val="hy-AM"/>
        </w:rPr>
        <w:t>բյուջեի</w:t>
      </w:r>
      <w:r w:rsidR="006A3A46" w:rsidRPr="00E57C0E">
        <w:rPr>
          <w:rFonts w:ascii="GHEA Grapalat" w:hAnsi="GHEA Grapalat" w:cs="Sylfaen"/>
          <w:sz w:val="22"/>
          <w:szCs w:val="22"/>
          <w:lang w:val="af-ZA"/>
        </w:rPr>
        <w:t xml:space="preserve"> </w:t>
      </w:r>
      <w:r w:rsidR="006A3A46" w:rsidRPr="00E57C0E">
        <w:rPr>
          <w:rFonts w:ascii="GHEA Grapalat" w:hAnsi="GHEA Grapalat" w:cs="Sylfaen"/>
          <w:sz w:val="22"/>
          <w:szCs w:val="22"/>
          <w:lang w:val="hy-AM"/>
        </w:rPr>
        <w:t>միջոցներով</w:t>
      </w:r>
      <w:r w:rsidR="006A3A46" w:rsidRPr="00E57C0E">
        <w:rPr>
          <w:rFonts w:ascii="GHEA Grapalat" w:hAnsi="GHEA Grapalat" w:cs="Sylfaen"/>
          <w:sz w:val="22"/>
          <w:szCs w:val="22"/>
          <w:lang w:val="af-ZA"/>
        </w:rPr>
        <w:t xml:space="preserve"> </w:t>
      </w:r>
      <w:r w:rsidR="006A3A46" w:rsidRPr="00E57C0E">
        <w:rPr>
          <w:rFonts w:ascii="GHEA Grapalat" w:hAnsi="GHEA Grapalat" w:cs="Sylfaen"/>
          <w:sz w:val="22"/>
          <w:szCs w:val="22"/>
          <w:lang w:val="hy-AM"/>
        </w:rPr>
        <w:t>կատարվել</w:t>
      </w:r>
      <w:r w:rsidR="006A3A46" w:rsidRPr="00E57C0E">
        <w:rPr>
          <w:rFonts w:ascii="GHEA Grapalat" w:hAnsi="GHEA Grapalat" w:cs="Sylfaen"/>
          <w:sz w:val="22"/>
          <w:szCs w:val="22"/>
          <w:lang w:val="af-ZA"/>
        </w:rPr>
        <w:t xml:space="preserve"> </w:t>
      </w:r>
      <w:r w:rsidR="006A3A46" w:rsidRPr="00E57C0E">
        <w:rPr>
          <w:rFonts w:ascii="GHEA Grapalat" w:hAnsi="GHEA Grapalat" w:cs="Sylfaen"/>
          <w:sz w:val="22"/>
          <w:szCs w:val="22"/>
          <w:lang w:val="hy-AM"/>
        </w:rPr>
        <w:t>են</w:t>
      </w:r>
      <w:r w:rsidR="006A3A46" w:rsidRPr="00E57C0E">
        <w:rPr>
          <w:rFonts w:ascii="GHEA Grapalat" w:hAnsi="GHEA Grapalat" w:cs="Sylfaen"/>
          <w:sz w:val="22"/>
          <w:szCs w:val="22"/>
          <w:lang w:val="af-ZA"/>
        </w:rPr>
        <w:t xml:space="preserve"> 331.8 </w:t>
      </w:r>
      <w:r w:rsidR="006A3A46" w:rsidRPr="00E57C0E">
        <w:rPr>
          <w:rFonts w:ascii="GHEA Grapalat" w:hAnsi="GHEA Grapalat" w:cs="Sylfaen"/>
          <w:sz w:val="22"/>
          <w:szCs w:val="22"/>
          <w:lang w:val="hy-AM"/>
        </w:rPr>
        <w:t>մլն</w:t>
      </w:r>
      <w:r w:rsidR="006A3A46" w:rsidRPr="00E57C0E">
        <w:rPr>
          <w:rFonts w:ascii="GHEA Grapalat" w:hAnsi="GHEA Grapalat" w:cs="Sylfaen"/>
          <w:sz w:val="22"/>
          <w:szCs w:val="22"/>
          <w:lang w:val="af-ZA"/>
        </w:rPr>
        <w:t xml:space="preserve"> </w:t>
      </w:r>
      <w:r w:rsidR="006A3A46" w:rsidRPr="00E57C0E">
        <w:rPr>
          <w:rFonts w:ascii="GHEA Grapalat" w:hAnsi="GHEA Grapalat" w:cs="Sylfaen"/>
          <w:sz w:val="22"/>
          <w:szCs w:val="22"/>
          <w:lang w:val="hy-AM"/>
        </w:rPr>
        <w:t>դրամ</w:t>
      </w:r>
      <w:r w:rsidR="006A3A46" w:rsidRPr="00E57C0E">
        <w:rPr>
          <w:rFonts w:ascii="GHEA Grapalat" w:hAnsi="GHEA Grapalat" w:cs="Sylfaen"/>
          <w:sz w:val="22"/>
          <w:szCs w:val="22"/>
          <w:lang w:val="af-ZA"/>
        </w:rPr>
        <w:t xml:space="preserve"> </w:t>
      </w:r>
      <w:r w:rsidR="006A3A46" w:rsidRPr="00E57C0E">
        <w:rPr>
          <w:rFonts w:ascii="GHEA Grapalat" w:hAnsi="GHEA Grapalat" w:cs="Sylfaen"/>
          <w:sz w:val="22"/>
          <w:szCs w:val="22"/>
          <w:lang w:val="hy-AM"/>
        </w:rPr>
        <w:t>ծախսեր՝</w:t>
      </w:r>
      <w:r w:rsidR="006A3A46" w:rsidRPr="00E57C0E">
        <w:rPr>
          <w:rFonts w:ascii="GHEA Grapalat" w:hAnsi="GHEA Grapalat" w:cs="Sylfaen"/>
          <w:sz w:val="22"/>
          <w:szCs w:val="22"/>
          <w:lang w:val="af-ZA"/>
        </w:rPr>
        <w:t xml:space="preserve"> </w:t>
      </w:r>
      <w:r w:rsidR="006A3A46" w:rsidRPr="00E57C0E">
        <w:rPr>
          <w:rFonts w:ascii="GHEA Grapalat" w:hAnsi="GHEA Grapalat" w:cs="Sylfaen"/>
          <w:sz w:val="22"/>
          <w:szCs w:val="22"/>
          <w:lang w:val="hy-AM"/>
        </w:rPr>
        <w:t>կազմելով</w:t>
      </w:r>
      <w:r w:rsidR="006A3A46" w:rsidRPr="00E57C0E">
        <w:rPr>
          <w:rFonts w:ascii="GHEA Grapalat" w:hAnsi="GHEA Grapalat" w:cs="Sylfaen"/>
          <w:sz w:val="22"/>
          <w:szCs w:val="22"/>
          <w:lang w:val="af-ZA"/>
        </w:rPr>
        <w:t xml:space="preserve"> </w:t>
      </w:r>
      <w:r w:rsidR="006A3A46" w:rsidRPr="00E57C0E">
        <w:rPr>
          <w:rFonts w:ascii="GHEA Grapalat" w:hAnsi="GHEA Grapalat" w:cs="Sylfaen"/>
          <w:sz w:val="22"/>
          <w:szCs w:val="22"/>
          <w:lang w:val="hy-AM"/>
        </w:rPr>
        <w:t>ծրագրված</w:t>
      </w:r>
      <w:r w:rsidR="006A3A46" w:rsidRPr="00E57C0E">
        <w:rPr>
          <w:rFonts w:ascii="GHEA Grapalat" w:hAnsi="GHEA Grapalat" w:cs="Sylfaen"/>
          <w:sz w:val="22"/>
          <w:szCs w:val="22"/>
          <w:lang w:val="af-ZA"/>
        </w:rPr>
        <w:t xml:space="preserve"> </w:t>
      </w:r>
      <w:r w:rsidR="006A3A46" w:rsidRPr="00E57C0E">
        <w:rPr>
          <w:rFonts w:ascii="GHEA Grapalat" w:hAnsi="GHEA Grapalat" w:cs="Sylfaen"/>
          <w:sz w:val="22"/>
          <w:szCs w:val="22"/>
          <w:lang w:val="hy-AM"/>
        </w:rPr>
        <w:t>ցուցանիշի</w:t>
      </w:r>
      <w:r w:rsidR="006A3A46" w:rsidRPr="00E57C0E">
        <w:rPr>
          <w:rFonts w:ascii="GHEA Grapalat" w:hAnsi="GHEA Grapalat" w:cs="Sylfaen"/>
          <w:sz w:val="22"/>
          <w:szCs w:val="22"/>
          <w:lang w:val="af-ZA"/>
        </w:rPr>
        <w:t xml:space="preserve"> 45.3%-</w:t>
      </w:r>
      <w:r w:rsidR="006A3A46" w:rsidRPr="00E57C0E">
        <w:rPr>
          <w:rFonts w:ascii="GHEA Grapalat" w:hAnsi="GHEA Grapalat" w:cs="Sylfaen"/>
          <w:sz w:val="22"/>
          <w:szCs w:val="22"/>
          <w:lang w:val="hy-AM"/>
        </w:rPr>
        <w:t>ը</w:t>
      </w:r>
      <w:r w:rsidR="006A3A46" w:rsidRPr="00E57C0E">
        <w:rPr>
          <w:rFonts w:ascii="GHEA Grapalat" w:hAnsi="GHEA Grapalat" w:cs="Sylfaen"/>
          <w:sz w:val="22"/>
          <w:szCs w:val="22"/>
          <w:lang w:val="af-ZA"/>
        </w:rPr>
        <w:t xml:space="preserve">: </w:t>
      </w:r>
      <w:r w:rsidR="006A3A46" w:rsidRPr="00E57C0E">
        <w:rPr>
          <w:rFonts w:ascii="GHEA Grapalat" w:hAnsi="GHEA Grapalat" w:cs="Sylfaen"/>
          <w:sz w:val="22"/>
          <w:szCs w:val="22"/>
          <w:lang w:val="hy-AM"/>
        </w:rPr>
        <w:t>Հատկացված</w:t>
      </w:r>
      <w:r w:rsidR="006A3A46" w:rsidRPr="00E57C0E">
        <w:rPr>
          <w:rFonts w:ascii="GHEA Grapalat" w:hAnsi="GHEA Grapalat" w:cs="Sylfaen"/>
          <w:sz w:val="22"/>
          <w:szCs w:val="22"/>
          <w:lang w:val="af-ZA"/>
        </w:rPr>
        <w:t xml:space="preserve"> </w:t>
      </w:r>
      <w:r w:rsidR="006A3A46" w:rsidRPr="00E57C0E">
        <w:rPr>
          <w:rFonts w:ascii="GHEA Grapalat" w:hAnsi="GHEA Grapalat" w:cs="Sylfaen"/>
          <w:sz w:val="22"/>
          <w:szCs w:val="22"/>
          <w:lang w:val="hy-AM"/>
        </w:rPr>
        <w:t>միջոցներն</w:t>
      </w:r>
      <w:r w:rsidR="006A3A46" w:rsidRPr="00E57C0E">
        <w:rPr>
          <w:rFonts w:ascii="GHEA Grapalat" w:hAnsi="GHEA Grapalat" w:cs="Sylfaen"/>
          <w:sz w:val="22"/>
          <w:szCs w:val="22"/>
          <w:lang w:val="af-ZA"/>
        </w:rPr>
        <w:t xml:space="preserve"> </w:t>
      </w:r>
      <w:r w:rsidR="006A3A46" w:rsidRPr="00E57C0E">
        <w:rPr>
          <w:rFonts w:ascii="GHEA Grapalat" w:hAnsi="GHEA Grapalat" w:cs="Sylfaen"/>
          <w:sz w:val="22"/>
          <w:szCs w:val="22"/>
          <w:lang w:val="hy-AM"/>
        </w:rPr>
        <w:t>ուղղվել</w:t>
      </w:r>
      <w:r w:rsidR="006A3A46" w:rsidRPr="00E57C0E">
        <w:rPr>
          <w:rFonts w:ascii="GHEA Grapalat" w:hAnsi="GHEA Grapalat" w:cs="Sylfaen"/>
          <w:sz w:val="22"/>
          <w:szCs w:val="22"/>
          <w:lang w:val="af-ZA"/>
        </w:rPr>
        <w:t xml:space="preserve"> </w:t>
      </w:r>
      <w:r w:rsidR="006A3A46" w:rsidRPr="00E57C0E">
        <w:rPr>
          <w:rFonts w:ascii="GHEA Grapalat" w:hAnsi="GHEA Grapalat" w:cs="Sylfaen"/>
          <w:sz w:val="22"/>
          <w:szCs w:val="22"/>
          <w:lang w:val="hy-AM"/>
        </w:rPr>
        <w:t>են</w:t>
      </w:r>
      <w:r w:rsidR="006A3A46" w:rsidRPr="00E57C0E">
        <w:rPr>
          <w:rFonts w:ascii="GHEA Grapalat" w:hAnsi="GHEA Grapalat" w:cs="Sylfaen"/>
          <w:sz w:val="22"/>
          <w:szCs w:val="22"/>
          <w:lang w:val="af-ZA"/>
        </w:rPr>
        <w:t xml:space="preserve"> </w:t>
      </w:r>
      <w:r w:rsidR="006A3A46" w:rsidRPr="00E57C0E">
        <w:rPr>
          <w:rFonts w:ascii="GHEA Grapalat" w:hAnsi="GHEA Grapalat" w:cs="Sylfaen"/>
          <w:i/>
          <w:iCs/>
          <w:sz w:val="22"/>
          <w:szCs w:val="22"/>
          <w:lang w:val="hy-AM"/>
        </w:rPr>
        <w:t>Քաղաքաշինության</w:t>
      </w:r>
      <w:r w:rsidR="006A3A46" w:rsidRPr="00E57C0E">
        <w:rPr>
          <w:rFonts w:ascii="GHEA Grapalat" w:hAnsi="GHEA Grapalat" w:cs="Sylfaen"/>
          <w:i/>
          <w:iCs/>
          <w:sz w:val="22"/>
          <w:szCs w:val="22"/>
          <w:lang w:val="af-ZA"/>
        </w:rPr>
        <w:t xml:space="preserve"> </w:t>
      </w:r>
      <w:r w:rsidR="006A3A46" w:rsidRPr="00E57C0E">
        <w:rPr>
          <w:rFonts w:ascii="GHEA Grapalat" w:hAnsi="GHEA Grapalat" w:cs="Sylfaen"/>
          <w:i/>
          <w:iCs/>
          <w:sz w:val="22"/>
          <w:szCs w:val="22"/>
          <w:lang w:val="hy-AM"/>
        </w:rPr>
        <w:t>և</w:t>
      </w:r>
      <w:r w:rsidR="006A3A46" w:rsidRPr="00E57C0E">
        <w:rPr>
          <w:rFonts w:ascii="GHEA Grapalat" w:hAnsi="GHEA Grapalat" w:cs="Sylfaen"/>
          <w:i/>
          <w:iCs/>
          <w:sz w:val="22"/>
          <w:szCs w:val="22"/>
          <w:lang w:val="af-ZA"/>
        </w:rPr>
        <w:t xml:space="preserve"> </w:t>
      </w:r>
      <w:r w:rsidR="006A3A46" w:rsidRPr="00E57C0E">
        <w:rPr>
          <w:rFonts w:ascii="GHEA Grapalat" w:hAnsi="GHEA Grapalat" w:cs="Sylfaen"/>
          <w:i/>
          <w:iCs/>
          <w:sz w:val="22"/>
          <w:szCs w:val="22"/>
          <w:lang w:val="hy-AM"/>
        </w:rPr>
        <w:t>ճարտարապետության</w:t>
      </w:r>
      <w:r w:rsidR="006A3A46" w:rsidRPr="00E57C0E">
        <w:rPr>
          <w:rFonts w:ascii="GHEA Grapalat" w:hAnsi="GHEA Grapalat" w:cs="Sylfaen"/>
          <w:i/>
          <w:iCs/>
          <w:sz w:val="22"/>
          <w:szCs w:val="22"/>
          <w:lang w:val="af-ZA"/>
        </w:rPr>
        <w:t xml:space="preserve"> </w:t>
      </w:r>
      <w:r w:rsidR="006A3A46" w:rsidRPr="00E57C0E">
        <w:rPr>
          <w:rFonts w:ascii="GHEA Grapalat" w:hAnsi="GHEA Grapalat" w:cs="Sylfaen"/>
          <w:i/>
          <w:iCs/>
          <w:sz w:val="22"/>
          <w:szCs w:val="22"/>
          <w:lang w:val="hy-AM"/>
        </w:rPr>
        <w:t>բնագավառում</w:t>
      </w:r>
      <w:r w:rsidR="006A3A46" w:rsidRPr="00E57C0E">
        <w:rPr>
          <w:rFonts w:ascii="GHEA Grapalat" w:hAnsi="GHEA Grapalat" w:cs="Sylfaen"/>
          <w:i/>
          <w:iCs/>
          <w:sz w:val="22"/>
          <w:szCs w:val="22"/>
          <w:lang w:val="af-ZA"/>
        </w:rPr>
        <w:t xml:space="preserve"> </w:t>
      </w:r>
      <w:r w:rsidR="006A3A46" w:rsidRPr="00E57C0E">
        <w:rPr>
          <w:rFonts w:ascii="GHEA Grapalat" w:hAnsi="GHEA Grapalat" w:cs="Sylfaen"/>
          <w:i/>
          <w:iCs/>
          <w:sz w:val="22"/>
          <w:szCs w:val="22"/>
          <w:lang w:val="hy-AM"/>
        </w:rPr>
        <w:t>պետական</w:t>
      </w:r>
      <w:r w:rsidR="006A3A46" w:rsidRPr="00E57C0E">
        <w:rPr>
          <w:rFonts w:ascii="GHEA Grapalat" w:hAnsi="GHEA Grapalat" w:cs="Sylfaen"/>
          <w:i/>
          <w:iCs/>
          <w:sz w:val="22"/>
          <w:szCs w:val="22"/>
          <w:lang w:val="af-ZA"/>
        </w:rPr>
        <w:t xml:space="preserve"> </w:t>
      </w:r>
      <w:r w:rsidR="006A3A46" w:rsidRPr="00E57C0E">
        <w:rPr>
          <w:rFonts w:ascii="GHEA Grapalat" w:hAnsi="GHEA Grapalat" w:cs="Sylfaen"/>
          <w:i/>
          <w:iCs/>
          <w:sz w:val="22"/>
          <w:szCs w:val="22"/>
          <w:lang w:val="hy-AM"/>
        </w:rPr>
        <w:t>քաղաքականության</w:t>
      </w:r>
      <w:r w:rsidR="006A3A46" w:rsidRPr="00E57C0E">
        <w:rPr>
          <w:rFonts w:ascii="GHEA Grapalat" w:hAnsi="GHEA Grapalat" w:cs="Sylfaen"/>
          <w:i/>
          <w:iCs/>
          <w:sz w:val="22"/>
          <w:szCs w:val="22"/>
          <w:lang w:val="af-ZA"/>
        </w:rPr>
        <w:t xml:space="preserve"> </w:t>
      </w:r>
      <w:r w:rsidR="006A3A46" w:rsidRPr="00E57C0E">
        <w:rPr>
          <w:rFonts w:ascii="GHEA Grapalat" w:hAnsi="GHEA Grapalat" w:cs="Sylfaen"/>
          <w:i/>
          <w:iCs/>
          <w:sz w:val="22"/>
          <w:szCs w:val="22"/>
          <w:lang w:val="hy-AM"/>
        </w:rPr>
        <w:t>իրականացման</w:t>
      </w:r>
      <w:r w:rsidR="006A3A46" w:rsidRPr="00E57C0E">
        <w:rPr>
          <w:rFonts w:ascii="GHEA Grapalat" w:hAnsi="GHEA Grapalat" w:cs="Sylfaen"/>
          <w:i/>
          <w:iCs/>
          <w:sz w:val="22"/>
          <w:szCs w:val="22"/>
          <w:lang w:val="af-ZA"/>
        </w:rPr>
        <w:t xml:space="preserve"> </w:t>
      </w:r>
      <w:r w:rsidR="006A3A46" w:rsidRPr="00E57C0E">
        <w:rPr>
          <w:rFonts w:ascii="GHEA Grapalat" w:hAnsi="GHEA Grapalat" w:cs="Sylfaen"/>
          <w:i/>
          <w:iCs/>
          <w:sz w:val="22"/>
          <w:szCs w:val="22"/>
          <w:lang w:val="hy-AM"/>
        </w:rPr>
        <w:t>և</w:t>
      </w:r>
      <w:r w:rsidR="006A3A46" w:rsidRPr="00E57C0E">
        <w:rPr>
          <w:rFonts w:ascii="GHEA Grapalat" w:hAnsi="GHEA Grapalat" w:cs="Sylfaen"/>
          <w:i/>
          <w:iCs/>
          <w:sz w:val="22"/>
          <w:szCs w:val="22"/>
          <w:lang w:val="af-ZA"/>
        </w:rPr>
        <w:t xml:space="preserve"> </w:t>
      </w:r>
      <w:r w:rsidR="006A3A46" w:rsidRPr="00E57C0E">
        <w:rPr>
          <w:rFonts w:ascii="GHEA Grapalat" w:hAnsi="GHEA Grapalat" w:cs="Sylfaen"/>
          <w:i/>
          <w:iCs/>
          <w:sz w:val="22"/>
          <w:szCs w:val="22"/>
          <w:lang w:val="hy-AM"/>
        </w:rPr>
        <w:t>կանոնակարգման</w:t>
      </w:r>
      <w:r w:rsidR="006A3A46" w:rsidRPr="00E57C0E">
        <w:rPr>
          <w:rFonts w:ascii="GHEA Grapalat" w:hAnsi="GHEA Grapalat" w:cs="Sylfaen"/>
          <w:sz w:val="22"/>
          <w:szCs w:val="22"/>
          <w:lang w:val="af-ZA"/>
        </w:rPr>
        <w:t xml:space="preserve"> </w:t>
      </w:r>
      <w:r w:rsidR="006A3A46" w:rsidRPr="00E57C0E">
        <w:rPr>
          <w:rFonts w:ascii="GHEA Grapalat" w:hAnsi="GHEA Grapalat" w:cs="Sylfaen"/>
          <w:i/>
          <w:iCs/>
          <w:sz w:val="22"/>
          <w:szCs w:val="22"/>
          <w:lang w:val="hy-AM"/>
        </w:rPr>
        <w:t>ծրագրին</w:t>
      </w:r>
      <w:r w:rsidR="006A3A46" w:rsidRPr="00E57C0E">
        <w:rPr>
          <w:rFonts w:ascii="GHEA Grapalat" w:hAnsi="GHEA Grapalat" w:cs="Sylfaen"/>
          <w:sz w:val="22"/>
          <w:szCs w:val="22"/>
          <w:lang w:val="af-ZA"/>
        </w:rPr>
        <w:t xml:space="preserve">: </w:t>
      </w:r>
      <w:r w:rsidR="006A3A46" w:rsidRPr="00E57C0E">
        <w:rPr>
          <w:rFonts w:ascii="GHEA Grapalat" w:hAnsi="GHEA Grapalat" w:cs="Sylfaen"/>
          <w:sz w:val="22"/>
          <w:szCs w:val="22"/>
          <w:lang w:val="hy-AM"/>
        </w:rPr>
        <w:t>Շեղումը</w:t>
      </w:r>
      <w:r w:rsidR="006A3A46" w:rsidRPr="00E57C0E">
        <w:rPr>
          <w:rFonts w:ascii="GHEA Grapalat" w:hAnsi="GHEA Grapalat" w:cs="Sylfaen"/>
          <w:sz w:val="22"/>
          <w:szCs w:val="22"/>
          <w:lang w:val="af-ZA"/>
        </w:rPr>
        <w:t xml:space="preserve"> </w:t>
      </w:r>
      <w:r w:rsidR="006A3A46" w:rsidRPr="00E57C0E">
        <w:rPr>
          <w:rFonts w:ascii="GHEA Grapalat" w:hAnsi="GHEA Grapalat" w:cs="Sylfaen"/>
          <w:sz w:val="22"/>
          <w:szCs w:val="22"/>
          <w:lang w:val="hy-AM"/>
        </w:rPr>
        <w:t>հիմնականում</w:t>
      </w:r>
      <w:r w:rsidR="006A3A46" w:rsidRPr="00E57C0E">
        <w:rPr>
          <w:rFonts w:ascii="GHEA Grapalat" w:hAnsi="GHEA Grapalat" w:cs="Sylfaen"/>
          <w:sz w:val="22"/>
          <w:szCs w:val="22"/>
          <w:lang w:val="af-ZA"/>
        </w:rPr>
        <w:t xml:space="preserve"> </w:t>
      </w:r>
      <w:r w:rsidR="006A3A46" w:rsidRPr="00E57C0E">
        <w:rPr>
          <w:rFonts w:ascii="GHEA Grapalat" w:hAnsi="GHEA Grapalat" w:cs="Sylfaen"/>
          <w:sz w:val="22"/>
          <w:szCs w:val="22"/>
          <w:lang w:val="hy-AM"/>
        </w:rPr>
        <w:t>պայմանավորված</w:t>
      </w:r>
      <w:r w:rsidR="006A3A46" w:rsidRPr="00E57C0E">
        <w:rPr>
          <w:rFonts w:ascii="GHEA Grapalat" w:hAnsi="GHEA Grapalat" w:cs="Sylfaen"/>
          <w:sz w:val="22"/>
          <w:szCs w:val="22"/>
          <w:lang w:val="af-ZA"/>
        </w:rPr>
        <w:t xml:space="preserve"> </w:t>
      </w:r>
      <w:r w:rsidR="006A3A46" w:rsidRPr="00E57C0E">
        <w:rPr>
          <w:rFonts w:ascii="GHEA Grapalat" w:hAnsi="GHEA Grapalat" w:cs="Sylfaen"/>
          <w:sz w:val="22"/>
          <w:szCs w:val="22"/>
          <w:lang w:val="hy-AM"/>
        </w:rPr>
        <w:t>է</w:t>
      </w:r>
      <w:r w:rsidR="006A3A46" w:rsidRPr="00E57C0E">
        <w:rPr>
          <w:rFonts w:ascii="GHEA Grapalat" w:hAnsi="GHEA Grapalat" w:cs="Sylfaen"/>
          <w:sz w:val="22"/>
          <w:szCs w:val="22"/>
          <w:lang w:val="af-ZA"/>
        </w:rPr>
        <w:t xml:space="preserve"> </w:t>
      </w:r>
      <w:r w:rsidR="006A3A46" w:rsidRPr="00E57C0E">
        <w:rPr>
          <w:rFonts w:ascii="GHEA Grapalat" w:hAnsi="GHEA Grapalat" w:cs="Sylfaen"/>
          <w:sz w:val="22"/>
          <w:szCs w:val="22"/>
          <w:lang w:val="hy-AM"/>
        </w:rPr>
        <w:t>քաղաքաշինության</w:t>
      </w:r>
      <w:r w:rsidR="006A3A46" w:rsidRPr="00E57C0E">
        <w:rPr>
          <w:rFonts w:ascii="GHEA Grapalat" w:hAnsi="GHEA Grapalat" w:cs="Sylfaen"/>
          <w:sz w:val="22"/>
          <w:szCs w:val="22"/>
          <w:lang w:val="af-ZA"/>
        </w:rPr>
        <w:t xml:space="preserve"> </w:t>
      </w:r>
      <w:r w:rsidR="006A3A46" w:rsidRPr="00E57C0E">
        <w:rPr>
          <w:rFonts w:ascii="GHEA Grapalat" w:hAnsi="GHEA Grapalat" w:cs="Sylfaen"/>
          <w:sz w:val="22"/>
          <w:szCs w:val="22"/>
          <w:lang w:val="hy-AM"/>
        </w:rPr>
        <w:t>բնագավառում</w:t>
      </w:r>
      <w:r w:rsidR="006A3A46" w:rsidRPr="00E57C0E">
        <w:rPr>
          <w:rFonts w:ascii="GHEA Grapalat" w:hAnsi="GHEA Grapalat" w:cs="Sylfaen"/>
          <w:sz w:val="22"/>
          <w:szCs w:val="22"/>
          <w:lang w:val="af-ZA"/>
        </w:rPr>
        <w:t xml:space="preserve"> </w:t>
      </w:r>
      <w:r w:rsidR="006A3A46" w:rsidRPr="00E57C0E">
        <w:rPr>
          <w:rFonts w:ascii="GHEA Grapalat" w:hAnsi="GHEA Grapalat" w:cs="Sylfaen"/>
          <w:sz w:val="22"/>
          <w:szCs w:val="22"/>
          <w:lang w:val="hy-AM"/>
        </w:rPr>
        <w:t>պետական</w:t>
      </w:r>
      <w:r w:rsidR="006A3A46" w:rsidRPr="00E57C0E">
        <w:rPr>
          <w:rFonts w:ascii="GHEA Grapalat" w:hAnsi="GHEA Grapalat" w:cs="Sylfaen"/>
          <w:sz w:val="22"/>
          <w:szCs w:val="22"/>
          <w:lang w:val="af-ZA"/>
        </w:rPr>
        <w:t xml:space="preserve"> </w:t>
      </w:r>
      <w:r w:rsidR="006A3A46" w:rsidRPr="00E57C0E">
        <w:rPr>
          <w:rFonts w:ascii="GHEA Grapalat" w:hAnsi="GHEA Grapalat" w:cs="Sylfaen"/>
          <w:sz w:val="22"/>
          <w:szCs w:val="22"/>
          <w:lang w:val="hy-AM"/>
        </w:rPr>
        <w:t>ծրագրերի</w:t>
      </w:r>
      <w:r w:rsidR="006A3A46" w:rsidRPr="00E57C0E">
        <w:rPr>
          <w:rFonts w:ascii="GHEA Grapalat" w:hAnsi="GHEA Grapalat" w:cs="Sylfaen"/>
          <w:sz w:val="22"/>
          <w:szCs w:val="22"/>
          <w:lang w:val="af-ZA"/>
        </w:rPr>
        <w:t xml:space="preserve"> </w:t>
      </w:r>
      <w:r w:rsidR="006A3A46" w:rsidRPr="00E57C0E">
        <w:rPr>
          <w:rFonts w:ascii="GHEA Grapalat" w:hAnsi="GHEA Grapalat" w:cs="Sylfaen"/>
          <w:sz w:val="22"/>
          <w:szCs w:val="22"/>
          <w:lang w:val="hy-AM"/>
        </w:rPr>
        <w:t>իրականացման</w:t>
      </w:r>
      <w:r w:rsidR="006A3A46" w:rsidRPr="00E57C0E">
        <w:rPr>
          <w:rFonts w:ascii="GHEA Grapalat" w:hAnsi="GHEA Grapalat" w:cs="Sylfaen"/>
          <w:sz w:val="22"/>
          <w:szCs w:val="22"/>
          <w:lang w:val="af-ZA"/>
        </w:rPr>
        <w:t xml:space="preserve"> </w:t>
      </w:r>
      <w:r w:rsidR="006A3A46" w:rsidRPr="00E57C0E">
        <w:rPr>
          <w:rFonts w:ascii="GHEA Grapalat" w:hAnsi="GHEA Grapalat" w:cs="Sylfaen"/>
          <w:sz w:val="22"/>
          <w:szCs w:val="22"/>
          <w:lang w:val="hy-AM"/>
        </w:rPr>
        <w:t>ապահովման</w:t>
      </w:r>
      <w:r w:rsidR="006A3A46" w:rsidRPr="00E57C0E">
        <w:rPr>
          <w:rFonts w:ascii="GHEA Grapalat" w:hAnsi="GHEA Grapalat" w:cs="Sylfaen"/>
          <w:sz w:val="22"/>
          <w:szCs w:val="22"/>
          <w:lang w:val="af-ZA"/>
        </w:rPr>
        <w:t xml:space="preserve"> </w:t>
      </w:r>
      <w:r w:rsidR="00854649" w:rsidRPr="00E57C0E">
        <w:rPr>
          <w:rFonts w:ascii="GHEA Grapalat" w:hAnsi="GHEA Grapalat" w:cs="Sylfaen"/>
          <w:sz w:val="22"/>
          <w:szCs w:val="22"/>
          <w:lang w:val="hy-AM"/>
        </w:rPr>
        <w:t>միջոցառման կատարողականով,</w:t>
      </w:r>
      <w:r w:rsidR="00854649" w:rsidRPr="00E57C0E">
        <w:rPr>
          <w:rFonts w:ascii="GHEA Grapalat" w:hAnsi="GHEA Grapalat" w:cs="Sylfaen"/>
          <w:sz w:val="22"/>
          <w:szCs w:val="22"/>
        </w:rPr>
        <w:t xml:space="preserve"> որը կազմել է </w:t>
      </w:r>
      <w:bookmarkStart w:id="87" w:name="_Hlk69997696"/>
      <w:r w:rsidR="00854649" w:rsidRPr="00E57C0E">
        <w:rPr>
          <w:rFonts w:ascii="GHEA Grapalat" w:hAnsi="GHEA Grapalat" w:cs="Sylfaen"/>
          <w:sz w:val="22"/>
          <w:szCs w:val="22"/>
        </w:rPr>
        <w:t>21.1% կամ</w:t>
      </w:r>
      <w:r w:rsidR="006A3A46" w:rsidRPr="00E57C0E">
        <w:rPr>
          <w:rFonts w:ascii="GHEA Grapalat" w:hAnsi="GHEA Grapalat" w:cs="Sylfaen"/>
          <w:sz w:val="22"/>
          <w:szCs w:val="22"/>
          <w:lang w:val="hy-AM"/>
        </w:rPr>
        <w:t xml:space="preserve"> 76.8 մլն դրամ</w:t>
      </w:r>
      <w:r w:rsidR="00520FE5" w:rsidRPr="00E57C0E">
        <w:rPr>
          <w:rFonts w:ascii="GHEA Grapalat" w:hAnsi="GHEA Grapalat" w:cs="Sylfaen"/>
          <w:sz w:val="22"/>
          <w:szCs w:val="22"/>
        </w:rPr>
        <w:t>: Միջոցառման շրջանակներում</w:t>
      </w:r>
      <w:r w:rsidR="006A3A46" w:rsidRPr="00E57C0E">
        <w:rPr>
          <w:rFonts w:ascii="GHEA Grapalat" w:hAnsi="GHEA Grapalat" w:cs="Sylfaen"/>
          <w:sz w:val="22"/>
          <w:szCs w:val="22"/>
          <w:lang w:val="af-ZA"/>
        </w:rPr>
        <w:t xml:space="preserve"> Աշոտաբերդ թաղամասի կառուցման նախագծանախահաշվային փաստաթղթերը ներկայացվել են համալիր փորձաքննության,</w:t>
      </w:r>
      <w:r w:rsidR="00344B78" w:rsidRPr="00E57C0E">
        <w:rPr>
          <w:rFonts w:ascii="GHEA Grapalat" w:hAnsi="GHEA Grapalat" w:cs="Sylfaen"/>
          <w:sz w:val="22"/>
          <w:szCs w:val="22"/>
          <w:lang w:val="af-ZA"/>
        </w:rPr>
        <w:t xml:space="preserve"> </w:t>
      </w:r>
      <w:r w:rsidR="006A3A46" w:rsidRPr="00E57C0E">
        <w:rPr>
          <w:rFonts w:ascii="GHEA Grapalat" w:hAnsi="GHEA Grapalat" w:cs="Sylfaen"/>
          <w:sz w:val="22"/>
          <w:szCs w:val="22"/>
          <w:lang w:val="af-ZA"/>
        </w:rPr>
        <w:t>ձեռք բերելուց հետո կիրականացվի գնման գործընթաց, իսկ Շուռնուխ բնակավայրում բնակելի թաղամասի կառուցման աշխատանքներ</w:t>
      </w:r>
      <w:r w:rsidR="00520FE5" w:rsidRPr="00E57C0E">
        <w:rPr>
          <w:rFonts w:ascii="GHEA Grapalat" w:hAnsi="GHEA Grapalat" w:cs="Sylfaen"/>
          <w:sz w:val="22"/>
          <w:szCs w:val="22"/>
          <w:lang w:val="af-ZA"/>
        </w:rPr>
        <w:t>ն</w:t>
      </w:r>
      <w:r w:rsidR="006A3A46" w:rsidRPr="00E57C0E">
        <w:rPr>
          <w:rFonts w:ascii="GHEA Grapalat" w:hAnsi="GHEA Grapalat" w:cs="Sylfaen"/>
          <w:sz w:val="22"/>
          <w:szCs w:val="22"/>
          <w:lang w:val="af-ZA"/>
        </w:rPr>
        <w:t xml:space="preserve"> ընթանում են բնականոն հունով, սակայն </w:t>
      </w:r>
      <w:r w:rsidR="006A3A46" w:rsidRPr="00E57C0E">
        <w:rPr>
          <w:rFonts w:ascii="GHEA Grapalat" w:hAnsi="GHEA Grapalat" w:cs="Sylfaen"/>
          <w:sz w:val="22"/>
          <w:szCs w:val="22"/>
          <w:lang w:val="hy-AM"/>
        </w:rPr>
        <w:t>կատարողական</w:t>
      </w:r>
      <w:r w:rsidR="006A3A46" w:rsidRPr="00E57C0E">
        <w:rPr>
          <w:rFonts w:ascii="GHEA Grapalat" w:hAnsi="GHEA Grapalat" w:cs="Sylfaen"/>
          <w:sz w:val="22"/>
          <w:szCs w:val="22"/>
          <w:lang w:val="af-ZA"/>
        </w:rPr>
        <w:t xml:space="preserve"> </w:t>
      </w:r>
      <w:r w:rsidR="006A3A46" w:rsidRPr="00E57C0E">
        <w:rPr>
          <w:rFonts w:ascii="GHEA Grapalat" w:hAnsi="GHEA Grapalat" w:cs="Sylfaen"/>
          <w:sz w:val="22"/>
          <w:szCs w:val="22"/>
          <w:lang w:val="hy-AM"/>
        </w:rPr>
        <w:t>ակտեր</w:t>
      </w:r>
      <w:r w:rsidR="006A3A46" w:rsidRPr="00E57C0E">
        <w:rPr>
          <w:rFonts w:ascii="GHEA Grapalat" w:hAnsi="GHEA Grapalat" w:cs="Sylfaen"/>
          <w:sz w:val="22"/>
          <w:szCs w:val="22"/>
          <w:lang w:val="af-ZA"/>
        </w:rPr>
        <w:t xml:space="preserve"> </w:t>
      </w:r>
      <w:r w:rsidR="006A3A46" w:rsidRPr="00E57C0E">
        <w:rPr>
          <w:rFonts w:ascii="GHEA Grapalat" w:hAnsi="GHEA Grapalat" w:cs="Sylfaen"/>
          <w:sz w:val="22"/>
          <w:szCs w:val="22"/>
          <w:lang w:val="hy-AM"/>
        </w:rPr>
        <w:t>կապալառուների</w:t>
      </w:r>
      <w:r w:rsidR="006A3A46" w:rsidRPr="00E57C0E">
        <w:rPr>
          <w:rFonts w:ascii="GHEA Grapalat" w:hAnsi="GHEA Grapalat" w:cs="Sylfaen"/>
          <w:sz w:val="22"/>
          <w:szCs w:val="22"/>
          <w:lang w:val="af-ZA"/>
        </w:rPr>
        <w:t xml:space="preserve"> </w:t>
      </w:r>
      <w:r w:rsidR="006A3A46" w:rsidRPr="00E57C0E">
        <w:rPr>
          <w:rFonts w:ascii="GHEA Grapalat" w:hAnsi="GHEA Grapalat" w:cs="Sylfaen"/>
          <w:sz w:val="22"/>
          <w:szCs w:val="22"/>
          <w:lang w:val="hy-AM"/>
        </w:rPr>
        <w:t>կողմից</w:t>
      </w:r>
      <w:r w:rsidR="006A3A46" w:rsidRPr="00E57C0E">
        <w:rPr>
          <w:rFonts w:ascii="GHEA Grapalat" w:hAnsi="GHEA Grapalat" w:cs="Sylfaen"/>
          <w:sz w:val="22"/>
          <w:szCs w:val="22"/>
          <w:lang w:val="af-ZA"/>
        </w:rPr>
        <w:t xml:space="preserve"> </w:t>
      </w:r>
      <w:r w:rsidR="006A3A46" w:rsidRPr="00E57C0E">
        <w:rPr>
          <w:rFonts w:ascii="GHEA Grapalat" w:hAnsi="GHEA Grapalat" w:cs="Sylfaen"/>
          <w:sz w:val="22"/>
          <w:szCs w:val="22"/>
          <w:lang w:val="hy-AM"/>
        </w:rPr>
        <w:t>չեն</w:t>
      </w:r>
      <w:r w:rsidR="006A3A46" w:rsidRPr="00E57C0E">
        <w:rPr>
          <w:rFonts w:ascii="GHEA Grapalat" w:hAnsi="GHEA Grapalat" w:cs="Sylfaen"/>
          <w:sz w:val="22"/>
          <w:szCs w:val="22"/>
          <w:lang w:val="af-ZA"/>
        </w:rPr>
        <w:t xml:space="preserve"> </w:t>
      </w:r>
      <w:r w:rsidR="006A3A46" w:rsidRPr="00E57C0E">
        <w:rPr>
          <w:rFonts w:ascii="GHEA Grapalat" w:hAnsi="GHEA Grapalat" w:cs="Sylfaen"/>
          <w:sz w:val="22"/>
          <w:szCs w:val="22"/>
          <w:lang w:val="hy-AM"/>
        </w:rPr>
        <w:t>ներկայացվել</w:t>
      </w:r>
      <w:r w:rsidR="006A3A46" w:rsidRPr="00E57C0E">
        <w:rPr>
          <w:rFonts w:ascii="GHEA Grapalat" w:hAnsi="GHEA Grapalat" w:cs="Sylfaen"/>
          <w:sz w:val="22"/>
          <w:szCs w:val="22"/>
          <w:lang w:val="af-ZA"/>
        </w:rPr>
        <w:t xml:space="preserve">: </w:t>
      </w:r>
      <w:r w:rsidR="000F1512" w:rsidRPr="00E57C0E">
        <w:rPr>
          <w:rFonts w:ascii="GHEA Grapalat" w:hAnsi="GHEA Grapalat" w:cs="Sylfaen"/>
          <w:sz w:val="22"/>
          <w:szCs w:val="22"/>
          <w:lang w:val="af-ZA"/>
        </w:rPr>
        <w:t>Չի օգտագործվել շ</w:t>
      </w:r>
      <w:r w:rsidR="006A3A46" w:rsidRPr="00E57C0E">
        <w:rPr>
          <w:rFonts w:ascii="GHEA Grapalat" w:hAnsi="GHEA Grapalat" w:cs="Sylfaen"/>
          <w:sz w:val="22"/>
          <w:szCs w:val="22"/>
          <w:lang w:val="af-ZA"/>
        </w:rPr>
        <w:t>ենքերի</w:t>
      </w:r>
      <w:r w:rsidR="00344B78" w:rsidRPr="00E57C0E">
        <w:rPr>
          <w:rFonts w:ascii="GHEA Grapalat" w:hAnsi="GHEA Grapalat" w:cs="Sylfaen"/>
          <w:sz w:val="22"/>
          <w:szCs w:val="22"/>
          <w:lang w:val="af-ZA"/>
        </w:rPr>
        <w:t xml:space="preserve"> </w:t>
      </w:r>
      <w:r w:rsidR="006A3A46" w:rsidRPr="00E57C0E">
        <w:rPr>
          <w:rFonts w:ascii="GHEA Grapalat" w:hAnsi="GHEA Grapalat" w:cs="Sylfaen"/>
          <w:sz w:val="22"/>
          <w:szCs w:val="22"/>
          <w:lang w:val="af-ZA"/>
        </w:rPr>
        <w:t>և շինությունների մատչելիության</w:t>
      </w:r>
      <w:r w:rsidR="00344B78" w:rsidRPr="00E57C0E">
        <w:rPr>
          <w:rFonts w:ascii="GHEA Grapalat" w:hAnsi="GHEA Grapalat" w:cs="Sylfaen"/>
          <w:sz w:val="22"/>
          <w:szCs w:val="22"/>
          <w:lang w:val="af-ZA"/>
        </w:rPr>
        <w:t xml:space="preserve"> </w:t>
      </w:r>
      <w:r w:rsidR="006A3A46" w:rsidRPr="00E57C0E">
        <w:rPr>
          <w:rFonts w:ascii="GHEA Grapalat" w:hAnsi="GHEA Grapalat" w:cs="Sylfaen"/>
          <w:sz w:val="22"/>
          <w:szCs w:val="22"/>
          <w:lang w:val="af-ZA"/>
        </w:rPr>
        <w:t>և անձնագրավորման միջոցառման շրջանակներում նախատեսված 65 մլն դրամը</w:t>
      </w:r>
      <w:r w:rsidR="00FE6AA5" w:rsidRPr="00E57C0E">
        <w:rPr>
          <w:rFonts w:ascii="GHEA Grapalat" w:hAnsi="GHEA Grapalat" w:cs="Sylfaen"/>
          <w:sz w:val="22"/>
          <w:szCs w:val="22"/>
          <w:lang w:val="af-ZA"/>
        </w:rPr>
        <w:t>: Միջոցառման շրջանակներում իրականացվում են շենքերի և շինությունների ինժեներատեխնիկական վիճակի հետազննություններ, մասնագիտական եզրակացությունների, նախագծանախահաշվային փաստաթղթերի ձեռքբերում, շենքերի և շինությունների անձնագրավորում</w:t>
      </w:r>
      <w:r w:rsidR="00137279" w:rsidRPr="00E57C0E">
        <w:rPr>
          <w:rFonts w:ascii="GHEA Grapalat" w:hAnsi="GHEA Grapalat" w:cs="Sylfaen"/>
          <w:sz w:val="22"/>
          <w:szCs w:val="22"/>
          <w:lang w:val="af-ZA"/>
        </w:rPr>
        <w:t>, որոնք հաշվետու ժամանակահատվածում չեն ավարտվել</w:t>
      </w:r>
      <w:r w:rsidR="006A3A46" w:rsidRPr="00E57C0E">
        <w:rPr>
          <w:rFonts w:ascii="GHEA Grapalat" w:hAnsi="GHEA Grapalat" w:cs="Sylfaen"/>
          <w:sz w:val="22"/>
          <w:szCs w:val="22"/>
          <w:lang w:val="af-ZA"/>
        </w:rPr>
        <w:t>:</w:t>
      </w:r>
    </w:p>
    <w:p w:rsidR="006A3A46" w:rsidRPr="00E57C0E" w:rsidRDefault="006A3A46" w:rsidP="006A3A46">
      <w:pPr>
        <w:autoSpaceDE w:val="0"/>
        <w:autoSpaceDN w:val="0"/>
        <w:adjustRightInd w:val="0"/>
        <w:spacing w:line="360" w:lineRule="auto"/>
        <w:ind w:firstLine="567"/>
        <w:jc w:val="both"/>
        <w:rPr>
          <w:rFonts w:ascii="GHEA Grapalat" w:hAnsi="GHEA Grapalat" w:cs="Sylfaen"/>
          <w:sz w:val="22"/>
          <w:szCs w:val="22"/>
          <w:lang w:val="af-ZA"/>
        </w:rPr>
      </w:pPr>
      <w:r w:rsidRPr="00E57C0E">
        <w:rPr>
          <w:rFonts w:ascii="GHEA Grapalat" w:hAnsi="GHEA Grapalat" w:cs="Sylfaen"/>
          <w:sz w:val="22"/>
          <w:szCs w:val="22"/>
        </w:rPr>
        <w:t>Քաղաքաշինության</w:t>
      </w:r>
      <w:r w:rsidRPr="00E57C0E">
        <w:rPr>
          <w:rFonts w:ascii="GHEA Grapalat" w:hAnsi="GHEA Grapalat" w:cs="Sylfaen"/>
          <w:sz w:val="22"/>
          <w:szCs w:val="22"/>
          <w:lang w:val="af-ZA"/>
        </w:rPr>
        <w:t xml:space="preserve"> </w:t>
      </w:r>
      <w:r w:rsidRPr="00E57C0E">
        <w:rPr>
          <w:rFonts w:ascii="GHEA Grapalat" w:hAnsi="GHEA Grapalat" w:cs="Sylfaen"/>
          <w:sz w:val="22"/>
          <w:szCs w:val="22"/>
        </w:rPr>
        <w:t>և</w:t>
      </w:r>
      <w:r w:rsidRPr="00E57C0E">
        <w:rPr>
          <w:rFonts w:ascii="GHEA Grapalat" w:hAnsi="GHEA Grapalat" w:cs="Sylfaen"/>
          <w:sz w:val="22"/>
          <w:szCs w:val="22"/>
          <w:lang w:val="af-ZA"/>
        </w:rPr>
        <w:t xml:space="preserve"> </w:t>
      </w:r>
      <w:r w:rsidRPr="00E57C0E">
        <w:rPr>
          <w:rFonts w:ascii="GHEA Grapalat" w:hAnsi="GHEA Grapalat" w:cs="Sylfaen"/>
          <w:sz w:val="22"/>
          <w:szCs w:val="22"/>
        </w:rPr>
        <w:t>ճարտարապետության</w:t>
      </w:r>
      <w:r w:rsidRPr="00E57C0E">
        <w:rPr>
          <w:rFonts w:ascii="GHEA Grapalat" w:hAnsi="GHEA Grapalat" w:cs="Sylfaen"/>
          <w:sz w:val="22"/>
          <w:szCs w:val="22"/>
          <w:lang w:val="af-ZA"/>
        </w:rPr>
        <w:t xml:space="preserve"> </w:t>
      </w:r>
      <w:r w:rsidRPr="00E57C0E">
        <w:rPr>
          <w:rFonts w:ascii="GHEA Grapalat" w:hAnsi="GHEA Grapalat" w:cs="Sylfaen"/>
          <w:sz w:val="22"/>
          <w:szCs w:val="22"/>
        </w:rPr>
        <w:t>բնագավառում</w:t>
      </w:r>
      <w:r w:rsidRPr="00E57C0E">
        <w:rPr>
          <w:rFonts w:ascii="GHEA Grapalat" w:hAnsi="GHEA Grapalat" w:cs="Sylfaen"/>
          <w:sz w:val="22"/>
          <w:szCs w:val="22"/>
          <w:lang w:val="af-ZA"/>
        </w:rPr>
        <w:t xml:space="preserve"> </w:t>
      </w:r>
      <w:r w:rsidRPr="00E57C0E">
        <w:rPr>
          <w:rFonts w:ascii="GHEA Grapalat" w:hAnsi="GHEA Grapalat" w:cs="Sylfaen"/>
          <w:sz w:val="22"/>
          <w:szCs w:val="22"/>
        </w:rPr>
        <w:t>պետական</w:t>
      </w:r>
      <w:r w:rsidRPr="00E57C0E">
        <w:rPr>
          <w:rFonts w:ascii="GHEA Grapalat" w:hAnsi="GHEA Grapalat" w:cs="Sylfaen"/>
          <w:sz w:val="22"/>
          <w:szCs w:val="22"/>
          <w:lang w:val="af-ZA"/>
        </w:rPr>
        <w:t xml:space="preserve"> </w:t>
      </w:r>
      <w:r w:rsidRPr="00E57C0E">
        <w:rPr>
          <w:rFonts w:ascii="GHEA Grapalat" w:hAnsi="GHEA Grapalat" w:cs="Sylfaen"/>
          <w:sz w:val="22"/>
          <w:szCs w:val="22"/>
        </w:rPr>
        <w:t>քաղաքականության</w:t>
      </w:r>
      <w:r w:rsidRPr="00E57C0E">
        <w:rPr>
          <w:rFonts w:ascii="GHEA Grapalat" w:hAnsi="GHEA Grapalat" w:cs="Sylfaen"/>
          <w:sz w:val="22"/>
          <w:szCs w:val="22"/>
          <w:lang w:val="af-ZA"/>
        </w:rPr>
        <w:t xml:space="preserve"> </w:t>
      </w:r>
      <w:r w:rsidRPr="00E57C0E">
        <w:rPr>
          <w:rFonts w:ascii="GHEA Grapalat" w:hAnsi="GHEA Grapalat" w:cs="Sylfaen"/>
          <w:sz w:val="22"/>
          <w:szCs w:val="22"/>
        </w:rPr>
        <w:t>մշակման</w:t>
      </w:r>
      <w:r w:rsidRPr="00E57C0E">
        <w:rPr>
          <w:rFonts w:ascii="GHEA Grapalat" w:hAnsi="GHEA Grapalat" w:cs="Sylfaen"/>
          <w:sz w:val="22"/>
          <w:szCs w:val="22"/>
          <w:lang w:val="af-ZA"/>
        </w:rPr>
        <w:t xml:space="preserve">, </w:t>
      </w:r>
      <w:r w:rsidRPr="00E57C0E">
        <w:rPr>
          <w:rFonts w:ascii="GHEA Grapalat" w:hAnsi="GHEA Grapalat" w:cs="Sylfaen"/>
          <w:sz w:val="22"/>
          <w:szCs w:val="22"/>
        </w:rPr>
        <w:t>իրականացման</w:t>
      </w:r>
      <w:r w:rsidRPr="00E57C0E">
        <w:rPr>
          <w:rFonts w:ascii="GHEA Grapalat" w:hAnsi="GHEA Grapalat" w:cs="Sylfaen"/>
          <w:sz w:val="22"/>
          <w:szCs w:val="22"/>
          <w:lang w:val="af-ZA"/>
        </w:rPr>
        <w:t xml:space="preserve">, </w:t>
      </w:r>
      <w:r w:rsidRPr="00E57C0E">
        <w:rPr>
          <w:rFonts w:ascii="GHEA Grapalat" w:hAnsi="GHEA Grapalat" w:cs="Sylfaen"/>
          <w:sz w:val="22"/>
          <w:szCs w:val="22"/>
        </w:rPr>
        <w:t>համակարգման</w:t>
      </w:r>
      <w:r w:rsidRPr="00E57C0E">
        <w:rPr>
          <w:rFonts w:ascii="GHEA Grapalat" w:hAnsi="GHEA Grapalat" w:cs="Sylfaen"/>
          <w:sz w:val="22"/>
          <w:szCs w:val="22"/>
          <w:lang w:val="af-ZA"/>
        </w:rPr>
        <w:t xml:space="preserve">, </w:t>
      </w:r>
      <w:r w:rsidRPr="00E57C0E">
        <w:rPr>
          <w:rFonts w:ascii="GHEA Grapalat" w:hAnsi="GHEA Grapalat" w:cs="Sylfaen"/>
          <w:sz w:val="22"/>
          <w:szCs w:val="22"/>
        </w:rPr>
        <w:t>պլանավորման</w:t>
      </w:r>
      <w:r w:rsidRPr="00E57C0E">
        <w:rPr>
          <w:rFonts w:ascii="GHEA Grapalat" w:hAnsi="GHEA Grapalat" w:cs="Sylfaen"/>
          <w:sz w:val="22"/>
          <w:szCs w:val="22"/>
          <w:lang w:val="af-ZA"/>
        </w:rPr>
        <w:t xml:space="preserve">, </w:t>
      </w:r>
      <w:r w:rsidRPr="00E57C0E">
        <w:rPr>
          <w:rFonts w:ascii="GHEA Grapalat" w:hAnsi="GHEA Grapalat" w:cs="Sylfaen"/>
          <w:sz w:val="22"/>
          <w:szCs w:val="22"/>
        </w:rPr>
        <w:t>մոնիտորինգի</w:t>
      </w:r>
      <w:r w:rsidRPr="00E57C0E">
        <w:rPr>
          <w:rFonts w:ascii="GHEA Grapalat" w:hAnsi="GHEA Grapalat" w:cs="Sylfaen"/>
          <w:sz w:val="22"/>
          <w:szCs w:val="22"/>
          <w:lang w:val="af-ZA"/>
        </w:rPr>
        <w:t xml:space="preserve">, </w:t>
      </w:r>
      <w:r w:rsidRPr="00E57C0E">
        <w:rPr>
          <w:rFonts w:ascii="GHEA Grapalat" w:hAnsi="GHEA Grapalat" w:cs="Sylfaen"/>
          <w:sz w:val="22"/>
          <w:szCs w:val="22"/>
        </w:rPr>
        <w:t>կապիտալ</w:t>
      </w:r>
      <w:r w:rsidRPr="00E57C0E">
        <w:rPr>
          <w:rFonts w:ascii="GHEA Grapalat" w:hAnsi="GHEA Grapalat" w:cs="Sylfaen"/>
          <w:sz w:val="22"/>
          <w:szCs w:val="22"/>
          <w:lang w:val="af-ZA"/>
        </w:rPr>
        <w:t xml:space="preserve"> </w:t>
      </w:r>
      <w:r w:rsidRPr="00E57C0E">
        <w:rPr>
          <w:rFonts w:ascii="GHEA Grapalat" w:hAnsi="GHEA Grapalat" w:cs="Sylfaen"/>
          <w:sz w:val="22"/>
          <w:szCs w:val="22"/>
        </w:rPr>
        <w:t>ծրագրերի</w:t>
      </w:r>
      <w:r w:rsidRPr="00E57C0E">
        <w:rPr>
          <w:rFonts w:ascii="GHEA Grapalat" w:hAnsi="GHEA Grapalat" w:cs="Sylfaen"/>
          <w:sz w:val="22"/>
          <w:szCs w:val="22"/>
          <w:lang w:val="af-ZA"/>
        </w:rPr>
        <w:t xml:space="preserve"> </w:t>
      </w:r>
      <w:r w:rsidRPr="00E57C0E">
        <w:rPr>
          <w:rFonts w:ascii="GHEA Grapalat" w:hAnsi="GHEA Grapalat" w:cs="Sylfaen"/>
          <w:sz w:val="22"/>
          <w:szCs w:val="22"/>
        </w:rPr>
        <w:t>կատարման</w:t>
      </w:r>
      <w:r w:rsidRPr="00E57C0E">
        <w:rPr>
          <w:rFonts w:ascii="GHEA Grapalat" w:hAnsi="GHEA Grapalat" w:cs="Sylfaen"/>
          <w:sz w:val="22"/>
          <w:szCs w:val="22"/>
          <w:lang w:val="af-ZA"/>
        </w:rPr>
        <w:t xml:space="preserve">, </w:t>
      </w:r>
      <w:r w:rsidRPr="00E57C0E">
        <w:rPr>
          <w:rFonts w:ascii="GHEA Grapalat" w:hAnsi="GHEA Grapalat" w:cs="Sylfaen"/>
          <w:sz w:val="22"/>
          <w:szCs w:val="22"/>
        </w:rPr>
        <w:t>պետական</w:t>
      </w:r>
      <w:r w:rsidRPr="00E57C0E">
        <w:rPr>
          <w:rFonts w:ascii="GHEA Grapalat" w:hAnsi="GHEA Grapalat" w:cs="Sylfaen"/>
          <w:sz w:val="22"/>
          <w:szCs w:val="22"/>
          <w:lang w:val="af-ZA"/>
        </w:rPr>
        <w:t xml:space="preserve"> </w:t>
      </w:r>
      <w:r w:rsidRPr="00E57C0E">
        <w:rPr>
          <w:rFonts w:ascii="GHEA Grapalat" w:hAnsi="GHEA Grapalat" w:cs="Sylfaen"/>
          <w:sz w:val="22"/>
          <w:szCs w:val="22"/>
        </w:rPr>
        <w:t>գնումների</w:t>
      </w:r>
      <w:r w:rsidRPr="00E57C0E">
        <w:rPr>
          <w:rFonts w:ascii="GHEA Grapalat" w:hAnsi="GHEA Grapalat" w:cs="Sylfaen"/>
          <w:sz w:val="22"/>
          <w:szCs w:val="22"/>
          <w:lang w:val="af-ZA"/>
        </w:rPr>
        <w:t xml:space="preserve"> </w:t>
      </w:r>
      <w:r w:rsidRPr="00E57C0E">
        <w:rPr>
          <w:rFonts w:ascii="GHEA Grapalat" w:hAnsi="GHEA Grapalat" w:cs="Sylfaen"/>
          <w:sz w:val="22"/>
          <w:szCs w:val="22"/>
        </w:rPr>
        <w:t>իրականացման</w:t>
      </w:r>
      <w:r w:rsidRPr="00E57C0E">
        <w:rPr>
          <w:rFonts w:ascii="GHEA Grapalat" w:hAnsi="GHEA Grapalat" w:cs="Sylfaen"/>
          <w:sz w:val="22"/>
          <w:szCs w:val="22"/>
          <w:lang w:val="af-ZA"/>
        </w:rPr>
        <w:t xml:space="preserve"> </w:t>
      </w:r>
      <w:r w:rsidRPr="00E57C0E">
        <w:rPr>
          <w:rFonts w:ascii="GHEA Grapalat" w:hAnsi="GHEA Grapalat" w:cs="Sylfaen"/>
          <w:sz w:val="22"/>
          <w:szCs w:val="22"/>
        </w:rPr>
        <w:t>ծառայության</w:t>
      </w:r>
      <w:bookmarkEnd w:id="87"/>
      <w:r w:rsidRPr="00E57C0E">
        <w:rPr>
          <w:rFonts w:ascii="GHEA Grapalat" w:hAnsi="GHEA Grapalat" w:cs="Sylfaen"/>
          <w:sz w:val="22"/>
          <w:szCs w:val="22"/>
          <w:lang w:val="af-ZA"/>
        </w:rPr>
        <w:t xml:space="preserve"> </w:t>
      </w:r>
      <w:r w:rsidRPr="00E57C0E">
        <w:rPr>
          <w:rFonts w:ascii="GHEA Grapalat" w:hAnsi="GHEA Grapalat" w:cs="Sylfaen"/>
          <w:sz w:val="22"/>
          <w:szCs w:val="22"/>
        </w:rPr>
        <w:t>միջոցառման</w:t>
      </w:r>
      <w:r w:rsidRPr="00E57C0E">
        <w:rPr>
          <w:rFonts w:ascii="GHEA Grapalat" w:hAnsi="GHEA Grapalat" w:cs="Sylfaen"/>
          <w:sz w:val="22"/>
          <w:szCs w:val="22"/>
          <w:lang w:val="af-ZA"/>
        </w:rPr>
        <w:t xml:space="preserve"> </w:t>
      </w:r>
      <w:r w:rsidRPr="00E57C0E">
        <w:rPr>
          <w:rFonts w:ascii="GHEA Grapalat" w:hAnsi="GHEA Grapalat" w:cs="Sylfaen"/>
          <w:sz w:val="22"/>
          <w:szCs w:val="22"/>
        </w:rPr>
        <w:t>ծախսերը</w:t>
      </w:r>
      <w:r w:rsidRPr="00E57C0E">
        <w:rPr>
          <w:rFonts w:ascii="GHEA Grapalat" w:hAnsi="GHEA Grapalat" w:cs="Sylfaen"/>
          <w:sz w:val="22"/>
          <w:szCs w:val="22"/>
          <w:lang w:val="af-ZA"/>
        </w:rPr>
        <w:t xml:space="preserve"> </w:t>
      </w:r>
      <w:r w:rsidRPr="00E57C0E">
        <w:rPr>
          <w:rFonts w:ascii="GHEA Grapalat" w:hAnsi="GHEA Grapalat" w:cs="Sylfaen"/>
          <w:sz w:val="22"/>
          <w:szCs w:val="22"/>
        </w:rPr>
        <w:t>կազմել</w:t>
      </w:r>
      <w:r w:rsidRPr="00E57C0E">
        <w:rPr>
          <w:rFonts w:ascii="GHEA Grapalat" w:hAnsi="GHEA Grapalat" w:cs="Sylfaen"/>
          <w:sz w:val="22"/>
          <w:szCs w:val="22"/>
          <w:lang w:val="af-ZA"/>
        </w:rPr>
        <w:t xml:space="preserve"> </w:t>
      </w:r>
      <w:r w:rsidRPr="00E57C0E">
        <w:rPr>
          <w:rFonts w:ascii="GHEA Grapalat" w:hAnsi="GHEA Grapalat" w:cs="Sylfaen"/>
          <w:sz w:val="22"/>
          <w:szCs w:val="22"/>
        </w:rPr>
        <w:t>են</w:t>
      </w:r>
      <w:r w:rsidRPr="00E57C0E">
        <w:rPr>
          <w:rFonts w:ascii="GHEA Grapalat" w:hAnsi="GHEA Grapalat" w:cs="Sylfaen"/>
          <w:sz w:val="22"/>
          <w:szCs w:val="22"/>
          <w:lang w:val="af-ZA"/>
        </w:rPr>
        <w:t xml:space="preserve"> 249 </w:t>
      </w:r>
      <w:r w:rsidRPr="00E57C0E">
        <w:rPr>
          <w:rFonts w:ascii="GHEA Grapalat" w:hAnsi="GHEA Grapalat" w:cs="Sylfaen"/>
          <w:sz w:val="22"/>
          <w:szCs w:val="22"/>
        </w:rPr>
        <w:t>մլն</w:t>
      </w:r>
      <w:r w:rsidRPr="00E57C0E">
        <w:rPr>
          <w:rFonts w:ascii="GHEA Grapalat" w:hAnsi="GHEA Grapalat" w:cs="Sylfaen"/>
          <w:sz w:val="22"/>
          <w:szCs w:val="22"/>
          <w:lang w:val="af-ZA"/>
        </w:rPr>
        <w:t xml:space="preserve"> </w:t>
      </w:r>
      <w:r w:rsidRPr="00E57C0E">
        <w:rPr>
          <w:rFonts w:ascii="GHEA Grapalat" w:hAnsi="GHEA Grapalat" w:cs="Sylfaen"/>
          <w:sz w:val="22"/>
          <w:szCs w:val="22"/>
        </w:rPr>
        <w:t>դրամ</w:t>
      </w:r>
      <w:r w:rsidRPr="00E57C0E">
        <w:rPr>
          <w:rFonts w:ascii="GHEA Grapalat" w:hAnsi="GHEA Grapalat" w:cs="Sylfaen"/>
          <w:sz w:val="22"/>
          <w:szCs w:val="22"/>
          <w:lang w:val="af-ZA"/>
        </w:rPr>
        <w:t xml:space="preserve"> </w:t>
      </w:r>
      <w:r w:rsidRPr="00E57C0E">
        <w:rPr>
          <w:rFonts w:ascii="GHEA Grapalat" w:hAnsi="GHEA Grapalat" w:cs="Sylfaen"/>
          <w:sz w:val="22"/>
          <w:szCs w:val="22"/>
        </w:rPr>
        <w:t>կամ</w:t>
      </w:r>
      <w:r w:rsidRPr="00E57C0E">
        <w:rPr>
          <w:rFonts w:ascii="GHEA Grapalat" w:hAnsi="GHEA Grapalat" w:cs="Sylfaen"/>
          <w:sz w:val="22"/>
          <w:szCs w:val="22"/>
          <w:lang w:val="af-ZA"/>
        </w:rPr>
        <w:t xml:space="preserve"> </w:t>
      </w:r>
      <w:r w:rsidRPr="00E57C0E">
        <w:rPr>
          <w:rFonts w:ascii="GHEA Grapalat" w:hAnsi="GHEA Grapalat" w:cs="Sylfaen"/>
          <w:sz w:val="22"/>
          <w:szCs w:val="22"/>
        </w:rPr>
        <w:t>ծրագրված</w:t>
      </w:r>
      <w:r w:rsidRPr="00E57C0E">
        <w:rPr>
          <w:rFonts w:ascii="GHEA Grapalat" w:hAnsi="GHEA Grapalat" w:cs="Sylfaen"/>
          <w:sz w:val="22"/>
          <w:szCs w:val="22"/>
          <w:lang w:val="af-ZA"/>
        </w:rPr>
        <w:t xml:space="preserve"> </w:t>
      </w:r>
      <w:r w:rsidRPr="00E57C0E">
        <w:rPr>
          <w:rFonts w:ascii="GHEA Grapalat" w:hAnsi="GHEA Grapalat" w:cs="Sylfaen"/>
          <w:sz w:val="22"/>
          <w:szCs w:val="22"/>
        </w:rPr>
        <w:t>ցուցանիշի</w:t>
      </w:r>
      <w:r w:rsidRPr="00E57C0E">
        <w:rPr>
          <w:rFonts w:ascii="GHEA Grapalat" w:hAnsi="GHEA Grapalat" w:cs="Sylfaen"/>
          <w:sz w:val="22"/>
          <w:szCs w:val="22"/>
          <w:lang w:val="af-ZA"/>
        </w:rPr>
        <w:t xml:space="preserve"> 85.8%-</w:t>
      </w:r>
      <w:r w:rsidRPr="00E57C0E">
        <w:rPr>
          <w:rFonts w:ascii="GHEA Grapalat" w:hAnsi="GHEA Grapalat" w:cs="Sylfaen"/>
          <w:sz w:val="22"/>
          <w:szCs w:val="22"/>
        </w:rPr>
        <w:t>ը՝</w:t>
      </w:r>
      <w:r w:rsidRPr="00E57C0E">
        <w:rPr>
          <w:rFonts w:ascii="GHEA Grapalat" w:hAnsi="GHEA Grapalat" w:cs="Sylfaen"/>
          <w:sz w:val="22"/>
          <w:szCs w:val="22"/>
          <w:lang w:val="af-ZA"/>
        </w:rPr>
        <w:t xml:space="preserve"> </w:t>
      </w:r>
      <w:r w:rsidRPr="00E57C0E">
        <w:rPr>
          <w:rFonts w:ascii="GHEA Grapalat" w:hAnsi="GHEA Grapalat" w:cs="Sylfaen"/>
          <w:sz w:val="22"/>
          <w:szCs w:val="22"/>
        </w:rPr>
        <w:t>հիմնականում</w:t>
      </w:r>
      <w:r w:rsidRPr="00E57C0E">
        <w:rPr>
          <w:rFonts w:ascii="GHEA Grapalat" w:hAnsi="GHEA Grapalat" w:cs="Sylfaen"/>
          <w:sz w:val="22"/>
          <w:szCs w:val="22"/>
          <w:lang w:val="af-ZA"/>
        </w:rPr>
        <w:t xml:space="preserve"> </w:t>
      </w:r>
      <w:r w:rsidRPr="00E57C0E">
        <w:rPr>
          <w:rFonts w:ascii="GHEA Grapalat" w:hAnsi="GHEA Grapalat" w:cs="Sylfaen"/>
          <w:sz w:val="22"/>
          <w:szCs w:val="22"/>
        </w:rPr>
        <w:t>պայմանավորված</w:t>
      </w:r>
      <w:r w:rsidRPr="00E57C0E">
        <w:rPr>
          <w:rFonts w:ascii="GHEA Grapalat" w:hAnsi="GHEA Grapalat" w:cs="Sylfaen"/>
          <w:sz w:val="22"/>
          <w:szCs w:val="22"/>
          <w:lang w:val="af-ZA"/>
        </w:rPr>
        <w:t xml:space="preserve"> </w:t>
      </w:r>
      <w:r w:rsidRPr="00E57C0E">
        <w:rPr>
          <w:rFonts w:ascii="GHEA Grapalat" w:hAnsi="GHEA Grapalat" w:cs="Sylfaen"/>
          <w:sz w:val="22"/>
          <w:szCs w:val="22"/>
        </w:rPr>
        <w:t>վճարումների</w:t>
      </w:r>
      <w:r w:rsidRPr="00E57C0E">
        <w:rPr>
          <w:rFonts w:ascii="GHEA Grapalat" w:hAnsi="GHEA Grapalat" w:cs="Sylfaen"/>
          <w:sz w:val="22"/>
          <w:szCs w:val="22"/>
          <w:lang w:val="af-ZA"/>
        </w:rPr>
        <w:t xml:space="preserve"> </w:t>
      </w:r>
      <w:r w:rsidRPr="00E57C0E">
        <w:rPr>
          <w:rFonts w:ascii="GHEA Grapalat" w:hAnsi="GHEA Grapalat" w:cs="Sylfaen"/>
          <w:sz w:val="22"/>
          <w:szCs w:val="22"/>
        </w:rPr>
        <w:t>մի</w:t>
      </w:r>
      <w:r w:rsidRPr="00E57C0E">
        <w:rPr>
          <w:rFonts w:ascii="GHEA Grapalat" w:hAnsi="GHEA Grapalat" w:cs="Sylfaen"/>
          <w:sz w:val="22"/>
          <w:szCs w:val="22"/>
          <w:lang w:val="af-ZA"/>
        </w:rPr>
        <w:t xml:space="preserve"> </w:t>
      </w:r>
      <w:r w:rsidRPr="00E57C0E">
        <w:rPr>
          <w:rFonts w:ascii="GHEA Grapalat" w:hAnsi="GHEA Grapalat" w:cs="Sylfaen"/>
          <w:sz w:val="22"/>
          <w:szCs w:val="22"/>
        </w:rPr>
        <w:t>մասը</w:t>
      </w:r>
      <w:r w:rsidRPr="00E57C0E">
        <w:rPr>
          <w:rFonts w:ascii="GHEA Grapalat" w:hAnsi="GHEA Grapalat" w:cs="Sylfaen"/>
          <w:sz w:val="22"/>
          <w:szCs w:val="22"/>
          <w:lang w:val="af-ZA"/>
        </w:rPr>
        <w:t xml:space="preserve"> </w:t>
      </w:r>
      <w:r w:rsidRPr="00E57C0E">
        <w:rPr>
          <w:rFonts w:ascii="GHEA Grapalat" w:hAnsi="GHEA Grapalat" w:cs="Sylfaen"/>
          <w:sz w:val="22"/>
          <w:szCs w:val="22"/>
        </w:rPr>
        <w:t>հաջորդ</w:t>
      </w:r>
      <w:r w:rsidRPr="00E57C0E">
        <w:rPr>
          <w:rFonts w:ascii="GHEA Grapalat" w:hAnsi="GHEA Grapalat" w:cs="Sylfaen"/>
          <w:sz w:val="22"/>
          <w:szCs w:val="22"/>
          <w:lang w:val="af-ZA"/>
        </w:rPr>
        <w:t xml:space="preserve"> </w:t>
      </w:r>
      <w:r w:rsidRPr="00E57C0E">
        <w:rPr>
          <w:rFonts w:ascii="GHEA Grapalat" w:hAnsi="GHEA Grapalat" w:cs="Sylfaen"/>
          <w:sz w:val="22"/>
          <w:szCs w:val="22"/>
        </w:rPr>
        <w:t>եռամսյակ</w:t>
      </w:r>
      <w:r w:rsidRPr="00E57C0E">
        <w:rPr>
          <w:rFonts w:ascii="GHEA Grapalat" w:hAnsi="GHEA Grapalat" w:cs="Sylfaen"/>
          <w:sz w:val="22"/>
          <w:szCs w:val="22"/>
          <w:lang w:val="af-ZA"/>
        </w:rPr>
        <w:t xml:space="preserve"> </w:t>
      </w:r>
      <w:r w:rsidRPr="00E57C0E">
        <w:rPr>
          <w:rFonts w:ascii="GHEA Grapalat" w:hAnsi="GHEA Grapalat" w:cs="Sylfaen"/>
          <w:sz w:val="22"/>
          <w:szCs w:val="22"/>
        </w:rPr>
        <w:t>տեղափոխելու</w:t>
      </w:r>
      <w:r w:rsidRPr="00E57C0E">
        <w:rPr>
          <w:rFonts w:ascii="GHEA Grapalat" w:hAnsi="GHEA Grapalat" w:cs="Sylfaen"/>
          <w:sz w:val="22"/>
          <w:szCs w:val="22"/>
          <w:lang w:val="af-ZA"/>
        </w:rPr>
        <w:t xml:space="preserve"> </w:t>
      </w:r>
      <w:r w:rsidRPr="00E57C0E">
        <w:rPr>
          <w:rFonts w:ascii="GHEA Grapalat" w:hAnsi="GHEA Grapalat" w:cs="Sylfaen"/>
          <w:sz w:val="22"/>
          <w:szCs w:val="22"/>
        </w:rPr>
        <w:t>հանգամանքով</w:t>
      </w:r>
      <w:r w:rsidRPr="00E57C0E">
        <w:rPr>
          <w:rFonts w:ascii="GHEA Grapalat" w:hAnsi="GHEA Grapalat" w:cs="Sylfaen"/>
          <w:sz w:val="22"/>
          <w:szCs w:val="22"/>
          <w:lang w:val="af-ZA"/>
        </w:rPr>
        <w:t xml:space="preserve">: </w:t>
      </w:r>
      <w:r w:rsidRPr="00E57C0E">
        <w:rPr>
          <w:rFonts w:ascii="GHEA Grapalat" w:hAnsi="GHEA Grapalat" w:cs="Sylfaen"/>
          <w:bCs/>
          <w:sz w:val="22"/>
          <w:szCs w:val="22"/>
        </w:rPr>
        <w:t>Նախորդ</w:t>
      </w:r>
      <w:r w:rsidRPr="00E57C0E">
        <w:rPr>
          <w:rFonts w:ascii="GHEA Grapalat" w:hAnsi="GHEA Grapalat" w:cs="Sylfaen"/>
          <w:bCs/>
          <w:sz w:val="22"/>
          <w:szCs w:val="22"/>
          <w:lang w:val="af-ZA"/>
        </w:rPr>
        <w:t xml:space="preserve"> </w:t>
      </w:r>
      <w:r w:rsidRPr="00E57C0E">
        <w:rPr>
          <w:rFonts w:ascii="GHEA Grapalat" w:hAnsi="GHEA Grapalat" w:cs="Sylfaen"/>
          <w:bCs/>
          <w:sz w:val="22"/>
          <w:szCs w:val="22"/>
        </w:rPr>
        <w:t>տարվա</w:t>
      </w:r>
      <w:r w:rsidRPr="00E57C0E">
        <w:rPr>
          <w:rFonts w:ascii="GHEA Grapalat" w:hAnsi="GHEA Grapalat" w:cs="Sylfaen"/>
          <w:bCs/>
          <w:sz w:val="22"/>
          <w:szCs w:val="22"/>
          <w:lang w:val="af-ZA"/>
        </w:rPr>
        <w:t xml:space="preserve"> </w:t>
      </w:r>
      <w:r w:rsidRPr="00E57C0E">
        <w:rPr>
          <w:rFonts w:ascii="GHEA Grapalat" w:hAnsi="GHEA Grapalat" w:cs="Sylfaen"/>
          <w:bCs/>
          <w:sz w:val="22"/>
          <w:szCs w:val="22"/>
        </w:rPr>
        <w:t>առաջին</w:t>
      </w:r>
      <w:r w:rsidRPr="00E57C0E">
        <w:rPr>
          <w:rFonts w:ascii="GHEA Grapalat" w:hAnsi="GHEA Grapalat" w:cs="Sylfaen"/>
          <w:bCs/>
          <w:sz w:val="22"/>
          <w:szCs w:val="22"/>
          <w:lang w:val="af-ZA"/>
        </w:rPr>
        <w:t xml:space="preserve"> </w:t>
      </w:r>
      <w:r w:rsidRPr="00E57C0E">
        <w:rPr>
          <w:rFonts w:ascii="GHEA Grapalat" w:hAnsi="GHEA Grapalat" w:cs="Sylfaen"/>
          <w:bCs/>
          <w:sz w:val="22"/>
          <w:szCs w:val="22"/>
        </w:rPr>
        <w:t>կիսամյակի</w:t>
      </w:r>
      <w:r w:rsidRPr="00E57C0E">
        <w:rPr>
          <w:rFonts w:ascii="GHEA Grapalat" w:hAnsi="GHEA Grapalat" w:cs="Sylfaen"/>
          <w:bCs/>
          <w:sz w:val="22"/>
          <w:szCs w:val="22"/>
          <w:lang w:val="af-ZA"/>
        </w:rPr>
        <w:t xml:space="preserve"> </w:t>
      </w:r>
      <w:r w:rsidRPr="00E57C0E">
        <w:rPr>
          <w:rFonts w:ascii="GHEA Grapalat" w:hAnsi="GHEA Grapalat" w:cs="Sylfaen"/>
          <w:bCs/>
          <w:sz w:val="22"/>
          <w:szCs w:val="22"/>
        </w:rPr>
        <w:t>համեմատ</w:t>
      </w:r>
      <w:r w:rsidRPr="00E57C0E">
        <w:rPr>
          <w:rFonts w:ascii="GHEA Grapalat" w:hAnsi="GHEA Grapalat" w:cs="Sylfaen"/>
          <w:bCs/>
          <w:sz w:val="22"/>
          <w:szCs w:val="22"/>
          <w:lang w:val="af-ZA"/>
        </w:rPr>
        <w:t xml:space="preserve"> </w:t>
      </w:r>
      <w:r w:rsidRPr="00E57C0E">
        <w:rPr>
          <w:rFonts w:ascii="GHEA Grapalat" w:hAnsi="GHEA Grapalat" w:cs="Sylfaen"/>
          <w:bCs/>
          <w:sz w:val="22"/>
          <w:szCs w:val="22"/>
        </w:rPr>
        <w:t>ՀՀ</w:t>
      </w:r>
      <w:r w:rsidRPr="00E57C0E">
        <w:rPr>
          <w:rFonts w:ascii="GHEA Grapalat" w:hAnsi="GHEA Grapalat" w:cs="Sylfaen"/>
          <w:bCs/>
          <w:sz w:val="22"/>
          <w:szCs w:val="22"/>
          <w:lang w:val="af-ZA"/>
        </w:rPr>
        <w:t xml:space="preserve"> </w:t>
      </w:r>
      <w:r w:rsidRPr="00E57C0E">
        <w:rPr>
          <w:rFonts w:ascii="GHEA Grapalat" w:hAnsi="GHEA Grapalat" w:cs="Sylfaen"/>
          <w:bCs/>
          <w:sz w:val="22"/>
          <w:szCs w:val="22"/>
        </w:rPr>
        <w:t>քաղաքաշինության</w:t>
      </w:r>
      <w:r w:rsidRPr="00E57C0E">
        <w:rPr>
          <w:rFonts w:ascii="GHEA Grapalat" w:hAnsi="GHEA Grapalat" w:cs="Sylfaen"/>
          <w:bCs/>
          <w:sz w:val="22"/>
          <w:szCs w:val="22"/>
          <w:lang w:val="af-ZA"/>
        </w:rPr>
        <w:t xml:space="preserve"> </w:t>
      </w:r>
      <w:r w:rsidRPr="00E57C0E">
        <w:rPr>
          <w:rFonts w:ascii="GHEA Grapalat" w:hAnsi="GHEA Grapalat" w:cs="Sylfaen"/>
          <w:bCs/>
          <w:sz w:val="22"/>
          <w:szCs w:val="22"/>
        </w:rPr>
        <w:t>կոմիտեի</w:t>
      </w:r>
      <w:r w:rsidRPr="00E57C0E">
        <w:rPr>
          <w:rFonts w:ascii="GHEA Grapalat" w:hAnsi="GHEA Grapalat" w:cs="Sylfaen"/>
          <w:bCs/>
          <w:sz w:val="22"/>
          <w:szCs w:val="22"/>
          <w:lang w:val="af-ZA"/>
        </w:rPr>
        <w:t xml:space="preserve"> </w:t>
      </w:r>
      <w:r w:rsidRPr="00E57C0E">
        <w:rPr>
          <w:rFonts w:ascii="GHEA Grapalat" w:hAnsi="GHEA Grapalat" w:cs="Sylfaen"/>
          <w:bCs/>
          <w:sz w:val="22"/>
          <w:szCs w:val="22"/>
        </w:rPr>
        <w:t>ծախսերը</w:t>
      </w:r>
      <w:r w:rsidRPr="00E57C0E">
        <w:rPr>
          <w:rFonts w:ascii="GHEA Grapalat" w:hAnsi="GHEA Grapalat" w:cs="Sylfaen"/>
          <w:bCs/>
          <w:sz w:val="22"/>
          <w:szCs w:val="22"/>
          <w:lang w:val="af-ZA"/>
        </w:rPr>
        <w:t xml:space="preserve"> </w:t>
      </w:r>
      <w:r w:rsidRPr="00E57C0E">
        <w:rPr>
          <w:rFonts w:ascii="GHEA Grapalat" w:hAnsi="GHEA Grapalat" w:cs="Sylfaen"/>
          <w:bCs/>
          <w:sz w:val="22"/>
          <w:szCs w:val="22"/>
        </w:rPr>
        <w:t>նվազել</w:t>
      </w:r>
      <w:r w:rsidRPr="00E57C0E">
        <w:rPr>
          <w:rFonts w:ascii="GHEA Grapalat" w:hAnsi="GHEA Grapalat" w:cs="Sylfaen"/>
          <w:bCs/>
          <w:sz w:val="22"/>
          <w:szCs w:val="22"/>
          <w:lang w:val="af-ZA"/>
        </w:rPr>
        <w:t xml:space="preserve"> </w:t>
      </w:r>
      <w:r w:rsidRPr="00E57C0E">
        <w:rPr>
          <w:rFonts w:ascii="GHEA Grapalat" w:hAnsi="GHEA Grapalat" w:cs="Sylfaen"/>
          <w:bCs/>
          <w:sz w:val="22"/>
          <w:szCs w:val="22"/>
        </w:rPr>
        <w:t>են</w:t>
      </w:r>
      <w:r w:rsidRPr="00E57C0E">
        <w:rPr>
          <w:rFonts w:ascii="GHEA Grapalat" w:hAnsi="GHEA Grapalat" w:cs="Sylfaen"/>
          <w:bCs/>
          <w:sz w:val="22"/>
          <w:szCs w:val="22"/>
          <w:lang w:val="af-ZA"/>
        </w:rPr>
        <w:t xml:space="preserve"> 49.1%-</w:t>
      </w:r>
      <w:r w:rsidRPr="00E57C0E">
        <w:rPr>
          <w:rFonts w:ascii="GHEA Grapalat" w:hAnsi="GHEA Grapalat" w:cs="Sylfaen"/>
          <w:bCs/>
          <w:sz w:val="22"/>
          <w:szCs w:val="22"/>
        </w:rPr>
        <w:t>ով</w:t>
      </w:r>
      <w:r w:rsidRPr="00E57C0E">
        <w:rPr>
          <w:rFonts w:ascii="GHEA Grapalat" w:hAnsi="GHEA Grapalat" w:cs="Sylfaen"/>
          <w:bCs/>
          <w:sz w:val="22"/>
          <w:szCs w:val="22"/>
          <w:lang w:val="af-ZA"/>
        </w:rPr>
        <w:t xml:space="preserve"> (320.4 </w:t>
      </w:r>
      <w:r w:rsidRPr="00E57C0E">
        <w:rPr>
          <w:rFonts w:ascii="GHEA Grapalat" w:hAnsi="GHEA Grapalat" w:cs="Sylfaen"/>
          <w:bCs/>
          <w:sz w:val="22"/>
          <w:szCs w:val="22"/>
        </w:rPr>
        <w:t>մլն</w:t>
      </w:r>
      <w:r w:rsidRPr="00E57C0E">
        <w:rPr>
          <w:rFonts w:ascii="GHEA Grapalat" w:hAnsi="GHEA Grapalat" w:cs="Sylfaen"/>
          <w:bCs/>
          <w:sz w:val="22"/>
          <w:szCs w:val="22"/>
          <w:lang w:val="af-ZA"/>
        </w:rPr>
        <w:t xml:space="preserve"> </w:t>
      </w:r>
      <w:r w:rsidRPr="00E57C0E">
        <w:rPr>
          <w:rFonts w:ascii="GHEA Grapalat" w:hAnsi="GHEA Grapalat" w:cs="Sylfaen"/>
          <w:bCs/>
          <w:sz w:val="22"/>
          <w:szCs w:val="22"/>
        </w:rPr>
        <w:t>դրամով</w:t>
      </w:r>
      <w:r w:rsidRPr="00E57C0E">
        <w:rPr>
          <w:rFonts w:ascii="GHEA Grapalat" w:hAnsi="GHEA Grapalat" w:cs="Sylfaen"/>
          <w:bCs/>
          <w:sz w:val="22"/>
          <w:szCs w:val="22"/>
          <w:lang w:val="af-ZA"/>
        </w:rPr>
        <w:t>)</w:t>
      </w:r>
      <w:r w:rsidRPr="00E57C0E">
        <w:rPr>
          <w:rFonts w:ascii="GHEA Grapalat" w:hAnsi="GHEA Grapalat" w:cs="Sylfaen"/>
          <w:bCs/>
          <w:sz w:val="22"/>
          <w:szCs w:val="22"/>
        </w:rPr>
        <w:t>՝</w:t>
      </w:r>
      <w:r w:rsidRPr="00E57C0E">
        <w:rPr>
          <w:rFonts w:ascii="GHEA Grapalat" w:hAnsi="GHEA Grapalat" w:cs="Sylfaen"/>
          <w:bCs/>
          <w:sz w:val="22"/>
          <w:szCs w:val="22"/>
          <w:lang w:val="af-ZA"/>
        </w:rPr>
        <w:t xml:space="preserve"> </w:t>
      </w:r>
      <w:r w:rsidRPr="00E57C0E">
        <w:rPr>
          <w:rFonts w:ascii="GHEA Grapalat" w:hAnsi="GHEA Grapalat" w:cs="Sylfaen"/>
          <w:bCs/>
          <w:sz w:val="22"/>
          <w:szCs w:val="22"/>
        </w:rPr>
        <w:t>հիմնականում</w:t>
      </w:r>
      <w:r w:rsidRPr="00E57C0E">
        <w:rPr>
          <w:rFonts w:ascii="GHEA Grapalat" w:hAnsi="GHEA Grapalat" w:cs="Sylfaen"/>
          <w:bCs/>
          <w:sz w:val="22"/>
          <w:szCs w:val="22"/>
          <w:lang w:val="af-ZA"/>
        </w:rPr>
        <w:t xml:space="preserve"> </w:t>
      </w:r>
      <w:r w:rsidRPr="00E57C0E">
        <w:rPr>
          <w:rFonts w:ascii="GHEA Grapalat" w:hAnsi="GHEA Grapalat" w:cs="Sylfaen"/>
          <w:bCs/>
          <w:sz w:val="22"/>
          <w:szCs w:val="22"/>
        </w:rPr>
        <w:t>պայմանավորված</w:t>
      </w:r>
      <w:r w:rsidRPr="00E57C0E">
        <w:rPr>
          <w:rFonts w:ascii="GHEA Grapalat" w:hAnsi="GHEA Grapalat" w:cs="Sylfaen"/>
          <w:bCs/>
          <w:sz w:val="22"/>
          <w:szCs w:val="22"/>
          <w:lang w:val="af-ZA"/>
        </w:rPr>
        <w:t xml:space="preserve"> 2022 </w:t>
      </w:r>
      <w:r w:rsidRPr="00E57C0E">
        <w:rPr>
          <w:rFonts w:ascii="GHEA Grapalat" w:hAnsi="GHEA Grapalat" w:cs="Sylfaen"/>
          <w:bCs/>
          <w:sz w:val="22"/>
          <w:szCs w:val="22"/>
        </w:rPr>
        <w:t>թվականին</w:t>
      </w:r>
      <w:r w:rsidRPr="00E57C0E">
        <w:rPr>
          <w:rFonts w:ascii="GHEA Grapalat" w:hAnsi="GHEA Grapalat" w:cs="Sylfaen"/>
          <w:bCs/>
          <w:sz w:val="22"/>
          <w:szCs w:val="22"/>
          <w:lang w:val="af-ZA"/>
        </w:rPr>
        <w:t xml:space="preserve"> </w:t>
      </w:r>
      <w:r w:rsidRPr="00E57C0E">
        <w:rPr>
          <w:rFonts w:ascii="GHEA Grapalat" w:hAnsi="GHEA Grapalat" w:cs="Sylfaen"/>
          <w:bCs/>
          <w:sz w:val="22"/>
          <w:szCs w:val="22"/>
        </w:rPr>
        <w:t>իրականացված</w:t>
      </w:r>
      <w:r w:rsidRPr="00E57C0E">
        <w:rPr>
          <w:rFonts w:ascii="GHEA Grapalat" w:hAnsi="GHEA Grapalat" w:cs="Sylfaen"/>
          <w:bCs/>
          <w:sz w:val="22"/>
          <w:szCs w:val="22"/>
          <w:lang w:val="af-ZA"/>
        </w:rPr>
        <w:t xml:space="preserve"> </w:t>
      </w:r>
      <w:r w:rsidRPr="00E57C0E">
        <w:rPr>
          <w:rFonts w:ascii="GHEA Grapalat" w:hAnsi="GHEA Grapalat" w:cs="Sylfaen"/>
          <w:bCs/>
          <w:sz w:val="22"/>
          <w:szCs w:val="22"/>
        </w:rPr>
        <w:t>միկրոռեգիոնալ</w:t>
      </w:r>
      <w:r w:rsidRPr="00E57C0E">
        <w:rPr>
          <w:rFonts w:ascii="GHEA Grapalat" w:hAnsi="GHEA Grapalat" w:cs="Sylfaen"/>
          <w:bCs/>
          <w:sz w:val="22"/>
          <w:szCs w:val="22"/>
          <w:lang w:val="af-ZA"/>
        </w:rPr>
        <w:t xml:space="preserve"> </w:t>
      </w:r>
      <w:r w:rsidRPr="00E57C0E">
        <w:rPr>
          <w:rFonts w:ascii="GHEA Grapalat" w:hAnsi="GHEA Grapalat" w:cs="Sylfaen"/>
          <w:bCs/>
          <w:sz w:val="22"/>
          <w:szCs w:val="22"/>
        </w:rPr>
        <w:t>մակարդակի</w:t>
      </w:r>
      <w:r w:rsidRPr="00E57C0E">
        <w:rPr>
          <w:rFonts w:ascii="GHEA Grapalat" w:hAnsi="GHEA Grapalat" w:cs="Sylfaen"/>
          <w:bCs/>
          <w:sz w:val="22"/>
          <w:szCs w:val="22"/>
          <w:lang w:val="af-ZA"/>
        </w:rPr>
        <w:t xml:space="preserve"> </w:t>
      </w:r>
      <w:r w:rsidRPr="00E57C0E">
        <w:rPr>
          <w:rFonts w:ascii="GHEA Grapalat" w:hAnsi="GHEA Grapalat" w:cs="Sylfaen"/>
          <w:bCs/>
          <w:sz w:val="22"/>
          <w:szCs w:val="22"/>
        </w:rPr>
        <w:t>համակցված</w:t>
      </w:r>
      <w:r w:rsidRPr="00E57C0E">
        <w:rPr>
          <w:rFonts w:ascii="GHEA Grapalat" w:hAnsi="GHEA Grapalat" w:cs="Sylfaen"/>
          <w:bCs/>
          <w:sz w:val="22"/>
          <w:szCs w:val="22"/>
          <w:lang w:val="af-ZA"/>
        </w:rPr>
        <w:t xml:space="preserve"> </w:t>
      </w:r>
      <w:r w:rsidRPr="00E57C0E">
        <w:rPr>
          <w:rFonts w:ascii="GHEA Grapalat" w:hAnsi="GHEA Grapalat" w:cs="Sylfaen"/>
          <w:bCs/>
          <w:sz w:val="22"/>
          <w:szCs w:val="22"/>
        </w:rPr>
        <w:t>տարածական</w:t>
      </w:r>
      <w:r w:rsidRPr="00E57C0E">
        <w:rPr>
          <w:rFonts w:ascii="GHEA Grapalat" w:hAnsi="GHEA Grapalat" w:cs="Sylfaen"/>
          <w:bCs/>
          <w:sz w:val="22"/>
          <w:szCs w:val="22"/>
          <w:lang w:val="af-ZA"/>
        </w:rPr>
        <w:t xml:space="preserve"> </w:t>
      </w:r>
      <w:r w:rsidRPr="00E57C0E">
        <w:rPr>
          <w:rFonts w:ascii="GHEA Grapalat" w:hAnsi="GHEA Grapalat" w:cs="Sylfaen"/>
          <w:bCs/>
          <w:sz w:val="22"/>
          <w:szCs w:val="22"/>
        </w:rPr>
        <w:t>պլանավորման</w:t>
      </w:r>
      <w:r w:rsidRPr="00E57C0E">
        <w:rPr>
          <w:rFonts w:ascii="GHEA Grapalat" w:hAnsi="GHEA Grapalat" w:cs="Sylfaen"/>
          <w:bCs/>
          <w:sz w:val="22"/>
          <w:szCs w:val="22"/>
          <w:lang w:val="af-ZA"/>
        </w:rPr>
        <w:t xml:space="preserve"> </w:t>
      </w:r>
      <w:r w:rsidRPr="00E57C0E">
        <w:rPr>
          <w:rFonts w:ascii="GHEA Grapalat" w:hAnsi="GHEA Grapalat" w:cs="Sylfaen"/>
          <w:bCs/>
          <w:sz w:val="22"/>
          <w:szCs w:val="22"/>
        </w:rPr>
        <w:t>փաստաթղթերի</w:t>
      </w:r>
      <w:r w:rsidRPr="00E57C0E">
        <w:rPr>
          <w:rFonts w:ascii="GHEA Grapalat" w:hAnsi="GHEA Grapalat" w:cs="Sylfaen"/>
          <w:bCs/>
          <w:sz w:val="22"/>
          <w:szCs w:val="22"/>
          <w:lang w:val="af-ZA"/>
        </w:rPr>
        <w:t xml:space="preserve"> </w:t>
      </w:r>
      <w:r w:rsidRPr="00E57C0E">
        <w:rPr>
          <w:rFonts w:ascii="GHEA Grapalat" w:hAnsi="GHEA Grapalat" w:cs="Sylfaen"/>
          <w:bCs/>
          <w:sz w:val="22"/>
          <w:szCs w:val="22"/>
        </w:rPr>
        <w:t>մշակման</w:t>
      </w:r>
      <w:r w:rsidRPr="00E57C0E">
        <w:rPr>
          <w:rFonts w:ascii="GHEA Grapalat" w:hAnsi="GHEA Grapalat" w:cs="Sylfaen"/>
          <w:bCs/>
          <w:sz w:val="22"/>
          <w:szCs w:val="22"/>
          <w:lang w:val="af-ZA"/>
        </w:rPr>
        <w:t xml:space="preserve"> </w:t>
      </w:r>
      <w:r w:rsidRPr="00E57C0E">
        <w:rPr>
          <w:rFonts w:ascii="GHEA Grapalat" w:hAnsi="GHEA Grapalat" w:cs="Sylfaen"/>
          <w:bCs/>
          <w:sz w:val="22"/>
          <w:szCs w:val="22"/>
        </w:rPr>
        <w:t>միջոցառման</w:t>
      </w:r>
      <w:r w:rsidRPr="00E57C0E">
        <w:rPr>
          <w:rFonts w:ascii="GHEA Grapalat" w:hAnsi="GHEA Grapalat" w:cs="Sylfaen"/>
          <w:bCs/>
          <w:sz w:val="22"/>
          <w:szCs w:val="22"/>
          <w:lang w:val="af-ZA"/>
        </w:rPr>
        <w:t xml:space="preserve"> </w:t>
      </w:r>
      <w:r w:rsidRPr="00E57C0E">
        <w:rPr>
          <w:rFonts w:ascii="GHEA Grapalat" w:hAnsi="GHEA Grapalat" w:cs="Sylfaen"/>
          <w:bCs/>
          <w:sz w:val="22"/>
          <w:szCs w:val="22"/>
        </w:rPr>
        <w:t>ծախսերով</w:t>
      </w:r>
      <w:r w:rsidRPr="00E57C0E">
        <w:rPr>
          <w:rFonts w:ascii="GHEA Grapalat" w:hAnsi="GHEA Grapalat" w:cs="Sylfaen"/>
          <w:bCs/>
          <w:sz w:val="22"/>
          <w:szCs w:val="22"/>
          <w:lang w:val="af-ZA"/>
        </w:rPr>
        <w:t xml:space="preserve"> (277</w:t>
      </w:r>
      <w:r w:rsidRPr="00E57C0E">
        <w:rPr>
          <w:rFonts w:ascii="Calibri" w:hAnsi="Calibri" w:cs="Calibri"/>
          <w:bCs/>
          <w:sz w:val="22"/>
          <w:szCs w:val="22"/>
          <w:lang w:val="af-ZA"/>
        </w:rPr>
        <w:t> </w:t>
      </w:r>
      <w:r w:rsidRPr="00E57C0E">
        <w:rPr>
          <w:rFonts w:ascii="GHEA Grapalat" w:hAnsi="GHEA Grapalat" w:cs="Sylfaen"/>
          <w:bCs/>
          <w:sz w:val="22"/>
          <w:szCs w:val="22"/>
        </w:rPr>
        <w:t>մլն</w:t>
      </w:r>
      <w:r w:rsidRPr="00E57C0E">
        <w:rPr>
          <w:rFonts w:ascii="GHEA Grapalat" w:hAnsi="GHEA Grapalat" w:cs="Sylfaen"/>
          <w:bCs/>
          <w:sz w:val="22"/>
          <w:szCs w:val="22"/>
          <w:lang w:val="af-ZA"/>
        </w:rPr>
        <w:t xml:space="preserve"> </w:t>
      </w:r>
      <w:r w:rsidRPr="00E57C0E">
        <w:rPr>
          <w:rFonts w:ascii="GHEA Grapalat" w:hAnsi="GHEA Grapalat" w:cs="Sylfaen"/>
          <w:bCs/>
          <w:sz w:val="22"/>
          <w:szCs w:val="22"/>
        </w:rPr>
        <w:t>դրամ</w:t>
      </w:r>
      <w:r w:rsidRPr="00E57C0E">
        <w:rPr>
          <w:rFonts w:ascii="GHEA Grapalat" w:hAnsi="GHEA Grapalat" w:cs="Sylfaen"/>
          <w:bCs/>
          <w:sz w:val="22"/>
          <w:szCs w:val="22"/>
          <w:lang w:val="af-ZA"/>
        </w:rPr>
        <w:t xml:space="preserve">), </w:t>
      </w:r>
      <w:r w:rsidRPr="00E57C0E">
        <w:rPr>
          <w:rFonts w:ascii="GHEA Grapalat" w:hAnsi="GHEA Grapalat" w:cs="Sylfaen"/>
          <w:bCs/>
          <w:sz w:val="22"/>
          <w:szCs w:val="22"/>
        </w:rPr>
        <w:t>որի</w:t>
      </w:r>
      <w:r w:rsidRPr="00E57C0E">
        <w:rPr>
          <w:rFonts w:ascii="GHEA Grapalat" w:hAnsi="GHEA Grapalat" w:cs="Sylfaen"/>
          <w:bCs/>
          <w:sz w:val="22"/>
          <w:szCs w:val="22"/>
          <w:lang w:val="af-ZA"/>
        </w:rPr>
        <w:t xml:space="preserve"> </w:t>
      </w:r>
      <w:r w:rsidRPr="00E57C0E">
        <w:rPr>
          <w:rFonts w:ascii="GHEA Grapalat" w:hAnsi="GHEA Grapalat" w:cs="Sylfaen"/>
          <w:bCs/>
          <w:sz w:val="22"/>
          <w:szCs w:val="22"/>
        </w:rPr>
        <w:t>գծով</w:t>
      </w:r>
      <w:r w:rsidRPr="00E57C0E">
        <w:rPr>
          <w:rFonts w:ascii="GHEA Grapalat" w:hAnsi="GHEA Grapalat" w:cs="Sylfaen"/>
          <w:bCs/>
          <w:sz w:val="22"/>
          <w:szCs w:val="22"/>
          <w:lang w:val="af-ZA"/>
        </w:rPr>
        <w:t xml:space="preserve"> 2023 </w:t>
      </w:r>
      <w:r w:rsidRPr="00E57C0E">
        <w:rPr>
          <w:rFonts w:ascii="GHEA Grapalat" w:hAnsi="GHEA Grapalat" w:cs="Sylfaen"/>
          <w:bCs/>
          <w:sz w:val="22"/>
          <w:szCs w:val="22"/>
        </w:rPr>
        <w:t>թվականի</w:t>
      </w:r>
      <w:r w:rsidRPr="00E57C0E">
        <w:rPr>
          <w:rFonts w:ascii="GHEA Grapalat" w:hAnsi="GHEA Grapalat" w:cs="Sylfaen"/>
          <w:bCs/>
          <w:sz w:val="22"/>
          <w:szCs w:val="22"/>
          <w:lang w:val="af-ZA"/>
        </w:rPr>
        <w:t xml:space="preserve"> </w:t>
      </w:r>
      <w:r w:rsidRPr="00E57C0E">
        <w:rPr>
          <w:rFonts w:ascii="GHEA Grapalat" w:hAnsi="GHEA Grapalat" w:cs="Sylfaen"/>
          <w:bCs/>
          <w:sz w:val="22"/>
          <w:szCs w:val="22"/>
        </w:rPr>
        <w:t>առաջին</w:t>
      </w:r>
      <w:r w:rsidRPr="00E57C0E">
        <w:rPr>
          <w:rFonts w:ascii="GHEA Grapalat" w:hAnsi="GHEA Grapalat" w:cs="Sylfaen"/>
          <w:bCs/>
          <w:sz w:val="22"/>
          <w:szCs w:val="22"/>
          <w:lang w:val="af-ZA"/>
        </w:rPr>
        <w:t xml:space="preserve"> </w:t>
      </w:r>
      <w:r w:rsidRPr="00E57C0E">
        <w:rPr>
          <w:rFonts w:ascii="GHEA Grapalat" w:hAnsi="GHEA Grapalat" w:cs="Sylfaen"/>
          <w:bCs/>
          <w:sz w:val="22"/>
          <w:szCs w:val="22"/>
        </w:rPr>
        <w:t>կիսամյակում</w:t>
      </w:r>
      <w:r w:rsidRPr="00E57C0E">
        <w:rPr>
          <w:rFonts w:ascii="GHEA Grapalat" w:hAnsi="GHEA Grapalat" w:cs="Sylfaen"/>
          <w:bCs/>
          <w:sz w:val="22"/>
          <w:szCs w:val="22"/>
          <w:lang w:val="af-ZA"/>
        </w:rPr>
        <w:t xml:space="preserve"> </w:t>
      </w:r>
      <w:r w:rsidRPr="00E57C0E">
        <w:rPr>
          <w:rFonts w:ascii="GHEA Grapalat" w:hAnsi="GHEA Grapalat" w:cs="Sylfaen"/>
          <w:bCs/>
          <w:sz w:val="22"/>
          <w:szCs w:val="22"/>
        </w:rPr>
        <w:t>նախատեսված</w:t>
      </w:r>
      <w:r w:rsidRPr="00E57C0E">
        <w:rPr>
          <w:rFonts w:ascii="GHEA Grapalat" w:hAnsi="GHEA Grapalat" w:cs="Sylfaen"/>
          <w:bCs/>
          <w:sz w:val="22"/>
          <w:szCs w:val="22"/>
          <w:lang w:val="af-ZA"/>
        </w:rPr>
        <w:t xml:space="preserve"> 7.8 </w:t>
      </w:r>
      <w:r w:rsidRPr="00E57C0E">
        <w:rPr>
          <w:rFonts w:ascii="GHEA Grapalat" w:hAnsi="GHEA Grapalat" w:cs="Sylfaen"/>
          <w:bCs/>
          <w:sz w:val="22"/>
          <w:szCs w:val="22"/>
        </w:rPr>
        <w:t>մլն</w:t>
      </w:r>
      <w:r w:rsidRPr="00E57C0E">
        <w:rPr>
          <w:rFonts w:ascii="GHEA Grapalat" w:hAnsi="GHEA Grapalat" w:cs="Sylfaen"/>
          <w:bCs/>
          <w:sz w:val="22"/>
          <w:szCs w:val="22"/>
          <w:lang w:val="af-ZA"/>
        </w:rPr>
        <w:t xml:space="preserve"> </w:t>
      </w:r>
      <w:r w:rsidRPr="00E57C0E">
        <w:rPr>
          <w:rFonts w:ascii="GHEA Grapalat" w:hAnsi="GHEA Grapalat" w:cs="Sylfaen"/>
          <w:bCs/>
          <w:sz w:val="22"/>
          <w:szCs w:val="22"/>
        </w:rPr>
        <w:t>դրամը</w:t>
      </w:r>
      <w:r w:rsidRPr="00E57C0E">
        <w:rPr>
          <w:rFonts w:ascii="GHEA Grapalat" w:hAnsi="GHEA Grapalat" w:cs="Sylfaen"/>
          <w:bCs/>
          <w:sz w:val="22"/>
          <w:szCs w:val="22"/>
          <w:lang w:val="af-ZA"/>
        </w:rPr>
        <w:t xml:space="preserve"> </w:t>
      </w:r>
      <w:r w:rsidRPr="00E57C0E">
        <w:rPr>
          <w:rFonts w:ascii="GHEA Grapalat" w:hAnsi="GHEA Grapalat" w:cs="Sylfaen"/>
          <w:bCs/>
          <w:sz w:val="22"/>
          <w:szCs w:val="22"/>
        </w:rPr>
        <w:t>չի</w:t>
      </w:r>
      <w:r w:rsidRPr="00E57C0E">
        <w:rPr>
          <w:rFonts w:ascii="GHEA Grapalat" w:hAnsi="GHEA Grapalat" w:cs="Sylfaen"/>
          <w:bCs/>
          <w:sz w:val="22"/>
          <w:szCs w:val="22"/>
          <w:lang w:val="af-ZA"/>
        </w:rPr>
        <w:t xml:space="preserve"> </w:t>
      </w:r>
      <w:r w:rsidRPr="00E57C0E">
        <w:rPr>
          <w:rFonts w:ascii="GHEA Grapalat" w:hAnsi="GHEA Grapalat" w:cs="Sylfaen"/>
          <w:bCs/>
          <w:sz w:val="22"/>
          <w:szCs w:val="22"/>
        </w:rPr>
        <w:t>օգտագործվել</w:t>
      </w:r>
      <w:r w:rsidRPr="00E57C0E">
        <w:rPr>
          <w:rFonts w:ascii="GHEA Grapalat" w:hAnsi="GHEA Grapalat" w:cs="Sylfaen"/>
          <w:bCs/>
          <w:sz w:val="22"/>
          <w:szCs w:val="22"/>
          <w:lang w:val="af-ZA"/>
        </w:rPr>
        <w:t xml:space="preserve">, </w:t>
      </w:r>
      <w:r w:rsidRPr="00E57C0E">
        <w:rPr>
          <w:rFonts w:ascii="GHEA Grapalat" w:hAnsi="GHEA Grapalat" w:cs="Sylfaen"/>
          <w:bCs/>
          <w:sz w:val="22"/>
          <w:szCs w:val="22"/>
        </w:rPr>
        <w:t>քանի</w:t>
      </w:r>
      <w:r w:rsidRPr="00E57C0E">
        <w:rPr>
          <w:rFonts w:ascii="GHEA Grapalat" w:hAnsi="GHEA Grapalat" w:cs="Sylfaen"/>
          <w:bCs/>
          <w:sz w:val="22"/>
          <w:szCs w:val="22"/>
          <w:lang w:val="af-ZA"/>
        </w:rPr>
        <w:t xml:space="preserve"> </w:t>
      </w:r>
      <w:r w:rsidRPr="00E57C0E">
        <w:rPr>
          <w:rFonts w:ascii="GHEA Grapalat" w:hAnsi="GHEA Grapalat" w:cs="Sylfaen"/>
          <w:bCs/>
          <w:sz w:val="22"/>
          <w:szCs w:val="22"/>
        </w:rPr>
        <w:t>որ</w:t>
      </w:r>
      <w:r w:rsidRPr="00E57C0E">
        <w:rPr>
          <w:rFonts w:ascii="GHEA Grapalat" w:hAnsi="GHEA Grapalat" w:cs="Sylfaen"/>
          <w:bCs/>
          <w:sz w:val="22"/>
          <w:szCs w:val="22"/>
          <w:lang w:val="af-ZA"/>
        </w:rPr>
        <w:t xml:space="preserve"> </w:t>
      </w:r>
      <w:r w:rsidRPr="00E57C0E">
        <w:rPr>
          <w:rFonts w:ascii="GHEA Grapalat" w:hAnsi="GHEA Grapalat" w:cs="Sylfaen"/>
          <w:bCs/>
          <w:sz w:val="22"/>
          <w:szCs w:val="22"/>
        </w:rPr>
        <w:t>ՀՀ</w:t>
      </w:r>
      <w:r w:rsidRPr="00E57C0E">
        <w:rPr>
          <w:rFonts w:ascii="GHEA Grapalat" w:hAnsi="GHEA Grapalat" w:cs="Sylfaen"/>
          <w:bCs/>
          <w:sz w:val="22"/>
          <w:szCs w:val="22"/>
          <w:lang w:val="af-ZA"/>
        </w:rPr>
        <w:t xml:space="preserve"> </w:t>
      </w:r>
      <w:r w:rsidRPr="00E57C0E">
        <w:rPr>
          <w:rFonts w:ascii="GHEA Grapalat" w:hAnsi="GHEA Grapalat" w:cs="Sylfaen"/>
          <w:bCs/>
          <w:sz w:val="22"/>
          <w:szCs w:val="22"/>
        </w:rPr>
        <w:t>Շիրակի</w:t>
      </w:r>
      <w:r w:rsidRPr="00E57C0E">
        <w:rPr>
          <w:rFonts w:ascii="GHEA Grapalat" w:hAnsi="GHEA Grapalat" w:cs="Sylfaen"/>
          <w:bCs/>
          <w:sz w:val="22"/>
          <w:szCs w:val="22"/>
          <w:lang w:val="af-ZA"/>
        </w:rPr>
        <w:t xml:space="preserve"> </w:t>
      </w:r>
      <w:r w:rsidRPr="00E57C0E">
        <w:rPr>
          <w:rFonts w:ascii="GHEA Grapalat" w:hAnsi="GHEA Grapalat" w:cs="Sylfaen"/>
          <w:bCs/>
          <w:sz w:val="22"/>
          <w:szCs w:val="22"/>
        </w:rPr>
        <w:t>մարզի</w:t>
      </w:r>
      <w:r w:rsidRPr="00E57C0E">
        <w:rPr>
          <w:rFonts w:ascii="GHEA Grapalat" w:hAnsi="GHEA Grapalat" w:cs="Sylfaen"/>
          <w:bCs/>
          <w:sz w:val="22"/>
          <w:szCs w:val="22"/>
          <w:lang w:val="af-ZA"/>
        </w:rPr>
        <w:t xml:space="preserve"> (</w:t>
      </w:r>
      <w:r w:rsidRPr="00E57C0E">
        <w:rPr>
          <w:rFonts w:ascii="GHEA Grapalat" w:hAnsi="GHEA Grapalat" w:cs="Sylfaen"/>
          <w:bCs/>
          <w:sz w:val="22"/>
          <w:szCs w:val="22"/>
        </w:rPr>
        <w:t>մասամբ</w:t>
      </w:r>
      <w:r w:rsidRPr="00E57C0E">
        <w:rPr>
          <w:rFonts w:ascii="GHEA Grapalat" w:hAnsi="GHEA Grapalat" w:cs="Sylfaen"/>
          <w:bCs/>
          <w:sz w:val="22"/>
          <w:szCs w:val="22"/>
          <w:lang w:val="af-ZA"/>
        </w:rPr>
        <w:t xml:space="preserve">) </w:t>
      </w:r>
      <w:r w:rsidRPr="00E57C0E">
        <w:rPr>
          <w:rFonts w:ascii="GHEA Grapalat" w:hAnsi="GHEA Grapalat" w:cs="Sylfaen"/>
          <w:bCs/>
          <w:sz w:val="22"/>
          <w:szCs w:val="22"/>
        </w:rPr>
        <w:t>համայնքների</w:t>
      </w:r>
      <w:r w:rsidRPr="00E57C0E">
        <w:rPr>
          <w:rFonts w:ascii="GHEA Grapalat" w:hAnsi="GHEA Grapalat" w:cs="Sylfaen"/>
          <w:bCs/>
          <w:sz w:val="22"/>
          <w:szCs w:val="22"/>
          <w:lang w:val="af-ZA"/>
        </w:rPr>
        <w:t xml:space="preserve"> </w:t>
      </w:r>
      <w:r w:rsidRPr="00E57C0E">
        <w:rPr>
          <w:rFonts w:ascii="GHEA Grapalat" w:hAnsi="GHEA Grapalat" w:cs="Sylfaen"/>
          <w:bCs/>
          <w:sz w:val="22"/>
          <w:szCs w:val="22"/>
        </w:rPr>
        <w:t>համակցված</w:t>
      </w:r>
      <w:r w:rsidRPr="00E57C0E">
        <w:rPr>
          <w:rFonts w:ascii="GHEA Grapalat" w:hAnsi="GHEA Grapalat" w:cs="Sylfaen"/>
          <w:bCs/>
          <w:sz w:val="22"/>
          <w:szCs w:val="22"/>
          <w:lang w:val="af-ZA"/>
        </w:rPr>
        <w:t xml:space="preserve"> </w:t>
      </w:r>
      <w:r w:rsidRPr="00E57C0E">
        <w:rPr>
          <w:rFonts w:ascii="GHEA Grapalat" w:hAnsi="GHEA Grapalat" w:cs="Sylfaen"/>
          <w:bCs/>
          <w:sz w:val="22"/>
          <w:szCs w:val="22"/>
        </w:rPr>
        <w:t>տարածական</w:t>
      </w:r>
      <w:r w:rsidRPr="00E57C0E">
        <w:rPr>
          <w:rFonts w:ascii="GHEA Grapalat" w:hAnsi="GHEA Grapalat" w:cs="Sylfaen"/>
          <w:bCs/>
          <w:sz w:val="22"/>
          <w:szCs w:val="22"/>
          <w:lang w:val="af-ZA"/>
        </w:rPr>
        <w:t xml:space="preserve"> </w:t>
      </w:r>
      <w:r w:rsidRPr="00E57C0E">
        <w:rPr>
          <w:rFonts w:ascii="GHEA Grapalat" w:hAnsi="GHEA Grapalat" w:cs="Sylfaen"/>
          <w:bCs/>
          <w:sz w:val="22"/>
          <w:szCs w:val="22"/>
        </w:rPr>
        <w:t>պլանավորման</w:t>
      </w:r>
      <w:r w:rsidRPr="00E57C0E">
        <w:rPr>
          <w:rFonts w:ascii="GHEA Grapalat" w:hAnsi="GHEA Grapalat" w:cs="Sylfaen"/>
          <w:bCs/>
          <w:sz w:val="22"/>
          <w:szCs w:val="22"/>
          <w:lang w:val="af-ZA"/>
        </w:rPr>
        <w:t xml:space="preserve"> </w:t>
      </w:r>
      <w:r w:rsidRPr="00E57C0E">
        <w:rPr>
          <w:rFonts w:ascii="GHEA Grapalat" w:hAnsi="GHEA Grapalat" w:cs="Sylfaen"/>
          <w:bCs/>
          <w:sz w:val="22"/>
          <w:szCs w:val="22"/>
        </w:rPr>
        <w:t>փաստաթղթերի</w:t>
      </w:r>
      <w:r w:rsidRPr="00E57C0E">
        <w:rPr>
          <w:rFonts w:ascii="GHEA Grapalat" w:hAnsi="GHEA Grapalat" w:cs="Sylfaen"/>
          <w:bCs/>
          <w:sz w:val="22"/>
          <w:szCs w:val="22"/>
          <w:lang w:val="af-ZA"/>
        </w:rPr>
        <w:t xml:space="preserve"> </w:t>
      </w:r>
      <w:r w:rsidRPr="00E57C0E">
        <w:rPr>
          <w:rFonts w:ascii="GHEA Grapalat" w:hAnsi="GHEA Grapalat" w:cs="Sylfaen"/>
          <w:bCs/>
          <w:sz w:val="22"/>
          <w:szCs w:val="22"/>
        </w:rPr>
        <w:t>նախագծերի</w:t>
      </w:r>
      <w:r w:rsidRPr="00E57C0E">
        <w:rPr>
          <w:rFonts w:ascii="GHEA Grapalat" w:hAnsi="GHEA Grapalat" w:cs="Sylfaen"/>
          <w:bCs/>
          <w:sz w:val="22"/>
          <w:szCs w:val="22"/>
          <w:lang w:val="af-ZA"/>
        </w:rPr>
        <w:t xml:space="preserve"> </w:t>
      </w:r>
      <w:r w:rsidRPr="00E57C0E">
        <w:rPr>
          <w:rFonts w:ascii="GHEA Grapalat" w:hAnsi="GHEA Grapalat" w:cs="Sylfaen"/>
          <w:bCs/>
          <w:sz w:val="22"/>
          <w:szCs w:val="22"/>
        </w:rPr>
        <w:t>մշակման</w:t>
      </w:r>
      <w:r w:rsidRPr="00E57C0E">
        <w:rPr>
          <w:rFonts w:ascii="GHEA Grapalat" w:hAnsi="GHEA Grapalat" w:cs="Sylfaen"/>
          <w:bCs/>
          <w:sz w:val="22"/>
          <w:szCs w:val="22"/>
          <w:lang w:val="af-ZA"/>
        </w:rPr>
        <w:t xml:space="preserve"> </w:t>
      </w:r>
      <w:r w:rsidRPr="00E57C0E">
        <w:rPr>
          <w:rFonts w:ascii="GHEA Grapalat" w:hAnsi="GHEA Grapalat" w:cs="Sylfaen"/>
          <w:bCs/>
          <w:sz w:val="22"/>
          <w:szCs w:val="22"/>
        </w:rPr>
        <w:t>աշխատանքները</w:t>
      </w:r>
      <w:r w:rsidRPr="00E57C0E">
        <w:rPr>
          <w:rFonts w:ascii="GHEA Grapalat" w:hAnsi="GHEA Grapalat" w:cs="Sylfaen"/>
          <w:bCs/>
          <w:sz w:val="22"/>
          <w:szCs w:val="22"/>
          <w:lang w:val="af-ZA"/>
        </w:rPr>
        <w:t xml:space="preserve"> </w:t>
      </w:r>
      <w:r w:rsidRPr="00E57C0E">
        <w:rPr>
          <w:rFonts w:ascii="GHEA Grapalat" w:hAnsi="GHEA Grapalat" w:cs="Sylfaen"/>
          <w:bCs/>
          <w:sz w:val="22"/>
          <w:szCs w:val="22"/>
        </w:rPr>
        <w:t>հաշվետու</w:t>
      </w:r>
      <w:r w:rsidRPr="00E57C0E">
        <w:rPr>
          <w:rFonts w:ascii="GHEA Grapalat" w:hAnsi="GHEA Grapalat" w:cs="Sylfaen"/>
          <w:bCs/>
          <w:sz w:val="22"/>
          <w:szCs w:val="22"/>
          <w:lang w:val="af-ZA"/>
        </w:rPr>
        <w:t xml:space="preserve"> </w:t>
      </w:r>
      <w:r w:rsidRPr="00E57C0E">
        <w:rPr>
          <w:rFonts w:ascii="GHEA Grapalat" w:hAnsi="GHEA Grapalat" w:cs="Sylfaen"/>
          <w:bCs/>
          <w:sz w:val="22"/>
          <w:szCs w:val="22"/>
        </w:rPr>
        <w:t>ժամանակահատվածում</w:t>
      </w:r>
      <w:r w:rsidRPr="00E57C0E">
        <w:rPr>
          <w:rFonts w:ascii="GHEA Grapalat" w:hAnsi="GHEA Grapalat" w:cs="Sylfaen"/>
          <w:bCs/>
          <w:sz w:val="22"/>
          <w:szCs w:val="22"/>
          <w:lang w:val="af-ZA"/>
        </w:rPr>
        <w:t xml:space="preserve"> </w:t>
      </w:r>
      <w:r w:rsidRPr="00E57C0E">
        <w:rPr>
          <w:rFonts w:ascii="GHEA Grapalat" w:hAnsi="GHEA Grapalat" w:cs="Sylfaen"/>
          <w:bCs/>
          <w:sz w:val="22"/>
          <w:szCs w:val="22"/>
        </w:rPr>
        <w:t>չեն</w:t>
      </w:r>
      <w:r w:rsidRPr="00E57C0E">
        <w:rPr>
          <w:rFonts w:ascii="GHEA Grapalat" w:hAnsi="GHEA Grapalat" w:cs="Sylfaen"/>
          <w:bCs/>
          <w:sz w:val="22"/>
          <w:szCs w:val="22"/>
          <w:lang w:val="af-ZA"/>
        </w:rPr>
        <w:t xml:space="preserve"> </w:t>
      </w:r>
      <w:r w:rsidRPr="00E57C0E">
        <w:rPr>
          <w:rFonts w:ascii="GHEA Grapalat" w:hAnsi="GHEA Grapalat" w:cs="Sylfaen"/>
          <w:bCs/>
          <w:sz w:val="22"/>
          <w:szCs w:val="22"/>
        </w:rPr>
        <w:t>ավարտվել</w:t>
      </w:r>
      <w:r w:rsidRPr="00E57C0E">
        <w:rPr>
          <w:rFonts w:ascii="GHEA Grapalat" w:hAnsi="GHEA Grapalat" w:cs="Sylfaen"/>
          <w:bCs/>
          <w:sz w:val="22"/>
          <w:szCs w:val="22"/>
          <w:lang w:val="af-ZA"/>
        </w:rPr>
        <w:t>:</w:t>
      </w:r>
    </w:p>
    <w:p w:rsidR="008D5420" w:rsidRPr="00E57C0E" w:rsidRDefault="008D5420" w:rsidP="008D5420">
      <w:pPr>
        <w:autoSpaceDE w:val="0"/>
        <w:autoSpaceDN w:val="0"/>
        <w:adjustRightInd w:val="0"/>
        <w:spacing w:line="360" w:lineRule="auto"/>
        <w:ind w:firstLine="567"/>
        <w:jc w:val="both"/>
        <w:rPr>
          <w:rFonts w:ascii="GHEA Grapalat" w:hAnsi="GHEA Grapalat" w:cs="Sylfaen"/>
          <w:sz w:val="22"/>
          <w:szCs w:val="22"/>
          <w:lang w:val="hy-AM"/>
        </w:rPr>
      </w:pPr>
    </w:p>
    <w:p w:rsidR="006A3A46" w:rsidRPr="00E57C0E" w:rsidRDefault="008D5420" w:rsidP="006A3A46">
      <w:pPr>
        <w:pStyle w:val="NoSpacing"/>
        <w:spacing w:line="360" w:lineRule="auto"/>
        <w:ind w:firstLine="567"/>
        <w:jc w:val="both"/>
        <w:rPr>
          <w:rFonts w:ascii="GHEA Grapalat" w:eastAsia="Times New Roman" w:hAnsi="GHEA Grapalat" w:cs="Sylfaen"/>
          <w:bCs/>
          <w:lang w:val="hy-AM"/>
        </w:rPr>
      </w:pPr>
      <w:r w:rsidRPr="00E57C0E">
        <w:rPr>
          <w:rFonts w:ascii="GHEA Grapalat" w:hAnsi="GHEA Grapalat"/>
          <w:i/>
          <w:u w:val="single"/>
          <w:lang w:val="hy-AM"/>
        </w:rPr>
        <w:t>Կոռուպցիայի կանխարգելման հանձնաժողովի</w:t>
      </w:r>
      <w:r w:rsidRPr="00E57C0E">
        <w:rPr>
          <w:rFonts w:ascii="GHEA Grapalat" w:hAnsi="GHEA Grapalat"/>
          <w:lang w:val="hy-AM"/>
        </w:rPr>
        <w:t xml:space="preserve"> </w:t>
      </w:r>
      <w:r w:rsidR="006A3A46" w:rsidRPr="00E57C0E">
        <w:rPr>
          <w:rFonts w:ascii="GHEA Grapalat" w:eastAsia="Times New Roman" w:hAnsi="GHEA Grapalat" w:cs="Sylfaen"/>
          <w:bCs/>
          <w:lang w:val="hy-AM"/>
        </w:rPr>
        <w:t>պատասխանատվությամբ 2023 թվականի առաջին կիսամյակում ՀՀ պետական բյուջեի միջոցներով կատարվել են 129.3 մլն դրամ ծախսեր՝ կազմելով ծրագրված ցուցանիշի 76.4%-ը: Հատկացված միջոցները հիմնականում ուղղվել են Կոռուպցիայի կանխարգելման համակարգի զարգացման ապահովման ծրագրի շրջանակներում «Կոռուպցիայի կանխարգելում և բարեվարքության համակարգի զարգացում» միջոցառմանը, որը կատարվել է 77.6</w:t>
      </w:r>
      <w:r w:rsidR="0048553A" w:rsidRPr="00E57C0E">
        <w:rPr>
          <w:rFonts w:ascii="GHEA Grapalat" w:eastAsia="Times New Roman" w:hAnsi="GHEA Grapalat" w:cs="Sylfaen"/>
          <w:bCs/>
          <w:lang w:val="hy-AM"/>
        </w:rPr>
        <w:t>%-ով՝ կազմելով 164.2 մլն դրամ</w:t>
      </w:r>
      <w:r w:rsidR="006A3A46" w:rsidRPr="00E57C0E">
        <w:rPr>
          <w:rFonts w:ascii="GHEA Grapalat" w:eastAsia="Times New Roman" w:hAnsi="GHEA Grapalat" w:cs="Sylfaen"/>
          <w:bCs/>
          <w:lang w:val="hy-AM"/>
        </w:rPr>
        <w:t>: Ցածր կատարողականը հիմնականում պայմանավորված է հաստիքներն ամբողջությամբ չհամալրվելու հանգամանքով, ինչպես նաև որոշ վճարումների տեղափոխմամբ երրորդ եռամսյակ։ Նախորդ տարվա նույն ժամանակահատվածի համեմատ Կոռուպցիայի կանխարգելման հանձնաժողովի ծախսերն աճել են 4.4%-ով կամ 5.4 մլն դրամով:</w:t>
      </w:r>
    </w:p>
    <w:p w:rsidR="008D5420" w:rsidRPr="00E57C0E" w:rsidRDefault="008D5420" w:rsidP="008D5420">
      <w:pPr>
        <w:spacing w:line="360" w:lineRule="auto"/>
        <w:ind w:firstLine="561"/>
        <w:jc w:val="both"/>
        <w:rPr>
          <w:rFonts w:ascii="GHEA Grapalat" w:hAnsi="GHEA Grapalat" w:cs="Sylfaen"/>
          <w:sz w:val="22"/>
          <w:szCs w:val="22"/>
          <w:lang w:val="hy-AM"/>
        </w:rPr>
      </w:pPr>
    </w:p>
    <w:p w:rsidR="00007862" w:rsidRPr="00E57C0E" w:rsidRDefault="008D5420" w:rsidP="00007862">
      <w:pPr>
        <w:autoSpaceDE w:val="0"/>
        <w:autoSpaceDN w:val="0"/>
        <w:adjustRightInd w:val="0"/>
        <w:spacing w:line="360" w:lineRule="auto"/>
        <w:ind w:firstLine="567"/>
        <w:jc w:val="both"/>
        <w:rPr>
          <w:rFonts w:ascii="GHEA Grapalat" w:hAnsi="GHEA Grapalat"/>
          <w:sz w:val="22"/>
          <w:szCs w:val="22"/>
          <w:lang w:val="hy-AM"/>
        </w:rPr>
      </w:pPr>
      <w:r w:rsidRPr="00E57C0E">
        <w:rPr>
          <w:rFonts w:ascii="GHEA Grapalat" w:hAnsi="GHEA Grapalat" w:cs="GHEA Grapalat"/>
          <w:i/>
          <w:sz w:val="22"/>
          <w:szCs w:val="22"/>
          <w:u w:val="single"/>
          <w:lang w:val="hy-AM"/>
        </w:rPr>
        <w:t>ՀՀ պետական վերահսկողական ծառայությանը</w:t>
      </w:r>
      <w:r w:rsidRPr="00E57C0E">
        <w:rPr>
          <w:rFonts w:ascii="GHEA Grapalat" w:hAnsi="GHEA Grapalat" w:cs="GHEA Grapalat"/>
          <w:sz w:val="22"/>
          <w:szCs w:val="22"/>
          <w:lang w:val="hy-AM"/>
        </w:rPr>
        <w:t xml:space="preserve"> </w:t>
      </w:r>
      <w:r w:rsidR="00007862" w:rsidRPr="00E57C0E">
        <w:rPr>
          <w:rFonts w:ascii="GHEA Grapalat" w:hAnsi="GHEA Grapalat" w:cs="GHEA Grapalat"/>
          <w:i/>
          <w:sz w:val="22"/>
          <w:szCs w:val="22"/>
          <w:lang w:val="hy-AM"/>
        </w:rPr>
        <w:t>Պետական վերահսկողական ծառայությունների</w:t>
      </w:r>
      <w:r w:rsidR="00007862" w:rsidRPr="00E57C0E">
        <w:rPr>
          <w:rFonts w:ascii="GHEA Grapalat" w:hAnsi="GHEA Grapalat" w:cs="GHEA Grapalat"/>
          <w:sz w:val="22"/>
          <w:szCs w:val="22"/>
          <w:lang w:val="hy-AM"/>
        </w:rPr>
        <w:t xml:space="preserve"> ծրագրի</w:t>
      </w:r>
      <w:r w:rsidR="00AB4CCA" w:rsidRPr="00E57C0E">
        <w:rPr>
          <w:rFonts w:ascii="GHEA Grapalat" w:hAnsi="GHEA Grapalat" w:cs="GHEA Grapalat"/>
          <w:sz w:val="22"/>
          <w:szCs w:val="22"/>
          <w:lang w:val="hy-AM"/>
        </w:rPr>
        <w:t xml:space="preserve"> շրջանակներում</w:t>
      </w:r>
      <w:r w:rsidR="00007862" w:rsidRPr="00E57C0E">
        <w:rPr>
          <w:rFonts w:ascii="GHEA Grapalat" w:hAnsi="GHEA Grapalat" w:cs="GHEA Grapalat"/>
          <w:sz w:val="22"/>
          <w:szCs w:val="22"/>
          <w:lang w:val="hy-AM"/>
        </w:rPr>
        <w:t xml:space="preserve"> 2023 թվականի առաջին կիսամյակում տրամադրվել է</w:t>
      </w:r>
      <w:r w:rsidR="00007862" w:rsidRPr="00E57C0E">
        <w:rPr>
          <w:rFonts w:ascii="GHEA Grapalat" w:hAnsi="GHEA Grapalat" w:cs="Sylfaen"/>
          <w:sz w:val="22"/>
          <w:szCs w:val="22"/>
          <w:lang w:val="hy-AM"/>
        </w:rPr>
        <w:t xml:space="preserve"> 3</w:t>
      </w:r>
      <w:r w:rsidR="00007862" w:rsidRPr="00E57C0E">
        <w:rPr>
          <w:rFonts w:ascii="GHEA Grapalat" w:hAnsi="GHEA Grapalat" w:cs="GHEA Grapalat"/>
          <w:sz w:val="22"/>
          <w:szCs w:val="22"/>
          <w:lang w:val="hy-AM"/>
        </w:rPr>
        <w:t>58.3 մլն դրամ, որը կազմել է ծրագրված ցուցանիշի 68.8%-ը: Շեղումը հիմնականում պ</w:t>
      </w:r>
      <w:r w:rsidR="00007862" w:rsidRPr="00E57C0E">
        <w:rPr>
          <w:rFonts w:ascii="GHEA Grapalat" w:hAnsi="GHEA Grapalat"/>
          <w:sz w:val="22"/>
          <w:szCs w:val="22"/>
          <w:lang w:val="hy-AM"/>
        </w:rPr>
        <w:t xml:space="preserve">այմանավորված է պետական վերահսկողական ծառայության շենքային պայմանների ապահովման համար նախատեսված շուրջ 141 մլն դրամ միջոցները չօգտագործելու հանգամանքով: Վերջինս պայմանավորված է նրանով, որ գնման պահանջը վերացել է, քանի որ վարչական շենքը </w:t>
      </w:r>
      <w:r w:rsidR="00680DB8" w:rsidRPr="00E57C0E">
        <w:rPr>
          <w:rFonts w:ascii="GHEA Grapalat" w:hAnsi="GHEA Grapalat"/>
          <w:sz w:val="22"/>
          <w:szCs w:val="22"/>
          <w:lang w:val="hy-AM"/>
        </w:rPr>
        <w:t xml:space="preserve">նախատեսվում է հատկացնել </w:t>
      </w:r>
      <w:r w:rsidR="00007862" w:rsidRPr="00E57C0E">
        <w:rPr>
          <w:rFonts w:ascii="GHEA Grapalat" w:hAnsi="GHEA Grapalat"/>
          <w:sz w:val="22"/>
          <w:szCs w:val="22"/>
          <w:lang w:val="hy-AM"/>
        </w:rPr>
        <w:t>այլ գերատեսչության:</w:t>
      </w:r>
    </w:p>
    <w:p w:rsidR="00007862" w:rsidRPr="00E57C0E" w:rsidRDefault="00007862" w:rsidP="00007862">
      <w:pPr>
        <w:autoSpaceDE w:val="0"/>
        <w:autoSpaceDN w:val="0"/>
        <w:adjustRightInd w:val="0"/>
        <w:spacing w:line="360" w:lineRule="auto"/>
        <w:ind w:firstLine="567"/>
        <w:jc w:val="both"/>
        <w:rPr>
          <w:rFonts w:ascii="GHEA Grapalat" w:hAnsi="GHEA Grapalat" w:cs="GHEA Grapalat"/>
          <w:sz w:val="22"/>
          <w:szCs w:val="22"/>
          <w:lang w:val="hy-AM"/>
        </w:rPr>
      </w:pPr>
      <w:r w:rsidRPr="00E57C0E">
        <w:rPr>
          <w:rFonts w:ascii="GHEA Grapalat" w:hAnsi="GHEA Grapalat"/>
          <w:sz w:val="22"/>
          <w:szCs w:val="22"/>
          <w:lang w:val="hy-AM"/>
        </w:rPr>
        <w:t>ՀՀ վարչապետին ՀՀ Սահմանադրությամբ և օրենքներով վերապահված վերահսկողական լիազորությունների իրականացման</w:t>
      </w:r>
      <w:r w:rsidRPr="00E57C0E">
        <w:rPr>
          <w:rFonts w:ascii="GHEA Grapalat" w:hAnsi="GHEA Grapalat" w:cs="GHEA Grapalat"/>
          <w:sz w:val="22"/>
          <w:szCs w:val="22"/>
          <w:lang w:val="hy-AM"/>
        </w:rPr>
        <w:t xml:space="preserve"> միջոցառման շրջանակներում արդյունքային չափորոշիչների գծով արձանագրվել են և՛ թերակատարումներ, և՛ գերակատարումներ: Մասնավորապես՝ ըստ փաստացի ստացված հանձնարարագրերի իրականացվել են թվով 28 ուսումնասիրություններ՝ նախատեսված 20</w:t>
      </w:r>
      <w:r w:rsidRPr="00E57C0E">
        <w:rPr>
          <w:rFonts w:ascii="GHEA Grapalat" w:hAnsi="GHEA Grapalat" w:cs="GHEA Grapalat"/>
          <w:sz w:val="22"/>
          <w:szCs w:val="22"/>
          <w:lang w:val="hy-AM"/>
        </w:rPr>
        <w:noBreakHyphen/>
        <w:t xml:space="preserve">ի դիմաց, 75 մշտադիտարկումներ՝ նախատեսված 150-ի դիմաց: Միջոցառման ծախսերը կազմել են ավելի քան 355.5 դրամ՝ 94.3%-ով ապահովելով ծրագրային ցուցանիշը: Շեղումը հիմնականում պայմանավորված է որոշ ծախսային հոդվածների գծով գնման կարիքի բացակայությամբ, ինչպես նաև որոշ գնման պայմանագրերի համաձայն վճարման ժամկետների երկարաձգմամբ: </w:t>
      </w:r>
      <w:r w:rsidR="00B34679" w:rsidRPr="00E57C0E">
        <w:rPr>
          <w:rFonts w:ascii="GHEA Grapalat" w:hAnsi="GHEA Grapalat" w:cs="GHEA Grapalat"/>
          <w:sz w:val="22"/>
          <w:szCs w:val="22"/>
          <w:lang w:val="hy-AM"/>
        </w:rPr>
        <w:t>Ն</w:t>
      </w:r>
      <w:r w:rsidRPr="00E57C0E">
        <w:rPr>
          <w:rFonts w:ascii="GHEA Grapalat" w:hAnsi="GHEA Grapalat" w:cs="GHEA Grapalat"/>
          <w:sz w:val="22"/>
          <w:szCs w:val="22"/>
          <w:lang w:val="hy-AM"/>
        </w:rPr>
        <w:t>շված միջոցառման ծախսերի 17.2% (52.1 մլն դրամ) աճով պայմանավորված՝ նախորդ տարվա առաջին կիսամյակի համեմատ ՀՀ պետական վերահսկողական ծառայության ծախսերն աճել են 14.4%-ով (45 մլն դրամով):</w:t>
      </w:r>
    </w:p>
    <w:p w:rsidR="008D5420" w:rsidRPr="00E57C0E" w:rsidRDefault="008D5420" w:rsidP="008D5420">
      <w:pPr>
        <w:spacing w:line="360" w:lineRule="auto"/>
        <w:ind w:firstLine="561"/>
        <w:jc w:val="both"/>
        <w:rPr>
          <w:rFonts w:ascii="GHEA Grapalat" w:hAnsi="GHEA Grapalat" w:cs="GHEA Grapalat"/>
          <w:sz w:val="22"/>
          <w:szCs w:val="22"/>
          <w:lang w:val="hy-AM"/>
        </w:rPr>
      </w:pPr>
    </w:p>
    <w:p w:rsidR="00584DA8" w:rsidRPr="00E57C0E" w:rsidRDefault="00584DA8" w:rsidP="00584DA8">
      <w:pPr>
        <w:autoSpaceDE w:val="0"/>
        <w:autoSpaceDN w:val="0"/>
        <w:adjustRightInd w:val="0"/>
        <w:spacing w:line="360" w:lineRule="auto"/>
        <w:ind w:firstLine="567"/>
        <w:jc w:val="both"/>
        <w:rPr>
          <w:rFonts w:ascii="GHEA Grapalat" w:hAnsi="GHEA Grapalat" w:cs="GHEA Grapalat"/>
          <w:i/>
          <w:sz w:val="22"/>
          <w:szCs w:val="22"/>
          <w:u w:val="single"/>
          <w:lang w:val="hy-AM"/>
        </w:rPr>
      </w:pPr>
      <w:r w:rsidRPr="00E57C0E">
        <w:rPr>
          <w:rFonts w:ascii="GHEA Grapalat" w:hAnsi="GHEA Grapalat" w:cs="GHEA Grapalat"/>
          <w:i/>
          <w:sz w:val="22"/>
          <w:szCs w:val="22"/>
          <w:u w:val="single"/>
          <w:lang w:val="hy-AM"/>
        </w:rPr>
        <w:lastRenderedPageBreak/>
        <w:t>Հակակոռուպցիոն կոմիտեի</w:t>
      </w:r>
      <w:r w:rsidRPr="00E57C0E">
        <w:rPr>
          <w:rFonts w:ascii="GHEA Grapalat" w:hAnsi="GHEA Grapalat" w:cs="GHEA Grapalat"/>
          <w:sz w:val="22"/>
          <w:szCs w:val="22"/>
          <w:lang w:val="hy-AM"/>
        </w:rPr>
        <w:t xml:space="preserve"> պատասխանատվությամբ իրականացվող </w:t>
      </w:r>
      <w:r w:rsidRPr="00E57C0E">
        <w:rPr>
          <w:rFonts w:ascii="GHEA Grapalat" w:hAnsi="GHEA Grapalat" w:cs="GHEA Grapalat"/>
          <w:i/>
          <w:sz w:val="22"/>
          <w:szCs w:val="22"/>
          <w:lang w:val="hy-AM"/>
        </w:rPr>
        <w:t>Կոռուպցիոն հանցագործությունների բացահայտման և քննության ապահովման</w:t>
      </w:r>
      <w:r w:rsidRPr="00E57C0E">
        <w:rPr>
          <w:rFonts w:ascii="GHEA Grapalat" w:hAnsi="GHEA Grapalat" w:cs="GHEA Grapalat"/>
          <w:sz w:val="22"/>
          <w:szCs w:val="22"/>
          <w:lang w:val="hy-AM"/>
        </w:rPr>
        <w:t xml:space="preserve"> ծրագրին </w:t>
      </w:r>
      <w:r w:rsidRPr="00E57C0E">
        <w:rPr>
          <w:rFonts w:ascii="GHEA Grapalat" w:hAnsi="GHEA Grapalat" w:cs="Sylfaen"/>
          <w:sz w:val="22"/>
          <w:szCs w:val="22"/>
          <w:lang w:val="hy-AM"/>
        </w:rPr>
        <w:t xml:space="preserve">2023 </w:t>
      </w:r>
      <w:r w:rsidRPr="00E57C0E">
        <w:rPr>
          <w:rFonts w:ascii="GHEA Grapalat" w:hAnsi="GHEA Grapalat" w:cs="GHEA Grapalat"/>
          <w:sz w:val="22"/>
          <w:szCs w:val="22"/>
          <w:lang w:val="hy-AM"/>
        </w:rPr>
        <w:t xml:space="preserve">թվականի առաջին կիսամյակում </w:t>
      </w:r>
      <w:r w:rsidRPr="00E57C0E">
        <w:rPr>
          <w:rFonts w:ascii="GHEA Grapalat" w:hAnsi="GHEA Grapalat" w:cs="Sylfaen"/>
          <w:sz w:val="22"/>
          <w:szCs w:val="22"/>
          <w:lang w:val="hy-AM"/>
        </w:rPr>
        <w:t xml:space="preserve">ՀՀ պետական բյուջեից </w:t>
      </w:r>
      <w:r w:rsidRPr="00E57C0E">
        <w:rPr>
          <w:rFonts w:ascii="GHEA Grapalat" w:hAnsi="GHEA Grapalat" w:cs="GHEA Grapalat"/>
          <w:sz w:val="22"/>
          <w:szCs w:val="22"/>
          <w:lang w:val="hy-AM"/>
        </w:rPr>
        <w:t>տրամադրվել է 845.3</w:t>
      </w:r>
      <w:r w:rsidRPr="00E57C0E">
        <w:rPr>
          <w:rFonts w:ascii="Calibri" w:hAnsi="Calibri" w:cs="Calibri"/>
          <w:sz w:val="22"/>
          <w:szCs w:val="22"/>
          <w:lang w:val="hy-AM"/>
        </w:rPr>
        <w:t> </w:t>
      </w:r>
      <w:r w:rsidRPr="00E57C0E">
        <w:rPr>
          <w:rFonts w:ascii="GHEA Grapalat" w:hAnsi="GHEA Grapalat" w:cs="GHEA Grapalat"/>
          <w:sz w:val="22"/>
          <w:szCs w:val="22"/>
          <w:lang w:val="hy-AM"/>
        </w:rPr>
        <w:t xml:space="preserve">մլն դրամ՝ ապահովելով ծրագրային ցուցանիշի 67.5% կատարողական, որը պայմանավորված է կատարված ծախսերի դիմաց վճարումների մի մասի տեղափոխմամբ երկրորդ կիսամյակ: Միջոցները հիմնականում ուղղվել են «Կոռուպցիոն հանցագործությունների բացահայտում և քննություն» միջոցառմանը, որի ծախսերը կազմել են 799.7 մլն դրամ կամ ծրագրված ցուցանիշի 66.9%-ը: Միջոցառման շրջանակներում հաշվետու ժամանակահատվածում վարույթում քննված քրեական գործերի ընդհանուր թիվը կազմել է 1231՝ կանխատեսված 1000-ի դիմաց, բացահայտված կոռուպցիոն հանցագործությունների թիվը՝ 1104՝ կանխատեսված 860-ի դիմաց: Բարձր ցուցանիշները պայմանավորված են կոմիտեի օպերատիվ-հետախուզական ստորաբաժանման ակտիվ գործունեությամբ: </w:t>
      </w:r>
    </w:p>
    <w:p w:rsidR="00584DA8" w:rsidRPr="00E57C0E" w:rsidRDefault="00584DA8" w:rsidP="00584DA8">
      <w:pPr>
        <w:spacing w:line="360" w:lineRule="auto"/>
        <w:ind w:firstLine="561"/>
        <w:jc w:val="both"/>
        <w:rPr>
          <w:rFonts w:ascii="GHEA Grapalat" w:hAnsi="GHEA Grapalat"/>
          <w:i/>
          <w:sz w:val="22"/>
          <w:szCs w:val="22"/>
          <w:u w:val="single"/>
          <w:lang w:val="hy-AM"/>
        </w:rPr>
      </w:pPr>
    </w:p>
    <w:p w:rsidR="00584DA8" w:rsidRPr="00E57C0E" w:rsidRDefault="00584DA8" w:rsidP="00584DA8">
      <w:pPr>
        <w:spacing w:line="360" w:lineRule="auto"/>
        <w:ind w:firstLine="561"/>
        <w:jc w:val="both"/>
        <w:rPr>
          <w:rFonts w:ascii="GHEA Grapalat" w:hAnsi="GHEA Grapalat" w:cs="GHEA Grapalat"/>
          <w:sz w:val="22"/>
          <w:szCs w:val="22"/>
          <w:lang w:val="hy-AM"/>
        </w:rPr>
      </w:pPr>
      <w:r w:rsidRPr="00E57C0E">
        <w:rPr>
          <w:rFonts w:ascii="GHEA Grapalat" w:hAnsi="GHEA Grapalat"/>
          <w:i/>
          <w:sz w:val="22"/>
          <w:szCs w:val="22"/>
          <w:u w:val="single"/>
          <w:lang w:val="hy-AM"/>
        </w:rPr>
        <w:t>Հայաստանի Հանրապետության մարզպետարաններին</w:t>
      </w:r>
      <w:r w:rsidRPr="00E57C0E">
        <w:rPr>
          <w:rFonts w:ascii="GHEA Grapalat" w:hAnsi="GHEA Grapalat"/>
          <w:sz w:val="22"/>
          <w:szCs w:val="22"/>
          <w:lang w:val="hy-AM"/>
        </w:rPr>
        <w:t xml:space="preserve"> </w:t>
      </w:r>
      <w:r w:rsidRPr="00E57C0E">
        <w:rPr>
          <w:rFonts w:ascii="GHEA Grapalat" w:hAnsi="GHEA Grapalat" w:cs="GHEA Grapalat"/>
          <w:sz w:val="22"/>
          <w:szCs w:val="22"/>
          <w:lang w:val="hy-AM"/>
        </w:rPr>
        <w:t>մարզերում տարածքային պետական կառավարման ծրագրերի շրջանակներում 2023 թվականի առաջին կիսամյակում ՀՀ պետական բյուջեից ընդհանուր առմամբ տրամադրվել է ավելի քան 2.3 մլրդ դրամ, որը կազմել է ծրագրված ցուցանիշի 90.3%-ը։ Միջոցները հիմնականում օգտագործվել են մարզերի կողմից տարածքային պետական կառավարման ապահովման միջոցառումների շրջանակներում:</w:t>
      </w:r>
    </w:p>
    <w:p w:rsidR="00584DA8" w:rsidRPr="00E57C0E" w:rsidRDefault="00584DA8" w:rsidP="00584DA8">
      <w:pPr>
        <w:spacing w:line="360" w:lineRule="auto"/>
        <w:ind w:firstLine="561"/>
        <w:jc w:val="both"/>
        <w:rPr>
          <w:rFonts w:ascii="GHEA Grapalat" w:hAnsi="GHEA Grapalat" w:cs="GHEA Grapalat"/>
          <w:sz w:val="22"/>
          <w:szCs w:val="22"/>
          <w:lang w:val="hy-AM"/>
        </w:rPr>
      </w:pPr>
      <w:r w:rsidRPr="00E57C0E">
        <w:rPr>
          <w:rFonts w:ascii="GHEA Grapalat" w:hAnsi="GHEA Grapalat" w:cs="GHEA Grapalat"/>
          <w:sz w:val="22"/>
          <w:szCs w:val="22"/>
          <w:lang w:val="hy-AM"/>
        </w:rPr>
        <w:t>Հատկացումներն ըստ մարզերի ներկայացված են Աղյուսակ 34-ում:</w:t>
      </w:r>
    </w:p>
    <w:p w:rsidR="00584DA8" w:rsidRPr="00E57C0E" w:rsidRDefault="00584DA8" w:rsidP="00584DA8">
      <w:pPr>
        <w:spacing w:line="360" w:lineRule="auto"/>
        <w:ind w:firstLine="561"/>
        <w:jc w:val="both"/>
        <w:rPr>
          <w:rFonts w:ascii="GHEA Grapalat" w:hAnsi="GHEA Grapalat" w:cs="GHEA Grapalat"/>
          <w:sz w:val="22"/>
          <w:szCs w:val="22"/>
          <w:lang w:val="hy-AM"/>
        </w:rPr>
      </w:pPr>
      <w:r w:rsidRPr="00E57C0E">
        <w:rPr>
          <w:rFonts w:ascii="GHEA Grapalat" w:hAnsi="GHEA Grapalat" w:cs="GHEA Grapalat"/>
          <w:sz w:val="22"/>
          <w:szCs w:val="22"/>
          <w:lang w:val="hy-AM"/>
        </w:rPr>
        <w:t>Նախորդ տարվա առաջին կիսամյակի համեմատ մարզպետարանների ծախսերն աճել են 6.5%-ով կամ 143.1 մլն դրամով:</w:t>
      </w:r>
      <w:r w:rsidRPr="00E57C0E">
        <w:rPr>
          <w:rFonts w:ascii="GHEA Grapalat" w:hAnsi="GHEA Grapalat"/>
          <w:sz w:val="18"/>
          <w:szCs w:val="18"/>
          <w:lang w:val="hy-AM"/>
        </w:rPr>
        <w:t xml:space="preserve"> </w:t>
      </w:r>
    </w:p>
    <w:p w:rsidR="00584DA8" w:rsidRPr="00E57C0E" w:rsidRDefault="00584DA8" w:rsidP="00584DA8">
      <w:pPr>
        <w:spacing w:line="360" w:lineRule="auto"/>
        <w:ind w:firstLine="561"/>
        <w:jc w:val="both"/>
        <w:rPr>
          <w:rFonts w:ascii="GHEA Grapalat" w:hAnsi="GHEA Grapalat" w:cs="GHEA Grapalat"/>
          <w:sz w:val="22"/>
          <w:szCs w:val="22"/>
          <w:lang w:val="hy-AM"/>
        </w:rPr>
      </w:pPr>
    </w:p>
    <w:p w:rsidR="00584DA8" w:rsidRPr="00E57C0E" w:rsidRDefault="00584DA8" w:rsidP="00D06F75">
      <w:pPr>
        <w:pStyle w:val="Caption"/>
        <w:keepNext/>
        <w:numPr>
          <w:ilvl w:val="0"/>
          <w:numId w:val="27"/>
        </w:numPr>
        <w:tabs>
          <w:tab w:val="left" w:pos="1276"/>
        </w:tabs>
        <w:ind w:left="0" w:firstLine="0"/>
        <w:jc w:val="left"/>
        <w:rPr>
          <w:rFonts w:ascii="GHEA Grapalat" w:hAnsi="GHEA Grapalat"/>
          <w:i/>
          <w:sz w:val="18"/>
          <w:szCs w:val="18"/>
          <w:lang w:val="en-US"/>
        </w:rPr>
      </w:pPr>
      <w:r w:rsidRPr="00E57C0E">
        <w:rPr>
          <w:rFonts w:ascii="GHEA Grapalat" w:hAnsi="GHEA Grapalat"/>
          <w:i/>
          <w:sz w:val="18"/>
          <w:szCs w:val="18"/>
          <w:lang w:val="en-US"/>
        </w:rPr>
        <w:t>ՀՀ պետական բյուջեից հատկացումներն ըստ մարզերի (մլն դրամ)</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85" w:type="dxa"/>
        </w:tblCellMar>
        <w:tblLook w:val="04A0" w:firstRow="1" w:lastRow="0" w:firstColumn="1" w:lastColumn="0" w:noHBand="0" w:noVBand="1"/>
      </w:tblPr>
      <w:tblGrid>
        <w:gridCol w:w="3036"/>
        <w:gridCol w:w="991"/>
        <w:gridCol w:w="990"/>
        <w:gridCol w:w="934"/>
        <w:gridCol w:w="1316"/>
        <w:gridCol w:w="1350"/>
        <w:gridCol w:w="1350"/>
      </w:tblGrid>
      <w:tr w:rsidR="00584DA8" w:rsidRPr="00E57C0E" w:rsidTr="007C2AC2">
        <w:trPr>
          <w:trHeight w:val="1432"/>
        </w:trPr>
        <w:tc>
          <w:tcPr>
            <w:tcW w:w="3036" w:type="dxa"/>
            <w:tcBorders>
              <w:top w:val="single" w:sz="4" w:space="0" w:color="auto"/>
              <w:left w:val="single" w:sz="4" w:space="0" w:color="auto"/>
              <w:bottom w:val="single" w:sz="4" w:space="0" w:color="auto"/>
              <w:right w:val="single" w:sz="4" w:space="0" w:color="auto"/>
            </w:tcBorders>
          </w:tcPr>
          <w:p w:rsidR="00584DA8" w:rsidRPr="00E57C0E" w:rsidRDefault="00584DA8" w:rsidP="007C2AC2">
            <w:pPr>
              <w:spacing w:line="254" w:lineRule="auto"/>
              <w:rPr>
                <w:rFonts w:ascii="GHEA Grapalat" w:hAnsi="GHEA Grapalat"/>
                <w:sz w:val="18"/>
                <w:szCs w:val="18"/>
                <w:lang w:val="hy-AM"/>
              </w:rPr>
            </w:pPr>
          </w:p>
        </w:tc>
        <w:tc>
          <w:tcPr>
            <w:tcW w:w="991"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2022թ. առաջին կիսամ-յակի փաստ</w:t>
            </w:r>
          </w:p>
        </w:tc>
        <w:tc>
          <w:tcPr>
            <w:tcW w:w="990"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2023թ. առաջին կիսամ-յակի ճշտված պլան</w:t>
            </w:r>
          </w:p>
        </w:tc>
        <w:tc>
          <w:tcPr>
            <w:tcW w:w="934"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2023թ. առաջին կիսամ-յակի փաստ</w:t>
            </w:r>
          </w:p>
        </w:tc>
        <w:tc>
          <w:tcPr>
            <w:tcW w:w="1316"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Կատարո-ղականն ճշտված պլանի նկատմամբ (%)</w:t>
            </w:r>
          </w:p>
        </w:tc>
        <w:tc>
          <w:tcPr>
            <w:tcW w:w="1350"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2023թ. առաջին կիսամյակը 2022թ. առաջին կիսամյակի նկատմամբ (%)</w:t>
            </w:r>
          </w:p>
        </w:tc>
        <w:tc>
          <w:tcPr>
            <w:tcW w:w="1350"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center"/>
              <w:rPr>
                <w:rFonts w:ascii="GHEA Grapalat" w:hAnsi="GHEA Grapalat" w:cs="Calibri"/>
                <w:b/>
                <w:color w:val="000000"/>
                <w:sz w:val="18"/>
                <w:szCs w:val="18"/>
                <w:lang w:val="hy-AM"/>
              </w:rPr>
            </w:pPr>
            <w:r w:rsidRPr="00E57C0E">
              <w:rPr>
                <w:rFonts w:ascii="GHEA Grapalat" w:hAnsi="GHEA Grapalat" w:cs="Calibri"/>
                <w:b/>
                <w:color w:val="000000"/>
                <w:sz w:val="18"/>
                <w:szCs w:val="18"/>
                <w:lang w:val="hy-AM"/>
              </w:rPr>
              <w:t>2023թ. և 2022թ. տարբե-րությունը</w:t>
            </w:r>
          </w:p>
        </w:tc>
      </w:tr>
      <w:tr w:rsidR="00584DA8" w:rsidRPr="00E57C0E" w:rsidTr="007C2AC2">
        <w:trPr>
          <w:trHeight w:val="217"/>
        </w:trPr>
        <w:tc>
          <w:tcPr>
            <w:tcW w:w="3036" w:type="dxa"/>
            <w:tcBorders>
              <w:top w:val="single" w:sz="4" w:space="0" w:color="auto"/>
              <w:left w:val="single" w:sz="4" w:space="0" w:color="auto"/>
              <w:bottom w:val="single" w:sz="4" w:space="0" w:color="auto"/>
              <w:right w:val="single" w:sz="4" w:space="0" w:color="auto"/>
            </w:tcBorders>
            <w:vAlign w:val="bottom"/>
            <w:hideMark/>
          </w:tcPr>
          <w:p w:rsidR="00584DA8" w:rsidRPr="00E57C0E" w:rsidRDefault="00584DA8" w:rsidP="007C2AC2">
            <w:pPr>
              <w:spacing w:line="254" w:lineRule="auto"/>
              <w:rPr>
                <w:rFonts w:ascii="GHEA Grapalat" w:hAnsi="GHEA Grapalat"/>
                <w:b/>
                <w:sz w:val="18"/>
                <w:szCs w:val="18"/>
              </w:rPr>
            </w:pPr>
            <w:r w:rsidRPr="00E57C0E">
              <w:rPr>
                <w:rFonts w:ascii="GHEA Grapalat" w:hAnsi="GHEA Grapalat"/>
                <w:b/>
                <w:sz w:val="18"/>
                <w:szCs w:val="18"/>
              </w:rPr>
              <w:t>ԸՆԴԱՄԵՆԸ</w:t>
            </w:r>
          </w:p>
        </w:tc>
        <w:tc>
          <w:tcPr>
            <w:tcW w:w="991"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b/>
                <w:sz w:val="18"/>
                <w:szCs w:val="18"/>
              </w:rPr>
            </w:pPr>
            <w:r w:rsidRPr="00E57C0E">
              <w:rPr>
                <w:rFonts w:ascii="GHEA Grapalat" w:hAnsi="GHEA Grapalat"/>
                <w:b/>
                <w:sz w:val="18"/>
                <w:szCs w:val="18"/>
              </w:rPr>
              <w:t>2</w:t>
            </w:r>
            <w:r w:rsidR="003D15ED" w:rsidRPr="00E57C0E">
              <w:rPr>
                <w:rFonts w:ascii="GHEA Grapalat" w:hAnsi="GHEA Grapalat"/>
                <w:b/>
                <w:sz w:val="18"/>
                <w:szCs w:val="18"/>
              </w:rPr>
              <w:t>,</w:t>
            </w:r>
            <w:r w:rsidRPr="00E57C0E">
              <w:rPr>
                <w:rFonts w:ascii="GHEA Grapalat" w:hAnsi="GHEA Grapalat"/>
                <w:b/>
                <w:sz w:val="18"/>
                <w:szCs w:val="18"/>
              </w:rPr>
              <w:t>186.8</w:t>
            </w:r>
          </w:p>
        </w:tc>
        <w:tc>
          <w:tcPr>
            <w:tcW w:w="990"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b/>
                <w:sz w:val="18"/>
                <w:szCs w:val="18"/>
              </w:rPr>
            </w:pPr>
            <w:r w:rsidRPr="00E57C0E">
              <w:rPr>
                <w:rFonts w:ascii="GHEA Grapalat" w:hAnsi="GHEA Grapalat"/>
                <w:b/>
                <w:sz w:val="18"/>
                <w:szCs w:val="18"/>
              </w:rPr>
              <w:t>2</w:t>
            </w:r>
            <w:r w:rsidR="003D15ED" w:rsidRPr="00E57C0E">
              <w:rPr>
                <w:rFonts w:ascii="GHEA Grapalat" w:hAnsi="GHEA Grapalat"/>
                <w:b/>
                <w:sz w:val="18"/>
                <w:szCs w:val="18"/>
              </w:rPr>
              <w:t>,</w:t>
            </w:r>
            <w:r w:rsidRPr="00E57C0E">
              <w:rPr>
                <w:rFonts w:ascii="GHEA Grapalat" w:hAnsi="GHEA Grapalat"/>
                <w:b/>
                <w:sz w:val="18"/>
                <w:szCs w:val="18"/>
              </w:rPr>
              <w:t>578.9</w:t>
            </w:r>
          </w:p>
        </w:tc>
        <w:tc>
          <w:tcPr>
            <w:tcW w:w="934"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b/>
                <w:sz w:val="18"/>
                <w:szCs w:val="18"/>
              </w:rPr>
            </w:pPr>
            <w:r w:rsidRPr="00E57C0E">
              <w:rPr>
                <w:rFonts w:ascii="GHEA Grapalat" w:hAnsi="GHEA Grapalat"/>
                <w:b/>
                <w:sz w:val="18"/>
                <w:szCs w:val="18"/>
              </w:rPr>
              <w:t>2</w:t>
            </w:r>
            <w:r w:rsidR="003D15ED" w:rsidRPr="00E57C0E">
              <w:rPr>
                <w:rFonts w:ascii="GHEA Grapalat" w:hAnsi="GHEA Grapalat"/>
                <w:b/>
                <w:sz w:val="18"/>
                <w:szCs w:val="18"/>
              </w:rPr>
              <w:t>,</w:t>
            </w:r>
            <w:r w:rsidRPr="00E57C0E">
              <w:rPr>
                <w:rFonts w:ascii="GHEA Grapalat" w:hAnsi="GHEA Grapalat"/>
                <w:b/>
                <w:sz w:val="18"/>
                <w:szCs w:val="18"/>
              </w:rPr>
              <w:t>329.9</w:t>
            </w:r>
          </w:p>
        </w:tc>
        <w:tc>
          <w:tcPr>
            <w:tcW w:w="1316" w:type="dxa"/>
            <w:tcBorders>
              <w:top w:val="single" w:sz="4" w:space="0" w:color="auto"/>
              <w:left w:val="single" w:sz="4" w:space="0" w:color="auto"/>
              <w:bottom w:val="single" w:sz="4" w:space="0" w:color="auto"/>
              <w:right w:val="single" w:sz="4" w:space="0" w:color="auto"/>
            </w:tcBorders>
            <w:vAlign w:val="center"/>
            <w:hideMark/>
          </w:tcPr>
          <w:p w:rsidR="00584DA8" w:rsidRPr="00E57C0E" w:rsidRDefault="00584DA8" w:rsidP="007C2AC2">
            <w:pPr>
              <w:jc w:val="right"/>
              <w:rPr>
                <w:rFonts w:ascii="GHEA Grapalat" w:hAnsi="GHEA Grapalat"/>
                <w:b/>
                <w:bCs/>
                <w:sz w:val="18"/>
                <w:szCs w:val="18"/>
              </w:rPr>
            </w:pPr>
            <w:r w:rsidRPr="00E57C0E">
              <w:rPr>
                <w:rFonts w:ascii="GHEA Grapalat" w:hAnsi="GHEA Grapalat"/>
                <w:b/>
                <w:bCs/>
                <w:sz w:val="18"/>
                <w:szCs w:val="18"/>
              </w:rPr>
              <w:t>90.3</w:t>
            </w:r>
          </w:p>
        </w:tc>
        <w:tc>
          <w:tcPr>
            <w:tcW w:w="1350"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b/>
                <w:bCs/>
                <w:sz w:val="18"/>
                <w:szCs w:val="18"/>
              </w:rPr>
            </w:pPr>
            <w:r w:rsidRPr="00E57C0E">
              <w:rPr>
                <w:rFonts w:ascii="GHEA Grapalat" w:hAnsi="GHEA Grapalat"/>
                <w:b/>
                <w:bCs/>
                <w:sz w:val="18"/>
                <w:szCs w:val="18"/>
              </w:rPr>
              <w:t>106.5</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584DA8" w:rsidRPr="00E57C0E" w:rsidRDefault="00584DA8" w:rsidP="007C2AC2">
            <w:pPr>
              <w:jc w:val="right"/>
              <w:rPr>
                <w:rFonts w:ascii="GHEA Grapalat" w:hAnsi="GHEA Grapalat"/>
                <w:b/>
                <w:sz w:val="18"/>
                <w:szCs w:val="18"/>
              </w:rPr>
            </w:pPr>
            <w:r w:rsidRPr="00E57C0E">
              <w:rPr>
                <w:rFonts w:ascii="GHEA Grapalat" w:hAnsi="GHEA Grapalat"/>
                <w:b/>
                <w:sz w:val="18"/>
                <w:szCs w:val="18"/>
              </w:rPr>
              <w:t>143.1</w:t>
            </w:r>
          </w:p>
        </w:tc>
      </w:tr>
      <w:tr w:rsidR="00584DA8" w:rsidRPr="00E57C0E" w:rsidTr="007C2AC2">
        <w:trPr>
          <w:trHeight w:val="166"/>
        </w:trPr>
        <w:tc>
          <w:tcPr>
            <w:tcW w:w="3036" w:type="dxa"/>
            <w:tcBorders>
              <w:top w:val="single" w:sz="4" w:space="0" w:color="auto"/>
              <w:left w:val="single" w:sz="4" w:space="0" w:color="auto"/>
              <w:bottom w:val="single" w:sz="4" w:space="0" w:color="auto"/>
              <w:right w:val="single" w:sz="4" w:space="0" w:color="auto"/>
            </w:tcBorders>
            <w:vAlign w:val="bottom"/>
            <w:hideMark/>
          </w:tcPr>
          <w:p w:rsidR="00584DA8" w:rsidRPr="00E57C0E" w:rsidRDefault="00584DA8" w:rsidP="007C2AC2">
            <w:pPr>
              <w:spacing w:line="254" w:lineRule="auto"/>
              <w:rPr>
                <w:rFonts w:ascii="GHEA Grapalat" w:hAnsi="GHEA Grapalat"/>
                <w:sz w:val="18"/>
                <w:szCs w:val="18"/>
                <w:shd w:val="clear" w:color="auto" w:fill="FFFFFF"/>
              </w:rPr>
            </w:pPr>
            <w:r w:rsidRPr="00E57C0E">
              <w:rPr>
                <w:rFonts w:ascii="GHEA Grapalat" w:hAnsi="GHEA Grapalat"/>
                <w:sz w:val="18"/>
                <w:szCs w:val="18"/>
                <w:shd w:val="clear" w:color="auto" w:fill="FFFFFF"/>
              </w:rPr>
              <w:t>Արագածոտնի մարզպետարան</w:t>
            </w:r>
          </w:p>
        </w:tc>
        <w:tc>
          <w:tcPr>
            <w:tcW w:w="991"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sz w:val="18"/>
                <w:szCs w:val="18"/>
              </w:rPr>
            </w:pPr>
            <w:r w:rsidRPr="00E57C0E">
              <w:rPr>
                <w:rFonts w:ascii="GHEA Grapalat" w:hAnsi="GHEA Grapalat"/>
                <w:sz w:val="18"/>
                <w:szCs w:val="18"/>
              </w:rPr>
              <w:t>184.4</w:t>
            </w:r>
          </w:p>
        </w:tc>
        <w:tc>
          <w:tcPr>
            <w:tcW w:w="990"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sz w:val="18"/>
                <w:szCs w:val="18"/>
              </w:rPr>
            </w:pPr>
            <w:r w:rsidRPr="00E57C0E">
              <w:rPr>
                <w:rFonts w:ascii="GHEA Grapalat" w:hAnsi="GHEA Grapalat"/>
                <w:sz w:val="18"/>
                <w:szCs w:val="18"/>
              </w:rPr>
              <w:t>225.6</w:t>
            </w:r>
          </w:p>
        </w:tc>
        <w:tc>
          <w:tcPr>
            <w:tcW w:w="934"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sz w:val="18"/>
                <w:szCs w:val="18"/>
              </w:rPr>
            </w:pPr>
            <w:r w:rsidRPr="00E57C0E">
              <w:rPr>
                <w:rFonts w:ascii="GHEA Grapalat" w:hAnsi="GHEA Grapalat"/>
                <w:sz w:val="18"/>
                <w:szCs w:val="18"/>
              </w:rPr>
              <w:t>203.5</w:t>
            </w:r>
          </w:p>
        </w:tc>
        <w:tc>
          <w:tcPr>
            <w:tcW w:w="1316"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sz w:val="18"/>
                <w:szCs w:val="18"/>
              </w:rPr>
            </w:pPr>
            <w:r w:rsidRPr="00E57C0E">
              <w:rPr>
                <w:rFonts w:ascii="GHEA Grapalat" w:hAnsi="GHEA Grapalat"/>
                <w:sz w:val="18"/>
                <w:szCs w:val="18"/>
              </w:rPr>
              <w:t>90.2</w:t>
            </w:r>
          </w:p>
        </w:tc>
        <w:tc>
          <w:tcPr>
            <w:tcW w:w="1350"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bCs/>
                <w:sz w:val="18"/>
                <w:szCs w:val="18"/>
              </w:rPr>
            </w:pPr>
            <w:r w:rsidRPr="00E57C0E">
              <w:rPr>
                <w:rFonts w:ascii="GHEA Grapalat" w:hAnsi="GHEA Grapalat"/>
                <w:bCs/>
                <w:sz w:val="18"/>
                <w:szCs w:val="18"/>
              </w:rPr>
              <w:t>110.4</w:t>
            </w:r>
          </w:p>
        </w:tc>
        <w:tc>
          <w:tcPr>
            <w:tcW w:w="1350" w:type="dxa"/>
            <w:tcBorders>
              <w:top w:val="nil"/>
              <w:left w:val="single" w:sz="4" w:space="0" w:color="auto"/>
              <w:bottom w:val="single" w:sz="4" w:space="0" w:color="auto"/>
              <w:right w:val="single" w:sz="4" w:space="0" w:color="auto"/>
            </w:tcBorders>
            <w:shd w:val="clear" w:color="auto" w:fill="auto"/>
          </w:tcPr>
          <w:p w:rsidR="00584DA8" w:rsidRPr="00E57C0E" w:rsidRDefault="00584DA8" w:rsidP="007C2AC2">
            <w:pPr>
              <w:jc w:val="right"/>
              <w:rPr>
                <w:rFonts w:ascii="GHEA Grapalat" w:hAnsi="GHEA Grapalat"/>
                <w:sz w:val="18"/>
                <w:szCs w:val="18"/>
              </w:rPr>
            </w:pPr>
            <w:r w:rsidRPr="00E57C0E">
              <w:rPr>
                <w:rFonts w:ascii="GHEA Grapalat" w:hAnsi="GHEA Grapalat"/>
                <w:sz w:val="18"/>
                <w:szCs w:val="18"/>
              </w:rPr>
              <w:t>19.1</w:t>
            </w:r>
          </w:p>
        </w:tc>
      </w:tr>
      <w:tr w:rsidR="00584DA8" w:rsidRPr="00E57C0E" w:rsidTr="007C2AC2">
        <w:trPr>
          <w:trHeight w:val="166"/>
        </w:trPr>
        <w:tc>
          <w:tcPr>
            <w:tcW w:w="3036" w:type="dxa"/>
            <w:tcBorders>
              <w:top w:val="single" w:sz="4" w:space="0" w:color="auto"/>
              <w:left w:val="single" w:sz="4" w:space="0" w:color="auto"/>
              <w:bottom w:val="single" w:sz="4" w:space="0" w:color="auto"/>
              <w:right w:val="single" w:sz="4" w:space="0" w:color="auto"/>
            </w:tcBorders>
            <w:vAlign w:val="bottom"/>
            <w:hideMark/>
          </w:tcPr>
          <w:p w:rsidR="00584DA8" w:rsidRPr="00E57C0E" w:rsidRDefault="00584DA8" w:rsidP="007C2AC2">
            <w:pPr>
              <w:spacing w:line="254" w:lineRule="auto"/>
              <w:rPr>
                <w:rFonts w:ascii="GHEA Grapalat" w:hAnsi="GHEA Grapalat"/>
                <w:sz w:val="18"/>
                <w:szCs w:val="18"/>
                <w:shd w:val="clear" w:color="auto" w:fill="FFFFFF"/>
              </w:rPr>
            </w:pPr>
            <w:r w:rsidRPr="00E57C0E">
              <w:rPr>
                <w:rFonts w:ascii="GHEA Grapalat" w:hAnsi="GHEA Grapalat"/>
                <w:sz w:val="18"/>
                <w:szCs w:val="18"/>
                <w:shd w:val="clear" w:color="auto" w:fill="FFFFFF"/>
              </w:rPr>
              <w:t>Արարատի մարզպետարան</w:t>
            </w:r>
          </w:p>
        </w:tc>
        <w:tc>
          <w:tcPr>
            <w:tcW w:w="991"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sz w:val="18"/>
                <w:szCs w:val="18"/>
              </w:rPr>
            </w:pPr>
            <w:r w:rsidRPr="00E57C0E">
              <w:rPr>
                <w:rFonts w:ascii="GHEA Grapalat" w:hAnsi="GHEA Grapalat"/>
                <w:sz w:val="18"/>
                <w:szCs w:val="18"/>
              </w:rPr>
              <w:t>196.4</w:t>
            </w:r>
          </w:p>
        </w:tc>
        <w:tc>
          <w:tcPr>
            <w:tcW w:w="990"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sz w:val="18"/>
                <w:szCs w:val="18"/>
              </w:rPr>
            </w:pPr>
            <w:r w:rsidRPr="00E57C0E">
              <w:rPr>
                <w:rFonts w:ascii="GHEA Grapalat" w:hAnsi="GHEA Grapalat"/>
                <w:sz w:val="18"/>
                <w:szCs w:val="18"/>
              </w:rPr>
              <w:t>230.6</w:t>
            </w:r>
          </w:p>
        </w:tc>
        <w:tc>
          <w:tcPr>
            <w:tcW w:w="934"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sz w:val="18"/>
                <w:szCs w:val="18"/>
              </w:rPr>
            </w:pPr>
            <w:r w:rsidRPr="00E57C0E">
              <w:rPr>
                <w:rFonts w:ascii="GHEA Grapalat" w:hAnsi="GHEA Grapalat"/>
                <w:sz w:val="18"/>
                <w:szCs w:val="18"/>
              </w:rPr>
              <w:t>183.8</w:t>
            </w:r>
          </w:p>
        </w:tc>
        <w:tc>
          <w:tcPr>
            <w:tcW w:w="1316"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sz w:val="18"/>
                <w:szCs w:val="18"/>
              </w:rPr>
            </w:pPr>
            <w:r w:rsidRPr="00E57C0E">
              <w:rPr>
                <w:rFonts w:ascii="GHEA Grapalat" w:hAnsi="GHEA Grapalat"/>
                <w:sz w:val="18"/>
                <w:szCs w:val="18"/>
              </w:rPr>
              <w:t>79.7</w:t>
            </w:r>
          </w:p>
        </w:tc>
        <w:tc>
          <w:tcPr>
            <w:tcW w:w="1350"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bCs/>
                <w:sz w:val="18"/>
                <w:szCs w:val="18"/>
              </w:rPr>
            </w:pPr>
            <w:r w:rsidRPr="00E57C0E">
              <w:rPr>
                <w:rFonts w:ascii="GHEA Grapalat" w:hAnsi="GHEA Grapalat"/>
                <w:bCs/>
                <w:sz w:val="18"/>
                <w:szCs w:val="18"/>
              </w:rPr>
              <w:t>93.6</w:t>
            </w:r>
          </w:p>
        </w:tc>
        <w:tc>
          <w:tcPr>
            <w:tcW w:w="1350" w:type="dxa"/>
            <w:tcBorders>
              <w:top w:val="nil"/>
              <w:left w:val="single" w:sz="4" w:space="0" w:color="auto"/>
              <w:bottom w:val="single" w:sz="4" w:space="0" w:color="auto"/>
              <w:right w:val="single" w:sz="4" w:space="0" w:color="auto"/>
            </w:tcBorders>
            <w:shd w:val="clear" w:color="auto" w:fill="auto"/>
          </w:tcPr>
          <w:p w:rsidR="00584DA8" w:rsidRPr="00E57C0E" w:rsidRDefault="00584DA8" w:rsidP="007C2AC2">
            <w:pPr>
              <w:jc w:val="right"/>
              <w:rPr>
                <w:rFonts w:ascii="GHEA Grapalat" w:hAnsi="GHEA Grapalat"/>
                <w:sz w:val="18"/>
                <w:szCs w:val="18"/>
              </w:rPr>
            </w:pPr>
            <w:r w:rsidRPr="00E57C0E">
              <w:rPr>
                <w:rFonts w:ascii="GHEA Grapalat" w:hAnsi="GHEA Grapalat"/>
                <w:sz w:val="18"/>
                <w:szCs w:val="18"/>
              </w:rPr>
              <w:t>(12.6)</w:t>
            </w:r>
          </w:p>
        </w:tc>
      </w:tr>
      <w:tr w:rsidR="00584DA8" w:rsidRPr="00E57C0E" w:rsidTr="007C2AC2">
        <w:trPr>
          <w:trHeight w:val="166"/>
        </w:trPr>
        <w:tc>
          <w:tcPr>
            <w:tcW w:w="3036" w:type="dxa"/>
            <w:tcBorders>
              <w:top w:val="single" w:sz="4" w:space="0" w:color="auto"/>
              <w:left w:val="single" w:sz="4" w:space="0" w:color="auto"/>
              <w:bottom w:val="single" w:sz="4" w:space="0" w:color="auto"/>
              <w:right w:val="single" w:sz="4" w:space="0" w:color="auto"/>
            </w:tcBorders>
            <w:vAlign w:val="bottom"/>
            <w:hideMark/>
          </w:tcPr>
          <w:p w:rsidR="00584DA8" w:rsidRPr="00E57C0E" w:rsidRDefault="00584DA8" w:rsidP="007C2AC2">
            <w:pPr>
              <w:spacing w:line="254" w:lineRule="auto"/>
              <w:rPr>
                <w:rFonts w:ascii="GHEA Grapalat" w:hAnsi="GHEA Grapalat"/>
                <w:sz w:val="18"/>
                <w:szCs w:val="18"/>
                <w:shd w:val="clear" w:color="auto" w:fill="FFFFFF"/>
              </w:rPr>
            </w:pPr>
            <w:r w:rsidRPr="00E57C0E">
              <w:rPr>
                <w:rFonts w:ascii="GHEA Grapalat" w:hAnsi="GHEA Grapalat"/>
                <w:sz w:val="18"/>
                <w:szCs w:val="18"/>
                <w:shd w:val="clear" w:color="auto" w:fill="FFFFFF"/>
              </w:rPr>
              <w:t>Արմավիրի մարզպետարան</w:t>
            </w:r>
          </w:p>
        </w:tc>
        <w:tc>
          <w:tcPr>
            <w:tcW w:w="991"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sz w:val="18"/>
                <w:szCs w:val="18"/>
              </w:rPr>
            </w:pPr>
            <w:r w:rsidRPr="00E57C0E">
              <w:rPr>
                <w:rFonts w:ascii="GHEA Grapalat" w:hAnsi="GHEA Grapalat"/>
                <w:sz w:val="18"/>
                <w:szCs w:val="18"/>
              </w:rPr>
              <w:t>209.3</w:t>
            </w:r>
          </w:p>
        </w:tc>
        <w:tc>
          <w:tcPr>
            <w:tcW w:w="990"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sz w:val="18"/>
                <w:szCs w:val="18"/>
              </w:rPr>
            </w:pPr>
            <w:r w:rsidRPr="00E57C0E">
              <w:rPr>
                <w:rFonts w:ascii="GHEA Grapalat" w:hAnsi="GHEA Grapalat"/>
                <w:sz w:val="18"/>
                <w:szCs w:val="18"/>
              </w:rPr>
              <w:t>242.3</w:t>
            </w:r>
          </w:p>
        </w:tc>
        <w:tc>
          <w:tcPr>
            <w:tcW w:w="934"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sz w:val="18"/>
                <w:szCs w:val="18"/>
              </w:rPr>
            </w:pPr>
            <w:r w:rsidRPr="00E57C0E">
              <w:rPr>
                <w:rFonts w:ascii="GHEA Grapalat" w:hAnsi="GHEA Grapalat"/>
                <w:sz w:val="18"/>
                <w:szCs w:val="18"/>
              </w:rPr>
              <w:t>237.8</w:t>
            </w:r>
          </w:p>
        </w:tc>
        <w:tc>
          <w:tcPr>
            <w:tcW w:w="1316"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sz w:val="18"/>
                <w:szCs w:val="18"/>
              </w:rPr>
            </w:pPr>
            <w:r w:rsidRPr="00E57C0E">
              <w:rPr>
                <w:rFonts w:ascii="GHEA Grapalat" w:hAnsi="GHEA Grapalat"/>
                <w:sz w:val="18"/>
                <w:szCs w:val="18"/>
              </w:rPr>
              <w:t>98.1</w:t>
            </w:r>
          </w:p>
        </w:tc>
        <w:tc>
          <w:tcPr>
            <w:tcW w:w="1350"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bCs/>
                <w:sz w:val="18"/>
                <w:szCs w:val="18"/>
              </w:rPr>
            </w:pPr>
            <w:r w:rsidRPr="00E57C0E">
              <w:rPr>
                <w:rFonts w:ascii="GHEA Grapalat" w:hAnsi="GHEA Grapalat"/>
                <w:bCs/>
                <w:sz w:val="18"/>
                <w:szCs w:val="18"/>
              </w:rPr>
              <w:t>113.6</w:t>
            </w:r>
          </w:p>
        </w:tc>
        <w:tc>
          <w:tcPr>
            <w:tcW w:w="1350" w:type="dxa"/>
            <w:tcBorders>
              <w:top w:val="nil"/>
              <w:left w:val="single" w:sz="4" w:space="0" w:color="auto"/>
              <w:bottom w:val="single" w:sz="4" w:space="0" w:color="auto"/>
              <w:right w:val="single" w:sz="4" w:space="0" w:color="auto"/>
            </w:tcBorders>
            <w:shd w:val="clear" w:color="auto" w:fill="auto"/>
          </w:tcPr>
          <w:p w:rsidR="00584DA8" w:rsidRPr="00E57C0E" w:rsidRDefault="00584DA8" w:rsidP="007C2AC2">
            <w:pPr>
              <w:jc w:val="right"/>
              <w:rPr>
                <w:rFonts w:ascii="GHEA Grapalat" w:hAnsi="GHEA Grapalat"/>
                <w:sz w:val="18"/>
                <w:szCs w:val="18"/>
              </w:rPr>
            </w:pPr>
            <w:r w:rsidRPr="00E57C0E">
              <w:rPr>
                <w:rFonts w:ascii="GHEA Grapalat" w:hAnsi="GHEA Grapalat"/>
                <w:sz w:val="18"/>
                <w:szCs w:val="18"/>
              </w:rPr>
              <w:t>28.5</w:t>
            </w:r>
          </w:p>
        </w:tc>
      </w:tr>
      <w:tr w:rsidR="00584DA8" w:rsidRPr="00E57C0E" w:rsidTr="007C2AC2">
        <w:trPr>
          <w:trHeight w:val="166"/>
        </w:trPr>
        <w:tc>
          <w:tcPr>
            <w:tcW w:w="3036" w:type="dxa"/>
            <w:tcBorders>
              <w:top w:val="single" w:sz="4" w:space="0" w:color="auto"/>
              <w:left w:val="single" w:sz="4" w:space="0" w:color="auto"/>
              <w:bottom w:val="single" w:sz="4" w:space="0" w:color="auto"/>
              <w:right w:val="single" w:sz="4" w:space="0" w:color="auto"/>
            </w:tcBorders>
            <w:vAlign w:val="bottom"/>
            <w:hideMark/>
          </w:tcPr>
          <w:p w:rsidR="00584DA8" w:rsidRPr="00E57C0E" w:rsidRDefault="00584DA8" w:rsidP="007C2AC2">
            <w:pPr>
              <w:spacing w:line="254" w:lineRule="auto"/>
              <w:rPr>
                <w:rFonts w:ascii="GHEA Grapalat" w:hAnsi="GHEA Grapalat"/>
                <w:sz w:val="18"/>
                <w:szCs w:val="18"/>
                <w:shd w:val="clear" w:color="auto" w:fill="FFFFFF"/>
              </w:rPr>
            </w:pPr>
            <w:r w:rsidRPr="00E57C0E">
              <w:rPr>
                <w:rFonts w:ascii="GHEA Grapalat" w:hAnsi="GHEA Grapalat"/>
                <w:sz w:val="18"/>
                <w:szCs w:val="18"/>
                <w:shd w:val="clear" w:color="auto" w:fill="FFFFFF"/>
              </w:rPr>
              <w:t>Գեղարքունիքի մարզպետարան</w:t>
            </w:r>
          </w:p>
        </w:tc>
        <w:tc>
          <w:tcPr>
            <w:tcW w:w="991"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sz w:val="18"/>
                <w:szCs w:val="18"/>
              </w:rPr>
            </w:pPr>
            <w:r w:rsidRPr="00E57C0E">
              <w:rPr>
                <w:rFonts w:ascii="GHEA Grapalat" w:hAnsi="GHEA Grapalat"/>
                <w:sz w:val="18"/>
                <w:szCs w:val="18"/>
              </w:rPr>
              <w:t>283.1</w:t>
            </w:r>
          </w:p>
        </w:tc>
        <w:tc>
          <w:tcPr>
            <w:tcW w:w="990"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sz w:val="18"/>
                <w:szCs w:val="18"/>
              </w:rPr>
            </w:pPr>
            <w:r w:rsidRPr="00E57C0E">
              <w:rPr>
                <w:rFonts w:ascii="GHEA Grapalat" w:hAnsi="GHEA Grapalat"/>
                <w:sz w:val="18"/>
                <w:szCs w:val="18"/>
              </w:rPr>
              <w:t>326.6</w:t>
            </w:r>
          </w:p>
        </w:tc>
        <w:tc>
          <w:tcPr>
            <w:tcW w:w="934"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sz w:val="18"/>
                <w:szCs w:val="18"/>
              </w:rPr>
            </w:pPr>
            <w:r w:rsidRPr="00E57C0E">
              <w:rPr>
                <w:rFonts w:ascii="GHEA Grapalat" w:hAnsi="GHEA Grapalat"/>
                <w:sz w:val="18"/>
                <w:szCs w:val="18"/>
              </w:rPr>
              <w:t>264.4</w:t>
            </w:r>
          </w:p>
        </w:tc>
        <w:tc>
          <w:tcPr>
            <w:tcW w:w="1316"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sz w:val="18"/>
                <w:szCs w:val="18"/>
              </w:rPr>
            </w:pPr>
            <w:r w:rsidRPr="00E57C0E">
              <w:rPr>
                <w:rFonts w:ascii="GHEA Grapalat" w:hAnsi="GHEA Grapalat"/>
                <w:sz w:val="18"/>
                <w:szCs w:val="18"/>
              </w:rPr>
              <w:t>80.9</w:t>
            </w:r>
          </w:p>
        </w:tc>
        <w:tc>
          <w:tcPr>
            <w:tcW w:w="1350"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bCs/>
                <w:sz w:val="18"/>
                <w:szCs w:val="18"/>
              </w:rPr>
            </w:pPr>
            <w:r w:rsidRPr="00E57C0E">
              <w:rPr>
                <w:rFonts w:ascii="GHEA Grapalat" w:hAnsi="GHEA Grapalat"/>
                <w:bCs/>
                <w:sz w:val="18"/>
                <w:szCs w:val="18"/>
              </w:rPr>
              <w:t>93.4</w:t>
            </w:r>
          </w:p>
        </w:tc>
        <w:tc>
          <w:tcPr>
            <w:tcW w:w="1350" w:type="dxa"/>
            <w:tcBorders>
              <w:top w:val="nil"/>
              <w:left w:val="single" w:sz="4" w:space="0" w:color="auto"/>
              <w:bottom w:val="single" w:sz="4" w:space="0" w:color="auto"/>
              <w:right w:val="single" w:sz="4" w:space="0" w:color="auto"/>
            </w:tcBorders>
            <w:shd w:val="clear" w:color="auto" w:fill="auto"/>
          </w:tcPr>
          <w:p w:rsidR="00584DA8" w:rsidRPr="00E57C0E" w:rsidRDefault="00584DA8" w:rsidP="007C2AC2">
            <w:pPr>
              <w:jc w:val="right"/>
              <w:rPr>
                <w:rFonts w:ascii="GHEA Grapalat" w:hAnsi="GHEA Grapalat"/>
                <w:sz w:val="18"/>
                <w:szCs w:val="18"/>
              </w:rPr>
            </w:pPr>
            <w:r w:rsidRPr="00E57C0E">
              <w:rPr>
                <w:rFonts w:ascii="GHEA Grapalat" w:hAnsi="GHEA Grapalat"/>
                <w:sz w:val="18"/>
                <w:szCs w:val="18"/>
              </w:rPr>
              <w:t>(18.7)</w:t>
            </w:r>
          </w:p>
        </w:tc>
      </w:tr>
      <w:tr w:rsidR="00584DA8" w:rsidRPr="00E57C0E" w:rsidTr="007C2AC2">
        <w:trPr>
          <w:trHeight w:val="228"/>
        </w:trPr>
        <w:tc>
          <w:tcPr>
            <w:tcW w:w="3036" w:type="dxa"/>
            <w:tcBorders>
              <w:top w:val="single" w:sz="4" w:space="0" w:color="auto"/>
              <w:left w:val="single" w:sz="4" w:space="0" w:color="auto"/>
              <w:bottom w:val="single" w:sz="4" w:space="0" w:color="auto"/>
              <w:right w:val="single" w:sz="4" w:space="0" w:color="auto"/>
            </w:tcBorders>
            <w:vAlign w:val="bottom"/>
            <w:hideMark/>
          </w:tcPr>
          <w:p w:rsidR="00584DA8" w:rsidRPr="00E57C0E" w:rsidRDefault="00584DA8" w:rsidP="007C2AC2">
            <w:pPr>
              <w:spacing w:line="254" w:lineRule="auto"/>
              <w:rPr>
                <w:rFonts w:ascii="GHEA Grapalat" w:hAnsi="GHEA Grapalat"/>
                <w:sz w:val="18"/>
                <w:szCs w:val="18"/>
                <w:shd w:val="clear" w:color="auto" w:fill="FFFFFF"/>
              </w:rPr>
            </w:pPr>
            <w:r w:rsidRPr="00E57C0E">
              <w:rPr>
                <w:rFonts w:ascii="GHEA Grapalat" w:hAnsi="GHEA Grapalat"/>
                <w:sz w:val="18"/>
                <w:szCs w:val="18"/>
                <w:shd w:val="clear" w:color="auto" w:fill="FFFFFF"/>
              </w:rPr>
              <w:lastRenderedPageBreak/>
              <w:t>Լոռու մարզպետարան</w:t>
            </w:r>
          </w:p>
        </w:tc>
        <w:tc>
          <w:tcPr>
            <w:tcW w:w="991"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sz w:val="18"/>
                <w:szCs w:val="18"/>
              </w:rPr>
            </w:pPr>
            <w:r w:rsidRPr="00E57C0E">
              <w:rPr>
                <w:rFonts w:ascii="GHEA Grapalat" w:hAnsi="GHEA Grapalat"/>
                <w:sz w:val="18"/>
                <w:szCs w:val="18"/>
              </w:rPr>
              <w:t>248.4</w:t>
            </w:r>
          </w:p>
        </w:tc>
        <w:tc>
          <w:tcPr>
            <w:tcW w:w="990"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sz w:val="18"/>
                <w:szCs w:val="18"/>
              </w:rPr>
            </w:pPr>
            <w:r w:rsidRPr="00E57C0E">
              <w:rPr>
                <w:rFonts w:ascii="GHEA Grapalat" w:hAnsi="GHEA Grapalat"/>
                <w:sz w:val="18"/>
                <w:szCs w:val="18"/>
              </w:rPr>
              <w:t>277.6</w:t>
            </w:r>
          </w:p>
        </w:tc>
        <w:tc>
          <w:tcPr>
            <w:tcW w:w="934"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sz w:val="18"/>
                <w:szCs w:val="18"/>
              </w:rPr>
            </w:pPr>
            <w:r w:rsidRPr="00E57C0E">
              <w:rPr>
                <w:rFonts w:ascii="GHEA Grapalat" w:hAnsi="GHEA Grapalat"/>
                <w:sz w:val="18"/>
                <w:szCs w:val="18"/>
              </w:rPr>
              <w:t>273.1</w:t>
            </w:r>
          </w:p>
        </w:tc>
        <w:tc>
          <w:tcPr>
            <w:tcW w:w="1316"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sz w:val="18"/>
                <w:szCs w:val="18"/>
              </w:rPr>
            </w:pPr>
            <w:r w:rsidRPr="00E57C0E">
              <w:rPr>
                <w:rFonts w:ascii="GHEA Grapalat" w:hAnsi="GHEA Grapalat"/>
                <w:sz w:val="18"/>
                <w:szCs w:val="18"/>
              </w:rPr>
              <w:t>98.4</w:t>
            </w:r>
          </w:p>
        </w:tc>
        <w:tc>
          <w:tcPr>
            <w:tcW w:w="1350"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bCs/>
                <w:sz w:val="18"/>
                <w:szCs w:val="18"/>
              </w:rPr>
            </w:pPr>
            <w:r w:rsidRPr="00E57C0E">
              <w:rPr>
                <w:rFonts w:ascii="GHEA Grapalat" w:hAnsi="GHEA Grapalat"/>
                <w:bCs/>
                <w:sz w:val="18"/>
                <w:szCs w:val="18"/>
              </w:rPr>
              <w:t>109.9</w:t>
            </w:r>
          </w:p>
        </w:tc>
        <w:tc>
          <w:tcPr>
            <w:tcW w:w="1350" w:type="dxa"/>
            <w:tcBorders>
              <w:top w:val="nil"/>
              <w:left w:val="single" w:sz="4" w:space="0" w:color="auto"/>
              <w:bottom w:val="single" w:sz="4" w:space="0" w:color="auto"/>
              <w:right w:val="single" w:sz="4" w:space="0" w:color="auto"/>
            </w:tcBorders>
            <w:shd w:val="clear" w:color="auto" w:fill="auto"/>
          </w:tcPr>
          <w:p w:rsidR="00584DA8" w:rsidRPr="00E57C0E" w:rsidRDefault="00584DA8" w:rsidP="007C2AC2">
            <w:pPr>
              <w:jc w:val="right"/>
              <w:rPr>
                <w:rFonts w:ascii="GHEA Grapalat" w:hAnsi="GHEA Grapalat"/>
                <w:sz w:val="18"/>
                <w:szCs w:val="18"/>
              </w:rPr>
            </w:pPr>
            <w:r w:rsidRPr="00E57C0E">
              <w:rPr>
                <w:rFonts w:ascii="GHEA Grapalat" w:hAnsi="GHEA Grapalat"/>
                <w:sz w:val="18"/>
                <w:szCs w:val="18"/>
              </w:rPr>
              <w:t>24.7</w:t>
            </w:r>
          </w:p>
        </w:tc>
      </w:tr>
      <w:tr w:rsidR="00584DA8" w:rsidRPr="00E57C0E" w:rsidTr="007C2AC2">
        <w:trPr>
          <w:trHeight w:val="166"/>
        </w:trPr>
        <w:tc>
          <w:tcPr>
            <w:tcW w:w="3036" w:type="dxa"/>
            <w:tcBorders>
              <w:top w:val="single" w:sz="4" w:space="0" w:color="auto"/>
              <w:left w:val="single" w:sz="4" w:space="0" w:color="auto"/>
              <w:bottom w:val="single" w:sz="4" w:space="0" w:color="auto"/>
              <w:right w:val="single" w:sz="4" w:space="0" w:color="auto"/>
            </w:tcBorders>
            <w:vAlign w:val="bottom"/>
            <w:hideMark/>
          </w:tcPr>
          <w:p w:rsidR="00584DA8" w:rsidRPr="00E57C0E" w:rsidRDefault="00584DA8" w:rsidP="007C2AC2">
            <w:pPr>
              <w:spacing w:line="254" w:lineRule="auto"/>
              <w:rPr>
                <w:rFonts w:ascii="GHEA Grapalat" w:hAnsi="GHEA Grapalat"/>
                <w:sz w:val="18"/>
                <w:szCs w:val="18"/>
                <w:shd w:val="clear" w:color="auto" w:fill="FFFFFF"/>
              </w:rPr>
            </w:pPr>
            <w:r w:rsidRPr="00E57C0E">
              <w:rPr>
                <w:rFonts w:ascii="GHEA Grapalat" w:hAnsi="GHEA Grapalat"/>
                <w:sz w:val="18"/>
                <w:szCs w:val="18"/>
                <w:shd w:val="clear" w:color="auto" w:fill="FFFFFF"/>
              </w:rPr>
              <w:t>Կոտայքի մարզպետարան</w:t>
            </w:r>
          </w:p>
        </w:tc>
        <w:tc>
          <w:tcPr>
            <w:tcW w:w="991"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sz w:val="18"/>
                <w:szCs w:val="18"/>
              </w:rPr>
            </w:pPr>
            <w:r w:rsidRPr="00E57C0E">
              <w:rPr>
                <w:rFonts w:ascii="GHEA Grapalat" w:hAnsi="GHEA Grapalat"/>
                <w:sz w:val="18"/>
                <w:szCs w:val="18"/>
              </w:rPr>
              <w:t>223.4</w:t>
            </w:r>
          </w:p>
        </w:tc>
        <w:tc>
          <w:tcPr>
            <w:tcW w:w="990"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sz w:val="18"/>
                <w:szCs w:val="18"/>
              </w:rPr>
            </w:pPr>
            <w:r w:rsidRPr="00E57C0E">
              <w:rPr>
                <w:rFonts w:ascii="GHEA Grapalat" w:hAnsi="GHEA Grapalat"/>
                <w:sz w:val="18"/>
                <w:szCs w:val="18"/>
              </w:rPr>
              <w:t>263.4</w:t>
            </w:r>
          </w:p>
        </w:tc>
        <w:tc>
          <w:tcPr>
            <w:tcW w:w="934"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sz w:val="18"/>
                <w:szCs w:val="18"/>
              </w:rPr>
            </w:pPr>
            <w:r w:rsidRPr="00E57C0E">
              <w:rPr>
                <w:rFonts w:ascii="GHEA Grapalat" w:hAnsi="GHEA Grapalat"/>
                <w:sz w:val="18"/>
                <w:szCs w:val="18"/>
              </w:rPr>
              <w:t>244.2</w:t>
            </w:r>
          </w:p>
        </w:tc>
        <w:tc>
          <w:tcPr>
            <w:tcW w:w="1316"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sz w:val="18"/>
                <w:szCs w:val="18"/>
              </w:rPr>
            </w:pPr>
            <w:r w:rsidRPr="00E57C0E">
              <w:rPr>
                <w:rFonts w:ascii="GHEA Grapalat" w:hAnsi="GHEA Grapalat"/>
                <w:sz w:val="18"/>
                <w:szCs w:val="18"/>
              </w:rPr>
              <w:t>92.7</w:t>
            </w:r>
          </w:p>
        </w:tc>
        <w:tc>
          <w:tcPr>
            <w:tcW w:w="1350"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bCs/>
                <w:sz w:val="18"/>
                <w:szCs w:val="18"/>
              </w:rPr>
            </w:pPr>
            <w:r w:rsidRPr="00E57C0E">
              <w:rPr>
                <w:rFonts w:ascii="GHEA Grapalat" w:hAnsi="GHEA Grapalat"/>
                <w:bCs/>
                <w:sz w:val="18"/>
                <w:szCs w:val="18"/>
              </w:rPr>
              <w:t>109.3</w:t>
            </w:r>
          </w:p>
        </w:tc>
        <w:tc>
          <w:tcPr>
            <w:tcW w:w="1350" w:type="dxa"/>
            <w:tcBorders>
              <w:top w:val="nil"/>
              <w:left w:val="single" w:sz="4" w:space="0" w:color="auto"/>
              <w:bottom w:val="single" w:sz="4" w:space="0" w:color="auto"/>
              <w:right w:val="single" w:sz="4" w:space="0" w:color="auto"/>
            </w:tcBorders>
            <w:shd w:val="clear" w:color="auto" w:fill="auto"/>
          </w:tcPr>
          <w:p w:rsidR="00584DA8" w:rsidRPr="00E57C0E" w:rsidRDefault="00584DA8" w:rsidP="007C2AC2">
            <w:pPr>
              <w:jc w:val="right"/>
              <w:rPr>
                <w:rFonts w:ascii="GHEA Grapalat" w:hAnsi="GHEA Grapalat"/>
                <w:sz w:val="18"/>
                <w:szCs w:val="18"/>
              </w:rPr>
            </w:pPr>
            <w:r w:rsidRPr="00E57C0E">
              <w:rPr>
                <w:rFonts w:ascii="GHEA Grapalat" w:hAnsi="GHEA Grapalat"/>
                <w:sz w:val="18"/>
                <w:szCs w:val="18"/>
              </w:rPr>
              <w:t>20.8</w:t>
            </w:r>
          </w:p>
        </w:tc>
      </w:tr>
      <w:tr w:rsidR="00584DA8" w:rsidRPr="00E57C0E" w:rsidTr="003D15ED">
        <w:trPr>
          <w:trHeight w:val="166"/>
        </w:trPr>
        <w:tc>
          <w:tcPr>
            <w:tcW w:w="3036" w:type="dxa"/>
            <w:tcBorders>
              <w:top w:val="single" w:sz="4" w:space="0" w:color="auto"/>
              <w:left w:val="single" w:sz="4" w:space="0" w:color="auto"/>
              <w:bottom w:val="single" w:sz="4" w:space="0" w:color="auto"/>
              <w:right w:val="single" w:sz="4" w:space="0" w:color="auto"/>
            </w:tcBorders>
            <w:vAlign w:val="bottom"/>
            <w:hideMark/>
          </w:tcPr>
          <w:p w:rsidR="00584DA8" w:rsidRPr="00E57C0E" w:rsidRDefault="00584DA8" w:rsidP="007C2AC2">
            <w:pPr>
              <w:spacing w:line="254" w:lineRule="auto"/>
              <w:rPr>
                <w:rFonts w:ascii="GHEA Grapalat" w:hAnsi="GHEA Grapalat"/>
                <w:sz w:val="18"/>
                <w:szCs w:val="18"/>
                <w:shd w:val="clear" w:color="auto" w:fill="FFFFFF"/>
              </w:rPr>
            </w:pPr>
            <w:r w:rsidRPr="00E57C0E">
              <w:rPr>
                <w:rFonts w:ascii="GHEA Grapalat" w:hAnsi="GHEA Grapalat"/>
                <w:sz w:val="18"/>
                <w:szCs w:val="18"/>
                <w:shd w:val="clear" w:color="auto" w:fill="FFFFFF"/>
              </w:rPr>
              <w:t>Շիրակի մարզպետարան</w:t>
            </w:r>
          </w:p>
        </w:tc>
        <w:tc>
          <w:tcPr>
            <w:tcW w:w="991"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sz w:val="18"/>
                <w:szCs w:val="18"/>
              </w:rPr>
            </w:pPr>
            <w:r w:rsidRPr="00E57C0E">
              <w:rPr>
                <w:rFonts w:ascii="GHEA Grapalat" w:hAnsi="GHEA Grapalat"/>
                <w:sz w:val="18"/>
                <w:szCs w:val="18"/>
              </w:rPr>
              <w:t>242.3</w:t>
            </w:r>
          </w:p>
        </w:tc>
        <w:tc>
          <w:tcPr>
            <w:tcW w:w="990"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sz w:val="18"/>
                <w:szCs w:val="18"/>
              </w:rPr>
            </w:pPr>
            <w:r w:rsidRPr="00E57C0E">
              <w:rPr>
                <w:rFonts w:ascii="GHEA Grapalat" w:hAnsi="GHEA Grapalat"/>
                <w:sz w:val="18"/>
                <w:szCs w:val="18"/>
              </w:rPr>
              <w:t>302.4</w:t>
            </w:r>
          </w:p>
        </w:tc>
        <w:tc>
          <w:tcPr>
            <w:tcW w:w="934"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sz w:val="18"/>
                <w:szCs w:val="18"/>
              </w:rPr>
            </w:pPr>
            <w:r w:rsidRPr="00E57C0E">
              <w:rPr>
                <w:rFonts w:ascii="GHEA Grapalat" w:hAnsi="GHEA Grapalat"/>
                <w:sz w:val="18"/>
                <w:szCs w:val="18"/>
              </w:rPr>
              <w:t>272.9</w:t>
            </w:r>
          </w:p>
        </w:tc>
        <w:tc>
          <w:tcPr>
            <w:tcW w:w="1316"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sz w:val="18"/>
                <w:szCs w:val="18"/>
              </w:rPr>
            </w:pPr>
            <w:r w:rsidRPr="00E57C0E">
              <w:rPr>
                <w:rFonts w:ascii="GHEA Grapalat" w:hAnsi="GHEA Grapalat"/>
                <w:sz w:val="18"/>
                <w:szCs w:val="18"/>
              </w:rPr>
              <w:t>90.2</w:t>
            </w:r>
          </w:p>
        </w:tc>
        <w:tc>
          <w:tcPr>
            <w:tcW w:w="1350"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bCs/>
                <w:sz w:val="18"/>
                <w:szCs w:val="18"/>
              </w:rPr>
            </w:pPr>
            <w:r w:rsidRPr="00E57C0E">
              <w:rPr>
                <w:rFonts w:ascii="GHEA Grapalat" w:hAnsi="GHEA Grapalat"/>
                <w:bCs/>
                <w:sz w:val="18"/>
                <w:szCs w:val="18"/>
              </w:rPr>
              <w:t>112.6</w:t>
            </w:r>
          </w:p>
        </w:tc>
        <w:tc>
          <w:tcPr>
            <w:tcW w:w="1350" w:type="dxa"/>
            <w:tcBorders>
              <w:top w:val="nil"/>
              <w:left w:val="single" w:sz="4" w:space="0" w:color="auto"/>
              <w:bottom w:val="single" w:sz="4" w:space="0" w:color="auto"/>
              <w:right w:val="single" w:sz="4" w:space="0" w:color="auto"/>
            </w:tcBorders>
            <w:shd w:val="clear" w:color="auto" w:fill="auto"/>
          </w:tcPr>
          <w:p w:rsidR="00584DA8" w:rsidRPr="00E57C0E" w:rsidRDefault="00584DA8" w:rsidP="007C2AC2">
            <w:pPr>
              <w:jc w:val="right"/>
              <w:rPr>
                <w:rFonts w:ascii="GHEA Grapalat" w:hAnsi="GHEA Grapalat"/>
                <w:sz w:val="18"/>
                <w:szCs w:val="18"/>
              </w:rPr>
            </w:pPr>
            <w:r w:rsidRPr="00E57C0E">
              <w:rPr>
                <w:rFonts w:ascii="GHEA Grapalat" w:hAnsi="GHEA Grapalat"/>
                <w:sz w:val="18"/>
                <w:szCs w:val="18"/>
              </w:rPr>
              <w:t>30.6</w:t>
            </w:r>
          </w:p>
        </w:tc>
      </w:tr>
      <w:tr w:rsidR="00584DA8" w:rsidRPr="00E57C0E" w:rsidTr="003D15ED">
        <w:trPr>
          <w:trHeight w:val="166"/>
        </w:trPr>
        <w:tc>
          <w:tcPr>
            <w:tcW w:w="3036" w:type="dxa"/>
            <w:tcBorders>
              <w:top w:val="single" w:sz="4" w:space="0" w:color="auto"/>
              <w:left w:val="single" w:sz="4" w:space="0" w:color="auto"/>
              <w:bottom w:val="single" w:sz="4" w:space="0" w:color="auto"/>
              <w:right w:val="single" w:sz="4" w:space="0" w:color="auto"/>
            </w:tcBorders>
            <w:vAlign w:val="bottom"/>
            <w:hideMark/>
          </w:tcPr>
          <w:p w:rsidR="00584DA8" w:rsidRPr="00E57C0E" w:rsidRDefault="00584DA8" w:rsidP="007C2AC2">
            <w:pPr>
              <w:spacing w:line="254" w:lineRule="auto"/>
              <w:rPr>
                <w:rFonts w:ascii="GHEA Grapalat" w:hAnsi="GHEA Grapalat"/>
                <w:sz w:val="18"/>
                <w:szCs w:val="18"/>
                <w:shd w:val="clear" w:color="auto" w:fill="FFFFFF"/>
              </w:rPr>
            </w:pPr>
            <w:r w:rsidRPr="00E57C0E">
              <w:rPr>
                <w:rFonts w:ascii="GHEA Grapalat" w:hAnsi="GHEA Grapalat"/>
                <w:sz w:val="18"/>
                <w:szCs w:val="18"/>
                <w:shd w:val="clear" w:color="auto" w:fill="FFFFFF"/>
              </w:rPr>
              <w:t>Սյունիքի մարզպետարան</w:t>
            </w:r>
          </w:p>
        </w:tc>
        <w:tc>
          <w:tcPr>
            <w:tcW w:w="991"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sz w:val="18"/>
                <w:szCs w:val="18"/>
              </w:rPr>
            </w:pPr>
            <w:r w:rsidRPr="00E57C0E">
              <w:rPr>
                <w:rFonts w:ascii="GHEA Grapalat" w:hAnsi="GHEA Grapalat"/>
                <w:sz w:val="18"/>
                <w:szCs w:val="18"/>
              </w:rPr>
              <w:t>224.0</w:t>
            </w:r>
          </w:p>
        </w:tc>
        <w:tc>
          <w:tcPr>
            <w:tcW w:w="990"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sz w:val="18"/>
                <w:szCs w:val="18"/>
              </w:rPr>
            </w:pPr>
            <w:r w:rsidRPr="00E57C0E">
              <w:rPr>
                <w:rFonts w:ascii="GHEA Grapalat" w:hAnsi="GHEA Grapalat"/>
                <w:sz w:val="18"/>
                <w:szCs w:val="18"/>
              </w:rPr>
              <w:t>264.1</w:t>
            </w:r>
          </w:p>
        </w:tc>
        <w:tc>
          <w:tcPr>
            <w:tcW w:w="934"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sz w:val="18"/>
                <w:szCs w:val="18"/>
              </w:rPr>
            </w:pPr>
            <w:r w:rsidRPr="00E57C0E">
              <w:rPr>
                <w:rFonts w:ascii="GHEA Grapalat" w:hAnsi="GHEA Grapalat"/>
                <w:sz w:val="18"/>
                <w:szCs w:val="18"/>
              </w:rPr>
              <w:t>242.4</w:t>
            </w:r>
          </w:p>
        </w:tc>
        <w:tc>
          <w:tcPr>
            <w:tcW w:w="1316"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sz w:val="18"/>
                <w:szCs w:val="18"/>
              </w:rPr>
            </w:pPr>
            <w:r w:rsidRPr="00E57C0E">
              <w:rPr>
                <w:rFonts w:ascii="GHEA Grapalat" w:hAnsi="GHEA Grapalat"/>
                <w:sz w:val="18"/>
                <w:szCs w:val="18"/>
              </w:rPr>
              <w:t>91.8</w:t>
            </w:r>
          </w:p>
        </w:tc>
        <w:tc>
          <w:tcPr>
            <w:tcW w:w="1350"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bCs/>
                <w:sz w:val="18"/>
                <w:szCs w:val="18"/>
              </w:rPr>
            </w:pPr>
            <w:r w:rsidRPr="00E57C0E">
              <w:rPr>
                <w:rFonts w:ascii="GHEA Grapalat" w:hAnsi="GHEA Grapalat"/>
                <w:bCs/>
                <w:sz w:val="18"/>
                <w:szCs w:val="18"/>
              </w:rPr>
              <w:t>108.2</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584DA8" w:rsidRPr="00E57C0E" w:rsidRDefault="00584DA8" w:rsidP="007C2AC2">
            <w:pPr>
              <w:jc w:val="right"/>
              <w:rPr>
                <w:rFonts w:ascii="GHEA Grapalat" w:hAnsi="GHEA Grapalat"/>
                <w:sz w:val="18"/>
                <w:szCs w:val="18"/>
              </w:rPr>
            </w:pPr>
            <w:r w:rsidRPr="00E57C0E">
              <w:rPr>
                <w:rFonts w:ascii="GHEA Grapalat" w:hAnsi="GHEA Grapalat"/>
                <w:sz w:val="18"/>
                <w:szCs w:val="18"/>
              </w:rPr>
              <w:t>18.4</w:t>
            </w:r>
          </w:p>
        </w:tc>
      </w:tr>
      <w:tr w:rsidR="00584DA8" w:rsidRPr="00E57C0E" w:rsidTr="003D15ED">
        <w:trPr>
          <w:trHeight w:val="166"/>
        </w:trPr>
        <w:tc>
          <w:tcPr>
            <w:tcW w:w="3036" w:type="dxa"/>
            <w:tcBorders>
              <w:top w:val="single" w:sz="4" w:space="0" w:color="auto"/>
              <w:left w:val="single" w:sz="4" w:space="0" w:color="auto"/>
              <w:bottom w:val="single" w:sz="4" w:space="0" w:color="auto"/>
              <w:right w:val="single" w:sz="4" w:space="0" w:color="auto"/>
            </w:tcBorders>
            <w:vAlign w:val="bottom"/>
            <w:hideMark/>
          </w:tcPr>
          <w:p w:rsidR="00584DA8" w:rsidRPr="00E57C0E" w:rsidRDefault="00584DA8" w:rsidP="007C2AC2">
            <w:pPr>
              <w:spacing w:line="254" w:lineRule="auto"/>
              <w:rPr>
                <w:rFonts w:ascii="GHEA Grapalat" w:hAnsi="GHEA Grapalat"/>
                <w:sz w:val="18"/>
                <w:szCs w:val="18"/>
                <w:shd w:val="clear" w:color="auto" w:fill="FFFFFF"/>
              </w:rPr>
            </w:pPr>
            <w:r w:rsidRPr="00E57C0E">
              <w:rPr>
                <w:rFonts w:ascii="GHEA Grapalat" w:hAnsi="GHEA Grapalat"/>
                <w:sz w:val="18"/>
                <w:szCs w:val="18"/>
                <w:shd w:val="clear" w:color="auto" w:fill="FFFFFF"/>
              </w:rPr>
              <w:t>Վայոց ձորի մարզպետարան</w:t>
            </w:r>
          </w:p>
        </w:tc>
        <w:tc>
          <w:tcPr>
            <w:tcW w:w="991"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sz w:val="18"/>
                <w:szCs w:val="18"/>
              </w:rPr>
            </w:pPr>
            <w:r w:rsidRPr="00E57C0E">
              <w:rPr>
                <w:rFonts w:ascii="GHEA Grapalat" w:hAnsi="GHEA Grapalat"/>
                <w:sz w:val="18"/>
                <w:szCs w:val="18"/>
              </w:rPr>
              <w:t>169.4</w:t>
            </w:r>
          </w:p>
        </w:tc>
        <w:tc>
          <w:tcPr>
            <w:tcW w:w="990"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sz w:val="18"/>
                <w:szCs w:val="18"/>
              </w:rPr>
            </w:pPr>
            <w:r w:rsidRPr="00E57C0E">
              <w:rPr>
                <w:rFonts w:ascii="GHEA Grapalat" w:hAnsi="GHEA Grapalat"/>
                <w:sz w:val="18"/>
                <w:szCs w:val="18"/>
              </w:rPr>
              <w:t>199.4</w:t>
            </w:r>
          </w:p>
        </w:tc>
        <w:tc>
          <w:tcPr>
            <w:tcW w:w="934"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sz w:val="18"/>
                <w:szCs w:val="18"/>
              </w:rPr>
            </w:pPr>
            <w:r w:rsidRPr="00E57C0E">
              <w:rPr>
                <w:rFonts w:ascii="GHEA Grapalat" w:hAnsi="GHEA Grapalat"/>
                <w:sz w:val="18"/>
                <w:szCs w:val="18"/>
              </w:rPr>
              <w:t>176.5</w:t>
            </w:r>
          </w:p>
        </w:tc>
        <w:tc>
          <w:tcPr>
            <w:tcW w:w="1316"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sz w:val="18"/>
                <w:szCs w:val="18"/>
              </w:rPr>
            </w:pPr>
            <w:r w:rsidRPr="00E57C0E">
              <w:rPr>
                <w:rFonts w:ascii="GHEA Grapalat" w:hAnsi="GHEA Grapalat"/>
                <w:sz w:val="18"/>
                <w:szCs w:val="18"/>
              </w:rPr>
              <w:t>88.5</w:t>
            </w:r>
          </w:p>
        </w:tc>
        <w:tc>
          <w:tcPr>
            <w:tcW w:w="1350"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bCs/>
                <w:sz w:val="18"/>
                <w:szCs w:val="18"/>
              </w:rPr>
            </w:pPr>
            <w:r w:rsidRPr="00E57C0E">
              <w:rPr>
                <w:rFonts w:ascii="GHEA Grapalat" w:hAnsi="GHEA Grapalat"/>
                <w:bCs/>
                <w:sz w:val="18"/>
                <w:szCs w:val="18"/>
              </w:rPr>
              <w:t>104.2</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584DA8" w:rsidRPr="00E57C0E" w:rsidRDefault="00584DA8" w:rsidP="007C2AC2">
            <w:pPr>
              <w:jc w:val="right"/>
              <w:rPr>
                <w:rFonts w:ascii="GHEA Grapalat" w:hAnsi="GHEA Grapalat"/>
                <w:sz w:val="18"/>
                <w:szCs w:val="18"/>
              </w:rPr>
            </w:pPr>
            <w:r w:rsidRPr="00E57C0E">
              <w:rPr>
                <w:rFonts w:ascii="GHEA Grapalat" w:hAnsi="GHEA Grapalat"/>
                <w:sz w:val="18"/>
                <w:szCs w:val="18"/>
              </w:rPr>
              <w:t>7.1</w:t>
            </w:r>
          </w:p>
        </w:tc>
      </w:tr>
      <w:tr w:rsidR="00584DA8" w:rsidRPr="00E57C0E" w:rsidTr="003D15ED">
        <w:trPr>
          <w:trHeight w:val="157"/>
        </w:trPr>
        <w:tc>
          <w:tcPr>
            <w:tcW w:w="3036" w:type="dxa"/>
            <w:tcBorders>
              <w:top w:val="single" w:sz="4" w:space="0" w:color="auto"/>
              <w:left w:val="single" w:sz="4" w:space="0" w:color="auto"/>
              <w:bottom w:val="single" w:sz="4" w:space="0" w:color="auto"/>
              <w:right w:val="single" w:sz="4" w:space="0" w:color="auto"/>
            </w:tcBorders>
            <w:vAlign w:val="bottom"/>
            <w:hideMark/>
          </w:tcPr>
          <w:p w:rsidR="00584DA8" w:rsidRPr="00E57C0E" w:rsidRDefault="00584DA8" w:rsidP="007C2AC2">
            <w:pPr>
              <w:spacing w:line="254" w:lineRule="auto"/>
              <w:rPr>
                <w:rFonts w:ascii="GHEA Grapalat" w:hAnsi="GHEA Grapalat"/>
                <w:sz w:val="18"/>
                <w:szCs w:val="18"/>
                <w:shd w:val="clear" w:color="auto" w:fill="FFFFFF"/>
              </w:rPr>
            </w:pPr>
            <w:r w:rsidRPr="00E57C0E">
              <w:rPr>
                <w:rFonts w:ascii="GHEA Grapalat" w:hAnsi="GHEA Grapalat"/>
                <w:sz w:val="18"/>
                <w:szCs w:val="18"/>
                <w:shd w:val="clear" w:color="auto" w:fill="FFFFFF"/>
              </w:rPr>
              <w:t>Տավուշի մարզպետարան</w:t>
            </w:r>
          </w:p>
        </w:tc>
        <w:tc>
          <w:tcPr>
            <w:tcW w:w="991"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sz w:val="18"/>
                <w:szCs w:val="18"/>
              </w:rPr>
            </w:pPr>
            <w:r w:rsidRPr="00E57C0E">
              <w:rPr>
                <w:rFonts w:ascii="GHEA Grapalat" w:hAnsi="GHEA Grapalat"/>
                <w:sz w:val="18"/>
                <w:szCs w:val="18"/>
              </w:rPr>
              <w:t>206.2</w:t>
            </w:r>
          </w:p>
        </w:tc>
        <w:tc>
          <w:tcPr>
            <w:tcW w:w="990"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sz w:val="18"/>
                <w:szCs w:val="18"/>
              </w:rPr>
            </w:pPr>
            <w:r w:rsidRPr="00E57C0E">
              <w:rPr>
                <w:rFonts w:ascii="GHEA Grapalat" w:hAnsi="GHEA Grapalat"/>
                <w:sz w:val="18"/>
                <w:szCs w:val="18"/>
              </w:rPr>
              <w:t>246.9</w:t>
            </w:r>
          </w:p>
        </w:tc>
        <w:tc>
          <w:tcPr>
            <w:tcW w:w="934"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sz w:val="18"/>
                <w:szCs w:val="18"/>
              </w:rPr>
            </w:pPr>
            <w:r w:rsidRPr="00E57C0E">
              <w:rPr>
                <w:rFonts w:ascii="GHEA Grapalat" w:hAnsi="GHEA Grapalat"/>
                <w:sz w:val="18"/>
                <w:szCs w:val="18"/>
              </w:rPr>
              <w:t>231.4</w:t>
            </w:r>
          </w:p>
        </w:tc>
        <w:tc>
          <w:tcPr>
            <w:tcW w:w="1316"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sz w:val="18"/>
                <w:szCs w:val="18"/>
              </w:rPr>
            </w:pPr>
            <w:r w:rsidRPr="00E57C0E">
              <w:rPr>
                <w:rFonts w:ascii="GHEA Grapalat" w:hAnsi="GHEA Grapalat"/>
                <w:sz w:val="18"/>
                <w:szCs w:val="18"/>
              </w:rPr>
              <w:t>93.7</w:t>
            </w:r>
          </w:p>
        </w:tc>
        <w:tc>
          <w:tcPr>
            <w:tcW w:w="1350" w:type="dxa"/>
            <w:tcBorders>
              <w:top w:val="single" w:sz="4" w:space="0" w:color="auto"/>
              <w:left w:val="single" w:sz="4" w:space="0" w:color="auto"/>
              <w:bottom w:val="single" w:sz="4" w:space="0" w:color="auto"/>
              <w:right w:val="single" w:sz="4" w:space="0" w:color="auto"/>
            </w:tcBorders>
            <w:hideMark/>
          </w:tcPr>
          <w:p w:rsidR="00584DA8" w:rsidRPr="00E57C0E" w:rsidRDefault="00584DA8" w:rsidP="007C2AC2">
            <w:pPr>
              <w:jc w:val="right"/>
              <w:rPr>
                <w:rFonts w:ascii="GHEA Grapalat" w:hAnsi="GHEA Grapalat"/>
                <w:bCs/>
                <w:sz w:val="18"/>
                <w:szCs w:val="18"/>
              </w:rPr>
            </w:pPr>
            <w:r w:rsidRPr="00E57C0E">
              <w:rPr>
                <w:rFonts w:ascii="GHEA Grapalat" w:hAnsi="GHEA Grapalat"/>
                <w:bCs/>
                <w:sz w:val="18"/>
                <w:szCs w:val="18"/>
              </w:rPr>
              <w:t>112.2</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584DA8" w:rsidRPr="00E57C0E" w:rsidRDefault="00584DA8" w:rsidP="007C2AC2">
            <w:pPr>
              <w:jc w:val="right"/>
              <w:rPr>
                <w:rFonts w:ascii="GHEA Grapalat" w:hAnsi="GHEA Grapalat"/>
                <w:sz w:val="18"/>
                <w:szCs w:val="18"/>
              </w:rPr>
            </w:pPr>
            <w:r w:rsidRPr="00E57C0E">
              <w:rPr>
                <w:rFonts w:ascii="GHEA Grapalat" w:hAnsi="GHEA Grapalat"/>
                <w:sz w:val="18"/>
                <w:szCs w:val="18"/>
              </w:rPr>
              <w:t>25.2</w:t>
            </w:r>
          </w:p>
        </w:tc>
      </w:tr>
    </w:tbl>
    <w:p w:rsidR="001950AF" w:rsidRPr="00E57C0E" w:rsidRDefault="001950AF" w:rsidP="008D5420">
      <w:pPr>
        <w:spacing w:line="360" w:lineRule="auto"/>
        <w:ind w:firstLine="561"/>
        <w:jc w:val="both"/>
        <w:rPr>
          <w:rFonts w:ascii="GHEA Grapalat" w:hAnsi="GHEA Grapalat" w:cs="GHEA Grapalat"/>
          <w:sz w:val="22"/>
          <w:szCs w:val="22"/>
          <w:lang w:val="hy-AM"/>
        </w:rPr>
      </w:pPr>
    </w:p>
    <w:p w:rsidR="008D5420" w:rsidRPr="00E57C0E" w:rsidRDefault="008D5420" w:rsidP="008D5420">
      <w:pPr>
        <w:spacing w:line="360" w:lineRule="auto"/>
        <w:ind w:firstLine="561"/>
        <w:jc w:val="both"/>
        <w:rPr>
          <w:rFonts w:ascii="GHEA Grapalat" w:hAnsi="GHEA Grapalat" w:cs="GHEA Grapalat"/>
          <w:sz w:val="22"/>
          <w:szCs w:val="22"/>
          <w:lang w:val="hy-AM"/>
        </w:rPr>
      </w:pPr>
      <w:r w:rsidRPr="00E57C0E">
        <w:rPr>
          <w:rFonts w:ascii="GHEA Grapalat" w:hAnsi="GHEA Grapalat" w:cs="GHEA Grapalat"/>
          <w:i/>
          <w:sz w:val="22"/>
          <w:szCs w:val="22"/>
          <w:u w:val="single"/>
          <w:lang w:val="hy-AM"/>
        </w:rPr>
        <w:t>ՀՀ կառավարության</w:t>
      </w:r>
      <w:r w:rsidRPr="00E57C0E">
        <w:rPr>
          <w:rFonts w:ascii="GHEA Grapalat" w:hAnsi="GHEA Grapalat" w:cs="GHEA Grapalat"/>
          <w:sz w:val="22"/>
          <w:szCs w:val="22"/>
          <w:lang w:val="hy-AM"/>
        </w:rPr>
        <w:t xml:space="preserve"> պատասխանատվությամբ նախատեսված «ՀՀ կառա</w:t>
      </w:r>
      <w:r w:rsidRPr="00E57C0E">
        <w:rPr>
          <w:rFonts w:ascii="GHEA Grapalat" w:hAnsi="GHEA Grapalat" w:cs="GHEA Grapalat"/>
          <w:sz w:val="22"/>
          <w:szCs w:val="22"/>
          <w:lang w:val="hy-AM"/>
        </w:rPr>
        <w:softHyphen/>
        <w:t>վա</w:t>
      </w:r>
      <w:r w:rsidRPr="00E57C0E">
        <w:rPr>
          <w:rFonts w:ascii="GHEA Grapalat" w:hAnsi="GHEA Grapalat" w:cs="GHEA Grapalat"/>
          <w:sz w:val="22"/>
          <w:szCs w:val="22"/>
          <w:lang w:val="hy-AM"/>
        </w:rPr>
        <w:softHyphen/>
        <w:t>րության պահուստային ֆոնդ» և «Արտասահ</w:t>
      </w:r>
      <w:r w:rsidRPr="00E57C0E">
        <w:rPr>
          <w:rFonts w:ascii="GHEA Grapalat" w:hAnsi="GHEA Grapalat" w:cs="GHEA Grapalat"/>
          <w:sz w:val="22"/>
          <w:szCs w:val="22"/>
          <w:lang w:val="hy-AM"/>
        </w:rPr>
        <w:softHyphen/>
        <w:t>մանյան պատվիրա</w:t>
      </w:r>
      <w:r w:rsidRPr="00E57C0E">
        <w:rPr>
          <w:rFonts w:ascii="GHEA Grapalat" w:hAnsi="GHEA Grapalat" w:cs="GHEA Grapalat"/>
          <w:sz w:val="22"/>
          <w:szCs w:val="22"/>
          <w:lang w:val="hy-AM"/>
        </w:rPr>
        <w:softHyphen/>
        <w:t>կու</w:t>
      </w:r>
      <w:r w:rsidRPr="00E57C0E">
        <w:rPr>
          <w:rFonts w:ascii="GHEA Grapalat" w:hAnsi="GHEA Grapalat" w:cs="GHEA Grapalat"/>
          <w:sz w:val="22"/>
          <w:szCs w:val="22"/>
          <w:lang w:val="hy-AM"/>
        </w:rPr>
        <w:softHyphen/>
        <w:t xml:space="preserve">թյունների ընդունելությունների և պաշտոնական գործուղումների կազմակերպում» ծրագրերի գծով «Հայաստանի Հանրապետության 2023 թվականի պետական բյուջեի կատարումն ապահովող միջոցառումների մասին» ՀՀ կառավարության 2022 թվականի դեկտեմբերի 29-ի N 2111-Ն որոշմամբ առաջին կիսամյակի համար նախատեսվել էին ընդհանուր առմամբ </w:t>
      </w:r>
      <w:r w:rsidR="003636C9" w:rsidRPr="00E57C0E">
        <w:rPr>
          <w:rFonts w:ascii="GHEA Grapalat" w:hAnsi="GHEA Grapalat" w:cs="GHEA Grapalat"/>
          <w:sz w:val="22"/>
          <w:szCs w:val="22"/>
        </w:rPr>
        <w:t>10</w:t>
      </w:r>
      <w:r w:rsidR="003D15ED" w:rsidRPr="00E57C0E">
        <w:rPr>
          <w:rFonts w:ascii="GHEA Grapalat" w:hAnsi="GHEA Grapalat" w:cs="GHEA Grapalat"/>
          <w:sz w:val="22"/>
          <w:szCs w:val="22"/>
        </w:rPr>
        <w:t>.3</w:t>
      </w:r>
      <w:r w:rsidRPr="00E57C0E">
        <w:rPr>
          <w:rFonts w:ascii="GHEA Grapalat" w:hAnsi="GHEA Grapalat" w:cs="GHEA Grapalat"/>
          <w:sz w:val="22"/>
          <w:szCs w:val="22"/>
          <w:lang w:val="hy-AM"/>
        </w:rPr>
        <w:t xml:space="preserve"> մլրդ դրամի միջոցներ: ՀՀ կառավարության լիազորությունների շրջանակներում կատարված փոփոխությունների և վերաբաշխումների արդյունքում նշված ծրագրերին հատկացված միջոցները սահմանված կարգով ուղղվել են ՀՀ 2023 թվականի պետական բյուջեով նախատեսված ելքերի լրացուցիչ ֆինանսավորմանը՝ հատկացումների չափով ավելացնելով համապատասխան ծրագրերի և միջոցառումների գծով նախատեսված գումարները, ինչպես նաև բյուջեով չնախատեսված ելքերի ֆինանսավորմանը՝ բյուջետային ծախսերի ծրագրային դասակարգման մեջ ավելացնելով նոր ծրագրեր և/կամ միջոցառումներ՝ ելնելով այդ ելքերի ուղղություններից, նպատակներից, ակնկալվող արդյունքներից և դրանց համար պատասխանատու պետական մարմիններից: ՀՀ կառավարության լիազորությունների շրջանակներում կատարված փոփոխությունների և վերոհիշյալ սկզբունքով կատարված վերաբաշխումների արդյունքում ՀՀ կառավարության պատասխանատվության ներքո գտնվող վերոհիշյալ ծրագրերի շրջանակներում չօգտագործված միջոցները կազմել են </w:t>
      </w:r>
      <w:r w:rsidR="003636C9" w:rsidRPr="00E57C0E">
        <w:rPr>
          <w:rFonts w:ascii="GHEA Grapalat" w:hAnsi="GHEA Grapalat" w:cs="GHEA Grapalat"/>
          <w:sz w:val="22"/>
          <w:szCs w:val="22"/>
        </w:rPr>
        <w:t>657.4</w:t>
      </w:r>
      <w:r w:rsidRPr="00E57C0E">
        <w:rPr>
          <w:rFonts w:ascii="GHEA Grapalat" w:hAnsi="GHEA Grapalat" w:cs="GHEA Grapalat"/>
          <w:sz w:val="22"/>
          <w:szCs w:val="22"/>
          <w:lang w:val="hy-AM"/>
        </w:rPr>
        <w:t xml:space="preserve"> մլ</w:t>
      </w:r>
      <w:r w:rsidR="003636C9" w:rsidRPr="00E57C0E">
        <w:rPr>
          <w:rFonts w:ascii="GHEA Grapalat" w:hAnsi="GHEA Grapalat" w:cs="GHEA Grapalat"/>
          <w:sz w:val="22"/>
          <w:szCs w:val="22"/>
        </w:rPr>
        <w:t>ն</w:t>
      </w:r>
      <w:r w:rsidRPr="00E57C0E">
        <w:rPr>
          <w:rFonts w:ascii="GHEA Grapalat" w:hAnsi="GHEA Grapalat" w:cs="GHEA Grapalat"/>
          <w:sz w:val="22"/>
          <w:szCs w:val="22"/>
          <w:lang w:val="hy-AM"/>
        </w:rPr>
        <w:t xml:space="preserve"> դրամ: Մասնավորապես՝ «ՀՀ կառա</w:t>
      </w:r>
      <w:r w:rsidRPr="00E57C0E">
        <w:rPr>
          <w:rFonts w:ascii="GHEA Grapalat" w:hAnsi="GHEA Grapalat" w:cs="GHEA Grapalat"/>
          <w:sz w:val="22"/>
          <w:szCs w:val="22"/>
          <w:lang w:val="hy-AM"/>
        </w:rPr>
        <w:softHyphen/>
        <w:t>վա</w:t>
      </w:r>
      <w:r w:rsidRPr="00E57C0E">
        <w:rPr>
          <w:rFonts w:ascii="GHEA Grapalat" w:hAnsi="GHEA Grapalat" w:cs="GHEA Grapalat"/>
          <w:sz w:val="22"/>
          <w:szCs w:val="22"/>
          <w:lang w:val="hy-AM"/>
        </w:rPr>
        <w:softHyphen/>
        <w:t xml:space="preserve">րության պահուստային ֆոնդ» ծրագրին հատկացված միջոցներից չի օգտագործվել </w:t>
      </w:r>
      <w:r w:rsidR="003636C9" w:rsidRPr="00E57C0E">
        <w:rPr>
          <w:rFonts w:ascii="GHEA Grapalat" w:hAnsi="GHEA Grapalat" w:cs="GHEA Grapalat"/>
          <w:sz w:val="22"/>
          <w:szCs w:val="22"/>
        </w:rPr>
        <w:t>622</w:t>
      </w:r>
      <w:r w:rsidR="003B6FF7" w:rsidRPr="00E57C0E">
        <w:rPr>
          <w:rFonts w:ascii="GHEA Grapalat" w:hAnsi="GHEA Grapalat" w:cs="GHEA Grapalat"/>
          <w:sz w:val="22"/>
          <w:szCs w:val="22"/>
        </w:rPr>
        <w:t>.</w:t>
      </w:r>
      <w:r w:rsidR="003636C9" w:rsidRPr="00E57C0E">
        <w:rPr>
          <w:rFonts w:ascii="GHEA Grapalat" w:hAnsi="GHEA Grapalat" w:cs="GHEA Grapalat"/>
          <w:sz w:val="22"/>
          <w:szCs w:val="22"/>
        </w:rPr>
        <w:t>3</w:t>
      </w:r>
      <w:r w:rsidRPr="00E57C0E">
        <w:rPr>
          <w:rFonts w:ascii="GHEA Grapalat" w:hAnsi="GHEA Grapalat" w:cs="GHEA Grapalat"/>
          <w:sz w:val="22"/>
          <w:szCs w:val="22"/>
          <w:lang w:val="hy-AM"/>
        </w:rPr>
        <w:t xml:space="preserve"> մլ</w:t>
      </w:r>
      <w:r w:rsidR="003636C9" w:rsidRPr="00E57C0E">
        <w:rPr>
          <w:rFonts w:ascii="GHEA Grapalat" w:hAnsi="GHEA Grapalat" w:cs="GHEA Grapalat"/>
          <w:sz w:val="22"/>
          <w:szCs w:val="22"/>
        </w:rPr>
        <w:t>ն</w:t>
      </w:r>
      <w:r w:rsidRPr="00E57C0E">
        <w:rPr>
          <w:rFonts w:ascii="GHEA Grapalat" w:hAnsi="GHEA Grapalat" w:cs="GHEA Grapalat"/>
          <w:sz w:val="22"/>
          <w:szCs w:val="22"/>
          <w:lang w:val="hy-AM"/>
        </w:rPr>
        <w:t xml:space="preserve"> դրամը, «Արտասահ</w:t>
      </w:r>
      <w:r w:rsidRPr="00E57C0E">
        <w:rPr>
          <w:rFonts w:ascii="GHEA Grapalat" w:hAnsi="GHEA Grapalat" w:cs="GHEA Grapalat"/>
          <w:sz w:val="22"/>
          <w:szCs w:val="22"/>
          <w:lang w:val="hy-AM"/>
        </w:rPr>
        <w:softHyphen/>
        <w:t>մանյան պատվիրակությունների ընդունելությունների և պաշտոնական գործուղումների կազմակերպում» ծրագրին հատկացված միջոցներից՝</w:t>
      </w:r>
      <w:r w:rsidR="003B6FF7" w:rsidRPr="00E57C0E">
        <w:rPr>
          <w:rFonts w:ascii="GHEA Grapalat" w:hAnsi="GHEA Grapalat" w:cs="GHEA Grapalat"/>
          <w:sz w:val="22"/>
          <w:szCs w:val="22"/>
        </w:rPr>
        <w:t xml:space="preserve"> 35.1</w:t>
      </w:r>
      <w:r w:rsidRPr="00E57C0E">
        <w:rPr>
          <w:rFonts w:ascii="GHEA Grapalat" w:hAnsi="GHEA Grapalat" w:cs="GHEA Grapalat"/>
          <w:sz w:val="22"/>
          <w:szCs w:val="22"/>
          <w:lang w:val="hy-AM"/>
        </w:rPr>
        <w:t xml:space="preserve"> մլն դրամը:</w:t>
      </w:r>
    </w:p>
    <w:p w:rsidR="008D5420" w:rsidRPr="00E57C0E" w:rsidRDefault="008D5420" w:rsidP="008D5420">
      <w:pPr>
        <w:spacing w:line="360" w:lineRule="auto"/>
        <w:jc w:val="both"/>
        <w:rPr>
          <w:rFonts w:ascii="GHEA Grapalat" w:hAnsi="GHEA Grapalat" w:cs="GHEA Grapalat"/>
          <w:sz w:val="22"/>
          <w:szCs w:val="22"/>
          <w:lang w:val="hy-AM"/>
        </w:rPr>
        <w:sectPr w:rsidR="008D5420" w:rsidRPr="00E57C0E" w:rsidSect="009C41C6">
          <w:pgSz w:w="11907" w:h="16840" w:code="9"/>
          <w:pgMar w:top="1134" w:right="567" w:bottom="567" w:left="1134" w:header="720" w:footer="567" w:gutter="0"/>
          <w:cols w:space="720"/>
        </w:sectPr>
      </w:pPr>
    </w:p>
    <w:p w:rsidR="0045560F" w:rsidRPr="00E57C0E" w:rsidRDefault="0045560F" w:rsidP="0045560F">
      <w:pPr>
        <w:pStyle w:val="Heading1"/>
        <w:overflowPunct/>
        <w:autoSpaceDE/>
        <w:autoSpaceDN/>
        <w:adjustRightInd/>
        <w:ind w:firstLine="0"/>
        <w:jc w:val="left"/>
        <w:textAlignment w:val="auto"/>
        <w:rPr>
          <w:rFonts w:ascii="GHEA Grapalat" w:hAnsi="GHEA Grapalat" w:cs="Sylfaen"/>
          <w:noProof/>
          <w:sz w:val="22"/>
          <w:szCs w:val="22"/>
          <w:lang w:val="hy-AM"/>
        </w:rPr>
      </w:pPr>
      <w:bookmarkStart w:id="88" w:name="_Toc291747250"/>
      <w:bookmarkStart w:id="89" w:name="_Toc291747579"/>
      <w:bookmarkStart w:id="90" w:name="_Toc291747949"/>
      <w:bookmarkStart w:id="91" w:name="_Toc322445737"/>
      <w:bookmarkStart w:id="92" w:name="_Toc322445810"/>
      <w:bookmarkStart w:id="93" w:name="_Toc353882560"/>
      <w:bookmarkStart w:id="94" w:name="_Toc354657517"/>
      <w:bookmarkStart w:id="95" w:name="_Toc354658871"/>
      <w:bookmarkStart w:id="96" w:name="_Toc385937101"/>
      <w:bookmarkStart w:id="97" w:name="_Toc417292114"/>
      <w:bookmarkStart w:id="98" w:name="_Toc448908393"/>
      <w:bookmarkStart w:id="99" w:name="_Toc448912570"/>
      <w:bookmarkStart w:id="100" w:name="_Toc448913299"/>
      <w:bookmarkStart w:id="101" w:name="_Toc511744986"/>
      <w:bookmarkStart w:id="102" w:name="_Toc6389345"/>
      <w:bookmarkStart w:id="103" w:name="_Toc69232236"/>
      <w:bookmarkStart w:id="104" w:name="_Toc100649919"/>
      <w:bookmarkStart w:id="105" w:name="_Toc142496129"/>
      <w:r w:rsidRPr="00E57C0E">
        <w:rPr>
          <w:rFonts w:ascii="GHEA Grapalat" w:hAnsi="GHEA Grapalat" w:cs="Sylfaen"/>
          <w:noProof/>
          <w:sz w:val="22"/>
          <w:szCs w:val="22"/>
          <w:lang w:val="hy-AM"/>
        </w:rPr>
        <w:lastRenderedPageBreak/>
        <w:t xml:space="preserve">ՀՀ </w:t>
      </w:r>
      <w:r w:rsidR="003A4A1D" w:rsidRPr="00E57C0E">
        <w:rPr>
          <w:rFonts w:ascii="GHEA Grapalat" w:hAnsi="GHEA Grapalat" w:cs="Sylfaen"/>
          <w:noProof/>
          <w:sz w:val="22"/>
          <w:szCs w:val="22"/>
          <w:lang w:val="hy-AM"/>
        </w:rPr>
        <w:t>2023</w:t>
      </w:r>
      <w:r w:rsidRPr="00E57C0E">
        <w:rPr>
          <w:rFonts w:ascii="GHEA Grapalat" w:hAnsi="GHEA Grapalat" w:cs="Sylfaen"/>
          <w:noProof/>
          <w:sz w:val="22"/>
          <w:szCs w:val="22"/>
          <w:lang w:val="hy-AM"/>
        </w:rPr>
        <w:t xml:space="preserve"> ԹՎԱԿԱՆԻ ԱՌ</w:t>
      </w:r>
      <w:r w:rsidR="0079090C" w:rsidRPr="00E57C0E">
        <w:rPr>
          <w:rFonts w:ascii="GHEA Grapalat" w:hAnsi="GHEA Grapalat" w:cs="Sylfaen"/>
          <w:noProof/>
          <w:sz w:val="22"/>
          <w:szCs w:val="22"/>
          <w:lang w:val="hy-AM"/>
        </w:rPr>
        <w:t xml:space="preserve">ԱՋԻՆ </w:t>
      </w:r>
      <w:r w:rsidR="007B4106" w:rsidRPr="00E57C0E">
        <w:rPr>
          <w:rFonts w:ascii="GHEA Grapalat" w:hAnsi="GHEA Grapalat" w:cs="Sylfaen"/>
          <w:noProof/>
          <w:sz w:val="22"/>
          <w:szCs w:val="22"/>
          <w:lang w:val="hy-AM"/>
        </w:rPr>
        <w:t>ԿԻՍԱՄՅԱԿ</w:t>
      </w:r>
      <w:r w:rsidR="0079090C" w:rsidRPr="00E57C0E">
        <w:rPr>
          <w:rFonts w:ascii="GHEA Grapalat" w:hAnsi="GHEA Grapalat" w:cs="Sylfaen"/>
          <w:noProof/>
          <w:sz w:val="22"/>
          <w:szCs w:val="22"/>
          <w:lang w:val="hy-AM"/>
        </w:rPr>
        <w:t>Ի ՊԵՏԱԿԱՆ ԲՅՈՒՋԵԻ ՀԱՎԵԼ</w:t>
      </w:r>
      <w:r w:rsidRPr="00E57C0E">
        <w:rPr>
          <w:rFonts w:ascii="GHEA Grapalat" w:hAnsi="GHEA Grapalat" w:cs="Sylfaen"/>
          <w:noProof/>
          <w:sz w:val="22"/>
          <w:szCs w:val="22"/>
          <w:lang w:val="hy-AM"/>
        </w:rPr>
        <w:t>ՈՒՐԴԸ</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rsidR="004B01BD" w:rsidRPr="00E57C0E" w:rsidRDefault="004B01BD" w:rsidP="004B01BD">
      <w:pPr>
        <w:autoSpaceDE w:val="0"/>
        <w:autoSpaceDN w:val="0"/>
        <w:adjustRightInd w:val="0"/>
        <w:spacing w:line="360" w:lineRule="auto"/>
        <w:ind w:firstLine="567"/>
        <w:jc w:val="both"/>
        <w:rPr>
          <w:rFonts w:ascii="GHEA Grapalat" w:hAnsi="GHEA Grapalat" w:cs="GHEA Grapalat"/>
          <w:sz w:val="22"/>
          <w:szCs w:val="22"/>
          <w:lang w:val="hy-AM"/>
        </w:rPr>
      </w:pPr>
      <w:bookmarkStart w:id="106" w:name="_Hlk133788245"/>
      <w:r w:rsidRPr="00E57C0E">
        <w:rPr>
          <w:rFonts w:ascii="GHEA Grapalat" w:hAnsi="GHEA Grapalat" w:cs="GHEA Grapalat"/>
          <w:sz w:val="22"/>
          <w:szCs w:val="22"/>
          <w:lang w:val="hy-AM"/>
        </w:rPr>
        <w:t>2023 թվականի առաջին կիսամյակում ՀՀ պետական բյուջեն կատարվել է 134.3</w:t>
      </w:r>
      <w:r w:rsidRPr="00E57C0E">
        <w:rPr>
          <w:rFonts w:ascii="Calibri" w:hAnsi="Calibri" w:cs="Calibri"/>
          <w:sz w:val="22"/>
          <w:szCs w:val="22"/>
          <w:lang w:val="hy-AM"/>
        </w:rPr>
        <w:t> </w:t>
      </w:r>
      <w:r w:rsidRPr="00E57C0E">
        <w:rPr>
          <w:rFonts w:ascii="GHEA Grapalat" w:hAnsi="GHEA Grapalat" w:cs="GHEA Grapalat"/>
          <w:sz w:val="22"/>
          <w:szCs w:val="22"/>
          <w:lang w:val="hy-AM"/>
        </w:rPr>
        <w:t>մլրդ դրամ հավելուրդով՝ ծրագրված 125.5</w:t>
      </w:r>
      <w:r w:rsidRPr="00E57C0E">
        <w:rPr>
          <w:rFonts w:ascii="Calibri" w:hAnsi="Calibri" w:cs="Calibri"/>
          <w:sz w:val="22"/>
          <w:szCs w:val="22"/>
          <w:lang w:val="hy-AM"/>
        </w:rPr>
        <w:t> </w:t>
      </w:r>
      <w:r w:rsidRPr="00E57C0E">
        <w:rPr>
          <w:rFonts w:ascii="GHEA Grapalat" w:hAnsi="GHEA Grapalat" w:cs="GHEA Grapalat"/>
          <w:sz w:val="22"/>
          <w:szCs w:val="22"/>
          <w:lang w:val="hy-AM"/>
        </w:rPr>
        <w:t>մլրդ դրամ պակասուրդի և նախորդ տարվա նույն ժամանակահատվածի 72.4 մլրդ դրամ հավելուրդի դիմաց: Բյուջեի հավելուրդը հիմնականում պայմանավորված է եկամուտների գերակատարմամբ և ծախսերի համեմատաբար ցածր կատարողականով, որի արդյունքում ֆինանսավորման ներքին աղբյուրներում նախատեսված բյուջեի ազատ միջոցներն աճել են 168.4 մլրդ դրամով: Բացի այդ, ցածր ցուցանիշ է արձանագրվել արտաքին աղբյուրներից ստացվող վարկերի գծով, որոնք կազմել են 18.9 մլրդ դրամ կամ կիսամյակային ծրագրի 17.5%-ը:</w:t>
      </w:r>
    </w:p>
    <w:p w:rsidR="004B01BD" w:rsidRPr="00E57C0E" w:rsidRDefault="004B01BD" w:rsidP="004B01BD">
      <w:pPr>
        <w:autoSpaceDE w:val="0"/>
        <w:autoSpaceDN w:val="0"/>
        <w:adjustRightInd w:val="0"/>
        <w:ind w:firstLine="567"/>
        <w:jc w:val="both"/>
        <w:rPr>
          <w:rFonts w:ascii="GHEA Grapalat" w:hAnsi="GHEA Grapalat" w:cs="GHEA Grapalat"/>
          <w:sz w:val="22"/>
          <w:szCs w:val="22"/>
          <w:lang w:val="hy-AM"/>
        </w:rPr>
      </w:pPr>
    </w:p>
    <w:p w:rsidR="004B01BD" w:rsidRPr="00E57C0E" w:rsidRDefault="004B01BD" w:rsidP="00D06F75">
      <w:pPr>
        <w:pStyle w:val="Caption"/>
        <w:keepNext/>
        <w:numPr>
          <w:ilvl w:val="0"/>
          <w:numId w:val="27"/>
        </w:numPr>
        <w:tabs>
          <w:tab w:val="left" w:pos="1276"/>
        </w:tabs>
        <w:ind w:left="0" w:firstLine="0"/>
        <w:jc w:val="left"/>
        <w:rPr>
          <w:rFonts w:ascii="GHEA Grapalat" w:hAnsi="GHEA Grapalat"/>
          <w:i/>
          <w:sz w:val="18"/>
          <w:szCs w:val="18"/>
          <w:lang w:val="en-US"/>
        </w:rPr>
      </w:pPr>
      <w:r w:rsidRPr="00E57C0E">
        <w:rPr>
          <w:rFonts w:ascii="GHEA Grapalat" w:hAnsi="GHEA Grapalat"/>
          <w:i/>
          <w:sz w:val="18"/>
          <w:szCs w:val="18"/>
          <w:lang w:val="en-US"/>
        </w:rPr>
        <w:t>ՀՀ պետական բյուջեի պակասուրդի ֆինանսավորման աղբյուրները (մլրդ դրամ)</w:t>
      </w:r>
      <w:r w:rsidRPr="00E57C0E">
        <w:rPr>
          <w:rFonts w:ascii="GHEA Grapalat" w:hAnsi="GHEA Grapalat"/>
        </w:rPr>
        <w:footnoteReference w:id="34"/>
      </w:r>
    </w:p>
    <w:tbl>
      <w:tblPr>
        <w:tblW w:w="10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134"/>
        <w:gridCol w:w="1134"/>
        <w:gridCol w:w="1134"/>
        <w:gridCol w:w="1559"/>
        <w:gridCol w:w="1707"/>
      </w:tblGrid>
      <w:tr w:rsidR="004B01BD" w:rsidRPr="00E57C0E" w:rsidTr="00010E70">
        <w:trPr>
          <w:trHeight w:val="1439"/>
        </w:trPr>
        <w:tc>
          <w:tcPr>
            <w:tcW w:w="3544" w:type="dxa"/>
            <w:tcBorders>
              <w:top w:val="single" w:sz="4" w:space="0" w:color="auto"/>
              <w:left w:val="single" w:sz="4" w:space="0" w:color="auto"/>
              <w:bottom w:val="single" w:sz="4" w:space="0" w:color="auto"/>
              <w:right w:val="single" w:sz="4" w:space="0" w:color="auto"/>
            </w:tcBorders>
            <w:noWrap/>
            <w:vAlign w:val="bottom"/>
            <w:hideMark/>
          </w:tcPr>
          <w:p w:rsidR="004B01BD" w:rsidRPr="00E57C0E" w:rsidRDefault="004B01BD" w:rsidP="00010E70">
            <w:pPr>
              <w:spacing w:line="254" w:lineRule="auto"/>
              <w:rPr>
                <w:rFonts w:ascii="GHEA Grapalat" w:hAnsi="GHEA Grapalat" w:cs="Calibri"/>
                <w:sz w:val="18"/>
                <w:szCs w:val="18"/>
                <w:lang w:val="hy-AM"/>
              </w:rPr>
            </w:pPr>
            <w:bookmarkStart w:id="107" w:name="_Hlk133788658"/>
            <w:r w:rsidRPr="00E57C0E">
              <w:rPr>
                <w:rFonts w:ascii="Calibri" w:hAnsi="Calibri" w:cs="Calibri"/>
                <w:sz w:val="18"/>
                <w:szCs w:val="18"/>
                <w:lang w:val="hy-AM"/>
              </w:rPr>
              <w:t> </w:t>
            </w:r>
          </w:p>
        </w:tc>
        <w:tc>
          <w:tcPr>
            <w:tcW w:w="1134" w:type="dxa"/>
            <w:tcBorders>
              <w:top w:val="single" w:sz="4" w:space="0" w:color="auto"/>
              <w:left w:val="single" w:sz="4" w:space="0" w:color="auto"/>
              <w:bottom w:val="single" w:sz="4" w:space="0" w:color="auto"/>
              <w:right w:val="single" w:sz="4" w:space="0" w:color="auto"/>
            </w:tcBorders>
            <w:hideMark/>
          </w:tcPr>
          <w:p w:rsidR="004B01BD" w:rsidRPr="00E57C0E" w:rsidRDefault="004B01BD" w:rsidP="00010E70">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2022թ. առաջին կիսամ-յակի փաստ</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4B01BD" w:rsidRPr="00E57C0E" w:rsidRDefault="004B01BD" w:rsidP="00010E70">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2023թ. առաջին կիսամ-յակի ճշտված պլան</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4B01BD" w:rsidRPr="00E57C0E" w:rsidRDefault="004B01BD" w:rsidP="00010E70">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2023թ. առաջին կիսամ-յակի փաստ</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4B01BD" w:rsidRPr="00E57C0E" w:rsidRDefault="004B01BD" w:rsidP="00010E70">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Կատարո-ղականն առաջին կիսամյակի ճշտված պլանի նկատմամբ (%)</w:t>
            </w:r>
          </w:p>
        </w:tc>
        <w:tc>
          <w:tcPr>
            <w:tcW w:w="1707" w:type="dxa"/>
            <w:tcBorders>
              <w:top w:val="single" w:sz="4" w:space="0" w:color="auto"/>
              <w:left w:val="single" w:sz="4" w:space="0" w:color="auto"/>
              <w:bottom w:val="single" w:sz="4" w:space="0" w:color="auto"/>
              <w:right w:val="single" w:sz="4" w:space="0" w:color="auto"/>
            </w:tcBorders>
            <w:shd w:val="clear" w:color="auto" w:fill="FFFFFF"/>
            <w:hideMark/>
          </w:tcPr>
          <w:p w:rsidR="004B01BD" w:rsidRPr="00E57C0E" w:rsidRDefault="004B01BD" w:rsidP="00010E70">
            <w:pPr>
              <w:jc w:val="center"/>
              <w:rPr>
                <w:rFonts w:ascii="GHEA Grapalat" w:hAnsi="GHEA Grapalat" w:cs="Calibri"/>
                <w:b/>
                <w:bCs/>
                <w:sz w:val="18"/>
                <w:szCs w:val="18"/>
                <w:lang w:val="hy-AM"/>
              </w:rPr>
            </w:pPr>
            <w:r w:rsidRPr="00E57C0E">
              <w:rPr>
                <w:rFonts w:ascii="GHEA Grapalat" w:hAnsi="GHEA Grapalat" w:cs="Calibri"/>
                <w:b/>
                <w:bCs/>
                <w:sz w:val="18"/>
                <w:szCs w:val="18"/>
                <w:lang w:val="hy-AM"/>
              </w:rPr>
              <w:t>2023թ. առաջին կիսամյակը 2022թ. առաջին կիսամյակի նկատմամբ (%)</w:t>
            </w:r>
          </w:p>
        </w:tc>
      </w:tr>
      <w:tr w:rsidR="004B01BD" w:rsidRPr="00E57C0E" w:rsidTr="00010E70">
        <w:trPr>
          <w:trHeight w:val="377"/>
        </w:trPr>
        <w:tc>
          <w:tcPr>
            <w:tcW w:w="3544" w:type="dxa"/>
            <w:tcBorders>
              <w:top w:val="single" w:sz="4" w:space="0" w:color="auto"/>
              <w:left w:val="single" w:sz="4" w:space="0" w:color="auto"/>
              <w:bottom w:val="single" w:sz="4" w:space="0" w:color="auto"/>
              <w:right w:val="single" w:sz="4" w:space="0" w:color="auto"/>
            </w:tcBorders>
            <w:vAlign w:val="bottom"/>
            <w:hideMark/>
          </w:tcPr>
          <w:p w:rsidR="004B01BD" w:rsidRPr="00E57C0E" w:rsidRDefault="004B01BD" w:rsidP="00010E70">
            <w:pPr>
              <w:spacing w:line="254" w:lineRule="auto"/>
              <w:rPr>
                <w:rFonts w:ascii="GHEA Grapalat" w:hAnsi="GHEA Grapalat" w:cs="Calibri"/>
                <w:b/>
                <w:bCs/>
                <w:sz w:val="18"/>
                <w:szCs w:val="18"/>
              </w:rPr>
            </w:pPr>
            <w:r w:rsidRPr="00E57C0E">
              <w:rPr>
                <w:rFonts w:ascii="GHEA Grapalat" w:hAnsi="GHEA Grapalat" w:cs="Calibri"/>
                <w:b/>
                <w:color w:val="000000"/>
                <w:sz w:val="18"/>
                <w:szCs w:val="18"/>
              </w:rPr>
              <w:t xml:space="preserve">Պակասուրդ </w:t>
            </w:r>
            <w:r w:rsidRPr="00E57C0E">
              <w:rPr>
                <w:rFonts w:ascii="GHEA Grapalat" w:hAnsi="GHEA Grapalat" w:cs="Calibri"/>
                <w:b/>
                <w:color w:val="000000"/>
                <w:sz w:val="18"/>
                <w:szCs w:val="18"/>
                <w:lang w:val="hy-AM"/>
              </w:rPr>
              <w:t>(</w:t>
            </w:r>
            <w:r w:rsidRPr="00E57C0E">
              <w:rPr>
                <w:rFonts w:ascii="GHEA Grapalat" w:hAnsi="GHEA Grapalat" w:cs="Calibri"/>
                <w:b/>
                <w:color w:val="000000"/>
                <w:sz w:val="18"/>
                <w:szCs w:val="18"/>
              </w:rPr>
              <w:t>հավելուրդ)</w:t>
            </w:r>
          </w:p>
        </w:tc>
        <w:tc>
          <w:tcPr>
            <w:tcW w:w="1134" w:type="dxa"/>
            <w:tcBorders>
              <w:top w:val="single" w:sz="4" w:space="0" w:color="auto"/>
              <w:left w:val="single" w:sz="4" w:space="0" w:color="auto"/>
              <w:bottom w:val="single" w:sz="4" w:space="0" w:color="auto"/>
              <w:right w:val="single" w:sz="4" w:space="0" w:color="auto"/>
            </w:tcBorders>
            <w:vAlign w:val="bottom"/>
            <w:hideMark/>
          </w:tcPr>
          <w:p w:rsidR="004B01BD" w:rsidRPr="00E57C0E" w:rsidRDefault="004B01BD" w:rsidP="00010E70">
            <w:pPr>
              <w:spacing w:line="254" w:lineRule="auto"/>
              <w:jc w:val="right"/>
              <w:rPr>
                <w:rFonts w:ascii="GHEA Grapalat" w:hAnsi="GHEA Grapalat" w:cs="Calibri"/>
                <w:b/>
                <w:bCs/>
                <w:sz w:val="18"/>
                <w:szCs w:val="18"/>
              </w:rPr>
            </w:pPr>
            <w:r w:rsidRPr="00E57C0E">
              <w:rPr>
                <w:rFonts w:ascii="GHEA Grapalat" w:hAnsi="GHEA Grapalat" w:cs="Calibri"/>
                <w:b/>
                <w:bCs/>
                <w:sz w:val="18"/>
                <w:szCs w:val="18"/>
              </w:rPr>
              <w:t>(72.4)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4B01BD" w:rsidRPr="00E57C0E" w:rsidRDefault="004B01BD" w:rsidP="00010E70">
            <w:pPr>
              <w:spacing w:line="254" w:lineRule="auto"/>
              <w:jc w:val="right"/>
              <w:rPr>
                <w:rFonts w:ascii="GHEA Grapalat" w:hAnsi="GHEA Grapalat" w:cs="Calibri"/>
                <w:b/>
                <w:bCs/>
                <w:sz w:val="18"/>
                <w:szCs w:val="18"/>
              </w:rPr>
            </w:pPr>
            <w:r w:rsidRPr="00E57C0E">
              <w:rPr>
                <w:rFonts w:ascii="GHEA Grapalat" w:hAnsi="GHEA Grapalat" w:cs="Calibri"/>
                <w:b/>
                <w:bCs/>
                <w:sz w:val="18"/>
                <w:szCs w:val="18"/>
              </w:rPr>
              <w:t>125.5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4B01BD" w:rsidRPr="00E57C0E" w:rsidRDefault="004B01BD" w:rsidP="00010E70">
            <w:pPr>
              <w:spacing w:line="254" w:lineRule="auto"/>
              <w:jc w:val="right"/>
              <w:rPr>
                <w:rFonts w:ascii="GHEA Grapalat" w:hAnsi="GHEA Grapalat" w:cs="Calibri"/>
                <w:b/>
                <w:bCs/>
                <w:sz w:val="18"/>
                <w:szCs w:val="18"/>
              </w:rPr>
            </w:pPr>
            <w:r w:rsidRPr="00E57C0E">
              <w:rPr>
                <w:rFonts w:ascii="GHEA Grapalat" w:hAnsi="GHEA Grapalat" w:cs="Calibri"/>
                <w:b/>
                <w:bCs/>
                <w:sz w:val="18"/>
                <w:szCs w:val="18"/>
              </w:rPr>
              <w:t>(134.3)</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4B01BD" w:rsidRPr="00E57C0E" w:rsidRDefault="004B01BD" w:rsidP="00010E70">
            <w:pPr>
              <w:spacing w:line="254" w:lineRule="auto"/>
              <w:jc w:val="right"/>
              <w:rPr>
                <w:rFonts w:ascii="GHEA Grapalat" w:hAnsi="GHEA Grapalat" w:cs="Calibri"/>
                <w:b/>
                <w:bCs/>
                <w:sz w:val="18"/>
                <w:szCs w:val="18"/>
              </w:rPr>
            </w:pPr>
            <w:r w:rsidRPr="00E57C0E">
              <w:rPr>
                <w:rFonts w:ascii="GHEA Grapalat" w:hAnsi="GHEA Grapalat" w:cs="Calibri"/>
                <w:b/>
                <w:bCs/>
                <w:sz w:val="18"/>
                <w:szCs w:val="18"/>
              </w:rPr>
              <w:t>(107.0)</w:t>
            </w:r>
          </w:p>
        </w:tc>
        <w:tc>
          <w:tcPr>
            <w:tcW w:w="1707" w:type="dxa"/>
            <w:tcBorders>
              <w:top w:val="single" w:sz="4" w:space="0" w:color="auto"/>
              <w:left w:val="single" w:sz="4" w:space="0" w:color="auto"/>
              <w:bottom w:val="single" w:sz="4" w:space="0" w:color="auto"/>
              <w:right w:val="single" w:sz="4" w:space="0" w:color="auto"/>
            </w:tcBorders>
            <w:vAlign w:val="bottom"/>
            <w:hideMark/>
          </w:tcPr>
          <w:p w:rsidR="004B01BD" w:rsidRPr="00E57C0E" w:rsidRDefault="004B01BD" w:rsidP="00010E70">
            <w:pPr>
              <w:spacing w:line="254" w:lineRule="auto"/>
              <w:jc w:val="right"/>
              <w:rPr>
                <w:rFonts w:ascii="GHEA Grapalat" w:hAnsi="GHEA Grapalat" w:cs="Calibri"/>
                <w:b/>
                <w:bCs/>
                <w:sz w:val="18"/>
                <w:szCs w:val="18"/>
              </w:rPr>
            </w:pPr>
            <w:r w:rsidRPr="00E57C0E">
              <w:rPr>
                <w:rFonts w:ascii="GHEA Grapalat" w:hAnsi="GHEA Grapalat" w:cs="Calibri"/>
                <w:b/>
                <w:bCs/>
                <w:sz w:val="18"/>
                <w:szCs w:val="18"/>
              </w:rPr>
              <w:t>185.5</w:t>
            </w:r>
          </w:p>
        </w:tc>
      </w:tr>
      <w:tr w:rsidR="004B01BD" w:rsidRPr="00E57C0E" w:rsidTr="00010E70">
        <w:trPr>
          <w:trHeight w:val="175"/>
        </w:trPr>
        <w:tc>
          <w:tcPr>
            <w:tcW w:w="3544" w:type="dxa"/>
            <w:tcBorders>
              <w:top w:val="single" w:sz="4" w:space="0" w:color="auto"/>
              <w:left w:val="single" w:sz="4" w:space="0" w:color="auto"/>
              <w:bottom w:val="single" w:sz="4" w:space="0" w:color="auto"/>
              <w:right w:val="single" w:sz="4" w:space="0" w:color="auto"/>
            </w:tcBorders>
            <w:vAlign w:val="bottom"/>
            <w:hideMark/>
          </w:tcPr>
          <w:p w:rsidR="004B01BD" w:rsidRPr="00E57C0E" w:rsidRDefault="004B01BD" w:rsidP="00010E70">
            <w:pPr>
              <w:spacing w:line="254" w:lineRule="auto"/>
              <w:rPr>
                <w:rFonts w:ascii="GHEA Grapalat" w:hAnsi="GHEA Grapalat" w:cs="Calibri"/>
                <w:color w:val="000000"/>
                <w:sz w:val="18"/>
                <w:szCs w:val="18"/>
              </w:rPr>
            </w:pPr>
            <w:r w:rsidRPr="00E57C0E">
              <w:rPr>
                <w:rFonts w:ascii="GHEA Grapalat" w:hAnsi="GHEA Grapalat" w:cs="Calibri"/>
                <w:color w:val="000000"/>
                <w:sz w:val="18"/>
                <w:szCs w:val="18"/>
              </w:rPr>
              <w:t>Ներքին աղբյուրներ, այդ թվում`</w:t>
            </w:r>
          </w:p>
        </w:tc>
        <w:tc>
          <w:tcPr>
            <w:tcW w:w="1134" w:type="dxa"/>
            <w:tcBorders>
              <w:top w:val="single" w:sz="4" w:space="0" w:color="auto"/>
              <w:left w:val="single" w:sz="4" w:space="0" w:color="auto"/>
              <w:bottom w:val="single" w:sz="4" w:space="0" w:color="auto"/>
              <w:right w:val="single" w:sz="4" w:space="0" w:color="auto"/>
            </w:tcBorders>
            <w:vAlign w:val="bottom"/>
            <w:hideMark/>
          </w:tcPr>
          <w:p w:rsidR="004B01BD" w:rsidRPr="00E57C0E" w:rsidRDefault="004B01BD" w:rsidP="00010E70">
            <w:pPr>
              <w:spacing w:line="254" w:lineRule="auto"/>
              <w:jc w:val="right"/>
              <w:rPr>
                <w:rFonts w:ascii="GHEA Grapalat" w:hAnsi="GHEA Grapalat" w:cs="Calibri"/>
                <w:bCs/>
                <w:sz w:val="18"/>
                <w:szCs w:val="18"/>
              </w:rPr>
            </w:pPr>
            <w:r w:rsidRPr="00E57C0E">
              <w:rPr>
                <w:rFonts w:ascii="GHEA Grapalat" w:hAnsi="GHEA Grapalat" w:cs="Calibri"/>
                <w:bCs/>
                <w:sz w:val="18"/>
                <w:szCs w:val="18"/>
              </w:rPr>
              <w:t>19.3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4B01BD" w:rsidRPr="00E57C0E" w:rsidRDefault="004B01BD" w:rsidP="00010E70">
            <w:pPr>
              <w:spacing w:line="254" w:lineRule="auto"/>
              <w:jc w:val="right"/>
              <w:rPr>
                <w:rFonts w:ascii="GHEA Grapalat" w:hAnsi="GHEA Grapalat" w:cs="Calibri"/>
                <w:bCs/>
                <w:sz w:val="18"/>
                <w:szCs w:val="18"/>
              </w:rPr>
            </w:pPr>
            <w:r w:rsidRPr="00E57C0E">
              <w:rPr>
                <w:rFonts w:ascii="GHEA Grapalat" w:hAnsi="GHEA Grapalat" w:cs="Calibri"/>
                <w:bCs/>
                <w:sz w:val="18"/>
                <w:szCs w:val="18"/>
              </w:rPr>
              <w:t>175.5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4B01BD" w:rsidRPr="00E57C0E" w:rsidRDefault="004B01BD" w:rsidP="00010E70">
            <w:pPr>
              <w:spacing w:line="254" w:lineRule="auto"/>
              <w:jc w:val="right"/>
              <w:rPr>
                <w:rFonts w:ascii="GHEA Grapalat" w:hAnsi="GHEA Grapalat" w:cs="Calibri"/>
                <w:bCs/>
                <w:sz w:val="18"/>
                <w:szCs w:val="18"/>
              </w:rPr>
            </w:pPr>
            <w:r w:rsidRPr="00E57C0E">
              <w:rPr>
                <w:rFonts w:ascii="GHEA Grapalat" w:hAnsi="GHEA Grapalat" w:cs="Calibri"/>
                <w:bCs/>
                <w:sz w:val="18"/>
                <w:szCs w:val="18"/>
              </w:rPr>
              <w:t>(3.3)</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4B01BD" w:rsidRPr="00E57C0E" w:rsidRDefault="004B01BD" w:rsidP="00010E70">
            <w:pPr>
              <w:spacing w:line="254" w:lineRule="auto"/>
              <w:jc w:val="right"/>
              <w:rPr>
                <w:rFonts w:ascii="GHEA Grapalat" w:hAnsi="GHEA Grapalat" w:cs="Calibri"/>
                <w:bCs/>
                <w:sz w:val="18"/>
                <w:szCs w:val="18"/>
              </w:rPr>
            </w:pPr>
            <w:r w:rsidRPr="00E57C0E">
              <w:rPr>
                <w:rFonts w:ascii="GHEA Grapalat" w:hAnsi="GHEA Grapalat" w:cs="Calibri"/>
                <w:bCs/>
                <w:sz w:val="18"/>
                <w:szCs w:val="18"/>
              </w:rPr>
              <w:t>(1.9)</w:t>
            </w:r>
          </w:p>
        </w:tc>
        <w:tc>
          <w:tcPr>
            <w:tcW w:w="1707" w:type="dxa"/>
            <w:tcBorders>
              <w:top w:val="single" w:sz="4" w:space="0" w:color="auto"/>
              <w:left w:val="single" w:sz="4" w:space="0" w:color="auto"/>
              <w:bottom w:val="single" w:sz="4" w:space="0" w:color="auto"/>
              <w:right w:val="single" w:sz="4" w:space="0" w:color="auto"/>
            </w:tcBorders>
            <w:vAlign w:val="bottom"/>
            <w:hideMark/>
          </w:tcPr>
          <w:p w:rsidR="004B01BD" w:rsidRPr="00E57C0E" w:rsidRDefault="004B01BD" w:rsidP="00010E70">
            <w:pPr>
              <w:spacing w:line="254" w:lineRule="auto"/>
              <w:jc w:val="right"/>
              <w:rPr>
                <w:rFonts w:ascii="GHEA Grapalat" w:hAnsi="GHEA Grapalat" w:cs="Calibri"/>
                <w:bCs/>
                <w:sz w:val="18"/>
                <w:szCs w:val="18"/>
              </w:rPr>
            </w:pPr>
            <w:r w:rsidRPr="00E57C0E">
              <w:rPr>
                <w:rFonts w:ascii="GHEA Grapalat" w:hAnsi="GHEA Grapalat" w:cs="Calibri"/>
                <w:bCs/>
                <w:sz w:val="18"/>
                <w:szCs w:val="18"/>
              </w:rPr>
              <w:t>(17.1)</w:t>
            </w:r>
          </w:p>
        </w:tc>
      </w:tr>
      <w:tr w:rsidR="004B01BD" w:rsidRPr="00E57C0E" w:rsidTr="00010E70">
        <w:trPr>
          <w:trHeight w:val="224"/>
        </w:trPr>
        <w:tc>
          <w:tcPr>
            <w:tcW w:w="3544" w:type="dxa"/>
            <w:tcBorders>
              <w:top w:val="single" w:sz="4" w:space="0" w:color="auto"/>
              <w:left w:val="single" w:sz="4" w:space="0" w:color="auto"/>
              <w:bottom w:val="single" w:sz="4" w:space="0" w:color="auto"/>
              <w:right w:val="single" w:sz="4" w:space="0" w:color="auto"/>
            </w:tcBorders>
            <w:vAlign w:val="bottom"/>
            <w:hideMark/>
          </w:tcPr>
          <w:p w:rsidR="004B01BD" w:rsidRPr="00E57C0E" w:rsidRDefault="004B01BD" w:rsidP="00010E70">
            <w:pPr>
              <w:pStyle w:val="ListParagraph"/>
              <w:numPr>
                <w:ilvl w:val="0"/>
                <w:numId w:val="8"/>
              </w:numPr>
              <w:ind w:left="426" w:hanging="156"/>
              <w:rPr>
                <w:rFonts w:ascii="GHEA Grapalat" w:hAnsi="GHEA Grapalat" w:cs="Calibri"/>
                <w:sz w:val="18"/>
                <w:szCs w:val="18"/>
                <w:lang w:val="hy-AM"/>
              </w:rPr>
            </w:pPr>
            <w:r w:rsidRPr="00E57C0E">
              <w:rPr>
                <w:rFonts w:ascii="GHEA Grapalat" w:hAnsi="GHEA Grapalat" w:cs="Calibri"/>
                <w:sz w:val="18"/>
                <w:szCs w:val="18"/>
                <w:lang w:val="hy-AM"/>
              </w:rPr>
              <w:t>Փոխառու միջոցներ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4B01BD" w:rsidRPr="00E57C0E" w:rsidRDefault="004B01BD" w:rsidP="00010E70">
            <w:pPr>
              <w:spacing w:line="254" w:lineRule="auto"/>
              <w:jc w:val="right"/>
              <w:rPr>
                <w:rFonts w:ascii="GHEA Grapalat" w:hAnsi="GHEA Grapalat" w:cs="Calibri"/>
                <w:bCs/>
                <w:sz w:val="18"/>
                <w:szCs w:val="18"/>
              </w:rPr>
            </w:pPr>
            <w:r w:rsidRPr="00E57C0E">
              <w:rPr>
                <w:rFonts w:ascii="GHEA Grapalat" w:hAnsi="GHEA Grapalat" w:cs="Calibri"/>
                <w:bCs/>
                <w:sz w:val="18"/>
                <w:szCs w:val="18"/>
              </w:rPr>
              <w:t>116.8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4B01BD" w:rsidRPr="00E57C0E" w:rsidRDefault="004B01BD" w:rsidP="00010E70">
            <w:pPr>
              <w:spacing w:line="254" w:lineRule="auto"/>
              <w:jc w:val="right"/>
              <w:rPr>
                <w:rFonts w:ascii="GHEA Grapalat" w:hAnsi="GHEA Grapalat" w:cs="Calibri"/>
                <w:bCs/>
                <w:sz w:val="18"/>
                <w:szCs w:val="18"/>
              </w:rPr>
            </w:pPr>
            <w:r w:rsidRPr="00E57C0E">
              <w:rPr>
                <w:rFonts w:ascii="GHEA Grapalat" w:hAnsi="GHEA Grapalat" w:cs="Calibri"/>
                <w:bCs/>
                <w:sz w:val="18"/>
                <w:szCs w:val="18"/>
              </w:rPr>
              <w:t>121.1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4B01BD" w:rsidRPr="00E57C0E" w:rsidRDefault="004B01BD" w:rsidP="00010E70">
            <w:pPr>
              <w:spacing w:line="254" w:lineRule="auto"/>
              <w:jc w:val="right"/>
              <w:rPr>
                <w:rFonts w:ascii="GHEA Grapalat" w:hAnsi="GHEA Grapalat" w:cs="Calibri"/>
                <w:bCs/>
                <w:sz w:val="18"/>
                <w:szCs w:val="18"/>
              </w:rPr>
            </w:pPr>
            <w:r w:rsidRPr="00E57C0E">
              <w:rPr>
                <w:rFonts w:ascii="GHEA Grapalat" w:hAnsi="GHEA Grapalat" w:cs="Calibri"/>
                <w:bCs/>
                <w:sz w:val="18"/>
                <w:szCs w:val="18"/>
              </w:rPr>
              <w:t>159.2</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4B01BD" w:rsidRPr="00E57C0E" w:rsidRDefault="004B01BD" w:rsidP="00010E70">
            <w:pPr>
              <w:spacing w:line="254" w:lineRule="auto"/>
              <w:jc w:val="right"/>
              <w:rPr>
                <w:rFonts w:ascii="GHEA Grapalat" w:hAnsi="GHEA Grapalat" w:cs="Calibri"/>
                <w:bCs/>
                <w:sz w:val="18"/>
                <w:szCs w:val="18"/>
              </w:rPr>
            </w:pPr>
            <w:r w:rsidRPr="00E57C0E">
              <w:rPr>
                <w:rFonts w:ascii="GHEA Grapalat" w:hAnsi="GHEA Grapalat" w:cs="Calibri"/>
                <w:bCs/>
                <w:sz w:val="18"/>
                <w:szCs w:val="18"/>
              </w:rPr>
              <w:t>131.5</w:t>
            </w:r>
          </w:p>
        </w:tc>
        <w:tc>
          <w:tcPr>
            <w:tcW w:w="1707" w:type="dxa"/>
            <w:tcBorders>
              <w:top w:val="single" w:sz="4" w:space="0" w:color="auto"/>
              <w:left w:val="single" w:sz="4" w:space="0" w:color="auto"/>
              <w:bottom w:val="single" w:sz="4" w:space="0" w:color="auto"/>
              <w:right w:val="single" w:sz="4" w:space="0" w:color="auto"/>
            </w:tcBorders>
            <w:vAlign w:val="bottom"/>
            <w:hideMark/>
          </w:tcPr>
          <w:p w:rsidR="004B01BD" w:rsidRPr="00E57C0E" w:rsidRDefault="004B01BD" w:rsidP="00010E70">
            <w:pPr>
              <w:spacing w:line="254" w:lineRule="auto"/>
              <w:jc w:val="right"/>
              <w:rPr>
                <w:rFonts w:ascii="GHEA Grapalat" w:hAnsi="GHEA Grapalat" w:cs="Calibri"/>
                <w:bCs/>
                <w:sz w:val="18"/>
                <w:szCs w:val="18"/>
              </w:rPr>
            </w:pPr>
            <w:r w:rsidRPr="00E57C0E">
              <w:rPr>
                <w:rFonts w:ascii="GHEA Grapalat" w:hAnsi="GHEA Grapalat" w:cs="Calibri"/>
                <w:bCs/>
                <w:sz w:val="18"/>
                <w:szCs w:val="18"/>
              </w:rPr>
              <w:t>136.3</w:t>
            </w:r>
          </w:p>
        </w:tc>
      </w:tr>
      <w:tr w:rsidR="004B01BD" w:rsidRPr="00E57C0E" w:rsidTr="00010E70">
        <w:trPr>
          <w:trHeight w:val="244"/>
        </w:trPr>
        <w:tc>
          <w:tcPr>
            <w:tcW w:w="3544" w:type="dxa"/>
            <w:tcBorders>
              <w:top w:val="single" w:sz="4" w:space="0" w:color="auto"/>
              <w:left w:val="single" w:sz="4" w:space="0" w:color="auto"/>
              <w:bottom w:val="single" w:sz="4" w:space="0" w:color="auto"/>
              <w:right w:val="single" w:sz="4" w:space="0" w:color="auto"/>
            </w:tcBorders>
            <w:vAlign w:val="bottom"/>
            <w:hideMark/>
          </w:tcPr>
          <w:p w:rsidR="004B01BD" w:rsidRPr="00E57C0E" w:rsidRDefault="004B01BD" w:rsidP="00010E70">
            <w:pPr>
              <w:pStyle w:val="ListParagraph"/>
              <w:numPr>
                <w:ilvl w:val="0"/>
                <w:numId w:val="8"/>
              </w:numPr>
              <w:ind w:left="426" w:hanging="156"/>
              <w:rPr>
                <w:rFonts w:ascii="GHEA Grapalat" w:hAnsi="GHEA Grapalat" w:cs="Calibri"/>
                <w:sz w:val="18"/>
                <w:szCs w:val="18"/>
                <w:lang w:val="hy-AM"/>
              </w:rPr>
            </w:pPr>
            <w:r w:rsidRPr="00E57C0E">
              <w:rPr>
                <w:rFonts w:ascii="GHEA Grapalat" w:hAnsi="GHEA Grapalat" w:cs="Calibri"/>
                <w:sz w:val="18"/>
                <w:szCs w:val="18"/>
                <w:lang w:val="hy-AM"/>
              </w:rPr>
              <w:t>Ֆինանսական զուտ ակտիվներ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4B01BD" w:rsidRPr="00E57C0E" w:rsidRDefault="004B01BD" w:rsidP="00010E70">
            <w:pPr>
              <w:spacing w:line="254" w:lineRule="auto"/>
              <w:jc w:val="right"/>
              <w:rPr>
                <w:rFonts w:ascii="GHEA Grapalat" w:hAnsi="GHEA Grapalat" w:cs="Calibri"/>
                <w:bCs/>
                <w:sz w:val="18"/>
                <w:szCs w:val="18"/>
              </w:rPr>
            </w:pPr>
            <w:r w:rsidRPr="00E57C0E">
              <w:rPr>
                <w:rFonts w:ascii="GHEA Grapalat" w:hAnsi="GHEA Grapalat" w:cs="Calibri"/>
                <w:bCs/>
                <w:sz w:val="18"/>
                <w:szCs w:val="18"/>
              </w:rPr>
              <w:t>(97.5)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4B01BD" w:rsidRPr="00E57C0E" w:rsidRDefault="004B01BD" w:rsidP="00010E70">
            <w:pPr>
              <w:spacing w:line="254" w:lineRule="auto"/>
              <w:jc w:val="right"/>
              <w:rPr>
                <w:rFonts w:ascii="GHEA Grapalat" w:hAnsi="GHEA Grapalat" w:cs="Calibri"/>
                <w:bCs/>
                <w:sz w:val="18"/>
                <w:szCs w:val="18"/>
              </w:rPr>
            </w:pPr>
            <w:r w:rsidRPr="00E57C0E">
              <w:rPr>
                <w:rFonts w:ascii="GHEA Grapalat" w:hAnsi="GHEA Grapalat" w:cs="Calibri"/>
                <w:bCs/>
                <w:sz w:val="18"/>
                <w:szCs w:val="18"/>
              </w:rPr>
              <w:t>54.4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4B01BD" w:rsidRPr="00E57C0E" w:rsidRDefault="004B01BD" w:rsidP="00010E70">
            <w:pPr>
              <w:spacing w:line="254" w:lineRule="auto"/>
              <w:jc w:val="right"/>
              <w:rPr>
                <w:rFonts w:ascii="GHEA Grapalat" w:hAnsi="GHEA Grapalat" w:cs="Calibri"/>
                <w:bCs/>
                <w:sz w:val="18"/>
                <w:szCs w:val="18"/>
              </w:rPr>
            </w:pPr>
            <w:r w:rsidRPr="00E57C0E">
              <w:rPr>
                <w:rFonts w:ascii="GHEA Grapalat" w:hAnsi="GHEA Grapalat" w:cs="Calibri"/>
                <w:bCs/>
                <w:sz w:val="18"/>
                <w:szCs w:val="18"/>
              </w:rPr>
              <w:t>(162.5)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4B01BD" w:rsidRPr="00E57C0E" w:rsidRDefault="004B01BD" w:rsidP="00010E70">
            <w:pPr>
              <w:spacing w:line="254" w:lineRule="auto"/>
              <w:jc w:val="right"/>
              <w:rPr>
                <w:rFonts w:ascii="GHEA Grapalat" w:hAnsi="GHEA Grapalat" w:cs="Calibri"/>
                <w:bCs/>
                <w:sz w:val="18"/>
                <w:szCs w:val="18"/>
              </w:rPr>
            </w:pPr>
            <w:r w:rsidRPr="00E57C0E">
              <w:rPr>
                <w:rFonts w:ascii="GHEA Grapalat" w:hAnsi="GHEA Grapalat" w:cs="Calibri"/>
                <w:bCs/>
                <w:sz w:val="18"/>
                <w:szCs w:val="18"/>
              </w:rPr>
              <w:t>(298.7)</w:t>
            </w:r>
          </w:p>
        </w:tc>
        <w:tc>
          <w:tcPr>
            <w:tcW w:w="1707" w:type="dxa"/>
            <w:tcBorders>
              <w:top w:val="single" w:sz="4" w:space="0" w:color="auto"/>
              <w:left w:val="single" w:sz="4" w:space="0" w:color="auto"/>
              <w:bottom w:val="single" w:sz="4" w:space="0" w:color="auto"/>
              <w:right w:val="single" w:sz="4" w:space="0" w:color="auto"/>
            </w:tcBorders>
            <w:vAlign w:val="bottom"/>
            <w:hideMark/>
          </w:tcPr>
          <w:p w:rsidR="004B01BD" w:rsidRPr="00E57C0E" w:rsidRDefault="004B01BD" w:rsidP="00010E70">
            <w:pPr>
              <w:spacing w:line="254" w:lineRule="auto"/>
              <w:jc w:val="right"/>
              <w:rPr>
                <w:rFonts w:ascii="GHEA Grapalat" w:hAnsi="GHEA Grapalat" w:cs="Calibri"/>
                <w:bCs/>
                <w:sz w:val="18"/>
                <w:szCs w:val="18"/>
              </w:rPr>
            </w:pPr>
            <w:r w:rsidRPr="00E57C0E">
              <w:rPr>
                <w:rFonts w:ascii="GHEA Grapalat" w:hAnsi="GHEA Grapalat" w:cs="Calibri"/>
                <w:bCs/>
                <w:sz w:val="18"/>
                <w:szCs w:val="18"/>
              </w:rPr>
              <w:t>166.7</w:t>
            </w:r>
          </w:p>
        </w:tc>
      </w:tr>
      <w:tr w:rsidR="004B01BD" w:rsidRPr="00E57C0E" w:rsidTr="00010E70">
        <w:trPr>
          <w:trHeight w:val="230"/>
        </w:trPr>
        <w:tc>
          <w:tcPr>
            <w:tcW w:w="3544" w:type="dxa"/>
            <w:tcBorders>
              <w:top w:val="single" w:sz="4" w:space="0" w:color="auto"/>
              <w:left w:val="single" w:sz="4" w:space="0" w:color="auto"/>
              <w:bottom w:val="single" w:sz="4" w:space="0" w:color="auto"/>
              <w:right w:val="single" w:sz="4" w:space="0" w:color="auto"/>
            </w:tcBorders>
            <w:vAlign w:val="bottom"/>
            <w:hideMark/>
          </w:tcPr>
          <w:p w:rsidR="004B01BD" w:rsidRPr="00E57C0E" w:rsidRDefault="004B01BD" w:rsidP="00010E70">
            <w:pPr>
              <w:spacing w:line="254" w:lineRule="auto"/>
              <w:rPr>
                <w:rFonts w:ascii="GHEA Grapalat" w:hAnsi="GHEA Grapalat" w:cs="Calibri"/>
                <w:color w:val="000000"/>
                <w:sz w:val="18"/>
                <w:szCs w:val="18"/>
              </w:rPr>
            </w:pPr>
            <w:r w:rsidRPr="00E57C0E">
              <w:rPr>
                <w:rFonts w:ascii="GHEA Grapalat" w:hAnsi="GHEA Grapalat" w:cs="Calibri"/>
                <w:color w:val="000000"/>
                <w:sz w:val="18"/>
                <w:szCs w:val="18"/>
              </w:rPr>
              <w:t>Արտաքին աղբյուրներ, այդ թվում`</w:t>
            </w:r>
          </w:p>
        </w:tc>
        <w:tc>
          <w:tcPr>
            <w:tcW w:w="1134" w:type="dxa"/>
            <w:tcBorders>
              <w:top w:val="single" w:sz="4" w:space="0" w:color="auto"/>
              <w:left w:val="single" w:sz="4" w:space="0" w:color="auto"/>
              <w:bottom w:val="single" w:sz="4" w:space="0" w:color="auto"/>
              <w:right w:val="single" w:sz="4" w:space="0" w:color="auto"/>
            </w:tcBorders>
            <w:vAlign w:val="bottom"/>
            <w:hideMark/>
          </w:tcPr>
          <w:p w:rsidR="004B01BD" w:rsidRPr="00E57C0E" w:rsidRDefault="004B01BD" w:rsidP="00010E70">
            <w:pPr>
              <w:spacing w:line="254" w:lineRule="auto"/>
              <w:jc w:val="right"/>
              <w:rPr>
                <w:rFonts w:ascii="GHEA Grapalat" w:hAnsi="GHEA Grapalat" w:cs="Calibri"/>
                <w:bCs/>
                <w:sz w:val="18"/>
                <w:szCs w:val="18"/>
              </w:rPr>
            </w:pPr>
            <w:r w:rsidRPr="00E57C0E">
              <w:rPr>
                <w:rFonts w:ascii="GHEA Grapalat" w:hAnsi="GHEA Grapalat" w:cs="Calibri"/>
                <w:bCs/>
                <w:sz w:val="18"/>
                <w:szCs w:val="18"/>
              </w:rPr>
              <w:t>(91.7)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4B01BD" w:rsidRPr="00E57C0E" w:rsidRDefault="004B01BD" w:rsidP="00010E70">
            <w:pPr>
              <w:spacing w:line="254" w:lineRule="auto"/>
              <w:jc w:val="right"/>
              <w:rPr>
                <w:rFonts w:ascii="GHEA Grapalat" w:hAnsi="GHEA Grapalat" w:cs="Calibri"/>
                <w:bCs/>
                <w:sz w:val="18"/>
                <w:szCs w:val="18"/>
              </w:rPr>
            </w:pPr>
            <w:r w:rsidRPr="00E57C0E">
              <w:rPr>
                <w:rFonts w:ascii="GHEA Grapalat" w:hAnsi="GHEA Grapalat" w:cs="Calibri"/>
                <w:bCs/>
                <w:sz w:val="18"/>
                <w:szCs w:val="18"/>
              </w:rPr>
              <w:t>(50.0)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4B01BD" w:rsidRPr="00E57C0E" w:rsidRDefault="004B01BD" w:rsidP="00010E70">
            <w:pPr>
              <w:spacing w:line="254" w:lineRule="auto"/>
              <w:jc w:val="right"/>
              <w:rPr>
                <w:rFonts w:ascii="GHEA Grapalat" w:hAnsi="GHEA Grapalat" w:cs="Calibri"/>
                <w:bCs/>
                <w:sz w:val="18"/>
                <w:szCs w:val="18"/>
              </w:rPr>
            </w:pPr>
            <w:r w:rsidRPr="00E57C0E">
              <w:rPr>
                <w:rFonts w:ascii="GHEA Grapalat" w:hAnsi="GHEA Grapalat" w:cs="Calibri"/>
                <w:bCs/>
                <w:sz w:val="18"/>
                <w:szCs w:val="18"/>
              </w:rPr>
              <w:t>(131.0)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4B01BD" w:rsidRPr="00E57C0E" w:rsidRDefault="004B01BD" w:rsidP="00010E70">
            <w:pPr>
              <w:spacing w:line="254" w:lineRule="auto"/>
              <w:jc w:val="right"/>
              <w:rPr>
                <w:rFonts w:ascii="GHEA Grapalat" w:hAnsi="GHEA Grapalat" w:cs="Calibri"/>
                <w:bCs/>
                <w:sz w:val="18"/>
                <w:szCs w:val="18"/>
              </w:rPr>
            </w:pPr>
            <w:r w:rsidRPr="00E57C0E">
              <w:rPr>
                <w:rFonts w:ascii="GHEA Grapalat" w:hAnsi="GHEA Grapalat" w:cs="Calibri"/>
                <w:bCs/>
                <w:sz w:val="18"/>
                <w:szCs w:val="18"/>
              </w:rPr>
              <w:t>262.0</w:t>
            </w:r>
          </w:p>
        </w:tc>
        <w:tc>
          <w:tcPr>
            <w:tcW w:w="1707" w:type="dxa"/>
            <w:tcBorders>
              <w:top w:val="single" w:sz="4" w:space="0" w:color="auto"/>
              <w:left w:val="single" w:sz="4" w:space="0" w:color="auto"/>
              <w:bottom w:val="single" w:sz="4" w:space="0" w:color="auto"/>
              <w:right w:val="single" w:sz="4" w:space="0" w:color="auto"/>
            </w:tcBorders>
            <w:vAlign w:val="bottom"/>
            <w:hideMark/>
          </w:tcPr>
          <w:p w:rsidR="004B01BD" w:rsidRPr="00E57C0E" w:rsidRDefault="004B01BD" w:rsidP="00010E70">
            <w:pPr>
              <w:spacing w:line="254" w:lineRule="auto"/>
              <w:jc w:val="right"/>
              <w:rPr>
                <w:rFonts w:ascii="GHEA Grapalat" w:hAnsi="GHEA Grapalat" w:cs="Calibri"/>
                <w:bCs/>
                <w:sz w:val="18"/>
                <w:szCs w:val="18"/>
              </w:rPr>
            </w:pPr>
            <w:r w:rsidRPr="00E57C0E">
              <w:rPr>
                <w:rFonts w:ascii="GHEA Grapalat" w:hAnsi="GHEA Grapalat" w:cs="Calibri"/>
                <w:bCs/>
                <w:sz w:val="18"/>
                <w:szCs w:val="18"/>
              </w:rPr>
              <w:t>142.8</w:t>
            </w:r>
          </w:p>
        </w:tc>
      </w:tr>
      <w:tr w:rsidR="004B01BD" w:rsidRPr="00E57C0E" w:rsidTr="00010E70">
        <w:trPr>
          <w:trHeight w:val="183"/>
        </w:trPr>
        <w:tc>
          <w:tcPr>
            <w:tcW w:w="3544" w:type="dxa"/>
            <w:tcBorders>
              <w:top w:val="single" w:sz="4" w:space="0" w:color="auto"/>
              <w:left w:val="single" w:sz="4" w:space="0" w:color="auto"/>
              <w:bottom w:val="single" w:sz="4" w:space="0" w:color="auto"/>
              <w:right w:val="single" w:sz="4" w:space="0" w:color="auto"/>
            </w:tcBorders>
            <w:vAlign w:val="bottom"/>
            <w:hideMark/>
          </w:tcPr>
          <w:p w:rsidR="004B01BD" w:rsidRPr="00E57C0E" w:rsidRDefault="004B01BD" w:rsidP="00010E70">
            <w:pPr>
              <w:pStyle w:val="ListParagraph"/>
              <w:numPr>
                <w:ilvl w:val="0"/>
                <w:numId w:val="8"/>
              </w:numPr>
              <w:ind w:left="426" w:hanging="156"/>
              <w:rPr>
                <w:rFonts w:ascii="GHEA Grapalat" w:hAnsi="GHEA Grapalat" w:cs="Calibri"/>
                <w:sz w:val="18"/>
                <w:szCs w:val="18"/>
                <w:lang w:val="hy-AM"/>
              </w:rPr>
            </w:pPr>
            <w:r w:rsidRPr="00E57C0E">
              <w:rPr>
                <w:rFonts w:ascii="GHEA Grapalat" w:hAnsi="GHEA Grapalat" w:cs="Calibri"/>
                <w:sz w:val="18"/>
                <w:szCs w:val="18"/>
                <w:lang w:val="hy-AM"/>
              </w:rPr>
              <w:t>Փոխառու միջոցներ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4B01BD" w:rsidRPr="00E57C0E" w:rsidRDefault="004B01BD" w:rsidP="00010E70">
            <w:pPr>
              <w:spacing w:line="254" w:lineRule="auto"/>
              <w:jc w:val="right"/>
              <w:rPr>
                <w:rFonts w:ascii="GHEA Grapalat" w:hAnsi="GHEA Grapalat" w:cs="Calibri"/>
                <w:bCs/>
                <w:sz w:val="18"/>
                <w:szCs w:val="18"/>
              </w:rPr>
            </w:pPr>
            <w:r w:rsidRPr="00E57C0E">
              <w:rPr>
                <w:rFonts w:ascii="GHEA Grapalat" w:hAnsi="GHEA Grapalat" w:cs="Calibri"/>
                <w:bCs/>
                <w:sz w:val="18"/>
                <w:szCs w:val="18"/>
              </w:rPr>
              <w:t>(1.7)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4B01BD" w:rsidRPr="00E57C0E" w:rsidRDefault="004B01BD" w:rsidP="00010E70">
            <w:pPr>
              <w:spacing w:line="254" w:lineRule="auto"/>
              <w:jc w:val="right"/>
              <w:rPr>
                <w:rFonts w:ascii="GHEA Grapalat" w:hAnsi="GHEA Grapalat" w:cs="Calibri"/>
                <w:bCs/>
                <w:sz w:val="18"/>
                <w:szCs w:val="18"/>
              </w:rPr>
            </w:pPr>
            <w:r w:rsidRPr="00E57C0E">
              <w:rPr>
                <w:rFonts w:ascii="GHEA Grapalat" w:hAnsi="GHEA Grapalat" w:cs="Calibri"/>
                <w:bCs/>
                <w:sz w:val="18"/>
                <w:szCs w:val="18"/>
              </w:rPr>
              <w:t>55.6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4B01BD" w:rsidRPr="00E57C0E" w:rsidRDefault="004B01BD" w:rsidP="00010E70">
            <w:pPr>
              <w:spacing w:line="254" w:lineRule="auto"/>
              <w:jc w:val="right"/>
              <w:rPr>
                <w:rFonts w:ascii="GHEA Grapalat" w:hAnsi="GHEA Grapalat" w:cs="Calibri"/>
                <w:bCs/>
                <w:sz w:val="18"/>
                <w:szCs w:val="18"/>
              </w:rPr>
            </w:pPr>
            <w:r w:rsidRPr="00E57C0E">
              <w:rPr>
                <w:rFonts w:ascii="GHEA Grapalat" w:hAnsi="GHEA Grapalat" w:cs="Calibri"/>
                <w:bCs/>
                <w:sz w:val="18"/>
                <w:szCs w:val="18"/>
              </w:rPr>
              <w:t>(28.7)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4B01BD" w:rsidRPr="00E57C0E" w:rsidRDefault="004B01BD" w:rsidP="00010E70">
            <w:pPr>
              <w:spacing w:line="254" w:lineRule="auto"/>
              <w:jc w:val="right"/>
              <w:rPr>
                <w:rFonts w:ascii="GHEA Grapalat" w:hAnsi="GHEA Grapalat" w:cs="Calibri"/>
                <w:bCs/>
                <w:sz w:val="18"/>
                <w:szCs w:val="18"/>
              </w:rPr>
            </w:pPr>
            <w:r w:rsidRPr="00E57C0E">
              <w:rPr>
                <w:rFonts w:ascii="GHEA Grapalat" w:hAnsi="GHEA Grapalat" w:cs="Calibri"/>
                <w:bCs/>
                <w:sz w:val="18"/>
                <w:szCs w:val="18"/>
              </w:rPr>
              <w:t>(51.6)</w:t>
            </w:r>
          </w:p>
        </w:tc>
        <w:tc>
          <w:tcPr>
            <w:tcW w:w="1707" w:type="dxa"/>
            <w:tcBorders>
              <w:top w:val="single" w:sz="4" w:space="0" w:color="auto"/>
              <w:left w:val="single" w:sz="4" w:space="0" w:color="auto"/>
              <w:bottom w:val="single" w:sz="4" w:space="0" w:color="auto"/>
              <w:right w:val="single" w:sz="4" w:space="0" w:color="auto"/>
            </w:tcBorders>
            <w:vAlign w:val="bottom"/>
            <w:hideMark/>
          </w:tcPr>
          <w:p w:rsidR="004B01BD" w:rsidRPr="00E57C0E" w:rsidRDefault="004B01BD" w:rsidP="00010E70">
            <w:pPr>
              <w:spacing w:line="254" w:lineRule="auto"/>
              <w:jc w:val="right"/>
              <w:rPr>
                <w:rFonts w:ascii="GHEA Grapalat" w:hAnsi="GHEA Grapalat" w:cs="Calibri"/>
                <w:bCs/>
                <w:sz w:val="18"/>
                <w:szCs w:val="18"/>
              </w:rPr>
            </w:pPr>
            <w:r w:rsidRPr="00E57C0E">
              <w:rPr>
                <w:rFonts w:ascii="GHEA Grapalat" w:hAnsi="GHEA Grapalat" w:cs="Calibri"/>
                <w:bCs/>
                <w:sz w:val="18"/>
                <w:szCs w:val="18"/>
              </w:rPr>
              <w:t>1675.4</w:t>
            </w:r>
          </w:p>
        </w:tc>
      </w:tr>
      <w:tr w:rsidR="004B01BD" w:rsidRPr="00E57C0E" w:rsidTr="00010E70">
        <w:trPr>
          <w:trHeight w:val="202"/>
        </w:trPr>
        <w:tc>
          <w:tcPr>
            <w:tcW w:w="3544" w:type="dxa"/>
            <w:tcBorders>
              <w:top w:val="single" w:sz="4" w:space="0" w:color="auto"/>
              <w:left w:val="single" w:sz="4" w:space="0" w:color="auto"/>
              <w:bottom w:val="single" w:sz="4" w:space="0" w:color="auto"/>
              <w:right w:val="single" w:sz="4" w:space="0" w:color="auto"/>
            </w:tcBorders>
            <w:vAlign w:val="bottom"/>
            <w:hideMark/>
          </w:tcPr>
          <w:p w:rsidR="004B01BD" w:rsidRPr="00E57C0E" w:rsidRDefault="004B01BD" w:rsidP="00010E70">
            <w:pPr>
              <w:pStyle w:val="ListParagraph"/>
              <w:numPr>
                <w:ilvl w:val="0"/>
                <w:numId w:val="8"/>
              </w:numPr>
              <w:ind w:left="426" w:hanging="156"/>
              <w:rPr>
                <w:rFonts w:ascii="GHEA Grapalat" w:hAnsi="GHEA Grapalat" w:cs="Calibri"/>
                <w:sz w:val="18"/>
                <w:szCs w:val="18"/>
                <w:lang w:val="hy-AM"/>
              </w:rPr>
            </w:pPr>
            <w:r w:rsidRPr="00E57C0E">
              <w:rPr>
                <w:rFonts w:ascii="GHEA Grapalat" w:hAnsi="GHEA Grapalat" w:cs="Calibri"/>
                <w:sz w:val="18"/>
                <w:szCs w:val="18"/>
                <w:lang w:val="hy-AM"/>
              </w:rPr>
              <w:t>Ֆինանսական զուտ ակտիվներ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4B01BD" w:rsidRPr="00E57C0E" w:rsidRDefault="004B01BD" w:rsidP="00010E70">
            <w:pPr>
              <w:spacing w:line="254" w:lineRule="auto"/>
              <w:jc w:val="right"/>
              <w:rPr>
                <w:rFonts w:ascii="GHEA Grapalat" w:hAnsi="GHEA Grapalat" w:cs="Calibri"/>
                <w:bCs/>
                <w:sz w:val="18"/>
                <w:szCs w:val="18"/>
              </w:rPr>
            </w:pPr>
            <w:r w:rsidRPr="00E57C0E">
              <w:rPr>
                <w:rFonts w:ascii="GHEA Grapalat" w:hAnsi="GHEA Grapalat" w:cs="Calibri"/>
                <w:bCs/>
                <w:sz w:val="18"/>
                <w:szCs w:val="18"/>
              </w:rPr>
              <w:t>(90.0)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4B01BD" w:rsidRPr="00E57C0E" w:rsidRDefault="004B01BD" w:rsidP="00010E70">
            <w:pPr>
              <w:spacing w:line="254" w:lineRule="auto"/>
              <w:jc w:val="right"/>
              <w:rPr>
                <w:rFonts w:ascii="GHEA Grapalat" w:hAnsi="GHEA Grapalat" w:cs="Calibri"/>
                <w:bCs/>
                <w:sz w:val="18"/>
                <w:szCs w:val="18"/>
              </w:rPr>
            </w:pPr>
            <w:r w:rsidRPr="00E57C0E">
              <w:rPr>
                <w:rFonts w:ascii="GHEA Grapalat" w:hAnsi="GHEA Grapalat" w:cs="Calibri"/>
                <w:bCs/>
                <w:sz w:val="18"/>
                <w:szCs w:val="18"/>
              </w:rPr>
              <w:t>(105.6)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4B01BD" w:rsidRPr="00E57C0E" w:rsidRDefault="004B01BD" w:rsidP="00010E70">
            <w:pPr>
              <w:spacing w:line="254" w:lineRule="auto"/>
              <w:jc w:val="right"/>
              <w:rPr>
                <w:rFonts w:ascii="GHEA Grapalat" w:hAnsi="GHEA Grapalat" w:cs="Calibri"/>
                <w:bCs/>
                <w:sz w:val="18"/>
                <w:szCs w:val="18"/>
              </w:rPr>
            </w:pPr>
            <w:r w:rsidRPr="00E57C0E">
              <w:rPr>
                <w:rFonts w:ascii="GHEA Grapalat" w:hAnsi="GHEA Grapalat" w:cs="Calibri"/>
                <w:bCs/>
                <w:sz w:val="18"/>
                <w:szCs w:val="18"/>
              </w:rPr>
              <w:t>(102.3)</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4B01BD" w:rsidRPr="00E57C0E" w:rsidRDefault="004B01BD" w:rsidP="00010E70">
            <w:pPr>
              <w:spacing w:line="254" w:lineRule="auto"/>
              <w:jc w:val="right"/>
              <w:rPr>
                <w:rFonts w:ascii="GHEA Grapalat" w:hAnsi="GHEA Grapalat" w:cs="Calibri"/>
                <w:bCs/>
                <w:sz w:val="18"/>
                <w:szCs w:val="18"/>
              </w:rPr>
            </w:pPr>
            <w:r w:rsidRPr="00E57C0E">
              <w:rPr>
                <w:rFonts w:ascii="GHEA Grapalat" w:hAnsi="GHEA Grapalat" w:cs="Calibri"/>
                <w:bCs/>
                <w:sz w:val="18"/>
                <w:szCs w:val="18"/>
              </w:rPr>
              <w:t>96.9</w:t>
            </w:r>
          </w:p>
        </w:tc>
        <w:tc>
          <w:tcPr>
            <w:tcW w:w="1707" w:type="dxa"/>
            <w:tcBorders>
              <w:top w:val="single" w:sz="4" w:space="0" w:color="auto"/>
              <w:left w:val="single" w:sz="4" w:space="0" w:color="auto"/>
              <w:bottom w:val="single" w:sz="4" w:space="0" w:color="auto"/>
              <w:right w:val="single" w:sz="4" w:space="0" w:color="auto"/>
            </w:tcBorders>
            <w:vAlign w:val="bottom"/>
            <w:hideMark/>
          </w:tcPr>
          <w:p w:rsidR="004B01BD" w:rsidRPr="00E57C0E" w:rsidRDefault="004B01BD" w:rsidP="00010E70">
            <w:pPr>
              <w:spacing w:line="254" w:lineRule="auto"/>
              <w:jc w:val="right"/>
              <w:rPr>
                <w:rFonts w:ascii="GHEA Grapalat" w:hAnsi="GHEA Grapalat" w:cs="Calibri"/>
                <w:bCs/>
                <w:sz w:val="18"/>
                <w:szCs w:val="18"/>
              </w:rPr>
            </w:pPr>
            <w:r w:rsidRPr="00E57C0E">
              <w:rPr>
                <w:rFonts w:ascii="GHEA Grapalat" w:hAnsi="GHEA Grapalat" w:cs="Calibri"/>
                <w:bCs/>
                <w:sz w:val="18"/>
                <w:szCs w:val="18"/>
              </w:rPr>
              <w:t>113.7</w:t>
            </w:r>
          </w:p>
        </w:tc>
      </w:tr>
      <w:bookmarkEnd w:id="107"/>
    </w:tbl>
    <w:p w:rsidR="004B01BD" w:rsidRPr="00E57C0E" w:rsidRDefault="004B01BD" w:rsidP="004B01BD">
      <w:pPr>
        <w:autoSpaceDE w:val="0"/>
        <w:autoSpaceDN w:val="0"/>
        <w:adjustRightInd w:val="0"/>
        <w:spacing w:line="360" w:lineRule="auto"/>
        <w:ind w:firstLine="567"/>
        <w:jc w:val="both"/>
        <w:rPr>
          <w:rFonts w:ascii="GHEA Grapalat" w:hAnsi="GHEA Grapalat"/>
          <w:sz w:val="22"/>
          <w:szCs w:val="22"/>
          <w:lang w:val="nb-NO"/>
        </w:rPr>
      </w:pPr>
    </w:p>
    <w:p w:rsidR="004B01BD" w:rsidRPr="00E57C0E" w:rsidRDefault="004B01BD" w:rsidP="004B01BD">
      <w:pPr>
        <w:autoSpaceDE w:val="0"/>
        <w:autoSpaceDN w:val="0"/>
        <w:adjustRightInd w:val="0"/>
        <w:spacing w:line="360" w:lineRule="auto"/>
        <w:ind w:firstLine="567"/>
        <w:jc w:val="both"/>
        <w:rPr>
          <w:rFonts w:ascii="GHEA Grapalat" w:hAnsi="GHEA Grapalat"/>
          <w:sz w:val="22"/>
          <w:szCs w:val="22"/>
          <w:lang w:val="hy-AM"/>
        </w:rPr>
      </w:pPr>
      <w:r w:rsidRPr="00E57C0E">
        <w:rPr>
          <w:rFonts w:ascii="GHEA Grapalat" w:hAnsi="GHEA Grapalat"/>
          <w:sz w:val="22"/>
          <w:szCs w:val="22"/>
          <w:lang w:val="hy-AM"/>
        </w:rPr>
        <w:t>Հաշվետու ժամանակահատվածում ֆինանսավորման ներքին աղբյուրներից փոխառու միջոցների հաշվին պետական բյուջե</w:t>
      </w:r>
      <w:r w:rsidRPr="00E57C0E">
        <w:rPr>
          <w:rFonts w:ascii="GHEA Grapalat" w:hAnsi="GHEA Grapalat"/>
          <w:sz w:val="22"/>
          <w:szCs w:val="22"/>
        </w:rPr>
        <w:t>ի</w:t>
      </w:r>
      <w:r w:rsidRPr="00E57C0E">
        <w:rPr>
          <w:rFonts w:ascii="GHEA Grapalat" w:hAnsi="GHEA Grapalat"/>
          <w:sz w:val="22"/>
          <w:szCs w:val="22"/>
          <w:lang w:val="hy-AM"/>
        </w:rPr>
        <w:t xml:space="preserve"> </w:t>
      </w:r>
      <w:r w:rsidRPr="00E57C0E">
        <w:rPr>
          <w:rFonts w:ascii="GHEA Grapalat" w:hAnsi="GHEA Grapalat"/>
          <w:sz w:val="22"/>
          <w:szCs w:val="22"/>
        </w:rPr>
        <w:t>պակասուրդի</w:t>
      </w:r>
      <w:r w:rsidRPr="00E57C0E">
        <w:rPr>
          <w:rFonts w:ascii="GHEA Grapalat" w:hAnsi="GHEA Grapalat"/>
          <w:sz w:val="22"/>
          <w:szCs w:val="22"/>
          <w:lang w:val="nb-NO"/>
        </w:rPr>
        <w:t xml:space="preserve"> </w:t>
      </w:r>
      <w:r w:rsidRPr="00E57C0E">
        <w:rPr>
          <w:rFonts w:ascii="GHEA Grapalat" w:hAnsi="GHEA Grapalat"/>
          <w:sz w:val="22"/>
          <w:szCs w:val="22"/>
        </w:rPr>
        <w:t>ֆինանսավորումն</w:t>
      </w:r>
      <w:r w:rsidRPr="00E57C0E">
        <w:rPr>
          <w:rFonts w:ascii="GHEA Grapalat" w:hAnsi="GHEA Grapalat"/>
          <w:sz w:val="22"/>
          <w:szCs w:val="22"/>
          <w:lang w:val="nb-NO"/>
        </w:rPr>
        <w:t xml:space="preserve"> </w:t>
      </w:r>
      <w:r w:rsidRPr="00E57C0E">
        <w:rPr>
          <w:rFonts w:ascii="GHEA Grapalat" w:hAnsi="GHEA Grapalat"/>
          <w:sz w:val="22"/>
          <w:szCs w:val="22"/>
          <w:lang w:val="hy-AM"/>
        </w:rPr>
        <w:t>ապահովվել է գանձապետական պարտատոմսերի տեղաբաշխումից զուտ մուտքերի հաշվին</w:t>
      </w:r>
      <w:r w:rsidRPr="00E57C0E">
        <w:rPr>
          <w:rFonts w:ascii="GHEA Grapalat" w:hAnsi="GHEA Grapalat"/>
          <w:sz w:val="22"/>
          <w:szCs w:val="22"/>
          <w:lang w:val="nb-NO"/>
        </w:rPr>
        <w:t xml:space="preserve">, </w:t>
      </w:r>
      <w:r w:rsidRPr="00E57C0E">
        <w:rPr>
          <w:rFonts w:ascii="GHEA Grapalat" w:hAnsi="GHEA Grapalat"/>
          <w:sz w:val="22"/>
          <w:szCs w:val="22"/>
        </w:rPr>
        <w:t>որոնք</w:t>
      </w:r>
      <w:r w:rsidRPr="00E57C0E">
        <w:rPr>
          <w:rFonts w:ascii="GHEA Grapalat" w:hAnsi="GHEA Grapalat"/>
          <w:sz w:val="22"/>
          <w:szCs w:val="22"/>
          <w:lang w:val="nb-NO"/>
        </w:rPr>
        <w:t xml:space="preserve"> </w:t>
      </w:r>
      <w:r w:rsidRPr="00E57C0E">
        <w:rPr>
          <w:rFonts w:ascii="GHEA Grapalat" w:hAnsi="GHEA Grapalat"/>
          <w:sz w:val="22"/>
          <w:szCs w:val="22"/>
        </w:rPr>
        <w:t>կազմել</w:t>
      </w:r>
      <w:r w:rsidRPr="00E57C0E">
        <w:rPr>
          <w:rFonts w:ascii="GHEA Grapalat" w:hAnsi="GHEA Grapalat"/>
          <w:sz w:val="22"/>
          <w:szCs w:val="22"/>
          <w:lang w:val="nb-NO"/>
        </w:rPr>
        <w:t xml:space="preserve"> </w:t>
      </w:r>
      <w:r w:rsidRPr="00E57C0E">
        <w:rPr>
          <w:rFonts w:ascii="GHEA Grapalat" w:hAnsi="GHEA Grapalat"/>
          <w:sz w:val="22"/>
          <w:szCs w:val="22"/>
        </w:rPr>
        <w:t>են</w:t>
      </w:r>
      <w:r w:rsidRPr="00E57C0E">
        <w:rPr>
          <w:rFonts w:ascii="GHEA Grapalat" w:hAnsi="GHEA Grapalat"/>
          <w:sz w:val="22"/>
          <w:szCs w:val="22"/>
          <w:lang w:val="nb-NO"/>
        </w:rPr>
        <w:t xml:space="preserve"> 159.2 </w:t>
      </w:r>
      <w:r w:rsidRPr="00E57C0E">
        <w:rPr>
          <w:rFonts w:ascii="GHEA Grapalat" w:hAnsi="GHEA Grapalat"/>
          <w:sz w:val="22"/>
          <w:szCs w:val="22"/>
        </w:rPr>
        <w:t>մլրդ</w:t>
      </w:r>
      <w:r w:rsidRPr="00E57C0E">
        <w:rPr>
          <w:rFonts w:ascii="GHEA Grapalat" w:hAnsi="GHEA Grapalat"/>
          <w:sz w:val="22"/>
          <w:szCs w:val="22"/>
          <w:lang w:val="nb-NO"/>
        </w:rPr>
        <w:t xml:space="preserve"> </w:t>
      </w:r>
      <w:r w:rsidRPr="00E57C0E">
        <w:rPr>
          <w:rFonts w:ascii="GHEA Grapalat" w:hAnsi="GHEA Grapalat"/>
          <w:sz w:val="22"/>
          <w:szCs w:val="22"/>
        </w:rPr>
        <w:t>դրամ՝</w:t>
      </w:r>
      <w:r w:rsidRPr="00E57C0E">
        <w:rPr>
          <w:rFonts w:ascii="GHEA Grapalat" w:hAnsi="GHEA Grapalat"/>
          <w:sz w:val="22"/>
          <w:szCs w:val="22"/>
          <w:lang w:val="nb-NO"/>
        </w:rPr>
        <w:t xml:space="preserve"> 31.4%-</w:t>
      </w:r>
      <w:r w:rsidRPr="00E57C0E">
        <w:rPr>
          <w:rFonts w:ascii="GHEA Grapalat" w:hAnsi="GHEA Grapalat"/>
          <w:sz w:val="22"/>
          <w:szCs w:val="22"/>
        </w:rPr>
        <w:t>ով</w:t>
      </w:r>
      <w:r w:rsidRPr="00E57C0E">
        <w:rPr>
          <w:rFonts w:ascii="GHEA Grapalat" w:hAnsi="GHEA Grapalat"/>
          <w:sz w:val="22"/>
          <w:szCs w:val="22"/>
          <w:lang w:val="nb-NO"/>
        </w:rPr>
        <w:t xml:space="preserve"> </w:t>
      </w:r>
      <w:r w:rsidRPr="00E57C0E">
        <w:rPr>
          <w:rFonts w:ascii="GHEA Grapalat" w:hAnsi="GHEA Grapalat"/>
          <w:sz w:val="22"/>
          <w:szCs w:val="22"/>
        </w:rPr>
        <w:t>գերազանցելով</w:t>
      </w:r>
      <w:r w:rsidRPr="00E57C0E">
        <w:rPr>
          <w:rFonts w:ascii="GHEA Grapalat" w:hAnsi="GHEA Grapalat"/>
          <w:sz w:val="22"/>
          <w:szCs w:val="22"/>
          <w:lang w:val="nb-NO"/>
        </w:rPr>
        <w:t xml:space="preserve"> </w:t>
      </w:r>
      <w:r w:rsidRPr="00E57C0E">
        <w:rPr>
          <w:rFonts w:ascii="GHEA Grapalat" w:hAnsi="GHEA Grapalat"/>
          <w:sz w:val="22"/>
          <w:szCs w:val="22"/>
        </w:rPr>
        <w:t>առաջին</w:t>
      </w:r>
      <w:r w:rsidRPr="00E57C0E">
        <w:rPr>
          <w:rFonts w:ascii="GHEA Grapalat" w:hAnsi="GHEA Grapalat"/>
          <w:sz w:val="22"/>
          <w:szCs w:val="22"/>
          <w:lang w:val="nb-NO"/>
        </w:rPr>
        <w:t xml:space="preserve"> </w:t>
      </w:r>
      <w:r w:rsidRPr="00E57C0E">
        <w:rPr>
          <w:rFonts w:ascii="GHEA Grapalat" w:hAnsi="GHEA Grapalat"/>
          <w:sz w:val="22"/>
          <w:szCs w:val="22"/>
        </w:rPr>
        <w:t>կիսամյակի</w:t>
      </w:r>
      <w:r w:rsidRPr="00E57C0E">
        <w:rPr>
          <w:rFonts w:ascii="GHEA Grapalat" w:hAnsi="GHEA Grapalat"/>
          <w:sz w:val="22"/>
          <w:szCs w:val="22"/>
          <w:lang w:val="nb-NO"/>
        </w:rPr>
        <w:t xml:space="preserve"> </w:t>
      </w:r>
      <w:r w:rsidRPr="00E57C0E">
        <w:rPr>
          <w:rFonts w:ascii="GHEA Grapalat" w:hAnsi="GHEA Grapalat"/>
          <w:sz w:val="22"/>
          <w:szCs w:val="22"/>
        </w:rPr>
        <w:t>ծրագիրը</w:t>
      </w:r>
      <w:r w:rsidRPr="00E57C0E">
        <w:rPr>
          <w:rFonts w:ascii="GHEA Grapalat" w:hAnsi="GHEA Grapalat"/>
          <w:sz w:val="22"/>
          <w:szCs w:val="22"/>
          <w:lang w:val="hy-AM"/>
        </w:rPr>
        <w:t xml:space="preserve">: </w:t>
      </w:r>
      <w:r w:rsidRPr="00E57C0E">
        <w:rPr>
          <w:rFonts w:ascii="GHEA Grapalat" w:hAnsi="GHEA Grapalat"/>
          <w:sz w:val="22"/>
          <w:szCs w:val="22"/>
          <w:lang w:val="nb-NO"/>
        </w:rPr>
        <w:t xml:space="preserve">Ծրագրային ցուցանիշի </w:t>
      </w:r>
      <w:r w:rsidRPr="00E57C0E">
        <w:rPr>
          <w:rFonts w:ascii="GHEA Grapalat" w:hAnsi="GHEA Grapalat"/>
          <w:sz w:val="22"/>
          <w:szCs w:val="22"/>
          <w:lang w:val="hy-AM"/>
        </w:rPr>
        <w:t>գ</w:t>
      </w:r>
      <w:r w:rsidRPr="00E57C0E">
        <w:rPr>
          <w:rFonts w:ascii="GHEA Grapalat" w:hAnsi="GHEA Grapalat"/>
          <w:sz w:val="22"/>
          <w:szCs w:val="22"/>
          <w:lang w:val="nb-NO"/>
        </w:rPr>
        <w:t xml:space="preserve">երակատարումը </w:t>
      </w:r>
      <w:r w:rsidRPr="00E57C0E">
        <w:rPr>
          <w:rFonts w:ascii="GHEA Grapalat" w:hAnsi="GHEA Grapalat"/>
          <w:sz w:val="22"/>
          <w:szCs w:val="22"/>
          <w:lang w:val="hy-AM"/>
        </w:rPr>
        <w:t>պայմանավորված է</w:t>
      </w:r>
      <w:r w:rsidRPr="00E57C0E">
        <w:rPr>
          <w:rFonts w:ascii="GHEA Grapalat" w:hAnsi="GHEA Grapalat"/>
          <w:sz w:val="22"/>
          <w:szCs w:val="22"/>
          <w:lang w:val="nb-NO"/>
        </w:rPr>
        <w:t xml:space="preserve"> կանխատեսածի համեմատ իրականացված ավելի մեծ ծավալով տեղաբաշխումներով</w:t>
      </w:r>
      <w:r w:rsidRPr="00E57C0E">
        <w:rPr>
          <w:rFonts w:ascii="GHEA Grapalat" w:hAnsi="GHEA Grapalat"/>
          <w:sz w:val="22"/>
          <w:szCs w:val="22"/>
          <w:lang w:val="hy-AM"/>
        </w:rPr>
        <w:t>:</w:t>
      </w:r>
      <w:r w:rsidRPr="00E57C0E">
        <w:rPr>
          <w:rFonts w:ascii="GHEA Grapalat" w:hAnsi="GHEA Grapalat"/>
          <w:sz w:val="22"/>
          <w:szCs w:val="22"/>
          <w:lang w:val="nb-NO"/>
        </w:rPr>
        <w:t xml:space="preserve"> </w:t>
      </w:r>
      <w:r w:rsidRPr="00E57C0E">
        <w:rPr>
          <w:rFonts w:ascii="GHEA Grapalat" w:hAnsi="GHEA Grapalat"/>
          <w:sz w:val="22"/>
          <w:szCs w:val="22"/>
          <w:lang w:val="hy-AM"/>
        </w:rPr>
        <w:t>2023 թվականի առաջին կիսամյակի ընթացքում ընդհանուր առմամբ տեղաբաշխվել են 320,590.66 մլն դրամի պարտատոմսեր, և տեղաբաշխումից ստացված մուտքը կազմել է</w:t>
      </w:r>
      <w:r w:rsidR="00344B78" w:rsidRPr="00E57C0E">
        <w:rPr>
          <w:rFonts w:ascii="GHEA Grapalat" w:hAnsi="GHEA Grapalat"/>
          <w:sz w:val="22"/>
          <w:szCs w:val="22"/>
          <w:lang w:val="hy-AM"/>
        </w:rPr>
        <w:t xml:space="preserve"> </w:t>
      </w:r>
      <w:r w:rsidRPr="00E57C0E">
        <w:rPr>
          <w:rFonts w:ascii="GHEA Grapalat" w:hAnsi="GHEA Grapalat"/>
          <w:sz w:val="22"/>
          <w:szCs w:val="22"/>
          <w:lang w:val="hy-AM"/>
        </w:rPr>
        <w:t xml:space="preserve">295,763.63 մլն դրամ, իսկ պարտատոմսերի մարմանը/հետգնմանն ուղղվել է 136,591.48 </w:t>
      </w:r>
      <w:r w:rsidRPr="00E57C0E">
        <w:rPr>
          <w:rFonts w:ascii="GHEA Grapalat" w:hAnsi="GHEA Grapalat"/>
          <w:sz w:val="22"/>
          <w:szCs w:val="22"/>
          <w:lang w:val="hy-AM"/>
        </w:rPr>
        <w:lastRenderedPageBreak/>
        <w:t>մլն դրամ: Հաշվետու ժամանակահատվածի ընթացքում տեղաբաշխվել են 1,285.8 մլն դրամի խնայողական արժեկտրոնային պարտատոմսեր, որոնցից մուտքը կազմել է</w:t>
      </w:r>
      <w:r w:rsidR="00344B78" w:rsidRPr="00E57C0E">
        <w:rPr>
          <w:rFonts w:ascii="GHEA Grapalat" w:hAnsi="GHEA Grapalat"/>
          <w:sz w:val="22"/>
          <w:szCs w:val="22"/>
          <w:lang w:val="hy-AM"/>
        </w:rPr>
        <w:t xml:space="preserve"> </w:t>
      </w:r>
      <w:bookmarkStart w:id="108" w:name="OLE_LINK21"/>
      <w:bookmarkStart w:id="109" w:name="OLE_LINK20"/>
      <w:r w:rsidRPr="00E57C0E">
        <w:rPr>
          <w:rFonts w:ascii="GHEA Grapalat" w:hAnsi="GHEA Grapalat"/>
          <w:sz w:val="22"/>
          <w:szCs w:val="22"/>
          <w:lang w:val="hy-AM"/>
        </w:rPr>
        <w:t>1,292.87 մլն</w:t>
      </w:r>
      <w:bookmarkEnd w:id="108"/>
      <w:bookmarkEnd w:id="109"/>
      <w:r w:rsidRPr="00E57C0E">
        <w:rPr>
          <w:rFonts w:ascii="GHEA Grapalat" w:hAnsi="GHEA Grapalat"/>
          <w:sz w:val="22"/>
          <w:szCs w:val="22"/>
          <w:lang w:val="hy-AM"/>
        </w:rPr>
        <w:t xml:space="preserve"> դրամ:</w:t>
      </w:r>
    </w:p>
    <w:p w:rsidR="004B01BD" w:rsidRPr="00E57C0E" w:rsidRDefault="004B01BD" w:rsidP="004B01BD">
      <w:pPr>
        <w:autoSpaceDE w:val="0"/>
        <w:autoSpaceDN w:val="0"/>
        <w:adjustRightInd w:val="0"/>
        <w:spacing w:line="360" w:lineRule="auto"/>
        <w:ind w:firstLine="567"/>
        <w:jc w:val="both"/>
        <w:rPr>
          <w:rFonts w:ascii="GHEA Grapalat" w:hAnsi="GHEA Grapalat"/>
          <w:sz w:val="22"/>
          <w:szCs w:val="22"/>
          <w:lang w:val="nb-NO"/>
        </w:rPr>
      </w:pPr>
      <w:r w:rsidRPr="00E57C0E">
        <w:rPr>
          <w:rFonts w:ascii="GHEA Grapalat" w:hAnsi="GHEA Grapalat"/>
          <w:sz w:val="22"/>
          <w:szCs w:val="22"/>
          <w:lang w:val="hy-AM"/>
        </w:rPr>
        <w:t>Կատարված</w:t>
      </w:r>
      <w:r w:rsidRPr="00E57C0E">
        <w:rPr>
          <w:rFonts w:ascii="GHEA Grapalat" w:hAnsi="GHEA Grapalat"/>
          <w:sz w:val="22"/>
          <w:szCs w:val="22"/>
          <w:lang w:val="nb-NO"/>
        </w:rPr>
        <w:t xml:space="preserve"> </w:t>
      </w:r>
      <w:r w:rsidRPr="00E57C0E">
        <w:rPr>
          <w:rFonts w:ascii="GHEA Grapalat" w:hAnsi="GHEA Grapalat"/>
          <w:sz w:val="22"/>
          <w:szCs w:val="22"/>
          <w:lang w:val="hy-AM"/>
        </w:rPr>
        <w:t>գործառնությունների</w:t>
      </w:r>
      <w:r w:rsidRPr="00E57C0E">
        <w:rPr>
          <w:rFonts w:ascii="GHEA Grapalat" w:hAnsi="GHEA Grapalat"/>
          <w:sz w:val="22"/>
          <w:szCs w:val="22"/>
          <w:lang w:val="nb-NO"/>
        </w:rPr>
        <w:t xml:space="preserve"> </w:t>
      </w:r>
      <w:r w:rsidRPr="00E57C0E">
        <w:rPr>
          <w:rFonts w:ascii="GHEA Grapalat" w:hAnsi="GHEA Grapalat"/>
          <w:sz w:val="22"/>
          <w:szCs w:val="22"/>
          <w:lang w:val="hy-AM"/>
        </w:rPr>
        <w:t>արդյունքում</w:t>
      </w:r>
      <w:r w:rsidRPr="00E57C0E">
        <w:rPr>
          <w:rFonts w:ascii="GHEA Grapalat" w:hAnsi="GHEA Grapalat"/>
          <w:sz w:val="22"/>
          <w:szCs w:val="22"/>
          <w:lang w:val="nb-NO"/>
        </w:rPr>
        <w:t xml:space="preserve"> 2023 </w:t>
      </w:r>
      <w:r w:rsidRPr="00E57C0E">
        <w:rPr>
          <w:rFonts w:ascii="GHEA Grapalat" w:hAnsi="GHEA Grapalat"/>
          <w:sz w:val="22"/>
          <w:szCs w:val="22"/>
          <w:lang w:val="hy-AM"/>
        </w:rPr>
        <w:t>թվականի</w:t>
      </w:r>
      <w:r w:rsidRPr="00E57C0E">
        <w:rPr>
          <w:rFonts w:ascii="GHEA Grapalat" w:hAnsi="GHEA Grapalat"/>
          <w:sz w:val="22"/>
          <w:szCs w:val="22"/>
          <w:lang w:val="nb-NO"/>
        </w:rPr>
        <w:t xml:space="preserve"> </w:t>
      </w:r>
      <w:r w:rsidRPr="00E57C0E">
        <w:rPr>
          <w:rFonts w:ascii="GHEA Grapalat" w:hAnsi="GHEA Grapalat"/>
          <w:sz w:val="22"/>
          <w:szCs w:val="22"/>
          <w:lang w:val="hy-AM"/>
        </w:rPr>
        <w:t>հունիսի 30</w:t>
      </w:r>
      <w:r w:rsidRPr="00E57C0E">
        <w:rPr>
          <w:rFonts w:ascii="GHEA Grapalat" w:hAnsi="GHEA Grapalat"/>
          <w:sz w:val="22"/>
          <w:szCs w:val="22"/>
          <w:lang w:val="nb-NO"/>
        </w:rPr>
        <w:t>-</w:t>
      </w:r>
      <w:r w:rsidRPr="00E57C0E">
        <w:rPr>
          <w:rFonts w:ascii="GHEA Grapalat" w:hAnsi="GHEA Grapalat"/>
          <w:sz w:val="22"/>
          <w:szCs w:val="22"/>
          <w:lang w:val="hy-AM"/>
        </w:rPr>
        <w:t>ի</w:t>
      </w:r>
      <w:r w:rsidRPr="00E57C0E">
        <w:rPr>
          <w:rFonts w:ascii="GHEA Grapalat" w:hAnsi="GHEA Grapalat"/>
          <w:sz w:val="22"/>
          <w:szCs w:val="22"/>
          <w:lang w:val="nb-NO"/>
        </w:rPr>
        <w:t xml:space="preserve"> </w:t>
      </w:r>
      <w:r w:rsidRPr="00E57C0E">
        <w:rPr>
          <w:rFonts w:ascii="GHEA Grapalat" w:hAnsi="GHEA Grapalat"/>
          <w:sz w:val="22"/>
          <w:szCs w:val="22"/>
          <w:lang w:val="hy-AM"/>
        </w:rPr>
        <w:t>դրությամբ</w:t>
      </w:r>
      <w:r w:rsidRPr="00E57C0E">
        <w:rPr>
          <w:rFonts w:ascii="GHEA Grapalat" w:hAnsi="GHEA Grapalat"/>
          <w:sz w:val="22"/>
          <w:szCs w:val="22"/>
          <w:lang w:val="nb-NO"/>
        </w:rPr>
        <w:t xml:space="preserve"> </w:t>
      </w:r>
      <w:r w:rsidRPr="00E57C0E">
        <w:rPr>
          <w:rFonts w:ascii="GHEA Grapalat" w:hAnsi="GHEA Grapalat"/>
          <w:sz w:val="22"/>
          <w:szCs w:val="22"/>
          <w:lang w:val="hy-AM"/>
        </w:rPr>
        <w:t>պետական</w:t>
      </w:r>
      <w:r w:rsidRPr="00E57C0E">
        <w:rPr>
          <w:rFonts w:ascii="GHEA Grapalat" w:hAnsi="GHEA Grapalat"/>
          <w:sz w:val="22"/>
          <w:szCs w:val="22"/>
          <w:lang w:val="nb-NO"/>
        </w:rPr>
        <w:t xml:space="preserve"> </w:t>
      </w:r>
      <w:r w:rsidRPr="00E57C0E">
        <w:rPr>
          <w:rFonts w:ascii="GHEA Grapalat" w:hAnsi="GHEA Grapalat"/>
          <w:sz w:val="22"/>
          <w:szCs w:val="22"/>
          <w:lang w:val="hy-AM"/>
        </w:rPr>
        <w:t>գանձապետական</w:t>
      </w:r>
      <w:r w:rsidRPr="00E57C0E">
        <w:rPr>
          <w:rFonts w:ascii="GHEA Grapalat" w:hAnsi="GHEA Grapalat"/>
          <w:sz w:val="22"/>
          <w:szCs w:val="22"/>
          <w:lang w:val="nb-NO"/>
        </w:rPr>
        <w:t xml:space="preserve"> </w:t>
      </w:r>
      <w:r w:rsidRPr="00E57C0E">
        <w:rPr>
          <w:rFonts w:ascii="GHEA Grapalat" w:hAnsi="GHEA Grapalat"/>
          <w:sz w:val="22"/>
          <w:szCs w:val="22"/>
          <w:lang w:val="hy-AM"/>
        </w:rPr>
        <w:t>պարտատոմսերը</w:t>
      </w:r>
      <w:r w:rsidRPr="00E57C0E">
        <w:rPr>
          <w:rFonts w:ascii="GHEA Grapalat" w:hAnsi="GHEA Grapalat"/>
          <w:sz w:val="22"/>
          <w:szCs w:val="22"/>
          <w:lang w:val="nb-NO"/>
        </w:rPr>
        <w:t xml:space="preserve"> </w:t>
      </w:r>
      <w:r w:rsidRPr="00E57C0E">
        <w:rPr>
          <w:rFonts w:ascii="GHEA Grapalat" w:hAnsi="GHEA Grapalat"/>
          <w:sz w:val="22"/>
          <w:szCs w:val="22"/>
          <w:lang w:val="hy-AM"/>
        </w:rPr>
        <w:t>բնութագրող</w:t>
      </w:r>
      <w:r w:rsidRPr="00E57C0E">
        <w:rPr>
          <w:rFonts w:ascii="GHEA Grapalat" w:hAnsi="GHEA Grapalat"/>
          <w:sz w:val="22"/>
          <w:szCs w:val="22"/>
          <w:lang w:val="nb-NO"/>
        </w:rPr>
        <w:t xml:space="preserve"> </w:t>
      </w:r>
      <w:r w:rsidRPr="00E57C0E">
        <w:rPr>
          <w:rFonts w:ascii="GHEA Grapalat" w:hAnsi="GHEA Grapalat"/>
          <w:sz w:val="22"/>
          <w:szCs w:val="22"/>
          <w:lang w:val="hy-AM"/>
        </w:rPr>
        <w:t>ցուցանիշները</w:t>
      </w:r>
      <w:r w:rsidRPr="00E57C0E">
        <w:rPr>
          <w:rFonts w:ascii="GHEA Grapalat" w:hAnsi="GHEA Grapalat"/>
          <w:sz w:val="22"/>
          <w:szCs w:val="22"/>
          <w:lang w:val="nb-NO"/>
        </w:rPr>
        <w:t xml:space="preserve"> </w:t>
      </w:r>
      <w:r w:rsidRPr="00E57C0E">
        <w:rPr>
          <w:rFonts w:ascii="GHEA Grapalat" w:hAnsi="GHEA Grapalat"/>
          <w:sz w:val="22"/>
          <w:szCs w:val="22"/>
          <w:lang w:val="hy-AM"/>
        </w:rPr>
        <w:t>եղել</w:t>
      </w:r>
      <w:r w:rsidRPr="00E57C0E">
        <w:rPr>
          <w:rFonts w:ascii="GHEA Grapalat" w:hAnsi="GHEA Grapalat"/>
          <w:sz w:val="22"/>
          <w:szCs w:val="22"/>
          <w:lang w:val="nb-NO"/>
        </w:rPr>
        <w:t xml:space="preserve"> </w:t>
      </w:r>
      <w:r w:rsidRPr="00E57C0E">
        <w:rPr>
          <w:rFonts w:ascii="GHEA Grapalat" w:hAnsi="GHEA Grapalat"/>
          <w:sz w:val="22"/>
          <w:szCs w:val="22"/>
          <w:lang w:val="hy-AM"/>
        </w:rPr>
        <w:t>են</w:t>
      </w:r>
      <w:r w:rsidRPr="00E57C0E">
        <w:rPr>
          <w:rFonts w:ascii="GHEA Grapalat" w:hAnsi="GHEA Grapalat"/>
          <w:sz w:val="22"/>
          <w:szCs w:val="22"/>
          <w:lang w:val="nb-NO"/>
        </w:rPr>
        <w:t xml:space="preserve"> </w:t>
      </w:r>
      <w:r w:rsidRPr="00E57C0E">
        <w:rPr>
          <w:rFonts w:ascii="GHEA Grapalat" w:hAnsi="GHEA Grapalat"/>
          <w:sz w:val="22"/>
          <w:szCs w:val="22"/>
          <w:lang w:val="hy-AM"/>
        </w:rPr>
        <w:t>հետևյալը</w:t>
      </w:r>
      <w:r w:rsidRPr="00E57C0E">
        <w:rPr>
          <w:rFonts w:ascii="GHEA Grapalat" w:hAnsi="GHEA Grapalat"/>
          <w:sz w:val="22"/>
          <w:szCs w:val="22"/>
          <w:lang w:val="nb-NO"/>
        </w:rPr>
        <w:t>.</w:t>
      </w:r>
    </w:p>
    <w:p w:rsidR="004B01BD" w:rsidRPr="00E57C0E" w:rsidRDefault="004B01BD" w:rsidP="004B01BD">
      <w:pPr>
        <w:numPr>
          <w:ilvl w:val="0"/>
          <w:numId w:val="1"/>
        </w:numPr>
        <w:tabs>
          <w:tab w:val="left" w:pos="851"/>
        </w:tabs>
        <w:spacing w:line="360" w:lineRule="auto"/>
        <w:ind w:left="0" w:firstLine="567"/>
        <w:jc w:val="both"/>
        <w:rPr>
          <w:rFonts w:ascii="GHEA Grapalat" w:hAnsi="GHEA Grapalat" w:cs="GHEA Grapalat"/>
          <w:sz w:val="22"/>
          <w:szCs w:val="22"/>
          <w:lang w:val="nb-NO"/>
        </w:rPr>
      </w:pPr>
      <w:r w:rsidRPr="00E57C0E">
        <w:rPr>
          <w:rFonts w:ascii="GHEA Grapalat" w:hAnsi="GHEA Grapalat" w:cs="GHEA Grapalat"/>
          <w:sz w:val="22"/>
          <w:szCs w:val="22"/>
        </w:rPr>
        <w:t>միջին</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կշռված</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եկամտաբերությունը</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կազմել</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է</w:t>
      </w:r>
      <w:r w:rsidRPr="00E57C0E">
        <w:rPr>
          <w:rFonts w:ascii="GHEA Grapalat" w:hAnsi="GHEA Grapalat" w:cs="GHEA Grapalat"/>
          <w:sz w:val="22"/>
          <w:szCs w:val="22"/>
          <w:lang w:val="nb-NO"/>
        </w:rPr>
        <w:t xml:space="preserve"> 10.89% (2022</w:t>
      </w:r>
      <w:r w:rsidRPr="00E57C0E">
        <w:rPr>
          <w:rFonts w:ascii="GHEA Grapalat" w:hAnsi="GHEA Grapalat" w:cs="GHEA Grapalat"/>
          <w:sz w:val="22"/>
          <w:szCs w:val="22"/>
        </w:rPr>
        <w:t>թ</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նույն</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ժամանակահատվածում</w:t>
      </w:r>
      <w:r w:rsidRPr="00E57C0E">
        <w:rPr>
          <w:rFonts w:ascii="GHEA Grapalat" w:hAnsi="GHEA Grapalat" w:cs="GHEA Grapalat"/>
          <w:sz w:val="22"/>
          <w:szCs w:val="22"/>
          <w:lang w:val="nb-NO"/>
        </w:rPr>
        <w:t>` 1</w:t>
      </w:r>
      <w:r w:rsidRPr="00E57C0E">
        <w:rPr>
          <w:rFonts w:ascii="GHEA Grapalat" w:hAnsi="GHEA Grapalat" w:cs="GHEA Grapalat"/>
          <w:sz w:val="22"/>
          <w:szCs w:val="22"/>
          <w:lang w:val="hy-AM"/>
        </w:rPr>
        <w:t>0.</w:t>
      </w:r>
      <w:r w:rsidRPr="00E57C0E">
        <w:rPr>
          <w:rFonts w:ascii="GHEA Grapalat" w:hAnsi="GHEA Grapalat" w:cs="GHEA Grapalat"/>
          <w:sz w:val="22"/>
          <w:szCs w:val="22"/>
          <w:lang w:val="nb-NO"/>
        </w:rPr>
        <w:t>37%),</w:t>
      </w:r>
    </w:p>
    <w:p w:rsidR="004B01BD" w:rsidRPr="00E57C0E" w:rsidRDefault="004B01BD" w:rsidP="004B01BD">
      <w:pPr>
        <w:numPr>
          <w:ilvl w:val="0"/>
          <w:numId w:val="1"/>
        </w:numPr>
        <w:tabs>
          <w:tab w:val="left" w:pos="851"/>
        </w:tabs>
        <w:spacing w:line="360" w:lineRule="auto"/>
        <w:ind w:left="0" w:firstLine="567"/>
        <w:jc w:val="both"/>
        <w:rPr>
          <w:rFonts w:ascii="GHEA Grapalat" w:hAnsi="GHEA Grapalat" w:cs="GHEA Grapalat"/>
          <w:sz w:val="22"/>
          <w:szCs w:val="22"/>
          <w:lang w:val="nb-NO"/>
        </w:rPr>
      </w:pPr>
      <w:r w:rsidRPr="00E57C0E">
        <w:rPr>
          <w:rFonts w:ascii="GHEA Grapalat" w:hAnsi="GHEA Grapalat" w:cs="GHEA Grapalat"/>
          <w:sz w:val="22"/>
          <w:szCs w:val="22"/>
        </w:rPr>
        <w:t>մինչև</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մարումը</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մնացած</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միջին</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ժամկետայնությունը</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lang w:val="hy-AM"/>
        </w:rPr>
        <w:t xml:space="preserve">3,073 </w:t>
      </w:r>
      <w:r w:rsidRPr="00E57C0E">
        <w:rPr>
          <w:rFonts w:ascii="GHEA Grapalat" w:hAnsi="GHEA Grapalat" w:cs="GHEA Grapalat"/>
          <w:sz w:val="22"/>
          <w:szCs w:val="22"/>
        </w:rPr>
        <w:t>օր</w:t>
      </w:r>
      <w:r w:rsidRPr="00E57C0E">
        <w:rPr>
          <w:rFonts w:ascii="GHEA Grapalat" w:hAnsi="GHEA Grapalat" w:cs="GHEA Grapalat"/>
          <w:sz w:val="22"/>
          <w:szCs w:val="22"/>
          <w:lang w:val="nb-NO"/>
        </w:rPr>
        <w:t xml:space="preserve"> (20</w:t>
      </w:r>
      <w:r w:rsidRPr="00E57C0E">
        <w:rPr>
          <w:rFonts w:ascii="GHEA Grapalat" w:hAnsi="GHEA Grapalat" w:cs="GHEA Grapalat"/>
          <w:sz w:val="22"/>
          <w:szCs w:val="22"/>
          <w:lang w:val="hy-AM"/>
        </w:rPr>
        <w:t>22</w:t>
      </w:r>
      <w:r w:rsidRPr="00E57C0E">
        <w:rPr>
          <w:rFonts w:ascii="GHEA Grapalat" w:hAnsi="GHEA Grapalat" w:cs="GHEA Grapalat"/>
          <w:sz w:val="22"/>
          <w:szCs w:val="22"/>
        </w:rPr>
        <w:t>թ</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lang w:val="hy-AM"/>
        </w:rPr>
        <w:t>նույն ժամանակահատվածում 3,592</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օր</w:t>
      </w:r>
      <w:r w:rsidRPr="00E57C0E">
        <w:rPr>
          <w:rFonts w:ascii="GHEA Grapalat" w:hAnsi="GHEA Grapalat" w:cs="GHEA Grapalat"/>
          <w:sz w:val="22"/>
          <w:szCs w:val="22"/>
          <w:lang w:val="nb-NO"/>
        </w:rPr>
        <w:t>).</w:t>
      </w:r>
    </w:p>
    <w:p w:rsidR="004B01BD" w:rsidRPr="00E57C0E" w:rsidRDefault="004B01BD" w:rsidP="004B01BD">
      <w:pPr>
        <w:numPr>
          <w:ilvl w:val="0"/>
          <w:numId w:val="1"/>
        </w:numPr>
        <w:tabs>
          <w:tab w:val="left" w:pos="851"/>
        </w:tabs>
        <w:spacing w:line="360" w:lineRule="auto"/>
        <w:ind w:left="0" w:firstLine="567"/>
        <w:jc w:val="both"/>
        <w:rPr>
          <w:rFonts w:ascii="GHEA Grapalat" w:hAnsi="GHEA Grapalat" w:cs="GHEA Grapalat"/>
          <w:sz w:val="22"/>
          <w:szCs w:val="22"/>
          <w:lang w:val="nb-NO"/>
        </w:rPr>
      </w:pPr>
      <w:r w:rsidRPr="00E57C0E">
        <w:rPr>
          <w:rFonts w:ascii="GHEA Grapalat" w:hAnsi="GHEA Grapalat" w:cs="GHEA Grapalat"/>
          <w:sz w:val="22"/>
          <w:szCs w:val="22"/>
        </w:rPr>
        <w:t>մարման</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բեռի</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բաշխվածությունը</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մինչև</w:t>
      </w:r>
      <w:r w:rsidRPr="00E57C0E">
        <w:rPr>
          <w:rFonts w:ascii="GHEA Grapalat" w:hAnsi="GHEA Grapalat" w:cs="GHEA Grapalat"/>
          <w:sz w:val="22"/>
          <w:szCs w:val="22"/>
          <w:lang w:val="nb-NO"/>
        </w:rPr>
        <w:t xml:space="preserve"> 2052 </w:t>
      </w:r>
      <w:r w:rsidRPr="00E57C0E">
        <w:rPr>
          <w:rFonts w:ascii="GHEA Grapalat" w:hAnsi="GHEA Grapalat" w:cs="GHEA Grapalat"/>
          <w:sz w:val="22"/>
          <w:szCs w:val="22"/>
        </w:rPr>
        <w:t>թվականն</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է</w:t>
      </w:r>
      <w:r w:rsidRPr="00E57C0E">
        <w:rPr>
          <w:rFonts w:ascii="GHEA Grapalat" w:hAnsi="GHEA Grapalat" w:cs="GHEA Grapalat"/>
          <w:sz w:val="22"/>
          <w:szCs w:val="22"/>
          <w:lang w:val="nb-NO"/>
        </w:rPr>
        <w:t>.</w:t>
      </w:r>
    </w:p>
    <w:p w:rsidR="004B01BD" w:rsidRPr="00E57C0E" w:rsidRDefault="004B01BD" w:rsidP="004B01BD">
      <w:pPr>
        <w:numPr>
          <w:ilvl w:val="0"/>
          <w:numId w:val="1"/>
        </w:numPr>
        <w:tabs>
          <w:tab w:val="left" w:pos="851"/>
        </w:tabs>
        <w:spacing w:line="360" w:lineRule="auto"/>
        <w:ind w:left="0" w:firstLine="567"/>
        <w:jc w:val="both"/>
        <w:rPr>
          <w:rFonts w:ascii="GHEA Grapalat" w:hAnsi="GHEA Grapalat" w:cs="GHEA Grapalat"/>
          <w:sz w:val="22"/>
          <w:szCs w:val="22"/>
          <w:lang w:val="nb-NO"/>
        </w:rPr>
      </w:pPr>
      <w:r w:rsidRPr="00E57C0E">
        <w:rPr>
          <w:rFonts w:ascii="GHEA Grapalat" w:hAnsi="GHEA Grapalat" w:cs="GHEA Grapalat"/>
          <w:sz w:val="22"/>
          <w:szCs w:val="22"/>
        </w:rPr>
        <w:t>շրջանառության</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մեջ</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գտնվող</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պարտատոմսերի</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ծավալն</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անվանական</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արժեքով</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կազմել</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է</w:t>
      </w:r>
      <w:r w:rsidR="00376403" w:rsidRPr="00E57C0E">
        <w:rPr>
          <w:rFonts w:ascii="GHEA Grapalat" w:hAnsi="GHEA Grapalat" w:cs="GHEA Grapalat"/>
          <w:sz w:val="22"/>
          <w:szCs w:val="22"/>
          <w:lang w:val="nb-NO"/>
        </w:rPr>
        <w:t xml:space="preserve"> 1,676.6</w:t>
      </w:r>
      <w:r w:rsidRPr="00E57C0E">
        <w:rPr>
          <w:rFonts w:ascii="GHEA Grapalat" w:hAnsi="GHEA Grapalat" w:cs="GHEA Grapalat"/>
          <w:sz w:val="22"/>
          <w:szCs w:val="22"/>
          <w:lang w:val="nb-NO"/>
        </w:rPr>
        <w:t xml:space="preserve"> </w:t>
      </w:r>
      <w:r w:rsidR="00376403" w:rsidRPr="00E57C0E">
        <w:rPr>
          <w:rFonts w:ascii="GHEA Grapalat" w:hAnsi="GHEA Grapalat" w:cs="GHEA Grapalat"/>
          <w:sz w:val="22"/>
          <w:szCs w:val="22"/>
        </w:rPr>
        <w:t>մլրդ</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դրամ</w:t>
      </w:r>
      <w:r w:rsidRPr="00E57C0E">
        <w:rPr>
          <w:rFonts w:ascii="GHEA Grapalat" w:hAnsi="GHEA Grapalat" w:cs="GHEA Grapalat"/>
          <w:sz w:val="22"/>
          <w:szCs w:val="22"/>
          <w:lang w:val="nb-NO"/>
        </w:rPr>
        <w:t xml:space="preserve"> (2022</w:t>
      </w:r>
      <w:r w:rsidRPr="00E57C0E">
        <w:rPr>
          <w:rFonts w:ascii="GHEA Grapalat" w:hAnsi="GHEA Grapalat" w:cs="GHEA Grapalat"/>
          <w:sz w:val="22"/>
          <w:szCs w:val="22"/>
        </w:rPr>
        <w:t>թ</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նույն</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ժամանակահատվածում</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w:t>
      </w:r>
      <w:r w:rsidR="00376403" w:rsidRPr="00E57C0E">
        <w:rPr>
          <w:rFonts w:ascii="GHEA Grapalat" w:hAnsi="GHEA Grapalat" w:cs="GHEA Grapalat"/>
          <w:sz w:val="22"/>
          <w:szCs w:val="22"/>
          <w:lang w:val="nb-NO"/>
        </w:rPr>
        <w:t xml:space="preserve"> 1,347.7</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մլ</w:t>
      </w:r>
      <w:r w:rsidR="00376403" w:rsidRPr="00E57C0E">
        <w:rPr>
          <w:rFonts w:ascii="GHEA Grapalat" w:hAnsi="GHEA Grapalat" w:cs="GHEA Grapalat"/>
          <w:sz w:val="22"/>
          <w:szCs w:val="22"/>
        </w:rPr>
        <w:t>րդ</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դրամ</w:t>
      </w:r>
      <w:r w:rsidRPr="00E57C0E">
        <w:rPr>
          <w:rFonts w:ascii="GHEA Grapalat" w:hAnsi="GHEA Grapalat" w:cs="GHEA Grapalat"/>
          <w:sz w:val="22"/>
          <w:szCs w:val="22"/>
          <w:lang w:val="nb-NO"/>
        </w:rPr>
        <w:t>), որի 7.84%-ը (131.46</w:t>
      </w:r>
      <w:r w:rsidRPr="00E57C0E">
        <w:rPr>
          <w:rFonts w:ascii="Calibri" w:hAnsi="Calibri" w:cs="Calibri"/>
          <w:sz w:val="22"/>
          <w:szCs w:val="22"/>
          <w:lang w:val="nb-NO"/>
        </w:rPr>
        <w:t> </w:t>
      </w:r>
      <w:r w:rsidRPr="00E57C0E">
        <w:rPr>
          <w:rFonts w:ascii="GHEA Grapalat" w:hAnsi="GHEA Grapalat" w:cs="GHEA Grapalat"/>
          <w:sz w:val="22"/>
          <w:szCs w:val="22"/>
        </w:rPr>
        <w:t>մլրդ</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դրամը</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կազմել</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են</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կարճաժամկետ</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պարտատոմսերը</w:t>
      </w:r>
      <w:r w:rsidRPr="00E57C0E">
        <w:rPr>
          <w:rFonts w:ascii="GHEA Grapalat" w:hAnsi="GHEA Grapalat" w:cs="GHEA Grapalat"/>
          <w:sz w:val="22"/>
          <w:szCs w:val="22"/>
          <w:lang w:val="nb-NO"/>
        </w:rPr>
        <w:t>, 35.35%-</w:t>
      </w:r>
      <w:r w:rsidRPr="00E57C0E">
        <w:rPr>
          <w:rFonts w:ascii="GHEA Grapalat" w:hAnsi="GHEA Grapalat" w:cs="GHEA Grapalat"/>
          <w:sz w:val="22"/>
          <w:szCs w:val="22"/>
        </w:rPr>
        <w:t>ը</w:t>
      </w:r>
      <w:r w:rsidRPr="00E57C0E">
        <w:rPr>
          <w:rFonts w:ascii="GHEA Grapalat" w:hAnsi="GHEA Grapalat" w:cs="GHEA Grapalat"/>
          <w:sz w:val="22"/>
          <w:szCs w:val="22"/>
          <w:lang w:val="nb-NO"/>
        </w:rPr>
        <w:t xml:space="preserve"> (592.76 </w:t>
      </w:r>
      <w:r w:rsidRPr="00E57C0E">
        <w:rPr>
          <w:rFonts w:ascii="GHEA Grapalat" w:hAnsi="GHEA Grapalat" w:cs="GHEA Grapalat"/>
          <w:sz w:val="22"/>
          <w:szCs w:val="22"/>
        </w:rPr>
        <w:t>մլրդ</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դրամը</w:t>
      </w:r>
      <w:r w:rsidRPr="00E57C0E">
        <w:rPr>
          <w:rFonts w:ascii="GHEA Grapalat" w:hAnsi="GHEA Grapalat" w:cs="GHEA Grapalat"/>
          <w:sz w:val="22"/>
          <w:szCs w:val="22"/>
          <w:lang w:val="nb-NO"/>
        </w:rPr>
        <w:t>)</w:t>
      </w:r>
      <w:r w:rsidRPr="00E57C0E">
        <w:rPr>
          <w:rFonts w:ascii="GHEA Grapalat" w:hAnsi="GHEA Grapalat" w:cs="GHEA Grapalat"/>
          <w:sz w:val="22"/>
          <w:szCs w:val="22"/>
        </w:rPr>
        <w:t>՝</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միջնաժամկետ</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պարտատոմսերը</w:t>
      </w:r>
      <w:r w:rsidRPr="00E57C0E">
        <w:rPr>
          <w:rFonts w:ascii="GHEA Grapalat" w:hAnsi="GHEA Grapalat" w:cs="GHEA Grapalat"/>
          <w:sz w:val="22"/>
          <w:szCs w:val="22"/>
          <w:lang w:val="nb-NO"/>
        </w:rPr>
        <w:t>, 56.48%-</w:t>
      </w:r>
      <w:r w:rsidRPr="00E57C0E">
        <w:rPr>
          <w:rFonts w:ascii="GHEA Grapalat" w:hAnsi="GHEA Grapalat" w:cs="GHEA Grapalat"/>
          <w:sz w:val="22"/>
          <w:szCs w:val="22"/>
        </w:rPr>
        <w:t>ը</w:t>
      </w:r>
      <w:r w:rsidRPr="00E57C0E">
        <w:rPr>
          <w:rFonts w:ascii="GHEA Grapalat" w:hAnsi="GHEA Grapalat" w:cs="GHEA Grapalat"/>
          <w:sz w:val="22"/>
          <w:szCs w:val="22"/>
          <w:lang w:val="nb-NO"/>
        </w:rPr>
        <w:t xml:space="preserve"> (946.94 </w:t>
      </w:r>
      <w:r w:rsidRPr="00E57C0E">
        <w:rPr>
          <w:rFonts w:ascii="GHEA Grapalat" w:hAnsi="GHEA Grapalat" w:cs="GHEA Grapalat"/>
          <w:sz w:val="22"/>
          <w:szCs w:val="22"/>
        </w:rPr>
        <w:t>մլրդ</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դրամը</w:t>
      </w:r>
      <w:r w:rsidRPr="00E57C0E">
        <w:rPr>
          <w:rFonts w:ascii="GHEA Grapalat" w:hAnsi="GHEA Grapalat" w:cs="GHEA Grapalat"/>
          <w:sz w:val="22"/>
          <w:szCs w:val="22"/>
          <w:lang w:val="nb-NO"/>
        </w:rPr>
        <w:t>)</w:t>
      </w:r>
      <w:r w:rsidRPr="00E57C0E">
        <w:rPr>
          <w:rFonts w:ascii="GHEA Grapalat" w:hAnsi="GHEA Grapalat" w:cs="GHEA Grapalat"/>
          <w:sz w:val="22"/>
          <w:szCs w:val="22"/>
        </w:rPr>
        <w:t>՝</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երկարաժամկետ</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պարտատոմսերը</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և</w:t>
      </w:r>
      <w:r w:rsidRPr="00E57C0E">
        <w:rPr>
          <w:rFonts w:ascii="GHEA Grapalat" w:hAnsi="GHEA Grapalat" w:cs="GHEA Grapalat"/>
          <w:sz w:val="22"/>
          <w:szCs w:val="22"/>
          <w:lang w:val="nb-NO"/>
        </w:rPr>
        <w:t xml:space="preserve"> 0.33%-</w:t>
      </w:r>
      <w:r w:rsidRPr="00E57C0E">
        <w:rPr>
          <w:rFonts w:ascii="GHEA Grapalat" w:hAnsi="GHEA Grapalat" w:cs="GHEA Grapalat"/>
          <w:sz w:val="22"/>
          <w:szCs w:val="22"/>
        </w:rPr>
        <w:t>ը</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lang w:val="hy-AM"/>
        </w:rPr>
        <w:t>5.</w:t>
      </w:r>
      <w:r w:rsidRPr="00E57C0E">
        <w:rPr>
          <w:rFonts w:ascii="GHEA Grapalat" w:hAnsi="GHEA Grapalat" w:cs="GHEA Grapalat"/>
          <w:sz w:val="22"/>
          <w:szCs w:val="22"/>
          <w:lang w:val="nb-NO"/>
        </w:rPr>
        <w:t xml:space="preserve">48 </w:t>
      </w:r>
      <w:r w:rsidRPr="00E57C0E">
        <w:rPr>
          <w:rFonts w:ascii="GHEA Grapalat" w:hAnsi="GHEA Grapalat" w:cs="GHEA Grapalat"/>
          <w:sz w:val="22"/>
          <w:szCs w:val="22"/>
        </w:rPr>
        <w:t>մլրդ</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դրամը</w:t>
      </w:r>
      <w:r w:rsidRPr="00E57C0E">
        <w:rPr>
          <w:rFonts w:ascii="GHEA Grapalat" w:hAnsi="GHEA Grapalat" w:cs="GHEA Grapalat"/>
          <w:sz w:val="22"/>
          <w:szCs w:val="22"/>
          <w:lang w:val="nb-NO"/>
        </w:rPr>
        <w:t>)</w:t>
      </w:r>
      <w:r w:rsidRPr="00E57C0E">
        <w:rPr>
          <w:rFonts w:ascii="GHEA Grapalat" w:hAnsi="GHEA Grapalat" w:cs="GHEA Grapalat"/>
          <w:sz w:val="22"/>
          <w:szCs w:val="22"/>
        </w:rPr>
        <w:t>՝</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խնայողական</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պարտատոմսերը</w:t>
      </w:r>
      <w:r w:rsidRPr="00E57C0E">
        <w:rPr>
          <w:rFonts w:ascii="GHEA Grapalat" w:hAnsi="GHEA Grapalat" w:cs="GHEA Grapalat"/>
          <w:sz w:val="22"/>
          <w:szCs w:val="22"/>
          <w:lang w:val="nb-NO"/>
        </w:rPr>
        <w:t>:</w:t>
      </w:r>
    </w:p>
    <w:p w:rsidR="004B01BD" w:rsidRPr="00E57C0E" w:rsidRDefault="004B01BD" w:rsidP="004B01BD">
      <w:pPr>
        <w:autoSpaceDE w:val="0"/>
        <w:autoSpaceDN w:val="0"/>
        <w:adjustRightInd w:val="0"/>
        <w:spacing w:line="360" w:lineRule="auto"/>
        <w:ind w:firstLine="567"/>
        <w:jc w:val="both"/>
        <w:rPr>
          <w:rFonts w:ascii="GHEA Grapalat" w:hAnsi="GHEA Grapalat" w:cs="GHEA Grapalat"/>
          <w:sz w:val="22"/>
          <w:szCs w:val="22"/>
          <w:lang w:val="af-ZA"/>
        </w:rPr>
      </w:pPr>
      <w:r w:rsidRPr="00E57C0E">
        <w:rPr>
          <w:rFonts w:ascii="GHEA Grapalat" w:hAnsi="GHEA Grapalat" w:cs="GHEA Grapalat"/>
          <w:sz w:val="22"/>
          <w:szCs w:val="22"/>
          <w:lang w:val="af-ZA"/>
        </w:rPr>
        <w:t xml:space="preserve">2023 թվականի հունիսի 30-ի դրությամբ շրջանառության մեջ գտնվող գանձապետական պարտատոմսերի </w:t>
      </w:r>
      <w:r w:rsidRPr="00E57C0E">
        <w:rPr>
          <w:rFonts w:ascii="GHEA Grapalat" w:hAnsi="GHEA Grapalat" w:cs="GHEA Grapalat"/>
          <w:sz w:val="22"/>
          <w:szCs w:val="22"/>
          <w:lang w:val="nb-NO"/>
        </w:rPr>
        <w:t>93.97</w:t>
      </w:r>
      <w:r w:rsidRPr="00E57C0E">
        <w:rPr>
          <w:rFonts w:ascii="GHEA Grapalat" w:hAnsi="GHEA Grapalat" w:cs="GHEA Grapalat"/>
          <w:sz w:val="22"/>
          <w:szCs w:val="22"/>
          <w:lang w:val="hy-AM"/>
        </w:rPr>
        <w:t>%-ը (1,</w:t>
      </w:r>
      <w:r w:rsidRPr="00E57C0E">
        <w:rPr>
          <w:rFonts w:ascii="GHEA Grapalat" w:hAnsi="GHEA Grapalat" w:cs="GHEA Grapalat"/>
          <w:sz w:val="22"/>
          <w:szCs w:val="22"/>
          <w:lang w:val="nb-NO"/>
        </w:rPr>
        <w:t>575.61</w:t>
      </w:r>
      <w:r w:rsidRPr="00E57C0E">
        <w:rPr>
          <w:rFonts w:ascii="GHEA Grapalat" w:hAnsi="GHEA Grapalat" w:cs="GHEA Grapalat"/>
          <w:sz w:val="22"/>
          <w:szCs w:val="22"/>
          <w:lang w:val="hy-AM"/>
        </w:rPr>
        <w:t xml:space="preserve"> մլ</w:t>
      </w:r>
      <w:r w:rsidRPr="00E57C0E">
        <w:rPr>
          <w:rFonts w:ascii="GHEA Grapalat" w:hAnsi="GHEA Grapalat" w:cs="GHEA Grapalat"/>
          <w:sz w:val="22"/>
          <w:szCs w:val="22"/>
        </w:rPr>
        <w:t>րդ</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lang w:val="hy-AM"/>
        </w:rPr>
        <w:t xml:space="preserve">դրամ) ձեռք է բերվել ռեզիդենտների կողմից, իսկ մնացած ծավալը՝ </w:t>
      </w:r>
      <w:r w:rsidRPr="00E57C0E">
        <w:rPr>
          <w:rFonts w:ascii="GHEA Grapalat" w:hAnsi="GHEA Grapalat" w:cs="GHEA Grapalat"/>
          <w:sz w:val="22"/>
          <w:szCs w:val="22"/>
          <w:lang w:val="nb-NO"/>
        </w:rPr>
        <w:t>6.03</w:t>
      </w:r>
      <w:r w:rsidRPr="00E57C0E">
        <w:rPr>
          <w:rFonts w:ascii="GHEA Grapalat" w:hAnsi="GHEA Grapalat" w:cs="GHEA Grapalat"/>
          <w:sz w:val="22"/>
          <w:szCs w:val="22"/>
          <w:lang w:val="hy-AM"/>
        </w:rPr>
        <w:t xml:space="preserve">%-ը ( </w:t>
      </w:r>
      <w:r w:rsidRPr="00E57C0E">
        <w:rPr>
          <w:rFonts w:ascii="GHEA Grapalat" w:hAnsi="GHEA Grapalat" w:cs="GHEA Grapalat"/>
          <w:sz w:val="22"/>
          <w:szCs w:val="22"/>
          <w:lang w:val="nb-NO"/>
        </w:rPr>
        <w:t>101.03</w:t>
      </w:r>
      <w:r w:rsidRPr="00E57C0E">
        <w:rPr>
          <w:rFonts w:ascii="GHEA Grapalat" w:hAnsi="GHEA Grapalat" w:cs="GHEA Grapalat"/>
          <w:sz w:val="22"/>
          <w:szCs w:val="22"/>
          <w:lang w:val="hy-AM"/>
        </w:rPr>
        <w:t xml:space="preserve"> մլ</w:t>
      </w:r>
      <w:r w:rsidRPr="00E57C0E">
        <w:rPr>
          <w:rFonts w:ascii="GHEA Grapalat" w:hAnsi="GHEA Grapalat" w:cs="GHEA Grapalat"/>
          <w:sz w:val="22"/>
          <w:szCs w:val="22"/>
        </w:rPr>
        <w:t>րդ</w:t>
      </w:r>
      <w:r w:rsidRPr="00E57C0E">
        <w:rPr>
          <w:rFonts w:ascii="GHEA Grapalat" w:hAnsi="GHEA Grapalat" w:cs="GHEA Grapalat"/>
          <w:sz w:val="22"/>
          <w:szCs w:val="22"/>
          <w:lang w:val="hy-AM"/>
        </w:rPr>
        <w:t xml:space="preserve"> դրամ)` ոչ ռեզիդենտների կողմից:</w:t>
      </w:r>
    </w:p>
    <w:p w:rsidR="004B01BD" w:rsidRPr="00E57C0E" w:rsidRDefault="004B01BD" w:rsidP="004B01BD">
      <w:pPr>
        <w:autoSpaceDE w:val="0"/>
        <w:autoSpaceDN w:val="0"/>
        <w:adjustRightInd w:val="0"/>
        <w:spacing w:line="360" w:lineRule="auto"/>
        <w:ind w:firstLine="567"/>
        <w:jc w:val="both"/>
        <w:rPr>
          <w:rFonts w:ascii="GHEA Grapalat" w:hAnsi="GHEA Grapalat"/>
          <w:sz w:val="22"/>
          <w:szCs w:val="22"/>
          <w:lang w:val="hy-AM"/>
        </w:rPr>
      </w:pPr>
      <w:r w:rsidRPr="00E57C0E">
        <w:rPr>
          <w:rFonts w:ascii="GHEA Grapalat" w:hAnsi="GHEA Grapalat"/>
          <w:sz w:val="22"/>
          <w:szCs w:val="22"/>
          <w:lang w:val="hy-AM"/>
        </w:rPr>
        <w:t>3.1 մլն դրամ տրամադրվել է մուրհակների մարմանը` նախատեսված 6.6 մլն դրամի դիմաց՝ պայմանավորված մուրհակատերերի կողմից մարման</w:t>
      </w:r>
      <w:r w:rsidRPr="00E57C0E">
        <w:rPr>
          <w:rFonts w:ascii="GHEA Grapalat" w:hAnsi="GHEA Grapalat"/>
          <w:sz w:val="22"/>
          <w:szCs w:val="22"/>
          <w:lang w:val="af-ZA"/>
        </w:rPr>
        <w:t xml:space="preserve"> </w:t>
      </w:r>
      <w:r w:rsidRPr="00E57C0E">
        <w:rPr>
          <w:rFonts w:ascii="GHEA Grapalat" w:hAnsi="GHEA Grapalat"/>
          <w:sz w:val="22"/>
          <w:szCs w:val="22"/>
        </w:rPr>
        <w:t>ներկայացված</w:t>
      </w:r>
      <w:r w:rsidRPr="00E57C0E">
        <w:rPr>
          <w:rFonts w:ascii="GHEA Grapalat" w:hAnsi="GHEA Grapalat"/>
          <w:sz w:val="22"/>
          <w:szCs w:val="22"/>
          <w:lang w:val="af-ZA"/>
        </w:rPr>
        <w:t xml:space="preserve"> </w:t>
      </w:r>
      <w:r w:rsidRPr="00E57C0E">
        <w:rPr>
          <w:rFonts w:ascii="GHEA Grapalat" w:hAnsi="GHEA Grapalat"/>
          <w:sz w:val="22"/>
          <w:szCs w:val="22"/>
        </w:rPr>
        <w:t>մուրհակների</w:t>
      </w:r>
      <w:r w:rsidRPr="00E57C0E">
        <w:rPr>
          <w:rFonts w:ascii="GHEA Grapalat" w:hAnsi="GHEA Grapalat"/>
          <w:sz w:val="22"/>
          <w:szCs w:val="22"/>
          <w:lang w:val="af-ZA"/>
        </w:rPr>
        <w:t xml:space="preserve"> </w:t>
      </w:r>
      <w:r w:rsidRPr="00E57C0E">
        <w:rPr>
          <w:rFonts w:ascii="GHEA Grapalat" w:hAnsi="GHEA Grapalat"/>
          <w:sz w:val="22"/>
          <w:szCs w:val="22"/>
        </w:rPr>
        <w:t>ծավալով</w:t>
      </w:r>
      <w:r w:rsidRPr="00E57C0E">
        <w:rPr>
          <w:rFonts w:ascii="GHEA Grapalat" w:hAnsi="GHEA Grapalat"/>
          <w:sz w:val="22"/>
          <w:szCs w:val="22"/>
          <w:lang w:val="hy-AM"/>
        </w:rPr>
        <w:t>։</w:t>
      </w:r>
    </w:p>
    <w:p w:rsidR="004B01BD" w:rsidRPr="00E57C0E" w:rsidRDefault="004B01BD" w:rsidP="004B01BD">
      <w:pPr>
        <w:autoSpaceDE w:val="0"/>
        <w:autoSpaceDN w:val="0"/>
        <w:adjustRightInd w:val="0"/>
        <w:spacing w:line="360" w:lineRule="auto"/>
        <w:ind w:firstLine="567"/>
        <w:jc w:val="both"/>
        <w:rPr>
          <w:rFonts w:ascii="GHEA Grapalat" w:hAnsi="GHEA Grapalat" w:cs="GHEA Grapalat"/>
          <w:sz w:val="22"/>
          <w:szCs w:val="22"/>
          <w:lang w:val="hy-AM"/>
        </w:rPr>
      </w:pPr>
      <w:r w:rsidRPr="00E57C0E">
        <w:rPr>
          <w:rFonts w:ascii="GHEA Grapalat" w:hAnsi="GHEA Grapalat" w:cs="GHEA Grapalat"/>
          <w:sz w:val="22"/>
          <w:szCs w:val="22"/>
          <w:lang w:val="hy-AM"/>
        </w:rPr>
        <w:t xml:space="preserve">2023 թվականի առաջին կիսամյակի ընթացքում ներքին աղբյուրներից ֆինանսական զուտ ակտիվների հաշվին բյուջեի պակասուրդի ֆինանսավորումը կազմել է </w:t>
      </w:r>
      <w:r w:rsidRPr="00E57C0E">
        <w:rPr>
          <w:rFonts w:ascii="GHEA Grapalat" w:hAnsi="GHEA Grapalat" w:cs="GHEA Grapalat"/>
          <w:sz w:val="22"/>
          <w:szCs w:val="22"/>
          <w:lang w:val="hy-AM"/>
        </w:rPr>
        <w:noBreakHyphen/>
        <w:t>162.5 մլրդ դրամ` առաջին կիսամյակում ծրագրված 54.4 մլրդ դրամի դիմաց, որը հիմնականում պայմանավորված է ֆինանսավորման ներքին աղբյուրներում բյուջեի ազատ միջոցների՝ առաջին կիսամյակում նախատեսված 62 մլրդ դրամ օգտագործման դիմաց 168.4</w:t>
      </w:r>
      <w:r w:rsidRPr="00E57C0E">
        <w:rPr>
          <w:rFonts w:ascii="Calibri" w:hAnsi="Calibri" w:cs="Calibri"/>
          <w:sz w:val="22"/>
          <w:szCs w:val="22"/>
          <w:lang w:val="hy-AM"/>
        </w:rPr>
        <w:t> </w:t>
      </w:r>
      <w:r w:rsidRPr="00E57C0E">
        <w:rPr>
          <w:rFonts w:ascii="GHEA Grapalat" w:hAnsi="GHEA Grapalat" w:cs="GHEA Grapalat"/>
          <w:sz w:val="22"/>
          <w:szCs w:val="22"/>
          <w:lang w:val="hy-AM"/>
        </w:rPr>
        <w:t>մլրդ դրամ աճով</w:t>
      </w:r>
      <w:r w:rsidR="005071B6" w:rsidRPr="00E57C0E">
        <w:rPr>
          <w:rFonts w:ascii="GHEA Grapalat" w:hAnsi="GHEA Grapalat" w:cs="GHEA Grapalat"/>
          <w:sz w:val="22"/>
          <w:szCs w:val="22"/>
        </w:rPr>
        <w:t>, որից 6 մլրդ դրամն ուղղվել է կայունացման դեպոզիտային հաշվի համալրմանը</w:t>
      </w:r>
      <w:r w:rsidRPr="00E57C0E">
        <w:rPr>
          <w:rFonts w:ascii="GHEA Grapalat" w:hAnsi="GHEA Grapalat" w:cs="GHEA Grapalat"/>
          <w:sz w:val="22"/>
          <w:szCs w:val="22"/>
          <w:lang w:val="hy-AM"/>
        </w:rPr>
        <w:t xml:space="preserve">: </w:t>
      </w:r>
    </w:p>
    <w:p w:rsidR="004B01BD" w:rsidRPr="00E57C0E" w:rsidRDefault="004B01BD" w:rsidP="004B01BD">
      <w:pPr>
        <w:autoSpaceDE w:val="0"/>
        <w:autoSpaceDN w:val="0"/>
        <w:adjustRightInd w:val="0"/>
        <w:spacing w:line="360" w:lineRule="auto"/>
        <w:ind w:firstLine="567"/>
        <w:jc w:val="both"/>
        <w:rPr>
          <w:rFonts w:ascii="GHEA Grapalat" w:hAnsi="GHEA Grapalat" w:cs="GHEA Grapalat"/>
          <w:sz w:val="22"/>
          <w:szCs w:val="22"/>
          <w:lang w:val="hy-AM"/>
        </w:rPr>
      </w:pPr>
    </w:p>
    <w:p w:rsidR="004B01BD" w:rsidRPr="00E57C0E" w:rsidRDefault="004B01BD" w:rsidP="00D06F75">
      <w:pPr>
        <w:pStyle w:val="Caption"/>
        <w:keepNext/>
        <w:numPr>
          <w:ilvl w:val="0"/>
          <w:numId w:val="27"/>
        </w:numPr>
        <w:tabs>
          <w:tab w:val="left" w:pos="1276"/>
        </w:tabs>
        <w:ind w:left="0" w:firstLine="0"/>
        <w:jc w:val="left"/>
        <w:rPr>
          <w:rFonts w:ascii="GHEA Grapalat" w:hAnsi="GHEA Grapalat"/>
          <w:i/>
          <w:sz w:val="18"/>
          <w:szCs w:val="18"/>
          <w:lang w:val="en-US"/>
        </w:rPr>
      </w:pPr>
      <w:r w:rsidRPr="00E57C0E">
        <w:rPr>
          <w:rFonts w:ascii="GHEA Grapalat" w:hAnsi="GHEA Grapalat"/>
          <w:i/>
          <w:sz w:val="18"/>
          <w:szCs w:val="18"/>
          <w:lang w:val="en-US"/>
        </w:rPr>
        <w:t xml:space="preserve"> Ներքին ֆինանսական ակտիվների հաշվին դեֆիցիտի ֆինանսավորումը (մլրդ դրամ)</w:t>
      </w:r>
    </w:p>
    <w:tbl>
      <w:tblPr>
        <w:tblW w:w="10206" w:type="dxa"/>
        <w:tblInd w:w="108" w:type="dxa"/>
        <w:tblLayout w:type="fixed"/>
        <w:tblLook w:val="04A0" w:firstRow="1" w:lastRow="0" w:firstColumn="1" w:lastColumn="0" w:noHBand="0" w:noVBand="1"/>
      </w:tblPr>
      <w:tblGrid>
        <w:gridCol w:w="4838"/>
        <w:gridCol w:w="1261"/>
        <w:gridCol w:w="1261"/>
        <w:gridCol w:w="1261"/>
        <w:gridCol w:w="1585"/>
      </w:tblGrid>
      <w:tr w:rsidR="004B01BD" w:rsidRPr="00E57C0E" w:rsidTr="00010E70">
        <w:trPr>
          <w:trHeight w:val="855"/>
        </w:trPr>
        <w:tc>
          <w:tcPr>
            <w:tcW w:w="4838" w:type="dxa"/>
            <w:tcBorders>
              <w:top w:val="single" w:sz="4" w:space="0" w:color="auto"/>
              <w:left w:val="single" w:sz="4" w:space="0" w:color="auto"/>
              <w:bottom w:val="single" w:sz="4" w:space="0" w:color="auto"/>
              <w:right w:val="single" w:sz="4" w:space="0" w:color="auto"/>
            </w:tcBorders>
            <w:noWrap/>
            <w:vAlign w:val="bottom"/>
            <w:hideMark/>
          </w:tcPr>
          <w:p w:rsidR="004B01BD" w:rsidRPr="00E57C0E" w:rsidRDefault="004B01BD" w:rsidP="00010E70">
            <w:pPr>
              <w:spacing w:line="256" w:lineRule="auto"/>
              <w:rPr>
                <w:rFonts w:ascii="GHEA Grapalat" w:hAnsi="GHEA Grapalat" w:cs="Calibri"/>
                <w:sz w:val="18"/>
                <w:szCs w:val="18"/>
                <w:lang w:val="hy-AM"/>
              </w:rPr>
            </w:pPr>
            <w:bookmarkStart w:id="110" w:name="_Hlk86747269"/>
            <w:r w:rsidRPr="00E57C0E">
              <w:rPr>
                <w:rFonts w:ascii="Calibri" w:hAnsi="Calibri" w:cs="Calibri"/>
                <w:sz w:val="18"/>
                <w:szCs w:val="18"/>
                <w:lang w:val="hy-AM"/>
              </w:rPr>
              <w:t> </w:t>
            </w:r>
          </w:p>
        </w:tc>
        <w:tc>
          <w:tcPr>
            <w:tcW w:w="1261" w:type="dxa"/>
            <w:tcBorders>
              <w:top w:val="single" w:sz="4" w:space="0" w:color="auto"/>
              <w:left w:val="nil"/>
              <w:bottom w:val="single" w:sz="4" w:space="0" w:color="auto"/>
              <w:right w:val="single" w:sz="4" w:space="0" w:color="auto"/>
            </w:tcBorders>
            <w:vAlign w:val="center"/>
            <w:hideMark/>
          </w:tcPr>
          <w:p w:rsidR="004B01BD" w:rsidRPr="00E57C0E" w:rsidRDefault="004B01BD" w:rsidP="00010E70">
            <w:pPr>
              <w:jc w:val="center"/>
              <w:rPr>
                <w:rFonts w:ascii="GHEA Grapalat" w:hAnsi="GHEA Grapalat" w:cs="Calibri"/>
                <w:b/>
                <w:bCs/>
                <w:color w:val="000000"/>
                <w:sz w:val="18"/>
                <w:szCs w:val="18"/>
              </w:rPr>
            </w:pPr>
            <w:r w:rsidRPr="00E57C0E">
              <w:rPr>
                <w:rFonts w:ascii="GHEA Grapalat" w:hAnsi="GHEA Grapalat" w:cs="Calibri"/>
                <w:b/>
                <w:bCs/>
                <w:color w:val="000000"/>
                <w:sz w:val="18"/>
                <w:szCs w:val="18"/>
              </w:rPr>
              <w:t>2022թ. առաջին կիսամյակիփաստ</w:t>
            </w: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B01BD" w:rsidRPr="00E57C0E" w:rsidRDefault="004B01BD" w:rsidP="00010E70">
            <w:pPr>
              <w:jc w:val="center"/>
              <w:rPr>
                <w:rFonts w:ascii="GHEA Grapalat" w:hAnsi="GHEA Grapalat" w:cs="Calibri"/>
                <w:b/>
                <w:bCs/>
                <w:color w:val="000000"/>
                <w:sz w:val="18"/>
                <w:szCs w:val="18"/>
              </w:rPr>
            </w:pPr>
            <w:r w:rsidRPr="00E57C0E">
              <w:rPr>
                <w:rFonts w:ascii="GHEA Grapalat" w:hAnsi="GHEA Grapalat" w:cs="Calibri"/>
                <w:b/>
                <w:bCs/>
                <w:color w:val="000000"/>
                <w:sz w:val="18"/>
                <w:szCs w:val="18"/>
              </w:rPr>
              <w:t>2023թ. առաջին կիսամյակիճշտված պլան</w:t>
            </w:r>
          </w:p>
        </w:tc>
        <w:tc>
          <w:tcPr>
            <w:tcW w:w="1261" w:type="dxa"/>
            <w:tcBorders>
              <w:top w:val="single" w:sz="4" w:space="0" w:color="auto"/>
              <w:left w:val="nil"/>
              <w:bottom w:val="single" w:sz="4" w:space="0" w:color="auto"/>
              <w:right w:val="single" w:sz="4" w:space="0" w:color="auto"/>
            </w:tcBorders>
            <w:shd w:val="clear" w:color="auto" w:fill="FFFFFF"/>
            <w:vAlign w:val="center"/>
            <w:hideMark/>
          </w:tcPr>
          <w:p w:rsidR="004B01BD" w:rsidRPr="00E57C0E" w:rsidRDefault="004B01BD" w:rsidP="00010E70">
            <w:pPr>
              <w:jc w:val="center"/>
              <w:rPr>
                <w:rFonts w:ascii="GHEA Grapalat" w:hAnsi="GHEA Grapalat" w:cs="Calibri"/>
                <w:b/>
                <w:bCs/>
                <w:color w:val="000000"/>
                <w:sz w:val="18"/>
                <w:szCs w:val="18"/>
              </w:rPr>
            </w:pPr>
            <w:r w:rsidRPr="00E57C0E">
              <w:rPr>
                <w:rFonts w:ascii="GHEA Grapalat" w:hAnsi="GHEA Grapalat" w:cs="Calibri"/>
                <w:b/>
                <w:bCs/>
                <w:color w:val="000000"/>
                <w:sz w:val="18"/>
                <w:szCs w:val="18"/>
              </w:rPr>
              <w:t>2023թ. առաջին կիսամյակի փաստ</w:t>
            </w:r>
          </w:p>
        </w:tc>
        <w:tc>
          <w:tcPr>
            <w:tcW w:w="1585" w:type="dxa"/>
            <w:tcBorders>
              <w:top w:val="single" w:sz="4" w:space="0" w:color="auto"/>
              <w:left w:val="nil"/>
              <w:bottom w:val="single" w:sz="4" w:space="0" w:color="auto"/>
              <w:right w:val="single" w:sz="4" w:space="0" w:color="auto"/>
            </w:tcBorders>
            <w:shd w:val="clear" w:color="auto" w:fill="FFFFFF"/>
            <w:vAlign w:val="center"/>
            <w:hideMark/>
          </w:tcPr>
          <w:p w:rsidR="004B01BD" w:rsidRPr="00E57C0E" w:rsidRDefault="004B01BD" w:rsidP="00010E70">
            <w:pPr>
              <w:jc w:val="center"/>
              <w:rPr>
                <w:rFonts w:ascii="GHEA Grapalat" w:hAnsi="GHEA Grapalat" w:cs="Calibri"/>
                <w:b/>
                <w:bCs/>
                <w:sz w:val="18"/>
                <w:szCs w:val="18"/>
              </w:rPr>
            </w:pPr>
            <w:r w:rsidRPr="00E57C0E">
              <w:rPr>
                <w:rFonts w:ascii="GHEA Grapalat" w:hAnsi="GHEA Grapalat" w:cs="Calibri"/>
                <w:b/>
                <w:bCs/>
                <w:sz w:val="18"/>
                <w:szCs w:val="18"/>
              </w:rPr>
              <w:t>Կատարո-ղականն առաջին կիսամյակի ճշտված պլանի նկատմամբ (%)</w:t>
            </w:r>
          </w:p>
        </w:tc>
      </w:tr>
      <w:tr w:rsidR="004B01BD" w:rsidRPr="00E57C0E" w:rsidTr="002B0FF0">
        <w:trPr>
          <w:trHeight w:val="377"/>
        </w:trPr>
        <w:tc>
          <w:tcPr>
            <w:tcW w:w="4838" w:type="dxa"/>
            <w:tcBorders>
              <w:top w:val="nil"/>
              <w:left w:val="single" w:sz="4" w:space="0" w:color="auto"/>
              <w:bottom w:val="single" w:sz="4" w:space="0" w:color="auto"/>
              <w:right w:val="single" w:sz="4" w:space="0" w:color="auto"/>
            </w:tcBorders>
            <w:vAlign w:val="bottom"/>
            <w:hideMark/>
          </w:tcPr>
          <w:p w:rsidR="004B01BD" w:rsidRPr="00E57C0E" w:rsidRDefault="004B01BD" w:rsidP="00010E70">
            <w:pPr>
              <w:spacing w:line="256" w:lineRule="auto"/>
              <w:rPr>
                <w:rFonts w:ascii="GHEA Grapalat" w:hAnsi="GHEA Grapalat" w:cs="Calibri"/>
                <w:b/>
                <w:color w:val="000000"/>
                <w:sz w:val="18"/>
                <w:szCs w:val="18"/>
              </w:rPr>
            </w:pPr>
            <w:r w:rsidRPr="00E57C0E">
              <w:rPr>
                <w:rFonts w:ascii="GHEA Grapalat" w:hAnsi="GHEA Grapalat" w:cs="Calibri"/>
                <w:b/>
                <w:color w:val="000000"/>
                <w:sz w:val="18"/>
                <w:szCs w:val="18"/>
              </w:rPr>
              <w:t>Ֆինանսական զուտ ակտիվներ</w:t>
            </w:r>
          </w:p>
        </w:tc>
        <w:tc>
          <w:tcPr>
            <w:tcW w:w="1261" w:type="dxa"/>
            <w:tcBorders>
              <w:top w:val="single" w:sz="4" w:space="0" w:color="auto"/>
              <w:left w:val="single" w:sz="4" w:space="0" w:color="auto"/>
              <w:bottom w:val="single" w:sz="4" w:space="0" w:color="auto"/>
              <w:right w:val="single" w:sz="4" w:space="0" w:color="auto"/>
            </w:tcBorders>
            <w:vAlign w:val="bottom"/>
            <w:hideMark/>
          </w:tcPr>
          <w:p w:rsidR="004B01BD" w:rsidRPr="00E57C0E" w:rsidRDefault="004B01BD" w:rsidP="00010E70">
            <w:pPr>
              <w:spacing w:line="256" w:lineRule="auto"/>
              <w:jc w:val="right"/>
              <w:rPr>
                <w:rFonts w:ascii="GHEA Grapalat" w:hAnsi="GHEA Grapalat" w:cs="Calibri"/>
                <w:b/>
                <w:sz w:val="18"/>
                <w:szCs w:val="18"/>
              </w:rPr>
            </w:pPr>
            <w:r w:rsidRPr="00E57C0E">
              <w:rPr>
                <w:rFonts w:ascii="GHEA Grapalat" w:hAnsi="GHEA Grapalat" w:cs="Calibri"/>
                <w:b/>
                <w:sz w:val="18"/>
                <w:szCs w:val="18"/>
              </w:rPr>
              <w:t>(97.5)</w:t>
            </w:r>
          </w:p>
        </w:tc>
        <w:tc>
          <w:tcPr>
            <w:tcW w:w="1261" w:type="dxa"/>
            <w:tcBorders>
              <w:top w:val="single" w:sz="4" w:space="0" w:color="auto"/>
              <w:left w:val="single" w:sz="4" w:space="0" w:color="auto"/>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b/>
                <w:sz w:val="18"/>
                <w:szCs w:val="18"/>
              </w:rPr>
            </w:pPr>
            <w:r w:rsidRPr="00E57C0E">
              <w:rPr>
                <w:rFonts w:ascii="GHEA Grapalat" w:hAnsi="GHEA Grapalat" w:cs="Calibri"/>
                <w:b/>
                <w:sz w:val="18"/>
                <w:szCs w:val="18"/>
              </w:rPr>
              <w:t>54.4</w:t>
            </w:r>
          </w:p>
        </w:tc>
        <w:tc>
          <w:tcPr>
            <w:tcW w:w="1261" w:type="dxa"/>
            <w:tcBorders>
              <w:top w:val="single" w:sz="4" w:space="0" w:color="auto"/>
              <w:left w:val="single" w:sz="4" w:space="0" w:color="auto"/>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b/>
                <w:sz w:val="18"/>
                <w:szCs w:val="18"/>
              </w:rPr>
            </w:pPr>
            <w:r w:rsidRPr="00E57C0E">
              <w:rPr>
                <w:rFonts w:ascii="GHEA Grapalat" w:hAnsi="GHEA Grapalat" w:cs="Calibri"/>
                <w:b/>
                <w:sz w:val="18"/>
                <w:szCs w:val="18"/>
              </w:rPr>
              <w:t>(162.5)</w:t>
            </w:r>
          </w:p>
        </w:tc>
        <w:tc>
          <w:tcPr>
            <w:tcW w:w="1585" w:type="dxa"/>
            <w:tcBorders>
              <w:top w:val="single" w:sz="4" w:space="0" w:color="auto"/>
              <w:left w:val="single" w:sz="4" w:space="0" w:color="auto"/>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b/>
                <w:sz w:val="18"/>
                <w:szCs w:val="18"/>
              </w:rPr>
            </w:pPr>
            <w:r w:rsidRPr="00E57C0E">
              <w:rPr>
                <w:rFonts w:ascii="GHEA Grapalat" w:hAnsi="GHEA Grapalat" w:cs="Calibri"/>
                <w:b/>
                <w:sz w:val="18"/>
                <w:szCs w:val="18"/>
              </w:rPr>
              <w:t>(298.7)</w:t>
            </w:r>
          </w:p>
        </w:tc>
      </w:tr>
      <w:tr w:rsidR="004B01BD" w:rsidRPr="00E57C0E" w:rsidTr="002B0FF0">
        <w:trPr>
          <w:trHeight w:val="377"/>
        </w:trPr>
        <w:tc>
          <w:tcPr>
            <w:tcW w:w="4838" w:type="dxa"/>
            <w:tcBorders>
              <w:top w:val="single" w:sz="4" w:space="0" w:color="auto"/>
              <w:left w:val="single" w:sz="4" w:space="0" w:color="auto"/>
              <w:bottom w:val="single" w:sz="4" w:space="0" w:color="auto"/>
              <w:right w:val="single" w:sz="4" w:space="0" w:color="auto"/>
            </w:tcBorders>
            <w:vAlign w:val="bottom"/>
          </w:tcPr>
          <w:p w:rsidR="004B01BD" w:rsidRPr="00E57C0E" w:rsidRDefault="004B01BD" w:rsidP="00010E70">
            <w:pPr>
              <w:spacing w:line="256" w:lineRule="auto"/>
              <w:rPr>
                <w:rFonts w:ascii="GHEA Grapalat" w:hAnsi="GHEA Grapalat" w:cs="Calibri"/>
                <w:bCs/>
                <w:color w:val="000000"/>
                <w:sz w:val="18"/>
                <w:szCs w:val="18"/>
              </w:rPr>
            </w:pPr>
            <w:r w:rsidRPr="00E57C0E">
              <w:rPr>
                <w:rFonts w:ascii="GHEA Grapalat" w:hAnsi="GHEA Grapalat" w:cs="Calibri"/>
                <w:bCs/>
                <w:color w:val="000000"/>
                <w:sz w:val="18"/>
                <w:szCs w:val="18"/>
              </w:rPr>
              <w:t xml:space="preserve">Բաժնետոմսերի և կապիտալում այլ մասնակցության </w:t>
            </w:r>
            <w:r w:rsidRPr="00E57C0E">
              <w:rPr>
                <w:rFonts w:ascii="GHEA Grapalat" w:hAnsi="GHEA Grapalat" w:cs="Calibri"/>
                <w:bCs/>
                <w:color w:val="000000"/>
                <w:sz w:val="18"/>
                <w:szCs w:val="18"/>
              </w:rPr>
              <w:lastRenderedPageBreak/>
              <w:t>ձեռքբերում</w:t>
            </w:r>
          </w:p>
        </w:tc>
        <w:tc>
          <w:tcPr>
            <w:tcW w:w="1261" w:type="dxa"/>
            <w:tcBorders>
              <w:top w:val="single" w:sz="4" w:space="0" w:color="auto"/>
              <w:left w:val="single" w:sz="4" w:space="0" w:color="auto"/>
              <w:bottom w:val="single" w:sz="4" w:space="0" w:color="auto"/>
              <w:right w:val="single" w:sz="4" w:space="0" w:color="auto"/>
            </w:tcBorders>
            <w:vAlign w:val="bottom"/>
          </w:tcPr>
          <w:p w:rsidR="004B01BD" w:rsidRPr="00E57C0E" w:rsidRDefault="004B01BD" w:rsidP="00010E70">
            <w:pPr>
              <w:spacing w:line="256" w:lineRule="auto"/>
              <w:jc w:val="right"/>
              <w:rPr>
                <w:rFonts w:ascii="GHEA Grapalat" w:hAnsi="GHEA Grapalat" w:cs="Calibri"/>
                <w:bCs/>
                <w:sz w:val="18"/>
                <w:szCs w:val="18"/>
              </w:rPr>
            </w:pPr>
            <w:r w:rsidRPr="00E57C0E">
              <w:rPr>
                <w:rFonts w:ascii="GHEA Grapalat" w:hAnsi="GHEA Grapalat" w:cs="Calibri"/>
                <w:bCs/>
                <w:sz w:val="18"/>
                <w:szCs w:val="18"/>
              </w:rPr>
              <w:lastRenderedPageBreak/>
              <w:t>(3.4)</w:t>
            </w:r>
          </w:p>
        </w:tc>
        <w:tc>
          <w:tcPr>
            <w:tcW w:w="1261" w:type="dxa"/>
            <w:tcBorders>
              <w:top w:val="single" w:sz="4" w:space="0" w:color="auto"/>
              <w:left w:val="single" w:sz="4" w:space="0" w:color="auto"/>
              <w:bottom w:val="single" w:sz="4" w:space="0" w:color="auto"/>
              <w:right w:val="single" w:sz="4" w:space="0" w:color="auto"/>
            </w:tcBorders>
            <w:noWrap/>
            <w:vAlign w:val="bottom"/>
          </w:tcPr>
          <w:p w:rsidR="004B01BD" w:rsidRPr="00E57C0E" w:rsidRDefault="004B01BD" w:rsidP="00010E70">
            <w:pPr>
              <w:spacing w:line="256" w:lineRule="auto"/>
              <w:jc w:val="right"/>
              <w:rPr>
                <w:rFonts w:ascii="GHEA Grapalat" w:hAnsi="GHEA Grapalat" w:cs="Calibri"/>
                <w:bCs/>
                <w:sz w:val="18"/>
                <w:szCs w:val="18"/>
              </w:rPr>
            </w:pPr>
            <w:r w:rsidRPr="00E57C0E">
              <w:rPr>
                <w:rFonts w:ascii="GHEA Grapalat" w:hAnsi="GHEA Grapalat" w:cs="Calibri"/>
                <w:bCs/>
                <w:sz w:val="18"/>
                <w:szCs w:val="18"/>
              </w:rPr>
              <w:t>(5.1)</w:t>
            </w:r>
          </w:p>
        </w:tc>
        <w:tc>
          <w:tcPr>
            <w:tcW w:w="1261" w:type="dxa"/>
            <w:tcBorders>
              <w:top w:val="single" w:sz="4" w:space="0" w:color="auto"/>
              <w:left w:val="single" w:sz="4" w:space="0" w:color="auto"/>
              <w:bottom w:val="single" w:sz="4" w:space="0" w:color="auto"/>
              <w:right w:val="single" w:sz="4" w:space="0" w:color="auto"/>
            </w:tcBorders>
            <w:noWrap/>
            <w:vAlign w:val="bottom"/>
          </w:tcPr>
          <w:p w:rsidR="004B01BD" w:rsidRPr="00E57C0E" w:rsidRDefault="004B01BD" w:rsidP="00010E70">
            <w:pPr>
              <w:spacing w:line="256" w:lineRule="auto"/>
              <w:jc w:val="right"/>
              <w:rPr>
                <w:rFonts w:ascii="GHEA Grapalat" w:hAnsi="GHEA Grapalat" w:cs="Calibri"/>
                <w:bCs/>
                <w:sz w:val="18"/>
                <w:szCs w:val="18"/>
              </w:rPr>
            </w:pPr>
            <w:r w:rsidRPr="00E57C0E">
              <w:rPr>
                <w:rFonts w:ascii="GHEA Grapalat" w:hAnsi="GHEA Grapalat" w:cs="Calibri"/>
                <w:bCs/>
                <w:sz w:val="18"/>
                <w:szCs w:val="18"/>
              </w:rPr>
              <w:t>(5.1)</w:t>
            </w:r>
          </w:p>
        </w:tc>
        <w:tc>
          <w:tcPr>
            <w:tcW w:w="1585" w:type="dxa"/>
            <w:tcBorders>
              <w:top w:val="single" w:sz="4" w:space="0" w:color="auto"/>
              <w:left w:val="single" w:sz="4" w:space="0" w:color="auto"/>
              <w:bottom w:val="single" w:sz="4" w:space="0" w:color="auto"/>
              <w:right w:val="single" w:sz="4" w:space="0" w:color="auto"/>
            </w:tcBorders>
            <w:noWrap/>
            <w:vAlign w:val="bottom"/>
          </w:tcPr>
          <w:p w:rsidR="004B01BD" w:rsidRPr="00E57C0E" w:rsidRDefault="004B01BD" w:rsidP="00010E70">
            <w:pPr>
              <w:spacing w:line="256" w:lineRule="auto"/>
              <w:jc w:val="right"/>
              <w:rPr>
                <w:rFonts w:ascii="GHEA Grapalat" w:hAnsi="GHEA Grapalat" w:cs="Calibri"/>
                <w:bCs/>
                <w:sz w:val="18"/>
                <w:szCs w:val="18"/>
              </w:rPr>
            </w:pPr>
            <w:r w:rsidRPr="00E57C0E">
              <w:rPr>
                <w:rFonts w:ascii="GHEA Grapalat" w:hAnsi="GHEA Grapalat" w:cs="Calibri"/>
                <w:bCs/>
                <w:sz w:val="18"/>
                <w:szCs w:val="18"/>
              </w:rPr>
              <w:t>99.9</w:t>
            </w:r>
          </w:p>
        </w:tc>
      </w:tr>
      <w:tr w:rsidR="004B01BD" w:rsidRPr="00E57C0E" w:rsidTr="002B0FF0">
        <w:trPr>
          <w:trHeight w:val="377"/>
        </w:trPr>
        <w:tc>
          <w:tcPr>
            <w:tcW w:w="4838" w:type="dxa"/>
            <w:tcBorders>
              <w:top w:val="single" w:sz="4" w:space="0" w:color="auto"/>
              <w:left w:val="single" w:sz="4" w:space="0" w:color="auto"/>
              <w:bottom w:val="single" w:sz="4" w:space="0" w:color="auto"/>
              <w:right w:val="single" w:sz="4" w:space="0" w:color="auto"/>
            </w:tcBorders>
            <w:vAlign w:val="bottom"/>
            <w:hideMark/>
          </w:tcPr>
          <w:p w:rsidR="004B01BD" w:rsidRPr="00E57C0E" w:rsidRDefault="004B01BD" w:rsidP="00010E70">
            <w:pPr>
              <w:spacing w:line="256" w:lineRule="auto"/>
              <w:rPr>
                <w:rFonts w:ascii="GHEA Grapalat" w:hAnsi="GHEA Grapalat" w:cs="Calibri"/>
                <w:b/>
                <w:bCs/>
                <w:sz w:val="18"/>
                <w:szCs w:val="18"/>
              </w:rPr>
            </w:pPr>
            <w:r w:rsidRPr="00E57C0E">
              <w:rPr>
                <w:rFonts w:ascii="GHEA Grapalat" w:hAnsi="GHEA Grapalat" w:cs="Calibri"/>
                <w:bCs/>
                <w:iCs/>
                <w:color w:val="000000"/>
                <w:sz w:val="18"/>
                <w:szCs w:val="18"/>
              </w:rPr>
              <w:lastRenderedPageBreak/>
              <w:t xml:space="preserve">Վարկերի և փոխատվությունների տրամադրում (արտաքին աջակցությամբ իրականացվող </w:t>
            </w:r>
            <w:r w:rsidRPr="00E57C0E">
              <w:rPr>
                <w:rFonts w:ascii="GHEA Grapalat" w:hAnsi="GHEA Grapalat" w:cs="Calibri"/>
                <w:sz w:val="18"/>
                <w:szCs w:val="18"/>
              </w:rPr>
              <w:t>նպատակային ծրագրերի շրջանակներում)</w:t>
            </w:r>
          </w:p>
        </w:tc>
        <w:tc>
          <w:tcPr>
            <w:tcW w:w="1261" w:type="dxa"/>
            <w:tcBorders>
              <w:top w:val="single" w:sz="4" w:space="0" w:color="auto"/>
              <w:left w:val="single" w:sz="4" w:space="0" w:color="auto"/>
              <w:bottom w:val="single" w:sz="4" w:space="0" w:color="auto"/>
              <w:right w:val="single" w:sz="4" w:space="0" w:color="auto"/>
            </w:tcBorders>
            <w:vAlign w:val="bottom"/>
            <w:hideMark/>
          </w:tcPr>
          <w:p w:rsidR="004B01BD" w:rsidRPr="00E57C0E" w:rsidRDefault="004B01BD" w:rsidP="00010E70">
            <w:pPr>
              <w:spacing w:line="256" w:lineRule="auto"/>
              <w:jc w:val="right"/>
              <w:rPr>
                <w:rFonts w:ascii="GHEA Grapalat" w:hAnsi="GHEA Grapalat" w:cs="Calibri"/>
                <w:iCs/>
                <w:sz w:val="18"/>
                <w:szCs w:val="18"/>
              </w:rPr>
            </w:pPr>
            <w:r w:rsidRPr="00E57C0E">
              <w:rPr>
                <w:rFonts w:ascii="GHEA Grapalat" w:hAnsi="GHEA Grapalat" w:cs="Calibri"/>
                <w:iCs/>
                <w:sz w:val="18"/>
                <w:szCs w:val="18"/>
              </w:rPr>
              <w:t>(0.9)</w:t>
            </w:r>
          </w:p>
        </w:tc>
        <w:tc>
          <w:tcPr>
            <w:tcW w:w="1261" w:type="dxa"/>
            <w:tcBorders>
              <w:top w:val="single" w:sz="4" w:space="0" w:color="auto"/>
              <w:left w:val="single" w:sz="4" w:space="0" w:color="auto"/>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iCs/>
                <w:sz w:val="18"/>
                <w:szCs w:val="18"/>
              </w:rPr>
            </w:pPr>
            <w:r w:rsidRPr="00E57C0E">
              <w:rPr>
                <w:rFonts w:ascii="GHEA Grapalat" w:hAnsi="GHEA Grapalat" w:cs="Calibri"/>
                <w:iCs/>
                <w:sz w:val="18"/>
                <w:szCs w:val="18"/>
              </w:rPr>
              <w:t>(16.4)</w:t>
            </w:r>
          </w:p>
        </w:tc>
        <w:tc>
          <w:tcPr>
            <w:tcW w:w="1261" w:type="dxa"/>
            <w:tcBorders>
              <w:top w:val="single" w:sz="4" w:space="0" w:color="auto"/>
              <w:left w:val="single" w:sz="4" w:space="0" w:color="auto"/>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iCs/>
                <w:sz w:val="18"/>
                <w:szCs w:val="18"/>
              </w:rPr>
            </w:pPr>
            <w:r w:rsidRPr="00E57C0E">
              <w:rPr>
                <w:rFonts w:ascii="GHEA Grapalat" w:hAnsi="GHEA Grapalat" w:cs="Calibri"/>
                <w:iCs/>
                <w:sz w:val="18"/>
                <w:szCs w:val="18"/>
              </w:rPr>
              <w:t>(6.4)</w:t>
            </w:r>
          </w:p>
        </w:tc>
        <w:tc>
          <w:tcPr>
            <w:tcW w:w="1585" w:type="dxa"/>
            <w:tcBorders>
              <w:top w:val="single" w:sz="4" w:space="0" w:color="auto"/>
              <w:left w:val="single" w:sz="4" w:space="0" w:color="auto"/>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iCs/>
                <w:sz w:val="18"/>
                <w:szCs w:val="18"/>
              </w:rPr>
            </w:pPr>
            <w:r w:rsidRPr="00E57C0E">
              <w:rPr>
                <w:rFonts w:ascii="GHEA Grapalat" w:hAnsi="GHEA Grapalat" w:cs="Calibri"/>
                <w:iCs/>
                <w:sz w:val="18"/>
                <w:szCs w:val="18"/>
              </w:rPr>
              <w:t>38.8</w:t>
            </w:r>
          </w:p>
        </w:tc>
      </w:tr>
      <w:bookmarkEnd w:id="110"/>
      <w:tr w:rsidR="004B01BD" w:rsidRPr="00E57C0E" w:rsidTr="002B0FF0">
        <w:trPr>
          <w:trHeight w:val="327"/>
        </w:trPr>
        <w:tc>
          <w:tcPr>
            <w:tcW w:w="4838" w:type="dxa"/>
            <w:tcBorders>
              <w:top w:val="single" w:sz="4" w:space="0" w:color="auto"/>
              <w:left w:val="single" w:sz="4" w:space="0" w:color="auto"/>
              <w:bottom w:val="single" w:sz="4" w:space="0" w:color="auto"/>
              <w:right w:val="single" w:sz="4" w:space="0" w:color="auto"/>
            </w:tcBorders>
            <w:noWrap/>
            <w:vAlign w:val="bottom"/>
            <w:hideMark/>
          </w:tcPr>
          <w:p w:rsidR="004B01BD" w:rsidRPr="00E57C0E" w:rsidRDefault="004B01BD" w:rsidP="00010E70">
            <w:pPr>
              <w:spacing w:line="256" w:lineRule="auto"/>
              <w:rPr>
                <w:rFonts w:ascii="GHEA Grapalat" w:hAnsi="GHEA Grapalat" w:cs="Calibri"/>
                <w:bCs/>
                <w:iCs/>
                <w:color w:val="000000"/>
                <w:sz w:val="18"/>
                <w:szCs w:val="18"/>
              </w:rPr>
            </w:pPr>
            <w:r w:rsidRPr="00E57C0E">
              <w:rPr>
                <w:rFonts w:ascii="GHEA Grapalat" w:hAnsi="GHEA Grapalat" w:cs="Calibri"/>
                <w:bCs/>
                <w:iCs/>
                <w:color w:val="000000"/>
                <w:sz w:val="18"/>
                <w:szCs w:val="18"/>
              </w:rPr>
              <w:t>Տրամադրված վարկերի և փոխատվությունների վերադարձից մուտքեր</w:t>
            </w:r>
          </w:p>
        </w:tc>
        <w:tc>
          <w:tcPr>
            <w:tcW w:w="1261" w:type="dxa"/>
            <w:tcBorders>
              <w:top w:val="single" w:sz="4" w:space="0" w:color="auto"/>
              <w:left w:val="single" w:sz="4" w:space="0" w:color="auto"/>
              <w:bottom w:val="single" w:sz="4" w:space="0" w:color="auto"/>
              <w:right w:val="single" w:sz="4" w:space="0" w:color="auto"/>
            </w:tcBorders>
            <w:vAlign w:val="bottom"/>
            <w:hideMark/>
          </w:tcPr>
          <w:p w:rsidR="004B01BD" w:rsidRPr="00E57C0E" w:rsidRDefault="004B01BD" w:rsidP="00010E70">
            <w:pPr>
              <w:spacing w:line="256" w:lineRule="auto"/>
              <w:jc w:val="right"/>
              <w:rPr>
                <w:rFonts w:ascii="GHEA Grapalat" w:hAnsi="GHEA Grapalat" w:cs="Calibri"/>
                <w:iCs/>
                <w:sz w:val="18"/>
                <w:szCs w:val="18"/>
              </w:rPr>
            </w:pPr>
            <w:r w:rsidRPr="00E57C0E">
              <w:rPr>
                <w:rFonts w:ascii="GHEA Grapalat" w:hAnsi="GHEA Grapalat" w:cs="Calibri"/>
                <w:iCs/>
                <w:sz w:val="18"/>
                <w:szCs w:val="18"/>
              </w:rPr>
              <w:t>16.9</w:t>
            </w:r>
          </w:p>
        </w:tc>
        <w:tc>
          <w:tcPr>
            <w:tcW w:w="1261" w:type="dxa"/>
            <w:tcBorders>
              <w:top w:val="single" w:sz="4" w:space="0" w:color="auto"/>
              <w:left w:val="single" w:sz="4" w:space="0" w:color="auto"/>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iCs/>
                <w:sz w:val="18"/>
                <w:szCs w:val="18"/>
              </w:rPr>
            </w:pPr>
            <w:r w:rsidRPr="00E57C0E">
              <w:rPr>
                <w:rFonts w:ascii="GHEA Grapalat" w:hAnsi="GHEA Grapalat" w:cs="Calibri"/>
                <w:iCs/>
                <w:sz w:val="18"/>
                <w:szCs w:val="18"/>
              </w:rPr>
              <w:t>14.0</w:t>
            </w:r>
          </w:p>
        </w:tc>
        <w:tc>
          <w:tcPr>
            <w:tcW w:w="1261" w:type="dxa"/>
            <w:tcBorders>
              <w:top w:val="single" w:sz="4" w:space="0" w:color="auto"/>
              <w:left w:val="single" w:sz="4" w:space="0" w:color="auto"/>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iCs/>
                <w:sz w:val="18"/>
                <w:szCs w:val="18"/>
              </w:rPr>
            </w:pPr>
            <w:r w:rsidRPr="00E57C0E">
              <w:rPr>
                <w:rFonts w:ascii="GHEA Grapalat" w:hAnsi="GHEA Grapalat" w:cs="Calibri"/>
                <w:iCs/>
                <w:sz w:val="18"/>
                <w:szCs w:val="18"/>
              </w:rPr>
              <w:t>17.5</w:t>
            </w:r>
          </w:p>
        </w:tc>
        <w:tc>
          <w:tcPr>
            <w:tcW w:w="1585" w:type="dxa"/>
            <w:tcBorders>
              <w:top w:val="single" w:sz="4" w:space="0" w:color="auto"/>
              <w:left w:val="single" w:sz="4" w:space="0" w:color="auto"/>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iCs/>
                <w:sz w:val="18"/>
                <w:szCs w:val="18"/>
              </w:rPr>
            </w:pPr>
            <w:r w:rsidRPr="00E57C0E">
              <w:rPr>
                <w:rFonts w:ascii="GHEA Grapalat" w:hAnsi="GHEA Grapalat" w:cs="Calibri"/>
                <w:iCs/>
                <w:sz w:val="18"/>
                <w:szCs w:val="18"/>
              </w:rPr>
              <w:t>125.1</w:t>
            </w:r>
          </w:p>
        </w:tc>
      </w:tr>
      <w:tr w:rsidR="004B01BD" w:rsidRPr="00E57C0E" w:rsidTr="002B0FF0">
        <w:trPr>
          <w:trHeight w:val="327"/>
        </w:trPr>
        <w:tc>
          <w:tcPr>
            <w:tcW w:w="4838" w:type="dxa"/>
            <w:tcBorders>
              <w:top w:val="single" w:sz="4" w:space="0" w:color="auto"/>
              <w:left w:val="single" w:sz="4" w:space="0" w:color="auto"/>
              <w:bottom w:val="single" w:sz="4" w:space="0" w:color="auto"/>
              <w:right w:val="single" w:sz="4" w:space="0" w:color="auto"/>
            </w:tcBorders>
            <w:noWrap/>
            <w:vAlign w:val="bottom"/>
            <w:hideMark/>
          </w:tcPr>
          <w:p w:rsidR="004B01BD" w:rsidRPr="00E57C0E" w:rsidRDefault="004B01BD" w:rsidP="00010E70">
            <w:pPr>
              <w:spacing w:line="256" w:lineRule="auto"/>
              <w:rPr>
                <w:rFonts w:ascii="GHEA Grapalat" w:hAnsi="GHEA Grapalat" w:cs="Calibri"/>
                <w:bCs/>
                <w:iCs/>
                <w:color w:val="000000"/>
                <w:sz w:val="18"/>
                <w:szCs w:val="18"/>
              </w:rPr>
            </w:pPr>
            <w:r w:rsidRPr="00E57C0E">
              <w:rPr>
                <w:rFonts w:ascii="GHEA Grapalat" w:hAnsi="GHEA Grapalat" w:cs="Calibri"/>
                <w:bCs/>
                <w:iCs/>
                <w:color w:val="000000"/>
                <w:sz w:val="18"/>
                <w:szCs w:val="18"/>
              </w:rPr>
              <w:t>Այլ ֆինանսական ակտիվներ</w:t>
            </w:r>
          </w:p>
        </w:tc>
        <w:tc>
          <w:tcPr>
            <w:tcW w:w="1261" w:type="dxa"/>
            <w:tcBorders>
              <w:top w:val="single" w:sz="4" w:space="0" w:color="auto"/>
              <w:left w:val="single" w:sz="4" w:space="0" w:color="auto"/>
              <w:bottom w:val="single" w:sz="4" w:space="0" w:color="auto"/>
              <w:right w:val="single" w:sz="4" w:space="0" w:color="auto"/>
            </w:tcBorders>
            <w:vAlign w:val="bottom"/>
            <w:hideMark/>
          </w:tcPr>
          <w:p w:rsidR="004B01BD" w:rsidRPr="00E57C0E" w:rsidRDefault="004B01BD" w:rsidP="00010E70">
            <w:pPr>
              <w:spacing w:line="256" w:lineRule="auto"/>
              <w:jc w:val="right"/>
              <w:rPr>
                <w:rFonts w:ascii="GHEA Grapalat" w:hAnsi="GHEA Grapalat" w:cs="Calibri"/>
                <w:bCs/>
                <w:iCs/>
                <w:color w:val="000000"/>
                <w:sz w:val="18"/>
                <w:szCs w:val="18"/>
              </w:rPr>
            </w:pPr>
            <w:r w:rsidRPr="00E57C0E">
              <w:rPr>
                <w:rFonts w:ascii="GHEA Grapalat" w:hAnsi="GHEA Grapalat" w:cs="Calibri"/>
                <w:bCs/>
                <w:iCs/>
                <w:color w:val="000000"/>
                <w:sz w:val="18"/>
                <w:szCs w:val="18"/>
              </w:rPr>
              <w:t>(110.1)</w:t>
            </w:r>
          </w:p>
        </w:tc>
        <w:tc>
          <w:tcPr>
            <w:tcW w:w="1261" w:type="dxa"/>
            <w:tcBorders>
              <w:top w:val="single" w:sz="4" w:space="0" w:color="auto"/>
              <w:left w:val="single" w:sz="4" w:space="0" w:color="auto"/>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bCs/>
                <w:iCs/>
                <w:color w:val="000000"/>
                <w:sz w:val="18"/>
                <w:szCs w:val="18"/>
              </w:rPr>
            </w:pPr>
            <w:r w:rsidRPr="00E57C0E">
              <w:rPr>
                <w:rFonts w:ascii="GHEA Grapalat" w:hAnsi="GHEA Grapalat" w:cs="Calibri"/>
                <w:bCs/>
                <w:iCs/>
                <w:color w:val="000000"/>
                <w:sz w:val="18"/>
                <w:szCs w:val="18"/>
              </w:rPr>
              <w:t>62.0</w:t>
            </w:r>
          </w:p>
        </w:tc>
        <w:tc>
          <w:tcPr>
            <w:tcW w:w="1261" w:type="dxa"/>
            <w:tcBorders>
              <w:top w:val="single" w:sz="4" w:space="0" w:color="auto"/>
              <w:left w:val="single" w:sz="4" w:space="0" w:color="auto"/>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bCs/>
                <w:iCs/>
                <w:color w:val="000000"/>
                <w:sz w:val="18"/>
                <w:szCs w:val="18"/>
              </w:rPr>
            </w:pPr>
            <w:r w:rsidRPr="00E57C0E">
              <w:rPr>
                <w:rFonts w:ascii="GHEA Grapalat" w:hAnsi="GHEA Grapalat" w:cs="Calibri"/>
                <w:bCs/>
                <w:iCs/>
                <w:color w:val="000000"/>
                <w:sz w:val="18"/>
                <w:szCs w:val="18"/>
              </w:rPr>
              <w:t>(168.4)</w:t>
            </w:r>
          </w:p>
        </w:tc>
        <w:tc>
          <w:tcPr>
            <w:tcW w:w="1585" w:type="dxa"/>
            <w:tcBorders>
              <w:top w:val="single" w:sz="4" w:space="0" w:color="auto"/>
              <w:left w:val="single" w:sz="4" w:space="0" w:color="auto"/>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bCs/>
                <w:iCs/>
                <w:color w:val="000000"/>
                <w:sz w:val="18"/>
                <w:szCs w:val="18"/>
              </w:rPr>
            </w:pPr>
            <w:r w:rsidRPr="00E57C0E">
              <w:rPr>
                <w:rFonts w:ascii="GHEA Grapalat" w:hAnsi="GHEA Grapalat" w:cs="Calibri"/>
                <w:bCs/>
                <w:iCs/>
                <w:color w:val="000000"/>
                <w:sz w:val="18"/>
                <w:szCs w:val="18"/>
              </w:rPr>
              <w:t>(271.7)</w:t>
            </w:r>
          </w:p>
        </w:tc>
      </w:tr>
    </w:tbl>
    <w:p w:rsidR="004B01BD" w:rsidRPr="00E57C0E" w:rsidRDefault="004B01BD" w:rsidP="004B01BD">
      <w:pPr>
        <w:autoSpaceDE w:val="0"/>
        <w:autoSpaceDN w:val="0"/>
        <w:adjustRightInd w:val="0"/>
        <w:spacing w:line="360" w:lineRule="auto"/>
        <w:ind w:firstLine="567"/>
        <w:jc w:val="both"/>
        <w:rPr>
          <w:rFonts w:ascii="GHEA Grapalat" w:hAnsi="GHEA Grapalat" w:cs="GHEA Grapalat"/>
          <w:sz w:val="22"/>
          <w:szCs w:val="22"/>
        </w:rPr>
      </w:pPr>
    </w:p>
    <w:p w:rsidR="004B01BD" w:rsidRPr="00E57C0E" w:rsidRDefault="004B01BD" w:rsidP="004B01BD">
      <w:pPr>
        <w:autoSpaceDE w:val="0"/>
        <w:autoSpaceDN w:val="0"/>
        <w:adjustRightInd w:val="0"/>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Կիսամ</w:t>
      </w:r>
      <w:r w:rsidRPr="00E57C0E">
        <w:rPr>
          <w:rFonts w:ascii="GHEA Grapalat" w:hAnsi="GHEA Grapalat" w:cs="GHEA Grapalat"/>
          <w:sz w:val="22"/>
          <w:szCs w:val="22"/>
          <w:lang w:val="hy-AM"/>
        </w:rPr>
        <w:t>յակային ծրագրով</w:t>
      </w:r>
      <w:r w:rsidRPr="00E57C0E">
        <w:rPr>
          <w:rFonts w:ascii="GHEA Grapalat" w:hAnsi="GHEA Grapalat" w:cs="GHEA Grapalat"/>
          <w:sz w:val="22"/>
          <w:szCs w:val="22"/>
        </w:rPr>
        <w:t xml:space="preserve"> նախատեսվել է</w:t>
      </w:r>
      <w:r w:rsidRPr="00E57C0E">
        <w:rPr>
          <w:rFonts w:ascii="GHEA Grapalat" w:hAnsi="GHEA Grapalat" w:cs="GHEA Grapalat"/>
          <w:sz w:val="22"/>
          <w:szCs w:val="22"/>
          <w:lang w:val="hy-AM"/>
        </w:rPr>
        <w:t>ր</w:t>
      </w:r>
      <w:r w:rsidRPr="00E57C0E">
        <w:rPr>
          <w:rFonts w:ascii="GHEA Grapalat" w:hAnsi="GHEA Grapalat" w:cs="GHEA Grapalat"/>
          <w:sz w:val="22"/>
          <w:szCs w:val="22"/>
        </w:rPr>
        <w:t xml:space="preserve"> արտաքին աջակցությամբ իրականացվող նպատակային ծրագրերի շրջանակներում շուրջ 16.4</w:t>
      </w:r>
      <w:r w:rsidRPr="00E57C0E">
        <w:rPr>
          <w:rFonts w:ascii="GHEA Grapalat" w:hAnsi="GHEA Grapalat" w:cs="GHEA Grapalat"/>
          <w:sz w:val="22"/>
          <w:szCs w:val="22"/>
          <w:lang w:val="hy-AM"/>
        </w:rPr>
        <w:t xml:space="preserve"> մլրդ դրամ վարկերի տրամադրում ՀՀ ռեզիդենտներին, </w:t>
      </w:r>
      <w:r w:rsidRPr="00E57C0E">
        <w:rPr>
          <w:rFonts w:ascii="GHEA Grapalat" w:hAnsi="GHEA Grapalat" w:cs="GHEA Grapalat"/>
          <w:sz w:val="22"/>
          <w:szCs w:val="22"/>
        </w:rPr>
        <w:t>որից փաստացի տրամադրվել է 6.4 մլրդ դրամ:</w:t>
      </w:r>
      <w:r w:rsidRPr="00E57C0E">
        <w:rPr>
          <w:rFonts w:ascii="GHEA Grapalat" w:hAnsi="GHEA Grapalat" w:cs="GHEA Grapalat"/>
        </w:rPr>
        <w:t xml:space="preserve"> </w:t>
      </w:r>
      <w:r w:rsidRPr="00E57C0E">
        <w:rPr>
          <w:rFonts w:ascii="GHEA Grapalat" w:hAnsi="GHEA Grapalat" w:cs="GHEA Grapalat"/>
          <w:sz w:val="22"/>
          <w:szCs w:val="22"/>
        </w:rPr>
        <w:t>Շեղումը հիմնականում պայմանավորված է նրանով, որ չեն իրականացվել Համաշխարհային բանկի աջակցությամբ իրականացվող առևտրի և ենթակառուցվածքների զարգացման ծրագրի շրջանակներում Ազգային վենչուրային Ֆոնդի</w:t>
      </w:r>
      <w:r w:rsidR="004D29D6" w:rsidRPr="00E57C0E">
        <w:rPr>
          <w:rFonts w:ascii="GHEA Grapalat" w:hAnsi="GHEA Grapalat" w:cs="GHEA Grapalat"/>
          <w:sz w:val="22"/>
          <w:szCs w:val="22"/>
        </w:rPr>
        <w:t xml:space="preserve"> 3.9 մլրդ դրամ</w:t>
      </w:r>
      <w:r w:rsidRPr="00E57C0E">
        <w:rPr>
          <w:rFonts w:ascii="GHEA Grapalat" w:hAnsi="GHEA Grapalat" w:cs="GHEA Grapalat"/>
          <w:sz w:val="22"/>
          <w:szCs w:val="22"/>
        </w:rPr>
        <w:t xml:space="preserve"> ներդրումները՝ ՀԲ-ի կողմից վենչուրային ֆոնդի կառավարիչի ընտրության վերաբերյալ անհրաժեշտ փաստաթղթերի հաստատման բացակայությամբ պայմանավորված, չ</w:t>
      </w:r>
      <w:r w:rsidR="004D29D6" w:rsidRPr="00E57C0E">
        <w:rPr>
          <w:rFonts w:ascii="GHEA Grapalat" w:hAnsi="GHEA Grapalat" w:cs="GHEA Grapalat"/>
          <w:sz w:val="22"/>
          <w:szCs w:val="22"/>
        </w:rPr>
        <w:t>ի</w:t>
      </w:r>
      <w:r w:rsidRPr="00E57C0E">
        <w:rPr>
          <w:rFonts w:ascii="GHEA Grapalat" w:hAnsi="GHEA Grapalat" w:cs="GHEA Grapalat"/>
          <w:sz w:val="22"/>
          <w:szCs w:val="22"/>
        </w:rPr>
        <w:t xml:space="preserve"> տրամադրվել Արևելյան Եվրոպայի էներգախնայողության և շրջակա միջավայրի գործընկերության տարածաշրջանային հիմնադրամի աջակցությամբ իրականացվող Երևանի էներգաարդյունավետության ծրագրի երկրորդ փուլի վարկային ծրագրի շրջանակներում </w:t>
      </w:r>
      <w:r w:rsidR="001868C9" w:rsidRPr="00E57C0E">
        <w:rPr>
          <w:rFonts w:ascii="GHEA Grapalat" w:hAnsi="GHEA Grapalat" w:cs="GHEA Grapalat"/>
          <w:sz w:val="22"/>
          <w:szCs w:val="22"/>
        </w:rPr>
        <w:t xml:space="preserve">նախատեսված </w:t>
      </w:r>
      <w:r w:rsidR="004D29D6" w:rsidRPr="00E57C0E">
        <w:rPr>
          <w:rFonts w:ascii="GHEA Grapalat" w:hAnsi="GHEA Grapalat" w:cs="GHEA Grapalat"/>
          <w:sz w:val="22"/>
          <w:szCs w:val="22"/>
        </w:rPr>
        <w:t>2</w:t>
      </w:r>
      <w:r w:rsidR="004D29D6" w:rsidRPr="00E57C0E">
        <w:rPr>
          <w:rFonts w:ascii="Calibri" w:hAnsi="Calibri" w:cs="Calibri"/>
          <w:sz w:val="22"/>
          <w:szCs w:val="22"/>
        </w:rPr>
        <w:t> </w:t>
      </w:r>
      <w:r w:rsidR="001868C9" w:rsidRPr="00E57C0E">
        <w:rPr>
          <w:rFonts w:ascii="GHEA Grapalat" w:hAnsi="GHEA Grapalat" w:cs="GHEA Grapalat"/>
          <w:sz w:val="22"/>
          <w:szCs w:val="22"/>
        </w:rPr>
        <w:t>մլրդ դրամը, քանի որ համաձայնագրերը գտնվել են</w:t>
      </w:r>
      <w:r w:rsidRPr="00E57C0E">
        <w:rPr>
          <w:rFonts w:ascii="GHEA Grapalat" w:hAnsi="GHEA Grapalat" w:cs="GHEA Grapalat"/>
          <w:sz w:val="22"/>
          <w:szCs w:val="22"/>
        </w:rPr>
        <w:t xml:space="preserve"> կնքման փուլում, իսկ Վերակառուցման և զարգացման եվրոպական բանկի աջակցությամբ իրականացվող Երևան քաղաքի հանրային տրանսպորտի նոր երթուղային ցանցի շարժակազմերի ներդրման ֆինանսական աջակցության ծրագրի շրջանակներում </w:t>
      </w:r>
      <w:r w:rsidR="004D29D6" w:rsidRPr="00E57C0E">
        <w:rPr>
          <w:rFonts w:ascii="GHEA Grapalat" w:hAnsi="GHEA Grapalat" w:cs="GHEA Grapalat"/>
          <w:sz w:val="22"/>
          <w:szCs w:val="22"/>
        </w:rPr>
        <w:t>տրամադր</w:t>
      </w:r>
      <w:r w:rsidRPr="00E57C0E">
        <w:rPr>
          <w:rFonts w:ascii="GHEA Grapalat" w:hAnsi="GHEA Grapalat" w:cs="GHEA Grapalat"/>
          <w:sz w:val="22"/>
          <w:szCs w:val="22"/>
        </w:rPr>
        <w:t xml:space="preserve">վել է </w:t>
      </w:r>
      <w:r w:rsidR="003151D1" w:rsidRPr="00E57C0E">
        <w:rPr>
          <w:rFonts w:ascii="GHEA Grapalat" w:hAnsi="GHEA Grapalat" w:cs="GHEA Grapalat"/>
          <w:sz w:val="22"/>
          <w:szCs w:val="22"/>
        </w:rPr>
        <w:t xml:space="preserve">նախատեսված միջոցների 62.9%-ը՝ </w:t>
      </w:r>
      <w:r w:rsidRPr="00E57C0E">
        <w:rPr>
          <w:rFonts w:ascii="GHEA Grapalat" w:hAnsi="GHEA Grapalat" w:cs="GHEA Grapalat"/>
          <w:sz w:val="22"/>
          <w:szCs w:val="22"/>
        </w:rPr>
        <w:t xml:space="preserve">5.9 մլրդ դրամ, քանի որ առկա են </w:t>
      </w:r>
      <w:r w:rsidR="003A3426" w:rsidRPr="00E57C0E">
        <w:rPr>
          <w:rFonts w:ascii="GHEA Grapalat" w:hAnsi="GHEA Grapalat" w:cs="GHEA Grapalat"/>
          <w:sz w:val="22"/>
          <w:szCs w:val="22"/>
        </w:rPr>
        <w:t>ավարտական հաշիվներ, որոնք Երևանի քաղաքապետարանի</w:t>
      </w:r>
      <w:r w:rsidR="00D05E8C" w:rsidRPr="00E57C0E">
        <w:rPr>
          <w:rFonts w:ascii="GHEA Grapalat" w:hAnsi="GHEA Grapalat" w:cs="GHEA Grapalat"/>
          <w:sz w:val="22"/>
          <w:szCs w:val="22"/>
        </w:rPr>
        <w:t xml:space="preserve"> </w:t>
      </w:r>
      <w:r w:rsidR="003A3426" w:rsidRPr="00E57C0E">
        <w:rPr>
          <w:rFonts w:ascii="GHEA Grapalat" w:hAnsi="GHEA Grapalat" w:cs="GHEA Grapalat"/>
          <w:sz w:val="22"/>
          <w:szCs w:val="22"/>
        </w:rPr>
        <w:t>հաստատումից հետո կներկայացվեն վճարման:</w:t>
      </w:r>
      <w:r w:rsidRPr="00E57C0E">
        <w:rPr>
          <w:rFonts w:ascii="GHEA Grapalat" w:hAnsi="GHEA Grapalat" w:cs="GHEA Grapalat"/>
          <w:sz w:val="22"/>
          <w:szCs w:val="22"/>
        </w:rPr>
        <w:t xml:space="preserve"> </w:t>
      </w:r>
      <w:r w:rsidR="00FE734B" w:rsidRPr="00E57C0E">
        <w:rPr>
          <w:rFonts w:ascii="GHEA Grapalat" w:hAnsi="GHEA Grapalat" w:cs="GHEA Grapalat"/>
          <w:sz w:val="22"/>
          <w:szCs w:val="22"/>
        </w:rPr>
        <w:t>Վերջին մ</w:t>
      </w:r>
      <w:r w:rsidRPr="00E57C0E">
        <w:rPr>
          <w:rFonts w:ascii="GHEA Grapalat" w:hAnsi="GHEA Grapalat" w:cs="GHEA Grapalat"/>
          <w:sz w:val="22"/>
          <w:szCs w:val="22"/>
          <w:lang w:val="hy-AM"/>
        </w:rPr>
        <w:t>իջոցառման շրջանակներում նա</w:t>
      </w:r>
      <w:r w:rsidRPr="00E57C0E">
        <w:rPr>
          <w:rFonts w:ascii="GHEA Grapalat" w:hAnsi="GHEA Grapalat" w:cs="GHEA Grapalat"/>
          <w:sz w:val="22"/>
          <w:szCs w:val="22"/>
        </w:rPr>
        <w:t>խատեսված ավտոբուսներն ամբողջությամբ ձեռք են բերվել:</w:t>
      </w:r>
    </w:p>
    <w:p w:rsidR="004B01BD" w:rsidRPr="00E57C0E" w:rsidRDefault="00FE734B" w:rsidP="004B01BD">
      <w:pPr>
        <w:autoSpaceDE w:val="0"/>
        <w:autoSpaceDN w:val="0"/>
        <w:adjustRightInd w:val="0"/>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209.9 մլն դրամ (</w:t>
      </w:r>
      <w:r w:rsidR="004B01BD" w:rsidRPr="00E57C0E">
        <w:rPr>
          <w:rFonts w:ascii="GHEA Grapalat" w:hAnsi="GHEA Grapalat" w:cs="GHEA Grapalat"/>
          <w:sz w:val="22"/>
          <w:szCs w:val="22"/>
        </w:rPr>
        <w:t xml:space="preserve">նախատեսված </w:t>
      </w:r>
      <w:r w:rsidRPr="00E57C0E">
        <w:rPr>
          <w:rFonts w:ascii="GHEA Grapalat" w:hAnsi="GHEA Grapalat" w:cs="GHEA Grapalat"/>
          <w:sz w:val="22"/>
          <w:szCs w:val="22"/>
        </w:rPr>
        <w:t>միջոցներ</w:t>
      </w:r>
      <w:r w:rsidR="004B01BD" w:rsidRPr="00E57C0E">
        <w:rPr>
          <w:rFonts w:ascii="GHEA Grapalat" w:hAnsi="GHEA Grapalat" w:cs="GHEA Grapalat"/>
          <w:sz w:val="22"/>
          <w:szCs w:val="22"/>
        </w:rPr>
        <w:t>ի 58.6%-ը</w:t>
      </w:r>
      <w:r w:rsidRPr="00E57C0E">
        <w:rPr>
          <w:rFonts w:ascii="GHEA Grapalat" w:hAnsi="GHEA Grapalat" w:cs="GHEA Grapalat"/>
          <w:sz w:val="22"/>
          <w:szCs w:val="22"/>
        </w:rPr>
        <w:t>)</w:t>
      </w:r>
      <w:r w:rsidR="004B01BD" w:rsidRPr="00E57C0E">
        <w:rPr>
          <w:rFonts w:ascii="GHEA Grapalat" w:hAnsi="GHEA Grapalat" w:cs="GHEA Grapalat"/>
          <w:sz w:val="22"/>
          <w:szCs w:val="22"/>
        </w:rPr>
        <w:t xml:space="preserve"> տրամադրվել է «Կոտայքի և Գեղարքունիքի Կոշտ կենցաղային թափոնների կառավարում» ՍՊԸ-ին</w:t>
      </w:r>
      <w:r w:rsidR="004B01BD" w:rsidRPr="00E57C0E">
        <w:rPr>
          <w:rFonts w:ascii="GHEA Grapalat" w:hAnsi="GHEA Grapalat" w:cs="GHEA Grapalat"/>
          <w:sz w:val="22"/>
          <w:szCs w:val="22"/>
          <w:lang w:val="hy-AM"/>
        </w:rPr>
        <w:t>՝</w:t>
      </w:r>
      <w:r w:rsidR="004B01BD" w:rsidRPr="00E57C0E">
        <w:rPr>
          <w:rFonts w:ascii="GHEA Grapalat" w:hAnsi="GHEA Grapalat" w:cs="GHEA Grapalat"/>
          <w:sz w:val="22"/>
          <w:szCs w:val="22"/>
        </w:rPr>
        <w:t xml:space="preserve"> Վերակառուցման և զարգացման եվրոպական բանկի աջակցությամբ իրականացվող Կոտայքի և Գեղարքունիքի մարզերի կոշտ թափոնների կառավարման ծրագրի շրջանակներում: </w:t>
      </w:r>
      <w:r w:rsidRPr="00E57C0E">
        <w:rPr>
          <w:rFonts w:ascii="GHEA Grapalat" w:hAnsi="GHEA Grapalat" w:cs="GHEA Grapalat"/>
          <w:sz w:val="22"/>
          <w:szCs w:val="22"/>
        </w:rPr>
        <w:t>Ցածր կատարողական</w:t>
      </w:r>
      <w:r w:rsidR="004B01BD" w:rsidRPr="00E57C0E">
        <w:rPr>
          <w:rFonts w:ascii="GHEA Grapalat" w:hAnsi="GHEA Grapalat" w:cs="GHEA Grapalat"/>
          <w:sz w:val="22"/>
          <w:szCs w:val="22"/>
        </w:rPr>
        <w:t xml:space="preserve">ը պայմանավորված է պատվիրատուի կողմից բացահայտված շինարարական թերությունների </w:t>
      </w:r>
      <w:r w:rsidR="008F6B23" w:rsidRPr="00E57C0E">
        <w:rPr>
          <w:rFonts w:ascii="GHEA Grapalat" w:hAnsi="GHEA Grapalat" w:cs="GHEA Grapalat"/>
          <w:sz w:val="22"/>
          <w:szCs w:val="22"/>
        </w:rPr>
        <w:t xml:space="preserve">առկայությամբ, </w:t>
      </w:r>
      <w:r w:rsidR="004B01BD" w:rsidRPr="00E57C0E">
        <w:rPr>
          <w:rFonts w:ascii="GHEA Grapalat" w:hAnsi="GHEA Grapalat" w:cs="GHEA Grapalat"/>
          <w:sz w:val="22"/>
          <w:szCs w:val="22"/>
        </w:rPr>
        <w:t xml:space="preserve">որոնք </w:t>
      </w:r>
      <w:r w:rsidR="008F6B23" w:rsidRPr="00E57C0E">
        <w:rPr>
          <w:rFonts w:ascii="GHEA Grapalat" w:hAnsi="GHEA Grapalat" w:cs="GHEA Grapalat"/>
          <w:sz w:val="22"/>
          <w:szCs w:val="22"/>
        </w:rPr>
        <w:t>գտնվում են շտկման փուլում</w:t>
      </w:r>
      <w:r w:rsidR="004B01BD" w:rsidRPr="00E57C0E">
        <w:rPr>
          <w:rFonts w:ascii="GHEA Grapalat" w:hAnsi="GHEA Grapalat" w:cs="GHEA Grapalat"/>
          <w:sz w:val="22"/>
          <w:szCs w:val="22"/>
        </w:rPr>
        <w:t>:</w:t>
      </w:r>
    </w:p>
    <w:p w:rsidR="004B01BD" w:rsidRPr="00E57C0E" w:rsidRDefault="004B01BD" w:rsidP="004B01BD">
      <w:pPr>
        <w:autoSpaceDE w:val="0"/>
        <w:autoSpaceDN w:val="0"/>
        <w:adjustRightInd w:val="0"/>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Վերակառուցման և զարգացման միջազգային բանկի աջակցությամբ իրականացվող էլեկտրամատակարարման հուսալիության ծրագրի լրացուցիչ ֆինանսավորման ծրագրի շրջանակներում «Բարձրավոլտ էլեկտրացանցեր» ՓԲԸ-ին տրամադրվել է 101.8 մլն դրամ</w:t>
      </w:r>
      <w:r w:rsidR="009D69C3" w:rsidRPr="00E57C0E">
        <w:rPr>
          <w:rFonts w:ascii="GHEA Grapalat" w:hAnsi="GHEA Grapalat" w:cs="GHEA Grapalat"/>
          <w:sz w:val="22"/>
          <w:szCs w:val="22"/>
        </w:rPr>
        <w:t xml:space="preserve"> </w:t>
      </w:r>
      <w:r w:rsidR="009D69C3" w:rsidRPr="00E57C0E">
        <w:rPr>
          <w:rFonts w:ascii="GHEA Grapalat" w:hAnsi="GHEA Grapalat" w:cs="GHEA Grapalat"/>
          <w:sz w:val="22"/>
          <w:szCs w:val="22"/>
        </w:rPr>
        <w:lastRenderedPageBreak/>
        <w:t>ենթավարկ կամ նախատեսված միջոցների 20.9%-ը</w:t>
      </w:r>
      <w:r w:rsidRPr="00E57C0E">
        <w:rPr>
          <w:rFonts w:ascii="GHEA Grapalat" w:hAnsi="GHEA Grapalat" w:cs="GHEA Grapalat"/>
          <w:sz w:val="22"/>
          <w:szCs w:val="22"/>
          <w:lang w:val="hy-AM"/>
        </w:rPr>
        <w:t>՝</w:t>
      </w:r>
      <w:r w:rsidRPr="00E57C0E">
        <w:rPr>
          <w:rFonts w:ascii="GHEA Grapalat" w:hAnsi="GHEA Grapalat" w:cs="GHEA Grapalat"/>
          <w:sz w:val="22"/>
          <w:szCs w:val="22"/>
        </w:rPr>
        <w:t xml:space="preserve"> պայմանավորված նրանով, որ ընկերության կողմից խախտվել են պայմանագր</w:t>
      </w:r>
      <w:r w:rsidRPr="00E57C0E">
        <w:rPr>
          <w:rFonts w:ascii="GHEA Grapalat" w:hAnsi="GHEA Grapalat" w:cs="GHEA Grapalat"/>
          <w:sz w:val="22"/>
          <w:szCs w:val="22"/>
          <w:lang w:val="hy-AM"/>
        </w:rPr>
        <w:t>ային</w:t>
      </w:r>
      <w:r w:rsidRPr="00E57C0E">
        <w:rPr>
          <w:rFonts w:ascii="GHEA Grapalat" w:hAnsi="GHEA Grapalat" w:cs="GHEA Grapalat"/>
          <w:sz w:val="22"/>
          <w:szCs w:val="22"/>
        </w:rPr>
        <w:t xml:space="preserve"> պարտավորությունները</w:t>
      </w:r>
      <w:r w:rsidRPr="00E57C0E">
        <w:rPr>
          <w:rFonts w:ascii="GHEA Grapalat" w:hAnsi="GHEA Grapalat" w:cs="GHEA Grapalat"/>
          <w:sz w:val="22"/>
          <w:szCs w:val="22"/>
          <w:lang w:val="hy-AM"/>
        </w:rPr>
        <w:t>,</w:t>
      </w:r>
      <w:r w:rsidRPr="00E57C0E">
        <w:rPr>
          <w:rFonts w:ascii="GHEA Grapalat" w:hAnsi="GHEA Grapalat" w:cs="GHEA Grapalat"/>
          <w:sz w:val="22"/>
          <w:szCs w:val="22"/>
        </w:rPr>
        <w:t xml:space="preserve"> և ընթանում են բանակցություններ ծրագրի շարունակության և նպատակահարմարության շուրջ: Նույն պատճառով է պայմանավորված Վերակառուցման և զարգացման միջազգային բանկի աջակցությամբ իրականացվող «Աշնակ» և «Արարատ» ենթակայանների վերակառուցման ծրագրի շրջանակներում «Բարձրավոլտ էլեկտրացանցեր»</w:t>
      </w:r>
      <w:r w:rsidR="00344B78" w:rsidRPr="00E57C0E">
        <w:rPr>
          <w:rFonts w:ascii="GHEA Grapalat" w:hAnsi="GHEA Grapalat" w:cs="GHEA Grapalat"/>
          <w:sz w:val="22"/>
          <w:szCs w:val="22"/>
        </w:rPr>
        <w:t xml:space="preserve"> </w:t>
      </w:r>
      <w:r w:rsidR="009D69C3" w:rsidRPr="00E57C0E">
        <w:rPr>
          <w:rFonts w:ascii="GHEA Grapalat" w:hAnsi="GHEA Grapalat" w:cs="GHEA Grapalat"/>
          <w:sz w:val="22"/>
          <w:szCs w:val="22"/>
        </w:rPr>
        <w:t>ՓԲԸ-</w:t>
      </w:r>
      <w:r w:rsidRPr="00E57C0E">
        <w:rPr>
          <w:rFonts w:ascii="GHEA Grapalat" w:hAnsi="GHEA Grapalat" w:cs="GHEA Grapalat"/>
          <w:sz w:val="22"/>
          <w:szCs w:val="22"/>
        </w:rPr>
        <w:t xml:space="preserve">ին </w:t>
      </w:r>
      <w:r w:rsidR="009D69C3" w:rsidRPr="00E57C0E">
        <w:rPr>
          <w:rFonts w:ascii="GHEA Grapalat" w:hAnsi="GHEA Grapalat" w:cs="GHEA Grapalat"/>
          <w:sz w:val="22"/>
          <w:szCs w:val="22"/>
        </w:rPr>
        <w:t xml:space="preserve">տրամադրված ենթավարկի կատարողականը, որը կազմել է 44.9%՝ </w:t>
      </w:r>
      <w:r w:rsidRPr="00E57C0E">
        <w:rPr>
          <w:rFonts w:ascii="GHEA Grapalat" w:hAnsi="GHEA Grapalat" w:cs="GHEA Grapalat"/>
          <w:sz w:val="22"/>
          <w:szCs w:val="22"/>
        </w:rPr>
        <w:t>142.2</w:t>
      </w:r>
      <w:r w:rsidR="009D69C3" w:rsidRPr="00E57C0E">
        <w:rPr>
          <w:rFonts w:ascii="Calibri" w:hAnsi="Calibri" w:cs="Calibri"/>
          <w:sz w:val="22"/>
          <w:szCs w:val="22"/>
        </w:rPr>
        <w:t> </w:t>
      </w:r>
      <w:r w:rsidRPr="00E57C0E">
        <w:rPr>
          <w:rFonts w:ascii="GHEA Grapalat" w:hAnsi="GHEA Grapalat" w:cs="GHEA Grapalat"/>
          <w:sz w:val="22"/>
          <w:szCs w:val="22"/>
        </w:rPr>
        <w:t>մլն դրամ:</w:t>
      </w:r>
    </w:p>
    <w:p w:rsidR="004B01BD" w:rsidRPr="00E57C0E" w:rsidRDefault="004B01BD" w:rsidP="004B01BD">
      <w:pPr>
        <w:autoSpaceDE w:val="0"/>
        <w:autoSpaceDN w:val="0"/>
        <w:adjustRightInd w:val="0"/>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Նախկինում պետական բյուջեից ռեզիդենտներին տրամադրված վարկերից հաշվետու ժամանակահատվածում վերադարձվել է շուրջ 17.5 մլրդ դրամ՝ ծրագրված 14 մլրդ դրամի դիմաց, ինչը մասամբ պայմանավորված է «Հայկական ատոմակայան» ՓԲԸ-ին տրամադրված վարկի և COVID-19 տնտեսական հետևանքների չեզոքացման 3-րդ միջոցառման շ</w:t>
      </w:r>
      <w:r w:rsidR="00600B7C" w:rsidRPr="00E57C0E">
        <w:rPr>
          <w:rFonts w:ascii="GHEA Grapalat" w:hAnsi="GHEA Grapalat" w:cs="GHEA Grapalat"/>
          <w:sz w:val="22"/>
          <w:szCs w:val="22"/>
        </w:rPr>
        <w:t>րջանակներում տրամադրված վարկերի</w:t>
      </w:r>
      <w:r w:rsidRPr="00E57C0E">
        <w:rPr>
          <w:rFonts w:ascii="GHEA Grapalat" w:hAnsi="GHEA Grapalat" w:cs="GHEA Grapalat"/>
          <w:sz w:val="22"/>
          <w:szCs w:val="22"/>
        </w:rPr>
        <w:t xml:space="preserve"> վաղաժամկետ մարմամբ: Վերադարձված միջոցներից շուրջ 8.2 մլրդ դրամը վճարվել է «Հայկական ատոմակայան» ՓԲԸ-ի կողմից՝ ապահովելով ծրագրի 37.7%-ով գերակատարում, 1.8 մլրդ դրամը՝ ՀՀ կենտրոնական բանկից, որն ամբողջությամբ ապահովել է ծրագիրը,</w:t>
      </w:r>
      <w:r w:rsidR="00344B78" w:rsidRPr="00E57C0E">
        <w:rPr>
          <w:rFonts w:ascii="GHEA Grapalat" w:hAnsi="GHEA Grapalat" w:cs="GHEA Grapalat"/>
          <w:sz w:val="22"/>
          <w:szCs w:val="22"/>
        </w:rPr>
        <w:t xml:space="preserve"> </w:t>
      </w:r>
      <w:r w:rsidRPr="00E57C0E">
        <w:rPr>
          <w:rFonts w:ascii="GHEA Grapalat" w:hAnsi="GHEA Grapalat" w:cs="GHEA Grapalat"/>
          <w:sz w:val="22"/>
          <w:szCs w:val="22"/>
        </w:rPr>
        <w:t>1.3 մլրդ դրամը՝ «Երևանի Ջերմաէլեկտրակենտրոն» ՓԲԸ-ի կողմից, որը կազմել է ծրագրի 111.3%-ը և 1.1 մլրդ դրամը՝</w:t>
      </w:r>
      <w:r w:rsidRPr="00E57C0E">
        <w:rPr>
          <w:rFonts w:ascii="GHEA Grapalat" w:hAnsi="GHEA Grapalat"/>
        </w:rPr>
        <w:t xml:space="preserve"> </w:t>
      </w:r>
      <w:r w:rsidRPr="00E57C0E">
        <w:rPr>
          <w:rFonts w:ascii="GHEA Grapalat" w:hAnsi="GHEA Grapalat" w:cs="GHEA Grapalat"/>
          <w:sz w:val="22"/>
          <w:szCs w:val="22"/>
        </w:rPr>
        <w:t xml:space="preserve">«Բարձրավոլտ էլեկտրական ցանցեր» ՓԲԸ-ի կողմից, որը կազմել է ծրագրի 100.8%-ը: Ծրագրված </w:t>
      </w:r>
      <w:r w:rsidR="000566A1" w:rsidRPr="00E57C0E">
        <w:rPr>
          <w:rFonts w:ascii="GHEA Grapalat" w:hAnsi="GHEA Grapalat" w:cs="GHEA Grapalat"/>
          <w:sz w:val="22"/>
          <w:szCs w:val="22"/>
        </w:rPr>
        <w:t xml:space="preserve">մուտքերի գերազանցումը </w:t>
      </w:r>
      <w:r w:rsidR="002E4A3C" w:rsidRPr="00E57C0E">
        <w:rPr>
          <w:rFonts w:ascii="GHEA Grapalat" w:hAnsi="GHEA Grapalat" w:cs="GHEA Grapalat"/>
          <w:sz w:val="22"/>
          <w:szCs w:val="22"/>
        </w:rPr>
        <w:t>նաև</w:t>
      </w:r>
      <w:r w:rsidRPr="00E57C0E">
        <w:rPr>
          <w:rFonts w:ascii="GHEA Grapalat" w:hAnsi="GHEA Grapalat" w:cs="GHEA Grapalat"/>
          <w:sz w:val="22"/>
          <w:szCs w:val="22"/>
        </w:rPr>
        <w:t xml:space="preserve"> պայմանավորված է հաշվարկներում կիրառվող լողացող տոկոսադրույքի աճով: </w:t>
      </w:r>
      <w:r w:rsidR="00600B7C" w:rsidRPr="00E57C0E">
        <w:rPr>
          <w:rFonts w:ascii="GHEA Grapalat" w:hAnsi="GHEA Grapalat" w:cs="GHEA Grapalat"/>
          <w:sz w:val="22"/>
          <w:szCs w:val="22"/>
        </w:rPr>
        <w:t>COVID-19 տնտեսական հետևանքների չեզոքացման 3-րդ միջոցառման շրջանակներում տրամադրված վարկերից հաշվետու ժամանակահատվածում վերադարձվել է 1.3 մլրդ դրամը, որն առաջին կիսամյակի պետական բյուջեում նախատեսված չէր:</w:t>
      </w:r>
    </w:p>
    <w:p w:rsidR="004B01BD" w:rsidRPr="00E57C0E" w:rsidRDefault="004B01BD" w:rsidP="004B01BD">
      <w:pPr>
        <w:autoSpaceDE w:val="0"/>
        <w:autoSpaceDN w:val="0"/>
        <w:adjustRightInd w:val="0"/>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Բաժնետոմսերի և կապիտալում այլ մասնակցության ձեռքբերման նպատակով տրամադրվել է 5.1 մլրդ դրամ, որի</w:t>
      </w:r>
      <w:r w:rsidR="00E02ED5" w:rsidRPr="00E57C0E">
        <w:rPr>
          <w:rFonts w:ascii="GHEA Grapalat" w:hAnsi="GHEA Grapalat" w:cs="GHEA Grapalat"/>
          <w:sz w:val="22"/>
          <w:szCs w:val="22"/>
        </w:rPr>
        <w:t>ց</w:t>
      </w:r>
      <w:r w:rsidRPr="00E57C0E">
        <w:rPr>
          <w:rFonts w:ascii="GHEA Grapalat" w:hAnsi="GHEA Grapalat" w:cs="GHEA Grapalat"/>
          <w:sz w:val="22"/>
          <w:szCs w:val="22"/>
        </w:rPr>
        <w:t xml:space="preserve"> 5 մլրդ դրամը</w:t>
      </w:r>
      <w:r w:rsidR="002E4A3C" w:rsidRPr="00E57C0E">
        <w:rPr>
          <w:rFonts w:ascii="GHEA Grapalat" w:hAnsi="GHEA Grapalat" w:cs="GHEA Grapalat"/>
          <w:sz w:val="22"/>
          <w:szCs w:val="22"/>
        </w:rPr>
        <w:t xml:space="preserve"> (100%)</w:t>
      </w:r>
      <w:r w:rsidR="00E02ED5" w:rsidRPr="00E57C0E">
        <w:rPr>
          <w:rFonts w:ascii="GHEA Grapalat" w:hAnsi="GHEA Grapalat" w:cs="GHEA Grapalat"/>
          <w:sz w:val="22"/>
          <w:szCs w:val="22"/>
        </w:rPr>
        <w:t>՝</w:t>
      </w:r>
      <w:r w:rsidRPr="00E57C0E">
        <w:rPr>
          <w:rFonts w:ascii="GHEA Grapalat" w:hAnsi="GHEA Grapalat" w:cs="GHEA Grapalat"/>
          <w:sz w:val="22"/>
          <w:szCs w:val="22"/>
        </w:rPr>
        <w:t xml:space="preserve"> Տնտեսական երկարաժամկետ զարգացմանն ուղղված առաջին միջոցառման շրջանակներում ներդրումների խթանման նպատակով «Ձեռնարկատեր+Պետություն հակաճգնաժամային ներդրումներ» ոչ հրապարակային մասնագիտացված պայմանագրային ներդրումային ֆոնդին:</w:t>
      </w:r>
    </w:p>
    <w:p w:rsidR="004B01BD" w:rsidRPr="00E57C0E" w:rsidRDefault="004B01BD" w:rsidP="004B01BD">
      <w:pPr>
        <w:autoSpaceDE w:val="0"/>
        <w:autoSpaceDN w:val="0"/>
        <w:adjustRightInd w:val="0"/>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 xml:space="preserve">2023 թվականի առաջին կիսամյակում ՀՀ պետական բյուջեի պակասուրդի արտաքին ֆինանսավորման աղբյուրներում -28.7 մլրդ դրամ են կազմել փոխառու զուտ միջոցները: </w:t>
      </w:r>
    </w:p>
    <w:p w:rsidR="004B01BD" w:rsidRPr="00E57C0E" w:rsidRDefault="004B01BD" w:rsidP="004B01BD">
      <w:pPr>
        <w:autoSpaceDE w:val="0"/>
        <w:autoSpaceDN w:val="0"/>
        <w:adjustRightInd w:val="0"/>
        <w:ind w:firstLine="567"/>
        <w:jc w:val="both"/>
        <w:rPr>
          <w:rFonts w:ascii="GHEA Grapalat" w:hAnsi="GHEA Grapalat" w:cs="GHEA Grapalat"/>
          <w:sz w:val="22"/>
          <w:szCs w:val="22"/>
        </w:rPr>
      </w:pPr>
    </w:p>
    <w:p w:rsidR="00CF0383" w:rsidRPr="00E57C0E" w:rsidRDefault="00CF0383" w:rsidP="004B01BD">
      <w:pPr>
        <w:autoSpaceDE w:val="0"/>
        <w:autoSpaceDN w:val="0"/>
        <w:adjustRightInd w:val="0"/>
        <w:ind w:firstLine="567"/>
        <w:jc w:val="both"/>
        <w:rPr>
          <w:rFonts w:ascii="GHEA Grapalat" w:hAnsi="GHEA Grapalat" w:cs="GHEA Grapalat"/>
          <w:sz w:val="22"/>
          <w:szCs w:val="22"/>
        </w:rPr>
      </w:pPr>
    </w:p>
    <w:p w:rsidR="00CF0383" w:rsidRPr="00E57C0E" w:rsidRDefault="00CF0383" w:rsidP="004B01BD">
      <w:pPr>
        <w:autoSpaceDE w:val="0"/>
        <w:autoSpaceDN w:val="0"/>
        <w:adjustRightInd w:val="0"/>
        <w:ind w:firstLine="567"/>
        <w:jc w:val="both"/>
        <w:rPr>
          <w:rFonts w:ascii="GHEA Grapalat" w:hAnsi="GHEA Grapalat" w:cs="GHEA Grapalat"/>
          <w:sz w:val="22"/>
          <w:szCs w:val="22"/>
        </w:rPr>
      </w:pPr>
    </w:p>
    <w:p w:rsidR="00CF0383" w:rsidRPr="00E57C0E" w:rsidRDefault="00CF0383" w:rsidP="004B01BD">
      <w:pPr>
        <w:autoSpaceDE w:val="0"/>
        <w:autoSpaceDN w:val="0"/>
        <w:adjustRightInd w:val="0"/>
        <w:ind w:firstLine="567"/>
        <w:jc w:val="both"/>
        <w:rPr>
          <w:rFonts w:ascii="GHEA Grapalat" w:hAnsi="GHEA Grapalat" w:cs="GHEA Grapalat"/>
          <w:sz w:val="22"/>
          <w:szCs w:val="22"/>
        </w:rPr>
      </w:pPr>
    </w:p>
    <w:p w:rsidR="004B01BD" w:rsidRPr="00E57C0E" w:rsidRDefault="004B01BD" w:rsidP="00D06F75">
      <w:pPr>
        <w:pStyle w:val="Caption"/>
        <w:keepNext/>
        <w:numPr>
          <w:ilvl w:val="0"/>
          <w:numId w:val="27"/>
        </w:numPr>
        <w:tabs>
          <w:tab w:val="left" w:pos="1276"/>
        </w:tabs>
        <w:ind w:left="0" w:firstLine="0"/>
        <w:jc w:val="left"/>
        <w:rPr>
          <w:rFonts w:ascii="GHEA Grapalat" w:hAnsi="GHEA Grapalat"/>
          <w:i/>
          <w:sz w:val="18"/>
          <w:szCs w:val="18"/>
          <w:lang w:val="en-US"/>
        </w:rPr>
      </w:pPr>
      <w:r w:rsidRPr="00E57C0E">
        <w:rPr>
          <w:rFonts w:ascii="GHEA Grapalat" w:hAnsi="GHEA Grapalat"/>
          <w:i/>
          <w:sz w:val="18"/>
          <w:szCs w:val="18"/>
          <w:lang w:val="en-US"/>
        </w:rPr>
        <w:lastRenderedPageBreak/>
        <w:t>Արտաքին փոխառու միջոցների հաշվին դեֆիցիտի ֆինանսավորումը (մլրդ դրամ)</w:t>
      </w:r>
    </w:p>
    <w:tbl>
      <w:tblPr>
        <w:tblW w:w="10314" w:type="dxa"/>
        <w:tblLayout w:type="fixed"/>
        <w:tblLook w:val="04A0" w:firstRow="1" w:lastRow="0" w:firstColumn="1" w:lastColumn="0" w:noHBand="0" w:noVBand="1"/>
      </w:tblPr>
      <w:tblGrid>
        <w:gridCol w:w="3416"/>
        <w:gridCol w:w="1260"/>
        <w:gridCol w:w="1351"/>
        <w:gridCol w:w="1261"/>
        <w:gridCol w:w="1609"/>
        <w:gridCol w:w="1417"/>
      </w:tblGrid>
      <w:tr w:rsidR="004B01BD" w:rsidRPr="00E57C0E" w:rsidTr="00010E70">
        <w:trPr>
          <w:trHeight w:val="855"/>
        </w:trPr>
        <w:tc>
          <w:tcPr>
            <w:tcW w:w="3416" w:type="dxa"/>
            <w:tcBorders>
              <w:top w:val="single" w:sz="4" w:space="0" w:color="auto"/>
              <w:left w:val="single" w:sz="4" w:space="0" w:color="auto"/>
              <w:bottom w:val="single" w:sz="4" w:space="0" w:color="auto"/>
              <w:right w:val="single" w:sz="4" w:space="0" w:color="auto"/>
            </w:tcBorders>
            <w:noWrap/>
            <w:vAlign w:val="bottom"/>
            <w:hideMark/>
          </w:tcPr>
          <w:p w:rsidR="004B01BD" w:rsidRPr="00E57C0E" w:rsidRDefault="004B01BD" w:rsidP="00010E70">
            <w:pPr>
              <w:spacing w:line="256" w:lineRule="auto"/>
              <w:rPr>
                <w:rFonts w:ascii="GHEA Grapalat" w:hAnsi="GHEA Grapalat" w:cs="Calibri"/>
                <w:sz w:val="18"/>
                <w:szCs w:val="18"/>
              </w:rPr>
            </w:pPr>
            <w:r w:rsidRPr="00E57C0E">
              <w:rPr>
                <w:rFonts w:ascii="Calibri" w:hAnsi="Calibri" w:cs="Calibri"/>
                <w:sz w:val="18"/>
                <w:szCs w:val="18"/>
              </w:rPr>
              <w:t> </w:t>
            </w:r>
          </w:p>
        </w:tc>
        <w:tc>
          <w:tcPr>
            <w:tcW w:w="1260" w:type="dxa"/>
            <w:tcBorders>
              <w:top w:val="single" w:sz="4" w:space="0" w:color="auto"/>
              <w:left w:val="nil"/>
              <w:bottom w:val="single" w:sz="4" w:space="0" w:color="auto"/>
              <w:right w:val="single" w:sz="4" w:space="0" w:color="auto"/>
            </w:tcBorders>
            <w:vAlign w:val="center"/>
            <w:hideMark/>
          </w:tcPr>
          <w:p w:rsidR="004B01BD" w:rsidRPr="00E57C0E" w:rsidRDefault="004B01BD" w:rsidP="00010E70">
            <w:pPr>
              <w:jc w:val="center"/>
              <w:rPr>
                <w:rFonts w:ascii="GHEA Grapalat" w:hAnsi="GHEA Grapalat" w:cs="Calibri"/>
                <w:b/>
                <w:bCs/>
                <w:color w:val="000000"/>
                <w:sz w:val="18"/>
                <w:szCs w:val="18"/>
              </w:rPr>
            </w:pPr>
            <w:r w:rsidRPr="00E57C0E">
              <w:rPr>
                <w:rFonts w:ascii="GHEA Grapalat" w:hAnsi="GHEA Grapalat" w:cs="Calibri"/>
                <w:b/>
                <w:bCs/>
                <w:color w:val="000000"/>
                <w:sz w:val="18"/>
                <w:szCs w:val="18"/>
              </w:rPr>
              <w:t>2022թ. առաջին կիսմյակի փաստ</w:t>
            </w:r>
          </w:p>
        </w:tc>
        <w:tc>
          <w:tcPr>
            <w:tcW w:w="13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B01BD" w:rsidRPr="00E57C0E" w:rsidRDefault="004B01BD" w:rsidP="00010E70">
            <w:pPr>
              <w:jc w:val="center"/>
              <w:rPr>
                <w:rFonts w:ascii="GHEA Grapalat" w:hAnsi="GHEA Grapalat" w:cs="Calibri"/>
                <w:b/>
                <w:bCs/>
                <w:color w:val="000000"/>
                <w:sz w:val="18"/>
                <w:szCs w:val="18"/>
              </w:rPr>
            </w:pPr>
            <w:r w:rsidRPr="00E57C0E">
              <w:rPr>
                <w:rFonts w:ascii="GHEA Grapalat" w:hAnsi="GHEA Grapalat" w:cs="Calibri"/>
                <w:b/>
                <w:bCs/>
                <w:color w:val="000000"/>
                <w:sz w:val="18"/>
                <w:szCs w:val="18"/>
              </w:rPr>
              <w:t>2023թ. առաջին կիսամյակի ճշտված պլան</w:t>
            </w:r>
          </w:p>
        </w:tc>
        <w:tc>
          <w:tcPr>
            <w:tcW w:w="1261" w:type="dxa"/>
            <w:tcBorders>
              <w:top w:val="single" w:sz="4" w:space="0" w:color="auto"/>
              <w:left w:val="nil"/>
              <w:bottom w:val="single" w:sz="4" w:space="0" w:color="auto"/>
              <w:right w:val="single" w:sz="4" w:space="0" w:color="auto"/>
            </w:tcBorders>
            <w:shd w:val="clear" w:color="auto" w:fill="FFFFFF"/>
            <w:vAlign w:val="center"/>
            <w:hideMark/>
          </w:tcPr>
          <w:p w:rsidR="004B01BD" w:rsidRPr="00E57C0E" w:rsidRDefault="004B01BD" w:rsidP="00010E70">
            <w:pPr>
              <w:jc w:val="center"/>
              <w:rPr>
                <w:rFonts w:ascii="GHEA Grapalat" w:hAnsi="GHEA Grapalat" w:cs="Calibri"/>
                <w:b/>
                <w:bCs/>
                <w:color w:val="000000"/>
                <w:sz w:val="18"/>
                <w:szCs w:val="18"/>
              </w:rPr>
            </w:pPr>
            <w:r w:rsidRPr="00E57C0E">
              <w:rPr>
                <w:rFonts w:ascii="GHEA Grapalat" w:hAnsi="GHEA Grapalat" w:cs="Calibri"/>
                <w:b/>
                <w:bCs/>
                <w:color w:val="000000"/>
                <w:sz w:val="18"/>
                <w:szCs w:val="18"/>
              </w:rPr>
              <w:t>2023թ. առաջին կիսամյակի փաստ</w:t>
            </w:r>
          </w:p>
        </w:tc>
        <w:tc>
          <w:tcPr>
            <w:tcW w:w="1609" w:type="dxa"/>
            <w:tcBorders>
              <w:top w:val="single" w:sz="4" w:space="0" w:color="auto"/>
              <w:left w:val="nil"/>
              <w:bottom w:val="single" w:sz="4" w:space="0" w:color="auto"/>
              <w:right w:val="single" w:sz="4" w:space="0" w:color="auto"/>
            </w:tcBorders>
            <w:shd w:val="clear" w:color="auto" w:fill="FFFFFF"/>
            <w:vAlign w:val="center"/>
            <w:hideMark/>
          </w:tcPr>
          <w:p w:rsidR="004B01BD" w:rsidRPr="00E57C0E" w:rsidRDefault="004B01BD" w:rsidP="00010E70">
            <w:pPr>
              <w:jc w:val="center"/>
              <w:rPr>
                <w:rFonts w:ascii="GHEA Grapalat" w:hAnsi="GHEA Grapalat" w:cs="Calibri"/>
                <w:b/>
                <w:bCs/>
                <w:sz w:val="18"/>
                <w:szCs w:val="18"/>
              </w:rPr>
            </w:pPr>
            <w:r w:rsidRPr="00E57C0E">
              <w:rPr>
                <w:rFonts w:ascii="GHEA Grapalat" w:hAnsi="GHEA Grapalat" w:cs="Calibri"/>
                <w:b/>
                <w:bCs/>
                <w:sz w:val="18"/>
                <w:szCs w:val="18"/>
              </w:rPr>
              <w:t>Կատարո-ղականն առաջին կիսամյակի ճշտված պլանի նկատմամբ (%)</w:t>
            </w:r>
          </w:p>
        </w:tc>
        <w:tc>
          <w:tcPr>
            <w:tcW w:w="1417" w:type="dxa"/>
            <w:tcBorders>
              <w:top w:val="single" w:sz="4" w:space="0" w:color="auto"/>
              <w:left w:val="nil"/>
              <w:bottom w:val="single" w:sz="4" w:space="0" w:color="auto"/>
              <w:right w:val="single" w:sz="4" w:space="0" w:color="auto"/>
            </w:tcBorders>
            <w:shd w:val="clear" w:color="auto" w:fill="FFFFFF"/>
            <w:vAlign w:val="center"/>
            <w:hideMark/>
          </w:tcPr>
          <w:p w:rsidR="004B01BD" w:rsidRPr="00E57C0E" w:rsidRDefault="004B01BD" w:rsidP="00010E70">
            <w:pPr>
              <w:jc w:val="center"/>
              <w:rPr>
                <w:rFonts w:ascii="GHEA Grapalat" w:hAnsi="GHEA Grapalat" w:cs="Calibri"/>
                <w:b/>
                <w:bCs/>
                <w:sz w:val="18"/>
                <w:szCs w:val="18"/>
              </w:rPr>
            </w:pPr>
            <w:r w:rsidRPr="00E57C0E">
              <w:rPr>
                <w:rFonts w:ascii="GHEA Grapalat" w:hAnsi="GHEA Grapalat" w:cs="Calibri"/>
                <w:b/>
                <w:bCs/>
                <w:sz w:val="18"/>
                <w:szCs w:val="18"/>
              </w:rPr>
              <w:t>2023թ. առաջին կիսամյակը 2022թ. առաջին կիսամյակի նկատմամբ (%)</w:t>
            </w:r>
          </w:p>
        </w:tc>
      </w:tr>
      <w:tr w:rsidR="004B01BD" w:rsidRPr="00E57C0E" w:rsidTr="00010E70">
        <w:trPr>
          <w:trHeight w:val="377"/>
        </w:trPr>
        <w:tc>
          <w:tcPr>
            <w:tcW w:w="3416" w:type="dxa"/>
            <w:tcBorders>
              <w:top w:val="nil"/>
              <w:left w:val="single" w:sz="4" w:space="0" w:color="auto"/>
              <w:bottom w:val="single" w:sz="4" w:space="0" w:color="auto"/>
              <w:right w:val="single" w:sz="4" w:space="0" w:color="auto"/>
            </w:tcBorders>
            <w:vAlign w:val="bottom"/>
            <w:hideMark/>
          </w:tcPr>
          <w:p w:rsidR="004B01BD" w:rsidRPr="00E57C0E" w:rsidRDefault="004B01BD" w:rsidP="00010E70">
            <w:pPr>
              <w:spacing w:line="256" w:lineRule="auto"/>
              <w:rPr>
                <w:rFonts w:ascii="GHEA Grapalat" w:hAnsi="GHEA Grapalat" w:cs="Calibri"/>
                <w:b/>
                <w:color w:val="000000"/>
                <w:sz w:val="18"/>
                <w:szCs w:val="18"/>
              </w:rPr>
            </w:pPr>
            <w:r w:rsidRPr="00E57C0E">
              <w:rPr>
                <w:rFonts w:ascii="GHEA Grapalat" w:hAnsi="GHEA Grapalat" w:cs="Calibri"/>
                <w:b/>
                <w:color w:val="000000"/>
                <w:sz w:val="18"/>
                <w:szCs w:val="18"/>
              </w:rPr>
              <w:t>Փոխառու զուտ միջոցներ</w:t>
            </w:r>
          </w:p>
        </w:tc>
        <w:tc>
          <w:tcPr>
            <w:tcW w:w="1260" w:type="dxa"/>
            <w:tcBorders>
              <w:top w:val="single" w:sz="4" w:space="0" w:color="auto"/>
              <w:left w:val="single" w:sz="4" w:space="0" w:color="auto"/>
              <w:bottom w:val="single" w:sz="4" w:space="0" w:color="auto"/>
              <w:right w:val="single" w:sz="4" w:space="0" w:color="auto"/>
            </w:tcBorders>
            <w:vAlign w:val="bottom"/>
            <w:hideMark/>
          </w:tcPr>
          <w:p w:rsidR="004B01BD" w:rsidRPr="00E57C0E" w:rsidRDefault="004B01BD" w:rsidP="00010E70">
            <w:pPr>
              <w:spacing w:line="256" w:lineRule="auto"/>
              <w:jc w:val="right"/>
              <w:rPr>
                <w:rFonts w:ascii="GHEA Grapalat" w:hAnsi="GHEA Grapalat" w:cs="Calibri"/>
                <w:b/>
                <w:bCs/>
                <w:sz w:val="18"/>
                <w:szCs w:val="18"/>
              </w:rPr>
            </w:pPr>
            <w:r w:rsidRPr="00E57C0E">
              <w:rPr>
                <w:rFonts w:ascii="GHEA Grapalat" w:hAnsi="GHEA Grapalat" w:cs="Calibri"/>
                <w:b/>
                <w:bCs/>
                <w:sz w:val="18"/>
                <w:szCs w:val="18"/>
              </w:rPr>
              <w:t>(1.7)</w:t>
            </w:r>
          </w:p>
        </w:tc>
        <w:tc>
          <w:tcPr>
            <w:tcW w:w="1351" w:type="dxa"/>
            <w:tcBorders>
              <w:top w:val="nil"/>
              <w:left w:val="single" w:sz="4" w:space="0" w:color="auto"/>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b/>
                <w:bCs/>
                <w:sz w:val="18"/>
                <w:szCs w:val="18"/>
              </w:rPr>
            </w:pPr>
            <w:r w:rsidRPr="00E57C0E">
              <w:rPr>
                <w:rFonts w:ascii="GHEA Grapalat" w:hAnsi="GHEA Grapalat" w:cs="Calibri"/>
                <w:b/>
                <w:bCs/>
                <w:sz w:val="18"/>
                <w:szCs w:val="18"/>
              </w:rPr>
              <w:t>55.6</w:t>
            </w:r>
          </w:p>
        </w:tc>
        <w:tc>
          <w:tcPr>
            <w:tcW w:w="1261" w:type="dxa"/>
            <w:tcBorders>
              <w:top w:val="nil"/>
              <w:left w:val="nil"/>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b/>
                <w:bCs/>
                <w:sz w:val="18"/>
                <w:szCs w:val="18"/>
              </w:rPr>
            </w:pPr>
            <w:r w:rsidRPr="00E57C0E">
              <w:rPr>
                <w:rFonts w:ascii="GHEA Grapalat" w:hAnsi="GHEA Grapalat" w:cs="Calibri"/>
                <w:b/>
                <w:bCs/>
                <w:sz w:val="18"/>
                <w:szCs w:val="18"/>
              </w:rPr>
              <w:t>(28.7)</w:t>
            </w:r>
          </w:p>
        </w:tc>
        <w:tc>
          <w:tcPr>
            <w:tcW w:w="1609" w:type="dxa"/>
            <w:tcBorders>
              <w:top w:val="nil"/>
              <w:left w:val="nil"/>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b/>
                <w:bCs/>
                <w:sz w:val="18"/>
                <w:szCs w:val="18"/>
              </w:rPr>
            </w:pPr>
            <w:r w:rsidRPr="00E57C0E">
              <w:rPr>
                <w:rFonts w:ascii="GHEA Grapalat" w:hAnsi="GHEA Grapalat" w:cs="Calibri"/>
                <w:b/>
                <w:bCs/>
                <w:sz w:val="18"/>
                <w:szCs w:val="18"/>
              </w:rPr>
              <w:t>(51.6)</w:t>
            </w:r>
          </w:p>
        </w:tc>
        <w:tc>
          <w:tcPr>
            <w:tcW w:w="1417" w:type="dxa"/>
            <w:tcBorders>
              <w:top w:val="nil"/>
              <w:left w:val="nil"/>
              <w:bottom w:val="single" w:sz="4" w:space="0" w:color="auto"/>
              <w:right w:val="single" w:sz="4" w:space="0" w:color="auto"/>
            </w:tcBorders>
            <w:vAlign w:val="bottom"/>
            <w:hideMark/>
          </w:tcPr>
          <w:p w:rsidR="004B01BD" w:rsidRPr="00E57C0E" w:rsidRDefault="004B01BD" w:rsidP="00010E70">
            <w:pPr>
              <w:spacing w:line="256" w:lineRule="auto"/>
              <w:jc w:val="right"/>
              <w:rPr>
                <w:rFonts w:ascii="GHEA Grapalat" w:hAnsi="GHEA Grapalat" w:cs="Calibri"/>
                <w:b/>
                <w:bCs/>
                <w:sz w:val="18"/>
                <w:szCs w:val="18"/>
              </w:rPr>
            </w:pPr>
            <w:r w:rsidRPr="00E57C0E">
              <w:rPr>
                <w:rFonts w:ascii="GHEA Grapalat" w:hAnsi="GHEA Grapalat" w:cs="Calibri"/>
                <w:b/>
                <w:bCs/>
                <w:sz w:val="18"/>
                <w:szCs w:val="18"/>
              </w:rPr>
              <w:t>1675.4</w:t>
            </w:r>
          </w:p>
        </w:tc>
      </w:tr>
      <w:tr w:rsidR="004B01BD" w:rsidRPr="00E57C0E" w:rsidTr="00010E70">
        <w:trPr>
          <w:trHeight w:val="377"/>
        </w:trPr>
        <w:tc>
          <w:tcPr>
            <w:tcW w:w="3416" w:type="dxa"/>
            <w:tcBorders>
              <w:top w:val="nil"/>
              <w:left w:val="single" w:sz="4" w:space="0" w:color="auto"/>
              <w:bottom w:val="single" w:sz="4" w:space="0" w:color="auto"/>
              <w:right w:val="single" w:sz="4" w:space="0" w:color="auto"/>
            </w:tcBorders>
            <w:tcMar>
              <w:left w:w="170" w:type="dxa"/>
            </w:tcMar>
            <w:vAlign w:val="bottom"/>
            <w:hideMark/>
          </w:tcPr>
          <w:p w:rsidR="004B01BD" w:rsidRPr="00E57C0E" w:rsidRDefault="004B01BD" w:rsidP="00010E70">
            <w:pPr>
              <w:spacing w:line="256" w:lineRule="auto"/>
              <w:rPr>
                <w:rFonts w:ascii="GHEA Grapalat" w:hAnsi="GHEA Grapalat" w:cs="Calibri"/>
                <w:b/>
                <w:bCs/>
                <w:sz w:val="18"/>
                <w:szCs w:val="18"/>
              </w:rPr>
            </w:pPr>
            <w:r w:rsidRPr="00E57C0E">
              <w:rPr>
                <w:rFonts w:ascii="GHEA Grapalat" w:hAnsi="GHEA Grapalat" w:cs="Calibri"/>
                <w:sz w:val="18"/>
                <w:szCs w:val="18"/>
              </w:rPr>
              <w:t>Վարկերի և փոխատվությունների ստացում</w:t>
            </w:r>
          </w:p>
        </w:tc>
        <w:tc>
          <w:tcPr>
            <w:tcW w:w="1260" w:type="dxa"/>
            <w:tcBorders>
              <w:top w:val="single" w:sz="4" w:space="0" w:color="auto"/>
              <w:left w:val="single" w:sz="4" w:space="0" w:color="auto"/>
              <w:bottom w:val="single" w:sz="4" w:space="0" w:color="auto"/>
              <w:right w:val="single" w:sz="4" w:space="0" w:color="auto"/>
            </w:tcBorders>
            <w:vAlign w:val="bottom"/>
            <w:hideMark/>
          </w:tcPr>
          <w:p w:rsidR="004B01BD" w:rsidRPr="00E57C0E" w:rsidRDefault="004B01BD" w:rsidP="00010E70">
            <w:pPr>
              <w:spacing w:line="256" w:lineRule="auto"/>
              <w:jc w:val="right"/>
              <w:rPr>
                <w:rFonts w:ascii="GHEA Grapalat" w:hAnsi="GHEA Grapalat" w:cs="Calibri"/>
                <w:bCs/>
                <w:sz w:val="18"/>
                <w:szCs w:val="18"/>
              </w:rPr>
            </w:pPr>
            <w:r w:rsidRPr="00E57C0E">
              <w:rPr>
                <w:rFonts w:ascii="GHEA Grapalat" w:hAnsi="GHEA Grapalat" w:cs="Calibri"/>
                <w:bCs/>
                <w:sz w:val="18"/>
                <w:szCs w:val="18"/>
              </w:rPr>
              <w:t>51.1</w:t>
            </w:r>
          </w:p>
        </w:tc>
        <w:tc>
          <w:tcPr>
            <w:tcW w:w="1351" w:type="dxa"/>
            <w:tcBorders>
              <w:top w:val="nil"/>
              <w:left w:val="single" w:sz="4" w:space="0" w:color="auto"/>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bCs/>
                <w:sz w:val="18"/>
                <w:szCs w:val="18"/>
              </w:rPr>
            </w:pPr>
            <w:r w:rsidRPr="00E57C0E">
              <w:rPr>
                <w:rFonts w:ascii="GHEA Grapalat" w:hAnsi="GHEA Grapalat" w:cs="Calibri"/>
                <w:bCs/>
                <w:sz w:val="18"/>
                <w:szCs w:val="18"/>
              </w:rPr>
              <w:t>107.8</w:t>
            </w:r>
          </w:p>
        </w:tc>
        <w:tc>
          <w:tcPr>
            <w:tcW w:w="1261" w:type="dxa"/>
            <w:tcBorders>
              <w:top w:val="nil"/>
              <w:left w:val="nil"/>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bCs/>
                <w:sz w:val="18"/>
                <w:szCs w:val="18"/>
              </w:rPr>
            </w:pPr>
            <w:r w:rsidRPr="00E57C0E">
              <w:rPr>
                <w:rFonts w:ascii="GHEA Grapalat" w:hAnsi="GHEA Grapalat" w:cs="Calibri"/>
                <w:bCs/>
                <w:sz w:val="18"/>
                <w:szCs w:val="18"/>
              </w:rPr>
              <w:t>18.9</w:t>
            </w:r>
          </w:p>
        </w:tc>
        <w:tc>
          <w:tcPr>
            <w:tcW w:w="1609" w:type="dxa"/>
            <w:tcBorders>
              <w:top w:val="nil"/>
              <w:left w:val="nil"/>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bCs/>
                <w:sz w:val="18"/>
                <w:szCs w:val="18"/>
              </w:rPr>
            </w:pPr>
            <w:r w:rsidRPr="00E57C0E">
              <w:rPr>
                <w:rFonts w:ascii="GHEA Grapalat" w:hAnsi="GHEA Grapalat" w:cs="Calibri"/>
                <w:bCs/>
                <w:sz w:val="18"/>
                <w:szCs w:val="18"/>
              </w:rPr>
              <w:t>17.5</w:t>
            </w:r>
          </w:p>
        </w:tc>
        <w:tc>
          <w:tcPr>
            <w:tcW w:w="1417" w:type="dxa"/>
            <w:tcBorders>
              <w:top w:val="nil"/>
              <w:left w:val="nil"/>
              <w:bottom w:val="single" w:sz="4" w:space="0" w:color="auto"/>
              <w:right w:val="single" w:sz="4" w:space="0" w:color="auto"/>
            </w:tcBorders>
            <w:vAlign w:val="bottom"/>
            <w:hideMark/>
          </w:tcPr>
          <w:p w:rsidR="004B01BD" w:rsidRPr="00E57C0E" w:rsidRDefault="004B01BD" w:rsidP="00010E70">
            <w:pPr>
              <w:spacing w:line="256" w:lineRule="auto"/>
              <w:jc w:val="right"/>
              <w:rPr>
                <w:rFonts w:ascii="GHEA Grapalat" w:hAnsi="GHEA Grapalat" w:cs="Calibri"/>
                <w:bCs/>
                <w:sz w:val="18"/>
                <w:szCs w:val="18"/>
              </w:rPr>
            </w:pPr>
            <w:r w:rsidRPr="00E57C0E">
              <w:rPr>
                <w:rFonts w:ascii="GHEA Grapalat" w:hAnsi="GHEA Grapalat" w:cs="Calibri"/>
                <w:bCs/>
                <w:sz w:val="18"/>
                <w:szCs w:val="18"/>
              </w:rPr>
              <w:t>37.0</w:t>
            </w:r>
          </w:p>
        </w:tc>
      </w:tr>
      <w:tr w:rsidR="004B01BD" w:rsidRPr="00E57C0E" w:rsidTr="00010E70">
        <w:trPr>
          <w:trHeight w:val="431"/>
        </w:trPr>
        <w:tc>
          <w:tcPr>
            <w:tcW w:w="3416" w:type="dxa"/>
            <w:tcBorders>
              <w:top w:val="nil"/>
              <w:left w:val="single" w:sz="4" w:space="0" w:color="auto"/>
              <w:bottom w:val="single" w:sz="4" w:space="0" w:color="auto"/>
              <w:right w:val="single" w:sz="4" w:space="0" w:color="auto"/>
            </w:tcBorders>
            <w:noWrap/>
            <w:tcMar>
              <w:left w:w="170" w:type="dxa"/>
            </w:tcMar>
            <w:vAlign w:val="bottom"/>
            <w:hideMark/>
          </w:tcPr>
          <w:p w:rsidR="004B01BD" w:rsidRPr="00E57C0E" w:rsidRDefault="004B01BD" w:rsidP="00010E70">
            <w:pPr>
              <w:spacing w:line="256" w:lineRule="auto"/>
              <w:rPr>
                <w:rFonts w:ascii="GHEA Grapalat" w:hAnsi="GHEA Grapalat" w:cs="Calibri"/>
                <w:sz w:val="18"/>
                <w:szCs w:val="18"/>
              </w:rPr>
            </w:pPr>
            <w:r w:rsidRPr="00E57C0E">
              <w:rPr>
                <w:rFonts w:ascii="GHEA Grapalat" w:hAnsi="GHEA Grapalat" w:cs="Calibri"/>
                <w:sz w:val="18"/>
                <w:szCs w:val="18"/>
              </w:rPr>
              <w:t>Ստացված վարկերի և փոխատվությունների մարում</w:t>
            </w:r>
          </w:p>
        </w:tc>
        <w:tc>
          <w:tcPr>
            <w:tcW w:w="1260" w:type="dxa"/>
            <w:tcBorders>
              <w:top w:val="nil"/>
              <w:left w:val="single" w:sz="4" w:space="0" w:color="auto"/>
              <w:bottom w:val="single" w:sz="4" w:space="0" w:color="auto"/>
              <w:right w:val="single" w:sz="4" w:space="0" w:color="auto"/>
            </w:tcBorders>
            <w:vAlign w:val="bottom"/>
            <w:hideMark/>
          </w:tcPr>
          <w:p w:rsidR="004B01BD" w:rsidRPr="00E57C0E" w:rsidRDefault="004B01BD" w:rsidP="00010E70">
            <w:pPr>
              <w:spacing w:line="256" w:lineRule="auto"/>
              <w:jc w:val="right"/>
              <w:rPr>
                <w:rFonts w:ascii="GHEA Grapalat" w:hAnsi="GHEA Grapalat" w:cs="Calibri"/>
                <w:sz w:val="18"/>
                <w:szCs w:val="18"/>
              </w:rPr>
            </w:pPr>
            <w:r w:rsidRPr="00E57C0E">
              <w:rPr>
                <w:rFonts w:ascii="GHEA Grapalat" w:hAnsi="GHEA Grapalat" w:cs="Calibri"/>
                <w:sz w:val="18"/>
                <w:szCs w:val="18"/>
              </w:rPr>
              <w:t>(52.8)</w:t>
            </w:r>
          </w:p>
        </w:tc>
        <w:tc>
          <w:tcPr>
            <w:tcW w:w="1351" w:type="dxa"/>
            <w:tcBorders>
              <w:top w:val="nil"/>
              <w:left w:val="single" w:sz="4" w:space="0" w:color="auto"/>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sz w:val="18"/>
                <w:szCs w:val="18"/>
              </w:rPr>
            </w:pPr>
            <w:r w:rsidRPr="00E57C0E">
              <w:rPr>
                <w:rFonts w:ascii="GHEA Grapalat" w:hAnsi="GHEA Grapalat" w:cs="Calibri"/>
                <w:sz w:val="18"/>
                <w:szCs w:val="18"/>
              </w:rPr>
              <w:t>(52.3)</w:t>
            </w:r>
          </w:p>
        </w:tc>
        <w:tc>
          <w:tcPr>
            <w:tcW w:w="1261" w:type="dxa"/>
            <w:tcBorders>
              <w:top w:val="nil"/>
              <w:left w:val="nil"/>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sz w:val="18"/>
                <w:szCs w:val="18"/>
              </w:rPr>
            </w:pPr>
            <w:r w:rsidRPr="00E57C0E">
              <w:rPr>
                <w:rFonts w:ascii="GHEA Grapalat" w:hAnsi="GHEA Grapalat" w:cs="Calibri"/>
                <w:sz w:val="18"/>
                <w:szCs w:val="18"/>
              </w:rPr>
              <w:t>(47.6)</w:t>
            </w:r>
          </w:p>
        </w:tc>
        <w:tc>
          <w:tcPr>
            <w:tcW w:w="1609" w:type="dxa"/>
            <w:tcBorders>
              <w:top w:val="nil"/>
              <w:left w:val="nil"/>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sz w:val="18"/>
                <w:szCs w:val="18"/>
              </w:rPr>
            </w:pPr>
            <w:r w:rsidRPr="00E57C0E">
              <w:rPr>
                <w:rFonts w:ascii="GHEA Grapalat" w:hAnsi="GHEA Grapalat" w:cs="Calibri"/>
                <w:sz w:val="18"/>
                <w:szCs w:val="18"/>
              </w:rPr>
              <w:t>91.0</w:t>
            </w:r>
          </w:p>
        </w:tc>
        <w:tc>
          <w:tcPr>
            <w:tcW w:w="1417" w:type="dxa"/>
            <w:tcBorders>
              <w:top w:val="nil"/>
              <w:left w:val="nil"/>
              <w:bottom w:val="single" w:sz="4" w:space="0" w:color="auto"/>
              <w:right w:val="single" w:sz="4" w:space="0" w:color="auto"/>
            </w:tcBorders>
            <w:vAlign w:val="bottom"/>
            <w:hideMark/>
          </w:tcPr>
          <w:p w:rsidR="004B01BD" w:rsidRPr="00E57C0E" w:rsidRDefault="004B01BD" w:rsidP="00010E70">
            <w:pPr>
              <w:spacing w:line="256" w:lineRule="auto"/>
              <w:jc w:val="right"/>
              <w:rPr>
                <w:rFonts w:ascii="GHEA Grapalat" w:hAnsi="GHEA Grapalat" w:cs="Calibri"/>
                <w:sz w:val="18"/>
                <w:szCs w:val="18"/>
              </w:rPr>
            </w:pPr>
            <w:r w:rsidRPr="00E57C0E">
              <w:rPr>
                <w:rFonts w:ascii="GHEA Grapalat" w:hAnsi="GHEA Grapalat" w:cs="Calibri"/>
                <w:sz w:val="18"/>
                <w:szCs w:val="18"/>
              </w:rPr>
              <w:t>90.1</w:t>
            </w:r>
          </w:p>
        </w:tc>
      </w:tr>
    </w:tbl>
    <w:p w:rsidR="004B01BD" w:rsidRPr="00E57C0E" w:rsidRDefault="004B01BD" w:rsidP="004B01BD">
      <w:pPr>
        <w:autoSpaceDE w:val="0"/>
        <w:autoSpaceDN w:val="0"/>
        <w:adjustRightInd w:val="0"/>
        <w:spacing w:line="360" w:lineRule="auto"/>
        <w:ind w:firstLine="567"/>
        <w:jc w:val="both"/>
        <w:rPr>
          <w:rFonts w:ascii="GHEA Grapalat" w:hAnsi="GHEA Grapalat" w:cs="GHEA Grapalat"/>
          <w:sz w:val="22"/>
          <w:szCs w:val="22"/>
        </w:rPr>
      </w:pPr>
    </w:p>
    <w:p w:rsidR="004B01BD" w:rsidRPr="00E57C0E" w:rsidRDefault="004B01BD" w:rsidP="004B01BD">
      <w:pPr>
        <w:autoSpaceDE w:val="0"/>
        <w:autoSpaceDN w:val="0"/>
        <w:adjustRightInd w:val="0"/>
        <w:spacing w:line="360" w:lineRule="auto"/>
        <w:ind w:firstLine="567"/>
        <w:jc w:val="both"/>
        <w:rPr>
          <w:rFonts w:ascii="GHEA Grapalat" w:hAnsi="GHEA Grapalat" w:cs="GHEA Grapalat"/>
          <w:sz w:val="22"/>
          <w:szCs w:val="22"/>
          <w:lang w:val="hy-AM"/>
        </w:rPr>
      </w:pPr>
      <w:r w:rsidRPr="00E57C0E">
        <w:rPr>
          <w:rFonts w:ascii="GHEA Grapalat" w:hAnsi="GHEA Grapalat" w:cs="GHEA Grapalat"/>
          <w:sz w:val="22"/>
          <w:szCs w:val="22"/>
          <w:lang w:val="hy-AM"/>
        </w:rPr>
        <w:t>202</w:t>
      </w:r>
      <w:r w:rsidRPr="00E57C0E">
        <w:rPr>
          <w:rFonts w:ascii="GHEA Grapalat" w:hAnsi="GHEA Grapalat" w:cs="GHEA Grapalat"/>
          <w:sz w:val="22"/>
          <w:szCs w:val="22"/>
        </w:rPr>
        <w:t>3</w:t>
      </w:r>
      <w:r w:rsidRPr="00E57C0E">
        <w:rPr>
          <w:rFonts w:ascii="GHEA Grapalat" w:hAnsi="GHEA Grapalat" w:cs="GHEA Grapalat"/>
          <w:sz w:val="22"/>
          <w:szCs w:val="22"/>
          <w:lang w:val="hy-AM"/>
        </w:rPr>
        <w:t xml:space="preserve"> թվականի </w:t>
      </w:r>
      <w:r w:rsidRPr="00E57C0E">
        <w:rPr>
          <w:rFonts w:ascii="GHEA Grapalat" w:hAnsi="GHEA Grapalat" w:cs="GHEA Grapalat"/>
          <w:sz w:val="22"/>
          <w:szCs w:val="22"/>
        </w:rPr>
        <w:t>առաջին կիսամյակի ընթացքում ա</w:t>
      </w:r>
      <w:r w:rsidRPr="00E57C0E">
        <w:rPr>
          <w:rFonts w:ascii="GHEA Grapalat" w:hAnsi="GHEA Grapalat" w:cs="GHEA Grapalat"/>
          <w:sz w:val="22"/>
          <w:szCs w:val="22"/>
          <w:lang w:val="hy-AM"/>
        </w:rPr>
        <w:t>րտաքին աղբյուրներ</w:t>
      </w:r>
      <w:r w:rsidRPr="00E57C0E">
        <w:rPr>
          <w:rFonts w:ascii="GHEA Grapalat" w:hAnsi="GHEA Grapalat" w:cs="GHEA Grapalat"/>
          <w:sz w:val="22"/>
          <w:szCs w:val="22"/>
        </w:rPr>
        <w:t xml:space="preserve">ից փոխառու զուտ միջոցների հաշվին </w:t>
      </w:r>
      <w:r w:rsidRPr="00E57C0E">
        <w:rPr>
          <w:rFonts w:ascii="GHEA Grapalat" w:hAnsi="GHEA Grapalat" w:cs="GHEA Grapalat"/>
          <w:sz w:val="22"/>
          <w:szCs w:val="22"/>
          <w:lang w:val="hy-AM"/>
        </w:rPr>
        <w:t>ՀՀ պետական բյուջեի պակասուրդ</w:t>
      </w:r>
      <w:r w:rsidRPr="00E57C0E">
        <w:rPr>
          <w:rFonts w:ascii="GHEA Grapalat" w:hAnsi="GHEA Grapalat" w:cs="GHEA Grapalat"/>
          <w:sz w:val="22"/>
          <w:szCs w:val="22"/>
        </w:rPr>
        <w:t>ը ֆինանսավորվել է ա</w:t>
      </w:r>
      <w:r w:rsidRPr="00E57C0E">
        <w:rPr>
          <w:rFonts w:ascii="GHEA Grapalat" w:hAnsi="GHEA Grapalat" w:cs="GHEA Grapalat"/>
          <w:sz w:val="22"/>
          <w:szCs w:val="22"/>
          <w:lang w:val="hy-AM"/>
        </w:rPr>
        <w:t xml:space="preserve">րտաքին </w:t>
      </w:r>
      <w:r w:rsidRPr="00E57C0E">
        <w:rPr>
          <w:rFonts w:ascii="GHEA Grapalat" w:hAnsi="GHEA Grapalat" w:cs="GHEA Grapalat"/>
          <w:sz w:val="22"/>
          <w:szCs w:val="22"/>
        </w:rPr>
        <w:t>վարկատուների</w:t>
      </w:r>
      <w:r w:rsidRPr="00E57C0E">
        <w:rPr>
          <w:rFonts w:ascii="GHEA Grapalat" w:hAnsi="GHEA Grapalat" w:cs="GHEA Grapalat"/>
          <w:sz w:val="22"/>
          <w:szCs w:val="22"/>
          <w:lang w:val="hy-AM"/>
        </w:rPr>
        <w:t xml:space="preserve"> աջակցությամբ իրականացվող նպատակային ծրագրերի շրջանակներում ստացվ</w:t>
      </w:r>
      <w:r w:rsidRPr="00E57C0E">
        <w:rPr>
          <w:rFonts w:ascii="GHEA Grapalat" w:hAnsi="GHEA Grapalat" w:cs="GHEA Grapalat"/>
          <w:sz w:val="22"/>
          <w:szCs w:val="22"/>
        </w:rPr>
        <w:t>ած վարկային միջոցների հաշվին, որոնք կազմել են</w:t>
      </w:r>
      <w:r w:rsidRPr="00E57C0E">
        <w:rPr>
          <w:rFonts w:ascii="GHEA Grapalat" w:hAnsi="GHEA Grapalat" w:cs="GHEA Grapalat"/>
          <w:sz w:val="22"/>
          <w:szCs w:val="22"/>
          <w:lang w:val="hy-AM"/>
        </w:rPr>
        <w:t xml:space="preserve"> </w:t>
      </w:r>
      <w:r w:rsidRPr="00E57C0E">
        <w:rPr>
          <w:rFonts w:ascii="GHEA Grapalat" w:hAnsi="GHEA Grapalat" w:cs="GHEA Grapalat"/>
          <w:sz w:val="22"/>
          <w:szCs w:val="22"/>
        </w:rPr>
        <w:t>18.9</w:t>
      </w:r>
      <w:r w:rsidRPr="00E57C0E">
        <w:rPr>
          <w:rFonts w:ascii="Calibri" w:hAnsi="Calibri" w:cs="Calibri"/>
          <w:sz w:val="22"/>
          <w:szCs w:val="22"/>
        </w:rPr>
        <w:t> </w:t>
      </w:r>
      <w:r w:rsidRPr="00E57C0E">
        <w:rPr>
          <w:rFonts w:ascii="GHEA Grapalat" w:hAnsi="GHEA Grapalat" w:cs="GHEA Grapalat"/>
          <w:sz w:val="22"/>
          <w:szCs w:val="22"/>
          <w:lang w:val="hy-AM"/>
        </w:rPr>
        <w:t>մլ</w:t>
      </w:r>
      <w:r w:rsidRPr="00E57C0E">
        <w:rPr>
          <w:rFonts w:ascii="GHEA Grapalat" w:hAnsi="GHEA Grapalat" w:cs="GHEA Grapalat"/>
          <w:sz w:val="22"/>
          <w:szCs w:val="22"/>
        </w:rPr>
        <w:t>րդ</w:t>
      </w:r>
      <w:r w:rsidRPr="00E57C0E">
        <w:rPr>
          <w:rFonts w:ascii="GHEA Grapalat" w:hAnsi="GHEA Grapalat" w:cs="GHEA Grapalat"/>
          <w:sz w:val="22"/>
          <w:szCs w:val="22"/>
          <w:lang w:val="hy-AM"/>
        </w:rPr>
        <w:t xml:space="preserve"> դրամ կա</w:t>
      </w:r>
      <w:r w:rsidRPr="00E57C0E">
        <w:rPr>
          <w:rFonts w:ascii="GHEA Grapalat" w:hAnsi="GHEA Grapalat" w:cs="GHEA Grapalat"/>
          <w:sz w:val="22"/>
          <w:szCs w:val="22"/>
        </w:rPr>
        <w:t xml:space="preserve">մ առաջին </w:t>
      </w:r>
      <w:r w:rsidRPr="00E57C0E">
        <w:rPr>
          <w:rFonts w:ascii="GHEA Grapalat" w:hAnsi="GHEA Grapalat" w:cs="GHEA Grapalat"/>
          <w:sz w:val="22"/>
          <w:szCs w:val="22"/>
          <w:lang w:val="hy-AM"/>
        </w:rPr>
        <w:t>կիսամյ</w:t>
      </w:r>
      <w:r w:rsidR="001A7719" w:rsidRPr="00E57C0E">
        <w:rPr>
          <w:rFonts w:ascii="GHEA Grapalat" w:hAnsi="GHEA Grapalat" w:cs="GHEA Grapalat"/>
          <w:sz w:val="22"/>
          <w:szCs w:val="22"/>
          <w:lang w:val="hy-AM"/>
        </w:rPr>
        <w:t>ակի ծրագրված ցուցանիշի 38.8%-ը</w:t>
      </w:r>
      <w:r w:rsidR="001A7719" w:rsidRPr="00E57C0E">
        <w:rPr>
          <w:rFonts w:ascii="GHEA Grapalat" w:hAnsi="GHEA Grapalat" w:cs="GHEA Grapalat"/>
          <w:sz w:val="22"/>
          <w:szCs w:val="22"/>
        </w:rPr>
        <w:t>:</w:t>
      </w:r>
      <w:r w:rsidRPr="00E57C0E">
        <w:rPr>
          <w:rFonts w:ascii="GHEA Grapalat" w:hAnsi="GHEA Grapalat" w:cs="GHEA Grapalat"/>
          <w:sz w:val="22"/>
          <w:szCs w:val="22"/>
          <w:lang w:val="hy-AM"/>
        </w:rPr>
        <w:t xml:space="preserve"> </w:t>
      </w:r>
      <w:r w:rsidR="001A7719" w:rsidRPr="00E57C0E">
        <w:rPr>
          <w:rFonts w:ascii="GHEA Grapalat" w:hAnsi="GHEA Grapalat" w:cs="GHEA Grapalat"/>
          <w:sz w:val="22"/>
          <w:szCs w:val="22"/>
        </w:rPr>
        <w:t>Բ</w:t>
      </w:r>
      <w:r w:rsidRPr="00E57C0E">
        <w:rPr>
          <w:rFonts w:ascii="GHEA Grapalat" w:hAnsi="GHEA Grapalat" w:cs="GHEA Grapalat"/>
          <w:sz w:val="22"/>
          <w:szCs w:val="22"/>
          <w:lang w:val="hy-AM"/>
        </w:rPr>
        <w:t xml:space="preserve">յուջետային աջակցության </w:t>
      </w:r>
      <w:r w:rsidR="001A7719" w:rsidRPr="00E57C0E">
        <w:rPr>
          <w:rFonts w:ascii="GHEA Grapalat" w:hAnsi="GHEA Grapalat" w:cs="GHEA Grapalat"/>
          <w:sz w:val="22"/>
          <w:szCs w:val="22"/>
        </w:rPr>
        <w:t xml:space="preserve">նպատակով նախատեսված </w:t>
      </w:r>
      <w:r w:rsidR="001A7719" w:rsidRPr="00E57C0E">
        <w:rPr>
          <w:rFonts w:ascii="GHEA Grapalat" w:hAnsi="GHEA Grapalat" w:cs="GHEA Grapalat"/>
          <w:sz w:val="22"/>
          <w:szCs w:val="22"/>
          <w:lang w:val="hy-AM"/>
        </w:rPr>
        <w:t>59.1 մլրդ դրամ վարկային միջոցները</w:t>
      </w:r>
      <w:r w:rsidRPr="00E57C0E">
        <w:rPr>
          <w:rFonts w:ascii="GHEA Grapalat" w:hAnsi="GHEA Grapalat" w:cs="GHEA Grapalat"/>
          <w:sz w:val="22"/>
          <w:szCs w:val="22"/>
          <w:lang w:val="hy-AM"/>
        </w:rPr>
        <w:t xml:space="preserve"> չ</w:t>
      </w:r>
      <w:r w:rsidR="001A7719" w:rsidRPr="00E57C0E">
        <w:rPr>
          <w:rFonts w:ascii="GHEA Grapalat" w:hAnsi="GHEA Grapalat" w:cs="GHEA Grapalat"/>
          <w:sz w:val="22"/>
          <w:szCs w:val="22"/>
        </w:rPr>
        <w:t>են</w:t>
      </w:r>
      <w:r w:rsidRPr="00E57C0E">
        <w:rPr>
          <w:rFonts w:ascii="GHEA Grapalat" w:hAnsi="GHEA Grapalat" w:cs="GHEA Grapalat"/>
          <w:sz w:val="22"/>
          <w:szCs w:val="22"/>
          <w:lang w:val="hy-AM"/>
        </w:rPr>
        <w:t xml:space="preserve"> ստացվել: </w:t>
      </w:r>
      <w:r w:rsidR="001A7719" w:rsidRPr="00E57C0E">
        <w:rPr>
          <w:rFonts w:ascii="GHEA Grapalat" w:hAnsi="GHEA Grapalat" w:cs="GHEA Grapalat"/>
          <w:sz w:val="22"/>
          <w:szCs w:val="22"/>
        </w:rPr>
        <w:t>Մասնավորապես՝ վ</w:t>
      </w:r>
      <w:r w:rsidRPr="00E57C0E">
        <w:rPr>
          <w:rFonts w:ascii="GHEA Grapalat" w:hAnsi="GHEA Grapalat" w:cs="GHEA Grapalat"/>
          <w:sz w:val="22"/>
          <w:szCs w:val="22"/>
          <w:lang w:val="hy-AM"/>
        </w:rPr>
        <w:t>արկերի ստացման ընթացակարգերի իրականացմամբ պայմանավորված՝ ՎԶՄԲ վարկը (39.5 մլրդ դրամ)</w:t>
      </w:r>
      <w:r w:rsidRPr="00E57C0E">
        <w:rPr>
          <w:rFonts w:ascii="GHEA Grapalat" w:hAnsi="GHEA Grapalat" w:cs="GHEA Grapalat"/>
          <w:sz w:val="22"/>
          <w:szCs w:val="22"/>
        </w:rPr>
        <w:t xml:space="preserve"> </w:t>
      </w:r>
      <w:r w:rsidRPr="00E57C0E">
        <w:rPr>
          <w:rFonts w:ascii="GHEA Grapalat" w:hAnsi="GHEA Grapalat" w:cs="GHEA Grapalat"/>
          <w:sz w:val="22"/>
          <w:szCs w:val="22"/>
          <w:lang w:val="hy-AM"/>
        </w:rPr>
        <w:t xml:space="preserve">ստորագրվել է 04.04.2023թ, սակայն ուժի մեջ է մտել 07.07.2023թ, իսկ </w:t>
      </w:r>
      <w:r w:rsidR="00425588" w:rsidRPr="00E57C0E">
        <w:rPr>
          <w:rFonts w:ascii="GHEA Grapalat" w:hAnsi="GHEA Grapalat" w:cs="GHEA Grapalat"/>
          <w:sz w:val="22"/>
          <w:szCs w:val="22"/>
        </w:rPr>
        <w:t>ՕՊԵԿ-ի Միջազգային զարգացման հիմնադրամի (</w:t>
      </w:r>
      <w:r w:rsidRPr="00E57C0E">
        <w:rPr>
          <w:rFonts w:ascii="GHEA Grapalat" w:hAnsi="GHEA Grapalat" w:cs="GHEA Grapalat"/>
          <w:sz w:val="22"/>
          <w:szCs w:val="22"/>
          <w:lang w:val="hy-AM"/>
        </w:rPr>
        <w:t>ՕՄԶՀ</w:t>
      </w:r>
      <w:r w:rsidR="00425588" w:rsidRPr="00E57C0E">
        <w:rPr>
          <w:rFonts w:ascii="GHEA Grapalat" w:hAnsi="GHEA Grapalat" w:cs="GHEA Grapalat"/>
          <w:sz w:val="22"/>
          <w:szCs w:val="22"/>
        </w:rPr>
        <w:t>)</w:t>
      </w:r>
      <w:r w:rsidRPr="00E57C0E">
        <w:rPr>
          <w:rFonts w:ascii="GHEA Grapalat" w:hAnsi="GHEA Grapalat" w:cs="GHEA Grapalat"/>
          <w:sz w:val="22"/>
          <w:szCs w:val="22"/>
          <w:lang w:val="hy-AM"/>
        </w:rPr>
        <w:t xml:space="preserve"> վարկի (19.6 մլրդ դրամ)</w:t>
      </w:r>
      <w:r w:rsidRPr="00E57C0E">
        <w:rPr>
          <w:rFonts w:ascii="GHEA Grapalat" w:hAnsi="GHEA Grapalat" w:cs="GHEA Grapalat"/>
          <w:sz w:val="22"/>
          <w:szCs w:val="22"/>
        </w:rPr>
        <w:t xml:space="preserve"> </w:t>
      </w:r>
      <w:r w:rsidRPr="00E57C0E">
        <w:rPr>
          <w:rFonts w:ascii="GHEA Grapalat" w:hAnsi="GHEA Grapalat" w:cs="GHEA Grapalat"/>
          <w:sz w:val="22"/>
          <w:szCs w:val="22"/>
          <w:lang w:val="hy-AM"/>
        </w:rPr>
        <w:t xml:space="preserve">գծով համաձայնագիրը դեռևս չի ստորագրվել: </w:t>
      </w:r>
    </w:p>
    <w:p w:rsidR="004B01BD" w:rsidRPr="00E57C0E" w:rsidRDefault="004B01BD" w:rsidP="004B01BD">
      <w:pPr>
        <w:autoSpaceDE w:val="0"/>
        <w:autoSpaceDN w:val="0"/>
        <w:adjustRightInd w:val="0"/>
        <w:spacing w:line="360" w:lineRule="auto"/>
        <w:ind w:firstLine="567"/>
        <w:jc w:val="both"/>
        <w:rPr>
          <w:rFonts w:ascii="GHEA Grapalat" w:hAnsi="GHEA Grapalat" w:cs="GHEA Grapalat"/>
          <w:sz w:val="22"/>
          <w:szCs w:val="22"/>
          <w:lang w:val="hy-AM"/>
        </w:rPr>
      </w:pPr>
      <w:r w:rsidRPr="00E57C0E">
        <w:rPr>
          <w:rFonts w:ascii="GHEA Grapalat" w:hAnsi="GHEA Grapalat" w:cs="GHEA Grapalat"/>
          <w:sz w:val="22"/>
          <w:szCs w:val="22"/>
          <w:lang w:val="hy-AM"/>
        </w:rPr>
        <w:t>2023 թվականի առաջին կիսամյակում արտաքին վարկատուների աջակցությամբ իրականացվող նպատակային ծրագրերի շրջանակներում վարկային միջոցները հիմնականում տրամադրվել են ԱԶԲ, ՀԲ և ՎԶԵԲ կողմից:</w:t>
      </w:r>
    </w:p>
    <w:p w:rsidR="004B01BD" w:rsidRPr="00E57C0E" w:rsidRDefault="004B01BD" w:rsidP="004B01BD">
      <w:pPr>
        <w:autoSpaceDE w:val="0"/>
        <w:autoSpaceDN w:val="0"/>
        <w:adjustRightInd w:val="0"/>
        <w:spacing w:line="360" w:lineRule="auto"/>
        <w:ind w:firstLine="567"/>
        <w:jc w:val="both"/>
        <w:rPr>
          <w:rFonts w:ascii="GHEA Grapalat" w:hAnsi="GHEA Grapalat" w:cs="GHEA Grapalat"/>
          <w:sz w:val="22"/>
          <w:szCs w:val="22"/>
          <w:lang w:val="hy-AM"/>
        </w:rPr>
      </w:pPr>
    </w:p>
    <w:p w:rsidR="004B01BD" w:rsidRPr="00E57C0E" w:rsidRDefault="004B01BD" w:rsidP="00C00307">
      <w:pPr>
        <w:keepNext/>
        <w:keepLines/>
        <w:numPr>
          <w:ilvl w:val="0"/>
          <w:numId w:val="26"/>
        </w:numPr>
        <w:tabs>
          <w:tab w:val="left" w:pos="0"/>
          <w:tab w:val="left" w:pos="284"/>
          <w:tab w:val="left" w:pos="1276"/>
        </w:tabs>
        <w:autoSpaceDE w:val="0"/>
        <w:autoSpaceDN w:val="0"/>
        <w:adjustRightInd w:val="0"/>
        <w:spacing w:after="200" w:line="276" w:lineRule="auto"/>
        <w:ind w:left="0" w:firstLine="0"/>
        <w:rPr>
          <w:rFonts w:ascii="GHEA Grapalat" w:hAnsi="GHEA Grapalat" w:cs="Sylfaen"/>
          <w:sz w:val="22"/>
          <w:szCs w:val="22"/>
        </w:rPr>
      </w:pPr>
      <w:r w:rsidRPr="00E57C0E">
        <w:rPr>
          <w:rFonts w:ascii="GHEA Grapalat" w:hAnsi="GHEA Grapalat" w:cs="Sylfaen"/>
          <w:sz w:val="22"/>
          <w:szCs w:val="22"/>
        </w:rPr>
        <w:lastRenderedPageBreak/>
        <w:t>Արտաքին աղբյուրներից նպատակային վարկերի ստացու</w:t>
      </w:r>
      <w:r w:rsidR="00C00307" w:rsidRPr="00E57C0E">
        <w:rPr>
          <w:rFonts w:ascii="GHEA Grapalat" w:hAnsi="GHEA Grapalat" w:cs="Sylfaen"/>
          <w:sz w:val="22"/>
          <w:szCs w:val="22"/>
        </w:rPr>
        <w:t>մն ըստ վարկատուների (մլրդ դրամ)</w:t>
      </w:r>
    </w:p>
    <w:p w:rsidR="004B01BD" w:rsidRPr="00E57C0E" w:rsidRDefault="004B01BD" w:rsidP="004B01BD">
      <w:pPr>
        <w:autoSpaceDE w:val="0"/>
        <w:autoSpaceDN w:val="0"/>
        <w:adjustRightInd w:val="0"/>
        <w:spacing w:line="360" w:lineRule="auto"/>
        <w:jc w:val="both"/>
        <w:rPr>
          <w:rFonts w:ascii="GHEA Grapalat" w:hAnsi="GHEA Grapalat"/>
          <w:sz w:val="22"/>
          <w:szCs w:val="22"/>
        </w:rPr>
      </w:pPr>
      <w:r w:rsidRPr="00E57C0E">
        <w:rPr>
          <w:rFonts w:ascii="GHEA Grapalat" w:hAnsi="GHEA Grapalat"/>
          <w:noProof/>
        </w:rPr>
        <w:drawing>
          <wp:inline distT="0" distB="0" distL="0" distR="0" wp14:anchorId="163F0BCE" wp14:editId="0BB48ADF">
            <wp:extent cx="6409113" cy="3358342"/>
            <wp:effectExtent l="0" t="0" r="0"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B01BD" w:rsidRPr="00E57C0E" w:rsidRDefault="004B01BD" w:rsidP="004B01BD">
      <w:pPr>
        <w:autoSpaceDE w:val="0"/>
        <w:autoSpaceDN w:val="0"/>
        <w:adjustRightInd w:val="0"/>
        <w:spacing w:line="360" w:lineRule="auto"/>
        <w:ind w:firstLine="567"/>
        <w:jc w:val="both"/>
        <w:rPr>
          <w:rFonts w:ascii="GHEA Grapalat" w:hAnsi="GHEA Grapalat"/>
          <w:sz w:val="22"/>
          <w:szCs w:val="22"/>
          <w:lang w:val="nb-NO"/>
        </w:rPr>
      </w:pPr>
    </w:p>
    <w:p w:rsidR="004B01BD" w:rsidRPr="00E57C0E" w:rsidRDefault="004B01BD" w:rsidP="004B01BD">
      <w:pPr>
        <w:autoSpaceDE w:val="0"/>
        <w:autoSpaceDN w:val="0"/>
        <w:adjustRightInd w:val="0"/>
        <w:spacing w:line="360" w:lineRule="auto"/>
        <w:ind w:firstLine="567"/>
        <w:jc w:val="both"/>
        <w:rPr>
          <w:rFonts w:ascii="GHEA Grapalat" w:hAnsi="GHEA Grapalat"/>
          <w:sz w:val="22"/>
          <w:szCs w:val="22"/>
          <w:lang w:val="nb-NO"/>
        </w:rPr>
      </w:pPr>
    </w:p>
    <w:p w:rsidR="004B01BD" w:rsidRPr="00E57C0E" w:rsidRDefault="004B01BD" w:rsidP="00D06F75">
      <w:pPr>
        <w:pStyle w:val="Caption"/>
        <w:keepNext/>
        <w:numPr>
          <w:ilvl w:val="0"/>
          <w:numId w:val="27"/>
        </w:numPr>
        <w:tabs>
          <w:tab w:val="left" w:pos="1276"/>
        </w:tabs>
        <w:ind w:left="0" w:firstLine="0"/>
        <w:jc w:val="left"/>
        <w:rPr>
          <w:rFonts w:ascii="GHEA Grapalat" w:hAnsi="GHEA Grapalat"/>
          <w:i/>
          <w:sz w:val="18"/>
          <w:szCs w:val="18"/>
          <w:lang w:val="en-US"/>
        </w:rPr>
      </w:pPr>
      <w:r w:rsidRPr="00E57C0E">
        <w:rPr>
          <w:rFonts w:ascii="GHEA Grapalat" w:hAnsi="GHEA Grapalat"/>
          <w:i/>
          <w:sz w:val="18"/>
          <w:szCs w:val="18"/>
          <w:lang w:val="en-US"/>
        </w:rPr>
        <w:t>ՀՀ պետական բյուջեից արտաքին վարկերի մարմանն ուղղված միջոցները (մլրդ դրամ)</w:t>
      </w:r>
    </w:p>
    <w:tbl>
      <w:tblPr>
        <w:tblW w:w="10173" w:type="dxa"/>
        <w:tblLayout w:type="fixed"/>
        <w:tblLook w:val="04A0" w:firstRow="1" w:lastRow="0" w:firstColumn="1" w:lastColumn="0" w:noHBand="0" w:noVBand="1"/>
      </w:tblPr>
      <w:tblGrid>
        <w:gridCol w:w="3936"/>
        <w:gridCol w:w="1559"/>
        <w:gridCol w:w="1559"/>
        <w:gridCol w:w="1559"/>
        <w:gridCol w:w="1560"/>
      </w:tblGrid>
      <w:tr w:rsidR="004B01BD" w:rsidRPr="00E57C0E" w:rsidTr="00010E70">
        <w:trPr>
          <w:trHeight w:val="855"/>
        </w:trPr>
        <w:tc>
          <w:tcPr>
            <w:tcW w:w="3936" w:type="dxa"/>
            <w:tcBorders>
              <w:top w:val="single" w:sz="4" w:space="0" w:color="auto"/>
              <w:left w:val="single" w:sz="4" w:space="0" w:color="auto"/>
              <w:bottom w:val="single" w:sz="4" w:space="0" w:color="auto"/>
              <w:right w:val="single" w:sz="4" w:space="0" w:color="auto"/>
            </w:tcBorders>
            <w:noWrap/>
            <w:vAlign w:val="bottom"/>
            <w:hideMark/>
          </w:tcPr>
          <w:p w:rsidR="004B01BD" w:rsidRPr="00E57C0E" w:rsidRDefault="004B01BD" w:rsidP="00010E70">
            <w:pPr>
              <w:spacing w:line="256" w:lineRule="auto"/>
              <w:rPr>
                <w:rFonts w:ascii="GHEA Grapalat" w:hAnsi="GHEA Grapalat" w:cs="Calibri"/>
                <w:sz w:val="18"/>
                <w:szCs w:val="18"/>
                <w:lang w:val="nb-NO"/>
              </w:rPr>
            </w:pPr>
            <w:r w:rsidRPr="00E57C0E">
              <w:rPr>
                <w:rFonts w:ascii="Calibri" w:hAnsi="Calibri" w:cs="Calibri"/>
                <w:sz w:val="18"/>
                <w:szCs w:val="18"/>
                <w:lang w:val="nb-NO"/>
              </w:rPr>
              <w:t> </w:t>
            </w:r>
          </w:p>
        </w:tc>
        <w:tc>
          <w:tcPr>
            <w:tcW w:w="1559" w:type="dxa"/>
            <w:tcBorders>
              <w:top w:val="single" w:sz="4" w:space="0" w:color="auto"/>
              <w:left w:val="single" w:sz="4" w:space="0" w:color="auto"/>
              <w:bottom w:val="single" w:sz="4" w:space="0" w:color="auto"/>
              <w:right w:val="single" w:sz="4" w:space="0" w:color="auto"/>
            </w:tcBorders>
            <w:vAlign w:val="center"/>
            <w:hideMark/>
          </w:tcPr>
          <w:p w:rsidR="004B01BD" w:rsidRPr="00E57C0E" w:rsidRDefault="004B01BD" w:rsidP="00010E70">
            <w:pPr>
              <w:spacing w:line="256" w:lineRule="auto"/>
              <w:jc w:val="center"/>
              <w:rPr>
                <w:rFonts w:ascii="GHEA Grapalat" w:hAnsi="GHEA Grapalat" w:cs="Calibri"/>
                <w:b/>
                <w:bCs/>
                <w:sz w:val="18"/>
                <w:szCs w:val="18"/>
              </w:rPr>
            </w:pPr>
            <w:r w:rsidRPr="00E57C0E">
              <w:rPr>
                <w:rFonts w:ascii="GHEA Grapalat" w:hAnsi="GHEA Grapalat" w:cs="Calibri"/>
                <w:b/>
                <w:bCs/>
                <w:sz w:val="18"/>
                <w:szCs w:val="18"/>
              </w:rPr>
              <w:t>2022թ. առաջին կիսամյակի փաստ</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B01BD" w:rsidRPr="00E57C0E" w:rsidRDefault="004B01BD" w:rsidP="00010E70">
            <w:pPr>
              <w:spacing w:line="256" w:lineRule="auto"/>
              <w:jc w:val="center"/>
              <w:rPr>
                <w:rFonts w:ascii="GHEA Grapalat" w:hAnsi="GHEA Grapalat" w:cs="Calibri"/>
                <w:b/>
                <w:bCs/>
                <w:sz w:val="18"/>
                <w:szCs w:val="18"/>
              </w:rPr>
            </w:pPr>
            <w:r w:rsidRPr="00E57C0E">
              <w:rPr>
                <w:rFonts w:ascii="GHEA Grapalat" w:hAnsi="GHEA Grapalat" w:cs="Calibri"/>
                <w:b/>
                <w:bCs/>
                <w:sz w:val="18"/>
                <w:szCs w:val="18"/>
              </w:rPr>
              <w:t>Կշիռն ընդամենը մարումներում (%)</w:t>
            </w:r>
          </w:p>
        </w:tc>
        <w:tc>
          <w:tcPr>
            <w:tcW w:w="1559" w:type="dxa"/>
            <w:tcBorders>
              <w:top w:val="single" w:sz="4" w:space="0" w:color="auto"/>
              <w:left w:val="single" w:sz="4" w:space="0" w:color="auto"/>
              <w:bottom w:val="single" w:sz="4" w:space="0" w:color="auto"/>
              <w:right w:val="single" w:sz="4" w:space="0" w:color="auto"/>
            </w:tcBorders>
            <w:vAlign w:val="center"/>
            <w:hideMark/>
          </w:tcPr>
          <w:p w:rsidR="004B01BD" w:rsidRPr="00E57C0E" w:rsidRDefault="004B01BD" w:rsidP="00010E70">
            <w:pPr>
              <w:spacing w:line="256" w:lineRule="auto"/>
              <w:jc w:val="center"/>
              <w:rPr>
                <w:rFonts w:ascii="GHEA Grapalat" w:hAnsi="GHEA Grapalat" w:cs="Calibri"/>
                <w:b/>
                <w:bCs/>
                <w:sz w:val="18"/>
                <w:szCs w:val="18"/>
              </w:rPr>
            </w:pPr>
            <w:r w:rsidRPr="00E57C0E">
              <w:rPr>
                <w:rFonts w:ascii="GHEA Grapalat" w:hAnsi="GHEA Grapalat" w:cs="Calibri"/>
                <w:b/>
                <w:bCs/>
                <w:sz w:val="18"/>
                <w:szCs w:val="18"/>
              </w:rPr>
              <w:t>2023թ. առաջին կիսամյակի փաստ</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B01BD" w:rsidRPr="00E57C0E" w:rsidRDefault="004B01BD" w:rsidP="00010E70">
            <w:pPr>
              <w:spacing w:line="256" w:lineRule="auto"/>
              <w:jc w:val="center"/>
              <w:rPr>
                <w:rFonts w:ascii="GHEA Grapalat" w:hAnsi="GHEA Grapalat" w:cs="Calibri"/>
                <w:b/>
                <w:bCs/>
                <w:sz w:val="18"/>
                <w:szCs w:val="18"/>
              </w:rPr>
            </w:pPr>
            <w:r w:rsidRPr="00E57C0E">
              <w:rPr>
                <w:rFonts w:ascii="GHEA Grapalat" w:hAnsi="GHEA Grapalat" w:cs="Calibri"/>
                <w:b/>
                <w:bCs/>
                <w:sz w:val="18"/>
                <w:szCs w:val="18"/>
              </w:rPr>
              <w:t>Կշիռն ընդամենը մարումներում (%)</w:t>
            </w:r>
          </w:p>
        </w:tc>
      </w:tr>
      <w:tr w:rsidR="004B01BD" w:rsidRPr="00E57C0E" w:rsidTr="00010E70">
        <w:trPr>
          <w:trHeight w:val="279"/>
        </w:trPr>
        <w:tc>
          <w:tcPr>
            <w:tcW w:w="3936" w:type="dxa"/>
            <w:tcBorders>
              <w:top w:val="nil"/>
              <w:left w:val="single" w:sz="4" w:space="0" w:color="auto"/>
              <w:bottom w:val="single" w:sz="4" w:space="0" w:color="auto"/>
              <w:right w:val="single" w:sz="4" w:space="0" w:color="auto"/>
            </w:tcBorders>
            <w:vAlign w:val="bottom"/>
            <w:hideMark/>
          </w:tcPr>
          <w:p w:rsidR="004B01BD" w:rsidRPr="00E57C0E" w:rsidRDefault="004B01BD" w:rsidP="00010E70">
            <w:pPr>
              <w:spacing w:line="256" w:lineRule="auto"/>
              <w:rPr>
                <w:rFonts w:ascii="GHEA Grapalat" w:hAnsi="GHEA Grapalat" w:cs="Calibri"/>
                <w:b/>
                <w:bCs/>
                <w:sz w:val="18"/>
                <w:szCs w:val="18"/>
              </w:rPr>
            </w:pPr>
            <w:r w:rsidRPr="00E57C0E">
              <w:rPr>
                <w:rFonts w:ascii="GHEA Grapalat" w:hAnsi="GHEA Grapalat"/>
                <w:b/>
                <w:sz w:val="18"/>
                <w:szCs w:val="18"/>
              </w:rPr>
              <w:t>Արտաքին վարկերի մարում</w:t>
            </w:r>
          </w:p>
        </w:tc>
        <w:tc>
          <w:tcPr>
            <w:tcW w:w="1559" w:type="dxa"/>
            <w:tcBorders>
              <w:top w:val="single" w:sz="4" w:space="0" w:color="auto"/>
              <w:left w:val="single" w:sz="4" w:space="0" w:color="auto"/>
              <w:bottom w:val="single" w:sz="4" w:space="0" w:color="auto"/>
              <w:right w:val="single" w:sz="4" w:space="0" w:color="auto"/>
            </w:tcBorders>
            <w:vAlign w:val="bottom"/>
            <w:hideMark/>
          </w:tcPr>
          <w:p w:rsidR="004B01BD" w:rsidRPr="00E57C0E" w:rsidRDefault="004B01BD" w:rsidP="00010E70">
            <w:pPr>
              <w:spacing w:line="256" w:lineRule="auto"/>
              <w:jc w:val="right"/>
              <w:rPr>
                <w:rFonts w:ascii="GHEA Grapalat" w:hAnsi="GHEA Grapalat" w:cs="Calibri"/>
                <w:b/>
                <w:bCs/>
                <w:sz w:val="18"/>
                <w:szCs w:val="18"/>
              </w:rPr>
            </w:pPr>
            <w:r w:rsidRPr="00E57C0E">
              <w:rPr>
                <w:rFonts w:ascii="GHEA Grapalat" w:hAnsi="GHEA Grapalat" w:cs="Calibri"/>
                <w:b/>
                <w:bCs/>
                <w:sz w:val="18"/>
                <w:szCs w:val="18"/>
              </w:rPr>
              <w:t>52.8</w:t>
            </w:r>
          </w:p>
        </w:tc>
        <w:tc>
          <w:tcPr>
            <w:tcW w:w="1559" w:type="dxa"/>
            <w:tcBorders>
              <w:top w:val="nil"/>
              <w:left w:val="single" w:sz="4" w:space="0" w:color="auto"/>
              <w:bottom w:val="single" w:sz="4" w:space="0" w:color="auto"/>
              <w:right w:val="single" w:sz="4" w:space="0" w:color="auto"/>
            </w:tcBorders>
            <w:vAlign w:val="bottom"/>
          </w:tcPr>
          <w:p w:rsidR="004B01BD" w:rsidRPr="00E57C0E" w:rsidRDefault="004B01BD" w:rsidP="00010E70">
            <w:pPr>
              <w:spacing w:line="256" w:lineRule="auto"/>
              <w:jc w:val="right"/>
              <w:rPr>
                <w:rFonts w:ascii="GHEA Grapalat" w:hAnsi="GHEA Grapalat" w:cs="Calibri"/>
                <w:b/>
                <w:bCs/>
                <w:sz w:val="18"/>
                <w:szCs w:val="18"/>
              </w:rPr>
            </w:pPr>
            <w:r w:rsidRPr="00E57C0E">
              <w:rPr>
                <w:rFonts w:ascii="GHEA Grapalat" w:hAnsi="GHEA Grapalat" w:cs="Calibri"/>
                <w:b/>
                <w:bCs/>
                <w:sz w:val="18"/>
                <w:szCs w:val="18"/>
              </w:rPr>
              <w:t>100.0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4B01BD" w:rsidRPr="00E57C0E" w:rsidRDefault="004B01BD" w:rsidP="00010E70">
            <w:pPr>
              <w:spacing w:line="256" w:lineRule="auto"/>
              <w:jc w:val="right"/>
              <w:rPr>
                <w:rFonts w:ascii="GHEA Grapalat" w:hAnsi="GHEA Grapalat" w:cs="Calibri"/>
                <w:b/>
                <w:bCs/>
                <w:sz w:val="18"/>
                <w:szCs w:val="18"/>
              </w:rPr>
            </w:pPr>
            <w:r w:rsidRPr="00E57C0E">
              <w:rPr>
                <w:rFonts w:ascii="GHEA Grapalat" w:hAnsi="GHEA Grapalat" w:cs="Calibri"/>
                <w:b/>
                <w:bCs/>
                <w:sz w:val="18"/>
                <w:szCs w:val="18"/>
              </w:rPr>
              <w:t>47.6</w:t>
            </w:r>
          </w:p>
        </w:tc>
        <w:tc>
          <w:tcPr>
            <w:tcW w:w="1560" w:type="dxa"/>
            <w:tcBorders>
              <w:top w:val="nil"/>
              <w:left w:val="single" w:sz="4" w:space="0" w:color="auto"/>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b/>
                <w:bCs/>
                <w:sz w:val="18"/>
                <w:szCs w:val="18"/>
              </w:rPr>
            </w:pPr>
            <w:r w:rsidRPr="00E57C0E">
              <w:rPr>
                <w:rFonts w:ascii="GHEA Grapalat" w:hAnsi="GHEA Grapalat" w:cs="Calibri"/>
                <w:b/>
                <w:bCs/>
                <w:sz w:val="18"/>
                <w:szCs w:val="18"/>
              </w:rPr>
              <w:t>100.0</w:t>
            </w:r>
          </w:p>
        </w:tc>
      </w:tr>
      <w:tr w:rsidR="004B01BD" w:rsidRPr="00E57C0E" w:rsidTr="00010E70">
        <w:trPr>
          <w:trHeight w:val="269"/>
        </w:trPr>
        <w:tc>
          <w:tcPr>
            <w:tcW w:w="3936" w:type="dxa"/>
            <w:tcBorders>
              <w:top w:val="nil"/>
              <w:left w:val="single" w:sz="4" w:space="0" w:color="auto"/>
              <w:bottom w:val="single" w:sz="4" w:space="0" w:color="auto"/>
              <w:right w:val="single" w:sz="4" w:space="0" w:color="auto"/>
            </w:tcBorders>
            <w:noWrap/>
            <w:vAlign w:val="bottom"/>
            <w:hideMark/>
          </w:tcPr>
          <w:p w:rsidR="004B01BD" w:rsidRPr="00E57C0E" w:rsidRDefault="004B01BD" w:rsidP="00010E70">
            <w:pPr>
              <w:spacing w:line="256" w:lineRule="auto"/>
              <w:ind w:firstLineChars="71" w:firstLine="128"/>
              <w:rPr>
                <w:rFonts w:ascii="GHEA Grapalat" w:hAnsi="GHEA Grapalat" w:cs="Calibri"/>
                <w:sz w:val="18"/>
                <w:szCs w:val="18"/>
              </w:rPr>
            </w:pPr>
            <w:r w:rsidRPr="00E57C0E">
              <w:rPr>
                <w:rFonts w:ascii="GHEA Grapalat" w:hAnsi="GHEA Grapalat" w:cs="Calibri"/>
                <w:sz w:val="18"/>
                <w:szCs w:val="18"/>
              </w:rPr>
              <w:t>Միջազգային կազմակերպություններ</w:t>
            </w:r>
          </w:p>
        </w:tc>
        <w:tc>
          <w:tcPr>
            <w:tcW w:w="1559" w:type="dxa"/>
            <w:tcBorders>
              <w:top w:val="nil"/>
              <w:left w:val="single" w:sz="4" w:space="0" w:color="auto"/>
              <w:bottom w:val="single" w:sz="4" w:space="0" w:color="auto"/>
              <w:right w:val="single" w:sz="4" w:space="0" w:color="auto"/>
            </w:tcBorders>
            <w:vAlign w:val="bottom"/>
            <w:hideMark/>
          </w:tcPr>
          <w:p w:rsidR="004B01BD" w:rsidRPr="00E57C0E" w:rsidRDefault="004B01BD" w:rsidP="00010E70">
            <w:pPr>
              <w:spacing w:line="256" w:lineRule="auto"/>
              <w:jc w:val="right"/>
              <w:rPr>
                <w:rFonts w:ascii="GHEA Grapalat" w:hAnsi="GHEA Grapalat" w:cs="Calibri"/>
                <w:sz w:val="18"/>
                <w:szCs w:val="18"/>
              </w:rPr>
            </w:pPr>
            <w:r w:rsidRPr="00E57C0E">
              <w:rPr>
                <w:rFonts w:ascii="GHEA Grapalat" w:hAnsi="GHEA Grapalat" w:cs="Calibri"/>
                <w:sz w:val="18"/>
                <w:szCs w:val="18"/>
              </w:rPr>
              <w:t>35.7</w:t>
            </w:r>
          </w:p>
        </w:tc>
        <w:tc>
          <w:tcPr>
            <w:tcW w:w="1559" w:type="dxa"/>
            <w:tcBorders>
              <w:top w:val="nil"/>
              <w:left w:val="single" w:sz="4" w:space="0" w:color="auto"/>
              <w:bottom w:val="single" w:sz="4" w:space="0" w:color="auto"/>
              <w:right w:val="single" w:sz="4" w:space="0" w:color="auto"/>
            </w:tcBorders>
            <w:vAlign w:val="bottom"/>
          </w:tcPr>
          <w:p w:rsidR="004B01BD" w:rsidRPr="00E57C0E" w:rsidRDefault="004B01BD" w:rsidP="00010E70">
            <w:pPr>
              <w:spacing w:line="256" w:lineRule="auto"/>
              <w:jc w:val="right"/>
              <w:rPr>
                <w:rFonts w:ascii="GHEA Grapalat" w:hAnsi="GHEA Grapalat" w:cs="Calibri"/>
                <w:sz w:val="18"/>
                <w:szCs w:val="18"/>
              </w:rPr>
            </w:pPr>
            <w:r w:rsidRPr="00E57C0E">
              <w:rPr>
                <w:rFonts w:ascii="GHEA Grapalat" w:hAnsi="GHEA Grapalat" w:cs="Calibri"/>
                <w:sz w:val="18"/>
                <w:szCs w:val="18"/>
              </w:rPr>
              <w:t>67.6</w:t>
            </w:r>
          </w:p>
        </w:tc>
        <w:tc>
          <w:tcPr>
            <w:tcW w:w="1559" w:type="dxa"/>
            <w:tcBorders>
              <w:top w:val="nil"/>
              <w:left w:val="single" w:sz="4" w:space="0" w:color="auto"/>
              <w:bottom w:val="single" w:sz="4" w:space="0" w:color="auto"/>
              <w:right w:val="single" w:sz="4" w:space="0" w:color="auto"/>
            </w:tcBorders>
            <w:vAlign w:val="bottom"/>
            <w:hideMark/>
          </w:tcPr>
          <w:p w:rsidR="004B01BD" w:rsidRPr="00E57C0E" w:rsidRDefault="004B01BD" w:rsidP="00010E70">
            <w:pPr>
              <w:spacing w:line="256" w:lineRule="auto"/>
              <w:jc w:val="right"/>
              <w:rPr>
                <w:rFonts w:ascii="GHEA Grapalat" w:hAnsi="GHEA Grapalat" w:cs="Calibri"/>
                <w:sz w:val="18"/>
                <w:szCs w:val="18"/>
              </w:rPr>
            </w:pPr>
            <w:r w:rsidRPr="00E57C0E">
              <w:rPr>
                <w:rFonts w:ascii="GHEA Grapalat" w:hAnsi="GHEA Grapalat" w:cs="Calibri"/>
                <w:sz w:val="18"/>
                <w:szCs w:val="18"/>
              </w:rPr>
              <w:t>30.2</w:t>
            </w:r>
          </w:p>
        </w:tc>
        <w:tc>
          <w:tcPr>
            <w:tcW w:w="1560" w:type="dxa"/>
            <w:tcBorders>
              <w:top w:val="nil"/>
              <w:left w:val="single" w:sz="4" w:space="0" w:color="auto"/>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sz w:val="18"/>
                <w:szCs w:val="18"/>
              </w:rPr>
            </w:pPr>
            <w:r w:rsidRPr="00E57C0E">
              <w:rPr>
                <w:rFonts w:ascii="GHEA Grapalat" w:hAnsi="GHEA Grapalat" w:cs="Calibri"/>
                <w:sz w:val="18"/>
                <w:szCs w:val="18"/>
              </w:rPr>
              <w:t>63.5</w:t>
            </w:r>
          </w:p>
        </w:tc>
      </w:tr>
      <w:tr w:rsidR="004B01BD" w:rsidRPr="00E57C0E" w:rsidTr="00010E70">
        <w:trPr>
          <w:trHeight w:val="274"/>
        </w:trPr>
        <w:tc>
          <w:tcPr>
            <w:tcW w:w="3936" w:type="dxa"/>
            <w:tcBorders>
              <w:top w:val="nil"/>
              <w:left w:val="single" w:sz="4" w:space="0" w:color="auto"/>
              <w:bottom w:val="single" w:sz="4" w:space="0" w:color="auto"/>
              <w:right w:val="single" w:sz="4" w:space="0" w:color="auto"/>
            </w:tcBorders>
            <w:noWrap/>
            <w:vAlign w:val="bottom"/>
            <w:hideMark/>
          </w:tcPr>
          <w:p w:rsidR="004B01BD" w:rsidRPr="00E57C0E" w:rsidRDefault="004B01BD" w:rsidP="00010E70">
            <w:pPr>
              <w:spacing w:line="256" w:lineRule="auto"/>
              <w:ind w:firstLine="142"/>
              <w:rPr>
                <w:rFonts w:ascii="GHEA Grapalat" w:hAnsi="GHEA Grapalat" w:cs="Calibri"/>
                <w:sz w:val="18"/>
                <w:szCs w:val="18"/>
              </w:rPr>
            </w:pPr>
            <w:r w:rsidRPr="00E57C0E">
              <w:rPr>
                <w:rFonts w:ascii="GHEA Grapalat" w:hAnsi="GHEA Grapalat" w:cs="Calibri"/>
                <w:sz w:val="18"/>
                <w:szCs w:val="18"/>
              </w:rPr>
              <w:t>Օտարերկրյա պետություններ</w:t>
            </w:r>
          </w:p>
        </w:tc>
        <w:tc>
          <w:tcPr>
            <w:tcW w:w="1559" w:type="dxa"/>
            <w:tcBorders>
              <w:top w:val="nil"/>
              <w:left w:val="single" w:sz="4" w:space="0" w:color="auto"/>
              <w:bottom w:val="single" w:sz="4" w:space="0" w:color="auto"/>
              <w:right w:val="single" w:sz="4" w:space="0" w:color="auto"/>
            </w:tcBorders>
            <w:vAlign w:val="bottom"/>
            <w:hideMark/>
          </w:tcPr>
          <w:p w:rsidR="004B01BD" w:rsidRPr="00E57C0E" w:rsidRDefault="004B01BD" w:rsidP="00010E70">
            <w:pPr>
              <w:spacing w:line="256" w:lineRule="auto"/>
              <w:jc w:val="right"/>
              <w:rPr>
                <w:rFonts w:ascii="GHEA Grapalat" w:hAnsi="GHEA Grapalat" w:cs="Calibri"/>
                <w:sz w:val="18"/>
                <w:szCs w:val="18"/>
              </w:rPr>
            </w:pPr>
            <w:r w:rsidRPr="00E57C0E">
              <w:rPr>
                <w:rFonts w:ascii="GHEA Grapalat" w:hAnsi="GHEA Grapalat" w:cs="Calibri"/>
                <w:sz w:val="18"/>
                <w:szCs w:val="18"/>
              </w:rPr>
              <w:t>16.6</w:t>
            </w:r>
          </w:p>
        </w:tc>
        <w:tc>
          <w:tcPr>
            <w:tcW w:w="1559" w:type="dxa"/>
            <w:tcBorders>
              <w:top w:val="nil"/>
              <w:left w:val="single" w:sz="4" w:space="0" w:color="auto"/>
              <w:bottom w:val="single" w:sz="4" w:space="0" w:color="auto"/>
              <w:right w:val="single" w:sz="4" w:space="0" w:color="auto"/>
            </w:tcBorders>
            <w:vAlign w:val="bottom"/>
          </w:tcPr>
          <w:p w:rsidR="004B01BD" w:rsidRPr="00E57C0E" w:rsidRDefault="004B01BD" w:rsidP="00010E70">
            <w:pPr>
              <w:spacing w:line="256" w:lineRule="auto"/>
              <w:jc w:val="right"/>
              <w:rPr>
                <w:rFonts w:ascii="GHEA Grapalat" w:hAnsi="GHEA Grapalat" w:cs="Calibri"/>
                <w:sz w:val="18"/>
                <w:szCs w:val="18"/>
              </w:rPr>
            </w:pPr>
            <w:r w:rsidRPr="00E57C0E">
              <w:rPr>
                <w:rFonts w:ascii="GHEA Grapalat" w:hAnsi="GHEA Grapalat" w:cs="Calibri"/>
                <w:sz w:val="18"/>
                <w:szCs w:val="18"/>
              </w:rPr>
              <w:t>31.4</w:t>
            </w:r>
          </w:p>
        </w:tc>
        <w:tc>
          <w:tcPr>
            <w:tcW w:w="1559" w:type="dxa"/>
            <w:tcBorders>
              <w:top w:val="nil"/>
              <w:left w:val="single" w:sz="4" w:space="0" w:color="auto"/>
              <w:bottom w:val="single" w:sz="4" w:space="0" w:color="auto"/>
              <w:right w:val="single" w:sz="4" w:space="0" w:color="auto"/>
            </w:tcBorders>
            <w:vAlign w:val="bottom"/>
            <w:hideMark/>
          </w:tcPr>
          <w:p w:rsidR="004B01BD" w:rsidRPr="00E57C0E" w:rsidRDefault="004B01BD" w:rsidP="00010E70">
            <w:pPr>
              <w:spacing w:line="256" w:lineRule="auto"/>
              <w:jc w:val="right"/>
              <w:rPr>
                <w:rFonts w:ascii="GHEA Grapalat" w:hAnsi="GHEA Grapalat" w:cs="Calibri"/>
                <w:sz w:val="18"/>
                <w:szCs w:val="18"/>
              </w:rPr>
            </w:pPr>
            <w:r w:rsidRPr="00E57C0E">
              <w:rPr>
                <w:rFonts w:ascii="GHEA Grapalat" w:hAnsi="GHEA Grapalat" w:cs="Calibri"/>
                <w:sz w:val="18"/>
                <w:szCs w:val="18"/>
              </w:rPr>
              <w:t>17.0</w:t>
            </w:r>
          </w:p>
        </w:tc>
        <w:tc>
          <w:tcPr>
            <w:tcW w:w="1560" w:type="dxa"/>
            <w:tcBorders>
              <w:top w:val="nil"/>
              <w:left w:val="single" w:sz="4" w:space="0" w:color="auto"/>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sz w:val="18"/>
                <w:szCs w:val="18"/>
              </w:rPr>
            </w:pPr>
            <w:r w:rsidRPr="00E57C0E">
              <w:rPr>
                <w:rFonts w:ascii="GHEA Grapalat" w:hAnsi="GHEA Grapalat" w:cs="Calibri"/>
                <w:sz w:val="18"/>
                <w:szCs w:val="18"/>
              </w:rPr>
              <w:t>35.7</w:t>
            </w:r>
          </w:p>
        </w:tc>
      </w:tr>
      <w:tr w:rsidR="004B01BD" w:rsidRPr="00E57C0E" w:rsidTr="00010E70">
        <w:trPr>
          <w:trHeight w:val="278"/>
        </w:trPr>
        <w:tc>
          <w:tcPr>
            <w:tcW w:w="3936" w:type="dxa"/>
            <w:tcBorders>
              <w:top w:val="nil"/>
              <w:left w:val="single" w:sz="4" w:space="0" w:color="auto"/>
              <w:bottom w:val="single" w:sz="4" w:space="0" w:color="auto"/>
              <w:right w:val="single" w:sz="4" w:space="0" w:color="auto"/>
            </w:tcBorders>
            <w:noWrap/>
            <w:vAlign w:val="bottom"/>
            <w:hideMark/>
          </w:tcPr>
          <w:p w:rsidR="004B01BD" w:rsidRPr="00E57C0E" w:rsidRDefault="004B01BD" w:rsidP="00010E70">
            <w:pPr>
              <w:spacing w:line="256" w:lineRule="auto"/>
              <w:ind w:firstLine="142"/>
              <w:rPr>
                <w:rFonts w:ascii="GHEA Grapalat" w:hAnsi="GHEA Grapalat" w:cs="Calibri"/>
                <w:sz w:val="18"/>
                <w:szCs w:val="18"/>
              </w:rPr>
            </w:pPr>
            <w:r w:rsidRPr="00E57C0E">
              <w:rPr>
                <w:rFonts w:ascii="GHEA Grapalat" w:hAnsi="GHEA Grapalat" w:cs="Calibri"/>
                <w:sz w:val="18"/>
                <w:szCs w:val="18"/>
              </w:rPr>
              <w:t>Առևտրային բանկեր</w:t>
            </w:r>
          </w:p>
        </w:tc>
        <w:tc>
          <w:tcPr>
            <w:tcW w:w="1559" w:type="dxa"/>
            <w:tcBorders>
              <w:top w:val="nil"/>
              <w:left w:val="single" w:sz="4" w:space="0" w:color="auto"/>
              <w:bottom w:val="single" w:sz="4" w:space="0" w:color="auto"/>
              <w:right w:val="single" w:sz="4" w:space="0" w:color="auto"/>
            </w:tcBorders>
            <w:vAlign w:val="bottom"/>
            <w:hideMark/>
          </w:tcPr>
          <w:p w:rsidR="004B01BD" w:rsidRPr="00E57C0E" w:rsidRDefault="004B01BD" w:rsidP="00010E70">
            <w:pPr>
              <w:spacing w:line="256" w:lineRule="auto"/>
              <w:jc w:val="right"/>
              <w:rPr>
                <w:rFonts w:ascii="GHEA Grapalat" w:hAnsi="GHEA Grapalat" w:cs="Calibri"/>
                <w:sz w:val="18"/>
                <w:szCs w:val="18"/>
              </w:rPr>
            </w:pPr>
            <w:r w:rsidRPr="00E57C0E">
              <w:rPr>
                <w:rFonts w:ascii="GHEA Grapalat" w:hAnsi="GHEA Grapalat" w:cs="Calibri"/>
                <w:sz w:val="18"/>
                <w:szCs w:val="18"/>
              </w:rPr>
              <w:t>0.5</w:t>
            </w:r>
          </w:p>
        </w:tc>
        <w:tc>
          <w:tcPr>
            <w:tcW w:w="1559" w:type="dxa"/>
            <w:tcBorders>
              <w:top w:val="nil"/>
              <w:left w:val="single" w:sz="4" w:space="0" w:color="auto"/>
              <w:bottom w:val="single" w:sz="4" w:space="0" w:color="auto"/>
              <w:right w:val="single" w:sz="4" w:space="0" w:color="auto"/>
            </w:tcBorders>
            <w:vAlign w:val="bottom"/>
          </w:tcPr>
          <w:p w:rsidR="004B01BD" w:rsidRPr="00E57C0E" w:rsidRDefault="004B01BD" w:rsidP="00010E70">
            <w:pPr>
              <w:spacing w:line="256" w:lineRule="auto"/>
              <w:jc w:val="right"/>
              <w:rPr>
                <w:rFonts w:ascii="GHEA Grapalat" w:hAnsi="GHEA Grapalat" w:cs="Calibri"/>
                <w:sz w:val="18"/>
                <w:szCs w:val="18"/>
              </w:rPr>
            </w:pPr>
            <w:r w:rsidRPr="00E57C0E">
              <w:rPr>
                <w:rFonts w:ascii="GHEA Grapalat" w:hAnsi="GHEA Grapalat" w:cs="Calibri"/>
                <w:sz w:val="18"/>
                <w:szCs w:val="18"/>
              </w:rPr>
              <w:t>1.0</w:t>
            </w:r>
          </w:p>
        </w:tc>
        <w:tc>
          <w:tcPr>
            <w:tcW w:w="1559" w:type="dxa"/>
            <w:tcBorders>
              <w:top w:val="nil"/>
              <w:left w:val="single" w:sz="4" w:space="0" w:color="auto"/>
              <w:bottom w:val="single" w:sz="4" w:space="0" w:color="auto"/>
              <w:right w:val="single" w:sz="4" w:space="0" w:color="auto"/>
            </w:tcBorders>
            <w:vAlign w:val="bottom"/>
            <w:hideMark/>
          </w:tcPr>
          <w:p w:rsidR="004B01BD" w:rsidRPr="00E57C0E" w:rsidRDefault="004B01BD" w:rsidP="00010E70">
            <w:pPr>
              <w:spacing w:line="256" w:lineRule="auto"/>
              <w:jc w:val="right"/>
              <w:rPr>
                <w:rFonts w:ascii="GHEA Grapalat" w:hAnsi="GHEA Grapalat" w:cs="Calibri"/>
                <w:sz w:val="18"/>
                <w:szCs w:val="18"/>
              </w:rPr>
            </w:pPr>
            <w:r w:rsidRPr="00E57C0E">
              <w:rPr>
                <w:rFonts w:ascii="GHEA Grapalat" w:hAnsi="GHEA Grapalat" w:cs="Calibri"/>
                <w:sz w:val="18"/>
                <w:szCs w:val="18"/>
              </w:rPr>
              <w:t>0.4</w:t>
            </w:r>
          </w:p>
        </w:tc>
        <w:tc>
          <w:tcPr>
            <w:tcW w:w="1560" w:type="dxa"/>
            <w:tcBorders>
              <w:top w:val="nil"/>
              <w:left w:val="single" w:sz="4" w:space="0" w:color="auto"/>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sz w:val="18"/>
                <w:szCs w:val="18"/>
              </w:rPr>
            </w:pPr>
            <w:r w:rsidRPr="00E57C0E">
              <w:rPr>
                <w:rFonts w:ascii="GHEA Grapalat" w:hAnsi="GHEA Grapalat" w:cs="Calibri"/>
                <w:sz w:val="18"/>
                <w:szCs w:val="18"/>
              </w:rPr>
              <w:t>0.9</w:t>
            </w:r>
          </w:p>
        </w:tc>
      </w:tr>
    </w:tbl>
    <w:p w:rsidR="004B01BD" w:rsidRPr="00E57C0E" w:rsidRDefault="004B01BD" w:rsidP="004B01BD">
      <w:pPr>
        <w:autoSpaceDE w:val="0"/>
        <w:autoSpaceDN w:val="0"/>
        <w:adjustRightInd w:val="0"/>
        <w:spacing w:line="360" w:lineRule="auto"/>
        <w:ind w:firstLine="567"/>
        <w:jc w:val="both"/>
        <w:rPr>
          <w:rFonts w:ascii="GHEA Grapalat" w:hAnsi="GHEA Grapalat"/>
          <w:sz w:val="22"/>
          <w:szCs w:val="22"/>
        </w:rPr>
      </w:pPr>
    </w:p>
    <w:p w:rsidR="004B01BD" w:rsidRPr="00E57C0E" w:rsidRDefault="004B01BD" w:rsidP="004B01BD">
      <w:pPr>
        <w:autoSpaceDE w:val="0"/>
        <w:autoSpaceDN w:val="0"/>
        <w:adjustRightInd w:val="0"/>
        <w:spacing w:line="360" w:lineRule="auto"/>
        <w:ind w:firstLine="567"/>
        <w:jc w:val="both"/>
        <w:rPr>
          <w:rFonts w:ascii="GHEA Grapalat" w:hAnsi="GHEA Grapalat"/>
          <w:sz w:val="22"/>
          <w:szCs w:val="22"/>
          <w:lang w:val="nb-NO"/>
        </w:rPr>
      </w:pPr>
      <w:r w:rsidRPr="00E57C0E">
        <w:rPr>
          <w:rFonts w:ascii="GHEA Grapalat" w:hAnsi="GHEA Grapalat"/>
          <w:sz w:val="22"/>
          <w:szCs w:val="22"/>
          <w:lang w:val="nb-NO"/>
        </w:rPr>
        <w:t>2023 թվականի առաջին կիսամյակի ընթացքում վարկերի մարմանն ուղղվել է 47.6</w:t>
      </w:r>
      <w:r w:rsidRPr="00E57C0E">
        <w:rPr>
          <w:rFonts w:ascii="Calibri" w:hAnsi="Calibri" w:cs="Calibri"/>
          <w:sz w:val="22"/>
          <w:szCs w:val="22"/>
          <w:lang w:val="nb-NO"/>
        </w:rPr>
        <w:t> </w:t>
      </w:r>
      <w:r w:rsidRPr="00E57C0E">
        <w:rPr>
          <w:rFonts w:ascii="GHEA Grapalat" w:hAnsi="GHEA Grapalat" w:cs="GHEA Grapalat"/>
          <w:sz w:val="22"/>
          <w:szCs w:val="22"/>
          <w:lang w:val="nb-NO"/>
        </w:rPr>
        <w:t>մլրդ</w:t>
      </w:r>
      <w:r w:rsidRPr="00E57C0E">
        <w:rPr>
          <w:rFonts w:ascii="GHEA Grapalat" w:hAnsi="GHEA Grapalat"/>
          <w:sz w:val="22"/>
          <w:szCs w:val="22"/>
          <w:lang w:val="nb-NO"/>
        </w:rPr>
        <w:t xml:space="preserve"> դրամ՝ կազմելով ծրագրի 91%-ը: Շեղումը պայմանավորված է հետևյալ գործոններով.</w:t>
      </w:r>
    </w:p>
    <w:p w:rsidR="004B01BD" w:rsidRPr="00E57C0E" w:rsidRDefault="004B01BD" w:rsidP="004B01BD">
      <w:pPr>
        <w:numPr>
          <w:ilvl w:val="0"/>
          <w:numId w:val="10"/>
        </w:numPr>
        <w:tabs>
          <w:tab w:val="left" w:pos="851"/>
        </w:tabs>
        <w:autoSpaceDE w:val="0"/>
        <w:autoSpaceDN w:val="0"/>
        <w:adjustRightInd w:val="0"/>
        <w:spacing w:line="360" w:lineRule="auto"/>
        <w:ind w:left="0" w:firstLine="567"/>
        <w:jc w:val="both"/>
        <w:rPr>
          <w:rFonts w:ascii="GHEA Grapalat" w:hAnsi="GHEA Grapalat" w:cs="GHEA Grapalat"/>
          <w:sz w:val="22"/>
          <w:szCs w:val="22"/>
          <w:lang w:val="nb-NO"/>
        </w:rPr>
      </w:pPr>
      <w:r w:rsidRPr="00E57C0E">
        <w:rPr>
          <w:rFonts w:ascii="GHEA Grapalat" w:hAnsi="GHEA Grapalat" w:cs="GHEA Grapalat"/>
          <w:sz w:val="22"/>
          <w:szCs w:val="22"/>
          <w:lang w:val="hy-AM"/>
        </w:rPr>
        <w:t>ա</w:t>
      </w:r>
      <w:r w:rsidRPr="00E57C0E">
        <w:rPr>
          <w:rFonts w:ascii="GHEA Grapalat" w:hAnsi="GHEA Grapalat" w:cs="GHEA Grapalat"/>
          <w:sz w:val="22"/>
          <w:szCs w:val="22"/>
        </w:rPr>
        <w:t>րտաքին</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վարկերի</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գծով</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ստացումների</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պլանի</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թերակատարում</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ըստ</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առանձին</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վարկային</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ծրագրերի</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Մասնավորապես</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մեծ</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ազդեցություն</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է</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թողել</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Գերմանիայի</w:t>
      </w:r>
      <w:r w:rsidRPr="00E57C0E">
        <w:rPr>
          <w:rFonts w:ascii="GHEA Grapalat" w:hAnsi="GHEA Grapalat" w:cs="GHEA Grapalat"/>
          <w:sz w:val="22"/>
          <w:szCs w:val="22"/>
          <w:lang w:val="nb-NO"/>
        </w:rPr>
        <w:t xml:space="preserve"> KfW «</w:t>
      </w:r>
      <w:r w:rsidRPr="00E57C0E">
        <w:rPr>
          <w:rFonts w:ascii="GHEA Grapalat" w:hAnsi="GHEA Grapalat" w:cs="GHEA Grapalat"/>
          <w:sz w:val="22"/>
          <w:szCs w:val="22"/>
        </w:rPr>
        <w:t>Ախուրյան</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գետի</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ջրային</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ռեսուրսների</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ինտեգրված</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կառավարման</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ծրագիր</w:t>
      </w:r>
      <w:r w:rsidRPr="00E57C0E">
        <w:rPr>
          <w:rFonts w:ascii="GHEA Grapalat" w:hAnsi="GHEA Grapalat" w:cs="GHEA Grapalat"/>
          <w:sz w:val="22"/>
          <w:szCs w:val="22"/>
          <w:lang w:val="nb-NO"/>
        </w:rPr>
        <w:t xml:space="preserve">, I </w:t>
      </w:r>
      <w:r w:rsidRPr="00E57C0E">
        <w:rPr>
          <w:rFonts w:ascii="GHEA Grapalat" w:hAnsi="GHEA Grapalat" w:cs="GHEA Grapalat"/>
          <w:sz w:val="22"/>
          <w:szCs w:val="22"/>
        </w:rPr>
        <w:t>փուլ</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վարկի</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գծով</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մասհանման</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պլանի</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թերակատարումը</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ինչով</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պայմանավորված</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պլանավորված</w:t>
      </w:r>
      <w:r w:rsidRPr="00E57C0E">
        <w:rPr>
          <w:rFonts w:ascii="GHEA Grapalat" w:hAnsi="GHEA Grapalat" w:cs="GHEA Grapalat"/>
          <w:sz w:val="22"/>
          <w:szCs w:val="22"/>
          <w:lang w:val="nb-NO"/>
        </w:rPr>
        <w:t xml:space="preserve"> 1,335.7 </w:t>
      </w:r>
      <w:r w:rsidRPr="00E57C0E">
        <w:rPr>
          <w:rFonts w:ascii="GHEA Grapalat" w:hAnsi="GHEA Grapalat" w:cs="GHEA Grapalat"/>
          <w:sz w:val="22"/>
          <w:szCs w:val="22"/>
        </w:rPr>
        <w:t>մլն</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դրամ</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մարման</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փոխարեն</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փաստացի</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մարվել</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է</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վարկի</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գծով</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պարտքի</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մնացորդը՝</w:t>
      </w:r>
      <w:r w:rsidRPr="00E57C0E">
        <w:rPr>
          <w:rFonts w:ascii="GHEA Grapalat" w:hAnsi="GHEA Grapalat" w:cs="GHEA Grapalat"/>
          <w:sz w:val="22"/>
          <w:szCs w:val="22"/>
          <w:lang w:val="nb-NO"/>
        </w:rPr>
        <w:t xml:space="preserve"> 414,418.0 </w:t>
      </w:r>
      <w:r w:rsidRPr="00E57C0E">
        <w:rPr>
          <w:rFonts w:ascii="GHEA Grapalat" w:hAnsi="GHEA Grapalat" w:cs="GHEA Grapalat"/>
          <w:sz w:val="22"/>
          <w:szCs w:val="22"/>
        </w:rPr>
        <w:t>եվրո</w:t>
      </w:r>
      <w:r w:rsidRPr="00E57C0E">
        <w:rPr>
          <w:rFonts w:ascii="GHEA Grapalat" w:hAnsi="GHEA Grapalat" w:cs="GHEA Grapalat"/>
          <w:sz w:val="22"/>
          <w:szCs w:val="22"/>
          <w:lang w:val="nb-NO"/>
        </w:rPr>
        <w:t xml:space="preserve"> (175.0 </w:t>
      </w:r>
      <w:r w:rsidRPr="00E57C0E">
        <w:rPr>
          <w:rFonts w:ascii="GHEA Grapalat" w:hAnsi="GHEA Grapalat" w:cs="GHEA Grapalat"/>
          <w:sz w:val="22"/>
          <w:szCs w:val="22"/>
        </w:rPr>
        <w:t>մլն</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դրամ</w:t>
      </w:r>
      <w:r w:rsidRPr="00E57C0E">
        <w:rPr>
          <w:rFonts w:ascii="GHEA Grapalat" w:hAnsi="GHEA Grapalat" w:cs="GHEA Grapalat"/>
          <w:sz w:val="22"/>
          <w:szCs w:val="22"/>
          <w:lang w:val="nb-NO"/>
        </w:rPr>
        <w:t>),</w:t>
      </w:r>
    </w:p>
    <w:p w:rsidR="004B01BD" w:rsidRPr="00E57C0E" w:rsidRDefault="004B01BD" w:rsidP="004B01BD">
      <w:pPr>
        <w:numPr>
          <w:ilvl w:val="0"/>
          <w:numId w:val="10"/>
        </w:numPr>
        <w:tabs>
          <w:tab w:val="left" w:pos="851"/>
        </w:tabs>
        <w:autoSpaceDE w:val="0"/>
        <w:autoSpaceDN w:val="0"/>
        <w:adjustRightInd w:val="0"/>
        <w:spacing w:line="360" w:lineRule="auto"/>
        <w:ind w:left="0" w:firstLine="567"/>
        <w:jc w:val="both"/>
        <w:rPr>
          <w:rFonts w:ascii="GHEA Grapalat" w:hAnsi="GHEA Grapalat" w:cs="GHEA Grapalat"/>
          <w:sz w:val="22"/>
          <w:szCs w:val="22"/>
          <w:lang w:val="nb-NO"/>
        </w:rPr>
      </w:pPr>
      <w:r w:rsidRPr="00E57C0E">
        <w:rPr>
          <w:rFonts w:ascii="GHEA Grapalat" w:hAnsi="GHEA Grapalat" w:cs="GHEA Grapalat"/>
          <w:sz w:val="22"/>
          <w:szCs w:val="22"/>
        </w:rPr>
        <w:t>ԱՄՆ</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դոլարի</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նկատմամբ</w:t>
      </w:r>
      <w:r w:rsidRPr="00E57C0E">
        <w:rPr>
          <w:rFonts w:ascii="GHEA Grapalat" w:hAnsi="GHEA Grapalat" w:cs="GHEA Grapalat"/>
          <w:sz w:val="22"/>
          <w:szCs w:val="22"/>
          <w:lang w:val="nb-NO"/>
        </w:rPr>
        <w:t xml:space="preserve"> SDR-</w:t>
      </w:r>
      <w:r w:rsidRPr="00E57C0E">
        <w:rPr>
          <w:rFonts w:ascii="GHEA Grapalat" w:hAnsi="GHEA Grapalat" w:cs="GHEA Grapalat"/>
          <w:sz w:val="22"/>
          <w:szCs w:val="22"/>
        </w:rPr>
        <w:t>ի</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կանխատեսումային</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և</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փաստացի</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ձևավորված</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փոխարժեքների</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rPr>
        <w:t>տարբերությունը</w:t>
      </w:r>
      <w:r w:rsidRPr="00E57C0E">
        <w:rPr>
          <w:rFonts w:ascii="GHEA Grapalat" w:hAnsi="GHEA Grapalat" w:cs="GHEA Grapalat"/>
          <w:sz w:val="22"/>
          <w:szCs w:val="22"/>
          <w:lang w:val="nb-NO"/>
        </w:rPr>
        <w:t>,</w:t>
      </w:r>
    </w:p>
    <w:p w:rsidR="004B01BD" w:rsidRPr="00E57C0E" w:rsidRDefault="004B01BD" w:rsidP="004B01BD">
      <w:pPr>
        <w:numPr>
          <w:ilvl w:val="0"/>
          <w:numId w:val="10"/>
        </w:numPr>
        <w:tabs>
          <w:tab w:val="left" w:pos="851"/>
        </w:tabs>
        <w:autoSpaceDE w:val="0"/>
        <w:autoSpaceDN w:val="0"/>
        <w:adjustRightInd w:val="0"/>
        <w:spacing w:line="360" w:lineRule="auto"/>
        <w:ind w:left="0" w:firstLine="567"/>
        <w:jc w:val="both"/>
        <w:rPr>
          <w:rFonts w:ascii="GHEA Grapalat" w:hAnsi="GHEA Grapalat" w:cs="GHEA Grapalat"/>
          <w:sz w:val="22"/>
          <w:szCs w:val="22"/>
          <w:lang w:val="hy-AM"/>
        </w:rPr>
      </w:pPr>
      <w:r w:rsidRPr="00E57C0E">
        <w:rPr>
          <w:rFonts w:ascii="GHEA Grapalat" w:hAnsi="GHEA Grapalat" w:cs="GHEA Grapalat"/>
          <w:sz w:val="22"/>
          <w:szCs w:val="22"/>
          <w:lang w:val="hy-AM"/>
        </w:rPr>
        <w:lastRenderedPageBreak/>
        <w:t>ա</w:t>
      </w:r>
      <w:r w:rsidRPr="00E57C0E">
        <w:rPr>
          <w:rFonts w:ascii="GHEA Grapalat" w:hAnsi="GHEA Grapalat" w:cs="GHEA Grapalat"/>
          <w:sz w:val="22"/>
          <w:szCs w:val="22"/>
          <w:lang w:val="nb-NO"/>
        </w:rPr>
        <w:t xml:space="preserve">րտարժույթների նկատմամբ ՀՀ դրամի կանխատեսումային և փաստացի </w:t>
      </w:r>
      <w:r w:rsidRPr="00E57C0E">
        <w:rPr>
          <w:rFonts w:ascii="GHEA Grapalat" w:hAnsi="GHEA Grapalat" w:cs="GHEA Grapalat"/>
          <w:sz w:val="22"/>
          <w:szCs w:val="22"/>
          <w:lang w:val="hy-AM"/>
        </w:rPr>
        <w:t>վճարումների համար կիրառված</w:t>
      </w:r>
      <w:r w:rsidR="00344B78" w:rsidRPr="00E57C0E">
        <w:rPr>
          <w:rFonts w:ascii="GHEA Grapalat" w:hAnsi="GHEA Grapalat" w:cs="GHEA Grapalat"/>
          <w:sz w:val="22"/>
          <w:szCs w:val="22"/>
          <w:lang w:val="hy-AM"/>
        </w:rPr>
        <w:t xml:space="preserve"> </w:t>
      </w:r>
      <w:r w:rsidRPr="00E57C0E">
        <w:rPr>
          <w:rFonts w:ascii="GHEA Grapalat" w:hAnsi="GHEA Grapalat" w:cs="GHEA Grapalat"/>
          <w:sz w:val="22"/>
          <w:szCs w:val="22"/>
          <w:lang w:val="nb-NO"/>
        </w:rPr>
        <w:t>փոխարժեքների տարբերություն</w:t>
      </w:r>
      <w:r w:rsidRPr="00E57C0E">
        <w:rPr>
          <w:rFonts w:ascii="GHEA Grapalat" w:hAnsi="GHEA Grapalat" w:cs="GHEA Grapalat"/>
          <w:sz w:val="22"/>
          <w:szCs w:val="22"/>
          <w:lang w:val="hy-AM"/>
        </w:rPr>
        <w:t>ը</w:t>
      </w:r>
      <w:r w:rsidRPr="00E57C0E">
        <w:rPr>
          <w:rFonts w:ascii="GHEA Grapalat" w:hAnsi="GHEA Grapalat" w:cs="GHEA Grapalat"/>
          <w:sz w:val="22"/>
          <w:szCs w:val="22"/>
          <w:lang w:val="nb-NO"/>
        </w:rPr>
        <w:t>:</w:t>
      </w:r>
      <w:r w:rsidRPr="00E57C0E">
        <w:rPr>
          <w:rFonts w:ascii="GHEA Grapalat" w:hAnsi="GHEA Grapalat" w:cs="GHEA Grapalat"/>
          <w:sz w:val="22"/>
          <w:szCs w:val="22"/>
          <w:lang w:val="hy-AM"/>
        </w:rPr>
        <w:t xml:space="preserve"> Այսպես՝ կառավարության արտարժութային պարտքի </w:t>
      </w:r>
      <w:r w:rsidRPr="00E57C0E">
        <w:rPr>
          <w:rFonts w:ascii="GHEA Grapalat" w:hAnsi="GHEA Grapalat" w:cs="GHEA Grapalat"/>
          <w:sz w:val="22"/>
          <w:szCs w:val="22"/>
        </w:rPr>
        <w:t>մարման</w:t>
      </w:r>
      <w:r w:rsidRPr="00E57C0E">
        <w:rPr>
          <w:rFonts w:ascii="GHEA Grapalat" w:hAnsi="GHEA Grapalat" w:cs="GHEA Grapalat"/>
          <w:sz w:val="22"/>
          <w:szCs w:val="22"/>
          <w:lang w:val="hy-AM"/>
        </w:rPr>
        <w:t xml:space="preserve"> գծով վճարումների համար 2023թ. առաջին կիսամյակի ընթացքում կիրառված ԱՄՆ դոլար / ՀՀ դրամ միջին կշռված փաստացի փոխարժեքը կազմել է 392.18, մինչդեռ 2023թ. պետական բյուջեի ծրագրավորման ընթացքում</w:t>
      </w:r>
      <w:r w:rsidR="00344B78" w:rsidRPr="00E57C0E">
        <w:rPr>
          <w:rFonts w:ascii="GHEA Grapalat" w:hAnsi="GHEA Grapalat" w:cs="GHEA Grapalat"/>
          <w:sz w:val="22"/>
          <w:szCs w:val="22"/>
          <w:lang w:val="hy-AM"/>
        </w:rPr>
        <w:t xml:space="preserve"> </w:t>
      </w:r>
      <w:r w:rsidRPr="00E57C0E">
        <w:rPr>
          <w:rFonts w:ascii="GHEA Grapalat" w:hAnsi="GHEA Grapalat" w:cs="GHEA Grapalat"/>
          <w:sz w:val="22"/>
          <w:szCs w:val="22"/>
          <w:lang w:val="hy-AM"/>
        </w:rPr>
        <w:t xml:space="preserve">արտարժութային մուտքերի և ելքերի փոխարկման համար կիրառվել է 395.19 փոխարժեքը (01.11.2022թ. դրությամբ ՀՀ կենտրոնական բանկի կողմից հրապարակված միջին փոխարժեք): </w:t>
      </w:r>
    </w:p>
    <w:p w:rsidR="004B01BD" w:rsidRPr="00E57C0E" w:rsidRDefault="004B01BD" w:rsidP="00271018">
      <w:pPr>
        <w:autoSpaceDE w:val="0"/>
        <w:autoSpaceDN w:val="0"/>
        <w:adjustRightInd w:val="0"/>
        <w:spacing w:line="360" w:lineRule="auto"/>
        <w:ind w:firstLine="567"/>
        <w:jc w:val="both"/>
        <w:rPr>
          <w:rFonts w:ascii="GHEA Grapalat" w:hAnsi="GHEA Grapalat"/>
          <w:sz w:val="22"/>
          <w:szCs w:val="22"/>
          <w:lang w:val="nb-NO"/>
        </w:rPr>
      </w:pPr>
      <w:r w:rsidRPr="00E57C0E">
        <w:rPr>
          <w:rFonts w:ascii="GHEA Grapalat" w:hAnsi="GHEA Grapalat"/>
          <w:sz w:val="22"/>
          <w:szCs w:val="22"/>
          <w:lang w:val="nb-NO"/>
        </w:rPr>
        <w:t>Նախորդ տարվա նույն ժամանակահատվածի համեմատ ստացված արտաքին վարկերի և փոխատվությունների մարմանն ուղղված փաստացի վճարումները նվազել են 5.2 մլրդ դրամով կամ 9.9%-ով, իսկ դոլարային արտահայտությամբ աճել են 8</w:t>
      </w:r>
      <w:r w:rsidRPr="00E57C0E">
        <w:rPr>
          <w:rFonts w:ascii="Cambria Math" w:hAnsi="Cambria Math" w:cs="Cambria Math"/>
          <w:sz w:val="22"/>
          <w:szCs w:val="22"/>
          <w:lang w:val="nb-NO"/>
        </w:rPr>
        <w:t>․</w:t>
      </w:r>
      <w:r w:rsidRPr="00E57C0E">
        <w:rPr>
          <w:rFonts w:ascii="GHEA Grapalat" w:hAnsi="GHEA Grapalat"/>
          <w:sz w:val="22"/>
          <w:szCs w:val="22"/>
          <w:lang w:val="nb-NO"/>
        </w:rPr>
        <w:t xml:space="preserve">451 մլն ԱՄՆ դոլարով: Դա հիմնականում պայմանավորված է եղել արտարժույթների նկատմամբ ՀՀ դրամի փոխարժեքների փոփոխությամբ: Այսպես 2022 թվականի առաջին կիսամյակի ընթացքում կիրառված ԱՄՆ դոլար / ՀՀ դրամ միջին կշռված փաստացի փոխարժեքը կազմել էր 467.71՝ 2023 թվականի առաջին կիսամյակի 392.18 փոխարժեքի դիմաց: Կատարված մարումների շուրջ 82.2%-ը բաժին է ընկնում թվով 5 վարկատուների՝ Զարգացման Միջազգային Ընկերակցություն (26.8%), Ասիական Զարգացման Բանկը (20.5%), Ռուսաստանի Դաշնություն (16.8%), Գերմանիա (9.7%) և Վերակառուցման և Զարգացման Միջազգային Բանկ (8.4%): </w:t>
      </w:r>
    </w:p>
    <w:p w:rsidR="004B01BD" w:rsidRPr="00E57C0E" w:rsidRDefault="004B01BD" w:rsidP="004B01BD">
      <w:pPr>
        <w:autoSpaceDE w:val="0"/>
        <w:autoSpaceDN w:val="0"/>
        <w:adjustRightInd w:val="0"/>
        <w:spacing w:line="360" w:lineRule="auto"/>
        <w:ind w:firstLine="567"/>
        <w:jc w:val="both"/>
        <w:rPr>
          <w:rFonts w:ascii="GHEA Grapalat" w:hAnsi="GHEA Grapalat" w:cs="GHEA Grapalat"/>
          <w:sz w:val="22"/>
          <w:szCs w:val="22"/>
          <w:lang w:val="nb-NO"/>
        </w:rPr>
      </w:pPr>
      <w:r w:rsidRPr="00E57C0E">
        <w:rPr>
          <w:rFonts w:ascii="GHEA Grapalat" w:hAnsi="GHEA Grapalat" w:cs="GHEA Grapalat"/>
          <w:sz w:val="22"/>
          <w:szCs w:val="22"/>
          <w:lang w:val="hy-AM"/>
        </w:rPr>
        <w:t>Կատարված</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lang w:val="hy-AM"/>
        </w:rPr>
        <w:t>մարումների</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lang w:val="hy-AM"/>
        </w:rPr>
        <w:t>կառուցվածքում</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lang w:val="hy-AM"/>
        </w:rPr>
        <w:t>լողացող</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lang w:val="hy-AM"/>
        </w:rPr>
        <w:t>տոկոսադրույքով</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lang w:val="hy-AM"/>
        </w:rPr>
        <w:t>վարկերի</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lang w:val="hy-AM"/>
        </w:rPr>
        <w:t>գծով</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lang w:val="hy-AM"/>
        </w:rPr>
        <w:t>վճարումների</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lang w:val="hy-AM"/>
        </w:rPr>
        <w:t>տեսակարար</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lang w:val="hy-AM"/>
        </w:rPr>
        <w:t>կշիռը</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lang w:val="hy-AM"/>
        </w:rPr>
        <w:t>կազմել</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lang w:val="hy-AM"/>
        </w:rPr>
        <w:t>է</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lang w:val="hy-AM"/>
        </w:rPr>
        <w:t>22</w:t>
      </w:r>
      <w:r w:rsidRPr="00E57C0E">
        <w:rPr>
          <w:rFonts w:ascii="GHEA Grapalat" w:hAnsi="GHEA Grapalat" w:cs="GHEA Grapalat"/>
          <w:sz w:val="22"/>
          <w:szCs w:val="22"/>
          <w:lang w:val="nb-NO"/>
        </w:rPr>
        <w:t>%</w:t>
      </w:r>
      <w:r w:rsidRPr="00E57C0E">
        <w:rPr>
          <w:rFonts w:ascii="GHEA Grapalat" w:hAnsi="GHEA Grapalat" w:cs="GHEA Grapalat"/>
          <w:sz w:val="22"/>
          <w:szCs w:val="22"/>
          <w:lang w:val="hy-AM"/>
        </w:rPr>
        <w:t>, ֆիքսված</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lang w:val="hy-AM"/>
        </w:rPr>
        <w:t>տոկոսադրույքով</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lang w:val="hy-AM"/>
        </w:rPr>
        <w:t>վարկերի</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lang w:val="hy-AM"/>
        </w:rPr>
        <w:t>գծով</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lang w:val="hy-AM"/>
        </w:rPr>
        <w:t>վճարումների</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lang w:val="hy-AM"/>
        </w:rPr>
        <w:t>տեսակարար</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lang w:val="hy-AM"/>
        </w:rPr>
        <w:t>կշիռը՝</w:t>
      </w:r>
      <w:r w:rsidRPr="00E57C0E">
        <w:rPr>
          <w:rFonts w:ascii="GHEA Grapalat" w:hAnsi="GHEA Grapalat" w:cs="GHEA Grapalat"/>
          <w:sz w:val="22"/>
          <w:szCs w:val="22"/>
          <w:lang w:val="nb-NO"/>
        </w:rPr>
        <w:t xml:space="preserve"> </w:t>
      </w:r>
      <w:r w:rsidRPr="00E57C0E">
        <w:rPr>
          <w:rFonts w:ascii="GHEA Grapalat" w:hAnsi="GHEA Grapalat" w:cs="GHEA Grapalat"/>
          <w:sz w:val="22"/>
          <w:szCs w:val="22"/>
          <w:lang w:val="hy-AM"/>
        </w:rPr>
        <w:t>78</w:t>
      </w:r>
      <w:r w:rsidRPr="00E57C0E">
        <w:rPr>
          <w:rFonts w:ascii="GHEA Grapalat" w:hAnsi="GHEA Grapalat" w:cs="GHEA Grapalat"/>
          <w:sz w:val="22"/>
          <w:szCs w:val="22"/>
          <w:lang w:val="nb-NO"/>
        </w:rPr>
        <w:t>%:</w:t>
      </w:r>
    </w:p>
    <w:p w:rsidR="004B01BD" w:rsidRPr="00E57C0E" w:rsidRDefault="004B01BD" w:rsidP="004B01BD">
      <w:pPr>
        <w:autoSpaceDE w:val="0"/>
        <w:autoSpaceDN w:val="0"/>
        <w:adjustRightInd w:val="0"/>
        <w:spacing w:line="360" w:lineRule="auto"/>
        <w:ind w:firstLine="567"/>
        <w:jc w:val="both"/>
        <w:rPr>
          <w:rFonts w:ascii="GHEA Grapalat" w:hAnsi="GHEA Grapalat"/>
          <w:sz w:val="22"/>
          <w:szCs w:val="22"/>
          <w:lang w:val="nb-NO"/>
        </w:rPr>
      </w:pPr>
      <w:r w:rsidRPr="00E57C0E">
        <w:rPr>
          <w:rFonts w:ascii="GHEA Grapalat" w:hAnsi="GHEA Grapalat"/>
          <w:sz w:val="22"/>
          <w:szCs w:val="22"/>
          <w:lang w:val="hy-AM"/>
        </w:rPr>
        <w:t xml:space="preserve">Արտաքին ֆինանսական զուտ ակտիվների հաշվին պետական բյուջեի ֆինանսավորումը հաշվետու ժամանակահատվածում կազմել է </w:t>
      </w:r>
      <w:r w:rsidRPr="00E57C0E">
        <w:rPr>
          <w:rFonts w:ascii="GHEA Grapalat" w:hAnsi="GHEA Grapalat"/>
          <w:sz w:val="22"/>
          <w:szCs w:val="22"/>
          <w:lang w:val="hy-AM"/>
        </w:rPr>
        <w:noBreakHyphen/>
      </w:r>
      <w:r w:rsidRPr="00E57C0E">
        <w:rPr>
          <w:rFonts w:ascii="GHEA Grapalat" w:hAnsi="GHEA Grapalat"/>
          <w:sz w:val="22"/>
          <w:szCs w:val="22"/>
          <w:lang w:val="nb-NO"/>
        </w:rPr>
        <w:t>102.3</w:t>
      </w:r>
      <w:r w:rsidRPr="00E57C0E">
        <w:rPr>
          <w:rFonts w:ascii="GHEA Grapalat" w:hAnsi="GHEA Grapalat"/>
          <w:sz w:val="22"/>
          <w:szCs w:val="22"/>
          <w:lang w:val="hy-AM"/>
        </w:rPr>
        <w:t xml:space="preserve"> մլրդ դրամ` </w:t>
      </w:r>
      <w:r w:rsidRPr="00E57C0E">
        <w:rPr>
          <w:rFonts w:ascii="GHEA Grapalat" w:hAnsi="GHEA Grapalat"/>
          <w:sz w:val="22"/>
          <w:szCs w:val="22"/>
          <w:lang w:val="nb-NO"/>
        </w:rPr>
        <w:t>96.9</w:t>
      </w:r>
      <w:r w:rsidRPr="00E57C0E">
        <w:rPr>
          <w:rFonts w:ascii="GHEA Grapalat" w:hAnsi="GHEA Grapalat"/>
          <w:sz w:val="22"/>
          <w:szCs w:val="22"/>
          <w:lang w:val="hy-AM"/>
        </w:rPr>
        <w:t xml:space="preserve">%-ով ապահովելով </w:t>
      </w:r>
      <w:r w:rsidRPr="00E57C0E">
        <w:rPr>
          <w:rFonts w:ascii="GHEA Grapalat" w:hAnsi="GHEA Grapalat"/>
          <w:sz w:val="22"/>
          <w:szCs w:val="22"/>
        </w:rPr>
        <w:t>առաջին</w:t>
      </w:r>
      <w:r w:rsidRPr="00E57C0E">
        <w:rPr>
          <w:rFonts w:ascii="GHEA Grapalat" w:hAnsi="GHEA Grapalat"/>
          <w:sz w:val="22"/>
          <w:szCs w:val="22"/>
          <w:lang w:val="nb-NO"/>
        </w:rPr>
        <w:t xml:space="preserve"> </w:t>
      </w:r>
      <w:r w:rsidRPr="00E57C0E">
        <w:rPr>
          <w:rFonts w:ascii="GHEA Grapalat" w:hAnsi="GHEA Grapalat"/>
          <w:sz w:val="22"/>
          <w:szCs w:val="22"/>
        </w:rPr>
        <w:t>կիսամյակի</w:t>
      </w:r>
      <w:r w:rsidRPr="00E57C0E">
        <w:rPr>
          <w:rFonts w:ascii="GHEA Grapalat" w:hAnsi="GHEA Grapalat"/>
          <w:sz w:val="22"/>
          <w:szCs w:val="22"/>
          <w:lang w:val="nb-NO"/>
        </w:rPr>
        <w:t xml:space="preserve"> </w:t>
      </w:r>
      <w:r w:rsidRPr="00E57C0E">
        <w:rPr>
          <w:rFonts w:ascii="GHEA Grapalat" w:hAnsi="GHEA Grapalat"/>
          <w:sz w:val="22"/>
          <w:szCs w:val="22"/>
          <w:lang w:val="hy-AM"/>
        </w:rPr>
        <w:t>ծրագրով նախատեսված ցուցանիշը:</w:t>
      </w:r>
      <w:r w:rsidRPr="00E57C0E">
        <w:rPr>
          <w:rFonts w:ascii="GHEA Grapalat" w:hAnsi="GHEA Grapalat"/>
          <w:sz w:val="22"/>
          <w:szCs w:val="22"/>
          <w:lang w:val="nb-NO"/>
        </w:rPr>
        <w:t xml:space="preserve"> </w:t>
      </w:r>
      <w:r w:rsidRPr="00E57C0E">
        <w:rPr>
          <w:rFonts w:ascii="GHEA Grapalat" w:hAnsi="GHEA Grapalat"/>
          <w:sz w:val="22"/>
          <w:szCs w:val="22"/>
        </w:rPr>
        <w:t>Շեղումը</w:t>
      </w:r>
      <w:r w:rsidRPr="00E57C0E">
        <w:rPr>
          <w:rFonts w:ascii="GHEA Grapalat" w:hAnsi="GHEA Grapalat"/>
          <w:sz w:val="22"/>
          <w:szCs w:val="22"/>
          <w:lang w:val="nb-NO"/>
        </w:rPr>
        <w:t xml:space="preserve"> </w:t>
      </w:r>
      <w:r w:rsidRPr="00E57C0E">
        <w:rPr>
          <w:rFonts w:ascii="GHEA Grapalat" w:hAnsi="GHEA Grapalat"/>
          <w:sz w:val="22"/>
          <w:szCs w:val="22"/>
        </w:rPr>
        <w:t>հիմնականում</w:t>
      </w:r>
      <w:r w:rsidRPr="00E57C0E">
        <w:rPr>
          <w:rFonts w:ascii="GHEA Grapalat" w:hAnsi="GHEA Grapalat"/>
          <w:sz w:val="22"/>
          <w:szCs w:val="22"/>
          <w:lang w:val="nb-NO"/>
        </w:rPr>
        <w:t xml:space="preserve"> </w:t>
      </w:r>
      <w:r w:rsidRPr="00E57C0E">
        <w:rPr>
          <w:rFonts w:ascii="GHEA Grapalat" w:hAnsi="GHEA Grapalat"/>
          <w:sz w:val="22"/>
          <w:szCs w:val="22"/>
        </w:rPr>
        <w:t>պայմանավորված</w:t>
      </w:r>
      <w:r w:rsidRPr="00E57C0E">
        <w:rPr>
          <w:rFonts w:ascii="GHEA Grapalat" w:hAnsi="GHEA Grapalat"/>
          <w:sz w:val="22"/>
          <w:szCs w:val="22"/>
          <w:lang w:val="nb-NO"/>
        </w:rPr>
        <w:t xml:space="preserve"> </w:t>
      </w:r>
      <w:r w:rsidRPr="00E57C0E">
        <w:rPr>
          <w:rFonts w:ascii="GHEA Grapalat" w:hAnsi="GHEA Grapalat"/>
          <w:sz w:val="22"/>
          <w:szCs w:val="22"/>
        </w:rPr>
        <w:t>է</w:t>
      </w:r>
      <w:r w:rsidRPr="00E57C0E">
        <w:rPr>
          <w:rFonts w:ascii="GHEA Grapalat" w:hAnsi="GHEA Grapalat"/>
          <w:sz w:val="22"/>
          <w:szCs w:val="22"/>
          <w:lang w:val="nb-NO"/>
        </w:rPr>
        <w:t xml:space="preserve"> </w:t>
      </w:r>
      <w:r w:rsidRPr="00E57C0E">
        <w:rPr>
          <w:rFonts w:ascii="GHEA Grapalat" w:hAnsi="GHEA Grapalat"/>
          <w:sz w:val="22"/>
          <w:szCs w:val="22"/>
        </w:rPr>
        <w:t>արտաքին</w:t>
      </w:r>
      <w:r w:rsidRPr="00E57C0E">
        <w:rPr>
          <w:rFonts w:ascii="GHEA Grapalat" w:hAnsi="GHEA Grapalat"/>
          <w:sz w:val="22"/>
          <w:szCs w:val="22"/>
          <w:lang w:val="nb-NO"/>
        </w:rPr>
        <w:t xml:space="preserve"> </w:t>
      </w:r>
      <w:r w:rsidRPr="00E57C0E">
        <w:rPr>
          <w:rFonts w:ascii="GHEA Grapalat" w:hAnsi="GHEA Grapalat"/>
          <w:sz w:val="22"/>
          <w:szCs w:val="22"/>
        </w:rPr>
        <w:t>աղբյուրներից</w:t>
      </w:r>
      <w:r w:rsidRPr="00E57C0E">
        <w:rPr>
          <w:rFonts w:ascii="GHEA Grapalat" w:hAnsi="GHEA Grapalat"/>
          <w:sz w:val="22"/>
          <w:szCs w:val="22"/>
          <w:lang w:val="nb-NO"/>
        </w:rPr>
        <w:t xml:space="preserve"> </w:t>
      </w:r>
      <w:r w:rsidRPr="00E57C0E">
        <w:rPr>
          <w:rFonts w:ascii="GHEA Grapalat" w:hAnsi="GHEA Grapalat"/>
          <w:sz w:val="22"/>
          <w:szCs w:val="22"/>
        </w:rPr>
        <w:t>ստացված</w:t>
      </w:r>
      <w:r w:rsidRPr="00E57C0E">
        <w:rPr>
          <w:rFonts w:ascii="GHEA Grapalat" w:hAnsi="GHEA Grapalat"/>
          <w:sz w:val="22"/>
          <w:szCs w:val="22"/>
          <w:lang w:val="nb-NO"/>
        </w:rPr>
        <w:t xml:space="preserve"> </w:t>
      </w:r>
      <w:r w:rsidRPr="00E57C0E">
        <w:rPr>
          <w:rFonts w:ascii="GHEA Grapalat" w:hAnsi="GHEA Grapalat"/>
          <w:sz w:val="22"/>
          <w:szCs w:val="22"/>
        </w:rPr>
        <w:t>վարկային</w:t>
      </w:r>
      <w:r w:rsidRPr="00E57C0E">
        <w:rPr>
          <w:rFonts w:ascii="GHEA Grapalat" w:hAnsi="GHEA Grapalat"/>
          <w:sz w:val="22"/>
          <w:szCs w:val="22"/>
          <w:lang w:val="nb-NO"/>
        </w:rPr>
        <w:t xml:space="preserve"> </w:t>
      </w:r>
      <w:r w:rsidRPr="00E57C0E">
        <w:rPr>
          <w:rFonts w:ascii="GHEA Grapalat" w:hAnsi="GHEA Grapalat"/>
          <w:sz w:val="22"/>
          <w:szCs w:val="22"/>
        </w:rPr>
        <w:t>և</w:t>
      </w:r>
      <w:r w:rsidRPr="00E57C0E">
        <w:rPr>
          <w:rFonts w:ascii="GHEA Grapalat" w:hAnsi="GHEA Grapalat"/>
          <w:sz w:val="22"/>
          <w:szCs w:val="22"/>
          <w:lang w:val="nb-NO"/>
        </w:rPr>
        <w:t xml:space="preserve"> </w:t>
      </w:r>
      <w:r w:rsidRPr="00E57C0E">
        <w:rPr>
          <w:rFonts w:ascii="GHEA Grapalat" w:hAnsi="GHEA Grapalat"/>
          <w:sz w:val="22"/>
          <w:szCs w:val="22"/>
        </w:rPr>
        <w:t>դրամաշնորհային</w:t>
      </w:r>
      <w:r w:rsidRPr="00E57C0E">
        <w:rPr>
          <w:rFonts w:ascii="GHEA Grapalat" w:hAnsi="GHEA Grapalat"/>
          <w:sz w:val="22"/>
          <w:szCs w:val="22"/>
          <w:lang w:val="nb-NO"/>
        </w:rPr>
        <w:t xml:space="preserve"> </w:t>
      </w:r>
      <w:r w:rsidRPr="00E57C0E">
        <w:rPr>
          <w:rFonts w:ascii="GHEA Grapalat" w:hAnsi="GHEA Grapalat"/>
          <w:sz w:val="22"/>
          <w:szCs w:val="22"/>
        </w:rPr>
        <w:t>միջոցների</w:t>
      </w:r>
      <w:r w:rsidRPr="00E57C0E">
        <w:rPr>
          <w:rFonts w:ascii="GHEA Grapalat" w:hAnsi="GHEA Grapalat"/>
          <w:sz w:val="22"/>
          <w:szCs w:val="22"/>
          <w:lang w:val="nb-NO"/>
        </w:rPr>
        <w:t xml:space="preserve"> </w:t>
      </w:r>
      <w:r w:rsidRPr="00E57C0E">
        <w:rPr>
          <w:rFonts w:ascii="GHEA Grapalat" w:hAnsi="GHEA Grapalat"/>
          <w:sz w:val="22"/>
          <w:szCs w:val="22"/>
        </w:rPr>
        <w:t>մնացորդից</w:t>
      </w:r>
      <w:r w:rsidRPr="00E57C0E">
        <w:rPr>
          <w:rFonts w:ascii="GHEA Grapalat" w:hAnsi="GHEA Grapalat"/>
          <w:sz w:val="22"/>
          <w:szCs w:val="22"/>
          <w:lang w:val="nb-NO"/>
        </w:rPr>
        <w:t xml:space="preserve"> 2.4 </w:t>
      </w:r>
      <w:r w:rsidRPr="00E57C0E">
        <w:rPr>
          <w:rFonts w:ascii="GHEA Grapalat" w:hAnsi="GHEA Grapalat"/>
          <w:sz w:val="22"/>
          <w:szCs w:val="22"/>
        </w:rPr>
        <w:t>մլրդ</w:t>
      </w:r>
      <w:r w:rsidRPr="00E57C0E">
        <w:rPr>
          <w:rFonts w:ascii="GHEA Grapalat" w:hAnsi="GHEA Grapalat"/>
          <w:sz w:val="22"/>
          <w:szCs w:val="22"/>
          <w:lang w:val="nb-NO"/>
        </w:rPr>
        <w:t xml:space="preserve"> </w:t>
      </w:r>
      <w:r w:rsidRPr="00E57C0E">
        <w:rPr>
          <w:rFonts w:ascii="GHEA Grapalat" w:hAnsi="GHEA Grapalat"/>
          <w:sz w:val="22"/>
          <w:szCs w:val="22"/>
        </w:rPr>
        <w:t>դրամ</w:t>
      </w:r>
      <w:r w:rsidRPr="00E57C0E">
        <w:rPr>
          <w:rFonts w:ascii="GHEA Grapalat" w:hAnsi="GHEA Grapalat"/>
          <w:sz w:val="22"/>
          <w:szCs w:val="22"/>
          <w:lang w:val="nb-NO"/>
        </w:rPr>
        <w:t xml:space="preserve"> </w:t>
      </w:r>
      <w:r w:rsidRPr="00E57C0E">
        <w:rPr>
          <w:rFonts w:ascii="GHEA Grapalat" w:hAnsi="GHEA Grapalat"/>
          <w:sz w:val="22"/>
          <w:szCs w:val="22"/>
        </w:rPr>
        <w:t>օգտագործմամբ</w:t>
      </w:r>
      <w:r w:rsidRPr="00E57C0E">
        <w:rPr>
          <w:rFonts w:ascii="GHEA Grapalat" w:hAnsi="GHEA Grapalat"/>
          <w:sz w:val="22"/>
          <w:szCs w:val="22"/>
          <w:lang w:val="nb-NO"/>
        </w:rPr>
        <w:t xml:space="preserve">` </w:t>
      </w:r>
      <w:r w:rsidRPr="00E57C0E">
        <w:rPr>
          <w:rFonts w:ascii="GHEA Grapalat" w:hAnsi="GHEA Grapalat"/>
          <w:sz w:val="22"/>
          <w:szCs w:val="22"/>
        </w:rPr>
        <w:t>նախատեսված</w:t>
      </w:r>
      <w:r w:rsidRPr="00E57C0E">
        <w:rPr>
          <w:rFonts w:ascii="GHEA Grapalat" w:hAnsi="GHEA Grapalat"/>
          <w:sz w:val="22"/>
          <w:szCs w:val="22"/>
          <w:lang w:val="nb-NO"/>
        </w:rPr>
        <w:t xml:space="preserve"> 193 </w:t>
      </w:r>
      <w:r w:rsidRPr="00E57C0E">
        <w:rPr>
          <w:rFonts w:ascii="GHEA Grapalat" w:hAnsi="GHEA Grapalat"/>
          <w:sz w:val="22"/>
          <w:szCs w:val="22"/>
        </w:rPr>
        <w:t>մլն</w:t>
      </w:r>
      <w:r w:rsidRPr="00E57C0E">
        <w:rPr>
          <w:rFonts w:ascii="GHEA Grapalat" w:hAnsi="GHEA Grapalat"/>
          <w:sz w:val="22"/>
          <w:szCs w:val="22"/>
          <w:lang w:val="nb-NO"/>
        </w:rPr>
        <w:t xml:space="preserve"> </w:t>
      </w:r>
      <w:r w:rsidRPr="00E57C0E">
        <w:rPr>
          <w:rFonts w:ascii="GHEA Grapalat" w:hAnsi="GHEA Grapalat"/>
          <w:sz w:val="22"/>
          <w:szCs w:val="22"/>
        </w:rPr>
        <w:t>դրամի</w:t>
      </w:r>
      <w:r w:rsidRPr="00E57C0E">
        <w:rPr>
          <w:rFonts w:ascii="GHEA Grapalat" w:hAnsi="GHEA Grapalat"/>
          <w:sz w:val="22"/>
          <w:szCs w:val="22"/>
          <w:lang w:val="nb-NO"/>
        </w:rPr>
        <w:t xml:space="preserve"> </w:t>
      </w:r>
      <w:r w:rsidR="00AF3ED2" w:rsidRPr="00E57C0E">
        <w:rPr>
          <w:rFonts w:ascii="GHEA Grapalat" w:hAnsi="GHEA Grapalat"/>
          <w:sz w:val="22"/>
          <w:szCs w:val="22"/>
          <w:lang w:val="nb-NO"/>
        </w:rPr>
        <w:t>փոխարեն</w:t>
      </w:r>
      <w:r w:rsidRPr="00E57C0E">
        <w:rPr>
          <w:rFonts w:ascii="GHEA Grapalat" w:hAnsi="GHEA Grapalat"/>
          <w:sz w:val="22"/>
          <w:szCs w:val="22"/>
          <w:lang w:val="nb-NO"/>
        </w:rPr>
        <w:t xml:space="preserve">: 103.6 </w:t>
      </w:r>
      <w:r w:rsidRPr="00E57C0E">
        <w:rPr>
          <w:rFonts w:ascii="GHEA Grapalat" w:hAnsi="GHEA Grapalat"/>
          <w:sz w:val="22"/>
          <w:szCs w:val="22"/>
        </w:rPr>
        <w:t>մլրդ</w:t>
      </w:r>
      <w:r w:rsidRPr="00E57C0E">
        <w:rPr>
          <w:rFonts w:ascii="GHEA Grapalat" w:hAnsi="GHEA Grapalat"/>
          <w:sz w:val="22"/>
          <w:szCs w:val="22"/>
          <w:lang w:val="nb-NO"/>
        </w:rPr>
        <w:t xml:space="preserve"> </w:t>
      </w:r>
      <w:r w:rsidRPr="00E57C0E">
        <w:rPr>
          <w:rFonts w:ascii="GHEA Grapalat" w:hAnsi="GHEA Grapalat"/>
          <w:sz w:val="22"/>
          <w:szCs w:val="22"/>
        </w:rPr>
        <w:t>դրամ</w:t>
      </w:r>
      <w:r w:rsidRPr="00E57C0E">
        <w:rPr>
          <w:rFonts w:ascii="GHEA Grapalat" w:hAnsi="GHEA Grapalat"/>
          <w:sz w:val="22"/>
          <w:szCs w:val="22"/>
          <w:lang w:val="nb-NO"/>
        </w:rPr>
        <w:t xml:space="preserve"> </w:t>
      </w:r>
      <w:r w:rsidRPr="00E57C0E">
        <w:rPr>
          <w:rFonts w:ascii="GHEA Grapalat" w:hAnsi="GHEA Grapalat"/>
          <w:sz w:val="22"/>
          <w:szCs w:val="22"/>
        </w:rPr>
        <w:t>ուղղվել</w:t>
      </w:r>
      <w:r w:rsidRPr="00E57C0E">
        <w:rPr>
          <w:rFonts w:ascii="GHEA Grapalat" w:hAnsi="GHEA Grapalat"/>
          <w:sz w:val="22"/>
          <w:szCs w:val="22"/>
          <w:lang w:val="nb-NO"/>
        </w:rPr>
        <w:t xml:space="preserve"> </w:t>
      </w:r>
      <w:r w:rsidRPr="00E57C0E">
        <w:rPr>
          <w:rFonts w:ascii="GHEA Grapalat" w:hAnsi="GHEA Grapalat"/>
          <w:sz w:val="22"/>
          <w:szCs w:val="22"/>
        </w:rPr>
        <w:t>է</w:t>
      </w:r>
      <w:r w:rsidRPr="00E57C0E">
        <w:rPr>
          <w:rFonts w:ascii="GHEA Grapalat" w:hAnsi="GHEA Grapalat"/>
          <w:sz w:val="22"/>
          <w:szCs w:val="22"/>
          <w:lang w:val="nb-NO"/>
        </w:rPr>
        <w:t xml:space="preserve"> </w:t>
      </w:r>
      <w:r w:rsidRPr="00E57C0E">
        <w:rPr>
          <w:rFonts w:ascii="GHEA Grapalat" w:hAnsi="GHEA Grapalat"/>
          <w:sz w:val="22"/>
          <w:szCs w:val="22"/>
        </w:rPr>
        <w:t>Լեռնային</w:t>
      </w:r>
      <w:r w:rsidRPr="00E57C0E">
        <w:rPr>
          <w:rFonts w:ascii="GHEA Grapalat" w:hAnsi="GHEA Grapalat"/>
          <w:sz w:val="22"/>
          <w:szCs w:val="22"/>
          <w:lang w:val="nb-NO"/>
        </w:rPr>
        <w:t xml:space="preserve"> </w:t>
      </w:r>
      <w:r w:rsidRPr="00E57C0E">
        <w:rPr>
          <w:rFonts w:ascii="GHEA Grapalat" w:hAnsi="GHEA Grapalat"/>
          <w:sz w:val="22"/>
          <w:szCs w:val="22"/>
        </w:rPr>
        <w:t>Ղարաբաղին</w:t>
      </w:r>
      <w:r w:rsidRPr="00E57C0E">
        <w:rPr>
          <w:rFonts w:ascii="GHEA Grapalat" w:hAnsi="GHEA Grapalat"/>
          <w:sz w:val="22"/>
          <w:szCs w:val="22"/>
          <w:lang w:val="nb-NO"/>
        </w:rPr>
        <w:t xml:space="preserve"> </w:t>
      </w:r>
      <w:r w:rsidRPr="00E57C0E">
        <w:rPr>
          <w:rFonts w:ascii="GHEA Grapalat" w:hAnsi="GHEA Grapalat"/>
          <w:sz w:val="22"/>
          <w:szCs w:val="22"/>
        </w:rPr>
        <w:t>վարկի</w:t>
      </w:r>
      <w:r w:rsidRPr="00E57C0E">
        <w:rPr>
          <w:rFonts w:ascii="GHEA Grapalat" w:hAnsi="GHEA Grapalat"/>
          <w:sz w:val="22"/>
          <w:szCs w:val="22"/>
          <w:lang w:val="nb-NO"/>
        </w:rPr>
        <w:t xml:space="preserve"> </w:t>
      </w:r>
      <w:r w:rsidRPr="00E57C0E">
        <w:rPr>
          <w:rFonts w:ascii="GHEA Grapalat" w:hAnsi="GHEA Grapalat"/>
          <w:sz w:val="22"/>
          <w:szCs w:val="22"/>
        </w:rPr>
        <w:t>տրամադրմանը</w:t>
      </w:r>
      <w:r w:rsidRPr="00E57C0E">
        <w:rPr>
          <w:rFonts w:ascii="GHEA Grapalat" w:hAnsi="GHEA Grapalat"/>
          <w:sz w:val="22"/>
          <w:szCs w:val="22"/>
          <w:lang w:val="nb-NO"/>
        </w:rPr>
        <w:t xml:space="preserve">: </w:t>
      </w:r>
      <w:r w:rsidRPr="00E57C0E">
        <w:rPr>
          <w:rFonts w:ascii="GHEA Grapalat" w:hAnsi="GHEA Grapalat"/>
          <w:sz w:val="22"/>
          <w:szCs w:val="22"/>
        </w:rPr>
        <w:t>Վրաստանի</w:t>
      </w:r>
      <w:r w:rsidRPr="00E57C0E">
        <w:rPr>
          <w:rFonts w:ascii="GHEA Grapalat" w:hAnsi="GHEA Grapalat"/>
          <w:sz w:val="22"/>
          <w:szCs w:val="22"/>
          <w:lang w:val="nb-NO"/>
        </w:rPr>
        <w:t xml:space="preserve"> </w:t>
      </w:r>
      <w:r w:rsidRPr="00E57C0E">
        <w:rPr>
          <w:rFonts w:ascii="GHEA Grapalat" w:hAnsi="GHEA Grapalat"/>
          <w:sz w:val="22"/>
          <w:szCs w:val="22"/>
        </w:rPr>
        <w:t>կողմից</w:t>
      </w:r>
      <w:r w:rsidRPr="00E57C0E">
        <w:rPr>
          <w:rFonts w:ascii="GHEA Grapalat" w:hAnsi="GHEA Grapalat"/>
          <w:sz w:val="22"/>
          <w:szCs w:val="22"/>
          <w:lang w:val="nb-NO"/>
        </w:rPr>
        <w:t xml:space="preserve"> </w:t>
      </w:r>
      <w:r w:rsidRPr="00E57C0E">
        <w:rPr>
          <w:rFonts w:ascii="GHEA Grapalat" w:hAnsi="GHEA Grapalat"/>
          <w:sz w:val="22"/>
          <w:szCs w:val="22"/>
        </w:rPr>
        <w:t>ՀՀ</w:t>
      </w:r>
      <w:r w:rsidRPr="00E57C0E">
        <w:rPr>
          <w:rFonts w:ascii="GHEA Grapalat" w:hAnsi="GHEA Grapalat"/>
          <w:sz w:val="22"/>
          <w:szCs w:val="22"/>
          <w:lang w:val="nb-NO"/>
        </w:rPr>
        <w:t xml:space="preserve"> </w:t>
      </w:r>
      <w:r w:rsidRPr="00E57C0E">
        <w:rPr>
          <w:rFonts w:ascii="GHEA Grapalat" w:hAnsi="GHEA Grapalat"/>
          <w:sz w:val="22"/>
          <w:szCs w:val="22"/>
        </w:rPr>
        <w:t>նկատմամբ</w:t>
      </w:r>
      <w:r w:rsidRPr="00E57C0E">
        <w:rPr>
          <w:rFonts w:ascii="GHEA Grapalat" w:hAnsi="GHEA Grapalat"/>
          <w:sz w:val="22"/>
          <w:szCs w:val="22"/>
          <w:lang w:val="nb-NO"/>
        </w:rPr>
        <w:t xml:space="preserve"> </w:t>
      </w:r>
      <w:r w:rsidRPr="00E57C0E">
        <w:rPr>
          <w:rFonts w:ascii="GHEA Grapalat" w:hAnsi="GHEA Grapalat"/>
          <w:sz w:val="22"/>
          <w:szCs w:val="22"/>
        </w:rPr>
        <w:t>ունեցած</w:t>
      </w:r>
      <w:r w:rsidRPr="00E57C0E">
        <w:rPr>
          <w:rFonts w:ascii="GHEA Grapalat" w:hAnsi="GHEA Grapalat"/>
          <w:sz w:val="22"/>
          <w:szCs w:val="22"/>
          <w:lang w:val="nb-NO"/>
        </w:rPr>
        <w:t xml:space="preserve"> </w:t>
      </w:r>
      <w:r w:rsidRPr="00E57C0E">
        <w:rPr>
          <w:rFonts w:ascii="GHEA Grapalat" w:hAnsi="GHEA Grapalat"/>
          <w:sz w:val="22"/>
          <w:szCs w:val="22"/>
        </w:rPr>
        <w:t>վարկային</w:t>
      </w:r>
      <w:r w:rsidRPr="00E57C0E">
        <w:rPr>
          <w:rFonts w:ascii="GHEA Grapalat" w:hAnsi="GHEA Grapalat"/>
          <w:sz w:val="22"/>
          <w:szCs w:val="22"/>
          <w:lang w:val="nb-NO"/>
        </w:rPr>
        <w:t xml:space="preserve"> </w:t>
      </w:r>
      <w:r w:rsidRPr="00E57C0E">
        <w:rPr>
          <w:rFonts w:ascii="GHEA Grapalat" w:hAnsi="GHEA Grapalat"/>
          <w:sz w:val="22"/>
          <w:szCs w:val="22"/>
        </w:rPr>
        <w:t>պարտավորությունների</w:t>
      </w:r>
      <w:r w:rsidRPr="00E57C0E">
        <w:rPr>
          <w:rFonts w:ascii="GHEA Grapalat" w:hAnsi="GHEA Grapalat"/>
          <w:sz w:val="22"/>
          <w:szCs w:val="22"/>
          <w:lang w:val="nb-NO"/>
        </w:rPr>
        <w:t xml:space="preserve"> </w:t>
      </w:r>
      <w:r w:rsidRPr="00E57C0E">
        <w:rPr>
          <w:rFonts w:ascii="GHEA Grapalat" w:hAnsi="GHEA Grapalat"/>
          <w:sz w:val="22"/>
          <w:szCs w:val="22"/>
        </w:rPr>
        <w:t>մարումը</w:t>
      </w:r>
      <w:r w:rsidRPr="00E57C0E">
        <w:rPr>
          <w:rFonts w:ascii="GHEA Grapalat" w:hAnsi="GHEA Grapalat"/>
          <w:sz w:val="22"/>
          <w:szCs w:val="22"/>
          <w:lang w:val="nb-NO"/>
        </w:rPr>
        <w:t xml:space="preserve"> </w:t>
      </w:r>
      <w:r w:rsidRPr="00E57C0E">
        <w:rPr>
          <w:rFonts w:ascii="GHEA Grapalat" w:hAnsi="GHEA Grapalat"/>
          <w:sz w:val="22"/>
          <w:szCs w:val="22"/>
        </w:rPr>
        <w:t>կազմել</w:t>
      </w:r>
      <w:r w:rsidRPr="00E57C0E">
        <w:rPr>
          <w:rFonts w:ascii="GHEA Grapalat" w:hAnsi="GHEA Grapalat"/>
          <w:sz w:val="22"/>
          <w:szCs w:val="22"/>
          <w:lang w:val="nb-NO"/>
        </w:rPr>
        <w:t xml:space="preserve"> </w:t>
      </w:r>
      <w:r w:rsidRPr="00E57C0E">
        <w:rPr>
          <w:rFonts w:ascii="GHEA Grapalat" w:hAnsi="GHEA Grapalat"/>
          <w:sz w:val="22"/>
          <w:szCs w:val="22"/>
        </w:rPr>
        <w:t>է</w:t>
      </w:r>
      <w:r w:rsidRPr="00E57C0E">
        <w:rPr>
          <w:rFonts w:ascii="GHEA Grapalat" w:hAnsi="GHEA Grapalat"/>
          <w:sz w:val="22"/>
          <w:szCs w:val="22"/>
          <w:lang w:val="nb-NO"/>
        </w:rPr>
        <w:t xml:space="preserve"> 169.8 </w:t>
      </w:r>
      <w:r w:rsidRPr="00E57C0E">
        <w:rPr>
          <w:rFonts w:ascii="GHEA Grapalat" w:hAnsi="GHEA Grapalat"/>
          <w:sz w:val="22"/>
          <w:szCs w:val="22"/>
        </w:rPr>
        <w:t>մլն</w:t>
      </w:r>
      <w:r w:rsidRPr="00E57C0E">
        <w:rPr>
          <w:rFonts w:ascii="GHEA Grapalat" w:hAnsi="GHEA Grapalat"/>
          <w:sz w:val="22"/>
          <w:szCs w:val="22"/>
          <w:lang w:val="nb-NO"/>
        </w:rPr>
        <w:t xml:space="preserve"> </w:t>
      </w:r>
      <w:r w:rsidRPr="00E57C0E">
        <w:rPr>
          <w:rFonts w:ascii="GHEA Grapalat" w:hAnsi="GHEA Grapalat"/>
          <w:sz w:val="22"/>
          <w:szCs w:val="22"/>
        </w:rPr>
        <w:t>դրամ</w:t>
      </w:r>
      <w:r w:rsidRPr="00E57C0E">
        <w:rPr>
          <w:rFonts w:ascii="GHEA Grapalat" w:hAnsi="GHEA Grapalat"/>
          <w:sz w:val="22"/>
          <w:szCs w:val="22"/>
          <w:lang w:val="nb-NO"/>
        </w:rPr>
        <w:t xml:space="preserve"> </w:t>
      </w:r>
      <w:r w:rsidRPr="00E57C0E">
        <w:rPr>
          <w:rFonts w:ascii="GHEA Grapalat" w:hAnsi="GHEA Grapalat"/>
          <w:sz w:val="22"/>
          <w:szCs w:val="22"/>
        </w:rPr>
        <w:t>կամ</w:t>
      </w:r>
      <w:r w:rsidRPr="00E57C0E">
        <w:rPr>
          <w:rFonts w:ascii="GHEA Grapalat" w:hAnsi="GHEA Grapalat"/>
          <w:sz w:val="22"/>
          <w:szCs w:val="22"/>
          <w:lang w:val="nb-NO"/>
        </w:rPr>
        <w:t xml:space="preserve"> </w:t>
      </w:r>
      <w:r w:rsidRPr="00E57C0E">
        <w:rPr>
          <w:rFonts w:ascii="GHEA Grapalat" w:hAnsi="GHEA Grapalat"/>
          <w:sz w:val="22"/>
          <w:szCs w:val="22"/>
        </w:rPr>
        <w:t>ծրագրային</w:t>
      </w:r>
      <w:r w:rsidRPr="00E57C0E">
        <w:rPr>
          <w:rFonts w:ascii="GHEA Grapalat" w:hAnsi="GHEA Grapalat"/>
          <w:sz w:val="22"/>
          <w:szCs w:val="22"/>
          <w:lang w:val="nb-NO"/>
        </w:rPr>
        <w:t xml:space="preserve"> </w:t>
      </w:r>
      <w:r w:rsidRPr="00E57C0E">
        <w:rPr>
          <w:rFonts w:ascii="GHEA Grapalat" w:hAnsi="GHEA Grapalat"/>
          <w:sz w:val="22"/>
          <w:szCs w:val="22"/>
        </w:rPr>
        <w:t>ցուցանիշի</w:t>
      </w:r>
      <w:r w:rsidRPr="00E57C0E">
        <w:rPr>
          <w:rFonts w:ascii="GHEA Grapalat" w:hAnsi="GHEA Grapalat"/>
          <w:sz w:val="22"/>
          <w:szCs w:val="22"/>
          <w:lang w:val="nb-NO"/>
        </w:rPr>
        <w:t xml:space="preserve"> 98%-</w:t>
      </w:r>
      <w:r w:rsidRPr="00E57C0E">
        <w:rPr>
          <w:rFonts w:ascii="GHEA Grapalat" w:hAnsi="GHEA Grapalat"/>
          <w:sz w:val="22"/>
          <w:szCs w:val="22"/>
        </w:rPr>
        <w:t>ը՝</w:t>
      </w:r>
      <w:r w:rsidRPr="00E57C0E">
        <w:rPr>
          <w:rFonts w:ascii="GHEA Grapalat" w:hAnsi="GHEA Grapalat"/>
          <w:sz w:val="22"/>
          <w:szCs w:val="22"/>
          <w:lang w:val="nb-NO"/>
        </w:rPr>
        <w:t xml:space="preserve"> </w:t>
      </w:r>
      <w:r w:rsidRPr="00E57C0E">
        <w:rPr>
          <w:rFonts w:ascii="GHEA Grapalat" w:hAnsi="GHEA Grapalat"/>
          <w:sz w:val="22"/>
          <w:szCs w:val="22"/>
        </w:rPr>
        <w:t>պայմանավորված</w:t>
      </w:r>
      <w:r w:rsidRPr="00E57C0E">
        <w:rPr>
          <w:rFonts w:ascii="GHEA Grapalat" w:hAnsi="GHEA Grapalat"/>
          <w:sz w:val="22"/>
          <w:szCs w:val="22"/>
          <w:lang w:val="nb-NO"/>
        </w:rPr>
        <w:t xml:space="preserve"> </w:t>
      </w:r>
      <w:r w:rsidRPr="00E57C0E">
        <w:rPr>
          <w:rFonts w:ascii="GHEA Grapalat" w:hAnsi="GHEA Grapalat"/>
          <w:sz w:val="22"/>
          <w:szCs w:val="22"/>
        </w:rPr>
        <w:t>ԱՄՆ</w:t>
      </w:r>
      <w:r w:rsidRPr="00E57C0E">
        <w:rPr>
          <w:rFonts w:ascii="GHEA Grapalat" w:hAnsi="GHEA Grapalat"/>
          <w:sz w:val="22"/>
          <w:szCs w:val="22"/>
          <w:lang w:val="nb-NO"/>
        </w:rPr>
        <w:t xml:space="preserve"> </w:t>
      </w:r>
      <w:r w:rsidRPr="00E57C0E">
        <w:rPr>
          <w:rFonts w:ascii="GHEA Grapalat" w:hAnsi="GHEA Grapalat"/>
          <w:sz w:val="22"/>
          <w:szCs w:val="22"/>
        </w:rPr>
        <w:t>դոլարի</w:t>
      </w:r>
      <w:r w:rsidRPr="00E57C0E">
        <w:rPr>
          <w:rFonts w:ascii="GHEA Grapalat" w:hAnsi="GHEA Grapalat"/>
          <w:sz w:val="22"/>
          <w:szCs w:val="22"/>
          <w:lang w:val="nb-NO"/>
        </w:rPr>
        <w:t xml:space="preserve"> </w:t>
      </w:r>
      <w:r w:rsidRPr="00E57C0E">
        <w:rPr>
          <w:rFonts w:ascii="GHEA Grapalat" w:hAnsi="GHEA Grapalat"/>
          <w:sz w:val="22"/>
          <w:szCs w:val="22"/>
        </w:rPr>
        <w:t>նկատմամբ</w:t>
      </w:r>
      <w:r w:rsidRPr="00E57C0E">
        <w:rPr>
          <w:rFonts w:ascii="GHEA Grapalat" w:hAnsi="GHEA Grapalat"/>
          <w:sz w:val="22"/>
          <w:szCs w:val="22"/>
          <w:lang w:val="nb-NO"/>
        </w:rPr>
        <w:t xml:space="preserve"> </w:t>
      </w:r>
      <w:r w:rsidRPr="00E57C0E">
        <w:rPr>
          <w:rFonts w:ascii="GHEA Grapalat" w:hAnsi="GHEA Grapalat"/>
          <w:sz w:val="22"/>
          <w:szCs w:val="22"/>
        </w:rPr>
        <w:t>ՀՀ</w:t>
      </w:r>
      <w:r w:rsidRPr="00E57C0E">
        <w:rPr>
          <w:rFonts w:ascii="GHEA Grapalat" w:hAnsi="GHEA Grapalat"/>
          <w:sz w:val="22"/>
          <w:szCs w:val="22"/>
          <w:lang w:val="nb-NO"/>
        </w:rPr>
        <w:t xml:space="preserve"> </w:t>
      </w:r>
      <w:r w:rsidRPr="00E57C0E">
        <w:rPr>
          <w:rFonts w:ascii="GHEA Grapalat" w:hAnsi="GHEA Grapalat"/>
          <w:sz w:val="22"/>
          <w:szCs w:val="22"/>
        </w:rPr>
        <w:t>դրամի</w:t>
      </w:r>
      <w:r w:rsidRPr="00E57C0E">
        <w:rPr>
          <w:rFonts w:ascii="GHEA Grapalat" w:hAnsi="GHEA Grapalat"/>
          <w:sz w:val="22"/>
          <w:szCs w:val="22"/>
          <w:lang w:val="nb-NO"/>
        </w:rPr>
        <w:t xml:space="preserve"> </w:t>
      </w:r>
      <w:r w:rsidRPr="00E57C0E">
        <w:rPr>
          <w:rFonts w:ascii="GHEA Grapalat" w:hAnsi="GHEA Grapalat"/>
          <w:sz w:val="22"/>
          <w:szCs w:val="22"/>
        </w:rPr>
        <w:t>կանխատեսումային</w:t>
      </w:r>
      <w:r w:rsidRPr="00E57C0E">
        <w:rPr>
          <w:rFonts w:ascii="GHEA Grapalat" w:hAnsi="GHEA Grapalat"/>
          <w:sz w:val="22"/>
          <w:szCs w:val="22"/>
          <w:lang w:val="nb-NO"/>
        </w:rPr>
        <w:t xml:space="preserve"> </w:t>
      </w:r>
      <w:r w:rsidRPr="00E57C0E">
        <w:rPr>
          <w:rFonts w:ascii="GHEA Grapalat" w:hAnsi="GHEA Grapalat"/>
          <w:sz w:val="22"/>
          <w:szCs w:val="22"/>
        </w:rPr>
        <w:t>և</w:t>
      </w:r>
      <w:r w:rsidRPr="00E57C0E">
        <w:rPr>
          <w:rFonts w:ascii="GHEA Grapalat" w:hAnsi="GHEA Grapalat"/>
          <w:sz w:val="22"/>
          <w:szCs w:val="22"/>
          <w:lang w:val="nb-NO"/>
        </w:rPr>
        <w:t xml:space="preserve"> </w:t>
      </w:r>
      <w:r w:rsidRPr="00E57C0E">
        <w:rPr>
          <w:rFonts w:ascii="GHEA Grapalat" w:hAnsi="GHEA Grapalat"/>
          <w:sz w:val="22"/>
          <w:szCs w:val="22"/>
        </w:rPr>
        <w:t>փաստացի</w:t>
      </w:r>
      <w:r w:rsidRPr="00E57C0E">
        <w:rPr>
          <w:rFonts w:ascii="GHEA Grapalat" w:hAnsi="GHEA Grapalat"/>
          <w:sz w:val="22"/>
          <w:szCs w:val="22"/>
          <w:lang w:val="nb-NO"/>
        </w:rPr>
        <w:t xml:space="preserve"> </w:t>
      </w:r>
      <w:r w:rsidRPr="00E57C0E">
        <w:rPr>
          <w:rFonts w:ascii="GHEA Grapalat" w:hAnsi="GHEA Grapalat"/>
          <w:sz w:val="22"/>
          <w:szCs w:val="22"/>
        </w:rPr>
        <w:t>ձևավորված</w:t>
      </w:r>
      <w:r w:rsidRPr="00E57C0E">
        <w:rPr>
          <w:rFonts w:ascii="GHEA Grapalat" w:hAnsi="GHEA Grapalat"/>
          <w:sz w:val="22"/>
          <w:szCs w:val="22"/>
          <w:lang w:val="nb-NO"/>
        </w:rPr>
        <w:t xml:space="preserve"> </w:t>
      </w:r>
      <w:r w:rsidRPr="00E57C0E">
        <w:rPr>
          <w:rFonts w:ascii="GHEA Grapalat" w:hAnsi="GHEA Grapalat"/>
          <w:sz w:val="22"/>
          <w:szCs w:val="22"/>
        </w:rPr>
        <w:t>փոխարժեքների</w:t>
      </w:r>
      <w:r w:rsidRPr="00E57C0E">
        <w:rPr>
          <w:rFonts w:ascii="GHEA Grapalat" w:hAnsi="GHEA Grapalat"/>
          <w:sz w:val="22"/>
          <w:szCs w:val="22"/>
          <w:lang w:val="nb-NO"/>
        </w:rPr>
        <w:t xml:space="preserve"> </w:t>
      </w:r>
      <w:r w:rsidRPr="00E57C0E">
        <w:rPr>
          <w:rFonts w:ascii="GHEA Grapalat" w:hAnsi="GHEA Grapalat"/>
          <w:sz w:val="22"/>
          <w:szCs w:val="22"/>
        </w:rPr>
        <w:t>տարբերությամբ</w:t>
      </w:r>
      <w:r w:rsidRPr="00E57C0E">
        <w:rPr>
          <w:rFonts w:ascii="GHEA Grapalat" w:hAnsi="GHEA Grapalat"/>
          <w:sz w:val="22"/>
          <w:szCs w:val="22"/>
          <w:lang w:val="nb-NO"/>
        </w:rPr>
        <w:t xml:space="preserve">: </w:t>
      </w:r>
    </w:p>
    <w:p w:rsidR="004B01BD" w:rsidRPr="00E57C0E" w:rsidRDefault="004B01BD" w:rsidP="004B01BD">
      <w:pPr>
        <w:autoSpaceDE w:val="0"/>
        <w:autoSpaceDN w:val="0"/>
        <w:adjustRightInd w:val="0"/>
        <w:spacing w:line="360" w:lineRule="auto"/>
        <w:ind w:firstLine="567"/>
        <w:jc w:val="both"/>
        <w:rPr>
          <w:rFonts w:ascii="GHEA Grapalat" w:hAnsi="GHEA Grapalat"/>
          <w:sz w:val="22"/>
          <w:szCs w:val="22"/>
          <w:lang w:val="nb-NO"/>
        </w:rPr>
      </w:pPr>
    </w:p>
    <w:p w:rsidR="004B01BD" w:rsidRPr="00E57C0E" w:rsidRDefault="004B01BD" w:rsidP="00D06F75">
      <w:pPr>
        <w:pStyle w:val="Caption"/>
        <w:keepNext/>
        <w:numPr>
          <w:ilvl w:val="0"/>
          <w:numId w:val="27"/>
        </w:numPr>
        <w:tabs>
          <w:tab w:val="left" w:pos="1276"/>
        </w:tabs>
        <w:ind w:left="0" w:firstLine="0"/>
        <w:jc w:val="left"/>
        <w:rPr>
          <w:rFonts w:ascii="GHEA Grapalat" w:hAnsi="GHEA Grapalat"/>
          <w:i/>
          <w:sz w:val="18"/>
          <w:szCs w:val="18"/>
          <w:lang w:val="en-US"/>
        </w:rPr>
      </w:pPr>
      <w:r w:rsidRPr="00E57C0E">
        <w:rPr>
          <w:rFonts w:ascii="GHEA Grapalat" w:hAnsi="GHEA Grapalat"/>
          <w:i/>
          <w:sz w:val="18"/>
          <w:szCs w:val="18"/>
          <w:lang w:val="en-US"/>
        </w:rPr>
        <w:lastRenderedPageBreak/>
        <w:t xml:space="preserve"> ՀՀ պետական բյուջեի պակասուրդի արտաքին ֆինանսական զուտ ակտիվները (մլրդ դրամ)</w:t>
      </w:r>
    </w:p>
    <w:tbl>
      <w:tblPr>
        <w:tblW w:w="10165" w:type="dxa"/>
        <w:tblLayout w:type="fixed"/>
        <w:tblLook w:val="04A0" w:firstRow="1" w:lastRow="0" w:firstColumn="1" w:lastColumn="0" w:noHBand="0" w:noVBand="1"/>
      </w:tblPr>
      <w:tblGrid>
        <w:gridCol w:w="4219"/>
        <w:gridCol w:w="1134"/>
        <w:gridCol w:w="1134"/>
        <w:gridCol w:w="1134"/>
        <w:gridCol w:w="1284"/>
        <w:gridCol w:w="1260"/>
      </w:tblGrid>
      <w:tr w:rsidR="004B01BD" w:rsidRPr="00E57C0E" w:rsidTr="00010E70">
        <w:trPr>
          <w:trHeight w:val="855"/>
        </w:trPr>
        <w:tc>
          <w:tcPr>
            <w:tcW w:w="4219" w:type="dxa"/>
            <w:tcBorders>
              <w:top w:val="single" w:sz="4" w:space="0" w:color="auto"/>
              <w:left w:val="single" w:sz="4" w:space="0" w:color="auto"/>
              <w:bottom w:val="single" w:sz="4" w:space="0" w:color="auto"/>
              <w:right w:val="single" w:sz="4" w:space="0" w:color="auto"/>
            </w:tcBorders>
            <w:noWrap/>
            <w:vAlign w:val="bottom"/>
            <w:hideMark/>
          </w:tcPr>
          <w:p w:rsidR="004B01BD" w:rsidRPr="00E57C0E" w:rsidRDefault="004B01BD" w:rsidP="00010E70">
            <w:pPr>
              <w:spacing w:line="256" w:lineRule="auto"/>
              <w:rPr>
                <w:rFonts w:ascii="GHEA Grapalat" w:hAnsi="GHEA Grapalat" w:cs="Calibri"/>
                <w:sz w:val="18"/>
                <w:szCs w:val="18"/>
                <w:lang w:val="nb-NO"/>
              </w:rPr>
            </w:pPr>
            <w:r w:rsidRPr="00E57C0E">
              <w:rPr>
                <w:rFonts w:ascii="Calibri" w:hAnsi="Calibri" w:cs="Calibri"/>
                <w:sz w:val="18"/>
                <w:szCs w:val="18"/>
                <w:lang w:val="nb-NO"/>
              </w:rPr>
              <w:t> </w:t>
            </w:r>
          </w:p>
        </w:tc>
        <w:tc>
          <w:tcPr>
            <w:tcW w:w="1134" w:type="dxa"/>
            <w:tcBorders>
              <w:top w:val="single" w:sz="4" w:space="0" w:color="auto"/>
              <w:left w:val="nil"/>
              <w:bottom w:val="single" w:sz="4" w:space="0" w:color="auto"/>
              <w:right w:val="nil"/>
            </w:tcBorders>
            <w:vAlign w:val="center"/>
          </w:tcPr>
          <w:p w:rsidR="004B01BD" w:rsidRPr="00E57C0E" w:rsidRDefault="004B01BD" w:rsidP="00010E70">
            <w:pPr>
              <w:jc w:val="center"/>
              <w:rPr>
                <w:rFonts w:ascii="GHEA Grapalat" w:hAnsi="GHEA Grapalat" w:cs="Calibri"/>
                <w:b/>
                <w:bCs/>
                <w:color w:val="000000"/>
                <w:sz w:val="18"/>
                <w:szCs w:val="18"/>
                <w:lang w:val="nb-NO"/>
              </w:rPr>
            </w:pPr>
            <w:r w:rsidRPr="00E57C0E">
              <w:rPr>
                <w:rFonts w:ascii="GHEA Grapalat" w:hAnsi="GHEA Grapalat" w:cs="Calibri"/>
                <w:b/>
                <w:bCs/>
                <w:color w:val="000000"/>
                <w:sz w:val="18"/>
                <w:szCs w:val="18"/>
                <w:lang w:val="nb-NO"/>
              </w:rPr>
              <w:t>2022</w:t>
            </w:r>
            <w:r w:rsidRPr="00E57C0E">
              <w:rPr>
                <w:rFonts w:ascii="GHEA Grapalat" w:hAnsi="GHEA Grapalat" w:cs="Calibri"/>
                <w:b/>
                <w:bCs/>
                <w:color w:val="000000"/>
                <w:sz w:val="18"/>
                <w:szCs w:val="18"/>
              </w:rPr>
              <w:t>թ</w:t>
            </w:r>
            <w:r w:rsidRPr="00E57C0E">
              <w:rPr>
                <w:rFonts w:ascii="GHEA Grapalat" w:hAnsi="GHEA Grapalat" w:cs="Calibri"/>
                <w:b/>
                <w:bCs/>
                <w:color w:val="000000"/>
                <w:sz w:val="18"/>
                <w:szCs w:val="18"/>
                <w:lang w:val="nb-NO"/>
              </w:rPr>
              <w:t xml:space="preserve">. </w:t>
            </w:r>
            <w:r w:rsidRPr="00E57C0E">
              <w:rPr>
                <w:rFonts w:ascii="GHEA Grapalat" w:hAnsi="GHEA Grapalat" w:cs="Calibri"/>
                <w:b/>
                <w:bCs/>
                <w:color w:val="000000"/>
                <w:sz w:val="18"/>
                <w:szCs w:val="18"/>
              </w:rPr>
              <w:t>առաջին</w:t>
            </w:r>
            <w:r w:rsidRPr="00E57C0E">
              <w:rPr>
                <w:rFonts w:ascii="GHEA Grapalat" w:hAnsi="GHEA Grapalat" w:cs="Calibri"/>
                <w:b/>
                <w:bCs/>
                <w:color w:val="000000"/>
                <w:sz w:val="18"/>
                <w:szCs w:val="18"/>
                <w:lang w:val="nb-NO"/>
              </w:rPr>
              <w:t xml:space="preserve"> </w:t>
            </w:r>
            <w:r w:rsidRPr="00E57C0E">
              <w:rPr>
                <w:rFonts w:ascii="GHEA Grapalat" w:hAnsi="GHEA Grapalat" w:cs="Calibri"/>
                <w:b/>
                <w:bCs/>
                <w:color w:val="000000"/>
                <w:sz w:val="18"/>
                <w:szCs w:val="18"/>
              </w:rPr>
              <w:t>կիսամ</w:t>
            </w:r>
            <w:r w:rsidRPr="00E57C0E">
              <w:rPr>
                <w:rFonts w:ascii="GHEA Grapalat" w:hAnsi="GHEA Grapalat" w:cs="Calibri"/>
                <w:b/>
                <w:bCs/>
                <w:color w:val="000000"/>
                <w:sz w:val="18"/>
                <w:szCs w:val="18"/>
                <w:lang w:val="nb-NO"/>
              </w:rPr>
              <w:t>-</w:t>
            </w:r>
            <w:r w:rsidRPr="00E57C0E">
              <w:rPr>
                <w:rFonts w:ascii="GHEA Grapalat" w:hAnsi="GHEA Grapalat" w:cs="Calibri"/>
                <w:b/>
                <w:bCs/>
                <w:color w:val="000000"/>
                <w:sz w:val="18"/>
                <w:szCs w:val="18"/>
              </w:rPr>
              <w:t>յակի</w:t>
            </w:r>
            <w:r w:rsidRPr="00E57C0E">
              <w:rPr>
                <w:rFonts w:ascii="GHEA Grapalat" w:hAnsi="GHEA Grapalat" w:cs="Calibri"/>
                <w:b/>
                <w:bCs/>
                <w:color w:val="000000"/>
                <w:sz w:val="18"/>
                <w:szCs w:val="18"/>
                <w:lang w:val="nb-NO"/>
              </w:rPr>
              <w:t xml:space="preserve"> </w:t>
            </w:r>
            <w:r w:rsidRPr="00E57C0E">
              <w:rPr>
                <w:rFonts w:ascii="GHEA Grapalat" w:hAnsi="GHEA Grapalat" w:cs="Calibri"/>
                <w:b/>
                <w:bCs/>
                <w:color w:val="000000"/>
                <w:sz w:val="18"/>
                <w:szCs w:val="18"/>
              </w:rPr>
              <w:t>փաստ</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B01BD" w:rsidRPr="00E57C0E" w:rsidRDefault="004B01BD" w:rsidP="00010E70">
            <w:pPr>
              <w:jc w:val="center"/>
              <w:rPr>
                <w:rFonts w:ascii="GHEA Grapalat" w:hAnsi="GHEA Grapalat" w:cs="Calibri"/>
                <w:b/>
                <w:bCs/>
                <w:color w:val="000000"/>
                <w:sz w:val="18"/>
                <w:szCs w:val="18"/>
                <w:lang w:val="nb-NO"/>
              </w:rPr>
            </w:pPr>
            <w:r w:rsidRPr="00E57C0E">
              <w:rPr>
                <w:rFonts w:ascii="GHEA Grapalat" w:hAnsi="GHEA Grapalat" w:cs="Calibri"/>
                <w:b/>
                <w:bCs/>
                <w:color w:val="000000"/>
                <w:sz w:val="18"/>
                <w:szCs w:val="18"/>
                <w:lang w:val="nb-NO"/>
              </w:rPr>
              <w:t>2023</w:t>
            </w:r>
            <w:r w:rsidRPr="00E57C0E">
              <w:rPr>
                <w:rFonts w:ascii="GHEA Grapalat" w:hAnsi="GHEA Grapalat" w:cs="Calibri"/>
                <w:b/>
                <w:bCs/>
                <w:color w:val="000000"/>
                <w:sz w:val="18"/>
                <w:szCs w:val="18"/>
              </w:rPr>
              <w:t>թ</w:t>
            </w:r>
            <w:r w:rsidRPr="00E57C0E">
              <w:rPr>
                <w:rFonts w:ascii="GHEA Grapalat" w:hAnsi="GHEA Grapalat" w:cs="Calibri"/>
                <w:b/>
                <w:bCs/>
                <w:color w:val="000000"/>
                <w:sz w:val="18"/>
                <w:szCs w:val="18"/>
                <w:lang w:val="nb-NO"/>
              </w:rPr>
              <w:t xml:space="preserve">. </w:t>
            </w:r>
            <w:r w:rsidRPr="00E57C0E">
              <w:rPr>
                <w:rFonts w:ascii="GHEA Grapalat" w:hAnsi="GHEA Grapalat" w:cs="Calibri"/>
                <w:b/>
                <w:bCs/>
                <w:color w:val="000000"/>
                <w:sz w:val="18"/>
                <w:szCs w:val="18"/>
              </w:rPr>
              <w:t>առաջին</w:t>
            </w:r>
            <w:r w:rsidRPr="00E57C0E">
              <w:rPr>
                <w:rFonts w:ascii="GHEA Grapalat" w:hAnsi="GHEA Grapalat" w:cs="Calibri"/>
                <w:b/>
                <w:bCs/>
                <w:color w:val="000000"/>
                <w:sz w:val="18"/>
                <w:szCs w:val="18"/>
                <w:lang w:val="nb-NO"/>
              </w:rPr>
              <w:t xml:space="preserve"> </w:t>
            </w:r>
            <w:r w:rsidRPr="00E57C0E">
              <w:rPr>
                <w:rFonts w:ascii="GHEA Grapalat" w:hAnsi="GHEA Grapalat" w:cs="Calibri"/>
                <w:b/>
                <w:bCs/>
                <w:color w:val="000000"/>
                <w:sz w:val="18"/>
                <w:szCs w:val="18"/>
              </w:rPr>
              <w:t>կիսամ</w:t>
            </w:r>
            <w:r w:rsidRPr="00E57C0E">
              <w:rPr>
                <w:rFonts w:ascii="GHEA Grapalat" w:hAnsi="GHEA Grapalat" w:cs="Calibri"/>
                <w:b/>
                <w:bCs/>
                <w:color w:val="000000"/>
                <w:sz w:val="18"/>
                <w:szCs w:val="18"/>
                <w:lang w:val="nb-NO"/>
              </w:rPr>
              <w:t>-</w:t>
            </w:r>
            <w:r w:rsidRPr="00E57C0E">
              <w:rPr>
                <w:rFonts w:ascii="GHEA Grapalat" w:hAnsi="GHEA Grapalat" w:cs="Calibri"/>
                <w:b/>
                <w:bCs/>
                <w:color w:val="000000"/>
                <w:sz w:val="18"/>
                <w:szCs w:val="18"/>
              </w:rPr>
              <w:t>յակի</w:t>
            </w:r>
            <w:r w:rsidRPr="00E57C0E">
              <w:rPr>
                <w:rFonts w:ascii="GHEA Grapalat" w:hAnsi="GHEA Grapalat" w:cs="Calibri"/>
                <w:b/>
                <w:bCs/>
                <w:color w:val="000000"/>
                <w:sz w:val="18"/>
                <w:szCs w:val="18"/>
                <w:lang w:val="nb-NO"/>
              </w:rPr>
              <w:t xml:space="preserve"> </w:t>
            </w:r>
            <w:r w:rsidRPr="00E57C0E">
              <w:rPr>
                <w:rFonts w:ascii="GHEA Grapalat" w:hAnsi="GHEA Grapalat" w:cs="Calibri"/>
                <w:b/>
                <w:bCs/>
                <w:color w:val="000000"/>
                <w:sz w:val="18"/>
                <w:szCs w:val="18"/>
              </w:rPr>
              <w:t>ճշտված</w:t>
            </w:r>
            <w:r w:rsidRPr="00E57C0E">
              <w:rPr>
                <w:rFonts w:ascii="GHEA Grapalat" w:hAnsi="GHEA Grapalat" w:cs="Calibri"/>
                <w:b/>
                <w:bCs/>
                <w:color w:val="000000"/>
                <w:sz w:val="18"/>
                <w:szCs w:val="18"/>
                <w:lang w:val="nb-NO"/>
              </w:rPr>
              <w:t xml:space="preserve"> </w:t>
            </w:r>
            <w:r w:rsidRPr="00E57C0E">
              <w:rPr>
                <w:rFonts w:ascii="GHEA Grapalat" w:hAnsi="GHEA Grapalat" w:cs="Calibri"/>
                <w:b/>
                <w:bCs/>
                <w:color w:val="000000"/>
                <w:sz w:val="18"/>
                <w:szCs w:val="18"/>
              </w:rPr>
              <w:t>պլան</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4B01BD" w:rsidRPr="00E57C0E" w:rsidRDefault="004B01BD" w:rsidP="00010E70">
            <w:pPr>
              <w:jc w:val="center"/>
              <w:rPr>
                <w:rFonts w:ascii="GHEA Grapalat" w:hAnsi="GHEA Grapalat" w:cs="Calibri"/>
                <w:b/>
                <w:bCs/>
                <w:color w:val="000000"/>
                <w:sz w:val="18"/>
                <w:szCs w:val="18"/>
                <w:lang w:val="nb-NO"/>
              </w:rPr>
            </w:pPr>
            <w:r w:rsidRPr="00E57C0E">
              <w:rPr>
                <w:rFonts w:ascii="GHEA Grapalat" w:hAnsi="GHEA Grapalat" w:cs="Calibri"/>
                <w:b/>
                <w:bCs/>
                <w:color w:val="000000"/>
                <w:sz w:val="18"/>
                <w:szCs w:val="18"/>
                <w:lang w:val="nb-NO"/>
              </w:rPr>
              <w:t>2023</w:t>
            </w:r>
            <w:r w:rsidRPr="00E57C0E">
              <w:rPr>
                <w:rFonts w:ascii="GHEA Grapalat" w:hAnsi="GHEA Grapalat" w:cs="Calibri"/>
                <w:b/>
                <w:bCs/>
                <w:color w:val="000000"/>
                <w:sz w:val="18"/>
                <w:szCs w:val="18"/>
              </w:rPr>
              <w:t>թ</w:t>
            </w:r>
            <w:r w:rsidRPr="00E57C0E">
              <w:rPr>
                <w:rFonts w:ascii="GHEA Grapalat" w:hAnsi="GHEA Grapalat" w:cs="Calibri"/>
                <w:b/>
                <w:bCs/>
                <w:color w:val="000000"/>
                <w:sz w:val="18"/>
                <w:szCs w:val="18"/>
                <w:lang w:val="nb-NO"/>
              </w:rPr>
              <w:t xml:space="preserve">. </w:t>
            </w:r>
            <w:r w:rsidRPr="00E57C0E">
              <w:rPr>
                <w:rFonts w:ascii="GHEA Grapalat" w:hAnsi="GHEA Grapalat" w:cs="Calibri"/>
                <w:b/>
                <w:bCs/>
                <w:color w:val="000000"/>
                <w:sz w:val="18"/>
                <w:szCs w:val="18"/>
              </w:rPr>
              <w:t>առաջին</w:t>
            </w:r>
            <w:r w:rsidRPr="00E57C0E">
              <w:rPr>
                <w:rFonts w:ascii="GHEA Grapalat" w:hAnsi="GHEA Grapalat" w:cs="Calibri"/>
                <w:b/>
                <w:bCs/>
                <w:color w:val="000000"/>
                <w:sz w:val="18"/>
                <w:szCs w:val="18"/>
                <w:lang w:val="nb-NO"/>
              </w:rPr>
              <w:t xml:space="preserve"> </w:t>
            </w:r>
            <w:r w:rsidRPr="00E57C0E">
              <w:rPr>
                <w:rFonts w:ascii="GHEA Grapalat" w:hAnsi="GHEA Grapalat" w:cs="Calibri"/>
                <w:b/>
                <w:bCs/>
                <w:color w:val="000000"/>
                <w:sz w:val="18"/>
                <w:szCs w:val="18"/>
              </w:rPr>
              <w:t>կիսամ</w:t>
            </w:r>
            <w:r w:rsidRPr="00E57C0E">
              <w:rPr>
                <w:rFonts w:ascii="GHEA Grapalat" w:hAnsi="GHEA Grapalat" w:cs="Calibri"/>
                <w:b/>
                <w:bCs/>
                <w:color w:val="000000"/>
                <w:sz w:val="18"/>
                <w:szCs w:val="18"/>
                <w:lang w:val="nb-NO"/>
              </w:rPr>
              <w:t>-</w:t>
            </w:r>
            <w:r w:rsidRPr="00E57C0E">
              <w:rPr>
                <w:rFonts w:ascii="GHEA Grapalat" w:hAnsi="GHEA Grapalat" w:cs="Calibri"/>
                <w:b/>
                <w:bCs/>
                <w:color w:val="000000"/>
                <w:sz w:val="18"/>
                <w:szCs w:val="18"/>
              </w:rPr>
              <w:t>յակի</w:t>
            </w:r>
            <w:r w:rsidRPr="00E57C0E">
              <w:rPr>
                <w:rFonts w:ascii="GHEA Grapalat" w:hAnsi="GHEA Grapalat" w:cs="Calibri"/>
                <w:b/>
                <w:bCs/>
                <w:color w:val="000000"/>
                <w:sz w:val="18"/>
                <w:szCs w:val="18"/>
                <w:lang w:val="nb-NO"/>
              </w:rPr>
              <w:t xml:space="preserve"> </w:t>
            </w:r>
            <w:r w:rsidRPr="00E57C0E">
              <w:rPr>
                <w:rFonts w:ascii="GHEA Grapalat" w:hAnsi="GHEA Grapalat" w:cs="Calibri"/>
                <w:b/>
                <w:bCs/>
                <w:color w:val="000000"/>
                <w:sz w:val="18"/>
                <w:szCs w:val="18"/>
              </w:rPr>
              <w:t>փաստ</w:t>
            </w:r>
          </w:p>
        </w:tc>
        <w:tc>
          <w:tcPr>
            <w:tcW w:w="1284" w:type="dxa"/>
            <w:tcBorders>
              <w:top w:val="single" w:sz="4" w:space="0" w:color="auto"/>
              <w:left w:val="nil"/>
              <w:bottom w:val="single" w:sz="4" w:space="0" w:color="auto"/>
              <w:right w:val="single" w:sz="4" w:space="0" w:color="auto"/>
            </w:tcBorders>
            <w:shd w:val="clear" w:color="auto" w:fill="FFFFFF"/>
            <w:vAlign w:val="center"/>
            <w:hideMark/>
          </w:tcPr>
          <w:p w:rsidR="004B01BD" w:rsidRPr="00E57C0E" w:rsidRDefault="004B01BD" w:rsidP="00010E70">
            <w:pPr>
              <w:jc w:val="center"/>
              <w:rPr>
                <w:rFonts w:ascii="GHEA Grapalat" w:hAnsi="GHEA Grapalat" w:cs="Calibri"/>
                <w:b/>
                <w:bCs/>
                <w:sz w:val="18"/>
                <w:szCs w:val="18"/>
                <w:lang w:val="nb-NO"/>
              </w:rPr>
            </w:pPr>
            <w:r w:rsidRPr="00E57C0E">
              <w:rPr>
                <w:rFonts w:ascii="GHEA Grapalat" w:hAnsi="GHEA Grapalat" w:cs="Calibri"/>
                <w:b/>
                <w:bCs/>
                <w:sz w:val="18"/>
                <w:szCs w:val="18"/>
              </w:rPr>
              <w:t>Կատարո</w:t>
            </w:r>
            <w:r w:rsidRPr="00E57C0E">
              <w:rPr>
                <w:rFonts w:ascii="GHEA Grapalat" w:hAnsi="GHEA Grapalat" w:cs="Calibri"/>
                <w:b/>
                <w:bCs/>
                <w:sz w:val="18"/>
                <w:szCs w:val="18"/>
                <w:lang w:val="nb-NO"/>
              </w:rPr>
              <w:t>-</w:t>
            </w:r>
            <w:r w:rsidRPr="00E57C0E">
              <w:rPr>
                <w:rFonts w:ascii="GHEA Grapalat" w:hAnsi="GHEA Grapalat" w:cs="Calibri"/>
                <w:b/>
                <w:bCs/>
                <w:sz w:val="18"/>
                <w:szCs w:val="18"/>
              </w:rPr>
              <w:t>ղականն</w:t>
            </w:r>
            <w:r w:rsidRPr="00E57C0E">
              <w:rPr>
                <w:rFonts w:ascii="GHEA Grapalat" w:hAnsi="GHEA Grapalat" w:cs="Calibri"/>
                <w:b/>
                <w:bCs/>
                <w:sz w:val="18"/>
                <w:szCs w:val="18"/>
                <w:lang w:val="nb-NO"/>
              </w:rPr>
              <w:t xml:space="preserve"> </w:t>
            </w:r>
            <w:r w:rsidRPr="00E57C0E">
              <w:rPr>
                <w:rFonts w:ascii="GHEA Grapalat" w:hAnsi="GHEA Grapalat" w:cs="Calibri"/>
                <w:b/>
                <w:bCs/>
                <w:sz w:val="18"/>
                <w:szCs w:val="18"/>
              </w:rPr>
              <w:t>առաջին</w:t>
            </w:r>
            <w:r w:rsidRPr="00E57C0E">
              <w:rPr>
                <w:rFonts w:ascii="GHEA Grapalat" w:hAnsi="GHEA Grapalat" w:cs="Calibri"/>
                <w:b/>
                <w:bCs/>
                <w:sz w:val="18"/>
                <w:szCs w:val="18"/>
                <w:lang w:val="nb-NO"/>
              </w:rPr>
              <w:t xml:space="preserve"> </w:t>
            </w:r>
            <w:r w:rsidRPr="00E57C0E">
              <w:rPr>
                <w:rFonts w:ascii="GHEA Grapalat" w:hAnsi="GHEA Grapalat" w:cs="Calibri"/>
                <w:b/>
                <w:bCs/>
                <w:sz w:val="18"/>
                <w:szCs w:val="18"/>
              </w:rPr>
              <w:t>կիսամյակի</w:t>
            </w:r>
            <w:r w:rsidRPr="00E57C0E">
              <w:rPr>
                <w:rFonts w:ascii="GHEA Grapalat" w:hAnsi="GHEA Grapalat" w:cs="Calibri"/>
                <w:b/>
                <w:bCs/>
                <w:sz w:val="18"/>
                <w:szCs w:val="18"/>
                <w:lang w:val="nb-NO"/>
              </w:rPr>
              <w:t xml:space="preserve"> </w:t>
            </w:r>
            <w:r w:rsidRPr="00E57C0E">
              <w:rPr>
                <w:rFonts w:ascii="GHEA Grapalat" w:hAnsi="GHEA Grapalat" w:cs="Calibri"/>
                <w:b/>
                <w:bCs/>
                <w:sz w:val="18"/>
                <w:szCs w:val="18"/>
              </w:rPr>
              <w:t>ճշտված</w:t>
            </w:r>
            <w:r w:rsidRPr="00E57C0E">
              <w:rPr>
                <w:rFonts w:ascii="GHEA Grapalat" w:hAnsi="GHEA Grapalat" w:cs="Calibri"/>
                <w:b/>
                <w:bCs/>
                <w:sz w:val="18"/>
                <w:szCs w:val="18"/>
                <w:lang w:val="nb-NO"/>
              </w:rPr>
              <w:t xml:space="preserve"> </w:t>
            </w:r>
            <w:r w:rsidRPr="00E57C0E">
              <w:rPr>
                <w:rFonts w:ascii="GHEA Grapalat" w:hAnsi="GHEA Grapalat" w:cs="Calibri"/>
                <w:b/>
                <w:bCs/>
                <w:sz w:val="18"/>
                <w:szCs w:val="18"/>
              </w:rPr>
              <w:t>պլանի</w:t>
            </w:r>
            <w:r w:rsidRPr="00E57C0E">
              <w:rPr>
                <w:rFonts w:ascii="GHEA Grapalat" w:hAnsi="GHEA Grapalat" w:cs="Calibri"/>
                <w:b/>
                <w:bCs/>
                <w:sz w:val="18"/>
                <w:szCs w:val="18"/>
                <w:lang w:val="nb-NO"/>
              </w:rPr>
              <w:t xml:space="preserve"> </w:t>
            </w:r>
            <w:r w:rsidRPr="00E57C0E">
              <w:rPr>
                <w:rFonts w:ascii="GHEA Grapalat" w:hAnsi="GHEA Grapalat" w:cs="Calibri"/>
                <w:b/>
                <w:bCs/>
                <w:sz w:val="18"/>
                <w:szCs w:val="18"/>
              </w:rPr>
              <w:t>նկատմամբ</w:t>
            </w:r>
            <w:r w:rsidRPr="00E57C0E">
              <w:rPr>
                <w:rFonts w:ascii="GHEA Grapalat" w:hAnsi="GHEA Grapalat" w:cs="Calibri"/>
                <w:b/>
                <w:bCs/>
                <w:sz w:val="18"/>
                <w:szCs w:val="18"/>
                <w:lang w:val="nb-NO"/>
              </w:rPr>
              <w:t xml:space="preserve"> (%)</w:t>
            </w:r>
          </w:p>
        </w:tc>
        <w:tc>
          <w:tcPr>
            <w:tcW w:w="1260" w:type="dxa"/>
            <w:tcBorders>
              <w:top w:val="single" w:sz="4" w:space="0" w:color="auto"/>
              <w:left w:val="nil"/>
              <w:bottom w:val="single" w:sz="4" w:space="0" w:color="auto"/>
              <w:right w:val="single" w:sz="4" w:space="0" w:color="auto"/>
            </w:tcBorders>
            <w:shd w:val="clear" w:color="auto" w:fill="FFFFFF"/>
            <w:vAlign w:val="center"/>
            <w:hideMark/>
          </w:tcPr>
          <w:p w:rsidR="004B01BD" w:rsidRPr="00E57C0E" w:rsidRDefault="004B01BD" w:rsidP="00010E70">
            <w:pPr>
              <w:jc w:val="center"/>
              <w:rPr>
                <w:rFonts w:ascii="GHEA Grapalat" w:hAnsi="GHEA Grapalat" w:cs="Calibri"/>
                <w:b/>
                <w:bCs/>
                <w:sz w:val="18"/>
                <w:szCs w:val="18"/>
                <w:lang w:val="nb-NO"/>
              </w:rPr>
            </w:pPr>
            <w:r w:rsidRPr="00E57C0E">
              <w:rPr>
                <w:rFonts w:ascii="GHEA Grapalat" w:hAnsi="GHEA Grapalat" w:cs="Calibri"/>
                <w:b/>
                <w:bCs/>
                <w:sz w:val="18"/>
                <w:szCs w:val="18"/>
                <w:lang w:val="nb-NO"/>
              </w:rPr>
              <w:t>2023</w:t>
            </w:r>
            <w:r w:rsidRPr="00E57C0E">
              <w:rPr>
                <w:rFonts w:ascii="GHEA Grapalat" w:hAnsi="GHEA Grapalat" w:cs="Calibri"/>
                <w:b/>
                <w:bCs/>
                <w:sz w:val="18"/>
                <w:szCs w:val="18"/>
              </w:rPr>
              <w:t>թ</w:t>
            </w:r>
            <w:r w:rsidRPr="00E57C0E">
              <w:rPr>
                <w:rFonts w:ascii="GHEA Grapalat" w:hAnsi="GHEA Grapalat" w:cs="Calibri"/>
                <w:b/>
                <w:bCs/>
                <w:sz w:val="18"/>
                <w:szCs w:val="18"/>
                <w:lang w:val="nb-NO"/>
              </w:rPr>
              <w:t xml:space="preserve">. </w:t>
            </w:r>
            <w:r w:rsidRPr="00E57C0E">
              <w:rPr>
                <w:rFonts w:ascii="GHEA Grapalat" w:hAnsi="GHEA Grapalat" w:cs="Calibri"/>
                <w:b/>
                <w:bCs/>
                <w:sz w:val="18"/>
                <w:szCs w:val="18"/>
              </w:rPr>
              <w:t>առաջին</w:t>
            </w:r>
            <w:r w:rsidRPr="00E57C0E">
              <w:rPr>
                <w:rFonts w:ascii="GHEA Grapalat" w:hAnsi="GHEA Grapalat" w:cs="Calibri"/>
                <w:b/>
                <w:bCs/>
                <w:sz w:val="18"/>
                <w:szCs w:val="18"/>
                <w:lang w:val="nb-NO"/>
              </w:rPr>
              <w:t xml:space="preserve"> </w:t>
            </w:r>
            <w:r w:rsidRPr="00E57C0E">
              <w:rPr>
                <w:rFonts w:ascii="GHEA Grapalat" w:hAnsi="GHEA Grapalat" w:cs="Calibri"/>
                <w:b/>
                <w:bCs/>
                <w:sz w:val="18"/>
                <w:szCs w:val="18"/>
              </w:rPr>
              <w:t>կիսամյակը</w:t>
            </w:r>
            <w:r w:rsidRPr="00E57C0E">
              <w:rPr>
                <w:rFonts w:ascii="GHEA Grapalat" w:hAnsi="GHEA Grapalat" w:cs="Calibri"/>
                <w:b/>
                <w:bCs/>
                <w:sz w:val="18"/>
                <w:szCs w:val="18"/>
                <w:lang w:val="nb-NO"/>
              </w:rPr>
              <w:t xml:space="preserve"> 2022</w:t>
            </w:r>
            <w:r w:rsidRPr="00E57C0E">
              <w:rPr>
                <w:rFonts w:ascii="GHEA Grapalat" w:hAnsi="GHEA Grapalat" w:cs="Calibri"/>
                <w:b/>
                <w:bCs/>
                <w:sz w:val="18"/>
                <w:szCs w:val="18"/>
              </w:rPr>
              <w:t>թ</w:t>
            </w:r>
            <w:r w:rsidRPr="00E57C0E">
              <w:rPr>
                <w:rFonts w:ascii="GHEA Grapalat" w:hAnsi="GHEA Grapalat" w:cs="Calibri"/>
                <w:b/>
                <w:bCs/>
                <w:sz w:val="18"/>
                <w:szCs w:val="18"/>
                <w:lang w:val="nb-NO"/>
              </w:rPr>
              <w:t xml:space="preserve">. </w:t>
            </w:r>
            <w:r w:rsidRPr="00E57C0E">
              <w:rPr>
                <w:rFonts w:ascii="GHEA Grapalat" w:hAnsi="GHEA Grapalat" w:cs="Calibri"/>
                <w:b/>
                <w:bCs/>
                <w:sz w:val="18"/>
                <w:szCs w:val="18"/>
              </w:rPr>
              <w:t>առաջին</w:t>
            </w:r>
            <w:r w:rsidRPr="00E57C0E">
              <w:rPr>
                <w:rFonts w:ascii="GHEA Grapalat" w:hAnsi="GHEA Grapalat" w:cs="Calibri"/>
                <w:b/>
                <w:bCs/>
                <w:sz w:val="18"/>
                <w:szCs w:val="18"/>
                <w:lang w:val="nb-NO"/>
              </w:rPr>
              <w:t xml:space="preserve"> </w:t>
            </w:r>
            <w:r w:rsidRPr="00E57C0E">
              <w:rPr>
                <w:rFonts w:ascii="GHEA Grapalat" w:hAnsi="GHEA Grapalat" w:cs="Calibri"/>
                <w:b/>
                <w:bCs/>
                <w:sz w:val="18"/>
                <w:szCs w:val="18"/>
              </w:rPr>
              <w:t>կիսամյակի</w:t>
            </w:r>
            <w:r w:rsidRPr="00E57C0E">
              <w:rPr>
                <w:rFonts w:ascii="GHEA Grapalat" w:hAnsi="GHEA Grapalat" w:cs="Calibri"/>
                <w:b/>
                <w:bCs/>
                <w:sz w:val="18"/>
                <w:szCs w:val="18"/>
                <w:lang w:val="nb-NO"/>
              </w:rPr>
              <w:t xml:space="preserve"> </w:t>
            </w:r>
            <w:r w:rsidRPr="00E57C0E">
              <w:rPr>
                <w:rFonts w:ascii="GHEA Grapalat" w:hAnsi="GHEA Grapalat" w:cs="Calibri"/>
                <w:b/>
                <w:bCs/>
                <w:sz w:val="18"/>
                <w:szCs w:val="18"/>
              </w:rPr>
              <w:t>նկատմամբ</w:t>
            </w:r>
            <w:r w:rsidRPr="00E57C0E">
              <w:rPr>
                <w:rFonts w:ascii="GHEA Grapalat" w:hAnsi="GHEA Grapalat" w:cs="Calibri"/>
                <w:b/>
                <w:bCs/>
                <w:sz w:val="18"/>
                <w:szCs w:val="18"/>
                <w:lang w:val="nb-NO"/>
              </w:rPr>
              <w:t xml:space="preserve"> (%)</w:t>
            </w:r>
          </w:p>
        </w:tc>
      </w:tr>
      <w:tr w:rsidR="004B01BD" w:rsidRPr="00E57C0E" w:rsidTr="00010E70">
        <w:trPr>
          <w:trHeight w:val="377"/>
        </w:trPr>
        <w:tc>
          <w:tcPr>
            <w:tcW w:w="4219" w:type="dxa"/>
            <w:tcBorders>
              <w:top w:val="nil"/>
              <w:left w:val="single" w:sz="4" w:space="0" w:color="auto"/>
              <w:bottom w:val="single" w:sz="4" w:space="0" w:color="auto"/>
              <w:right w:val="single" w:sz="4" w:space="0" w:color="auto"/>
            </w:tcBorders>
            <w:vAlign w:val="bottom"/>
            <w:hideMark/>
          </w:tcPr>
          <w:p w:rsidR="004B01BD" w:rsidRPr="00E57C0E" w:rsidRDefault="004B01BD" w:rsidP="00010E70">
            <w:pPr>
              <w:spacing w:line="256" w:lineRule="auto"/>
              <w:rPr>
                <w:rFonts w:ascii="GHEA Grapalat" w:hAnsi="GHEA Grapalat" w:cs="Calibri"/>
                <w:b/>
                <w:bCs/>
                <w:sz w:val="18"/>
                <w:szCs w:val="18"/>
                <w:lang w:val="nb-NO"/>
              </w:rPr>
            </w:pPr>
            <w:r w:rsidRPr="00E57C0E">
              <w:rPr>
                <w:rFonts w:ascii="GHEA Grapalat" w:hAnsi="GHEA Grapalat" w:cs="Calibri"/>
                <w:b/>
                <w:sz w:val="18"/>
                <w:szCs w:val="18"/>
              </w:rPr>
              <w:t>Ֆինանսական</w:t>
            </w:r>
            <w:r w:rsidRPr="00E57C0E">
              <w:rPr>
                <w:rFonts w:ascii="GHEA Grapalat" w:hAnsi="GHEA Grapalat" w:cs="Calibri"/>
                <w:b/>
                <w:sz w:val="18"/>
                <w:szCs w:val="18"/>
                <w:lang w:val="nb-NO"/>
              </w:rPr>
              <w:t xml:space="preserve"> </w:t>
            </w:r>
            <w:r w:rsidRPr="00E57C0E">
              <w:rPr>
                <w:rFonts w:ascii="GHEA Grapalat" w:hAnsi="GHEA Grapalat" w:cs="Calibri"/>
                <w:b/>
                <w:sz w:val="18"/>
                <w:szCs w:val="18"/>
              </w:rPr>
              <w:t>զուտ</w:t>
            </w:r>
            <w:r w:rsidRPr="00E57C0E">
              <w:rPr>
                <w:rFonts w:ascii="GHEA Grapalat" w:hAnsi="GHEA Grapalat" w:cs="Calibri"/>
                <w:b/>
                <w:sz w:val="18"/>
                <w:szCs w:val="18"/>
                <w:lang w:val="nb-NO"/>
              </w:rPr>
              <w:t xml:space="preserve"> </w:t>
            </w:r>
            <w:r w:rsidRPr="00E57C0E">
              <w:rPr>
                <w:rFonts w:ascii="GHEA Grapalat" w:hAnsi="GHEA Grapalat" w:cs="Calibri"/>
                <w:b/>
                <w:sz w:val="18"/>
                <w:szCs w:val="18"/>
              </w:rPr>
              <w:t>ակտիվներ</w:t>
            </w:r>
            <w:r w:rsidRPr="00E57C0E">
              <w:rPr>
                <w:rFonts w:ascii="GHEA Grapalat" w:hAnsi="GHEA Grapalat" w:cs="Calibri"/>
                <w:b/>
                <w:sz w:val="18"/>
                <w:szCs w:val="18"/>
                <w:lang w:val="nb-NO"/>
              </w:rPr>
              <w:t xml:space="preserve">, </w:t>
            </w:r>
            <w:r w:rsidRPr="00E57C0E">
              <w:rPr>
                <w:rFonts w:ascii="GHEA Grapalat" w:hAnsi="GHEA Grapalat" w:cs="Calibri"/>
                <w:sz w:val="18"/>
                <w:szCs w:val="18"/>
              </w:rPr>
              <w:t>այդ</w:t>
            </w:r>
            <w:r w:rsidRPr="00E57C0E">
              <w:rPr>
                <w:rFonts w:ascii="GHEA Grapalat" w:hAnsi="GHEA Grapalat" w:cs="Calibri"/>
                <w:sz w:val="18"/>
                <w:szCs w:val="18"/>
                <w:lang w:val="nb-NO"/>
              </w:rPr>
              <w:t xml:space="preserve"> </w:t>
            </w:r>
            <w:r w:rsidRPr="00E57C0E">
              <w:rPr>
                <w:rFonts w:ascii="GHEA Grapalat" w:hAnsi="GHEA Grapalat" w:cs="Calibri"/>
                <w:sz w:val="18"/>
                <w:szCs w:val="18"/>
              </w:rPr>
              <w:t>թվում</w:t>
            </w:r>
            <w:r w:rsidRPr="00E57C0E">
              <w:rPr>
                <w:rFonts w:ascii="GHEA Grapalat" w:hAnsi="GHEA Grapalat" w:cs="Calibri"/>
                <w:sz w:val="18"/>
                <w:szCs w:val="18"/>
                <w:lang w:val="nb-NO"/>
              </w:rPr>
              <w:t>`</w:t>
            </w:r>
          </w:p>
        </w:tc>
        <w:tc>
          <w:tcPr>
            <w:tcW w:w="1134" w:type="dxa"/>
            <w:tcBorders>
              <w:top w:val="single" w:sz="4" w:space="0" w:color="auto"/>
              <w:left w:val="single" w:sz="4" w:space="0" w:color="auto"/>
              <w:bottom w:val="single" w:sz="4" w:space="0" w:color="auto"/>
              <w:right w:val="single" w:sz="4" w:space="0" w:color="auto"/>
            </w:tcBorders>
            <w:vAlign w:val="bottom"/>
          </w:tcPr>
          <w:p w:rsidR="004B01BD" w:rsidRPr="00E57C0E" w:rsidRDefault="004B01BD" w:rsidP="00010E70">
            <w:pPr>
              <w:jc w:val="right"/>
              <w:rPr>
                <w:rFonts w:ascii="GHEA Grapalat" w:hAnsi="GHEA Grapalat" w:cs="Calibri"/>
                <w:b/>
                <w:bCs/>
                <w:sz w:val="18"/>
                <w:szCs w:val="18"/>
              </w:rPr>
            </w:pPr>
            <w:r w:rsidRPr="00E57C0E">
              <w:rPr>
                <w:rFonts w:ascii="GHEA Grapalat" w:hAnsi="GHEA Grapalat" w:cs="Calibri"/>
                <w:b/>
                <w:bCs/>
                <w:sz w:val="18"/>
                <w:szCs w:val="18"/>
              </w:rPr>
              <w:t>(90.0)</w:t>
            </w:r>
          </w:p>
        </w:tc>
        <w:tc>
          <w:tcPr>
            <w:tcW w:w="1134" w:type="dxa"/>
            <w:tcBorders>
              <w:top w:val="nil"/>
              <w:left w:val="single" w:sz="4" w:space="0" w:color="auto"/>
              <w:bottom w:val="single" w:sz="4" w:space="0" w:color="auto"/>
              <w:right w:val="single" w:sz="4" w:space="0" w:color="auto"/>
            </w:tcBorders>
            <w:noWrap/>
            <w:vAlign w:val="bottom"/>
            <w:hideMark/>
          </w:tcPr>
          <w:p w:rsidR="004B01BD" w:rsidRPr="00E57C0E" w:rsidRDefault="004B01BD" w:rsidP="00010E70">
            <w:pPr>
              <w:jc w:val="right"/>
              <w:rPr>
                <w:rFonts w:ascii="GHEA Grapalat" w:hAnsi="GHEA Grapalat" w:cs="Calibri"/>
                <w:b/>
                <w:bCs/>
                <w:sz w:val="18"/>
                <w:szCs w:val="18"/>
              </w:rPr>
            </w:pPr>
            <w:r w:rsidRPr="00E57C0E">
              <w:rPr>
                <w:rFonts w:ascii="GHEA Grapalat" w:hAnsi="GHEA Grapalat" w:cs="Calibri"/>
                <w:b/>
                <w:bCs/>
                <w:sz w:val="18"/>
                <w:szCs w:val="18"/>
              </w:rPr>
              <w:t>(105.6)</w:t>
            </w:r>
          </w:p>
        </w:tc>
        <w:tc>
          <w:tcPr>
            <w:tcW w:w="1134" w:type="dxa"/>
            <w:tcBorders>
              <w:top w:val="nil"/>
              <w:left w:val="nil"/>
              <w:bottom w:val="single" w:sz="4" w:space="0" w:color="auto"/>
              <w:right w:val="single" w:sz="4" w:space="0" w:color="auto"/>
            </w:tcBorders>
            <w:noWrap/>
            <w:vAlign w:val="bottom"/>
            <w:hideMark/>
          </w:tcPr>
          <w:p w:rsidR="004B01BD" w:rsidRPr="00E57C0E" w:rsidRDefault="004B01BD" w:rsidP="00010E70">
            <w:pPr>
              <w:jc w:val="right"/>
              <w:rPr>
                <w:rFonts w:ascii="GHEA Grapalat" w:hAnsi="GHEA Grapalat" w:cs="Calibri"/>
                <w:b/>
                <w:bCs/>
                <w:sz w:val="18"/>
                <w:szCs w:val="18"/>
              </w:rPr>
            </w:pPr>
            <w:r w:rsidRPr="00E57C0E">
              <w:rPr>
                <w:rFonts w:ascii="GHEA Grapalat" w:hAnsi="GHEA Grapalat" w:cs="Calibri"/>
                <w:b/>
                <w:bCs/>
                <w:sz w:val="18"/>
                <w:szCs w:val="18"/>
              </w:rPr>
              <w:t>(102.3)</w:t>
            </w:r>
          </w:p>
        </w:tc>
        <w:tc>
          <w:tcPr>
            <w:tcW w:w="1284" w:type="dxa"/>
            <w:tcBorders>
              <w:top w:val="nil"/>
              <w:left w:val="nil"/>
              <w:bottom w:val="single" w:sz="4" w:space="0" w:color="auto"/>
              <w:right w:val="single" w:sz="4" w:space="0" w:color="auto"/>
            </w:tcBorders>
            <w:noWrap/>
            <w:vAlign w:val="bottom"/>
            <w:hideMark/>
          </w:tcPr>
          <w:p w:rsidR="004B01BD" w:rsidRPr="00E57C0E" w:rsidRDefault="004B01BD" w:rsidP="00010E70">
            <w:pPr>
              <w:jc w:val="right"/>
              <w:rPr>
                <w:rFonts w:ascii="GHEA Grapalat" w:hAnsi="GHEA Grapalat" w:cs="Calibri"/>
                <w:b/>
                <w:bCs/>
                <w:sz w:val="18"/>
                <w:szCs w:val="18"/>
              </w:rPr>
            </w:pPr>
            <w:r w:rsidRPr="00E57C0E">
              <w:rPr>
                <w:rFonts w:ascii="GHEA Grapalat" w:hAnsi="GHEA Grapalat" w:cs="Calibri"/>
                <w:b/>
                <w:bCs/>
                <w:sz w:val="18"/>
                <w:szCs w:val="18"/>
              </w:rPr>
              <w:t>96.9</w:t>
            </w:r>
          </w:p>
        </w:tc>
        <w:tc>
          <w:tcPr>
            <w:tcW w:w="1260" w:type="dxa"/>
            <w:tcBorders>
              <w:top w:val="nil"/>
              <w:left w:val="nil"/>
              <w:bottom w:val="single" w:sz="4" w:space="0" w:color="auto"/>
              <w:right w:val="single" w:sz="4" w:space="0" w:color="auto"/>
            </w:tcBorders>
            <w:vAlign w:val="bottom"/>
            <w:hideMark/>
          </w:tcPr>
          <w:p w:rsidR="004B01BD" w:rsidRPr="00E57C0E" w:rsidRDefault="004B01BD" w:rsidP="00010E70">
            <w:pPr>
              <w:jc w:val="right"/>
              <w:rPr>
                <w:rFonts w:ascii="GHEA Grapalat" w:hAnsi="GHEA Grapalat" w:cs="Calibri"/>
                <w:b/>
                <w:bCs/>
                <w:sz w:val="18"/>
                <w:szCs w:val="18"/>
              </w:rPr>
            </w:pPr>
            <w:r w:rsidRPr="00E57C0E">
              <w:rPr>
                <w:rFonts w:ascii="GHEA Grapalat" w:hAnsi="GHEA Grapalat" w:cs="Calibri"/>
                <w:b/>
                <w:bCs/>
                <w:sz w:val="18"/>
                <w:szCs w:val="18"/>
              </w:rPr>
              <w:t>113.7</w:t>
            </w:r>
          </w:p>
        </w:tc>
      </w:tr>
      <w:tr w:rsidR="004B01BD" w:rsidRPr="00E57C0E" w:rsidTr="00010E70">
        <w:trPr>
          <w:trHeight w:val="431"/>
        </w:trPr>
        <w:tc>
          <w:tcPr>
            <w:tcW w:w="4219" w:type="dxa"/>
            <w:tcBorders>
              <w:top w:val="nil"/>
              <w:left w:val="single" w:sz="4" w:space="0" w:color="auto"/>
              <w:bottom w:val="single" w:sz="4" w:space="0" w:color="auto"/>
              <w:right w:val="single" w:sz="4" w:space="0" w:color="auto"/>
            </w:tcBorders>
            <w:noWrap/>
            <w:vAlign w:val="bottom"/>
            <w:hideMark/>
          </w:tcPr>
          <w:p w:rsidR="004B01BD" w:rsidRPr="00E57C0E" w:rsidRDefault="004B01BD" w:rsidP="00010E70">
            <w:pPr>
              <w:spacing w:line="256" w:lineRule="auto"/>
              <w:rPr>
                <w:rFonts w:ascii="GHEA Grapalat" w:hAnsi="GHEA Grapalat" w:cs="Calibri"/>
                <w:sz w:val="18"/>
                <w:szCs w:val="18"/>
              </w:rPr>
            </w:pPr>
            <w:r w:rsidRPr="00E57C0E">
              <w:rPr>
                <w:rFonts w:ascii="GHEA Grapalat" w:hAnsi="GHEA Grapalat" w:cs="Calibri"/>
                <w:sz w:val="18"/>
                <w:szCs w:val="18"/>
              </w:rPr>
              <w:t>Վարկերի և փոխատվությունների տրամադրում (</w:t>
            </w:r>
            <w:r w:rsidRPr="00E57C0E">
              <w:rPr>
                <w:rFonts w:ascii="GHEA Grapalat" w:hAnsi="GHEA Grapalat" w:cs="Calibri"/>
                <w:sz w:val="18"/>
                <w:szCs w:val="18"/>
                <w:lang w:val="hy-AM"/>
              </w:rPr>
              <w:t>Լեռնային Ղարաբաղին</w:t>
            </w:r>
            <w:r w:rsidRPr="00E57C0E">
              <w:rPr>
                <w:rFonts w:ascii="GHEA Grapalat" w:hAnsi="GHEA Grapalat" w:cs="Calibri"/>
                <w:sz w:val="18"/>
                <w:szCs w:val="18"/>
              </w:rPr>
              <w:t>)</w:t>
            </w:r>
          </w:p>
        </w:tc>
        <w:tc>
          <w:tcPr>
            <w:tcW w:w="1134" w:type="dxa"/>
            <w:tcBorders>
              <w:top w:val="nil"/>
              <w:left w:val="single" w:sz="4" w:space="0" w:color="auto"/>
              <w:bottom w:val="single" w:sz="4" w:space="0" w:color="auto"/>
              <w:right w:val="single" w:sz="4" w:space="0" w:color="auto"/>
            </w:tcBorders>
            <w:vAlign w:val="bottom"/>
          </w:tcPr>
          <w:p w:rsidR="004B01BD" w:rsidRPr="00E57C0E" w:rsidRDefault="004B01BD" w:rsidP="00010E70">
            <w:pPr>
              <w:jc w:val="right"/>
              <w:rPr>
                <w:rFonts w:ascii="GHEA Grapalat" w:hAnsi="GHEA Grapalat" w:cs="Calibri"/>
                <w:sz w:val="18"/>
                <w:szCs w:val="18"/>
              </w:rPr>
            </w:pPr>
            <w:r w:rsidRPr="00E57C0E">
              <w:rPr>
                <w:rFonts w:ascii="GHEA Grapalat" w:hAnsi="GHEA Grapalat" w:cs="Calibri"/>
                <w:sz w:val="18"/>
                <w:szCs w:val="18"/>
              </w:rPr>
              <w:t>(93.1)</w:t>
            </w:r>
          </w:p>
        </w:tc>
        <w:tc>
          <w:tcPr>
            <w:tcW w:w="1134" w:type="dxa"/>
            <w:tcBorders>
              <w:top w:val="nil"/>
              <w:left w:val="single" w:sz="4" w:space="0" w:color="auto"/>
              <w:bottom w:val="single" w:sz="4" w:space="0" w:color="auto"/>
              <w:right w:val="single" w:sz="4" w:space="0" w:color="auto"/>
            </w:tcBorders>
            <w:noWrap/>
            <w:vAlign w:val="bottom"/>
          </w:tcPr>
          <w:p w:rsidR="004B01BD" w:rsidRPr="00E57C0E" w:rsidRDefault="004B01BD" w:rsidP="00010E70">
            <w:pPr>
              <w:jc w:val="right"/>
              <w:rPr>
                <w:rFonts w:ascii="GHEA Grapalat" w:hAnsi="GHEA Grapalat" w:cs="Calibri"/>
                <w:sz w:val="18"/>
                <w:szCs w:val="18"/>
              </w:rPr>
            </w:pPr>
            <w:r w:rsidRPr="00E57C0E">
              <w:rPr>
                <w:rFonts w:ascii="GHEA Grapalat" w:hAnsi="GHEA Grapalat" w:cs="Calibri"/>
                <w:sz w:val="18"/>
                <w:szCs w:val="18"/>
              </w:rPr>
              <w:t>(103.6)</w:t>
            </w:r>
          </w:p>
        </w:tc>
        <w:tc>
          <w:tcPr>
            <w:tcW w:w="1134" w:type="dxa"/>
            <w:tcBorders>
              <w:top w:val="nil"/>
              <w:left w:val="nil"/>
              <w:bottom w:val="single" w:sz="4" w:space="0" w:color="auto"/>
              <w:right w:val="single" w:sz="4" w:space="0" w:color="auto"/>
            </w:tcBorders>
            <w:noWrap/>
            <w:vAlign w:val="bottom"/>
            <w:hideMark/>
          </w:tcPr>
          <w:p w:rsidR="004B01BD" w:rsidRPr="00E57C0E" w:rsidRDefault="004B01BD" w:rsidP="00010E70">
            <w:pPr>
              <w:jc w:val="right"/>
              <w:rPr>
                <w:rFonts w:ascii="GHEA Grapalat" w:hAnsi="GHEA Grapalat" w:cs="Calibri"/>
                <w:sz w:val="18"/>
                <w:szCs w:val="18"/>
              </w:rPr>
            </w:pPr>
            <w:r w:rsidRPr="00E57C0E">
              <w:rPr>
                <w:rFonts w:ascii="GHEA Grapalat" w:hAnsi="GHEA Grapalat" w:cs="Calibri"/>
                <w:sz w:val="18"/>
                <w:szCs w:val="18"/>
              </w:rPr>
              <w:t>(103.6)</w:t>
            </w:r>
          </w:p>
        </w:tc>
        <w:tc>
          <w:tcPr>
            <w:tcW w:w="1284" w:type="dxa"/>
            <w:tcBorders>
              <w:top w:val="nil"/>
              <w:left w:val="nil"/>
              <w:bottom w:val="single" w:sz="4" w:space="0" w:color="auto"/>
              <w:right w:val="single" w:sz="4" w:space="0" w:color="auto"/>
            </w:tcBorders>
            <w:noWrap/>
            <w:vAlign w:val="bottom"/>
          </w:tcPr>
          <w:p w:rsidR="004B01BD" w:rsidRPr="00E57C0E" w:rsidRDefault="004B01BD" w:rsidP="00010E70">
            <w:pPr>
              <w:jc w:val="right"/>
              <w:rPr>
                <w:rFonts w:ascii="GHEA Grapalat" w:hAnsi="GHEA Grapalat" w:cs="Calibri"/>
                <w:sz w:val="18"/>
                <w:szCs w:val="18"/>
              </w:rPr>
            </w:pPr>
            <w:r w:rsidRPr="00E57C0E">
              <w:rPr>
                <w:rFonts w:ascii="GHEA Grapalat" w:hAnsi="GHEA Grapalat" w:cs="Calibri"/>
                <w:sz w:val="18"/>
                <w:szCs w:val="18"/>
              </w:rPr>
              <w:t>100.0</w:t>
            </w:r>
          </w:p>
        </w:tc>
        <w:tc>
          <w:tcPr>
            <w:tcW w:w="1260" w:type="dxa"/>
            <w:tcBorders>
              <w:top w:val="nil"/>
              <w:left w:val="nil"/>
              <w:bottom w:val="single" w:sz="4" w:space="0" w:color="auto"/>
              <w:right w:val="single" w:sz="4" w:space="0" w:color="auto"/>
            </w:tcBorders>
            <w:vAlign w:val="bottom"/>
            <w:hideMark/>
          </w:tcPr>
          <w:p w:rsidR="004B01BD" w:rsidRPr="00E57C0E" w:rsidRDefault="004B01BD" w:rsidP="00010E70">
            <w:pPr>
              <w:jc w:val="right"/>
              <w:rPr>
                <w:rFonts w:ascii="GHEA Grapalat" w:hAnsi="GHEA Grapalat" w:cs="Calibri"/>
                <w:sz w:val="18"/>
                <w:szCs w:val="18"/>
              </w:rPr>
            </w:pPr>
            <w:r w:rsidRPr="00E57C0E">
              <w:rPr>
                <w:rFonts w:ascii="GHEA Grapalat" w:hAnsi="GHEA Grapalat" w:cs="Calibri"/>
                <w:sz w:val="18"/>
                <w:szCs w:val="18"/>
              </w:rPr>
              <w:t>111.3</w:t>
            </w:r>
          </w:p>
        </w:tc>
      </w:tr>
      <w:tr w:rsidR="004B01BD" w:rsidRPr="00E57C0E" w:rsidTr="00010E70">
        <w:trPr>
          <w:trHeight w:val="431"/>
        </w:trPr>
        <w:tc>
          <w:tcPr>
            <w:tcW w:w="4219" w:type="dxa"/>
            <w:tcBorders>
              <w:top w:val="nil"/>
              <w:left w:val="single" w:sz="4" w:space="0" w:color="auto"/>
              <w:bottom w:val="single" w:sz="4" w:space="0" w:color="auto"/>
              <w:right w:val="single" w:sz="4" w:space="0" w:color="auto"/>
            </w:tcBorders>
            <w:noWrap/>
            <w:vAlign w:val="bottom"/>
            <w:hideMark/>
          </w:tcPr>
          <w:p w:rsidR="004B01BD" w:rsidRPr="00E57C0E" w:rsidRDefault="004B01BD" w:rsidP="00010E70">
            <w:pPr>
              <w:spacing w:line="256" w:lineRule="auto"/>
              <w:ind w:firstLineChars="100" w:firstLine="180"/>
              <w:rPr>
                <w:rFonts w:ascii="GHEA Grapalat" w:hAnsi="GHEA Grapalat" w:cs="Calibri"/>
                <w:sz w:val="18"/>
                <w:szCs w:val="18"/>
              </w:rPr>
            </w:pPr>
            <w:r w:rsidRPr="00E57C0E">
              <w:rPr>
                <w:rFonts w:ascii="GHEA Grapalat" w:hAnsi="GHEA Grapalat" w:cs="Calibri"/>
                <w:sz w:val="18"/>
                <w:szCs w:val="18"/>
              </w:rPr>
              <w:t>Տրամադրված վարկերի և փոխատվություն-ների վերադարձից մուտքեր (Վրաստանից)</w:t>
            </w:r>
          </w:p>
        </w:tc>
        <w:tc>
          <w:tcPr>
            <w:tcW w:w="1134" w:type="dxa"/>
            <w:tcBorders>
              <w:top w:val="nil"/>
              <w:left w:val="single" w:sz="4" w:space="0" w:color="auto"/>
              <w:bottom w:val="single" w:sz="4" w:space="0" w:color="auto"/>
              <w:right w:val="single" w:sz="4" w:space="0" w:color="auto"/>
            </w:tcBorders>
            <w:vAlign w:val="bottom"/>
          </w:tcPr>
          <w:p w:rsidR="004B01BD" w:rsidRPr="00E57C0E" w:rsidRDefault="004B01BD" w:rsidP="00010E70">
            <w:pPr>
              <w:jc w:val="right"/>
              <w:rPr>
                <w:rFonts w:ascii="GHEA Grapalat" w:hAnsi="GHEA Grapalat" w:cs="Calibri"/>
                <w:sz w:val="18"/>
                <w:szCs w:val="18"/>
              </w:rPr>
            </w:pPr>
            <w:r w:rsidRPr="00E57C0E">
              <w:rPr>
                <w:rFonts w:ascii="GHEA Grapalat" w:hAnsi="GHEA Grapalat" w:cs="Calibri"/>
                <w:sz w:val="18"/>
                <w:szCs w:val="18"/>
              </w:rPr>
              <w:t>0.2</w:t>
            </w:r>
          </w:p>
        </w:tc>
        <w:tc>
          <w:tcPr>
            <w:tcW w:w="1134" w:type="dxa"/>
            <w:tcBorders>
              <w:top w:val="nil"/>
              <w:left w:val="single" w:sz="4" w:space="0" w:color="auto"/>
              <w:bottom w:val="single" w:sz="4" w:space="0" w:color="auto"/>
              <w:right w:val="single" w:sz="4" w:space="0" w:color="auto"/>
            </w:tcBorders>
            <w:noWrap/>
            <w:vAlign w:val="bottom"/>
            <w:hideMark/>
          </w:tcPr>
          <w:p w:rsidR="004B01BD" w:rsidRPr="00E57C0E" w:rsidRDefault="004B01BD" w:rsidP="00010E70">
            <w:pPr>
              <w:jc w:val="right"/>
              <w:rPr>
                <w:rFonts w:ascii="GHEA Grapalat" w:hAnsi="GHEA Grapalat" w:cs="Calibri"/>
                <w:sz w:val="18"/>
                <w:szCs w:val="18"/>
              </w:rPr>
            </w:pPr>
            <w:r w:rsidRPr="00E57C0E">
              <w:rPr>
                <w:rFonts w:ascii="GHEA Grapalat" w:hAnsi="GHEA Grapalat" w:cs="Calibri"/>
                <w:sz w:val="18"/>
                <w:szCs w:val="18"/>
              </w:rPr>
              <w:t>0.2</w:t>
            </w:r>
          </w:p>
        </w:tc>
        <w:tc>
          <w:tcPr>
            <w:tcW w:w="1134" w:type="dxa"/>
            <w:tcBorders>
              <w:top w:val="nil"/>
              <w:left w:val="nil"/>
              <w:bottom w:val="single" w:sz="4" w:space="0" w:color="auto"/>
              <w:right w:val="single" w:sz="4" w:space="0" w:color="auto"/>
            </w:tcBorders>
            <w:noWrap/>
            <w:vAlign w:val="bottom"/>
            <w:hideMark/>
          </w:tcPr>
          <w:p w:rsidR="004B01BD" w:rsidRPr="00E57C0E" w:rsidRDefault="004B01BD" w:rsidP="00010E70">
            <w:pPr>
              <w:jc w:val="right"/>
              <w:rPr>
                <w:rFonts w:ascii="GHEA Grapalat" w:hAnsi="GHEA Grapalat" w:cs="Calibri"/>
                <w:sz w:val="18"/>
                <w:szCs w:val="18"/>
              </w:rPr>
            </w:pPr>
            <w:r w:rsidRPr="00E57C0E">
              <w:rPr>
                <w:rFonts w:ascii="GHEA Grapalat" w:hAnsi="GHEA Grapalat" w:cs="Calibri"/>
                <w:sz w:val="18"/>
                <w:szCs w:val="18"/>
              </w:rPr>
              <w:t>0.2</w:t>
            </w:r>
          </w:p>
        </w:tc>
        <w:tc>
          <w:tcPr>
            <w:tcW w:w="1284" w:type="dxa"/>
            <w:tcBorders>
              <w:top w:val="nil"/>
              <w:left w:val="nil"/>
              <w:bottom w:val="single" w:sz="4" w:space="0" w:color="auto"/>
              <w:right w:val="single" w:sz="4" w:space="0" w:color="auto"/>
            </w:tcBorders>
            <w:noWrap/>
            <w:vAlign w:val="bottom"/>
            <w:hideMark/>
          </w:tcPr>
          <w:p w:rsidR="004B01BD" w:rsidRPr="00E57C0E" w:rsidRDefault="004B01BD" w:rsidP="00010E70">
            <w:pPr>
              <w:jc w:val="right"/>
              <w:rPr>
                <w:rFonts w:ascii="GHEA Grapalat" w:hAnsi="GHEA Grapalat" w:cs="Calibri"/>
                <w:sz w:val="18"/>
                <w:szCs w:val="18"/>
              </w:rPr>
            </w:pPr>
            <w:r w:rsidRPr="00E57C0E">
              <w:rPr>
                <w:rFonts w:ascii="GHEA Grapalat" w:hAnsi="GHEA Grapalat" w:cs="Calibri"/>
                <w:sz w:val="18"/>
                <w:szCs w:val="18"/>
              </w:rPr>
              <w:t>98.0</w:t>
            </w:r>
          </w:p>
        </w:tc>
        <w:tc>
          <w:tcPr>
            <w:tcW w:w="1260" w:type="dxa"/>
            <w:tcBorders>
              <w:top w:val="nil"/>
              <w:left w:val="nil"/>
              <w:bottom w:val="single" w:sz="4" w:space="0" w:color="auto"/>
              <w:right w:val="single" w:sz="4" w:space="0" w:color="auto"/>
            </w:tcBorders>
            <w:vAlign w:val="bottom"/>
            <w:hideMark/>
          </w:tcPr>
          <w:p w:rsidR="004B01BD" w:rsidRPr="00E57C0E" w:rsidRDefault="004B01BD" w:rsidP="00010E70">
            <w:pPr>
              <w:jc w:val="right"/>
              <w:rPr>
                <w:rFonts w:ascii="GHEA Grapalat" w:hAnsi="GHEA Grapalat" w:cs="Calibri"/>
                <w:sz w:val="18"/>
                <w:szCs w:val="18"/>
              </w:rPr>
            </w:pPr>
            <w:r w:rsidRPr="00E57C0E">
              <w:rPr>
                <w:rFonts w:ascii="GHEA Grapalat" w:hAnsi="GHEA Grapalat" w:cs="Calibri"/>
                <w:sz w:val="18"/>
                <w:szCs w:val="18"/>
              </w:rPr>
              <w:t>86.2</w:t>
            </w:r>
          </w:p>
        </w:tc>
      </w:tr>
      <w:tr w:rsidR="004B01BD" w:rsidRPr="00E57C0E" w:rsidTr="00010E70">
        <w:trPr>
          <w:trHeight w:val="431"/>
        </w:trPr>
        <w:tc>
          <w:tcPr>
            <w:tcW w:w="4219" w:type="dxa"/>
            <w:tcBorders>
              <w:top w:val="nil"/>
              <w:left w:val="single" w:sz="4" w:space="0" w:color="auto"/>
              <w:bottom w:val="single" w:sz="4" w:space="0" w:color="auto"/>
              <w:right w:val="single" w:sz="4" w:space="0" w:color="auto"/>
            </w:tcBorders>
            <w:noWrap/>
            <w:vAlign w:val="bottom"/>
            <w:hideMark/>
          </w:tcPr>
          <w:p w:rsidR="004B01BD" w:rsidRPr="00E57C0E" w:rsidRDefault="004B01BD" w:rsidP="00010E70">
            <w:pPr>
              <w:spacing w:line="256" w:lineRule="auto"/>
              <w:ind w:firstLineChars="100" w:firstLine="180"/>
              <w:rPr>
                <w:rFonts w:ascii="GHEA Grapalat" w:hAnsi="GHEA Grapalat" w:cs="Calibri"/>
                <w:sz w:val="18"/>
                <w:szCs w:val="18"/>
              </w:rPr>
            </w:pPr>
            <w:r w:rsidRPr="00E57C0E">
              <w:rPr>
                <w:rFonts w:ascii="GHEA Grapalat" w:hAnsi="GHEA Grapalat" w:cs="Calibri"/>
                <w:sz w:val="18"/>
                <w:szCs w:val="18"/>
              </w:rPr>
              <w:t xml:space="preserve">Բաժնետոմսերի և կապիտալում այլ մասնակցության ձեռքբերում </w:t>
            </w:r>
          </w:p>
        </w:tc>
        <w:tc>
          <w:tcPr>
            <w:tcW w:w="1134" w:type="dxa"/>
            <w:tcBorders>
              <w:top w:val="nil"/>
              <w:left w:val="single" w:sz="4" w:space="0" w:color="auto"/>
              <w:bottom w:val="single" w:sz="4" w:space="0" w:color="auto"/>
              <w:right w:val="single" w:sz="4" w:space="0" w:color="auto"/>
            </w:tcBorders>
            <w:vAlign w:val="bottom"/>
          </w:tcPr>
          <w:p w:rsidR="004B01BD" w:rsidRPr="00E57C0E" w:rsidRDefault="004B01BD" w:rsidP="00010E70">
            <w:pPr>
              <w:jc w:val="right"/>
              <w:rPr>
                <w:rFonts w:ascii="GHEA Grapalat" w:hAnsi="GHEA Grapalat" w:cs="Calibri"/>
                <w:sz w:val="18"/>
                <w:szCs w:val="18"/>
              </w:rPr>
            </w:pPr>
            <w:r w:rsidRPr="00E57C0E">
              <w:rPr>
                <w:rFonts w:ascii="GHEA Grapalat" w:hAnsi="GHEA Grapalat" w:cs="Calibri"/>
                <w:sz w:val="18"/>
                <w:szCs w:val="18"/>
              </w:rPr>
              <w:t>(-1.0)</w:t>
            </w:r>
          </w:p>
        </w:tc>
        <w:tc>
          <w:tcPr>
            <w:tcW w:w="1134" w:type="dxa"/>
            <w:tcBorders>
              <w:top w:val="nil"/>
              <w:left w:val="single" w:sz="4" w:space="0" w:color="auto"/>
              <w:bottom w:val="single" w:sz="4" w:space="0" w:color="auto"/>
              <w:right w:val="single" w:sz="4" w:space="0" w:color="auto"/>
            </w:tcBorders>
            <w:noWrap/>
            <w:vAlign w:val="bottom"/>
            <w:hideMark/>
          </w:tcPr>
          <w:p w:rsidR="004B01BD" w:rsidRPr="00E57C0E" w:rsidRDefault="004B01BD" w:rsidP="00010E70">
            <w:pPr>
              <w:jc w:val="right"/>
              <w:rPr>
                <w:rFonts w:ascii="GHEA Grapalat" w:hAnsi="GHEA Grapalat" w:cs="Calibri"/>
                <w:sz w:val="18"/>
                <w:szCs w:val="18"/>
              </w:rPr>
            </w:pPr>
            <w:r w:rsidRPr="00E57C0E">
              <w:rPr>
                <w:rFonts w:ascii="GHEA Grapalat" w:hAnsi="GHEA Grapalat" w:cs="Calibri"/>
                <w:sz w:val="18"/>
                <w:szCs w:val="18"/>
              </w:rPr>
              <w:t>(2.4)</w:t>
            </w:r>
          </w:p>
        </w:tc>
        <w:tc>
          <w:tcPr>
            <w:tcW w:w="1134" w:type="dxa"/>
            <w:tcBorders>
              <w:top w:val="nil"/>
              <w:left w:val="nil"/>
              <w:bottom w:val="single" w:sz="4" w:space="0" w:color="auto"/>
              <w:right w:val="single" w:sz="4" w:space="0" w:color="auto"/>
            </w:tcBorders>
            <w:noWrap/>
            <w:vAlign w:val="bottom"/>
            <w:hideMark/>
          </w:tcPr>
          <w:p w:rsidR="004B01BD" w:rsidRPr="00E57C0E" w:rsidRDefault="004B01BD" w:rsidP="00010E70">
            <w:pPr>
              <w:jc w:val="right"/>
              <w:rPr>
                <w:rFonts w:ascii="GHEA Grapalat" w:hAnsi="GHEA Grapalat" w:cs="Calibri"/>
                <w:sz w:val="18"/>
                <w:szCs w:val="18"/>
              </w:rPr>
            </w:pPr>
            <w:r w:rsidRPr="00E57C0E">
              <w:rPr>
                <w:rFonts w:ascii="GHEA Grapalat" w:hAnsi="GHEA Grapalat" w:cs="Calibri"/>
                <w:sz w:val="18"/>
                <w:szCs w:val="18"/>
              </w:rPr>
              <w:t>(1.4)</w:t>
            </w:r>
          </w:p>
        </w:tc>
        <w:tc>
          <w:tcPr>
            <w:tcW w:w="1284" w:type="dxa"/>
            <w:tcBorders>
              <w:top w:val="nil"/>
              <w:left w:val="nil"/>
              <w:bottom w:val="single" w:sz="4" w:space="0" w:color="auto"/>
              <w:right w:val="single" w:sz="4" w:space="0" w:color="auto"/>
            </w:tcBorders>
            <w:noWrap/>
            <w:vAlign w:val="bottom"/>
            <w:hideMark/>
          </w:tcPr>
          <w:p w:rsidR="004B01BD" w:rsidRPr="00E57C0E" w:rsidRDefault="004B01BD" w:rsidP="00010E70">
            <w:pPr>
              <w:jc w:val="right"/>
              <w:rPr>
                <w:rFonts w:ascii="GHEA Grapalat" w:hAnsi="GHEA Grapalat" w:cs="Calibri"/>
                <w:sz w:val="18"/>
                <w:szCs w:val="18"/>
              </w:rPr>
            </w:pPr>
            <w:r w:rsidRPr="00E57C0E">
              <w:rPr>
                <w:rFonts w:ascii="GHEA Grapalat" w:hAnsi="GHEA Grapalat" w:cs="Calibri"/>
                <w:sz w:val="18"/>
                <w:szCs w:val="18"/>
              </w:rPr>
              <w:t>57.4</w:t>
            </w:r>
          </w:p>
        </w:tc>
        <w:tc>
          <w:tcPr>
            <w:tcW w:w="1260" w:type="dxa"/>
            <w:tcBorders>
              <w:top w:val="nil"/>
              <w:left w:val="nil"/>
              <w:bottom w:val="single" w:sz="4" w:space="0" w:color="auto"/>
              <w:right w:val="single" w:sz="4" w:space="0" w:color="auto"/>
            </w:tcBorders>
            <w:vAlign w:val="bottom"/>
            <w:hideMark/>
          </w:tcPr>
          <w:p w:rsidR="004B01BD" w:rsidRPr="00E57C0E" w:rsidRDefault="004B01BD" w:rsidP="00010E70">
            <w:pPr>
              <w:jc w:val="right"/>
              <w:rPr>
                <w:rFonts w:ascii="GHEA Grapalat" w:hAnsi="GHEA Grapalat" w:cs="Calibri"/>
                <w:sz w:val="18"/>
                <w:szCs w:val="18"/>
              </w:rPr>
            </w:pPr>
            <w:r w:rsidRPr="00E57C0E">
              <w:rPr>
                <w:rFonts w:ascii="GHEA Grapalat" w:hAnsi="GHEA Grapalat" w:cs="Calibri"/>
                <w:sz w:val="18"/>
                <w:szCs w:val="18"/>
              </w:rPr>
              <w:t>141.7</w:t>
            </w:r>
          </w:p>
        </w:tc>
      </w:tr>
      <w:tr w:rsidR="004B01BD" w:rsidRPr="00E57C0E" w:rsidTr="00010E70">
        <w:trPr>
          <w:trHeight w:val="300"/>
        </w:trPr>
        <w:tc>
          <w:tcPr>
            <w:tcW w:w="4219" w:type="dxa"/>
            <w:tcBorders>
              <w:top w:val="nil"/>
              <w:left w:val="single" w:sz="4" w:space="0" w:color="auto"/>
              <w:bottom w:val="single" w:sz="4" w:space="0" w:color="auto"/>
              <w:right w:val="single" w:sz="4" w:space="0" w:color="auto"/>
            </w:tcBorders>
            <w:noWrap/>
            <w:vAlign w:val="bottom"/>
            <w:hideMark/>
          </w:tcPr>
          <w:p w:rsidR="004B01BD" w:rsidRPr="00E57C0E" w:rsidRDefault="004B01BD" w:rsidP="00010E70">
            <w:pPr>
              <w:spacing w:line="256" w:lineRule="auto"/>
              <w:ind w:firstLineChars="100" w:firstLine="180"/>
              <w:rPr>
                <w:rFonts w:ascii="GHEA Grapalat" w:hAnsi="GHEA Grapalat" w:cs="Calibri"/>
                <w:sz w:val="18"/>
                <w:szCs w:val="18"/>
              </w:rPr>
            </w:pPr>
            <w:r w:rsidRPr="00E57C0E">
              <w:rPr>
                <w:rFonts w:ascii="GHEA Grapalat" w:hAnsi="GHEA Grapalat" w:cs="Calibri"/>
                <w:sz w:val="18"/>
                <w:szCs w:val="18"/>
              </w:rPr>
              <w:t>Այլ</w:t>
            </w:r>
          </w:p>
        </w:tc>
        <w:tc>
          <w:tcPr>
            <w:tcW w:w="1134" w:type="dxa"/>
            <w:tcBorders>
              <w:top w:val="nil"/>
              <w:left w:val="single" w:sz="4" w:space="0" w:color="auto"/>
              <w:bottom w:val="single" w:sz="4" w:space="0" w:color="auto"/>
              <w:right w:val="single" w:sz="4" w:space="0" w:color="auto"/>
            </w:tcBorders>
            <w:vAlign w:val="bottom"/>
          </w:tcPr>
          <w:p w:rsidR="004B01BD" w:rsidRPr="00E57C0E" w:rsidRDefault="004B01BD" w:rsidP="00010E70">
            <w:pPr>
              <w:jc w:val="right"/>
              <w:rPr>
                <w:rFonts w:ascii="GHEA Grapalat" w:hAnsi="GHEA Grapalat" w:cs="Calibri"/>
                <w:sz w:val="18"/>
                <w:szCs w:val="18"/>
              </w:rPr>
            </w:pPr>
            <w:r w:rsidRPr="00E57C0E">
              <w:rPr>
                <w:rFonts w:ascii="GHEA Grapalat" w:hAnsi="GHEA Grapalat" w:cs="Calibri"/>
                <w:sz w:val="18"/>
                <w:szCs w:val="18"/>
              </w:rPr>
              <w:t>3.8</w:t>
            </w:r>
          </w:p>
        </w:tc>
        <w:tc>
          <w:tcPr>
            <w:tcW w:w="1134" w:type="dxa"/>
            <w:tcBorders>
              <w:top w:val="nil"/>
              <w:left w:val="single" w:sz="4" w:space="0" w:color="auto"/>
              <w:bottom w:val="single" w:sz="4" w:space="0" w:color="auto"/>
              <w:right w:val="single" w:sz="4" w:space="0" w:color="auto"/>
            </w:tcBorders>
            <w:noWrap/>
            <w:vAlign w:val="bottom"/>
            <w:hideMark/>
          </w:tcPr>
          <w:p w:rsidR="004B01BD" w:rsidRPr="00E57C0E" w:rsidRDefault="004B01BD" w:rsidP="00010E70">
            <w:pPr>
              <w:jc w:val="right"/>
              <w:rPr>
                <w:rFonts w:ascii="GHEA Grapalat" w:hAnsi="GHEA Grapalat" w:cs="Calibri"/>
                <w:sz w:val="18"/>
                <w:szCs w:val="18"/>
              </w:rPr>
            </w:pPr>
            <w:r w:rsidRPr="00E57C0E">
              <w:rPr>
                <w:rFonts w:ascii="GHEA Grapalat" w:hAnsi="GHEA Grapalat" w:cs="Calibri"/>
                <w:sz w:val="18"/>
                <w:szCs w:val="18"/>
              </w:rPr>
              <w:t>0.2</w:t>
            </w:r>
          </w:p>
        </w:tc>
        <w:tc>
          <w:tcPr>
            <w:tcW w:w="1134" w:type="dxa"/>
            <w:tcBorders>
              <w:top w:val="nil"/>
              <w:left w:val="nil"/>
              <w:bottom w:val="single" w:sz="4" w:space="0" w:color="auto"/>
              <w:right w:val="single" w:sz="4" w:space="0" w:color="auto"/>
            </w:tcBorders>
            <w:noWrap/>
            <w:vAlign w:val="bottom"/>
            <w:hideMark/>
          </w:tcPr>
          <w:p w:rsidR="004B01BD" w:rsidRPr="00E57C0E" w:rsidRDefault="004B01BD" w:rsidP="00010E70">
            <w:pPr>
              <w:jc w:val="right"/>
              <w:rPr>
                <w:rFonts w:ascii="GHEA Grapalat" w:hAnsi="GHEA Grapalat" w:cs="Calibri"/>
                <w:sz w:val="18"/>
                <w:szCs w:val="18"/>
              </w:rPr>
            </w:pPr>
            <w:r w:rsidRPr="00E57C0E">
              <w:rPr>
                <w:rFonts w:ascii="GHEA Grapalat" w:hAnsi="GHEA Grapalat" w:cs="Calibri"/>
                <w:sz w:val="18"/>
                <w:szCs w:val="18"/>
              </w:rPr>
              <w:t>2.4</w:t>
            </w:r>
          </w:p>
        </w:tc>
        <w:tc>
          <w:tcPr>
            <w:tcW w:w="1284" w:type="dxa"/>
            <w:tcBorders>
              <w:top w:val="nil"/>
              <w:left w:val="nil"/>
              <w:bottom w:val="single" w:sz="4" w:space="0" w:color="auto"/>
              <w:right w:val="single" w:sz="4" w:space="0" w:color="auto"/>
            </w:tcBorders>
            <w:noWrap/>
            <w:vAlign w:val="bottom"/>
            <w:hideMark/>
          </w:tcPr>
          <w:p w:rsidR="004B01BD" w:rsidRPr="00E57C0E" w:rsidRDefault="004B01BD" w:rsidP="00010E70">
            <w:pPr>
              <w:jc w:val="right"/>
              <w:rPr>
                <w:rFonts w:ascii="GHEA Grapalat" w:hAnsi="GHEA Grapalat" w:cs="Calibri"/>
                <w:sz w:val="18"/>
                <w:szCs w:val="18"/>
              </w:rPr>
            </w:pPr>
            <w:r w:rsidRPr="00E57C0E">
              <w:rPr>
                <w:rFonts w:ascii="GHEA Grapalat" w:hAnsi="GHEA Grapalat" w:cs="Calibri"/>
                <w:sz w:val="18"/>
                <w:szCs w:val="18"/>
              </w:rPr>
              <w:t>1256.9</w:t>
            </w:r>
          </w:p>
        </w:tc>
        <w:tc>
          <w:tcPr>
            <w:tcW w:w="1260" w:type="dxa"/>
            <w:tcBorders>
              <w:top w:val="nil"/>
              <w:left w:val="nil"/>
              <w:bottom w:val="single" w:sz="4" w:space="0" w:color="auto"/>
              <w:right w:val="single" w:sz="4" w:space="0" w:color="auto"/>
            </w:tcBorders>
            <w:vAlign w:val="bottom"/>
            <w:hideMark/>
          </w:tcPr>
          <w:p w:rsidR="004B01BD" w:rsidRPr="00E57C0E" w:rsidRDefault="004B01BD" w:rsidP="00010E70">
            <w:pPr>
              <w:jc w:val="right"/>
              <w:rPr>
                <w:rFonts w:ascii="GHEA Grapalat" w:hAnsi="GHEA Grapalat" w:cs="Calibri"/>
                <w:sz w:val="18"/>
                <w:szCs w:val="18"/>
              </w:rPr>
            </w:pPr>
            <w:r w:rsidRPr="00E57C0E">
              <w:rPr>
                <w:rFonts w:ascii="GHEA Grapalat" w:hAnsi="GHEA Grapalat" w:cs="Calibri"/>
                <w:sz w:val="18"/>
                <w:szCs w:val="18"/>
              </w:rPr>
              <w:t>63.7</w:t>
            </w:r>
          </w:p>
        </w:tc>
      </w:tr>
    </w:tbl>
    <w:p w:rsidR="00D53CBC" w:rsidRPr="00E57C0E" w:rsidRDefault="00D53CBC" w:rsidP="004B01BD">
      <w:pPr>
        <w:pStyle w:val="Heading1"/>
        <w:overflowPunct/>
        <w:autoSpaceDE/>
        <w:autoSpaceDN/>
        <w:adjustRightInd/>
        <w:ind w:firstLine="0"/>
        <w:jc w:val="left"/>
        <w:textAlignment w:val="auto"/>
        <w:rPr>
          <w:rFonts w:ascii="GHEA Grapalat" w:hAnsi="GHEA Grapalat" w:cs="Sylfaen"/>
          <w:noProof/>
          <w:sz w:val="22"/>
          <w:szCs w:val="22"/>
          <w:lang w:val="hy-AM"/>
        </w:rPr>
        <w:sectPr w:rsidR="00D53CBC" w:rsidRPr="00E57C0E" w:rsidSect="00D06624">
          <w:pgSz w:w="11907" w:h="16840" w:code="9"/>
          <w:pgMar w:top="1134" w:right="567" w:bottom="567" w:left="1134" w:header="680" w:footer="567" w:gutter="0"/>
          <w:cols w:space="720"/>
          <w:docGrid w:linePitch="326"/>
        </w:sectPr>
      </w:pPr>
    </w:p>
    <w:p w:rsidR="004B01BD" w:rsidRPr="00E57C0E" w:rsidRDefault="004B01BD" w:rsidP="004B01BD">
      <w:pPr>
        <w:pStyle w:val="Heading1"/>
        <w:overflowPunct/>
        <w:autoSpaceDE/>
        <w:autoSpaceDN/>
        <w:adjustRightInd/>
        <w:ind w:firstLine="0"/>
        <w:jc w:val="left"/>
        <w:textAlignment w:val="auto"/>
        <w:rPr>
          <w:rFonts w:ascii="GHEA Grapalat" w:hAnsi="GHEA Grapalat" w:cs="Sylfaen"/>
          <w:noProof/>
          <w:sz w:val="22"/>
          <w:szCs w:val="22"/>
          <w:lang w:val="hy-AM"/>
        </w:rPr>
      </w:pPr>
      <w:bookmarkStart w:id="111" w:name="_Toc142496130"/>
      <w:r w:rsidRPr="00E57C0E">
        <w:rPr>
          <w:rFonts w:ascii="GHEA Grapalat" w:hAnsi="GHEA Grapalat" w:cs="Sylfaen"/>
          <w:noProof/>
          <w:sz w:val="22"/>
          <w:szCs w:val="22"/>
          <w:lang w:val="hy-AM"/>
        </w:rPr>
        <w:lastRenderedPageBreak/>
        <w:t>ՀՀ ՊԵՏԱԿԱՆ ՊԱՐՏՔԸ</w:t>
      </w:r>
      <w:bookmarkEnd w:id="111"/>
    </w:p>
    <w:p w:rsidR="004B01BD" w:rsidRPr="00E57C0E" w:rsidRDefault="004B01BD" w:rsidP="004B01BD">
      <w:pPr>
        <w:autoSpaceDE w:val="0"/>
        <w:autoSpaceDN w:val="0"/>
        <w:adjustRightInd w:val="0"/>
        <w:spacing w:line="360" w:lineRule="auto"/>
        <w:ind w:firstLine="567"/>
        <w:jc w:val="both"/>
        <w:rPr>
          <w:rFonts w:ascii="GHEA Grapalat" w:hAnsi="GHEA Grapalat"/>
          <w:sz w:val="22"/>
          <w:szCs w:val="22"/>
          <w:lang w:val="hy-AM"/>
        </w:rPr>
      </w:pPr>
      <w:r w:rsidRPr="00E57C0E">
        <w:rPr>
          <w:rFonts w:ascii="GHEA Grapalat" w:hAnsi="GHEA Grapalat"/>
          <w:sz w:val="22"/>
          <w:szCs w:val="22"/>
          <w:lang w:val="hy-AM"/>
        </w:rPr>
        <w:t>2023 թվականի հունիսի 30-ի դրությամբ ՀՀ պետական պարտքը կազմել է 4,289.7 մլրդ դրամ (11,103.9 մլն ԱՄՆ դոլար): ՀՀ դրամով և ԱՄՆ դոլարով արտահայտված` նախորդ տարեվերջի համեմատ ՀՀ պետական պարտքի ցուցանիշներն աճել են անհամաչափորեն` համապատասխանաբար 2.5%-ով և 4.4%-ով: Դա պայմանավորված է եղել 2022 թվականի վերջի և 2023 թվականի հունիս</w:t>
      </w:r>
      <w:r w:rsidR="00FD3351" w:rsidRPr="00E57C0E">
        <w:rPr>
          <w:rFonts w:ascii="GHEA Grapalat" w:hAnsi="GHEA Grapalat"/>
          <w:sz w:val="22"/>
          <w:szCs w:val="22"/>
        </w:rPr>
        <w:t xml:space="preserve">ի </w:t>
      </w:r>
      <w:r w:rsidRPr="00E57C0E">
        <w:rPr>
          <w:rFonts w:ascii="GHEA Grapalat" w:hAnsi="GHEA Grapalat"/>
          <w:sz w:val="22"/>
          <w:szCs w:val="22"/>
          <w:lang w:val="hy-AM"/>
        </w:rPr>
        <w:t xml:space="preserve">վերջի դրությամբ ձևավորված ԱՄՆ դոլար / ՀՀ դրամ փոխարժեքների տարբերությամբ՝ </w:t>
      </w:r>
      <w:r w:rsidR="00FD3351" w:rsidRPr="00E57C0E">
        <w:rPr>
          <w:rFonts w:ascii="GHEA Grapalat" w:hAnsi="GHEA Grapalat"/>
          <w:sz w:val="22"/>
          <w:szCs w:val="22"/>
          <w:lang w:val="hy-AM"/>
        </w:rPr>
        <w:t>փոփոխությունը կազմել է -</w:t>
      </w:r>
      <w:r w:rsidRPr="00E57C0E">
        <w:rPr>
          <w:rFonts w:ascii="GHEA Grapalat" w:hAnsi="GHEA Grapalat"/>
          <w:sz w:val="22"/>
          <w:szCs w:val="22"/>
          <w:lang w:val="hy-AM"/>
        </w:rPr>
        <w:t>1.8%՝ 393.57-ից նվազելով մինչև 386.32: ՀՀ պետական պարտքում 2,487.2 մլրդ դրամը (6,438.1 մլն ԱՄՆ դոլարը) կազմել է արտաքին պարտքը, 1,802.5</w:t>
      </w:r>
      <w:r w:rsidR="008F2561" w:rsidRPr="00E57C0E">
        <w:rPr>
          <w:rFonts w:ascii="Calibri" w:hAnsi="Calibri" w:cs="Calibri"/>
          <w:sz w:val="22"/>
          <w:szCs w:val="22"/>
        </w:rPr>
        <w:t> </w:t>
      </w:r>
      <w:r w:rsidRPr="00E57C0E">
        <w:rPr>
          <w:rFonts w:ascii="GHEA Grapalat" w:hAnsi="GHEA Grapalat"/>
          <w:sz w:val="22"/>
          <w:szCs w:val="22"/>
          <w:lang w:val="hy-AM"/>
        </w:rPr>
        <w:t>մլրդ դրամը (4,665.9 մլն ԱՄՆ դոլարը)՝ ներքին պարտքը:</w:t>
      </w:r>
    </w:p>
    <w:p w:rsidR="004B01BD" w:rsidRPr="00E57C0E" w:rsidRDefault="004B01BD" w:rsidP="004B01BD">
      <w:pPr>
        <w:autoSpaceDE w:val="0"/>
        <w:autoSpaceDN w:val="0"/>
        <w:adjustRightInd w:val="0"/>
        <w:spacing w:line="360" w:lineRule="auto"/>
        <w:ind w:firstLine="567"/>
        <w:jc w:val="both"/>
        <w:rPr>
          <w:rFonts w:ascii="GHEA Grapalat" w:hAnsi="GHEA Grapalat"/>
          <w:sz w:val="22"/>
          <w:szCs w:val="22"/>
          <w:lang w:val="hy-AM"/>
        </w:rPr>
      </w:pPr>
    </w:p>
    <w:p w:rsidR="004B01BD" w:rsidRPr="00E57C0E" w:rsidRDefault="004B01BD" w:rsidP="00D06F75">
      <w:pPr>
        <w:pStyle w:val="Caption"/>
        <w:keepNext/>
        <w:numPr>
          <w:ilvl w:val="0"/>
          <w:numId w:val="27"/>
        </w:numPr>
        <w:tabs>
          <w:tab w:val="left" w:pos="1276"/>
        </w:tabs>
        <w:ind w:left="0" w:firstLine="0"/>
        <w:jc w:val="left"/>
        <w:rPr>
          <w:rFonts w:ascii="GHEA Grapalat" w:hAnsi="GHEA Grapalat"/>
          <w:i/>
          <w:sz w:val="18"/>
          <w:szCs w:val="18"/>
          <w:lang w:val="en-US"/>
        </w:rPr>
      </w:pPr>
      <w:r w:rsidRPr="00E57C0E">
        <w:rPr>
          <w:rFonts w:ascii="GHEA Grapalat" w:hAnsi="GHEA Grapalat"/>
          <w:i/>
          <w:sz w:val="18"/>
          <w:szCs w:val="18"/>
          <w:lang w:val="en-US"/>
        </w:rPr>
        <w:t xml:space="preserve">ՀՀ պետական պարտքը </w:t>
      </w:r>
    </w:p>
    <w:tbl>
      <w:tblPr>
        <w:tblW w:w="10200" w:type="dxa"/>
        <w:tblInd w:w="108" w:type="dxa"/>
        <w:tblLayout w:type="fixed"/>
        <w:tblLook w:val="04A0" w:firstRow="1" w:lastRow="0" w:firstColumn="1" w:lastColumn="0" w:noHBand="0" w:noVBand="1"/>
      </w:tblPr>
      <w:tblGrid>
        <w:gridCol w:w="4251"/>
        <w:gridCol w:w="1349"/>
        <w:gridCol w:w="1439"/>
        <w:gridCol w:w="1619"/>
        <w:gridCol w:w="1542"/>
      </w:tblGrid>
      <w:tr w:rsidR="004B01BD" w:rsidRPr="00E57C0E" w:rsidTr="00150BF7">
        <w:trPr>
          <w:trHeight w:val="513"/>
        </w:trPr>
        <w:tc>
          <w:tcPr>
            <w:tcW w:w="4251" w:type="dxa"/>
            <w:tcBorders>
              <w:top w:val="single" w:sz="4" w:space="0" w:color="auto"/>
              <w:left w:val="single" w:sz="4" w:space="0" w:color="auto"/>
              <w:bottom w:val="single" w:sz="4" w:space="0" w:color="auto"/>
              <w:right w:val="single" w:sz="4" w:space="0" w:color="auto"/>
            </w:tcBorders>
            <w:noWrap/>
            <w:vAlign w:val="bottom"/>
            <w:hideMark/>
          </w:tcPr>
          <w:p w:rsidR="004B01BD" w:rsidRPr="00E57C0E" w:rsidRDefault="004B01BD" w:rsidP="00010E70">
            <w:pPr>
              <w:pStyle w:val="ListParagraph"/>
              <w:spacing w:line="256" w:lineRule="auto"/>
              <w:ind w:left="2771"/>
              <w:rPr>
                <w:rFonts w:ascii="GHEA Grapalat" w:hAnsi="GHEA Grapalat"/>
                <w:sz w:val="18"/>
                <w:szCs w:val="18"/>
                <w:lang w:val="hy-AM"/>
              </w:rPr>
            </w:pPr>
            <w:r w:rsidRPr="00E57C0E">
              <w:rPr>
                <w:rFonts w:ascii="Calibri" w:hAnsi="Calibri" w:cs="Calibri"/>
                <w:sz w:val="18"/>
                <w:szCs w:val="18"/>
                <w:lang w:val="hy-AM"/>
              </w:rPr>
              <w:t> </w:t>
            </w:r>
          </w:p>
        </w:tc>
        <w:tc>
          <w:tcPr>
            <w:tcW w:w="1349" w:type="dxa"/>
            <w:tcBorders>
              <w:top w:val="single" w:sz="4" w:space="0" w:color="auto"/>
              <w:left w:val="nil"/>
              <w:bottom w:val="single" w:sz="4" w:space="0" w:color="auto"/>
              <w:right w:val="single" w:sz="4" w:space="0" w:color="auto"/>
            </w:tcBorders>
            <w:vAlign w:val="bottom"/>
            <w:hideMark/>
          </w:tcPr>
          <w:p w:rsidR="004B01BD" w:rsidRPr="00E57C0E" w:rsidRDefault="004B01BD" w:rsidP="00010E70">
            <w:pPr>
              <w:spacing w:line="256" w:lineRule="auto"/>
              <w:jc w:val="center"/>
              <w:rPr>
                <w:rFonts w:ascii="GHEA Grapalat" w:hAnsi="GHEA Grapalat" w:cs="Calibri"/>
                <w:b/>
                <w:bCs/>
                <w:sz w:val="18"/>
                <w:szCs w:val="18"/>
              </w:rPr>
            </w:pPr>
            <w:r w:rsidRPr="00E57C0E">
              <w:rPr>
                <w:rFonts w:ascii="GHEA Grapalat" w:hAnsi="GHEA Grapalat" w:cs="Calibri"/>
                <w:b/>
                <w:bCs/>
                <w:sz w:val="18"/>
                <w:szCs w:val="18"/>
              </w:rPr>
              <w:t>Առ 31.12.2022թ.</w:t>
            </w:r>
          </w:p>
        </w:tc>
        <w:tc>
          <w:tcPr>
            <w:tcW w:w="143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B01BD" w:rsidRPr="00E57C0E" w:rsidRDefault="004B01BD" w:rsidP="00010E70">
            <w:pPr>
              <w:spacing w:line="256" w:lineRule="auto"/>
              <w:jc w:val="center"/>
              <w:rPr>
                <w:rFonts w:ascii="GHEA Grapalat" w:hAnsi="GHEA Grapalat" w:cs="Calibri"/>
                <w:b/>
                <w:bCs/>
                <w:sz w:val="18"/>
                <w:szCs w:val="18"/>
              </w:rPr>
            </w:pPr>
            <w:r w:rsidRPr="00E57C0E">
              <w:rPr>
                <w:rFonts w:ascii="GHEA Grapalat" w:hAnsi="GHEA Grapalat" w:cs="Calibri"/>
                <w:b/>
                <w:bCs/>
                <w:sz w:val="18"/>
                <w:szCs w:val="18"/>
              </w:rPr>
              <w:t>Առ 30.06.2022թ.</w:t>
            </w:r>
          </w:p>
        </w:tc>
        <w:tc>
          <w:tcPr>
            <w:tcW w:w="1619" w:type="dxa"/>
            <w:tcBorders>
              <w:top w:val="single" w:sz="4" w:space="0" w:color="auto"/>
              <w:left w:val="nil"/>
              <w:bottom w:val="single" w:sz="4" w:space="0" w:color="auto"/>
              <w:right w:val="single" w:sz="4" w:space="0" w:color="auto"/>
            </w:tcBorders>
            <w:shd w:val="clear" w:color="auto" w:fill="FFFFFF"/>
            <w:vAlign w:val="bottom"/>
            <w:hideMark/>
          </w:tcPr>
          <w:p w:rsidR="004B01BD" w:rsidRPr="00E57C0E" w:rsidRDefault="004B01BD" w:rsidP="00010E70">
            <w:pPr>
              <w:spacing w:line="256" w:lineRule="auto"/>
              <w:jc w:val="center"/>
              <w:rPr>
                <w:rFonts w:ascii="GHEA Grapalat" w:hAnsi="GHEA Grapalat" w:cs="Calibri"/>
                <w:b/>
                <w:bCs/>
                <w:sz w:val="18"/>
                <w:szCs w:val="18"/>
              </w:rPr>
            </w:pPr>
            <w:r w:rsidRPr="00E57C0E">
              <w:rPr>
                <w:rFonts w:ascii="GHEA Grapalat" w:hAnsi="GHEA Grapalat" w:cs="Calibri"/>
                <w:b/>
                <w:bCs/>
                <w:sz w:val="18"/>
                <w:szCs w:val="18"/>
              </w:rPr>
              <w:t>Փոփոխություն, գումար</w:t>
            </w:r>
          </w:p>
        </w:tc>
        <w:tc>
          <w:tcPr>
            <w:tcW w:w="1542" w:type="dxa"/>
            <w:tcBorders>
              <w:top w:val="single" w:sz="4" w:space="0" w:color="auto"/>
              <w:left w:val="nil"/>
              <w:bottom w:val="single" w:sz="4" w:space="0" w:color="auto"/>
              <w:right w:val="single" w:sz="4" w:space="0" w:color="auto"/>
            </w:tcBorders>
            <w:shd w:val="clear" w:color="auto" w:fill="FFFFFF"/>
            <w:vAlign w:val="bottom"/>
            <w:hideMark/>
          </w:tcPr>
          <w:p w:rsidR="004B01BD" w:rsidRPr="00E57C0E" w:rsidRDefault="004B01BD" w:rsidP="00010E70">
            <w:pPr>
              <w:spacing w:line="256" w:lineRule="auto"/>
              <w:jc w:val="center"/>
              <w:rPr>
                <w:rFonts w:ascii="GHEA Grapalat" w:hAnsi="GHEA Grapalat" w:cs="Calibri"/>
                <w:b/>
                <w:bCs/>
                <w:sz w:val="18"/>
                <w:szCs w:val="18"/>
              </w:rPr>
            </w:pPr>
            <w:r w:rsidRPr="00E57C0E">
              <w:rPr>
                <w:rFonts w:ascii="GHEA Grapalat" w:hAnsi="GHEA Grapalat" w:cs="Calibri"/>
                <w:b/>
                <w:bCs/>
                <w:sz w:val="18"/>
                <w:szCs w:val="18"/>
              </w:rPr>
              <w:t>Փոփոխություն (%)</w:t>
            </w:r>
          </w:p>
        </w:tc>
      </w:tr>
      <w:tr w:rsidR="004B01BD" w:rsidRPr="00E57C0E" w:rsidTr="00150BF7">
        <w:trPr>
          <w:trHeight w:val="272"/>
        </w:trPr>
        <w:tc>
          <w:tcPr>
            <w:tcW w:w="4251" w:type="dxa"/>
            <w:tcBorders>
              <w:top w:val="nil"/>
              <w:left w:val="single" w:sz="4" w:space="0" w:color="auto"/>
              <w:bottom w:val="single" w:sz="4" w:space="0" w:color="auto"/>
              <w:right w:val="single" w:sz="4" w:space="0" w:color="auto"/>
            </w:tcBorders>
            <w:vAlign w:val="bottom"/>
            <w:hideMark/>
          </w:tcPr>
          <w:p w:rsidR="004B01BD" w:rsidRPr="00E57C0E" w:rsidRDefault="004B01BD" w:rsidP="00010E70">
            <w:pPr>
              <w:spacing w:line="256" w:lineRule="auto"/>
              <w:jc w:val="right"/>
              <w:rPr>
                <w:rFonts w:ascii="GHEA Grapalat" w:hAnsi="GHEA Grapalat" w:cs="Calibri"/>
                <w:b/>
                <w:i/>
                <w:sz w:val="18"/>
                <w:szCs w:val="18"/>
              </w:rPr>
            </w:pPr>
            <w:r w:rsidRPr="00E57C0E">
              <w:rPr>
                <w:rFonts w:ascii="GHEA Grapalat" w:hAnsi="GHEA Grapalat" w:cs="Calibri"/>
                <w:b/>
                <w:i/>
                <w:sz w:val="18"/>
                <w:szCs w:val="18"/>
              </w:rPr>
              <w:t>(մլրդ դրամ)</w:t>
            </w:r>
          </w:p>
        </w:tc>
        <w:tc>
          <w:tcPr>
            <w:tcW w:w="1349" w:type="dxa"/>
            <w:tcBorders>
              <w:top w:val="single" w:sz="4" w:space="0" w:color="auto"/>
              <w:left w:val="single" w:sz="4" w:space="0" w:color="auto"/>
              <w:bottom w:val="single" w:sz="4" w:space="0" w:color="auto"/>
              <w:right w:val="single" w:sz="4" w:space="0" w:color="auto"/>
            </w:tcBorders>
            <w:vAlign w:val="bottom"/>
          </w:tcPr>
          <w:p w:rsidR="004B01BD" w:rsidRPr="00E57C0E" w:rsidRDefault="004B01BD" w:rsidP="00010E70">
            <w:pPr>
              <w:spacing w:line="256" w:lineRule="auto"/>
              <w:jc w:val="right"/>
              <w:rPr>
                <w:rFonts w:ascii="GHEA Grapalat" w:hAnsi="GHEA Grapalat" w:cs="Calibri"/>
                <w:b/>
                <w:bCs/>
                <w:sz w:val="18"/>
                <w:szCs w:val="18"/>
              </w:rPr>
            </w:pPr>
          </w:p>
        </w:tc>
        <w:tc>
          <w:tcPr>
            <w:tcW w:w="1439" w:type="dxa"/>
            <w:tcBorders>
              <w:top w:val="nil"/>
              <w:left w:val="single" w:sz="4" w:space="0" w:color="auto"/>
              <w:bottom w:val="single" w:sz="4" w:space="0" w:color="auto"/>
              <w:right w:val="single" w:sz="4" w:space="0" w:color="auto"/>
            </w:tcBorders>
            <w:noWrap/>
            <w:vAlign w:val="bottom"/>
          </w:tcPr>
          <w:p w:rsidR="004B01BD" w:rsidRPr="00E57C0E" w:rsidRDefault="004B01BD" w:rsidP="00010E70">
            <w:pPr>
              <w:spacing w:line="256" w:lineRule="auto"/>
              <w:jc w:val="right"/>
              <w:rPr>
                <w:rFonts w:ascii="GHEA Grapalat" w:hAnsi="GHEA Grapalat" w:cs="Calibri"/>
                <w:b/>
                <w:bCs/>
                <w:sz w:val="18"/>
                <w:szCs w:val="18"/>
              </w:rPr>
            </w:pPr>
          </w:p>
        </w:tc>
        <w:tc>
          <w:tcPr>
            <w:tcW w:w="1619" w:type="dxa"/>
            <w:tcBorders>
              <w:top w:val="nil"/>
              <w:left w:val="nil"/>
              <w:bottom w:val="single" w:sz="4" w:space="0" w:color="auto"/>
              <w:right w:val="single" w:sz="4" w:space="0" w:color="auto"/>
            </w:tcBorders>
            <w:noWrap/>
            <w:vAlign w:val="bottom"/>
          </w:tcPr>
          <w:p w:rsidR="004B01BD" w:rsidRPr="00E57C0E" w:rsidRDefault="004B01BD" w:rsidP="00010E70">
            <w:pPr>
              <w:spacing w:line="256" w:lineRule="auto"/>
              <w:jc w:val="right"/>
              <w:rPr>
                <w:rFonts w:ascii="GHEA Grapalat" w:hAnsi="GHEA Grapalat" w:cs="Calibri"/>
                <w:b/>
                <w:bCs/>
                <w:sz w:val="18"/>
                <w:szCs w:val="18"/>
              </w:rPr>
            </w:pPr>
          </w:p>
        </w:tc>
        <w:tc>
          <w:tcPr>
            <w:tcW w:w="1542" w:type="dxa"/>
            <w:tcBorders>
              <w:top w:val="nil"/>
              <w:left w:val="nil"/>
              <w:bottom w:val="single" w:sz="4" w:space="0" w:color="auto"/>
              <w:right w:val="single" w:sz="4" w:space="0" w:color="auto"/>
            </w:tcBorders>
            <w:noWrap/>
            <w:vAlign w:val="bottom"/>
          </w:tcPr>
          <w:p w:rsidR="004B01BD" w:rsidRPr="00E57C0E" w:rsidRDefault="004B01BD" w:rsidP="00010E70">
            <w:pPr>
              <w:spacing w:line="256" w:lineRule="auto"/>
              <w:jc w:val="right"/>
              <w:rPr>
                <w:rFonts w:ascii="GHEA Grapalat" w:hAnsi="GHEA Grapalat" w:cs="Calibri"/>
                <w:b/>
                <w:bCs/>
                <w:sz w:val="18"/>
                <w:szCs w:val="18"/>
              </w:rPr>
            </w:pPr>
          </w:p>
        </w:tc>
      </w:tr>
      <w:tr w:rsidR="004B01BD" w:rsidRPr="00E57C0E" w:rsidTr="00150BF7">
        <w:trPr>
          <w:trHeight w:val="217"/>
        </w:trPr>
        <w:tc>
          <w:tcPr>
            <w:tcW w:w="4251" w:type="dxa"/>
            <w:tcBorders>
              <w:top w:val="nil"/>
              <w:left w:val="single" w:sz="4" w:space="0" w:color="auto"/>
              <w:bottom w:val="single" w:sz="4" w:space="0" w:color="auto"/>
              <w:right w:val="single" w:sz="4" w:space="0" w:color="auto"/>
            </w:tcBorders>
            <w:vAlign w:val="bottom"/>
            <w:hideMark/>
          </w:tcPr>
          <w:p w:rsidR="004B01BD" w:rsidRPr="00E57C0E" w:rsidRDefault="004B01BD" w:rsidP="00010E70">
            <w:pPr>
              <w:spacing w:line="256" w:lineRule="auto"/>
              <w:rPr>
                <w:rFonts w:ascii="GHEA Grapalat" w:hAnsi="GHEA Grapalat" w:cs="Calibri"/>
                <w:b/>
                <w:bCs/>
                <w:sz w:val="18"/>
                <w:szCs w:val="18"/>
              </w:rPr>
            </w:pPr>
            <w:r w:rsidRPr="00E57C0E">
              <w:rPr>
                <w:rFonts w:ascii="GHEA Grapalat" w:hAnsi="GHEA Grapalat" w:cs="Calibri"/>
                <w:b/>
                <w:sz w:val="18"/>
                <w:szCs w:val="18"/>
              </w:rPr>
              <w:t>ՀՀ պետական պարտք</w:t>
            </w:r>
          </w:p>
        </w:tc>
        <w:tc>
          <w:tcPr>
            <w:tcW w:w="1349" w:type="dxa"/>
            <w:tcBorders>
              <w:top w:val="nil"/>
              <w:left w:val="single" w:sz="4" w:space="0" w:color="auto"/>
              <w:bottom w:val="single" w:sz="4" w:space="0" w:color="auto"/>
              <w:right w:val="single" w:sz="4" w:space="0" w:color="auto"/>
            </w:tcBorders>
            <w:vAlign w:val="bottom"/>
            <w:hideMark/>
          </w:tcPr>
          <w:p w:rsidR="004B01BD" w:rsidRPr="00E57C0E" w:rsidRDefault="004B01BD" w:rsidP="00010E70">
            <w:pPr>
              <w:spacing w:line="256" w:lineRule="auto"/>
              <w:jc w:val="right"/>
              <w:rPr>
                <w:rFonts w:ascii="GHEA Grapalat" w:hAnsi="GHEA Grapalat" w:cs="Calibri"/>
                <w:b/>
                <w:bCs/>
                <w:sz w:val="18"/>
                <w:szCs w:val="18"/>
              </w:rPr>
            </w:pPr>
            <w:r w:rsidRPr="00E57C0E">
              <w:rPr>
                <w:rFonts w:ascii="GHEA Grapalat" w:hAnsi="GHEA Grapalat" w:cs="Calibri"/>
                <w:b/>
                <w:bCs/>
                <w:sz w:val="18"/>
                <w:szCs w:val="18"/>
              </w:rPr>
              <w:t>4,186.7</w:t>
            </w:r>
          </w:p>
        </w:tc>
        <w:tc>
          <w:tcPr>
            <w:tcW w:w="1439" w:type="dxa"/>
            <w:tcBorders>
              <w:top w:val="nil"/>
              <w:left w:val="single" w:sz="4" w:space="0" w:color="auto"/>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b/>
                <w:bCs/>
                <w:sz w:val="18"/>
                <w:szCs w:val="18"/>
              </w:rPr>
            </w:pPr>
            <w:r w:rsidRPr="00E57C0E">
              <w:rPr>
                <w:rFonts w:ascii="GHEA Grapalat" w:hAnsi="GHEA Grapalat" w:cs="Calibri"/>
                <w:b/>
                <w:bCs/>
                <w:iCs/>
                <w:sz w:val="18"/>
                <w:szCs w:val="18"/>
                <w:lang w:eastAsia="ru-RU"/>
              </w:rPr>
              <w:t>4,289.7</w:t>
            </w:r>
          </w:p>
        </w:tc>
        <w:tc>
          <w:tcPr>
            <w:tcW w:w="1619" w:type="dxa"/>
            <w:tcBorders>
              <w:top w:val="nil"/>
              <w:left w:val="nil"/>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b/>
                <w:bCs/>
                <w:sz w:val="18"/>
                <w:szCs w:val="18"/>
              </w:rPr>
            </w:pPr>
            <w:r w:rsidRPr="00E57C0E">
              <w:rPr>
                <w:rFonts w:ascii="GHEA Grapalat" w:hAnsi="GHEA Grapalat" w:cs="Calibri"/>
                <w:b/>
                <w:bCs/>
                <w:sz w:val="18"/>
                <w:szCs w:val="18"/>
              </w:rPr>
              <w:t>103.0</w:t>
            </w:r>
          </w:p>
        </w:tc>
        <w:tc>
          <w:tcPr>
            <w:tcW w:w="1542" w:type="dxa"/>
            <w:tcBorders>
              <w:top w:val="nil"/>
              <w:left w:val="nil"/>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b/>
                <w:bCs/>
                <w:sz w:val="18"/>
                <w:szCs w:val="18"/>
              </w:rPr>
            </w:pPr>
            <w:r w:rsidRPr="00E57C0E">
              <w:rPr>
                <w:rFonts w:ascii="GHEA Grapalat" w:hAnsi="GHEA Grapalat" w:cs="Calibri"/>
                <w:b/>
                <w:bCs/>
                <w:sz w:val="18"/>
                <w:szCs w:val="18"/>
              </w:rPr>
              <w:t>2.5</w:t>
            </w:r>
          </w:p>
        </w:tc>
      </w:tr>
      <w:tr w:rsidR="004B01BD" w:rsidRPr="00E57C0E" w:rsidTr="00150BF7">
        <w:trPr>
          <w:trHeight w:val="309"/>
        </w:trPr>
        <w:tc>
          <w:tcPr>
            <w:tcW w:w="4251" w:type="dxa"/>
            <w:tcBorders>
              <w:top w:val="nil"/>
              <w:left w:val="single" w:sz="4" w:space="0" w:color="auto"/>
              <w:bottom w:val="single" w:sz="4" w:space="0" w:color="auto"/>
              <w:right w:val="single" w:sz="4" w:space="0" w:color="auto"/>
            </w:tcBorders>
            <w:noWrap/>
            <w:vAlign w:val="bottom"/>
            <w:hideMark/>
          </w:tcPr>
          <w:p w:rsidR="004B01BD" w:rsidRPr="00E57C0E" w:rsidRDefault="004B01BD" w:rsidP="00010E70">
            <w:pPr>
              <w:spacing w:line="256" w:lineRule="auto"/>
              <w:rPr>
                <w:rFonts w:ascii="GHEA Grapalat" w:hAnsi="GHEA Grapalat" w:cs="Calibri"/>
                <w:sz w:val="18"/>
                <w:szCs w:val="18"/>
              </w:rPr>
            </w:pPr>
            <w:r w:rsidRPr="00E57C0E">
              <w:rPr>
                <w:rFonts w:ascii="GHEA Grapalat" w:hAnsi="GHEA Grapalat" w:cs="Calibri"/>
                <w:sz w:val="18"/>
                <w:szCs w:val="18"/>
              </w:rPr>
              <w:t>ՀՀ կառավարության պարտք, այդ թվում՝</w:t>
            </w:r>
          </w:p>
        </w:tc>
        <w:tc>
          <w:tcPr>
            <w:tcW w:w="1349" w:type="dxa"/>
            <w:tcBorders>
              <w:top w:val="nil"/>
              <w:left w:val="single" w:sz="4" w:space="0" w:color="auto"/>
              <w:bottom w:val="single" w:sz="4" w:space="0" w:color="auto"/>
              <w:right w:val="single" w:sz="4" w:space="0" w:color="auto"/>
            </w:tcBorders>
            <w:vAlign w:val="bottom"/>
            <w:hideMark/>
          </w:tcPr>
          <w:p w:rsidR="004B01BD" w:rsidRPr="00E57C0E" w:rsidRDefault="004B01BD" w:rsidP="00010E70">
            <w:pPr>
              <w:spacing w:line="256" w:lineRule="auto"/>
              <w:jc w:val="right"/>
              <w:rPr>
                <w:rFonts w:ascii="GHEA Grapalat" w:hAnsi="GHEA Grapalat" w:cs="Calibri"/>
                <w:sz w:val="18"/>
                <w:szCs w:val="18"/>
              </w:rPr>
            </w:pPr>
            <w:r w:rsidRPr="00E57C0E">
              <w:rPr>
                <w:rFonts w:ascii="GHEA Grapalat" w:hAnsi="GHEA Grapalat" w:cs="Calibri"/>
                <w:sz w:val="18"/>
                <w:szCs w:val="18"/>
              </w:rPr>
              <w:t>3,969.7</w:t>
            </w:r>
          </w:p>
        </w:tc>
        <w:tc>
          <w:tcPr>
            <w:tcW w:w="1439" w:type="dxa"/>
            <w:tcBorders>
              <w:top w:val="nil"/>
              <w:left w:val="single" w:sz="4" w:space="0" w:color="auto"/>
              <w:bottom w:val="single" w:sz="4" w:space="0" w:color="auto"/>
              <w:right w:val="single" w:sz="4" w:space="0" w:color="auto"/>
            </w:tcBorders>
            <w:noWrap/>
            <w:vAlign w:val="bottom"/>
          </w:tcPr>
          <w:p w:rsidR="004B01BD" w:rsidRPr="00E57C0E" w:rsidRDefault="004B01BD" w:rsidP="00010E70">
            <w:pPr>
              <w:spacing w:line="256" w:lineRule="auto"/>
              <w:jc w:val="right"/>
              <w:rPr>
                <w:rFonts w:ascii="GHEA Grapalat" w:hAnsi="GHEA Grapalat" w:cs="Calibri"/>
                <w:sz w:val="18"/>
                <w:szCs w:val="18"/>
              </w:rPr>
            </w:pPr>
            <w:r w:rsidRPr="00E57C0E">
              <w:rPr>
                <w:rFonts w:ascii="GHEA Grapalat" w:hAnsi="GHEA Grapalat" w:cs="Calibri"/>
                <w:bCs/>
                <w:sz w:val="18"/>
                <w:szCs w:val="18"/>
                <w:lang w:eastAsia="ru-RU"/>
              </w:rPr>
              <w:t>4,079.2</w:t>
            </w:r>
          </w:p>
        </w:tc>
        <w:tc>
          <w:tcPr>
            <w:tcW w:w="1619" w:type="dxa"/>
            <w:tcBorders>
              <w:top w:val="nil"/>
              <w:left w:val="nil"/>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sz w:val="18"/>
                <w:szCs w:val="18"/>
              </w:rPr>
            </w:pPr>
            <w:r w:rsidRPr="00E57C0E">
              <w:rPr>
                <w:rFonts w:ascii="GHEA Grapalat" w:hAnsi="GHEA Grapalat" w:cs="Calibri"/>
                <w:sz w:val="18"/>
                <w:szCs w:val="18"/>
              </w:rPr>
              <w:t>109.5</w:t>
            </w:r>
          </w:p>
        </w:tc>
        <w:tc>
          <w:tcPr>
            <w:tcW w:w="1542" w:type="dxa"/>
            <w:tcBorders>
              <w:top w:val="nil"/>
              <w:left w:val="nil"/>
              <w:bottom w:val="single" w:sz="4" w:space="0" w:color="auto"/>
              <w:right w:val="single" w:sz="4" w:space="0" w:color="auto"/>
            </w:tcBorders>
            <w:noWrap/>
            <w:vAlign w:val="bottom"/>
          </w:tcPr>
          <w:p w:rsidR="004B01BD" w:rsidRPr="00E57C0E" w:rsidRDefault="004B01BD" w:rsidP="00010E70">
            <w:pPr>
              <w:spacing w:line="256" w:lineRule="auto"/>
              <w:jc w:val="right"/>
              <w:rPr>
                <w:rFonts w:ascii="GHEA Grapalat" w:hAnsi="GHEA Grapalat" w:cs="Calibri"/>
                <w:sz w:val="18"/>
                <w:szCs w:val="18"/>
              </w:rPr>
            </w:pPr>
            <w:r w:rsidRPr="00E57C0E">
              <w:rPr>
                <w:rFonts w:ascii="GHEA Grapalat" w:hAnsi="GHEA Grapalat" w:cs="Calibri"/>
                <w:sz w:val="18"/>
                <w:szCs w:val="18"/>
              </w:rPr>
              <w:t>2.8</w:t>
            </w:r>
          </w:p>
        </w:tc>
      </w:tr>
      <w:tr w:rsidR="004B01BD" w:rsidRPr="00E57C0E" w:rsidTr="00150BF7">
        <w:trPr>
          <w:trHeight w:val="285"/>
        </w:trPr>
        <w:tc>
          <w:tcPr>
            <w:tcW w:w="4251" w:type="dxa"/>
            <w:tcBorders>
              <w:top w:val="nil"/>
              <w:left w:val="single" w:sz="4" w:space="0" w:color="auto"/>
              <w:bottom w:val="single" w:sz="4" w:space="0" w:color="auto"/>
              <w:right w:val="single" w:sz="4" w:space="0" w:color="auto"/>
            </w:tcBorders>
            <w:noWrap/>
            <w:vAlign w:val="bottom"/>
            <w:hideMark/>
          </w:tcPr>
          <w:p w:rsidR="004B01BD" w:rsidRPr="00E57C0E" w:rsidRDefault="004B01BD" w:rsidP="00010E70">
            <w:pPr>
              <w:pStyle w:val="ListParagraph"/>
              <w:numPr>
                <w:ilvl w:val="0"/>
                <w:numId w:val="8"/>
              </w:numPr>
              <w:tabs>
                <w:tab w:val="left" w:pos="459"/>
              </w:tabs>
              <w:spacing w:line="256" w:lineRule="auto"/>
              <w:ind w:left="34" w:firstLine="236"/>
              <w:rPr>
                <w:rFonts w:ascii="GHEA Grapalat" w:hAnsi="GHEA Grapalat"/>
                <w:sz w:val="18"/>
                <w:szCs w:val="18"/>
                <w:lang w:val="hy-AM"/>
              </w:rPr>
            </w:pPr>
            <w:r w:rsidRPr="00E57C0E">
              <w:rPr>
                <w:rFonts w:ascii="GHEA Grapalat" w:hAnsi="GHEA Grapalat"/>
                <w:sz w:val="18"/>
                <w:szCs w:val="18"/>
                <w:lang w:val="hy-AM"/>
              </w:rPr>
              <w:t>ՀՀ կառավարության արտաքին պարտք</w:t>
            </w:r>
          </w:p>
        </w:tc>
        <w:tc>
          <w:tcPr>
            <w:tcW w:w="1349" w:type="dxa"/>
            <w:tcBorders>
              <w:top w:val="nil"/>
              <w:left w:val="single" w:sz="4" w:space="0" w:color="auto"/>
              <w:bottom w:val="single" w:sz="4" w:space="0" w:color="auto"/>
              <w:right w:val="single" w:sz="4" w:space="0" w:color="auto"/>
            </w:tcBorders>
            <w:vAlign w:val="bottom"/>
            <w:hideMark/>
          </w:tcPr>
          <w:p w:rsidR="004B01BD" w:rsidRPr="00E57C0E" w:rsidRDefault="004B01BD" w:rsidP="00010E70">
            <w:pPr>
              <w:spacing w:line="256" w:lineRule="auto"/>
              <w:jc w:val="right"/>
              <w:rPr>
                <w:rFonts w:ascii="GHEA Grapalat" w:hAnsi="GHEA Grapalat" w:cs="Calibri"/>
                <w:sz w:val="18"/>
                <w:szCs w:val="18"/>
              </w:rPr>
            </w:pPr>
            <w:r w:rsidRPr="00E57C0E">
              <w:rPr>
                <w:rFonts w:ascii="GHEA Grapalat" w:hAnsi="GHEA Grapalat" w:cs="Calibri"/>
                <w:sz w:val="18"/>
                <w:szCs w:val="18"/>
              </w:rPr>
              <w:t>2,319.7</w:t>
            </w:r>
          </w:p>
        </w:tc>
        <w:tc>
          <w:tcPr>
            <w:tcW w:w="1439" w:type="dxa"/>
            <w:tcBorders>
              <w:top w:val="nil"/>
              <w:left w:val="single" w:sz="4" w:space="0" w:color="auto"/>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sz w:val="18"/>
                <w:szCs w:val="18"/>
              </w:rPr>
            </w:pPr>
            <w:r w:rsidRPr="00E57C0E">
              <w:rPr>
                <w:rFonts w:ascii="GHEA Grapalat" w:hAnsi="GHEA Grapalat" w:cs="Calibri"/>
                <w:sz w:val="18"/>
                <w:szCs w:val="18"/>
              </w:rPr>
              <w:t>2,276.6</w:t>
            </w:r>
          </w:p>
        </w:tc>
        <w:tc>
          <w:tcPr>
            <w:tcW w:w="1619" w:type="dxa"/>
            <w:tcBorders>
              <w:top w:val="nil"/>
              <w:left w:val="nil"/>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sz w:val="18"/>
                <w:szCs w:val="18"/>
              </w:rPr>
            </w:pPr>
            <w:r w:rsidRPr="00E57C0E">
              <w:rPr>
                <w:rFonts w:ascii="GHEA Grapalat" w:hAnsi="GHEA Grapalat" w:cs="Calibri"/>
                <w:sz w:val="18"/>
                <w:szCs w:val="18"/>
              </w:rPr>
              <w:t>(43.1)</w:t>
            </w:r>
          </w:p>
        </w:tc>
        <w:tc>
          <w:tcPr>
            <w:tcW w:w="1542" w:type="dxa"/>
            <w:tcBorders>
              <w:top w:val="nil"/>
              <w:left w:val="nil"/>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sz w:val="18"/>
                <w:szCs w:val="18"/>
              </w:rPr>
            </w:pPr>
            <w:r w:rsidRPr="00E57C0E">
              <w:rPr>
                <w:rFonts w:ascii="GHEA Grapalat" w:hAnsi="GHEA Grapalat" w:cs="Calibri"/>
                <w:sz w:val="18"/>
                <w:szCs w:val="18"/>
              </w:rPr>
              <w:t>(1.9)</w:t>
            </w:r>
          </w:p>
        </w:tc>
      </w:tr>
      <w:tr w:rsidR="004B01BD" w:rsidRPr="00E57C0E" w:rsidTr="00150BF7">
        <w:trPr>
          <w:trHeight w:val="261"/>
        </w:trPr>
        <w:tc>
          <w:tcPr>
            <w:tcW w:w="4251" w:type="dxa"/>
            <w:tcBorders>
              <w:top w:val="nil"/>
              <w:left w:val="single" w:sz="4" w:space="0" w:color="auto"/>
              <w:bottom w:val="single" w:sz="4" w:space="0" w:color="auto"/>
              <w:right w:val="single" w:sz="4" w:space="0" w:color="auto"/>
            </w:tcBorders>
            <w:noWrap/>
            <w:vAlign w:val="bottom"/>
            <w:hideMark/>
          </w:tcPr>
          <w:p w:rsidR="004B01BD" w:rsidRPr="00E57C0E" w:rsidRDefault="004B01BD" w:rsidP="00010E70">
            <w:pPr>
              <w:pStyle w:val="ListParagraph"/>
              <w:numPr>
                <w:ilvl w:val="0"/>
                <w:numId w:val="8"/>
              </w:numPr>
              <w:tabs>
                <w:tab w:val="left" w:pos="459"/>
              </w:tabs>
              <w:spacing w:line="256" w:lineRule="auto"/>
              <w:ind w:left="34" w:firstLine="236"/>
              <w:rPr>
                <w:rFonts w:ascii="GHEA Grapalat" w:hAnsi="GHEA Grapalat"/>
                <w:sz w:val="18"/>
                <w:szCs w:val="18"/>
                <w:lang w:val="hy-AM"/>
              </w:rPr>
            </w:pPr>
            <w:r w:rsidRPr="00E57C0E">
              <w:rPr>
                <w:rFonts w:ascii="GHEA Grapalat" w:hAnsi="GHEA Grapalat"/>
                <w:sz w:val="18"/>
                <w:szCs w:val="18"/>
                <w:lang w:val="hy-AM"/>
              </w:rPr>
              <w:t>ՀՀ կառավարության ներքին պարտք</w:t>
            </w:r>
          </w:p>
        </w:tc>
        <w:tc>
          <w:tcPr>
            <w:tcW w:w="1349" w:type="dxa"/>
            <w:tcBorders>
              <w:top w:val="nil"/>
              <w:left w:val="single" w:sz="4" w:space="0" w:color="auto"/>
              <w:bottom w:val="single" w:sz="4" w:space="0" w:color="auto"/>
              <w:right w:val="single" w:sz="4" w:space="0" w:color="auto"/>
            </w:tcBorders>
            <w:vAlign w:val="bottom"/>
            <w:hideMark/>
          </w:tcPr>
          <w:p w:rsidR="004B01BD" w:rsidRPr="00E57C0E" w:rsidRDefault="004B01BD" w:rsidP="00010E70">
            <w:pPr>
              <w:spacing w:line="256" w:lineRule="auto"/>
              <w:jc w:val="right"/>
              <w:rPr>
                <w:rFonts w:ascii="GHEA Grapalat" w:hAnsi="GHEA Grapalat" w:cs="Calibri"/>
                <w:sz w:val="18"/>
                <w:szCs w:val="18"/>
              </w:rPr>
            </w:pPr>
            <w:r w:rsidRPr="00E57C0E">
              <w:rPr>
                <w:rFonts w:ascii="GHEA Grapalat" w:hAnsi="GHEA Grapalat" w:cs="Calibri"/>
                <w:sz w:val="18"/>
                <w:szCs w:val="18"/>
              </w:rPr>
              <w:t>1,650.0</w:t>
            </w:r>
          </w:p>
        </w:tc>
        <w:tc>
          <w:tcPr>
            <w:tcW w:w="1439" w:type="dxa"/>
            <w:tcBorders>
              <w:top w:val="nil"/>
              <w:left w:val="single" w:sz="4" w:space="0" w:color="auto"/>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sz w:val="18"/>
                <w:szCs w:val="18"/>
              </w:rPr>
            </w:pPr>
            <w:r w:rsidRPr="00E57C0E">
              <w:rPr>
                <w:rFonts w:ascii="GHEA Grapalat" w:hAnsi="GHEA Grapalat" w:cs="Calibri"/>
                <w:sz w:val="18"/>
                <w:szCs w:val="18"/>
              </w:rPr>
              <w:t>1,802.5</w:t>
            </w:r>
          </w:p>
        </w:tc>
        <w:tc>
          <w:tcPr>
            <w:tcW w:w="1619" w:type="dxa"/>
            <w:tcBorders>
              <w:top w:val="nil"/>
              <w:left w:val="nil"/>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sz w:val="18"/>
                <w:szCs w:val="18"/>
              </w:rPr>
            </w:pPr>
            <w:r w:rsidRPr="00E57C0E">
              <w:rPr>
                <w:rFonts w:ascii="GHEA Grapalat" w:hAnsi="GHEA Grapalat" w:cs="Calibri"/>
                <w:sz w:val="18"/>
                <w:szCs w:val="18"/>
              </w:rPr>
              <w:t>152.6</w:t>
            </w:r>
          </w:p>
        </w:tc>
        <w:tc>
          <w:tcPr>
            <w:tcW w:w="1542" w:type="dxa"/>
            <w:tcBorders>
              <w:top w:val="nil"/>
              <w:left w:val="nil"/>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sz w:val="18"/>
                <w:szCs w:val="18"/>
              </w:rPr>
            </w:pPr>
            <w:r w:rsidRPr="00E57C0E">
              <w:rPr>
                <w:rFonts w:ascii="GHEA Grapalat" w:hAnsi="GHEA Grapalat" w:cs="Calibri"/>
                <w:sz w:val="18"/>
                <w:szCs w:val="18"/>
              </w:rPr>
              <w:t>9.2</w:t>
            </w:r>
          </w:p>
        </w:tc>
      </w:tr>
      <w:tr w:rsidR="004B01BD" w:rsidRPr="00E57C0E" w:rsidTr="00150BF7">
        <w:trPr>
          <w:trHeight w:val="160"/>
        </w:trPr>
        <w:tc>
          <w:tcPr>
            <w:tcW w:w="4251" w:type="dxa"/>
            <w:tcBorders>
              <w:top w:val="nil"/>
              <w:left w:val="single" w:sz="4" w:space="0" w:color="auto"/>
              <w:bottom w:val="single" w:sz="4" w:space="0" w:color="auto"/>
              <w:right w:val="single" w:sz="4" w:space="0" w:color="auto"/>
            </w:tcBorders>
            <w:noWrap/>
            <w:vAlign w:val="bottom"/>
            <w:hideMark/>
          </w:tcPr>
          <w:p w:rsidR="004B01BD" w:rsidRPr="00E57C0E" w:rsidRDefault="004B01BD" w:rsidP="00010E70">
            <w:pPr>
              <w:spacing w:line="256" w:lineRule="auto"/>
              <w:rPr>
                <w:rFonts w:ascii="GHEA Grapalat" w:hAnsi="GHEA Grapalat" w:cs="Calibri"/>
                <w:sz w:val="18"/>
                <w:szCs w:val="18"/>
              </w:rPr>
            </w:pPr>
            <w:r w:rsidRPr="00E57C0E">
              <w:rPr>
                <w:rFonts w:ascii="GHEA Grapalat" w:hAnsi="GHEA Grapalat" w:cs="Calibri"/>
                <w:sz w:val="18"/>
                <w:szCs w:val="18"/>
              </w:rPr>
              <w:t>ՀՀ կենտրոնական բանկի պարտք (արտաքին)</w:t>
            </w:r>
          </w:p>
        </w:tc>
        <w:tc>
          <w:tcPr>
            <w:tcW w:w="1349" w:type="dxa"/>
            <w:tcBorders>
              <w:top w:val="nil"/>
              <w:left w:val="single" w:sz="4" w:space="0" w:color="auto"/>
              <w:bottom w:val="single" w:sz="4" w:space="0" w:color="auto"/>
              <w:right w:val="single" w:sz="4" w:space="0" w:color="auto"/>
            </w:tcBorders>
            <w:vAlign w:val="bottom"/>
            <w:hideMark/>
          </w:tcPr>
          <w:p w:rsidR="004B01BD" w:rsidRPr="00E57C0E" w:rsidRDefault="004B01BD" w:rsidP="00010E70">
            <w:pPr>
              <w:spacing w:line="256" w:lineRule="auto"/>
              <w:jc w:val="right"/>
              <w:rPr>
                <w:rFonts w:ascii="GHEA Grapalat" w:hAnsi="GHEA Grapalat" w:cs="Calibri"/>
                <w:sz w:val="18"/>
                <w:szCs w:val="18"/>
              </w:rPr>
            </w:pPr>
            <w:r w:rsidRPr="00E57C0E">
              <w:rPr>
                <w:rFonts w:ascii="GHEA Grapalat" w:hAnsi="GHEA Grapalat" w:cs="Calibri"/>
                <w:sz w:val="18"/>
                <w:szCs w:val="18"/>
              </w:rPr>
              <w:t>217.0</w:t>
            </w:r>
          </w:p>
        </w:tc>
        <w:tc>
          <w:tcPr>
            <w:tcW w:w="1439" w:type="dxa"/>
            <w:tcBorders>
              <w:top w:val="nil"/>
              <w:left w:val="single" w:sz="4" w:space="0" w:color="auto"/>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sz w:val="18"/>
                <w:szCs w:val="18"/>
              </w:rPr>
            </w:pPr>
            <w:r w:rsidRPr="00E57C0E">
              <w:rPr>
                <w:rFonts w:ascii="GHEA Grapalat" w:hAnsi="GHEA Grapalat" w:cs="Calibri"/>
                <w:sz w:val="18"/>
                <w:szCs w:val="18"/>
              </w:rPr>
              <w:t>210.5</w:t>
            </w:r>
          </w:p>
        </w:tc>
        <w:tc>
          <w:tcPr>
            <w:tcW w:w="1619" w:type="dxa"/>
            <w:tcBorders>
              <w:top w:val="nil"/>
              <w:left w:val="nil"/>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sz w:val="18"/>
                <w:szCs w:val="18"/>
              </w:rPr>
            </w:pPr>
            <w:r w:rsidRPr="00E57C0E">
              <w:rPr>
                <w:rFonts w:ascii="GHEA Grapalat" w:hAnsi="GHEA Grapalat" w:cs="Calibri"/>
                <w:sz w:val="18"/>
                <w:szCs w:val="18"/>
              </w:rPr>
              <w:t>(6.5)</w:t>
            </w:r>
          </w:p>
        </w:tc>
        <w:tc>
          <w:tcPr>
            <w:tcW w:w="1542" w:type="dxa"/>
            <w:tcBorders>
              <w:top w:val="nil"/>
              <w:left w:val="nil"/>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sz w:val="18"/>
                <w:szCs w:val="18"/>
              </w:rPr>
            </w:pPr>
            <w:r w:rsidRPr="00E57C0E">
              <w:rPr>
                <w:rFonts w:ascii="GHEA Grapalat" w:hAnsi="GHEA Grapalat" w:cs="Calibri"/>
                <w:sz w:val="18"/>
                <w:szCs w:val="18"/>
              </w:rPr>
              <w:t>(3.0)</w:t>
            </w:r>
          </w:p>
        </w:tc>
      </w:tr>
      <w:tr w:rsidR="004B01BD" w:rsidRPr="00E57C0E" w:rsidTr="00150BF7">
        <w:trPr>
          <w:trHeight w:val="177"/>
        </w:trPr>
        <w:tc>
          <w:tcPr>
            <w:tcW w:w="4251" w:type="dxa"/>
            <w:tcBorders>
              <w:top w:val="single" w:sz="4" w:space="0" w:color="auto"/>
              <w:left w:val="single" w:sz="4" w:space="0" w:color="auto"/>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b/>
                <w:sz w:val="18"/>
                <w:szCs w:val="18"/>
              </w:rPr>
            </w:pPr>
            <w:r w:rsidRPr="00E57C0E">
              <w:rPr>
                <w:rFonts w:ascii="GHEA Grapalat" w:hAnsi="GHEA Grapalat" w:cs="Calibri"/>
                <w:b/>
                <w:i/>
                <w:sz w:val="18"/>
                <w:szCs w:val="18"/>
              </w:rPr>
              <w:t>(մլն ԱՄՆ դոլար)</w:t>
            </w:r>
          </w:p>
        </w:tc>
        <w:tc>
          <w:tcPr>
            <w:tcW w:w="1349" w:type="dxa"/>
            <w:tcBorders>
              <w:top w:val="single" w:sz="4" w:space="0" w:color="auto"/>
              <w:left w:val="single" w:sz="4" w:space="0" w:color="auto"/>
              <w:bottom w:val="single" w:sz="4" w:space="0" w:color="auto"/>
              <w:right w:val="single" w:sz="4" w:space="0" w:color="auto"/>
            </w:tcBorders>
            <w:shd w:val="clear" w:color="auto" w:fill="FFFFFF"/>
            <w:vAlign w:val="bottom"/>
          </w:tcPr>
          <w:p w:rsidR="004B01BD" w:rsidRPr="00E57C0E" w:rsidRDefault="004B01BD" w:rsidP="00010E70">
            <w:pPr>
              <w:spacing w:line="256" w:lineRule="auto"/>
              <w:jc w:val="center"/>
              <w:rPr>
                <w:rFonts w:ascii="GHEA Grapalat" w:hAnsi="GHEA Grapalat" w:cs="Calibri"/>
                <w:b/>
                <w:bCs/>
                <w:sz w:val="18"/>
                <w:szCs w:val="18"/>
              </w:rPr>
            </w:pPr>
          </w:p>
        </w:tc>
        <w:tc>
          <w:tcPr>
            <w:tcW w:w="1439" w:type="dxa"/>
            <w:tcBorders>
              <w:top w:val="single" w:sz="4" w:space="0" w:color="auto"/>
              <w:left w:val="single" w:sz="4" w:space="0" w:color="auto"/>
              <w:bottom w:val="single" w:sz="4" w:space="0" w:color="auto"/>
              <w:right w:val="single" w:sz="4" w:space="0" w:color="auto"/>
            </w:tcBorders>
            <w:shd w:val="clear" w:color="auto" w:fill="FFFFFF"/>
            <w:vAlign w:val="bottom"/>
          </w:tcPr>
          <w:p w:rsidR="004B01BD" w:rsidRPr="00E57C0E" w:rsidRDefault="004B01BD" w:rsidP="00010E70">
            <w:pPr>
              <w:spacing w:line="256" w:lineRule="auto"/>
              <w:jc w:val="center"/>
              <w:rPr>
                <w:rFonts w:ascii="GHEA Grapalat" w:hAnsi="GHEA Grapalat" w:cs="Calibri"/>
                <w:b/>
                <w:bCs/>
                <w:sz w:val="18"/>
                <w:szCs w:val="18"/>
              </w:rPr>
            </w:pPr>
          </w:p>
        </w:tc>
        <w:tc>
          <w:tcPr>
            <w:tcW w:w="1619" w:type="dxa"/>
            <w:tcBorders>
              <w:top w:val="single" w:sz="4" w:space="0" w:color="auto"/>
              <w:left w:val="nil"/>
              <w:bottom w:val="single" w:sz="4" w:space="0" w:color="auto"/>
              <w:right w:val="single" w:sz="4" w:space="0" w:color="auto"/>
            </w:tcBorders>
            <w:shd w:val="clear" w:color="auto" w:fill="FFFFFF"/>
            <w:vAlign w:val="bottom"/>
          </w:tcPr>
          <w:p w:rsidR="004B01BD" w:rsidRPr="00E57C0E" w:rsidRDefault="004B01BD" w:rsidP="00010E70">
            <w:pPr>
              <w:spacing w:line="256" w:lineRule="auto"/>
              <w:jc w:val="center"/>
              <w:rPr>
                <w:rFonts w:ascii="GHEA Grapalat" w:hAnsi="GHEA Grapalat" w:cs="Calibri"/>
                <w:b/>
                <w:bCs/>
                <w:sz w:val="18"/>
                <w:szCs w:val="18"/>
              </w:rPr>
            </w:pPr>
          </w:p>
        </w:tc>
        <w:tc>
          <w:tcPr>
            <w:tcW w:w="1542" w:type="dxa"/>
            <w:tcBorders>
              <w:top w:val="single" w:sz="4" w:space="0" w:color="auto"/>
              <w:left w:val="nil"/>
              <w:bottom w:val="single" w:sz="4" w:space="0" w:color="auto"/>
              <w:right w:val="single" w:sz="4" w:space="0" w:color="auto"/>
            </w:tcBorders>
            <w:shd w:val="clear" w:color="auto" w:fill="FFFFFF"/>
            <w:vAlign w:val="bottom"/>
          </w:tcPr>
          <w:p w:rsidR="004B01BD" w:rsidRPr="00E57C0E" w:rsidRDefault="004B01BD" w:rsidP="00010E70">
            <w:pPr>
              <w:spacing w:line="256" w:lineRule="auto"/>
              <w:jc w:val="center"/>
              <w:rPr>
                <w:rFonts w:ascii="GHEA Grapalat" w:hAnsi="GHEA Grapalat" w:cs="Calibri"/>
                <w:b/>
                <w:bCs/>
                <w:sz w:val="18"/>
                <w:szCs w:val="18"/>
              </w:rPr>
            </w:pPr>
          </w:p>
        </w:tc>
      </w:tr>
      <w:tr w:rsidR="004B01BD" w:rsidRPr="00E57C0E" w:rsidTr="00150BF7">
        <w:trPr>
          <w:trHeight w:val="271"/>
        </w:trPr>
        <w:tc>
          <w:tcPr>
            <w:tcW w:w="4251" w:type="dxa"/>
            <w:tcBorders>
              <w:top w:val="nil"/>
              <w:left w:val="single" w:sz="4" w:space="0" w:color="auto"/>
              <w:bottom w:val="single" w:sz="4" w:space="0" w:color="auto"/>
              <w:right w:val="single" w:sz="4" w:space="0" w:color="auto"/>
            </w:tcBorders>
            <w:vAlign w:val="bottom"/>
            <w:hideMark/>
          </w:tcPr>
          <w:p w:rsidR="004B01BD" w:rsidRPr="00E57C0E" w:rsidRDefault="004B01BD" w:rsidP="00010E70">
            <w:pPr>
              <w:spacing w:line="256" w:lineRule="auto"/>
              <w:rPr>
                <w:rFonts w:ascii="GHEA Grapalat" w:hAnsi="GHEA Grapalat" w:cs="Calibri"/>
                <w:b/>
                <w:bCs/>
                <w:sz w:val="18"/>
                <w:szCs w:val="18"/>
              </w:rPr>
            </w:pPr>
            <w:r w:rsidRPr="00E57C0E">
              <w:rPr>
                <w:rFonts w:ascii="GHEA Grapalat" w:hAnsi="GHEA Grapalat" w:cs="Calibri"/>
                <w:b/>
                <w:sz w:val="18"/>
                <w:szCs w:val="18"/>
              </w:rPr>
              <w:t>ՀՀ պետական պարտք</w:t>
            </w:r>
          </w:p>
        </w:tc>
        <w:tc>
          <w:tcPr>
            <w:tcW w:w="1349" w:type="dxa"/>
            <w:tcBorders>
              <w:top w:val="nil"/>
              <w:left w:val="single" w:sz="4" w:space="0" w:color="auto"/>
              <w:bottom w:val="single" w:sz="4" w:space="0" w:color="auto"/>
              <w:right w:val="single" w:sz="4" w:space="0" w:color="auto"/>
            </w:tcBorders>
            <w:vAlign w:val="bottom"/>
            <w:hideMark/>
          </w:tcPr>
          <w:p w:rsidR="004B01BD" w:rsidRPr="00E57C0E" w:rsidRDefault="004B01BD" w:rsidP="00010E70">
            <w:pPr>
              <w:spacing w:line="256" w:lineRule="auto"/>
              <w:jc w:val="right"/>
              <w:rPr>
                <w:rFonts w:ascii="GHEA Grapalat" w:hAnsi="GHEA Grapalat" w:cs="Calibri"/>
                <w:b/>
                <w:bCs/>
                <w:sz w:val="18"/>
                <w:szCs w:val="18"/>
              </w:rPr>
            </w:pPr>
            <w:r w:rsidRPr="00E57C0E">
              <w:rPr>
                <w:rFonts w:ascii="GHEA Grapalat" w:hAnsi="GHEA Grapalat" w:cs="Calibri"/>
                <w:b/>
                <w:bCs/>
                <w:sz w:val="18"/>
                <w:szCs w:val="18"/>
              </w:rPr>
              <w:t>10,637.7</w:t>
            </w:r>
          </w:p>
        </w:tc>
        <w:tc>
          <w:tcPr>
            <w:tcW w:w="1439" w:type="dxa"/>
            <w:tcBorders>
              <w:top w:val="nil"/>
              <w:left w:val="single" w:sz="4" w:space="0" w:color="auto"/>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b/>
                <w:bCs/>
                <w:sz w:val="18"/>
                <w:szCs w:val="18"/>
              </w:rPr>
            </w:pPr>
            <w:r w:rsidRPr="00E57C0E">
              <w:rPr>
                <w:rFonts w:ascii="GHEA Grapalat" w:hAnsi="GHEA Grapalat" w:cs="Calibri"/>
                <w:b/>
                <w:bCs/>
                <w:sz w:val="18"/>
                <w:szCs w:val="18"/>
              </w:rPr>
              <w:t>11,103.9</w:t>
            </w:r>
          </w:p>
        </w:tc>
        <w:tc>
          <w:tcPr>
            <w:tcW w:w="1619" w:type="dxa"/>
            <w:tcBorders>
              <w:top w:val="nil"/>
              <w:left w:val="nil"/>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b/>
                <w:bCs/>
                <w:sz w:val="18"/>
                <w:szCs w:val="18"/>
              </w:rPr>
            </w:pPr>
            <w:r w:rsidRPr="00E57C0E">
              <w:rPr>
                <w:rFonts w:ascii="GHEA Grapalat" w:hAnsi="GHEA Grapalat" w:cs="Calibri"/>
                <w:b/>
                <w:bCs/>
                <w:sz w:val="18"/>
                <w:szCs w:val="18"/>
              </w:rPr>
              <w:t>466.3</w:t>
            </w:r>
          </w:p>
        </w:tc>
        <w:tc>
          <w:tcPr>
            <w:tcW w:w="1542" w:type="dxa"/>
            <w:tcBorders>
              <w:top w:val="nil"/>
              <w:left w:val="nil"/>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b/>
                <w:bCs/>
                <w:sz w:val="18"/>
                <w:szCs w:val="18"/>
              </w:rPr>
            </w:pPr>
            <w:r w:rsidRPr="00E57C0E">
              <w:rPr>
                <w:rFonts w:ascii="GHEA Grapalat" w:hAnsi="GHEA Grapalat" w:cs="Calibri"/>
                <w:b/>
                <w:bCs/>
                <w:sz w:val="18"/>
                <w:szCs w:val="18"/>
              </w:rPr>
              <w:t>4.4</w:t>
            </w:r>
          </w:p>
        </w:tc>
      </w:tr>
      <w:tr w:rsidR="004B01BD" w:rsidRPr="00E57C0E" w:rsidTr="00150BF7">
        <w:trPr>
          <w:trHeight w:val="262"/>
        </w:trPr>
        <w:tc>
          <w:tcPr>
            <w:tcW w:w="4251" w:type="dxa"/>
            <w:tcBorders>
              <w:top w:val="nil"/>
              <w:left w:val="single" w:sz="4" w:space="0" w:color="auto"/>
              <w:bottom w:val="single" w:sz="4" w:space="0" w:color="auto"/>
              <w:right w:val="single" w:sz="4" w:space="0" w:color="auto"/>
            </w:tcBorders>
            <w:noWrap/>
            <w:vAlign w:val="bottom"/>
            <w:hideMark/>
          </w:tcPr>
          <w:p w:rsidR="004B01BD" w:rsidRPr="00E57C0E" w:rsidRDefault="004B01BD" w:rsidP="00010E70">
            <w:pPr>
              <w:spacing w:line="256" w:lineRule="auto"/>
              <w:rPr>
                <w:rFonts w:ascii="GHEA Grapalat" w:hAnsi="GHEA Grapalat" w:cs="Calibri"/>
                <w:sz w:val="18"/>
                <w:szCs w:val="18"/>
              </w:rPr>
            </w:pPr>
            <w:r w:rsidRPr="00E57C0E">
              <w:rPr>
                <w:rFonts w:ascii="GHEA Grapalat" w:hAnsi="GHEA Grapalat" w:cs="Calibri"/>
                <w:sz w:val="18"/>
                <w:szCs w:val="18"/>
              </w:rPr>
              <w:t>ՀՀ կառավարության պարտք, այդ թվում՝</w:t>
            </w:r>
          </w:p>
        </w:tc>
        <w:tc>
          <w:tcPr>
            <w:tcW w:w="1349" w:type="dxa"/>
            <w:tcBorders>
              <w:top w:val="nil"/>
              <w:left w:val="single" w:sz="4" w:space="0" w:color="auto"/>
              <w:bottom w:val="single" w:sz="4" w:space="0" w:color="auto"/>
              <w:right w:val="single" w:sz="4" w:space="0" w:color="auto"/>
            </w:tcBorders>
            <w:vAlign w:val="bottom"/>
            <w:hideMark/>
          </w:tcPr>
          <w:p w:rsidR="004B01BD" w:rsidRPr="00E57C0E" w:rsidRDefault="004B01BD" w:rsidP="00010E70">
            <w:pPr>
              <w:spacing w:line="256" w:lineRule="auto"/>
              <w:jc w:val="right"/>
              <w:rPr>
                <w:rFonts w:ascii="GHEA Grapalat" w:hAnsi="GHEA Grapalat" w:cs="Calibri"/>
                <w:sz w:val="18"/>
                <w:szCs w:val="18"/>
              </w:rPr>
            </w:pPr>
            <w:r w:rsidRPr="00E57C0E">
              <w:rPr>
                <w:rFonts w:ascii="GHEA Grapalat" w:hAnsi="GHEA Grapalat" w:cs="Calibri"/>
                <w:sz w:val="18"/>
                <w:szCs w:val="18"/>
              </w:rPr>
              <w:t>10,086.4</w:t>
            </w:r>
          </w:p>
        </w:tc>
        <w:tc>
          <w:tcPr>
            <w:tcW w:w="1439" w:type="dxa"/>
            <w:tcBorders>
              <w:top w:val="nil"/>
              <w:left w:val="single" w:sz="4" w:space="0" w:color="auto"/>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sz w:val="18"/>
                <w:szCs w:val="18"/>
              </w:rPr>
            </w:pPr>
            <w:r w:rsidRPr="00E57C0E">
              <w:rPr>
                <w:rFonts w:ascii="GHEA Grapalat" w:hAnsi="GHEA Grapalat" w:cs="Calibri"/>
                <w:sz w:val="18"/>
                <w:szCs w:val="18"/>
              </w:rPr>
              <w:t>10,559.0</w:t>
            </w:r>
          </w:p>
        </w:tc>
        <w:tc>
          <w:tcPr>
            <w:tcW w:w="1619" w:type="dxa"/>
            <w:tcBorders>
              <w:top w:val="nil"/>
              <w:left w:val="nil"/>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sz w:val="18"/>
                <w:szCs w:val="18"/>
              </w:rPr>
            </w:pPr>
            <w:r w:rsidRPr="00E57C0E">
              <w:rPr>
                <w:rFonts w:ascii="GHEA Grapalat" w:hAnsi="GHEA Grapalat" w:cs="Calibri"/>
                <w:sz w:val="18"/>
                <w:szCs w:val="18"/>
              </w:rPr>
              <w:t>472.7</w:t>
            </w:r>
          </w:p>
        </w:tc>
        <w:tc>
          <w:tcPr>
            <w:tcW w:w="1542" w:type="dxa"/>
            <w:tcBorders>
              <w:top w:val="nil"/>
              <w:left w:val="nil"/>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sz w:val="18"/>
                <w:szCs w:val="18"/>
              </w:rPr>
            </w:pPr>
            <w:r w:rsidRPr="00E57C0E">
              <w:rPr>
                <w:rFonts w:ascii="GHEA Grapalat" w:hAnsi="GHEA Grapalat" w:cs="Calibri"/>
                <w:sz w:val="18"/>
                <w:szCs w:val="18"/>
              </w:rPr>
              <w:t>4.7</w:t>
            </w:r>
          </w:p>
        </w:tc>
      </w:tr>
      <w:tr w:rsidR="004B01BD" w:rsidRPr="00E57C0E" w:rsidTr="00150BF7">
        <w:trPr>
          <w:trHeight w:val="218"/>
        </w:trPr>
        <w:tc>
          <w:tcPr>
            <w:tcW w:w="4251" w:type="dxa"/>
            <w:tcBorders>
              <w:top w:val="nil"/>
              <w:left w:val="single" w:sz="4" w:space="0" w:color="auto"/>
              <w:bottom w:val="single" w:sz="4" w:space="0" w:color="auto"/>
              <w:right w:val="single" w:sz="4" w:space="0" w:color="auto"/>
            </w:tcBorders>
            <w:noWrap/>
            <w:vAlign w:val="bottom"/>
            <w:hideMark/>
          </w:tcPr>
          <w:p w:rsidR="004B01BD" w:rsidRPr="00E57C0E" w:rsidRDefault="004B01BD" w:rsidP="00010E70">
            <w:pPr>
              <w:pStyle w:val="ListParagraph"/>
              <w:numPr>
                <w:ilvl w:val="0"/>
                <w:numId w:val="8"/>
              </w:numPr>
              <w:tabs>
                <w:tab w:val="left" w:pos="459"/>
              </w:tabs>
              <w:spacing w:line="256" w:lineRule="auto"/>
              <w:ind w:left="34" w:firstLine="236"/>
              <w:rPr>
                <w:rFonts w:ascii="GHEA Grapalat" w:hAnsi="GHEA Grapalat"/>
                <w:sz w:val="18"/>
                <w:szCs w:val="18"/>
                <w:lang w:val="hy-AM"/>
              </w:rPr>
            </w:pPr>
            <w:r w:rsidRPr="00E57C0E">
              <w:rPr>
                <w:rFonts w:ascii="GHEA Grapalat" w:hAnsi="GHEA Grapalat"/>
                <w:sz w:val="18"/>
                <w:szCs w:val="18"/>
                <w:lang w:val="hy-AM"/>
              </w:rPr>
              <w:t>ՀՀ կառավարության արտաքին պարտք</w:t>
            </w:r>
          </w:p>
        </w:tc>
        <w:tc>
          <w:tcPr>
            <w:tcW w:w="1349" w:type="dxa"/>
            <w:tcBorders>
              <w:top w:val="nil"/>
              <w:left w:val="single" w:sz="4" w:space="0" w:color="auto"/>
              <w:bottom w:val="single" w:sz="4" w:space="0" w:color="auto"/>
              <w:right w:val="single" w:sz="4" w:space="0" w:color="auto"/>
            </w:tcBorders>
            <w:vAlign w:val="bottom"/>
            <w:hideMark/>
          </w:tcPr>
          <w:p w:rsidR="004B01BD" w:rsidRPr="00E57C0E" w:rsidRDefault="004B01BD" w:rsidP="00010E70">
            <w:pPr>
              <w:spacing w:line="256" w:lineRule="auto"/>
              <w:jc w:val="right"/>
              <w:rPr>
                <w:rFonts w:ascii="GHEA Grapalat" w:hAnsi="GHEA Grapalat" w:cs="Calibri"/>
                <w:sz w:val="18"/>
                <w:szCs w:val="18"/>
              </w:rPr>
            </w:pPr>
            <w:r w:rsidRPr="00E57C0E">
              <w:rPr>
                <w:rFonts w:ascii="GHEA Grapalat" w:hAnsi="GHEA Grapalat" w:cs="Calibri"/>
                <w:sz w:val="18"/>
                <w:szCs w:val="18"/>
              </w:rPr>
              <w:t>5,894.1</w:t>
            </w:r>
          </w:p>
        </w:tc>
        <w:tc>
          <w:tcPr>
            <w:tcW w:w="1439" w:type="dxa"/>
            <w:tcBorders>
              <w:top w:val="nil"/>
              <w:left w:val="single" w:sz="4" w:space="0" w:color="auto"/>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sz w:val="18"/>
                <w:szCs w:val="18"/>
              </w:rPr>
            </w:pPr>
            <w:r w:rsidRPr="00E57C0E">
              <w:rPr>
                <w:rFonts w:ascii="GHEA Grapalat" w:hAnsi="GHEA Grapalat" w:cs="Calibri"/>
                <w:sz w:val="18"/>
                <w:szCs w:val="18"/>
              </w:rPr>
              <w:t>5,893.</w:t>
            </w:r>
            <w:r w:rsidR="00A07BF5" w:rsidRPr="00E57C0E">
              <w:rPr>
                <w:rFonts w:ascii="GHEA Grapalat" w:hAnsi="GHEA Grapalat" w:cs="Calibri"/>
                <w:sz w:val="18"/>
                <w:szCs w:val="18"/>
              </w:rPr>
              <w:t>2</w:t>
            </w:r>
          </w:p>
        </w:tc>
        <w:tc>
          <w:tcPr>
            <w:tcW w:w="1619" w:type="dxa"/>
            <w:tcBorders>
              <w:top w:val="nil"/>
              <w:left w:val="nil"/>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sz w:val="18"/>
                <w:szCs w:val="18"/>
              </w:rPr>
            </w:pPr>
            <w:r w:rsidRPr="00E57C0E">
              <w:rPr>
                <w:rFonts w:ascii="GHEA Grapalat" w:hAnsi="GHEA Grapalat" w:cs="Calibri"/>
                <w:sz w:val="18"/>
                <w:szCs w:val="18"/>
              </w:rPr>
              <w:t>(0.9)</w:t>
            </w:r>
          </w:p>
        </w:tc>
        <w:tc>
          <w:tcPr>
            <w:tcW w:w="1542" w:type="dxa"/>
            <w:tcBorders>
              <w:top w:val="nil"/>
              <w:left w:val="nil"/>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sz w:val="18"/>
                <w:szCs w:val="18"/>
              </w:rPr>
            </w:pPr>
            <w:r w:rsidRPr="00E57C0E">
              <w:rPr>
                <w:rFonts w:ascii="GHEA Grapalat" w:hAnsi="GHEA Grapalat" w:cs="Calibri"/>
                <w:sz w:val="18"/>
                <w:szCs w:val="18"/>
              </w:rPr>
              <w:t>(0.0)</w:t>
            </w:r>
          </w:p>
        </w:tc>
      </w:tr>
      <w:tr w:rsidR="004B01BD" w:rsidRPr="00E57C0E" w:rsidTr="00150BF7">
        <w:trPr>
          <w:trHeight w:val="207"/>
        </w:trPr>
        <w:tc>
          <w:tcPr>
            <w:tcW w:w="4251" w:type="dxa"/>
            <w:tcBorders>
              <w:top w:val="nil"/>
              <w:left w:val="single" w:sz="4" w:space="0" w:color="auto"/>
              <w:bottom w:val="single" w:sz="4" w:space="0" w:color="auto"/>
              <w:right w:val="single" w:sz="4" w:space="0" w:color="auto"/>
            </w:tcBorders>
            <w:noWrap/>
            <w:vAlign w:val="bottom"/>
            <w:hideMark/>
          </w:tcPr>
          <w:p w:rsidR="004B01BD" w:rsidRPr="00E57C0E" w:rsidRDefault="004B01BD" w:rsidP="00010E70">
            <w:pPr>
              <w:pStyle w:val="ListParagraph"/>
              <w:numPr>
                <w:ilvl w:val="0"/>
                <w:numId w:val="8"/>
              </w:numPr>
              <w:tabs>
                <w:tab w:val="left" w:pos="459"/>
              </w:tabs>
              <w:spacing w:line="256" w:lineRule="auto"/>
              <w:ind w:left="34" w:firstLine="236"/>
              <w:rPr>
                <w:rFonts w:ascii="GHEA Grapalat" w:hAnsi="GHEA Grapalat"/>
                <w:sz w:val="18"/>
                <w:szCs w:val="18"/>
                <w:lang w:val="hy-AM"/>
              </w:rPr>
            </w:pPr>
            <w:r w:rsidRPr="00E57C0E">
              <w:rPr>
                <w:rFonts w:ascii="GHEA Grapalat" w:hAnsi="GHEA Grapalat"/>
                <w:sz w:val="18"/>
                <w:szCs w:val="18"/>
                <w:lang w:val="hy-AM"/>
              </w:rPr>
              <w:t>ՀՀ կառավարության ներքին պարտք</w:t>
            </w:r>
          </w:p>
        </w:tc>
        <w:tc>
          <w:tcPr>
            <w:tcW w:w="1349" w:type="dxa"/>
            <w:tcBorders>
              <w:top w:val="nil"/>
              <w:left w:val="single" w:sz="4" w:space="0" w:color="auto"/>
              <w:bottom w:val="single" w:sz="4" w:space="0" w:color="auto"/>
              <w:right w:val="single" w:sz="4" w:space="0" w:color="auto"/>
            </w:tcBorders>
            <w:vAlign w:val="bottom"/>
            <w:hideMark/>
          </w:tcPr>
          <w:p w:rsidR="004B01BD" w:rsidRPr="00E57C0E" w:rsidRDefault="004B01BD" w:rsidP="00010E70">
            <w:pPr>
              <w:spacing w:line="256" w:lineRule="auto"/>
              <w:jc w:val="right"/>
              <w:rPr>
                <w:rFonts w:ascii="GHEA Grapalat" w:hAnsi="GHEA Grapalat" w:cs="Calibri"/>
                <w:sz w:val="18"/>
                <w:szCs w:val="18"/>
              </w:rPr>
            </w:pPr>
            <w:r w:rsidRPr="00E57C0E">
              <w:rPr>
                <w:rFonts w:ascii="GHEA Grapalat" w:hAnsi="GHEA Grapalat" w:cs="Calibri"/>
                <w:sz w:val="18"/>
                <w:szCs w:val="18"/>
              </w:rPr>
              <w:t>4,192.3</w:t>
            </w:r>
          </w:p>
        </w:tc>
        <w:tc>
          <w:tcPr>
            <w:tcW w:w="1439" w:type="dxa"/>
            <w:tcBorders>
              <w:top w:val="nil"/>
              <w:left w:val="single" w:sz="4" w:space="0" w:color="auto"/>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sz w:val="18"/>
                <w:szCs w:val="18"/>
              </w:rPr>
            </w:pPr>
            <w:r w:rsidRPr="00E57C0E">
              <w:rPr>
                <w:rFonts w:ascii="GHEA Grapalat" w:hAnsi="GHEA Grapalat" w:cs="Calibri"/>
                <w:sz w:val="18"/>
                <w:szCs w:val="18"/>
              </w:rPr>
              <w:t>4,665.9</w:t>
            </w:r>
          </w:p>
        </w:tc>
        <w:tc>
          <w:tcPr>
            <w:tcW w:w="1619" w:type="dxa"/>
            <w:tcBorders>
              <w:top w:val="nil"/>
              <w:left w:val="nil"/>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sz w:val="18"/>
                <w:szCs w:val="18"/>
              </w:rPr>
            </w:pPr>
            <w:r w:rsidRPr="00E57C0E">
              <w:rPr>
                <w:rFonts w:ascii="GHEA Grapalat" w:hAnsi="GHEA Grapalat" w:cs="Calibri"/>
                <w:sz w:val="18"/>
                <w:szCs w:val="18"/>
              </w:rPr>
              <w:t>473.6</w:t>
            </w:r>
          </w:p>
        </w:tc>
        <w:tc>
          <w:tcPr>
            <w:tcW w:w="1542" w:type="dxa"/>
            <w:tcBorders>
              <w:top w:val="nil"/>
              <w:left w:val="nil"/>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sz w:val="18"/>
                <w:szCs w:val="18"/>
              </w:rPr>
            </w:pPr>
            <w:r w:rsidRPr="00E57C0E">
              <w:rPr>
                <w:rFonts w:ascii="GHEA Grapalat" w:hAnsi="GHEA Grapalat" w:cs="Calibri"/>
                <w:sz w:val="18"/>
                <w:szCs w:val="18"/>
              </w:rPr>
              <w:t>11.3</w:t>
            </w:r>
          </w:p>
        </w:tc>
      </w:tr>
      <w:tr w:rsidR="004B01BD" w:rsidRPr="00E57C0E" w:rsidTr="00150BF7">
        <w:trPr>
          <w:trHeight w:val="228"/>
        </w:trPr>
        <w:tc>
          <w:tcPr>
            <w:tcW w:w="4251" w:type="dxa"/>
            <w:tcBorders>
              <w:top w:val="nil"/>
              <w:left w:val="single" w:sz="4" w:space="0" w:color="auto"/>
              <w:bottom w:val="single" w:sz="4" w:space="0" w:color="auto"/>
              <w:right w:val="single" w:sz="4" w:space="0" w:color="auto"/>
            </w:tcBorders>
            <w:noWrap/>
            <w:vAlign w:val="bottom"/>
            <w:hideMark/>
          </w:tcPr>
          <w:p w:rsidR="004B01BD" w:rsidRPr="00E57C0E" w:rsidRDefault="004B01BD" w:rsidP="00010E70">
            <w:pPr>
              <w:spacing w:line="256" w:lineRule="auto"/>
              <w:rPr>
                <w:rFonts w:ascii="GHEA Grapalat" w:hAnsi="GHEA Grapalat" w:cs="Calibri"/>
                <w:sz w:val="18"/>
                <w:szCs w:val="18"/>
              </w:rPr>
            </w:pPr>
            <w:r w:rsidRPr="00E57C0E">
              <w:rPr>
                <w:rFonts w:ascii="GHEA Grapalat" w:hAnsi="GHEA Grapalat" w:cs="Calibri"/>
                <w:sz w:val="18"/>
                <w:szCs w:val="18"/>
              </w:rPr>
              <w:t>ՀՀ կենտրոնական բանկի պարտք (արտաքին)</w:t>
            </w:r>
          </w:p>
        </w:tc>
        <w:tc>
          <w:tcPr>
            <w:tcW w:w="1349" w:type="dxa"/>
            <w:tcBorders>
              <w:top w:val="nil"/>
              <w:left w:val="single" w:sz="4" w:space="0" w:color="auto"/>
              <w:bottom w:val="single" w:sz="4" w:space="0" w:color="auto"/>
              <w:right w:val="single" w:sz="4" w:space="0" w:color="auto"/>
            </w:tcBorders>
            <w:vAlign w:val="bottom"/>
            <w:hideMark/>
          </w:tcPr>
          <w:p w:rsidR="004B01BD" w:rsidRPr="00E57C0E" w:rsidRDefault="004B01BD" w:rsidP="00010E70">
            <w:pPr>
              <w:spacing w:line="256" w:lineRule="auto"/>
              <w:jc w:val="right"/>
              <w:rPr>
                <w:rFonts w:ascii="GHEA Grapalat" w:hAnsi="GHEA Grapalat" w:cs="Calibri"/>
                <w:sz w:val="18"/>
                <w:szCs w:val="18"/>
              </w:rPr>
            </w:pPr>
            <w:r w:rsidRPr="00E57C0E">
              <w:rPr>
                <w:rFonts w:ascii="GHEA Grapalat" w:hAnsi="GHEA Grapalat" w:cs="Calibri"/>
                <w:sz w:val="18"/>
                <w:szCs w:val="18"/>
              </w:rPr>
              <w:t>551.3</w:t>
            </w:r>
          </w:p>
        </w:tc>
        <w:tc>
          <w:tcPr>
            <w:tcW w:w="1439" w:type="dxa"/>
            <w:tcBorders>
              <w:top w:val="nil"/>
              <w:left w:val="single" w:sz="4" w:space="0" w:color="auto"/>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sz w:val="18"/>
                <w:szCs w:val="18"/>
              </w:rPr>
            </w:pPr>
            <w:r w:rsidRPr="00E57C0E">
              <w:rPr>
                <w:rFonts w:ascii="GHEA Grapalat" w:hAnsi="GHEA Grapalat" w:cs="Calibri"/>
                <w:sz w:val="18"/>
                <w:szCs w:val="18"/>
              </w:rPr>
              <w:t>544.9</w:t>
            </w:r>
          </w:p>
        </w:tc>
        <w:tc>
          <w:tcPr>
            <w:tcW w:w="1619" w:type="dxa"/>
            <w:tcBorders>
              <w:top w:val="nil"/>
              <w:left w:val="nil"/>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sz w:val="18"/>
                <w:szCs w:val="18"/>
              </w:rPr>
            </w:pPr>
            <w:r w:rsidRPr="00E57C0E">
              <w:rPr>
                <w:rFonts w:ascii="GHEA Grapalat" w:hAnsi="GHEA Grapalat" w:cs="Calibri"/>
                <w:sz w:val="18"/>
                <w:szCs w:val="18"/>
              </w:rPr>
              <w:t>(6.4)</w:t>
            </w:r>
          </w:p>
        </w:tc>
        <w:tc>
          <w:tcPr>
            <w:tcW w:w="1542" w:type="dxa"/>
            <w:tcBorders>
              <w:top w:val="nil"/>
              <w:left w:val="nil"/>
              <w:bottom w:val="single" w:sz="4" w:space="0" w:color="auto"/>
              <w:right w:val="single" w:sz="4" w:space="0" w:color="auto"/>
            </w:tcBorders>
            <w:noWrap/>
            <w:vAlign w:val="bottom"/>
            <w:hideMark/>
          </w:tcPr>
          <w:p w:rsidR="004B01BD" w:rsidRPr="00E57C0E" w:rsidRDefault="004B01BD" w:rsidP="00010E70">
            <w:pPr>
              <w:spacing w:line="256" w:lineRule="auto"/>
              <w:jc w:val="right"/>
              <w:rPr>
                <w:rFonts w:ascii="GHEA Grapalat" w:hAnsi="GHEA Grapalat" w:cs="Calibri"/>
                <w:sz w:val="18"/>
                <w:szCs w:val="18"/>
              </w:rPr>
            </w:pPr>
            <w:r w:rsidRPr="00E57C0E">
              <w:rPr>
                <w:rFonts w:ascii="GHEA Grapalat" w:hAnsi="GHEA Grapalat" w:cs="Calibri"/>
                <w:sz w:val="18"/>
                <w:szCs w:val="18"/>
              </w:rPr>
              <w:t>(1.2)</w:t>
            </w:r>
          </w:p>
        </w:tc>
      </w:tr>
    </w:tbl>
    <w:p w:rsidR="004B01BD" w:rsidRPr="00E57C0E" w:rsidRDefault="004B01BD" w:rsidP="004B01BD">
      <w:pPr>
        <w:autoSpaceDE w:val="0"/>
        <w:autoSpaceDN w:val="0"/>
        <w:adjustRightInd w:val="0"/>
        <w:spacing w:line="360" w:lineRule="auto"/>
        <w:ind w:firstLine="567"/>
        <w:jc w:val="both"/>
        <w:rPr>
          <w:rFonts w:ascii="GHEA Grapalat" w:hAnsi="GHEA Grapalat"/>
          <w:sz w:val="22"/>
          <w:szCs w:val="22"/>
        </w:rPr>
      </w:pPr>
    </w:p>
    <w:p w:rsidR="004B01BD" w:rsidRPr="00E57C0E" w:rsidRDefault="004B01BD" w:rsidP="004B01BD">
      <w:pPr>
        <w:autoSpaceDE w:val="0"/>
        <w:autoSpaceDN w:val="0"/>
        <w:adjustRightInd w:val="0"/>
        <w:spacing w:line="360" w:lineRule="auto"/>
        <w:ind w:firstLine="567"/>
        <w:jc w:val="both"/>
        <w:rPr>
          <w:rFonts w:ascii="GHEA Grapalat" w:hAnsi="GHEA Grapalat"/>
          <w:sz w:val="22"/>
          <w:szCs w:val="22"/>
        </w:rPr>
      </w:pPr>
      <w:r w:rsidRPr="00E57C0E">
        <w:rPr>
          <w:rFonts w:ascii="GHEA Grapalat" w:hAnsi="GHEA Grapalat"/>
          <w:sz w:val="22"/>
          <w:szCs w:val="22"/>
        </w:rPr>
        <w:t xml:space="preserve">2023 թվականի </w:t>
      </w:r>
      <w:r w:rsidRPr="00E57C0E">
        <w:rPr>
          <w:rFonts w:ascii="GHEA Grapalat" w:hAnsi="GHEA Grapalat"/>
          <w:sz w:val="22"/>
          <w:szCs w:val="22"/>
          <w:lang w:val="hy-AM"/>
        </w:rPr>
        <w:t>հունիսի</w:t>
      </w:r>
      <w:r w:rsidRPr="00E57C0E">
        <w:rPr>
          <w:rFonts w:ascii="GHEA Grapalat" w:hAnsi="GHEA Grapalat"/>
          <w:sz w:val="22"/>
          <w:szCs w:val="22"/>
        </w:rPr>
        <w:t xml:space="preserve"> 3</w:t>
      </w:r>
      <w:r w:rsidRPr="00E57C0E">
        <w:rPr>
          <w:rFonts w:ascii="GHEA Grapalat" w:hAnsi="GHEA Grapalat"/>
          <w:sz w:val="22"/>
          <w:szCs w:val="22"/>
          <w:lang w:val="hy-AM"/>
        </w:rPr>
        <w:t>0</w:t>
      </w:r>
      <w:r w:rsidRPr="00E57C0E">
        <w:rPr>
          <w:rFonts w:ascii="GHEA Grapalat" w:hAnsi="GHEA Grapalat"/>
          <w:sz w:val="22"/>
          <w:szCs w:val="22"/>
        </w:rPr>
        <w:t>-ի դրությամբ ՀՀ պետական պարտքը 2022 թվականի տարեվերջի համեմատությամբ աճել է 103.0 մլրդ դրամով</w:t>
      </w:r>
      <w:r w:rsidR="00D71E3C" w:rsidRPr="00E57C0E">
        <w:rPr>
          <w:rFonts w:ascii="GHEA Grapalat" w:hAnsi="GHEA Grapalat"/>
          <w:sz w:val="22"/>
          <w:szCs w:val="22"/>
        </w:rPr>
        <w:t xml:space="preserve"> կամ</w:t>
      </w:r>
      <w:r w:rsidRPr="00E57C0E">
        <w:rPr>
          <w:rFonts w:ascii="GHEA Grapalat" w:hAnsi="GHEA Grapalat"/>
          <w:sz w:val="22"/>
          <w:szCs w:val="22"/>
        </w:rPr>
        <w:t xml:space="preserve"> 466.3 մլն ԱՄՆ դոլարով: </w:t>
      </w:r>
      <w:r w:rsidR="009F1A49" w:rsidRPr="00E57C0E">
        <w:rPr>
          <w:rFonts w:ascii="GHEA Grapalat" w:hAnsi="GHEA Grapalat"/>
          <w:sz w:val="22"/>
          <w:szCs w:val="22"/>
        </w:rPr>
        <w:t>Պարտքի</w:t>
      </w:r>
      <w:r w:rsidRPr="00E57C0E">
        <w:rPr>
          <w:rFonts w:ascii="GHEA Grapalat" w:hAnsi="GHEA Grapalat"/>
          <w:sz w:val="22"/>
          <w:szCs w:val="22"/>
        </w:rPr>
        <w:t xml:space="preserve"> աճը պայմանավորված է եղել կառավարության </w:t>
      </w:r>
      <w:r w:rsidR="009F1A49" w:rsidRPr="00E57C0E">
        <w:rPr>
          <w:rFonts w:ascii="GHEA Grapalat" w:hAnsi="GHEA Grapalat"/>
          <w:sz w:val="22"/>
          <w:szCs w:val="22"/>
        </w:rPr>
        <w:t xml:space="preserve">ներքին </w:t>
      </w:r>
      <w:r w:rsidRPr="00E57C0E">
        <w:rPr>
          <w:rFonts w:ascii="GHEA Grapalat" w:hAnsi="GHEA Grapalat"/>
          <w:sz w:val="22"/>
          <w:szCs w:val="22"/>
        </w:rPr>
        <w:t>պարտքի աճով: ՀՀ կենտրոնական բանկի արտաքին պարտքը նվազել է</w:t>
      </w:r>
      <w:r w:rsidR="009C5176" w:rsidRPr="00E57C0E">
        <w:rPr>
          <w:rFonts w:ascii="GHEA Grapalat" w:hAnsi="GHEA Grapalat"/>
          <w:sz w:val="22"/>
          <w:szCs w:val="22"/>
        </w:rPr>
        <w:t xml:space="preserve"> 6.5 մլրդ դրամով կամ</w:t>
      </w:r>
      <w:r w:rsidRPr="00E57C0E">
        <w:rPr>
          <w:rFonts w:ascii="GHEA Grapalat" w:hAnsi="GHEA Grapalat"/>
          <w:sz w:val="22"/>
          <w:szCs w:val="22"/>
        </w:rPr>
        <w:t xml:space="preserve"> 6.4 մլն ԱՄՆ դոլարով: ՀՀ կառավարության պարտքի տեսակարար</w:t>
      </w:r>
      <w:r w:rsidRPr="00E57C0E">
        <w:rPr>
          <w:rFonts w:ascii="GHEA Grapalat" w:hAnsi="GHEA Grapalat"/>
          <w:sz w:val="22"/>
          <w:szCs w:val="22"/>
          <w:lang w:val="hy-AM"/>
        </w:rPr>
        <w:t xml:space="preserve"> կշիռ</w:t>
      </w:r>
      <w:r w:rsidRPr="00E57C0E">
        <w:rPr>
          <w:rFonts w:ascii="GHEA Grapalat" w:hAnsi="GHEA Grapalat"/>
          <w:sz w:val="22"/>
          <w:szCs w:val="22"/>
        </w:rPr>
        <w:t>ը</w:t>
      </w:r>
      <w:r w:rsidRPr="00E57C0E">
        <w:rPr>
          <w:rFonts w:ascii="GHEA Grapalat" w:hAnsi="GHEA Grapalat"/>
          <w:sz w:val="22"/>
          <w:szCs w:val="22"/>
          <w:lang w:val="hy-AM"/>
        </w:rPr>
        <w:t xml:space="preserve"> պարտքի ծավալում կազմել </w:t>
      </w:r>
      <w:r w:rsidRPr="00E57C0E">
        <w:rPr>
          <w:rFonts w:ascii="GHEA Grapalat" w:hAnsi="GHEA Grapalat"/>
          <w:sz w:val="22"/>
          <w:szCs w:val="22"/>
        </w:rPr>
        <w:t>է 95.1%</w:t>
      </w:r>
      <w:r w:rsidRPr="00E57C0E">
        <w:rPr>
          <w:rFonts w:ascii="GHEA Grapalat" w:hAnsi="GHEA Grapalat"/>
          <w:sz w:val="22"/>
          <w:szCs w:val="22"/>
          <w:lang w:val="hy-AM"/>
        </w:rPr>
        <w:t>, իսկ</w:t>
      </w:r>
      <w:r w:rsidRPr="00E57C0E">
        <w:rPr>
          <w:rFonts w:ascii="GHEA Grapalat" w:hAnsi="GHEA Grapalat"/>
          <w:sz w:val="22"/>
          <w:szCs w:val="22"/>
        </w:rPr>
        <w:t xml:space="preserve"> ՀՀ կենտրոնական բանկի արտաքին պարտքի կշիռը՝ 4.9%:</w:t>
      </w:r>
      <w:r w:rsidR="00344B78" w:rsidRPr="00E57C0E">
        <w:rPr>
          <w:rFonts w:ascii="GHEA Grapalat" w:hAnsi="GHEA Grapalat"/>
          <w:sz w:val="22"/>
          <w:szCs w:val="22"/>
        </w:rPr>
        <w:t xml:space="preserve"> </w:t>
      </w:r>
    </w:p>
    <w:p w:rsidR="00EF656B" w:rsidRPr="00E57C0E" w:rsidRDefault="00EF656B" w:rsidP="002C6BC3">
      <w:pPr>
        <w:autoSpaceDE w:val="0"/>
        <w:autoSpaceDN w:val="0"/>
        <w:adjustRightInd w:val="0"/>
        <w:spacing w:line="360" w:lineRule="auto"/>
        <w:ind w:firstLine="567"/>
        <w:jc w:val="both"/>
        <w:rPr>
          <w:rFonts w:ascii="GHEA Grapalat" w:hAnsi="GHEA Grapalat"/>
          <w:sz w:val="22"/>
          <w:szCs w:val="22"/>
          <w:lang w:val="hy-AM"/>
        </w:rPr>
      </w:pPr>
      <w:r w:rsidRPr="00E57C0E">
        <w:rPr>
          <w:rFonts w:ascii="GHEA Grapalat" w:hAnsi="GHEA Grapalat"/>
          <w:sz w:val="22"/>
          <w:szCs w:val="22"/>
          <w:lang w:val="hy-AM"/>
        </w:rPr>
        <w:t xml:space="preserve">Պարտքի ծավալի փոփոխությանը նպաստել են ՀՀ դրամի նկատմամբ կառավարության պարտքի զամբյուղում ներառված արտարժույթների փոխարժեքների փոփոխությունը (օրինակ, ԱՄՆ դոլարի նկատմամբ ՀՀ դրամի փոխարժեքի փոփոխությունը -1.8%-ով՝ 393.57-ից նվազել է մինչև 386.32), ինչպես նաև 2023 թվականի հունվարի 1-ից մինչև 2023 թվականի հունիսի 30-ն </w:t>
      </w:r>
      <w:r w:rsidRPr="00E57C0E">
        <w:rPr>
          <w:rFonts w:ascii="GHEA Grapalat" w:hAnsi="GHEA Grapalat"/>
          <w:sz w:val="22"/>
          <w:szCs w:val="22"/>
          <w:lang w:val="hy-AM"/>
        </w:rPr>
        <w:lastRenderedPageBreak/>
        <w:t>իրականացված գործառնությունները՝ փոխառու միջոցների ներգրավում և մայր գումարի մարումներ, մասնավորապես.</w:t>
      </w:r>
    </w:p>
    <w:p w:rsidR="00EF656B" w:rsidRPr="00E57C0E" w:rsidRDefault="00EF656B" w:rsidP="002C6BC3">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E57C0E">
        <w:rPr>
          <w:rFonts w:ascii="GHEA Grapalat" w:hAnsi="GHEA Grapalat" w:cs="GHEA Grapalat"/>
          <w:sz w:val="22"/>
          <w:szCs w:val="22"/>
          <w:lang w:val="hy-AM"/>
        </w:rPr>
        <w:t>պետական գանձապետական պարտատոմսերի գծով կատարված 320.6</w:t>
      </w:r>
      <w:r w:rsidR="004D294C" w:rsidRPr="00E57C0E">
        <w:rPr>
          <w:rFonts w:ascii="GHEA Grapalat" w:hAnsi="GHEA Grapalat" w:cs="GHEA Grapalat"/>
          <w:sz w:val="22"/>
          <w:szCs w:val="22"/>
        </w:rPr>
        <w:t xml:space="preserve"> մլրդ</w:t>
      </w:r>
      <w:r w:rsidRPr="00E57C0E">
        <w:rPr>
          <w:rFonts w:ascii="GHEA Grapalat" w:hAnsi="GHEA Grapalat" w:cs="GHEA Grapalat"/>
          <w:sz w:val="22"/>
          <w:szCs w:val="22"/>
          <w:lang w:val="hy-AM"/>
        </w:rPr>
        <w:t xml:space="preserve"> դրամի տեղաբաշխումները (մուտքը 295.8 մլրդ դրամ) և 136.6 մլրդ դրամի մայր գումարի մարումները/հետգնումները, </w:t>
      </w:r>
    </w:p>
    <w:p w:rsidR="00EF656B" w:rsidRPr="00E57C0E" w:rsidRDefault="00EF656B" w:rsidP="002C6BC3">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E57C0E">
        <w:rPr>
          <w:rFonts w:ascii="GHEA Grapalat" w:hAnsi="GHEA Grapalat" w:cs="GHEA Grapalat"/>
          <w:sz w:val="22"/>
          <w:szCs w:val="22"/>
          <w:lang w:val="hy-AM"/>
        </w:rPr>
        <w:t>արտաքին վարկերի գծով կատարված 48.7 մլն ԱՄՆ դոլարի մասհանումները և 121.3</w:t>
      </w:r>
      <w:r w:rsidRPr="00E57C0E">
        <w:rPr>
          <w:rFonts w:ascii="Calibri" w:hAnsi="Calibri" w:cs="Calibri"/>
          <w:sz w:val="22"/>
          <w:szCs w:val="22"/>
          <w:lang w:val="hy-AM"/>
        </w:rPr>
        <w:t> </w:t>
      </w:r>
      <w:r w:rsidRPr="00E57C0E">
        <w:rPr>
          <w:rFonts w:ascii="GHEA Grapalat" w:hAnsi="GHEA Grapalat" w:cs="GHEA Grapalat"/>
          <w:sz w:val="22"/>
          <w:szCs w:val="22"/>
          <w:lang w:val="hy-AM"/>
        </w:rPr>
        <w:t>մլն ԱՄՆ դոլարի մայր գումարի մարումները,</w:t>
      </w:r>
    </w:p>
    <w:p w:rsidR="00EF656B" w:rsidRPr="00E57C0E" w:rsidRDefault="00EF656B" w:rsidP="002C6BC3">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E57C0E">
        <w:rPr>
          <w:rFonts w:ascii="GHEA Grapalat" w:hAnsi="GHEA Grapalat" w:cs="GHEA Grapalat"/>
          <w:sz w:val="22"/>
          <w:szCs w:val="22"/>
          <w:lang w:val="hy-AM"/>
        </w:rPr>
        <w:t>5.3 մլրդ դրամի նոր ներքին երաշխիքների տրամադրումը:</w:t>
      </w:r>
      <w:r w:rsidR="00D05E8C" w:rsidRPr="00E57C0E">
        <w:rPr>
          <w:rFonts w:ascii="GHEA Grapalat" w:hAnsi="GHEA Grapalat" w:cs="GHEA Grapalat"/>
          <w:sz w:val="22"/>
          <w:szCs w:val="22"/>
          <w:lang w:val="hy-AM"/>
        </w:rPr>
        <w:t xml:space="preserve"> </w:t>
      </w:r>
    </w:p>
    <w:p w:rsidR="00EF656B" w:rsidRPr="00E57C0E" w:rsidRDefault="00EF656B" w:rsidP="002C6BC3">
      <w:pPr>
        <w:autoSpaceDE w:val="0"/>
        <w:autoSpaceDN w:val="0"/>
        <w:adjustRightInd w:val="0"/>
        <w:spacing w:line="360" w:lineRule="auto"/>
        <w:ind w:firstLine="567"/>
        <w:jc w:val="both"/>
        <w:rPr>
          <w:rFonts w:ascii="GHEA Grapalat" w:hAnsi="GHEA Grapalat"/>
          <w:sz w:val="22"/>
          <w:szCs w:val="22"/>
          <w:lang w:val="hy-AM"/>
        </w:rPr>
      </w:pPr>
      <w:r w:rsidRPr="00E57C0E">
        <w:rPr>
          <w:rFonts w:ascii="GHEA Grapalat" w:hAnsi="GHEA Grapalat"/>
          <w:sz w:val="22"/>
          <w:szCs w:val="22"/>
          <w:lang w:val="hy-AM"/>
        </w:rPr>
        <w:t>Նշենք, որ եթե պահպանվեր 2022 թվականի դեկտեմբերի 31-ի դրությամբ ձևավորված ՀՀ դրամի նկատմամբ կառավարության պարտքի զամբյուղում ներառված փոխարկման համար կիրառված ԱՄՆ դոլար / ՀՀ դրամ փոխարժեքը, ապա պարտքի ծավալը կավելանար 154.4 մլրդ դրամով՝ 109.5 մլրդ դրամով ավելացման փոխարեն:</w:t>
      </w:r>
    </w:p>
    <w:p w:rsidR="00124041" w:rsidRPr="00E57C0E" w:rsidRDefault="00124041" w:rsidP="00124041">
      <w:pPr>
        <w:autoSpaceDE w:val="0"/>
        <w:autoSpaceDN w:val="0"/>
        <w:adjustRightInd w:val="0"/>
        <w:spacing w:line="360" w:lineRule="auto"/>
        <w:ind w:firstLine="567"/>
        <w:jc w:val="both"/>
        <w:rPr>
          <w:rFonts w:ascii="GHEA Grapalat" w:hAnsi="GHEA Grapalat"/>
          <w:sz w:val="22"/>
          <w:szCs w:val="22"/>
          <w:lang w:val="hy-AM"/>
        </w:rPr>
      </w:pPr>
      <w:r w:rsidRPr="00E57C0E">
        <w:rPr>
          <w:rFonts w:ascii="GHEA Grapalat" w:hAnsi="GHEA Grapalat"/>
          <w:sz w:val="22"/>
          <w:szCs w:val="22"/>
          <w:lang w:val="hy-AM"/>
        </w:rPr>
        <w:t>Կառավարության պարտքի կառուցվածքում արձանագրված փոփոխությունները հիմնականում պայմանավորված են եղել վերը նշված գործոններով և գործառնություններով: Մասնավորապես, 2023թ. հունիսի 30-ի դրությամբ 2022թ. դեկտեմբերի 31-ի համեմատությամբ.</w:t>
      </w:r>
    </w:p>
    <w:p w:rsidR="00124041" w:rsidRPr="00E57C0E" w:rsidRDefault="00124041" w:rsidP="00203309">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E57C0E">
        <w:rPr>
          <w:rFonts w:ascii="GHEA Grapalat" w:hAnsi="GHEA Grapalat" w:cs="GHEA Grapalat"/>
          <w:sz w:val="22"/>
          <w:szCs w:val="22"/>
          <w:lang w:val="hy-AM"/>
        </w:rPr>
        <w:t>աճել է ոչ ռեզիդենտների կողմից ձեռքբերված պետական գանձապետա</w:t>
      </w:r>
      <w:r w:rsidR="002C5C11" w:rsidRPr="00E57C0E">
        <w:rPr>
          <w:rFonts w:ascii="GHEA Grapalat" w:hAnsi="GHEA Grapalat" w:cs="GHEA Grapalat"/>
          <w:sz w:val="22"/>
          <w:szCs w:val="22"/>
          <w:lang w:val="hy-AM"/>
        </w:rPr>
        <w:t>կան պարտատոմսերի տեսակարար կշիռն</w:t>
      </w:r>
      <w:r w:rsidRPr="00E57C0E">
        <w:rPr>
          <w:rFonts w:ascii="GHEA Grapalat" w:hAnsi="GHEA Grapalat" w:cs="GHEA Grapalat"/>
          <w:sz w:val="22"/>
          <w:szCs w:val="22"/>
          <w:lang w:val="hy-AM"/>
        </w:rPr>
        <w:t xml:space="preserve"> ընդամենը գանձապետական պարտատոմսերի մեջ՝ 3.1 տոկոսային կետով,</w:t>
      </w:r>
    </w:p>
    <w:p w:rsidR="00124041" w:rsidRPr="00E57C0E" w:rsidRDefault="00124041" w:rsidP="00203309">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E57C0E">
        <w:rPr>
          <w:rFonts w:ascii="GHEA Grapalat" w:hAnsi="GHEA Grapalat" w:cs="GHEA Grapalat"/>
          <w:sz w:val="22"/>
          <w:szCs w:val="22"/>
          <w:lang w:val="hy-AM"/>
        </w:rPr>
        <w:t>ներքին պարտքի կշիռ</w:t>
      </w:r>
      <w:r w:rsidR="00203309" w:rsidRPr="00E57C0E">
        <w:rPr>
          <w:rFonts w:ascii="GHEA Grapalat" w:hAnsi="GHEA Grapalat" w:cs="GHEA Grapalat"/>
          <w:sz w:val="22"/>
          <w:szCs w:val="22"/>
        </w:rPr>
        <w:t>ն</w:t>
      </w:r>
      <w:r w:rsidRPr="00E57C0E">
        <w:rPr>
          <w:rFonts w:ascii="GHEA Grapalat" w:hAnsi="GHEA Grapalat" w:cs="GHEA Grapalat"/>
          <w:sz w:val="22"/>
          <w:szCs w:val="22"/>
          <w:lang w:val="hy-AM"/>
        </w:rPr>
        <w:t xml:space="preserve"> ավելացել է 2.6 տոկոսային կետով,</w:t>
      </w:r>
    </w:p>
    <w:p w:rsidR="00124041" w:rsidRPr="00E57C0E" w:rsidRDefault="00203309" w:rsidP="00203309">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E57C0E">
        <w:rPr>
          <w:rFonts w:ascii="GHEA Grapalat" w:hAnsi="GHEA Grapalat" w:cs="GHEA Grapalat"/>
          <w:sz w:val="22"/>
          <w:szCs w:val="22"/>
          <w:lang w:val="hy-AM"/>
        </w:rPr>
        <w:t>դրամով ներգրաված պարտքի կշիռն</w:t>
      </w:r>
      <w:r w:rsidR="00124041" w:rsidRPr="00E57C0E">
        <w:rPr>
          <w:rFonts w:ascii="GHEA Grapalat" w:hAnsi="GHEA Grapalat" w:cs="GHEA Grapalat"/>
          <w:sz w:val="22"/>
          <w:szCs w:val="22"/>
          <w:lang w:val="hy-AM"/>
        </w:rPr>
        <w:t xml:space="preserve"> ավելացել է 3.4 տոկոսային կետով,</w:t>
      </w:r>
    </w:p>
    <w:p w:rsidR="00124041" w:rsidRPr="00E57C0E" w:rsidRDefault="00124041" w:rsidP="00203309">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E57C0E">
        <w:rPr>
          <w:rFonts w:ascii="GHEA Grapalat" w:hAnsi="GHEA Grapalat" w:cs="GHEA Grapalat"/>
          <w:sz w:val="22"/>
          <w:szCs w:val="22"/>
          <w:lang w:val="hy-AM"/>
        </w:rPr>
        <w:t>ռեզիդենտների կողմից ձեռքբերված պարտատոմսերի տեսակարար կշիռ</w:t>
      </w:r>
      <w:r w:rsidR="00203309" w:rsidRPr="00E57C0E">
        <w:rPr>
          <w:rFonts w:ascii="GHEA Grapalat" w:hAnsi="GHEA Grapalat" w:cs="GHEA Grapalat"/>
          <w:sz w:val="22"/>
          <w:szCs w:val="22"/>
        </w:rPr>
        <w:t>ն</w:t>
      </w:r>
      <w:r w:rsidRPr="00E57C0E">
        <w:rPr>
          <w:rFonts w:ascii="GHEA Grapalat" w:hAnsi="GHEA Grapalat" w:cs="GHEA Grapalat"/>
          <w:sz w:val="22"/>
          <w:szCs w:val="22"/>
          <w:lang w:val="hy-AM"/>
        </w:rPr>
        <w:t xml:space="preserve"> արտարժութային պարտատոմսերի մեջ աճել է 5 տոկոսային կետով,</w:t>
      </w:r>
    </w:p>
    <w:p w:rsidR="00124041" w:rsidRPr="00E57C0E" w:rsidRDefault="00124041" w:rsidP="00203309">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E57C0E">
        <w:rPr>
          <w:rFonts w:ascii="GHEA Grapalat" w:hAnsi="GHEA Grapalat" w:cs="GHEA Grapalat"/>
          <w:sz w:val="22"/>
          <w:szCs w:val="22"/>
          <w:lang w:val="hy-AM"/>
        </w:rPr>
        <w:t>ֆիքսված տոկոսադրույքով պարտքը ավելացել է 0.6 տոկոսային կետով,</w:t>
      </w:r>
    </w:p>
    <w:p w:rsidR="00124041" w:rsidRPr="00E57C0E" w:rsidRDefault="00124041" w:rsidP="00203309">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E57C0E">
        <w:rPr>
          <w:rFonts w:ascii="GHEA Grapalat" w:hAnsi="GHEA Grapalat" w:cs="GHEA Grapalat"/>
          <w:sz w:val="22"/>
          <w:szCs w:val="22"/>
          <w:lang w:val="hy-AM"/>
        </w:rPr>
        <w:t xml:space="preserve">ըստ մինչև մարումը մնացած միջին կշռված ժամկետի և ըստ թողարկման (ներգրավման) ժամկետայնության կառուցվածքում համապատասխանաբար 3.2 և 2.4 տոկոսային կետերով նվազել է երկարաժամկետ պարտքի կշիռը: </w:t>
      </w:r>
    </w:p>
    <w:p w:rsidR="00D86465" w:rsidRPr="00E57C0E" w:rsidRDefault="00D86465" w:rsidP="00D86465">
      <w:pPr>
        <w:tabs>
          <w:tab w:val="left" w:pos="851"/>
        </w:tabs>
        <w:spacing w:line="360" w:lineRule="auto"/>
        <w:jc w:val="both"/>
        <w:rPr>
          <w:rFonts w:ascii="GHEA Grapalat" w:hAnsi="GHEA Grapalat" w:cs="GHEA Grapalat"/>
          <w:sz w:val="22"/>
          <w:szCs w:val="22"/>
          <w:lang w:val="hy-AM"/>
        </w:rPr>
      </w:pPr>
    </w:p>
    <w:p w:rsidR="00D86465" w:rsidRPr="00E57C0E" w:rsidRDefault="00337B94" w:rsidP="00D06F75">
      <w:pPr>
        <w:pStyle w:val="Caption"/>
        <w:keepNext/>
        <w:numPr>
          <w:ilvl w:val="0"/>
          <w:numId w:val="27"/>
        </w:numPr>
        <w:tabs>
          <w:tab w:val="left" w:pos="1276"/>
        </w:tabs>
        <w:ind w:left="0" w:firstLine="0"/>
        <w:jc w:val="left"/>
        <w:rPr>
          <w:rFonts w:ascii="GHEA Grapalat" w:hAnsi="GHEA Grapalat"/>
          <w:i/>
          <w:sz w:val="18"/>
          <w:szCs w:val="18"/>
          <w:lang w:val="en-US"/>
        </w:rPr>
      </w:pPr>
      <w:r w:rsidRPr="00E57C0E">
        <w:rPr>
          <w:rFonts w:ascii="GHEA Grapalat" w:hAnsi="GHEA Grapalat"/>
          <w:i/>
          <w:sz w:val="18"/>
          <w:szCs w:val="18"/>
          <w:lang w:val="en-US"/>
        </w:rPr>
        <w:t xml:space="preserve">ՀՀ կառավարության պարտքը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1275"/>
        <w:gridCol w:w="1276"/>
        <w:gridCol w:w="1418"/>
        <w:gridCol w:w="1275"/>
      </w:tblGrid>
      <w:tr w:rsidR="00895DAB" w:rsidRPr="00E57C0E" w:rsidTr="002C5C11">
        <w:trPr>
          <w:trHeight w:val="480"/>
        </w:trPr>
        <w:tc>
          <w:tcPr>
            <w:tcW w:w="4962" w:type="dxa"/>
            <w:shd w:val="clear" w:color="auto" w:fill="auto"/>
            <w:vAlign w:val="center"/>
            <w:hideMark/>
          </w:tcPr>
          <w:p w:rsidR="00895DAB" w:rsidRPr="00E57C0E" w:rsidRDefault="00895DAB" w:rsidP="00895DAB">
            <w:pPr>
              <w:jc w:val="center"/>
              <w:rPr>
                <w:rFonts w:ascii="GHEA Grapalat" w:hAnsi="GHEA Grapalat" w:cs="Calibri"/>
                <w:b/>
                <w:bCs/>
                <w:sz w:val="18"/>
                <w:szCs w:val="18"/>
                <w:lang w:val="hy-AM"/>
              </w:rPr>
            </w:pPr>
            <w:r w:rsidRPr="00E57C0E">
              <w:rPr>
                <w:rFonts w:ascii="GHEA Grapalat" w:hAnsi="GHEA Grapalat" w:cs="Courier New"/>
                <w:b/>
                <w:bCs/>
                <w:sz w:val="18"/>
                <w:szCs w:val="18"/>
                <w:lang w:val="hy-AM"/>
              </w:rPr>
              <w:t>մլրդ դրամ</w:t>
            </w:r>
          </w:p>
        </w:tc>
        <w:tc>
          <w:tcPr>
            <w:tcW w:w="1275" w:type="dxa"/>
            <w:vAlign w:val="center"/>
          </w:tcPr>
          <w:p w:rsidR="00895DAB" w:rsidRPr="00E57C0E" w:rsidRDefault="00895DAB" w:rsidP="00895DAB">
            <w:pPr>
              <w:jc w:val="center"/>
              <w:rPr>
                <w:rFonts w:ascii="GHEA Grapalat" w:hAnsi="GHEA Grapalat" w:cs="Calibri"/>
                <w:b/>
                <w:bCs/>
                <w:sz w:val="18"/>
                <w:szCs w:val="18"/>
              </w:rPr>
            </w:pPr>
            <w:r w:rsidRPr="00E57C0E">
              <w:rPr>
                <w:rFonts w:ascii="GHEA Grapalat" w:hAnsi="GHEA Grapalat" w:cs="Calibri"/>
                <w:b/>
                <w:bCs/>
                <w:sz w:val="18"/>
                <w:szCs w:val="18"/>
                <w:lang w:val="hy-AM"/>
              </w:rPr>
              <w:t xml:space="preserve">Առ </w:t>
            </w:r>
            <w:r w:rsidRPr="00E57C0E">
              <w:rPr>
                <w:rFonts w:ascii="GHEA Grapalat" w:hAnsi="GHEA Grapalat" w:cs="Calibri"/>
                <w:b/>
                <w:bCs/>
                <w:sz w:val="18"/>
                <w:szCs w:val="18"/>
              </w:rPr>
              <w:t>31.12.2022</w:t>
            </w:r>
          </w:p>
        </w:tc>
        <w:tc>
          <w:tcPr>
            <w:tcW w:w="1276" w:type="dxa"/>
            <w:shd w:val="clear" w:color="auto" w:fill="auto"/>
            <w:vAlign w:val="center"/>
            <w:hideMark/>
          </w:tcPr>
          <w:p w:rsidR="00895DAB" w:rsidRPr="00E57C0E" w:rsidRDefault="00895DAB" w:rsidP="00895DAB">
            <w:pPr>
              <w:jc w:val="center"/>
              <w:rPr>
                <w:rFonts w:ascii="GHEA Grapalat" w:hAnsi="GHEA Grapalat" w:cs="Calibri"/>
                <w:b/>
                <w:bCs/>
                <w:sz w:val="18"/>
                <w:szCs w:val="18"/>
              </w:rPr>
            </w:pPr>
            <w:r w:rsidRPr="00E57C0E">
              <w:rPr>
                <w:rFonts w:ascii="GHEA Grapalat" w:hAnsi="GHEA Grapalat" w:cs="Calibri"/>
                <w:b/>
                <w:bCs/>
                <w:sz w:val="18"/>
                <w:szCs w:val="18"/>
                <w:lang w:val="hy-AM"/>
              </w:rPr>
              <w:t>Առ 30.06.202</w:t>
            </w:r>
            <w:r w:rsidRPr="00E57C0E">
              <w:rPr>
                <w:rFonts w:ascii="GHEA Grapalat" w:hAnsi="GHEA Grapalat" w:cs="Calibri"/>
                <w:b/>
                <w:bCs/>
                <w:sz w:val="18"/>
                <w:szCs w:val="18"/>
              </w:rPr>
              <w:t>3</w:t>
            </w:r>
          </w:p>
        </w:tc>
        <w:tc>
          <w:tcPr>
            <w:tcW w:w="1418" w:type="dxa"/>
            <w:vAlign w:val="center"/>
          </w:tcPr>
          <w:p w:rsidR="002C5C11" w:rsidRPr="00E57C0E" w:rsidRDefault="00895DAB" w:rsidP="00895DAB">
            <w:pPr>
              <w:spacing w:line="256" w:lineRule="auto"/>
              <w:jc w:val="center"/>
              <w:rPr>
                <w:rFonts w:ascii="GHEA Grapalat" w:hAnsi="GHEA Grapalat" w:cs="Calibri"/>
                <w:b/>
                <w:bCs/>
                <w:sz w:val="18"/>
                <w:szCs w:val="18"/>
              </w:rPr>
            </w:pPr>
            <w:r w:rsidRPr="00E57C0E">
              <w:rPr>
                <w:rFonts w:ascii="GHEA Grapalat" w:hAnsi="GHEA Grapalat" w:cs="Calibri"/>
                <w:b/>
                <w:bCs/>
                <w:sz w:val="18"/>
                <w:szCs w:val="18"/>
              </w:rPr>
              <w:t>Փոփոխու</w:t>
            </w:r>
            <w:r w:rsidR="002C5C11" w:rsidRPr="00E57C0E">
              <w:rPr>
                <w:rFonts w:ascii="GHEA Grapalat" w:hAnsi="GHEA Grapalat" w:cs="Calibri"/>
                <w:b/>
                <w:bCs/>
                <w:sz w:val="18"/>
                <w:szCs w:val="18"/>
              </w:rPr>
              <w:t>-թյուն,</w:t>
            </w:r>
          </w:p>
          <w:p w:rsidR="00895DAB" w:rsidRPr="00E57C0E" w:rsidRDefault="00895DAB" w:rsidP="00895DAB">
            <w:pPr>
              <w:spacing w:line="256" w:lineRule="auto"/>
              <w:jc w:val="center"/>
              <w:rPr>
                <w:rFonts w:ascii="GHEA Grapalat" w:hAnsi="GHEA Grapalat" w:cs="Calibri"/>
                <w:b/>
                <w:bCs/>
                <w:sz w:val="18"/>
                <w:szCs w:val="18"/>
              </w:rPr>
            </w:pPr>
            <w:r w:rsidRPr="00E57C0E">
              <w:rPr>
                <w:rFonts w:ascii="GHEA Grapalat" w:hAnsi="GHEA Grapalat" w:cs="Calibri"/>
                <w:b/>
                <w:bCs/>
                <w:sz w:val="18"/>
                <w:szCs w:val="18"/>
              </w:rPr>
              <w:t>մլրդ դրամ</w:t>
            </w:r>
          </w:p>
        </w:tc>
        <w:tc>
          <w:tcPr>
            <w:tcW w:w="1275" w:type="dxa"/>
            <w:vAlign w:val="center"/>
          </w:tcPr>
          <w:p w:rsidR="00895DAB" w:rsidRPr="00E57C0E" w:rsidRDefault="00895DAB" w:rsidP="00895DAB">
            <w:pPr>
              <w:spacing w:line="256" w:lineRule="auto"/>
              <w:jc w:val="center"/>
              <w:rPr>
                <w:rFonts w:ascii="GHEA Grapalat" w:hAnsi="GHEA Grapalat" w:cs="Calibri"/>
                <w:b/>
                <w:bCs/>
                <w:sz w:val="18"/>
                <w:szCs w:val="18"/>
              </w:rPr>
            </w:pPr>
            <w:r w:rsidRPr="00E57C0E">
              <w:rPr>
                <w:rFonts w:ascii="GHEA Grapalat" w:hAnsi="GHEA Grapalat" w:cs="Calibri"/>
                <w:b/>
                <w:bCs/>
                <w:sz w:val="18"/>
                <w:szCs w:val="18"/>
              </w:rPr>
              <w:t>Փոփոխու</w:t>
            </w:r>
            <w:r w:rsidR="002C5C11" w:rsidRPr="00E57C0E">
              <w:rPr>
                <w:rFonts w:ascii="GHEA Grapalat" w:hAnsi="GHEA Grapalat" w:cs="Calibri"/>
                <w:b/>
                <w:bCs/>
                <w:sz w:val="18"/>
                <w:szCs w:val="18"/>
              </w:rPr>
              <w:t>-</w:t>
            </w:r>
            <w:r w:rsidRPr="00E57C0E">
              <w:rPr>
                <w:rFonts w:ascii="GHEA Grapalat" w:hAnsi="GHEA Grapalat" w:cs="Calibri"/>
                <w:b/>
                <w:bCs/>
                <w:sz w:val="18"/>
                <w:szCs w:val="18"/>
              </w:rPr>
              <w:t>թյուն (%)</w:t>
            </w:r>
          </w:p>
        </w:tc>
      </w:tr>
      <w:tr w:rsidR="00C3660C" w:rsidRPr="00E57C0E" w:rsidTr="002C5C11">
        <w:trPr>
          <w:trHeight w:val="303"/>
        </w:trPr>
        <w:tc>
          <w:tcPr>
            <w:tcW w:w="4962" w:type="dxa"/>
            <w:shd w:val="clear" w:color="auto" w:fill="auto"/>
            <w:noWrap/>
            <w:vAlign w:val="bottom"/>
            <w:hideMark/>
          </w:tcPr>
          <w:p w:rsidR="00C3660C" w:rsidRPr="00E57C0E" w:rsidRDefault="00C3660C" w:rsidP="00C3660C">
            <w:pPr>
              <w:rPr>
                <w:rFonts w:ascii="GHEA Grapalat" w:hAnsi="GHEA Grapalat" w:cs="Calibri"/>
                <w:b/>
                <w:bCs/>
                <w:i/>
                <w:sz w:val="18"/>
                <w:szCs w:val="18"/>
                <w:lang w:val="hy-AM"/>
              </w:rPr>
            </w:pPr>
            <w:r w:rsidRPr="00E57C0E">
              <w:rPr>
                <w:rFonts w:ascii="GHEA Grapalat" w:hAnsi="GHEA Grapalat" w:cs="Calibri"/>
                <w:b/>
                <w:bCs/>
                <w:i/>
                <w:sz w:val="18"/>
                <w:szCs w:val="18"/>
                <w:lang w:val="hy-AM"/>
              </w:rPr>
              <w:t>ՀՀ կառավարության պարտք</w:t>
            </w:r>
          </w:p>
        </w:tc>
        <w:tc>
          <w:tcPr>
            <w:tcW w:w="1275" w:type="dxa"/>
            <w:vAlign w:val="bottom"/>
          </w:tcPr>
          <w:p w:rsidR="00C3660C" w:rsidRPr="00E57C0E" w:rsidRDefault="00C3660C" w:rsidP="00C3660C">
            <w:pPr>
              <w:jc w:val="right"/>
              <w:rPr>
                <w:rFonts w:ascii="GHEA Grapalat" w:hAnsi="GHEA Grapalat" w:cs="Calibri"/>
                <w:b/>
                <w:bCs/>
                <w:sz w:val="18"/>
                <w:szCs w:val="18"/>
              </w:rPr>
            </w:pPr>
            <w:r w:rsidRPr="00E57C0E">
              <w:rPr>
                <w:rFonts w:ascii="GHEA Grapalat" w:hAnsi="GHEA Grapalat" w:cs="Calibri"/>
                <w:b/>
                <w:bCs/>
                <w:sz w:val="18"/>
                <w:szCs w:val="18"/>
              </w:rPr>
              <w:t>3,969.7</w:t>
            </w:r>
          </w:p>
        </w:tc>
        <w:tc>
          <w:tcPr>
            <w:tcW w:w="1276" w:type="dxa"/>
            <w:shd w:val="clear" w:color="auto" w:fill="auto"/>
            <w:vAlign w:val="bottom"/>
          </w:tcPr>
          <w:p w:rsidR="00C3660C" w:rsidRPr="00E57C0E" w:rsidRDefault="00C3660C" w:rsidP="00C3660C">
            <w:pPr>
              <w:jc w:val="right"/>
              <w:rPr>
                <w:rFonts w:ascii="GHEA Grapalat" w:hAnsi="GHEA Grapalat" w:cs="Calibri"/>
                <w:b/>
                <w:bCs/>
                <w:sz w:val="18"/>
                <w:szCs w:val="18"/>
              </w:rPr>
            </w:pPr>
            <w:r w:rsidRPr="00E57C0E">
              <w:rPr>
                <w:rFonts w:ascii="GHEA Grapalat" w:hAnsi="GHEA Grapalat" w:cs="Calibri"/>
                <w:b/>
                <w:bCs/>
                <w:sz w:val="18"/>
                <w:szCs w:val="18"/>
              </w:rPr>
              <w:t>4,079.2</w:t>
            </w:r>
          </w:p>
        </w:tc>
        <w:tc>
          <w:tcPr>
            <w:tcW w:w="1418" w:type="dxa"/>
            <w:vAlign w:val="bottom"/>
          </w:tcPr>
          <w:p w:rsidR="00C3660C" w:rsidRPr="00E57C0E" w:rsidRDefault="00C3660C" w:rsidP="00C3660C">
            <w:pPr>
              <w:jc w:val="right"/>
              <w:rPr>
                <w:rFonts w:ascii="GHEA Grapalat" w:hAnsi="GHEA Grapalat" w:cs="Calibri"/>
                <w:b/>
                <w:color w:val="000000"/>
                <w:sz w:val="18"/>
                <w:szCs w:val="18"/>
              </w:rPr>
            </w:pPr>
            <w:r w:rsidRPr="00E57C0E">
              <w:rPr>
                <w:rFonts w:ascii="GHEA Grapalat" w:hAnsi="GHEA Grapalat" w:cs="Calibri"/>
                <w:b/>
                <w:color w:val="000000"/>
                <w:sz w:val="18"/>
                <w:szCs w:val="18"/>
              </w:rPr>
              <w:t xml:space="preserve">109.5 </w:t>
            </w:r>
          </w:p>
        </w:tc>
        <w:tc>
          <w:tcPr>
            <w:tcW w:w="1275" w:type="dxa"/>
            <w:vAlign w:val="bottom"/>
          </w:tcPr>
          <w:p w:rsidR="00C3660C" w:rsidRPr="00E57C0E" w:rsidRDefault="00D05E8C" w:rsidP="00C3660C">
            <w:pPr>
              <w:jc w:val="right"/>
              <w:rPr>
                <w:rFonts w:ascii="GHEA Grapalat" w:hAnsi="GHEA Grapalat" w:cs="Calibri"/>
                <w:b/>
                <w:color w:val="000000"/>
                <w:sz w:val="18"/>
                <w:szCs w:val="18"/>
              </w:rPr>
            </w:pPr>
            <w:r w:rsidRPr="00E57C0E">
              <w:rPr>
                <w:rFonts w:ascii="GHEA Grapalat" w:hAnsi="GHEA Grapalat" w:cs="Calibri"/>
                <w:b/>
                <w:color w:val="000000"/>
                <w:sz w:val="18"/>
                <w:szCs w:val="18"/>
              </w:rPr>
              <w:t xml:space="preserve"> </w:t>
            </w:r>
            <w:r w:rsidR="00C3660C" w:rsidRPr="00E57C0E">
              <w:rPr>
                <w:rFonts w:ascii="GHEA Grapalat" w:hAnsi="GHEA Grapalat" w:cs="Calibri"/>
                <w:b/>
                <w:color w:val="000000"/>
                <w:sz w:val="18"/>
                <w:szCs w:val="18"/>
              </w:rPr>
              <w:t xml:space="preserve">2.8 </w:t>
            </w:r>
          </w:p>
        </w:tc>
      </w:tr>
      <w:tr w:rsidR="00C3660C" w:rsidRPr="00E57C0E" w:rsidTr="002C5C11">
        <w:trPr>
          <w:trHeight w:val="210"/>
        </w:trPr>
        <w:tc>
          <w:tcPr>
            <w:tcW w:w="4962" w:type="dxa"/>
            <w:shd w:val="clear" w:color="auto" w:fill="auto"/>
            <w:noWrap/>
            <w:vAlign w:val="bottom"/>
            <w:hideMark/>
          </w:tcPr>
          <w:p w:rsidR="00C3660C" w:rsidRPr="00E57C0E" w:rsidRDefault="00C3660C" w:rsidP="00C3660C">
            <w:pPr>
              <w:jc w:val="center"/>
              <w:rPr>
                <w:rFonts w:ascii="GHEA Grapalat" w:hAnsi="GHEA Grapalat" w:cs="Calibri"/>
                <w:sz w:val="18"/>
                <w:szCs w:val="18"/>
                <w:lang w:val="hy-AM"/>
              </w:rPr>
            </w:pPr>
            <w:r w:rsidRPr="00E57C0E">
              <w:rPr>
                <w:rFonts w:ascii="GHEA Grapalat" w:hAnsi="GHEA Grapalat" w:cs="Calibri"/>
                <w:sz w:val="18"/>
                <w:szCs w:val="18"/>
                <w:lang w:val="hy-AM"/>
              </w:rPr>
              <w:t>որից`</w:t>
            </w:r>
          </w:p>
        </w:tc>
        <w:tc>
          <w:tcPr>
            <w:tcW w:w="1275" w:type="dxa"/>
            <w:vAlign w:val="bottom"/>
          </w:tcPr>
          <w:p w:rsidR="00C3660C" w:rsidRPr="00E57C0E" w:rsidRDefault="00C3660C" w:rsidP="00C3660C">
            <w:pPr>
              <w:jc w:val="right"/>
              <w:rPr>
                <w:rFonts w:ascii="GHEA Grapalat" w:hAnsi="GHEA Grapalat" w:cs="Calibri"/>
                <w:bCs/>
                <w:sz w:val="18"/>
                <w:szCs w:val="18"/>
              </w:rPr>
            </w:pPr>
          </w:p>
        </w:tc>
        <w:tc>
          <w:tcPr>
            <w:tcW w:w="1276" w:type="dxa"/>
            <w:shd w:val="clear" w:color="auto" w:fill="auto"/>
            <w:vAlign w:val="bottom"/>
          </w:tcPr>
          <w:p w:rsidR="00C3660C" w:rsidRPr="00E57C0E" w:rsidRDefault="00C3660C" w:rsidP="00C3660C">
            <w:pPr>
              <w:jc w:val="right"/>
              <w:rPr>
                <w:rFonts w:ascii="GHEA Grapalat" w:hAnsi="GHEA Grapalat"/>
                <w:sz w:val="18"/>
                <w:szCs w:val="18"/>
              </w:rPr>
            </w:pPr>
          </w:p>
        </w:tc>
        <w:tc>
          <w:tcPr>
            <w:tcW w:w="1418" w:type="dxa"/>
            <w:vAlign w:val="bottom"/>
          </w:tcPr>
          <w:p w:rsidR="00C3660C" w:rsidRPr="00E57C0E" w:rsidRDefault="00C3660C" w:rsidP="00C3660C">
            <w:pPr>
              <w:jc w:val="right"/>
              <w:rPr>
                <w:rFonts w:ascii="GHEA Grapalat" w:hAnsi="GHEA Grapalat" w:cs="Calibri"/>
                <w:color w:val="000000"/>
                <w:sz w:val="18"/>
                <w:szCs w:val="18"/>
              </w:rPr>
            </w:pPr>
          </w:p>
        </w:tc>
        <w:tc>
          <w:tcPr>
            <w:tcW w:w="1275" w:type="dxa"/>
            <w:vAlign w:val="bottom"/>
          </w:tcPr>
          <w:p w:rsidR="00C3660C" w:rsidRPr="00E57C0E" w:rsidRDefault="00C3660C" w:rsidP="00C3660C">
            <w:pPr>
              <w:jc w:val="right"/>
              <w:rPr>
                <w:rFonts w:ascii="GHEA Grapalat" w:hAnsi="GHEA Grapalat"/>
                <w:sz w:val="18"/>
                <w:szCs w:val="18"/>
              </w:rPr>
            </w:pPr>
          </w:p>
        </w:tc>
      </w:tr>
      <w:tr w:rsidR="00C3660C" w:rsidRPr="00E57C0E" w:rsidTr="002C5C11">
        <w:trPr>
          <w:trHeight w:val="291"/>
        </w:trPr>
        <w:tc>
          <w:tcPr>
            <w:tcW w:w="4962" w:type="dxa"/>
            <w:shd w:val="clear" w:color="auto" w:fill="auto"/>
            <w:noWrap/>
            <w:vAlign w:val="bottom"/>
            <w:hideMark/>
          </w:tcPr>
          <w:p w:rsidR="00C3660C" w:rsidRPr="00E57C0E" w:rsidRDefault="00C3660C" w:rsidP="00C3660C">
            <w:pPr>
              <w:ind w:left="540"/>
              <w:rPr>
                <w:rFonts w:ascii="GHEA Grapalat" w:hAnsi="GHEA Grapalat" w:cs="Calibri"/>
                <w:b/>
                <w:iCs/>
                <w:sz w:val="18"/>
                <w:szCs w:val="18"/>
                <w:lang w:val="hy-AM"/>
              </w:rPr>
            </w:pPr>
            <w:r w:rsidRPr="00E57C0E">
              <w:rPr>
                <w:rFonts w:ascii="GHEA Grapalat" w:hAnsi="GHEA Grapalat" w:cs="Calibri"/>
                <w:b/>
                <w:iCs/>
                <w:sz w:val="18"/>
                <w:szCs w:val="18"/>
                <w:lang w:val="hy-AM"/>
              </w:rPr>
              <w:t>Արտաքին պարտք</w:t>
            </w:r>
          </w:p>
        </w:tc>
        <w:tc>
          <w:tcPr>
            <w:tcW w:w="1275" w:type="dxa"/>
            <w:vAlign w:val="bottom"/>
          </w:tcPr>
          <w:p w:rsidR="00C3660C" w:rsidRPr="00E57C0E" w:rsidRDefault="00D05E8C" w:rsidP="00C3660C">
            <w:pPr>
              <w:jc w:val="right"/>
              <w:rPr>
                <w:rFonts w:ascii="GHEA Grapalat" w:hAnsi="GHEA Grapalat" w:cs="Calibri"/>
                <w:b/>
                <w:iCs/>
                <w:sz w:val="18"/>
                <w:szCs w:val="18"/>
              </w:rPr>
            </w:pPr>
            <w:r w:rsidRPr="00E57C0E">
              <w:rPr>
                <w:rFonts w:ascii="GHEA Grapalat" w:hAnsi="GHEA Grapalat" w:cs="Calibri"/>
                <w:b/>
                <w:iCs/>
                <w:sz w:val="18"/>
                <w:szCs w:val="18"/>
              </w:rPr>
              <w:t xml:space="preserve"> </w:t>
            </w:r>
            <w:r w:rsidR="00C3660C" w:rsidRPr="00E57C0E">
              <w:rPr>
                <w:rFonts w:ascii="GHEA Grapalat" w:hAnsi="GHEA Grapalat" w:cs="Calibri"/>
                <w:b/>
                <w:iCs/>
                <w:sz w:val="18"/>
                <w:szCs w:val="18"/>
              </w:rPr>
              <w:t xml:space="preserve">2,319.7 </w:t>
            </w:r>
          </w:p>
        </w:tc>
        <w:tc>
          <w:tcPr>
            <w:tcW w:w="1276" w:type="dxa"/>
            <w:shd w:val="clear" w:color="auto" w:fill="auto"/>
            <w:vAlign w:val="bottom"/>
          </w:tcPr>
          <w:p w:rsidR="00C3660C" w:rsidRPr="00E57C0E" w:rsidRDefault="00D05E8C" w:rsidP="00C3660C">
            <w:pPr>
              <w:jc w:val="right"/>
              <w:rPr>
                <w:rFonts w:ascii="GHEA Grapalat" w:hAnsi="GHEA Grapalat" w:cs="Calibri"/>
                <w:b/>
                <w:iCs/>
                <w:sz w:val="18"/>
                <w:szCs w:val="18"/>
              </w:rPr>
            </w:pPr>
            <w:r w:rsidRPr="00E57C0E">
              <w:rPr>
                <w:rFonts w:ascii="GHEA Grapalat" w:hAnsi="GHEA Grapalat" w:cs="Calibri"/>
                <w:b/>
                <w:iCs/>
                <w:sz w:val="18"/>
                <w:szCs w:val="18"/>
              </w:rPr>
              <w:t xml:space="preserve"> </w:t>
            </w:r>
            <w:r w:rsidR="00C3660C" w:rsidRPr="00E57C0E">
              <w:rPr>
                <w:rFonts w:ascii="GHEA Grapalat" w:hAnsi="GHEA Grapalat" w:cs="Calibri"/>
                <w:b/>
                <w:iCs/>
                <w:sz w:val="18"/>
                <w:szCs w:val="18"/>
              </w:rPr>
              <w:t xml:space="preserve">2,276.6 </w:t>
            </w:r>
          </w:p>
        </w:tc>
        <w:tc>
          <w:tcPr>
            <w:tcW w:w="1418" w:type="dxa"/>
            <w:vAlign w:val="bottom"/>
          </w:tcPr>
          <w:p w:rsidR="00C3660C" w:rsidRPr="00E57C0E" w:rsidRDefault="00D05E8C" w:rsidP="00C3660C">
            <w:pPr>
              <w:jc w:val="right"/>
              <w:rPr>
                <w:rFonts w:ascii="GHEA Grapalat" w:hAnsi="GHEA Grapalat" w:cs="Calibri"/>
                <w:b/>
                <w:color w:val="000000"/>
                <w:sz w:val="18"/>
                <w:szCs w:val="18"/>
              </w:rPr>
            </w:pPr>
            <w:r w:rsidRPr="00E57C0E">
              <w:rPr>
                <w:rFonts w:ascii="GHEA Grapalat" w:hAnsi="GHEA Grapalat" w:cs="Calibri"/>
                <w:b/>
                <w:color w:val="000000"/>
                <w:sz w:val="18"/>
                <w:szCs w:val="18"/>
              </w:rPr>
              <w:t xml:space="preserve"> </w:t>
            </w:r>
            <w:r w:rsidR="00C3660C" w:rsidRPr="00E57C0E">
              <w:rPr>
                <w:rFonts w:ascii="GHEA Grapalat" w:hAnsi="GHEA Grapalat" w:cs="Calibri"/>
                <w:b/>
                <w:color w:val="000000"/>
                <w:sz w:val="18"/>
                <w:szCs w:val="18"/>
              </w:rPr>
              <w:t>(43.1)</w:t>
            </w:r>
          </w:p>
        </w:tc>
        <w:tc>
          <w:tcPr>
            <w:tcW w:w="1275" w:type="dxa"/>
            <w:vAlign w:val="bottom"/>
          </w:tcPr>
          <w:p w:rsidR="00C3660C" w:rsidRPr="00E57C0E" w:rsidRDefault="00D05E8C" w:rsidP="00C3660C">
            <w:pPr>
              <w:jc w:val="right"/>
              <w:rPr>
                <w:rFonts w:ascii="GHEA Grapalat" w:hAnsi="GHEA Grapalat" w:cs="Calibri"/>
                <w:b/>
                <w:color w:val="000000"/>
                <w:sz w:val="18"/>
                <w:szCs w:val="18"/>
              </w:rPr>
            </w:pPr>
            <w:r w:rsidRPr="00E57C0E">
              <w:rPr>
                <w:rFonts w:ascii="GHEA Grapalat" w:hAnsi="GHEA Grapalat" w:cs="Calibri"/>
                <w:b/>
                <w:color w:val="000000"/>
                <w:sz w:val="18"/>
                <w:szCs w:val="18"/>
              </w:rPr>
              <w:t xml:space="preserve"> </w:t>
            </w:r>
            <w:r w:rsidR="00C3660C" w:rsidRPr="00E57C0E">
              <w:rPr>
                <w:rFonts w:ascii="GHEA Grapalat" w:hAnsi="GHEA Grapalat" w:cs="Calibri"/>
                <w:b/>
                <w:color w:val="000000"/>
                <w:sz w:val="18"/>
                <w:szCs w:val="18"/>
              </w:rPr>
              <w:t>(1.9)</w:t>
            </w:r>
          </w:p>
        </w:tc>
      </w:tr>
      <w:tr w:rsidR="00C3660C" w:rsidRPr="00E57C0E" w:rsidTr="002C5C11">
        <w:trPr>
          <w:trHeight w:val="255"/>
        </w:trPr>
        <w:tc>
          <w:tcPr>
            <w:tcW w:w="4962" w:type="dxa"/>
            <w:shd w:val="clear" w:color="auto" w:fill="auto"/>
            <w:vAlign w:val="bottom"/>
            <w:hideMark/>
          </w:tcPr>
          <w:p w:rsidR="00C3660C" w:rsidRPr="00E57C0E" w:rsidRDefault="00C3660C" w:rsidP="00C3660C">
            <w:pPr>
              <w:rPr>
                <w:rFonts w:ascii="GHEA Grapalat" w:hAnsi="GHEA Grapalat" w:cs="Calibri"/>
                <w:sz w:val="18"/>
                <w:szCs w:val="18"/>
              </w:rPr>
            </w:pPr>
            <w:r w:rsidRPr="00E57C0E">
              <w:rPr>
                <w:rFonts w:ascii="GHEA Grapalat" w:hAnsi="GHEA Grapalat" w:cs="Calibri"/>
                <w:sz w:val="18"/>
                <w:szCs w:val="18"/>
                <w:lang w:val="hy-AM"/>
              </w:rPr>
              <w:lastRenderedPageBreak/>
              <w:t>արտաքին վարկեր և փո</w:t>
            </w:r>
            <w:r w:rsidRPr="00E57C0E">
              <w:rPr>
                <w:rFonts w:ascii="GHEA Grapalat" w:hAnsi="GHEA Grapalat" w:cs="Calibri"/>
                <w:sz w:val="18"/>
                <w:szCs w:val="18"/>
              </w:rPr>
              <w:t>խառություններ</w:t>
            </w:r>
          </w:p>
        </w:tc>
        <w:tc>
          <w:tcPr>
            <w:tcW w:w="1275" w:type="dxa"/>
            <w:vAlign w:val="bottom"/>
          </w:tcPr>
          <w:p w:rsidR="00C3660C" w:rsidRPr="00E57C0E" w:rsidRDefault="00C3660C" w:rsidP="00C3660C">
            <w:pPr>
              <w:jc w:val="right"/>
              <w:rPr>
                <w:rFonts w:ascii="GHEA Grapalat" w:hAnsi="GHEA Grapalat" w:cs="Calibri"/>
                <w:sz w:val="18"/>
                <w:szCs w:val="18"/>
              </w:rPr>
            </w:pPr>
            <w:r w:rsidRPr="00E57C0E">
              <w:rPr>
                <w:rFonts w:ascii="GHEA Grapalat" w:hAnsi="GHEA Grapalat" w:cs="Calibri"/>
                <w:sz w:val="18"/>
                <w:szCs w:val="18"/>
              </w:rPr>
              <w:t xml:space="preserve">1,772.6 </w:t>
            </w:r>
          </w:p>
        </w:tc>
        <w:tc>
          <w:tcPr>
            <w:tcW w:w="1276" w:type="dxa"/>
            <w:shd w:val="clear" w:color="auto" w:fill="auto"/>
            <w:vAlign w:val="bottom"/>
          </w:tcPr>
          <w:p w:rsidR="00C3660C" w:rsidRPr="00E57C0E" w:rsidRDefault="00D05E8C" w:rsidP="00C3660C">
            <w:pPr>
              <w:jc w:val="right"/>
              <w:rPr>
                <w:rFonts w:ascii="GHEA Grapalat" w:hAnsi="GHEA Grapalat" w:cs="Calibri"/>
                <w:sz w:val="18"/>
                <w:szCs w:val="18"/>
              </w:rPr>
            </w:pPr>
            <w:r w:rsidRPr="00E57C0E">
              <w:rPr>
                <w:rFonts w:ascii="GHEA Grapalat" w:hAnsi="GHEA Grapalat" w:cs="Calibri"/>
                <w:sz w:val="18"/>
                <w:szCs w:val="18"/>
              </w:rPr>
              <w:t xml:space="preserve"> </w:t>
            </w:r>
            <w:r w:rsidR="00C3660C" w:rsidRPr="00E57C0E">
              <w:rPr>
                <w:rFonts w:ascii="GHEA Grapalat" w:hAnsi="GHEA Grapalat" w:cs="Calibri"/>
                <w:sz w:val="18"/>
                <w:szCs w:val="18"/>
              </w:rPr>
              <w:t xml:space="preserve">1,716.3 </w:t>
            </w:r>
          </w:p>
        </w:tc>
        <w:tc>
          <w:tcPr>
            <w:tcW w:w="1418" w:type="dxa"/>
            <w:vAlign w:val="bottom"/>
          </w:tcPr>
          <w:p w:rsidR="00C3660C" w:rsidRPr="00E57C0E" w:rsidRDefault="00D05E8C" w:rsidP="00C3660C">
            <w:pPr>
              <w:jc w:val="right"/>
              <w:rPr>
                <w:rFonts w:ascii="GHEA Grapalat" w:hAnsi="GHEA Grapalat" w:cs="Calibri"/>
                <w:color w:val="000000"/>
                <w:sz w:val="18"/>
                <w:szCs w:val="18"/>
              </w:rPr>
            </w:pPr>
            <w:r w:rsidRPr="00E57C0E">
              <w:rPr>
                <w:rFonts w:ascii="GHEA Grapalat" w:hAnsi="GHEA Grapalat" w:cs="Calibri"/>
                <w:color w:val="000000"/>
                <w:sz w:val="18"/>
                <w:szCs w:val="18"/>
              </w:rPr>
              <w:t xml:space="preserve"> </w:t>
            </w:r>
            <w:r w:rsidR="00C3660C" w:rsidRPr="00E57C0E">
              <w:rPr>
                <w:rFonts w:ascii="GHEA Grapalat" w:hAnsi="GHEA Grapalat" w:cs="Calibri"/>
                <w:color w:val="000000"/>
                <w:sz w:val="18"/>
                <w:szCs w:val="18"/>
              </w:rPr>
              <w:t>(56.3)</w:t>
            </w:r>
          </w:p>
        </w:tc>
        <w:tc>
          <w:tcPr>
            <w:tcW w:w="1275" w:type="dxa"/>
            <w:vAlign w:val="bottom"/>
          </w:tcPr>
          <w:p w:rsidR="00C3660C" w:rsidRPr="00E57C0E" w:rsidRDefault="00C3660C" w:rsidP="00C3660C">
            <w:pPr>
              <w:jc w:val="right"/>
              <w:rPr>
                <w:rFonts w:ascii="GHEA Grapalat" w:hAnsi="GHEA Grapalat" w:cs="Calibri"/>
                <w:color w:val="000000"/>
                <w:sz w:val="18"/>
                <w:szCs w:val="18"/>
              </w:rPr>
            </w:pPr>
            <w:r w:rsidRPr="00E57C0E">
              <w:rPr>
                <w:rFonts w:ascii="GHEA Grapalat" w:hAnsi="GHEA Grapalat" w:cs="Calibri"/>
                <w:color w:val="000000"/>
                <w:sz w:val="18"/>
                <w:szCs w:val="18"/>
              </w:rPr>
              <w:t>(3.2)</w:t>
            </w:r>
          </w:p>
        </w:tc>
      </w:tr>
      <w:tr w:rsidR="00C3660C" w:rsidRPr="00E57C0E" w:rsidTr="002C5C11">
        <w:trPr>
          <w:trHeight w:val="255"/>
        </w:trPr>
        <w:tc>
          <w:tcPr>
            <w:tcW w:w="4962" w:type="dxa"/>
            <w:shd w:val="clear" w:color="auto" w:fill="auto"/>
            <w:vAlign w:val="bottom"/>
            <w:hideMark/>
          </w:tcPr>
          <w:p w:rsidR="00C3660C" w:rsidRPr="00E57C0E" w:rsidRDefault="00C3660C" w:rsidP="00C3660C">
            <w:pPr>
              <w:rPr>
                <w:rFonts w:ascii="GHEA Grapalat" w:hAnsi="GHEA Grapalat" w:cs="Calibri"/>
                <w:sz w:val="18"/>
                <w:szCs w:val="18"/>
              </w:rPr>
            </w:pPr>
            <w:r w:rsidRPr="00E57C0E">
              <w:rPr>
                <w:rFonts w:ascii="GHEA Grapalat" w:hAnsi="GHEA Grapalat" w:cs="Calibri"/>
                <w:sz w:val="18"/>
                <w:szCs w:val="18"/>
              </w:rPr>
              <w:t>ոչ ռեզիդենտների կողմից ձեռքբերված պետական գանձապետական պարտատոմսեր</w:t>
            </w:r>
          </w:p>
        </w:tc>
        <w:tc>
          <w:tcPr>
            <w:tcW w:w="1275" w:type="dxa"/>
            <w:vAlign w:val="bottom"/>
          </w:tcPr>
          <w:p w:rsidR="00C3660C" w:rsidRPr="00E57C0E" w:rsidRDefault="00C3660C" w:rsidP="00C3660C">
            <w:pPr>
              <w:jc w:val="right"/>
              <w:rPr>
                <w:rFonts w:ascii="GHEA Grapalat" w:hAnsi="GHEA Grapalat" w:cs="Calibri"/>
                <w:sz w:val="18"/>
                <w:szCs w:val="18"/>
              </w:rPr>
            </w:pPr>
            <w:r w:rsidRPr="00E57C0E">
              <w:rPr>
                <w:rFonts w:ascii="GHEA Grapalat" w:hAnsi="GHEA Grapalat" w:cs="Calibri"/>
                <w:sz w:val="18"/>
                <w:szCs w:val="18"/>
              </w:rPr>
              <w:t>44.0</w:t>
            </w:r>
          </w:p>
        </w:tc>
        <w:tc>
          <w:tcPr>
            <w:tcW w:w="1276" w:type="dxa"/>
            <w:shd w:val="clear" w:color="auto" w:fill="auto"/>
            <w:vAlign w:val="bottom"/>
          </w:tcPr>
          <w:p w:rsidR="00C3660C" w:rsidRPr="00E57C0E" w:rsidRDefault="00C3660C" w:rsidP="00C3660C">
            <w:pPr>
              <w:jc w:val="right"/>
              <w:rPr>
                <w:rFonts w:ascii="GHEA Grapalat" w:hAnsi="GHEA Grapalat" w:cs="Calibri"/>
                <w:sz w:val="18"/>
                <w:szCs w:val="18"/>
              </w:rPr>
            </w:pPr>
            <w:r w:rsidRPr="00E57C0E">
              <w:rPr>
                <w:rFonts w:ascii="GHEA Grapalat" w:hAnsi="GHEA Grapalat" w:cs="Calibri"/>
                <w:sz w:val="18"/>
                <w:szCs w:val="18"/>
              </w:rPr>
              <w:t>101.0</w:t>
            </w:r>
          </w:p>
        </w:tc>
        <w:tc>
          <w:tcPr>
            <w:tcW w:w="1418" w:type="dxa"/>
            <w:vAlign w:val="bottom"/>
          </w:tcPr>
          <w:p w:rsidR="00C3660C" w:rsidRPr="00E57C0E" w:rsidRDefault="00D05E8C" w:rsidP="00C3660C">
            <w:pPr>
              <w:jc w:val="right"/>
              <w:rPr>
                <w:rFonts w:ascii="GHEA Grapalat" w:hAnsi="GHEA Grapalat" w:cs="Calibri"/>
                <w:color w:val="000000"/>
                <w:sz w:val="18"/>
                <w:szCs w:val="18"/>
              </w:rPr>
            </w:pPr>
            <w:r w:rsidRPr="00E57C0E">
              <w:rPr>
                <w:rFonts w:ascii="GHEA Grapalat" w:hAnsi="GHEA Grapalat" w:cs="Calibri"/>
                <w:color w:val="000000"/>
                <w:sz w:val="18"/>
                <w:szCs w:val="18"/>
              </w:rPr>
              <w:t xml:space="preserve"> </w:t>
            </w:r>
            <w:r w:rsidR="00C3660C" w:rsidRPr="00E57C0E">
              <w:rPr>
                <w:rFonts w:ascii="GHEA Grapalat" w:hAnsi="GHEA Grapalat" w:cs="Calibri"/>
                <w:color w:val="000000"/>
                <w:sz w:val="18"/>
                <w:szCs w:val="18"/>
              </w:rPr>
              <w:t xml:space="preserve">57.0 </w:t>
            </w:r>
          </w:p>
        </w:tc>
        <w:tc>
          <w:tcPr>
            <w:tcW w:w="1275" w:type="dxa"/>
            <w:vAlign w:val="bottom"/>
          </w:tcPr>
          <w:p w:rsidR="00C3660C" w:rsidRPr="00E57C0E" w:rsidRDefault="00C3660C" w:rsidP="00C3660C">
            <w:pPr>
              <w:jc w:val="right"/>
              <w:rPr>
                <w:rFonts w:ascii="GHEA Grapalat" w:hAnsi="GHEA Grapalat" w:cs="Calibri"/>
                <w:color w:val="000000"/>
                <w:sz w:val="18"/>
                <w:szCs w:val="18"/>
              </w:rPr>
            </w:pPr>
            <w:r w:rsidRPr="00E57C0E">
              <w:rPr>
                <w:rFonts w:ascii="GHEA Grapalat" w:hAnsi="GHEA Grapalat" w:cs="Calibri"/>
                <w:color w:val="000000"/>
                <w:sz w:val="18"/>
                <w:szCs w:val="18"/>
              </w:rPr>
              <w:t xml:space="preserve">129.5 </w:t>
            </w:r>
          </w:p>
        </w:tc>
      </w:tr>
      <w:tr w:rsidR="00C3660C" w:rsidRPr="00E57C0E" w:rsidTr="002C5C11">
        <w:trPr>
          <w:trHeight w:val="255"/>
        </w:trPr>
        <w:tc>
          <w:tcPr>
            <w:tcW w:w="4962" w:type="dxa"/>
            <w:shd w:val="clear" w:color="auto" w:fill="auto"/>
            <w:vAlign w:val="bottom"/>
            <w:hideMark/>
          </w:tcPr>
          <w:p w:rsidR="00C3660C" w:rsidRPr="00E57C0E" w:rsidRDefault="00C3660C" w:rsidP="00C3660C">
            <w:pPr>
              <w:rPr>
                <w:rFonts w:ascii="GHEA Grapalat" w:hAnsi="GHEA Grapalat" w:cs="Calibri"/>
                <w:sz w:val="18"/>
                <w:szCs w:val="18"/>
              </w:rPr>
            </w:pPr>
            <w:r w:rsidRPr="00E57C0E">
              <w:rPr>
                <w:rFonts w:ascii="GHEA Grapalat" w:hAnsi="GHEA Grapalat" w:cs="Calibri"/>
                <w:sz w:val="18"/>
                <w:szCs w:val="18"/>
              </w:rPr>
              <w:t>ոչ ռեզիդենտների կողմից ձեռքբերված արտարժութային պետական պարտատոմսեր</w:t>
            </w:r>
          </w:p>
        </w:tc>
        <w:tc>
          <w:tcPr>
            <w:tcW w:w="1275" w:type="dxa"/>
            <w:vAlign w:val="bottom"/>
          </w:tcPr>
          <w:p w:rsidR="00C3660C" w:rsidRPr="00E57C0E" w:rsidRDefault="00C3660C" w:rsidP="00C3660C">
            <w:pPr>
              <w:jc w:val="right"/>
              <w:rPr>
                <w:rFonts w:ascii="GHEA Grapalat" w:hAnsi="GHEA Grapalat" w:cs="Calibri"/>
                <w:sz w:val="18"/>
                <w:szCs w:val="18"/>
              </w:rPr>
            </w:pPr>
            <w:r w:rsidRPr="00E57C0E">
              <w:rPr>
                <w:rFonts w:ascii="GHEA Grapalat" w:hAnsi="GHEA Grapalat" w:cs="Calibri"/>
                <w:sz w:val="18"/>
                <w:szCs w:val="18"/>
              </w:rPr>
              <w:t>500.2</w:t>
            </w:r>
          </w:p>
        </w:tc>
        <w:tc>
          <w:tcPr>
            <w:tcW w:w="1276" w:type="dxa"/>
            <w:shd w:val="clear" w:color="auto" w:fill="auto"/>
            <w:vAlign w:val="bottom"/>
          </w:tcPr>
          <w:p w:rsidR="00C3660C" w:rsidRPr="00E57C0E" w:rsidRDefault="00C3660C" w:rsidP="00C3660C">
            <w:pPr>
              <w:jc w:val="right"/>
              <w:rPr>
                <w:rFonts w:ascii="GHEA Grapalat" w:hAnsi="GHEA Grapalat" w:cs="Calibri"/>
                <w:sz w:val="18"/>
                <w:szCs w:val="18"/>
              </w:rPr>
            </w:pPr>
            <w:r w:rsidRPr="00E57C0E">
              <w:rPr>
                <w:rFonts w:ascii="GHEA Grapalat" w:hAnsi="GHEA Grapalat" w:cs="Calibri"/>
                <w:sz w:val="18"/>
                <w:szCs w:val="18"/>
              </w:rPr>
              <w:t>456.4</w:t>
            </w:r>
          </w:p>
        </w:tc>
        <w:tc>
          <w:tcPr>
            <w:tcW w:w="1418" w:type="dxa"/>
            <w:vAlign w:val="bottom"/>
          </w:tcPr>
          <w:p w:rsidR="00C3660C" w:rsidRPr="00E57C0E" w:rsidRDefault="00D05E8C" w:rsidP="00C3660C">
            <w:pPr>
              <w:jc w:val="right"/>
              <w:rPr>
                <w:rFonts w:ascii="GHEA Grapalat" w:hAnsi="GHEA Grapalat" w:cs="Calibri"/>
                <w:color w:val="000000"/>
                <w:sz w:val="18"/>
                <w:szCs w:val="18"/>
              </w:rPr>
            </w:pPr>
            <w:r w:rsidRPr="00E57C0E">
              <w:rPr>
                <w:rFonts w:ascii="GHEA Grapalat" w:hAnsi="GHEA Grapalat" w:cs="Calibri"/>
                <w:color w:val="000000"/>
                <w:sz w:val="18"/>
                <w:szCs w:val="18"/>
              </w:rPr>
              <w:t xml:space="preserve"> </w:t>
            </w:r>
            <w:r w:rsidR="00C3660C" w:rsidRPr="00E57C0E">
              <w:rPr>
                <w:rFonts w:ascii="GHEA Grapalat" w:hAnsi="GHEA Grapalat" w:cs="Calibri"/>
                <w:color w:val="000000"/>
                <w:sz w:val="18"/>
                <w:szCs w:val="18"/>
              </w:rPr>
              <w:t>(43.8)</w:t>
            </w:r>
          </w:p>
        </w:tc>
        <w:tc>
          <w:tcPr>
            <w:tcW w:w="1275" w:type="dxa"/>
            <w:vAlign w:val="bottom"/>
          </w:tcPr>
          <w:p w:rsidR="00C3660C" w:rsidRPr="00E57C0E" w:rsidRDefault="00C3660C" w:rsidP="00C3660C">
            <w:pPr>
              <w:jc w:val="right"/>
              <w:rPr>
                <w:rFonts w:ascii="GHEA Grapalat" w:hAnsi="GHEA Grapalat" w:cs="Calibri"/>
                <w:color w:val="000000"/>
                <w:sz w:val="18"/>
                <w:szCs w:val="18"/>
              </w:rPr>
            </w:pPr>
            <w:r w:rsidRPr="00E57C0E">
              <w:rPr>
                <w:rFonts w:ascii="GHEA Grapalat" w:hAnsi="GHEA Grapalat" w:cs="Calibri"/>
                <w:color w:val="000000"/>
                <w:sz w:val="18"/>
                <w:szCs w:val="18"/>
              </w:rPr>
              <w:t>(8.8)</w:t>
            </w:r>
          </w:p>
        </w:tc>
      </w:tr>
      <w:tr w:rsidR="00C3660C" w:rsidRPr="00E57C0E" w:rsidTr="002C5C11">
        <w:trPr>
          <w:trHeight w:val="228"/>
        </w:trPr>
        <w:tc>
          <w:tcPr>
            <w:tcW w:w="4962" w:type="dxa"/>
            <w:shd w:val="clear" w:color="auto" w:fill="auto"/>
            <w:vAlign w:val="bottom"/>
            <w:hideMark/>
          </w:tcPr>
          <w:p w:rsidR="00C3660C" w:rsidRPr="00E57C0E" w:rsidRDefault="00C3660C" w:rsidP="00C3660C">
            <w:pPr>
              <w:rPr>
                <w:rFonts w:ascii="GHEA Grapalat" w:hAnsi="GHEA Grapalat" w:cs="Calibri"/>
                <w:sz w:val="18"/>
                <w:szCs w:val="18"/>
              </w:rPr>
            </w:pPr>
            <w:r w:rsidRPr="00E57C0E">
              <w:rPr>
                <w:rFonts w:ascii="GHEA Grapalat" w:hAnsi="GHEA Grapalat" w:cs="Calibri"/>
                <w:sz w:val="18"/>
                <w:szCs w:val="18"/>
              </w:rPr>
              <w:t>արտաքին երաշխիքներ</w:t>
            </w:r>
          </w:p>
        </w:tc>
        <w:tc>
          <w:tcPr>
            <w:tcW w:w="1275" w:type="dxa"/>
            <w:vAlign w:val="bottom"/>
          </w:tcPr>
          <w:p w:rsidR="00C3660C" w:rsidRPr="00E57C0E" w:rsidRDefault="00C3660C" w:rsidP="00C3660C">
            <w:pPr>
              <w:jc w:val="right"/>
              <w:rPr>
                <w:rFonts w:ascii="GHEA Grapalat" w:hAnsi="GHEA Grapalat" w:cs="Calibri"/>
                <w:sz w:val="18"/>
                <w:szCs w:val="18"/>
              </w:rPr>
            </w:pPr>
            <w:r w:rsidRPr="00E57C0E">
              <w:rPr>
                <w:rFonts w:ascii="GHEA Grapalat" w:hAnsi="GHEA Grapalat" w:cs="Calibri"/>
                <w:sz w:val="18"/>
                <w:szCs w:val="18"/>
              </w:rPr>
              <w:t xml:space="preserve">2.9 </w:t>
            </w:r>
          </w:p>
        </w:tc>
        <w:tc>
          <w:tcPr>
            <w:tcW w:w="1276" w:type="dxa"/>
            <w:shd w:val="clear" w:color="auto" w:fill="auto"/>
            <w:vAlign w:val="bottom"/>
          </w:tcPr>
          <w:p w:rsidR="00C3660C" w:rsidRPr="00E57C0E" w:rsidRDefault="00D05E8C" w:rsidP="00C3660C">
            <w:pPr>
              <w:jc w:val="right"/>
              <w:rPr>
                <w:rFonts w:ascii="GHEA Grapalat" w:hAnsi="GHEA Grapalat" w:cs="Calibri"/>
                <w:sz w:val="18"/>
                <w:szCs w:val="18"/>
              </w:rPr>
            </w:pPr>
            <w:r w:rsidRPr="00E57C0E">
              <w:rPr>
                <w:rFonts w:ascii="GHEA Grapalat" w:hAnsi="GHEA Grapalat" w:cs="Calibri"/>
                <w:sz w:val="18"/>
                <w:szCs w:val="18"/>
              </w:rPr>
              <w:t xml:space="preserve"> </w:t>
            </w:r>
            <w:r w:rsidR="00C3660C" w:rsidRPr="00E57C0E">
              <w:rPr>
                <w:rFonts w:ascii="GHEA Grapalat" w:hAnsi="GHEA Grapalat" w:cs="Calibri"/>
                <w:sz w:val="18"/>
                <w:szCs w:val="18"/>
              </w:rPr>
              <w:t>3.0</w:t>
            </w:r>
          </w:p>
        </w:tc>
        <w:tc>
          <w:tcPr>
            <w:tcW w:w="1418" w:type="dxa"/>
            <w:vAlign w:val="bottom"/>
          </w:tcPr>
          <w:p w:rsidR="00C3660C" w:rsidRPr="00E57C0E" w:rsidRDefault="00D05E8C" w:rsidP="00C3660C">
            <w:pPr>
              <w:jc w:val="right"/>
              <w:rPr>
                <w:rFonts w:ascii="GHEA Grapalat" w:hAnsi="GHEA Grapalat" w:cs="Calibri"/>
                <w:color w:val="000000"/>
                <w:sz w:val="18"/>
                <w:szCs w:val="18"/>
              </w:rPr>
            </w:pPr>
            <w:r w:rsidRPr="00E57C0E">
              <w:rPr>
                <w:rFonts w:ascii="GHEA Grapalat" w:hAnsi="GHEA Grapalat" w:cs="Calibri"/>
                <w:color w:val="000000"/>
                <w:sz w:val="18"/>
                <w:szCs w:val="18"/>
              </w:rPr>
              <w:t xml:space="preserve"> </w:t>
            </w:r>
            <w:r w:rsidR="00C3660C" w:rsidRPr="00E57C0E">
              <w:rPr>
                <w:rFonts w:ascii="GHEA Grapalat" w:hAnsi="GHEA Grapalat" w:cs="Calibri"/>
                <w:color w:val="000000"/>
                <w:sz w:val="18"/>
                <w:szCs w:val="18"/>
              </w:rPr>
              <w:t xml:space="preserve">0.1 </w:t>
            </w:r>
          </w:p>
        </w:tc>
        <w:tc>
          <w:tcPr>
            <w:tcW w:w="1275" w:type="dxa"/>
            <w:vAlign w:val="bottom"/>
          </w:tcPr>
          <w:p w:rsidR="00C3660C" w:rsidRPr="00E57C0E" w:rsidRDefault="00C3660C" w:rsidP="00C3660C">
            <w:pPr>
              <w:jc w:val="right"/>
              <w:rPr>
                <w:rFonts w:ascii="GHEA Grapalat" w:hAnsi="GHEA Grapalat" w:cs="Calibri"/>
                <w:color w:val="000000"/>
                <w:sz w:val="18"/>
                <w:szCs w:val="18"/>
              </w:rPr>
            </w:pPr>
            <w:r w:rsidRPr="00E57C0E">
              <w:rPr>
                <w:rFonts w:ascii="GHEA Grapalat" w:hAnsi="GHEA Grapalat" w:cs="Calibri"/>
                <w:color w:val="000000"/>
                <w:sz w:val="18"/>
                <w:szCs w:val="18"/>
              </w:rPr>
              <w:t xml:space="preserve">3.4 </w:t>
            </w:r>
          </w:p>
        </w:tc>
      </w:tr>
      <w:tr w:rsidR="00C3660C" w:rsidRPr="00E57C0E" w:rsidTr="002C5C11">
        <w:trPr>
          <w:trHeight w:val="251"/>
        </w:trPr>
        <w:tc>
          <w:tcPr>
            <w:tcW w:w="4962" w:type="dxa"/>
            <w:shd w:val="clear" w:color="auto" w:fill="auto"/>
            <w:noWrap/>
            <w:vAlign w:val="bottom"/>
            <w:hideMark/>
          </w:tcPr>
          <w:p w:rsidR="00C3660C" w:rsidRPr="00E57C0E" w:rsidRDefault="00C3660C" w:rsidP="00C3660C">
            <w:pPr>
              <w:ind w:left="540"/>
              <w:rPr>
                <w:rFonts w:ascii="GHEA Grapalat" w:hAnsi="GHEA Grapalat" w:cs="Calibri"/>
                <w:b/>
                <w:iCs/>
                <w:sz w:val="18"/>
                <w:szCs w:val="18"/>
              </w:rPr>
            </w:pPr>
            <w:r w:rsidRPr="00E57C0E">
              <w:rPr>
                <w:rFonts w:ascii="GHEA Grapalat" w:hAnsi="GHEA Grapalat" w:cs="Calibri"/>
                <w:b/>
                <w:iCs/>
                <w:sz w:val="18"/>
                <w:szCs w:val="18"/>
              </w:rPr>
              <w:t>Ներքին պարտք</w:t>
            </w:r>
          </w:p>
        </w:tc>
        <w:tc>
          <w:tcPr>
            <w:tcW w:w="1275" w:type="dxa"/>
            <w:vAlign w:val="bottom"/>
          </w:tcPr>
          <w:p w:rsidR="00C3660C" w:rsidRPr="00E57C0E" w:rsidRDefault="00C3660C" w:rsidP="00C3660C">
            <w:pPr>
              <w:jc w:val="right"/>
              <w:rPr>
                <w:rFonts w:ascii="GHEA Grapalat" w:hAnsi="GHEA Grapalat" w:cs="Calibri"/>
                <w:b/>
                <w:iCs/>
                <w:sz w:val="18"/>
                <w:szCs w:val="18"/>
              </w:rPr>
            </w:pPr>
            <w:r w:rsidRPr="00E57C0E">
              <w:rPr>
                <w:rFonts w:ascii="GHEA Grapalat" w:hAnsi="GHEA Grapalat" w:cs="Calibri"/>
                <w:b/>
                <w:iCs/>
                <w:sz w:val="18"/>
                <w:szCs w:val="18"/>
              </w:rPr>
              <w:t>1,650.0</w:t>
            </w:r>
          </w:p>
        </w:tc>
        <w:tc>
          <w:tcPr>
            <w:tcW w:w="1276" w:type="dxa"/>
            <w:shd w:val="clear" w:color="auto" w:fill="auto"/>
            <w:vAlign w:val="bottom"/>
          </w:tcPr>
          <w:p w:rsidR="00C3660C" w:rsidRPr="00E57C0E" w:rsidRDefault="00C3660C" w:rsidP="00C3660C">
            <w:pPr>
              <w:jc w:val="right"/>
              <w:rPr>
                <w:rFonts w:ascii="GHEA Grapalat" w:hAnsi="GHEA Grapalat" w:cs="Calibri"/>
                <w:b/>
                <w:iCs/>
                <w:sz w:val="18"/>
                <w:szCs w:val="18"/>
              </w:rPr>
            </w:pPr>
            <w:r w:rsidRPr="00E57C0E">
              <w:rPr>
                <w:rFonts w:ascii="GHEA Grapalat" w:hAnsi="GHEA Grapalat" w:cs="Calibri"/>
                <w:b/>
                <w:iCs/>
                <w:sz w:val="18"/>
                <w:szCs w:val="18"/>
              </w:rPr>
              <w:t>1,802.5</w:t>
            </w:r>
          </w:p>
        </w:tc>
        <w:tc>
          <w:tcPr>
            <w:tcW w:w="1418" w:type="dxa"/>
            <w:vAlign w:val="bottom"/>
          </w:tcPr>
          <w:p w:rsidR="00C3660C" w:rsidRPr="00E57C0E" w:rsidRDefault="00C3660C" w:rsidP="00C3660C">
            <w:pPr>
              <w:jc w:val="right"/>
              <w:rPr>
                <w:rFonts w:ascii="GHEA Grapalat" w:hAnsi="GHEA Grapalat" w:cs="Calibri"/>
                <w:b/>
                <w:color w:val="000000"/>
                <w:sz w:val="18"/>
                <w:szCs w:val="18"/>
              </w:rPr>
            </w:pPr>
            <w:r w:rsidRPr="00E57C0E">
              <w:rPr>
                <w:rFonts w:ascii="GHEA Grapalat" w:hAnsi="GHEA Grapalat" w:cs="Calibri"/>
                <w:b/>
                <w:color w:val="000000"/>
                <w:sz w:val="18"/>
                <w:szCs w:val="18"/>
              </w:rPr>
              <w:t>152.5</w:t>
            </w:r>
          </w:p>
        </w:tc>
        <w:tc>
          <w:tcPr>
            <w:tcW w:w="1275" w:type="dxa"/>
            <w:vAlign w:val="bottom"/>
          </w:tcPr>
          <w:p w:rsidR="00C3660C" w:rsidRPr="00E57C0E" w:rsidRDefault="00C3660C" w:rsidP="00C3660C">
            <w:pPr>
              <w:jc w:val="right"/>
              <w:rPr>
                <w:rFonts w:ascii="GHEA Grapalat" w:hAnsi="GHEA Grapalat" w:cs="Calibri"/>
                <w:b/>
                <w:color w:val="000000"/>
                <w:sz w:val="18"/>
                <w:szCs w:val="18"/>
              </w:rPr>
            </w:pPr>
            <w:r w:rsidRPr="00E57C0E">
              <w:rPr>
                <w:rFonts w:ascii="GHEA Grapalat" w:hAnsi="GHEA Grapalat" w:cs="Calibri"/>
                <w:b/>
                <w:color w:val="000000"/>
                <w:sz w:val="18"/>
                <w:szCs w:val="18"/>
              </w:rPr>
              <w:t>9.2</w:t>
            </w:r>
          </w:p>
        </w:tc>
      </w:tr>
      <w:tr w:rsidR="00C3660C" w:rsidRPr="00E57C0E" w:rsidTr="002C5C11">
        <w:trPr>
          <w:trHeight w:val="273"/>
        </w:trPr>
        <w:tc>
          <w:tcPr>
            <w:tcW w:w="4962" w:type="dxa"/>
            <w:shd w:val="clear" w:color="auto" w:fill="auto"/>
            <w:vAlign w:val="bottom"/>
            <w:hideMark/>
          </w:tcPr>
          <w:p w:rsidR="00C3660C" w:rsidRPr="00E57C0E" w:rsidRDefault="00C3660C" w:rsidP="00C3660C">
            <w:pPr>
              <w:rPr>
                <w:rFonts w:ascii="GHEA Grapalat" w:hAnsi="GHEA Grapalat" w:cs="Calibri"/>
                <w:sz w:val="18"/>
                <w:szCs w:val="18"/>
              </w:rPr>
            </w:pPr>
            <w:r w:rsidRPr="00E57C0E">
              <w:rPr>
                <w:rFonts w:ascii="GHEA Grapalat" w:hAnsi="GHEA Grapalat" w:cs="Calibri"/>
                <w:sz w:val="18"/>
                <w:szCs w:val="18"/>
              </w:rPr>
              <w:t>ներքին վարկեր և փոխառություններ</w:t>
            </w:r>
          </w:p>
        </w:tc>
        <w:tc>
          <w:tcPr>
            <w:tcW w:w="1275" w:type="dxa"/>
            <w:vAlign w:val="bottom"/>
          </w:tcPr>
          <w:p w:rsidR="00C3660C" w:rsidRPr="00E57C0E" w:rsidRDefault="00C3660C" w:rsidP="00C3660C">
            <w:pPr>
              <w:jc w:val="right"/>
              <w:rPr>
                <w:rFonts w:ascii="GHEA Grapalat" w:hAnsi="GHEA Grapalat" w:cs="Calibri"/>
                <w:sz w:val="18"/>
                <w:szCs w:val="18"/>
              </w:rPr>
            </w:pPr>
            <w:r w:rsidRPr="00E57C0E">
              <w:rPr>
                <w:rFonts w:ascii="GHEA Grapalat" w:hAnsi="GHEA Grapalat" w:cs="Calibri"/>
                <w:sz w:val="18"/>
                <w:szCs w:val="18"/>
              </w:rPr>
              <w:t>-</w:t>
            </w:r>
          </w:p>
        </w:tc>
        <w:tc>
          <w:tcPr>
            <w:tcW w:w="1276" w:type="dxa"/>
            <w:shd w:val="clear" w:color="auto" w:fill="auto"/>
            <w:vAlign w:val="bottom"/>
          </w:tcPr>
          <w:p w:rsidR="00C3660C" w:rsidRPr="00E57C0E" w:rsidRDefault="00C3660C" w:rsidP="00C3660C">
            <w:pPr>
              <w:jc w:val="right"/>
              <w:rPr>
                <w:rFonts w:ascii="GHEA Grapalat" w:hAnsi="GHEA Grapalat" w:cs="Calibri"/>
                <w:sz w:val="18"/>
                <w:szCs w:val="18"/>
              </w:rPr>
            </w:pPr>
            <w:r w:rsidRPr="00E57C0E">
              <w:rPr>
                <w:rFonts w:ascii="GHEA Grapalat" w:hAnsi="GHEA Grapalat" w:cs="Calibri"/>
                <w:sz w:val="18"/>
                <w:szCs w:val="18"/>
              </w:rPr>
              <w:t>-</w:t>
            </w:r>
          </w:p>
        </w:tc>
        <w:tc>
          <w:tcPr>
            <w:tcW w:w="1418" w:type="dxa"/>
            <w:vAlign w:val="bottom"/>
          </w:tcPr>
          <w:p w:rsidR="00C3660C" w:rsidRPr="00E57C0E" w:rsidRDefault="00C3660C" w:rsidP="00C3660C">
            <w:pPr>
              <w:jc w:val="right"/>
              <w:rPr>
                <w:rFonts w:ascii="GHEA Grapalat" w:hAnsi="GHEA Grapalat" w:cs="Calibri"/>
                <w:color w:val="000000"/>
                <w:sz w:val="18"/>
                <w:szCs w:val="18"/>
              </w:rPr>
            </w:pPr>
          </w:p>
        </w:tc>
        <w:tc>
          <w:tcPr>
            <w:tcW w:w="1275" w:type="dxa"/>
            <w:vAlign w:val="bottom"/>
          </w:tcPr>
          <w:p w:rsidR="00C3660C" w:rsidRPr="00E57C0E" w:rsidRDefault="00C3660C" w:rsidP="00C3660C">
            <w:pPr>
              <w:jc w:val="right"/>
              <w:rPr>
                <w:rFonts w:ascii="GHEA Grapalat" w:hAnsi="GHEA Grapalat"/>
                <w:sz w:val="18"/>
                <w:szCs w:val="18"/>
              </w:rPr>
            </w:pPr>
          </w:p>
        </w:tc>
      </w:tr>
      <w:tr w:rsidR="00C3660C" w:rsidRPr="00E57C0E" w:rsidTr="002C5C11">
        <w:trPr>
          <w:trHeight w:val="255"/>
        </w:trPr>
        <w:tc>
          <w:tcPr>
            <w:tcW w:w="4962" w:type="dxa"/>
            <w:shd w:val="clear" w:color="auto" w:fill="auto"/>
            <w:vAlign w:val="bottom"/>
            <w:hideMark/>
          </w:tcPr>
          <w:p w:rsidR="00C3660C" w:rsidRPr="00E57C0E" w:rsidRDefault="00C3660C" w:rsidP="00C3660C">
            <w:pPr>
              <w:rPr>
                <w:rFonts w:ascii="GHEA Grapalat" w:hAnsi="GHEA Grapalat" w:cs="Calibri"/>
                <w:sz w:val="18"/>
                <w:szCs w:val="18"/>
              </w:rPr>
            </w:pPr>
            <w:r w:rsidRPr="00E57C0E">
              <w:rPr>
                <w:rFonts w:ascii="GHEA Grapalat" w:hAnsi="GHEA Grapalat" w:cs="Calibri"/>
                <w:sz w:val="18"/>
                <w:szCs w:val="18"/>
              </w:rPr>
              <w:t>ռեզիդենտների կողմից ձեռքբերված պետական գանձապետական պարտատոմսեր</w:t>
            </w:r>
          </w:p>
        </w:tc>
        <w:tc>
          <w:tcPr>
            <w:tcW w:w="1275" w:type="dxa"/>
            <w:vAlign w:val="bottom"/>
          </w:tcPr>
          <w:p w:rsidR="00C3660C" w:rsidRPr="00E57C0E" w:rsidRDefault="00C3660C" w:rsidP="00C3660C">
            <w:pPr>
              <w:jc w:val="right"/>
              <w:rPr>
                <w:rFonts w:ascii="GHEA Grapalat" w:hAnsi="GHEA Grapalat" w:cs="Calibri"/>
                <w:sz w:val="18"/>
                <w:szCs w:val="18"/>
              </w:rPr>
            </w:pPr>
            <w:r w:rsidRPr="00E57C0E">
              <w:rPr>
                <w:rFonts w:ascii="GHEA Grapalat" w:hAnsi="GHEA Grapalat" w:cs="Calibri"/>
                <w:sz w:val="18"/>
                <w:szCs w:val="18"/>
              </w:rPr>
              <w:t>1,452.3</w:t>
            </w:r>
          </w:p>
        </w:tc>
        <w:tc>
          <w:tcPr>
            <w:tcW w:w="1276" w:type="dxa"/>
            <w:shd w:val="clear" w:color="auto" w:fill="auto"/>
            <w:vAlign w:val="bottom"/>
          </w:tcPr>
          <w:p w:rsidR="00C3660C" w:rsidRPr="00E57C0E" w:rsidRDefault="00C3660C" w:rsidP="00C3660C">
            <w:pPr>
              <w:jc w:val="right"/>
              <w:rPr>
                <w:rFonts w:ascii="GHEA Grapalat" w:hAnsi="GHEA Grapalat" w:cs="Calibri"/>
                <w:sz w:val="18"/>
                <w:szCs w:val="18"/>
              </w:rPr>
            </w:pPr>
            <w:r w:rsidRPr="00E57C0E">
              <w:rPr>
                <w:rFonts w:ascii="GHEA Grapalat" w:hAnsi="GHEA Grapalat" w:cs="Calibri"/>
                <w:sz w:val="18"/>
                <w:szCs w:val="18"/>
              </w:rPr>
              <w:t>1,575.6</w:t>
            </w:r>
          </w:p>
        </w:tc>
        <w:tc>
          <w:tcPr>
            <w:tcW w:w="1418" w:type="dxa"/>
            <w:vAlign w:val="bottom"/>
          </w:tcPr>
          <w:p w:rsidR="00C3660C" w:rsidRPr="00E57C0E" w:rsidRDefault="00C3660C" w:rsidP="00C3660C">
            <w:pPr>
              <w:jc w:val="right"/>
              <w:rPr>
                <w:rFonts w:ascii="GHEA Grapalat" w:hAnsi="GHEA Grapalat" w:cs="Calibri"/>
                <w:color w:val="000000"/>
                <w:sz w:val="18"/>
                <w:szCs w:val="18"/>
              </w:rPr>
            </w:pPr>
            <w:r w:rsidRPr="00E57C0E">
              <w:rPr>
                <w:rFonts w:ascii="GHEA Grapalat" w:hAnsi="GHEA Grapalat" w:cs="Calibri"/>
                <w:color w:val="000000"/>
                <w:sz w:val="18"/>
                <w:szCs w:val="18"/>
              </w:rPr>
              <w:t xml:space="preserve">123.3 </w:t>
            </w:r>
          </w:p>
        </w:tc>
        <w:tc>
          <w:tcPr>
            <w:tcW w:w="1275" w:type="dxa"/>
            <w:vAlign w:val="bottom"/>
          </w:tcPr>
          <w:p w:rsidR="00C3660C" w:rsidRPr="00E57C0E" w:rsidRDefault="00C3660C" w:rsidP="00C3660C">
            <w:pPr>
              <w:jc w:val="right"/>
              <w:rPr>
                <w:rFonts w:ascii="GHEA Grapalat" w:hAnsi="GHEA Grapalat" w:cs="Calibri"/>
                <w:color w:val="000000"/>
                <w:sz w:val="18"/>
                <w:szCs w:val="18"/>
              </w:rPr>
            </w:pPr>
            <w:r w:rsidRPr="00E57C0E">
              <w:rPr>
                <w:rFonts w:ascii="GHEA Grapalat" w:hAnsi="GHEA Grapalat" w:cs="Calibri"/>
                <w:color w:val="000000"/>
                <w:sz w:val="18"/>
                <w:szCs w:val="18"/>
              </w:rPr>
              <w:t xml:space="preserve">8.5 </w:t>
            </w:r>
          </w:p>
        </w:tc>
      </w:tr>
      <w:tr w:rsidR="00C3660C" w:rsidRPr="00E57C0E" w:rsidTr="002C5C11">
        <w:trPr>
          <w:trHeight w:val="219"/>
        </w:trPr>
        <w:tc>
          <w:tcPr>
            <w:tcW w:w="4962" w:type="dxa"/>
            <w:shd w:val="clear" w:color="auto" w:fill="auto"/>
            <w:vAlign w:val="bottom"/>
            <w:hideMark/>
          </w:tcPr>
          <w:p w:rsidR="00C3660C" w:rsidRPr="00E57C0E" w:rsidRDefault="00C3660C" w:rsidP="00C3660C">
            <w:pPr>
              <w:rPr>
                <w:rFonts w:ascii="GHEA Grapalat" w:hAnsi="GHEA Grapalat" w:cs="Calibri"/>
                <w:sz w:val="18"/>
                <w:szCs w:val="18"/>
              </w:rPr>
            </w:pPr>
            <w:r w:rsidRPr="00E57C0E">
              <w:rPr>
                <w:rFonts w:ascii="GHEA Grapalat" w:hAnsi="GHEA Grapalat" w:cs="Calibri"/>
                <w:sz w:val="18"/>
                <w:szCs w:val="18"/>
              </w:rPr>
              <w:t>ռեզիդենտների կողմից ձեռքբերված արտարժութային պետական պարտատոմսեր</w:t>
            </w:r>
          </w:p>
        </w:tc>
        <w:tc>
          <w:tcPr>
            <w:tcW w:w="1275" w:type="dxa"/>
            <w:vAlign w:val="bottom"/>
          </w:tcPr>
          <w:p w:rsidR="00C3660C" w:rsidRPr="00E57C0E" w:rsidRDefault="00C3660C" w:rsidP="00C3660C">
            <w:pPr>
              <w:jc w:val="right"/>
              <w:rPr>
                <w:rFonts w:ascii="GHEA Grapalat" w:hAnsi="GHEA Grapalat" w:cs="Calibri"/>
                <w:sz w:val="18"/>
                <w:szCs w:val="18"/>
              </w:rPr>
            </w:pPr>
            <w:r w:rsidRPr="00E57C0E">
              <w:rPr>
                <w:rFonts w:ascii="GHEA Grapalat" w:hAnsi="GHEA Grapalat" w:cs="Calibri"/>
                <w:sz w:val="18"/>
                <w:szCs w:val="18"/>
              </w:rPr>
              <w:t>188.5</w:t>
            </w:r>
          </w:p>
        </w:tc>
        <w:tc>
          <w:tcPr>
            <w:tcW w:w="1276" w:type="dxa"/>
            <w:shd w:val="clear" w:color="auto" w:fill="auto"/>
            <w:vAlign w:val="bottom"/>
          </w:tcPr>
          <w:p w:rsidR="00C3660C" w:rsidRPr="00E57C0E" w:rsidRDefault="00C3660C" w:rsidP="00C3660C">
            <w:pPr>
              <w:jc w:val="right"/>
              <w:rPr>
                <w:rFonts w:ascii="GHEA Grapalat" w:hAnsi="GHEA Grapalat" w:cs="Calibri"/>
                <w:sz w:val="18"/>
                <w:szCs w:val="18"/>
              </w:rPr>
            </w:pPr>
            <w:r w:rsidRPr="00E57C0E">
              <w:rPr>
                <w:rFonts w:ascii="GHEA Grapalat" w:hAnsi="GHEA Grapalat" w:cs="Calibri"/>
                <w:sz w:val="18"/>
                <w:szCs w:val="18"/>
              </w:rPr>
              <w:t>219.7</w:t>
            </w:r>
          </w:p>
        </w:tc>
        <w:tc>
          <w:tcPr>
            <w:tcW w:w="1418" w:type="dxa"/>
            <w:vAlign w:val="bottom"/>
          </w:tcPr>
          <w:p w:rsidR="00C3660C" w:rsidRPr="00E57C0E" w:rsidRDefault="00C3660C" w:rsidP="00C3660C">
            <w:pPr>
              <w:jc w:val="right"/>
              <w:rPr>
                <w:rFonts w:ascii="GHEA Grapalat" w:hAnsi="GHEA Grapalat" w:cs="Calibri"/>
                <w:color w:val="000000"/>
                <w:sz w:val="18"/>
                <w:szCs w:val="18"/>
              </w:rPr>
            </w:pPr>
            <w:r w:rsidRPr="00E57C0E">
              <w:rPr>
                <w:rFonts w:ascii="GHEA Grapalat" w:hAnsi="GHEA Grapalat" w:cs="Calibri"/>
                <w:color w:val="000000"/>
                <w:sz w:val="18"/>
                <w:szCs w:val="18"/>
              </w:rPr>
              <w:t xml:space="preserve">31.2 </w:t>
            </w:r>
          </w:p>
        </w:tc>
        <w:tc>
          <w:tcPr>
            <w:tcW w:w="1275" w:type="dxa"/>
            <w:vAlign w:val="bottom"/>
          </w:tcPr>
          <w:p w:rsidR="00C3660C" w:rsidRPr="00E57C0E" w:rsidRDefault="00C3660C" w:rsidP="00C3660C">
            <w:pPr>
              <w:jc w:val="right"/>
              <w:rPr>
                <w:rFonts w:ascii="GHEA Grapalat" w:hAnsi="GHEA Grapalat" w:cs="Calibri"/>
                <w:color w:val="000000"/>
                <w:sz w:val="18"/>
                <w:szCs w:val="18"/>
              </w:rPr>
            </w:pPr>
            <w:r w:rsidRPr="00E57C0E">
              <w:rPr>
                <w:rFonts w:ascii="GHEA Grapalat" w:hAnsi="GHEA Grapalat" w:cs="Calibri"/>
                <w:color w:val="000000"/>
                <w:sz w:val="18"/>
                <w:szCs w:val="18"/>
              </w:rPr>
              <w:t xml:space="preserve">16.6 </w:t>
            </w:r>
          </w:p>
        </w:tc>
      </w:tr>
      <w:tr w:rsidR="00C3660C" w:rsidRPr="00E57C0E" w:rsidTr="002C5C11">
        <w:trPr>
          <w:trHeight w:val="210"/>
        </w:trPr>
        <w:tc>
          <w:tcPr>
            <w:tcW w:w="4962" w:type="dxa"/>
            <w:shd w:val="clear" w:color="auto" w:fill="auto"/>
            <w:vAlign w:val="bottom"/>
            <w:hideMark/>
          </w:tcPr>
          <w:p w:rsidR="00C3660C" w:rsidRPr="00E57C0E" w:rsidRDefault="00C3660C" w:rsidP="00C3660C">
            <w:pPr>
              <w:rPr>
                <w:rFonts w:ascii="GHEA Grapalat" w:hAnsi="GHEA Grapalat" w:cs="Calibri"/>
                <w:sz w:val="18"/>
                <w:szCs w:val="18"/>
              </w:rPr>
            </w:pPr>
            <w:r w:rsidRPr="00E57C0E">
              <w:rPr>
                <w:rFonts w:ascii="GHEA Grapalat" w:hAnsi="GHEA Grapalat" w:cs="Calibri"/>
                <w:sz w:val="18"/>
                <w:szCs w:val="18"/>
              </w:rPr>
              <w:t>ներքին երաշխիքներ</w:t>
            </w:r>
          </w:p>
        </w:tc>
        <w:tc>
          <w:tcPr>
            <w:tcW w:w="1275" w:type="dxa"/>
            <w:vAlign w:val="bottom"/>
          </w:tcPr>
          <w:p w:rsidR="00C3660C" w:rsidRPr="00E57C0E" w:rsidRDefault="00D05E8C" w:rsidP="00C3660C">
            <w:pPr>
              <w:jc w:val="right"/>
              <w:rPr>
                <w:rFonts w:ascii="GHEA Grapalat" w:hAnsi="GHEA Grapalat" w:cs="Calibri"/>
                <w:sz w:val="18"/>
                <w:szCs w:val="18"/>
              </w:rPr>
            </w:pPr>
            <w:r w:rsidRPr="00E57C0E">
              <w:rPr>
                <w:rFonts w:ascii="GHEA Grapalat" w:hAnsi="GHEA Grapalat" w:cs="Calibri"/>
                <w:sz w:val="18"/>
                <w:szCs w:val="18"/>
              </w:rPr>
              <w:t xml:space="preserve"> </w:t>
            </w:r>
            <w:r w:rsidR="00C3660C" w:rsidRPr="00E57C0E">
              <w:rPr>
                <w:rFonts w:ascii="GHEA Grapalat" w:hAnsi="GHEA Grapalat" w:cs="Calibri"/>
                <w:sz w:val="18"/>
                <w:szCs w:val="18"/>
              </w:rPr>
              <w:t xml:space="preserve">9.2 </w:t>
            </w:r>
          </w:p>
        </w:tc>
        <w:tc>
          <w:tcPr>
            <w:tcW w:w="1276" w:type="dxa"/>
            <w:shd w:val="clear" w:color="auto" w:fill="auto"/>
            <w:vAlign w:val="bottom"/>
          </w:tcPr>
          <w:p w:rsidR="00C3660C" w:rsidRPr="00E57C0E" w:rsidRDefault="00D05E8C" w:rsidP="00C3660C">
            <w:pPr>
              <w:jc w:val="right"/>
              <w:rPr>
                <w:rFonts w:ascii="GHEA Grapalat" w:hAnsi="GHEA Grapalat" w:cs="Calibri"/>
                <w:sz w:val="18"/>
                <w:szCs w:val="18"/>
              </w:rPr>
            </w:pPr>
            <w:r w:rsidRPr="00E57C0E">
              <w:rPr>
                <w:rFonts w:ascii="GHEA Grapalat" w:hAnsi="GHEA Grapalat" w:cs="Calibri"/>
                <w:sz w:val="18"/>
                <w:szCs w:val="18"/>
              </w:rPr>
              <w:t xml:space="preserve"> </w:t>
            </w:r>
            <w:r w:rsidR="00C3660C" w:rsidRPr="00E57C0E">
              <w:rPr>
                <w:rFonts w:ascii="GHEA Grapalat" w:hAnsi="GHEA Grapalat" w:cs="Calibri"/>
                <w:sz w:val="18"/>
                <w:szCs w:val="18"/>
              </w:rPr>
              <w:t xml:space="preserve">7.2 </w:t>
            </w:r>
          </w:p>
        </w:tc>
        <w:tc>
          <w:tcPr>
            <w:tcW w:w="1418" w:type="dxa"/>
            <w:vAlign w:val="bottom"/>
          </w:tcPr>
          <w:p w:rsidR="00C3660C" w:rsidRPr="00E57C0E" w:rsidRDefault="00C3660C" w:rsidP="00C3660C">
            <w:pPr>
              <w:jc w:val="right"/>
              <w:rPr>
                <w:rFonts w:ascii="GHEA Grapalat" w:hAnsi="GHEA Grapalat" w:cs="Calibri"/>
                <w:color w:val="000000"/>
                <w:sz w:val="18"/>
                <w:szCs w:val="18"/>
              </w:rPr>
            </w:pPr>
            <w:r w:rsidRPr="00E57C0E">
              <w:rPr>
                <w:rFonts w:ascii="GHEA Grapalat" w:hAnsi="GHEA Grapalat" w:cs="Calibri"/>
                <w:color w:val="000000"/>
                <w:sz w:val="18"/>
                <w:szCs w:val="18"/>
              </w:rPr>
              <w:t>(2.0)</w:t>
            </w:r>
          </w:p>
        </w:tc>
        <w:tc>
          <w:tcPr>
            <w:tcW w:w="1275" w:type="dxa"/>
            <w:vAlign w:val="bottom"/>
          </w:tcPr>
          <w:p w:rsidR="00C3660C" w:rsidRPr="00E57C0E" w:rsidRDefault="00C3660C" w:rsidP="00C3660C">
            <w:pPr>
              <w:jc w:val="right"/>
              <w:rPr>
                <w:rFonts w:ascii="GHEA Grapalat" w:hAnsi="GHEA Grapalat" w:cs="Calibri"/>
                <w:color w:val="000000"/>
                <w:sz w:val="18"/>
                <w:szCs w:val="18"/>
              </w:rPr>
            </w:pPr>
            <w:r w:rsidRPr="00E57C0E">
              <w:rPr>
                <w:rFonts w:ascii="GHEA Grapalat" w:hAnsi="GHEA Grapalat" w:cs="Calibri"/>
                <w:color w:val="000000"/>
                <w:sz w:val="18"/>
                <w:szCs w:val="18"/>
              </w:rPr>
              <w:t>(21.7)</w:t>
            </w:r>
          </w:p>
        </w:tc>
      </w:tr>
      <w:bookmarkEnd w:id="106"/>
    </w:tbl>
    <w:p w:rsidR="00D86465" w:rsidRPr="00E57C0E" w:rsidRDefault="00D86465" w:rsidP="00E57C0E">
      <w:pPr>
        <w:tabs>
          <w:tab w:val="left" w:pos="851"/>
        </w:tabs>
        <w:spacing w:line="360" w:lineRule="auto"/>
        <w:jc w:val="both"/>
        <w:rPr>
          <w:rFonts w:ascii="GHEA Grapalat" w:hAnsi="GHEA Grapalat" w:cs="GHEA Grapalat"/>
          <w:sz w:val="22"/>
          <w:szCs w:val="22"/>
          <w:lang w:val="hy-AM"/>
        </w:rPr>
      </w:pPr>
    </w:p>
    <w:sectPr w:rsidR="00D86465" w:rsidRPr="00E57C0E" w:rsidSect="00D06624">
      <w:pgSz w:w="11907" w:h="16840" w:code="9"/>
      <w:pgMar w:top="1134" w:right="567" w:bottom="567" w:left="1134"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3D62" w:rsidRDefault="00F83D62">
      <w:r>
        <w:separator/>
      </w:r>
    </w:p>
  </w:endnote>
  <w:endnote w:type="continuationSeparator" w:id="0">
    <w:p w:rsidR="00F83D62" w:rsidRDefault="00F83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HEA Grapalat">
    <w:altName w:val="Sylfaen"/>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Arial Armenian">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gg_Times1">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Warnock Pro">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AM">
    <w:panose1 w:val="020B0604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Yu Gothic UI"/>
    <w:panose1 w:val="02020609040205080304"/>
    <w:charset w:val="80"/>
    <w:family w:val="roman"/>
    <w:notTrueType/>
    <w:pitch w:val="fixed"/>
    <w:sig w:usb0="00000000" w:usb1="08070000" w:usb2="00000010" w:usb3="00000000" w:csb0="00020000" w:csb1="00000000"/>
  </w:font>
  <w:font w:name="Liberation Sans">
    <w:altName w:val="Arial"/>
    <w:charset w:val="01"/>
    <w:family w:val="roman"/>
    <w:pitch w:val="variable"/>
  </w:font>
  <w:font w:name="GHEA Mariam">
    <w:panose1 w:val="02000503080000020003"/>
    <w:charset w:val="00"/>
    <w:family w:val="modern"/>
    <w:notTrueType/>
    <w:pitch w:val="variable"/>
    <w:sig w:usb0="A00006AF" w:usb1="50002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Dallak Helv">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Impact">
    <w:panose1 w:val="020B0806030902050204"/>
    <w:charset w:val="00"/>
    <w:family w:val="swiss"/>
    <w:pitch w:val="variable"/>
    <w:sig w:usb0="00000287" w:usb1="00000000" w:usb2="00000000" w:usb3="00000000" w:csb0="0000009F" w:csb1="00000000"/>
  </w:font>
  <w:font w:name="Helvetica Neue">
    <w:altName w:val="Times New Roman"/>
    <w:charset w:val="00"/>
    <w:family w:val="auto"/>
    <w:pitch w:val="default"/>
  </w:font>
  <w:font w:name="Liberation Serif">
    <w:altName w:val="Times New Roman"/>
    <w:charset w:val="01"/>
    <w:family w:val="roman"/>
    <w:pitch w:val="variable"/>
  </w:font>
  <w:font w:name="Noto Serif CJK SC">
    <w:altName w:val="Times New Roman"/>
    <w:panose1 w:val="00000000000000000000"/>
    <w:charset w:val="00"/>
    <w:family w:val="roman"/>
    <w:notTrueType/>
    <w:pitch w:val="default"/>
  </w:font>
  <w:font w:name="Lohit Devanagari">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erriweather">
    <w:altName w:val="Times New Roman"/>
    <w:charset w:val="00"/>
    <w:family w:val="auto"/>
    <w:pitch w:val="variable"/>
    <w:sig w:usb0="20000207" w:usb1="00000002" w:usb2="00000000" w:usb3="00000000" w:csb0="000001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F17" w:rsidRPr="00E37514" w:rsidRDefault="00396F17">
    <w:pPr>
      <w:pStyle w:val="Footer"/>
      <w:jc w:val="right"/>
      <w:rPr>
        <w:rFonts w:ascii="GHEA Grapalat" w:hAnsi="GHEA Grapalat"/>
        <w:sz w:val="22"/>
        <w:szCs w:val="22"/>
      </w:rPr>
    </w:pPr>
    <w:r w:rsidRPr="00E37514">
      <w:rPr>
        <w:rFonts w:ascii="GHEA Grapalat" w:hAnsi="GHEA Grapalat"/>
        <w:sz w:val="22"/>
        <w:szCs w:val="22"/>
      </w:rPr>
      <w:fldChar w:fldCharType="begin"/>
    </w:r>
    <w:r w:rsidRPr="00E37514">
      <w:rPr>
        <w:rFonts w:ascii="GHEA Grapalat" w:hAnsi="GHEA Grapalat"/>
        <w:sz w:val="22"/>
        <w:szCs w:val="22"/>
      </w:rPr>
      <w:instrText xml:space="preserve"> PAGE   \* MERGEFORMAT </w:instrText>
    </w:r>
    <w:r w:rsidRPr="00E37514">
      <w:rPr>
        <w:rFonts w:ascii="GHEA Grapalat" w:hAnsi="GHEA Grapalat"/>
        <w:sz w:val="22"/>
        <w:szCs w:val="22"/>
      </w:rPr>
      <w:fldChar w:fldCharType="separate"/>
    </w:r>
    <w:r w:rsidR="00A3652A">
      <w:rPr>
        <w:rFonts w:ascii="GHEA Grapalat" w:hAnsi="GHEA Grapalat"/>
        <w:noProof/>
        <w:sz w:val="22"/>
        <w:szCs w:val="22"/>
      </w:rPr>
      <w:t>9</w:t>
    </w:r>
    <w:r w:rsidRPr="00E37514">
      <w:rPr>
        <w:rFonts w:ascii="GHEA Grapalat" w:hAnsi="GHEA Grapalat"/>
        <w:noProof/>
        <w:sz w:val="22"/>
        <w:szCs w:val="22"/>
      </w:rPr>
      <w:fldChar w:fldCharType="end"/>
    </w:r>
  </w:p>
  <w:p w:rsidR="00396F17" w:rsidRDefault="00396F1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F17" w:rsidRPr="00E37514" w:rsidRDefault="00396F17">
    <w:pPr>
      <w:pStyle w:val="Footer"/>
      <w:jc w:val="right"/>
      <w:rPr>
        <w:rFonts w:ascii="GHEA Grapalat" w:hAnsi="GHEA Grapalat"/>
        <w:sz w:val="22"/>
        <w:szCs w:val="22"/>
      </w:rPr>
    </w:pPr>
    <w:r w:rsidRPr="00E37514">
      <w:rPr>
        <w:rFonts w:ascii="GHEA Grapalat" w:hAnsi="GHEA Grapalat"/>
        <w:sz w:val="22"/>
        <w:szCs w:val="22"/>
      </w:rPr>
      <w:fldChar w:fldCharType="begin"/>
    </w:r>
    <w:r w:rsidRPr="00E37514">
      <w:rPr>
        <w:rFonts w:ascii="GHEA Grapalat" w:hAnsi="GHEA Grapalat"/>
        <w:sz w:val="22"/>
        <w:szCs w:val="22"/>
      </w:rPr>
      <w:instrText xml:space="preserve"> PAGE   \* MERGEFORMAT </w:instrText>
    </w:r>
    <w:r w:rsidRPr="00E37514">
      <w:rPr>
        <w:rFonts w:ascii="GHEA Grapalat" w:hAnsi="GHEA Grapalat"/>
        <w:sz w:val="22"/>
        <w:szCs w:val="22"/>
      </w:rPr>
      <w:fldChar w:fldCharType="separate"/>
    </w:r>
    <w:r w:rsidR="00A3652A">
      <w:rPr>
        <w:rFonts w:ascii="GHEA Grapalat" w:hAnsi="GHEA Grapalat"/>
        <w:noProof/>
        <w:sz w:val="22"/>
        <w:szCs w:val="22"/>
      </w:rPr>
      <w:t>40</w:t>
    </w:r>
    <w:r w:rsidRPr="00E37514">
      <w:rPr>
        <w:rFonts w:ascii="GHEA Grapalat" w:hAnsi="GHEA Grapalat"/>
        <w:noProof/>
        <w:sz w:val="22"/>
        <w:szCs w:val="22"/>
      </w:rPr>
      <w:fldChar w:fldCharType="end"/>
    </w:r>
  </w:p>
  <w:p w:rsidR="00396F17" w:rsidRDefault="00396F1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F17" w:rsidRPr="00E37514" w:rsidRDefault="00396F17">
    <w:pPr>
      <w:pStyle w:val="Footer"/>
      <w:jc w:val="right"/>
      <w:rPr>
        <w:rFonts w:ascii="GHEA Grapalat" w:hAnsi="GHEA Grapalat"/>
        <w:sz w:val="22"/>
        <w:szCs w:val="22"/>
      </w:rPr>
    </w:pPr>
    <w:r w:rsidRPr="00E37514">
      <w:rPr>
        <w:rFonts w:ascii="GHEA Grapalat" w:hAnsi="GHEA Grapalat"/>
        <w:sz w:val="22"/>
        <w:szCs w:val="22"/>
      </w:rPr>
      <w:fldChar w:fldCharType="begin"/>
    </w:r>
    <w:r w:rsidRPr="00E37514">
      <w:rPr>
        <w:rFonts w:ascii="GHEA Grapalat" w:hAnsi="GHEA Grapalat"/>
        <w:sz w:val="22"/>
        <w:szCs w:val="22"/>
      </w:rPr>
      <w:instrText xml:space="preserve"> PAGE   \* MERGEFORMAT </w:instrText>
    </w:r>
    <w:r w:rsidRPr="00E37514">
      <w:rPr>
        <w:rFonts w:ascii="GHEA Grapalat" w:hAnsi="GHEA Grapalat"/>
        <w:sz w:val="22"/>
        <w:szCs w:val="22"/>
      </w:rPr>
      <w:fldChar w:fldCharType="separate"/>
    </w:r>
    <w:r w:rsidR="00A3652A">
      <w:rPr>
        <w:rFonts w:ascii="GHEA Grapalat" w:hAnsi="GHEA Grapalat"/>
        <w:noProof/>
        <w:sz w:val="22"/>
        <w:szCs w:val="22"/>
      </w:rPr>
      <w:t>143</w:t>
    </w:r>
    <w:r w:rsidRPr="00E37514">
      <w:rPr>
        <w:rFonts w:ascii="GHEA Grapalat" w:hAnsi="GHEA Grapalat"/>
        <w:noProof/>
        <w:sz w:val="22"/>
        <w:szCs w:val="22"/>
      </w:rPr>
      <w:fldChar w:fldCharType="end"/>
    </w:r>
  </w:p>
  <w:p w:rsidR="00396F17" w:rsidRDefault="00396F1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3D62" w:rsidRDefault="00F83D62">
      <w:r>
        <w:separator/>
      </w:r>
    </w:p>
  </w:footnote>
  <w:footnote w:type="continuationSeparator" w:id="0">
    <w:p w:rsidR="00F83D62" w:rsidRDefault="00F83D62">
      <w:r>
        <w:continuationSeparator/>
      </w:r>
    </w:p>
  </w:footnote>
  <w:footnote w:id="1">
    <w:p w:rsidR="00396F17" w:rsidRPr="00077EA8" w:rsidRDefault="00396F17" w:rsidP="00163D29">
      <w:pPr>
        <w:pStyle w:val="FootnoteText"/>
        <w:rPr>
          <w:rFonts w:ascii="GHEA Grapalat" w:hAnsi="GHEA Grapalat"/>
        </w:rPr>
      </w:pPr>
      <w:r w:rsidRPr="00077EA8">
        <w:rPr>
          <w:rStyle w:val="FootnoteReference"/>
          <w:rFonts w:ascii="GHEA Grapalat" w:hAnsi="GHEA Grapalat"/>
          <w:sz w:val="18"/>
        </w:rPr>
        <w:footnoteRef/>
      </w:r>
      <w:r w:rsidRPr="00077EA8">
        <w:rPr>
          <w:rFonts w:ascii="GHEA Grapalat" w:hAnsi="GHEA Grapalat"/>
          <w:sz w:val="18"/>
        </w:rPr>
        <w:t xml:space="preserve"> Աղբյուրը՝ PMI by S&amp;P Global, </w:t>
      </w:r>
      <w:hyperlink r:id="rId1" w:history="1">
        <w:r w:rsidRPr="00077EA8">
          <w:rPr>
            <w:rStyle w:val="Hyperlink"/>
            <w:rFonts w:ascii="GHEA Grapalat" w:hAnsi="GHEA Grapalat"/>
            <w:sz w:val="18"/>
          </w:rPr>
          <w:t>https://www.pmi.spglobal.com/Public/Release/PressReleases?language=en</w:t>
        </w:r>
      </w:hyperlink>
      <w:r w:rsidRPr="00077EA8">
        <w:rPr>
          <w:rFonts w:ascii="GHEA Grapalat" w:hAnsi="GHEA Grapalat"/>
        </w:rPr>
        <w:t xml:space="preserve"> </w:t>
      </w:r>
    </w:p>
  </w:footnote>
  <w:footnote w:id="2">
    <w:p w:rsidR="00396F17" w:rsidRPr="00E309DA" w:rsidRDefault="00396F17" w:rsidP="00163D29">
      <w:pPr>
        <w:pStyle w:val="FootnoteText"/>
        <w:jc w:val="both"/>
        <w:rPr>
          <w:rFonts w:ascii="GHEA Grapalat" w:hAnsi="GHEA Grapalat"/>
          <w:sz w:val="18"/>
          <w:szCs w:val="18"/>
        </w:rPr>
      </w:pPr>
      <w:r w:rsidRPr="00E309DA">
        <w:rPr>
          <w:rStyle w:val="FootnoteReference"/>
          <w:rFonts w:ascii="GHEA Grapalat" w:hAnsi="GHEA Grapalat"/>
          <w:sz w:val="18"/>
          <w:szCs w:val="18"/>
        </w:rPr>
        <w:footnoteRef/>
      </w:r>
      <w:r w:rsidRPr="00E309DA">
        <w:rPr>
          <w:rFonts w:ascii="GHEA Grapalat" w:hAnsi="GHEA Grapalat"/>
          <w:sz w:val="18"/>
          <w:szCs w:val="18"/>
        </w:rPr>
        <w:t xml:space="preserve"> Աղբյուրը՝ Տնտեսական վերլուծությունների բյուրո, </w:t>
      </w:r>
      <w:hyperlink r:id="rId2" w:history="1">
        <w:r w:rsidRPr="00E309DA">
          <w:rPr>
            <w:rStyle w:val="Hyperlink"/>
            <w:rFonts w:ascii="GHEA Grapalat" w:hAnsi="GHEA Grapalat"/>
            <w:sz w:val="18"/>
            <w:szCs w:val="18"/>
          </w:rPr>
          <w:t>https://www.bea.gov/</w:t>
        </w:r>
      </w:hyperlink>
      <w:r w:rsidRPr="00E309DA">
        <w:rPr>
          <w:rFonts w:ascii="GHEA Grapalat" w:hAnsi="GHEA Grapalat"/>
          <w:sz w:val="18"/>
          <w:szCs w:val="18"/>
        </w:rPr>
        <w:t xml:space="preserve"> </w:t>
      </w:r>
    </w:p>
  </w:footnote>
  <w:footnote w:id="3">
    <w:p w:rsidR="00396F17" w:rsidRPr="00E309DA" w:rsidRDefault="00396F17" w:rsidP="00163D29">
      <w:pPr>
        <w:pStyle w:val="FootnoteText"/>
        <w:jc w:val="both"/>
        <w:rPr>
          <w:rFonts w:ascii="GHEA Grapalat" w:hAnsi="GHEA Grapalat"/>
          <w:sz w:val="18"/>
          <w:szCs w:val="18"/>
        </w:rPr>
      </w:pPr>
      <w:r w:rsidRPr="00E309DA">
        <w:rPr>
          <w:rStyle w:val="FootnoteReference"/>
          <w:rFonts w:ascii="GHEA Grapalat" w:hAnsi="GHEA Grapalat"/>
          <w:sz w:val="18"/>
          <w:szCs w:val="18"/>
        </w:rPr>
        <w:footnoteRef/>
      </w:r>
      <w:r w:rsidRPr="00E309DA">
        <w:rPr>
          <w:rFonts w:ascii="GHEA Grapalat" w:hAnsi="GHEA Grapalat"/>
          <w:sz w:val="18"/>
          <w:szCs w:val="18"/>
        </w:rPr>
        <w:t xml:space="preserve"> Աղբյուրը՝ Եվրոստատ, </w:t>
      </w:r>
      <w:hyperlink r:id="rId3" w:history="1">
        <w:r w:rsidRPr="00E309DA">
          <w:rPr>
            <w:rStyle w:val="Hyperlink"/>
            <w:rFonts w:ascii="GHEA Grapalat" w:hAnsi="GHEA Grapalat"/>
            <w:sz w:val="18"/>
            <w:szCs w:val="18"/>
          </w:rPr>
          <w:t>https://ec.europa.eu/eurostat/</w:t>
        </w:r>
      </w:hyperlink>
      <w:r w:rsidRPr="00E309DA">
        <w:rPr>
          <w:rFonts w:ascii="GHEA Grapalat" w:hAnsi="GHEA Grapalat"/>
          <w:sz w:val="18"/>
          <w:szCs w:val="18"/>
        </w:rPr>
        <w:t xml:space="preserve"> </w:t>
      </w:r>
    </w:p>
  </w:footnote>
  <w:footnote w:id="4">
    <w:p w:rsidR="00396F17" w:rsidRPr="00E309DA" w:rsidRDefault="00396F17" w:rsidP="00163D29">
      <w:pPr>
        <w:pStyle w:val="FootnoteText"/>
        <w:jc w:val="both"/>
        <w:rPr>
          <w:rFonts w:ascii="GHEA Grapalat" w:hAnsi="GHEA Grapalat"/>
          <w:sz w:val="18"/>
          <w:szCs w:val="18"/>
        </w:rPr>
      </w:pPr>
      <w:r w:rsidRPr="00E309DA">
        <w:rPr>
          <w:rStyle w:val="FootnoteReference"/>
          <w:rFonts w:ascii="GHEA Grapalat" w:hAnsi="GHEA Grapalat"/>
          <w:sz w:val="18"/>
          <w:szCs w:val="18"/>
        </w:rPr>
        <w:footnoteRef/>
      </w:r>
      <w:r w:rsidRPr="00E309DA">
        <w:rPr>
          <w:rFonts w:ascii="GHEA Grapalat" w:hAnsi="GHEA Grapalat"/>
          <w:sz w:val="18"/>
          <w:szCs w:val="18"/>
        </w:rPr>
        <w:t xml:space="preserve"> Աղբյուրը՝ Չինաստանի վիճակագրության ազգային բյուրո, </w:t>
      </w:r>
      <w:hyperlink r:id="rId4" w:history="1">
        <w:r w:rsidRPr="00E309DA">
          <w:rPr>
            <w:rStyle w:val="Hyperlink"/>
            <w:rFonts w:ascii="GHEA Grapalat" w:hAnsi="GHEA Grapalat"/>
            <w:sz w:val="18"/>
            <w:szCs w:val="18"/>
          </w:rPr>
          <w:t>http://www.stats.gov.cn/</w:t>
        </w:r>
      </w:hyperlink>
      <w:r w:rsidRPr="00E309DA">
        <w:rPr>
          <w:rFonts w:ascii="GHEA Grapalat" w:hAnsi="GHEA Grapalat"/>
          <w:sz w:val="18"/>
          <w:szCs w:val="18"/>
        </w:rPr>
        <w:t xml:space="preserve"> </w:t>
      </w:r>
    </w:p>
  </w:footnote>
  <w:footnote w:id="5">
    <w:p w:rsidR="00396F17" w:rsidRPr="00DD0504" w:rsidRDefault="00396F17" w:rsidP="00163D29">
      <w:pPr>
        <w:pStyle w:val="FootnoteText"/>
      </w:pPr>
      <w:r>
        <w:rPr>
          <w:rStyle w:val="FootnoteReference"/>
        </w:rPr>
        <w:footnoteRef/>
      </w:r>
      <w:r>
        <w:t xml:space="preserve"> </w:t>
      </w:r>
      <w:r w:rsidRPr="00E309DA">
        <w:rPr>
          <w:rFonts w:ascii="GHEA Grapalat" w:hAnsi="GHEA Grapalat"/>
          <w:sz w:val="18"/>
          <w:szCs w:val="18"/>
        </w:rPr>
        <w:t xml:space="preserve">Աղբյուրը՝ </w:t>
      </w:r>
      <w:r>
        <w:rPr>
          <w:rFonts w:ascii="GHEA Grapalat" w:hAnsi="GHEA Grapalat"/>
          <w:sz w:val="18"/>
          <w:szCs w:val="18"/>
        </w:rPr>
        <w:t>ՌԴ տնտեսական զարգացման նախարարություն</w:t>
      </w:r>
      <w:r w:rsidRPr="00E309DA">
        <w:rPr>
          <w:rFonts w:ascii="GHEA Grapalat" w:hAnsi="GHEA Grapalat"/>
          <w:sz w:val="18"/>
          <w:szCs w:val="18"/>
        </w:rPr>
        <w:t xml:space="preserve">, </w:t>
      </w:r>
      <w:hyperlink r:id="rId5" w:history="1">
        <w:r w:rsidRPr="00245AAE">
          <w:rPr>
            <w:rStyle w:val="Hyperlink"/>
            <w:rFonts w:ascii="GHEA Grapalat" w:hAnsi="GHEA Grapalat"/>
            <w:sz w:val="18"/>
            <w:szCs w:val="18"/>
          </w:rPr>
          <w:t>https://economy.gov.ru/</w:t>
        </w:r>
      </w:hyperlink>
    </w:p>
  </w:footnote>
  <w:footnote w:id="6">
    <w:p w:rsidR="00396F17" w:rsidRDefault="00396F17" w:rsidP="00163D29">
      <w:pPr>
        <w:pStyle w:val="FootnoteText"/>
      </w:pPr>
      <w:r>
        <w:rPr>
          <w:rStyle w:val="FootnoteReference"/>
        </w:rPr>
        <w:footnoteRef/>
      </w:r>
      <w:r>
        <w:t xml:space="preserve"> </w:t>
      </w:r>
      <w:r>
        <w:rPr>
          <w:rFonts w:ascii="GHEA Grapalat" w:hAnsi="GHEA Grapalat"/>
          <w:sz w:val="18"/>
          <w:szCs w:val="18"/>
        </w:rPr>
        <w:t>ՌԴ 2023</w:t>
      </w:r>
      <w:r w:rsidRPr="009511EF">
        <w:rPr>
          <w:rFonts w:ascii="GHEA Grapalat" w:hAnsi="GHEA Grapalat"/>
          <w:sz w:val="18"/>
          <w:szCs w:val="18"/>
        </w:rPr>
        <w:t>թ. երկրորդ եռամսյակի տնտեսական աճի ցուցանիշը նախնական գնահատական է՝ հիմնված տնտեսական ակտիվության ցուցանիշի վրա:</w:t>
      </w:r>
    </w:p>
  </w:footnote>
  <w:footnote w:id="7">
    <w:p w:rsidR="00396F17" w:rsidRPr="00E309DA" w:rsidRDefault="00396F17" w:rsidP="00163D29">
      <w:pPr>
        <w:pStyle w:val="FootnoteText"/>
        <w:jc w:val="both"/>
        <w:rPr>
          <w:rFonts w:ascii="GHEA Grapalat" w:hAnsi="GHEA Grapalat"/>
          <w:sz w:val="18"/>
          <w:szCs w:val="18"/>
        </w:rPr>
      </w:pPr>
      <w:r w:rsidRPr="00E309DA">
        <w:rPr>
          <w:rStyle w:val="FootnoteReference"/>
          <w:rFonts w:ascii="GHEA Grapalat" w:hAnsi="GHEA Grapalat"/>
          <w:sz w:val="18"/>
          <w:szCs w:val="18"/>
        </w:rPr>
        <w:footnoteRef/>
      </w:r>
      <w:r w:rsidRPr="00E309DA">
        <w:rPr>
          <w:rFonts w:ascii="GHEA Grapalat" w:hAnsi="GHEA Grapalat"/>
          <w:sz w:val="18"/>
          <w:szCs w:val="18"/>
        </w:rPr>
        <w:t xml:space="preserve"> ԱՄՆ համար դիտարկվել է դաշնային ֆոնդերի արդյունավետ տոկոսադրույքը, ԵԳ՝ հիմնական վերաֆինանսավորման տոկոսադրույքը, Չինաստան՝ վարկավորման մեկ տարվա տոկոսադրույք (</w:t>
      </w:r>
      <w:r w:rsidRPr="00E309DA">
        <w:rPr>
          <w:rFonts w:ascii="GHEA Grapalat" w:hAnsi="GHEA Grapalat" w:cs="Arial"/>
          <w:color w:val="000000"/>
          <w:sz w:val="18"/>
          <w:szCs w:val="18"/>
          <w:shd w:val="clear" w:color="auto" w:fill="FFFFFF"/>
        </w:rPr>
        <w:t>one-year loan prime rate</w:t>
      </w:r>
      <w:r w:rsidRPr="00E309DA">
        <w:rPr>
          <w:rFonts w:ascii="GHEA Grapalat" w:hAnsi="GHEA Grapalat"/>
          <w:sz w:val="18"/>
          <w:szCs w:val="18"/>
        </w:rPr>
        <w:t>), ՌԴ՝ հիմնական տոկոսադրույքը:</w:t>
      </w:r>
    </w:p>
  </w:footnote>
  <w:footnote w:id="8">
    <w:p w:rsidR="00396F17" w:rsidRPr="00E309DA" w:rsidRDefault="00396F17" w:rsidP="00163D29">
      <w:pPr>
        <w:pStyle w:val="FootnoteText"/>
        <w:jc w:val="both"/>
        <w:rPr>
          <w:rFonts w:ascii="GHEA Grapalat" w:hAnsi="GHEA Grapalat"/>
          <w:sz w:val="18"/>
          <w:szCs w:val="18"/>
        </w:rPr>
      </w:pPr>
      <w:r w:rsidRPr="00E309DA">
        <w:rPr>
          <w:rStyle w:val="FootnoteReference"/>
          <w:rFonts w:ascii="GHEA Grapalat" w:hAnsi="GHEA Grapalat"/>
          <w:sz w:val="18"/>
          <w:szCs w:val="18"/>
        </w:rPr>
        <w:footnoteRef/>
      </w:r>
      <w:r w:rsidRPr="00E309DA">
        <w:rPr>
          <w:rFonts w:ascii="GHEA Grapalat" w:hAnsi="GHEA Grapalat"/>
          <w:sz w:val="18"/>
          <w:szCs w:val="18"/>
        </w:rPr>
        <w:t xml:space="preserve"> Աղբյուրը՝ Համաշխարհային բանկ, </w:t>
      </w:r>
      <w:hyperlink r:id="rId6" w:history="1">
        <w:r w:rsidRPr="00E309DA">
          <w:rPr>
            <w:rStyle w:val="Hyperlink"/>
            <w:rFonts w:ascii="GHEA Grapalat" w:hAnsi="GHEA Grapalat"/>
            <w:sz w:val="18"/>
            <w:szCs w:val="18"/>
          </w:rPr>
          <w:t>https://www.worldbank.org/en/research/commodity-markets</w:t>
        </w:r>
      </w:hyperlink>
      <w:r w:rsidRPr="00E309DA">
        <w:rPr>
          <w:rFonts w:ascii="GHEA Grapalat" w:hAnsi="GHEA Grapalat"/>
          <w:sz w:val="18"/>
          <w:szCs w:val="18"/>
        </w:rPr>
        <w:t xml:space="preserve"> </w:t>
      </w:r>
    </w:p>
  </w:footnote>
  <w:footnote w:id="9">
    <w:p w:rsidR="00396F17" w:rsidRPr="004821AA" w:rsidRDefault="00396F17" w:rsidP="00163D29">
      <w:pPr>
        <w:pStyle w:val="FootnoteText"/>
        <w:rPr>
          <w:rFonts w:ascii="GHEA Grapalat" w:hAnsi="GHEA Grapalat"/>
          <w:sz w:val="18"/>
          <w:szCs w:val="18"/>
        </w:rPr>
      </w:pPr>
      <w:r w:rsidRPr="004821AA">
        <w:rPr>
          <w:rStyle w:val="FootnoteReference"/>
          <w:rFonts w:ascii="GHEA Grapalat" w:hAnsi="GHEA Grapalat"/>
          <w:sz w:val="18"/>
          <w:szCs w:val="18"/>
        </w:rPr>
        <w:footnoteRef/>
      </w:r>
      <w:r w:rsidRPr="004821AA">
        <w:rPr>
          <w:rFonts w:ascii="GHEA Grapalat" w:hAnsi="GHEA Grapalat"/>
          <w:sz w:val="18"/>
          <w:szCs w:val="18"/>
        </w:rPr>
        <w:t xml:space="preserve"> Աղբյուրը՝ ՄԱԿ – ի պարենի և գյուղատնտեսության կազմակերպություն </w:t>
      </w:r>
      <w:hyperlink r:id="rId7" w:history="1">
        <w:r w:rsidRPr="004821AA">
          <w:rPr>
            <w:rStyle w:val="Hyperlink"/>
            <w:rFonts w:ascii="GHEA Grapalat" w:hAnsi="GHEA Grapalat"/>
            <w:sz w:val="18"/>
            <w:szCs w:val="18"/>
          </w:rPr>
          <w:t>https://www.fao.org/worldfoodsituation/foodpricesindex/en/</w:t>
        </w:r>
      </w:hyperlink>
      <w:r w:rsidRPr="004821AA">
        <w:rPr>
          <w:rFonts w:ascii="GHEA Grapalat" w:hAnsi="GHEA Grapalat"/>
          <w:sz w:val="18"/>
          <w:szCs w:val="18"/>
        </w:rPr>
        <w:t xml:space="preserve"> </w:t>
      </w:r>
    </w:p>
  </w:footnote>
  <w:footnote w:id="10">
    <w:p w:rsidR="00396F17" w:rsidRPr="009221CA" w:rsidRDefault="00396F17" w:rsidP="00FC3545">
      <w:pPr>
        <w:pStyle w:val="FootnoteText"/>
        <w:rPr>
          <w:rFonts w:ascii="GHEA Grapalat" w:hAnsi="GHEA Grapalat"/>
          <w:sz w:val="18"/>
          <w:szCs w:val="18"/>
        </w:rPr>
      </w:pPr>
      <w:r w:rsidRPr="009221CA">
        <w:rPr>
          <w:rStyle w:val="FootnoteReference"/>
          <w:rFonts w:ascii="GHEA Grapalat" w:hAnsi="GHEA Grapalat"/>
          <w:sz w:val="18"/>
          <w:szCs w:val="18"/>
        </w:rPr>
        <w:footnoteRef/>
      </w:r>
      <w:r w:rsidRPr="009221CA">
        <w:rPr>
          <w:rFonts w:ascii="GHEA Grapalat" w:hAnsi="GHEA Grapalat"/>
          <w:sz w:val="18"/>
          <w:szCs w:val="18"/>
        </w:rPr>
        <w:t xml:space="preserve"> Ճյուղերի մանրամասն ցուցանիշները ներկայացված են Աղյուսակ 1-ում:</w:t>
      </w:r>
    </w:p>
  </w:footnote>
  <w:footnote w:id="11">
    <w:p w:rsidR="00396F17" w:rsidRPr="009221CA" w:rsidRDefault="00396F17" w:rsidP="00FC3545">
      <w:pPr>
        <w:pStyle w:val="FootnoteText"/>
        <w:jc w:val="both"/>
        <w:rPr>
          <w:rFonts w:ascii="GHEA Grapalat" w:hAnsi="GHEA Grapalat"/>
          <w:sz w:val="18"/>
          <w:szCs w:val="18"/>
        </w:rPr>
      </w:pPr>
      <w:r w:rsidRPr="009221CA">
        <w:rPr>
          <w:rStyle w:val="FootnoteReference"/>
          <w:rFonts w:ascii="GHEA Grapalat" w:hAnsi="GHEA Grapalat"/>
          <w:sz w:val="18"/>
          <w:szCs w:val="18"/>
        </w:rPr>
        <w:footnoteRef/>
      </w:r>
      <w:r w:rsidRPr="009221CA">
        <w:rPr>
          <w:rFonts w:ascii="GHEA Grapalat" w:hAnsi="GHEA Grapalat"/>
          <w:sz w:val="18"/>
          <w:szCs w:val="18"/>
        </w:rPr>
        <w:t xml:space="preserve"> Պետական բյուջեի կապիտալ ծախսերի և պետական բյուջեի միջոցների հաշվին իրականացված շինարարության ծավալների տարբերությունը, ի թիվս այլ գործոնների, պայմանավորված է նաև արտաքին վարկերով շինարարության իրականացման և պետական բյուջեից ֆինանսավորման ժամկետների տարբերությամբ։</w:t>
      </w:r>
    </w:p>
  </w:footnote>
  <w:footnote w:id="12">
    <w:p w:rsidR="00396F17" w:rsidRPr="00F5059A" w:rsidRDefault="00396F17" w:rsidP="00FC3545">
      <w:pPr>
        <w:pStyle w:val="FootnoteText"/>
        <w:jc w:val="both"/>
        <w:rPr>
          <w:rFonts w:ascii="GHEA Grapalat" w:hAnsi="GHEA Grapalat"/>
          <w:sz w:val="18"/>
          <w:szCs w:val="18"/>
        </w:rPr>
      </w:pPr>
      <w:r w:rsidRPr="00F5059A">
        <w:rPr>
          <w:rStyle w:val="FootnoteReference"/>
          <w:rFonts w:ascii="GHEA Grapalat" w:hAnsi="GHEA Grapalat"/>
          <w:sz w:val="18"/>
          <w:szCs w:val="18"/>
        </w:rPr>
        <w:footnoteRef/>
      </w:r>
      <w:r w:rsidRPr="00F5059A">
        <w:rPr>
          <w:rFonts w:ascii="GHEA Grapalat" w:hAnsi="GHEA Grapalat"/>
          <w:sz w:val="18"/>
          <w:szCs w:val="18"/>
        </w:rPr>
        <w:t xml:space="preserve"> ՏԱՑ-ի աճին ճյուղերի նպաստումները ՀՀ ֆինանսների նախարարության գնահատականներն են: Գյուղատնտեսության ցուցանիշը ոչ բոլոր հաշվարկներում է ներկայացված, քանի որ այն հրապարակվում է եռամսյակային պարբերականությամբ՝ պայմանավորված գյուղատնտեսության սեզոնայնությամբ և բնակլիմայական ոչ կայուն պայմաններից կախված ամսական արտադրության տատանողականության հարթեցման անհրաժեշտությամբ:</w:t>
      </w:r>
    </w:p>
  </w:footnote>
  <w:footnote w:id="13">
    <w:p w:rsidR="00396F17" w:rsidRPr="00F5059A" w:rsidRDefault="00396F17" w:rsidP="00FC3545">
      <w:pPr>
        <w:pStyle w:val="FootnoteText"/>
        <w:rPr>
          <w:rFonts w:ascii="GHEA Grapalat" w:hAnsi="GHEA Grapalat"/>
          <w:sz w:val="18"/>
          <w:szCs w:val="18"/>
          <w:highlight w:val="yellow"/>
        </w:rPr>
      </w:pPr>
      <w:r w:rsidRPr="00F5059A">
        <w:rPr>
          <w:rStyle w:val="FootnoteReference"/>
          <w:rFonts w:ascii="GHEA Grapalat" w:hAnsi="GHEA Grapalat"/>
          <w:sz w:val="18"/>
          <w:szCs w:val="18"/>
        </w:rPr>
        <w:footnoteRef/>
      </w:r>
      <w:r w:rsidRPr="00F5059A">
        <w:rPr>
          <w:rFonts w:ascii="GHEA Grapalat" w:hAnsi="GHEA Grapalat"/>
          <w:sz w:val="18"/>
          <w:szCs w:val="18"/>
        </w:rPr>
        <w:t xml:space="preserve"> </w:t>
      </w:r>
      <w:r w:rsidRPr="00F5059A">
        <w:rPr>
          <w:rFonts w:ascii="GHEA Grapalat" w:eastAsia="GHEA Grapalat" w:hAnsi="GHEA Grapalat" w:cs="GHEA Grapalat"/>
          <w:color w:val="000000"/>
          <w:sz w:val="18"/>
          <w:szCs w:val="18"/>
        </w:rPr>
        <w:t>Համախառն պահանջարկի ցուցանիշները ՀՀ ֆինանսների նախարարության գնահատականներն են:</w:t>
      </w:r>
    </w:p>
  </w:footnote>
  <w:footnote w:id="14">
    <w:p w:rsidR="00396F17" w:rsidRPr="00F5059A" w:rsidRDefault="00396F17" w:rsidP="00FC3545">
      <w:pPr>
        <w:jc w:val="both"/>
        <w:rPr>
          <w:rFonts w:ascii="GHEA Grapalat" w:eastAsia="GHEA Grapalat" w:hAnsi="GHEA Grapalat" w:cs="GHEA Grapalat"/>
          <w:color w:val="000000"/>
          <w:sz w:val="18"/>
          <w:szCs w:val="18"/>
          <w:highlight w:val="yellow"/>
        </w:rPr>
      </w:pPr>
      <w:r w:rsidRPr="00F5059A">
        <w:rPr>
          <w:rStyle w:val="FootnoteReference"/>
          <w:rFonts w:ascii="GHEA Grapalat" w:hAnsi="GHEA Grapalat"/>
          <w:sz w:val="18"/>
          <w:szCs w:val="18"/>
        </w:rPr>
        <w:footnoteRef/>
      </w:r>
      <w:r w:rsidRPr="00F5059A">
        <w:rPr>
          <w:rFonts w:ascii="GHEA Grapalat" w:eastAsia="GHEA Grapalat" w:hAnsi="GHEA Grapalat" w:cs="GHEA Grapalat"/>
          <w:color w:val="000000"/>
          <w:sz w:val="18"/>
          <w:szCs w:val="18"/>
        </w:rPr>
        <w:t xml:space="preserve"> </w:t>
      </w:r>
      <w:r w:rsidRPr="00F5059A">
        <w:rPr>
          <w:rFonts w:ascii="GHEA Grapalat" w:eastAsia="GHEA Grapalat" w:hAnsi="GHEA Grapalat"/>
          <w:color w:val="000000"/>
          <w:sz w:val="18"/>
          <w:szCs w:val="18"/>
        </w:rPr>
        <w:t>Այստեղ ներկայացված են հիմնական միջոցներում ներդրումները՝ հաշվի առնելով, որ 2019 թվականից ՀՀ ՎԿ-ի կողմից համախառն կուտակման մեջ հաշվառվող պաշարների փոփոխության մեջ ներառում են նաև վիճակագրական շեղումները:</w:t>
      </w:r>
    </w:p>
  </w:footnote>
  <w:footnote w:id="15">
    <w:p w:rsidR="00396F17" w:rsidRPr="00064143" w:rsidRDefault="00396F17" w:rsidP="00FC3545">
      <w:pPr>
        <w:jc w:val="both"/>
        <w:rPr>
          <w:rFonts w:ascii="GHEA Grapalat" w:eastAsia="GHEA Grapalat" w:hAnsi="GHEA Grapalat"/>
          <w:color w:val="000000"/>
          <w:sz w:val="18"/>
          <w:szCs w:val="18"/>
        </w:rPr>
      </w:pPr>
      <w:r w:rsidRPr="00064143">
        <w:rPr>
          <w:rFonts w:ascii="GHEA Grapalat" w:eastAsia="GHEA Grapalat" w:hAnsi="GHEA Grapalat"/>
          <w:color w:val="000000"/>
          <w:sz w:val="18"/>
          <w:szCs w:val="18"/>
          <w:vertAlign w:val="superscript"/>
        </w:rPr>
        <w:footnoteRef/>
      </w:r>
      <w:r w:rsidRPr="00064143">
        <w:rPr>
          <w:rFonts w:ascii="GHEA Grapalat" w:eastAsia="GHEA Grapalat" w:hAnsi="GHEA Grapalat"/>
          <w:color w:val="000000"/>
          <w:sz w:val="18"/>
          <w:szCs w:val="18"/>
        </w:rPr>
        <w:t xml:space="preserve"> Ներդրումների ճյուղային կառուցվածքի ցուցանիշները վերաբերում են ներդրումների՝ կապիտալ շինարարությանն ուղղվող մասին: Ավելի մանրամասն տե՛ս Շինարարություն հատվածում:</w:t>
      </w:r>
    </w:p>
  </w:footnote>
  <w:footnote w:id="16">
    <w:p w:rsidR="00396F17" w:rsidRPr="008C4940" w:rsidRDefault="00396F17" w:rsidP="00001922">
      <w:pPr>
        <w:pBdr>
          <w:top w:val="nil"/>
          <w:left w:val="nil"/>
          <w:bottom w:val="nil"/>
          <w:right w:val="nil"/>
          <w:between w:val="nil"/>
        </w:pBdr>
        <w:jc w:val="both"/>
        <w:rPr>
          <w:rFonts w:ascii="GHEA Grapalat" w:hAnsi="GHEA Grapalat"/>
          <w:sz w:val="18"/>
          <w:szCs w:val="18"/>
        </w:rPr>
      </w:pPr>
      <w:r w:rsidRPr="008C4940">
        <w:rPr>
          <w:rStyle w:val="FootnoteReference"/>
          <w:rFonts w:ascii="GHEA Grapalat" w:hAnsi="GHEA Grapalat"/>
          <w:sz w:val="18"/>
          <w:szCs w:val="18"/>
        </w:rPr>
        <w:footnoteRef/>
      </w:r>
      <w:r w:rsidRPr="008C4940">
        <w:rPr>
          <w:rFonts w:ascii="GHEA Grapalat" w:eastAsia="GHEA Grapalat" w:hAnsi="GHEA Grapalat" w:cs="GHEA Grapalat"/>
          <w:color w:val="000000"/>
          <w:sz w:val="18"/>
          <w:szCs w:val="18"/>
        </w:rPr>
        <w:t xml:space="preserve"> </w:t>
      </w:r>
      <w:r w:rsidRPr="008C4940">
        <w:rPr>
          <w:rFonts w:ascii="GHEA Grapalat" w:hAnsi="GHEA Grapalat"/>
          <w:sz w:val="18"/>
          <w:szCs w:val="18"/>
        </w:rPr>
        <w:t xml:space="preserve">Ներմուծման տվյալները ներկայացված են ՍԻՖ գներով: </w:t>
      </w:r>
    </w:p>
  </w:footnote>
  <w:footnote w:id="17">
    <w:p w:rsidR="00396F17" w:rsidRPr="008C4940" w:rsidRDefault="00396F17" w:rsidP="00001922">
      <w:pPr>
        <w:pStyle w:val="FootnoteText"/>
        <w:rPr>
          <w:rFonts w:ascii="GHEA Grapalat" w:eastAsia="GHEA Grapalat" w:hAnsi="GHEA Grapalat" w:cs="GHEA Grapalat"/>
          <w:color w:val="000000"/>
          <w:sz w:val="18"/>
          <w:szCs w:val="18"/>
        </w:rPr>
      </w:pPr>
      <w:r w:rsidRPr="008C4940">
        <w:rPr>
          <w:rStyle w:val="FootnoteReference"/>
          <w:rFonts w:ascii="GHEA Grapalat" w:hAnsi="GHEA Grapalat"/>
          <w:sz w:val="18"/>
          <w:szCs w:val="18"/>
        </w:rPr>
        <w:footnoteRef/>
      </w:r>
      <w:r w:rsidRPr="008C4940">
        <w:rPr>
          <w:rFonts w:ascii="GHEA Grapalat" w:hAnsi="GHEA Grapalat"/>
          <w:sz w:val="18"/>
          <w:szCs w:val="18"/>
        </w:rPr>
        <w:t xml:space="preserve"> </w:t>
      </w:r>
      <w:r w:rsidRPr="008C4940">
        <w:rPr>
          <w:rFonts w:ascii="GHEA Grapalat" w:eastAsia="GHEA Grapalat" w:hAnsi="GHEA Grapalat" w:cs="GHEA Grapalat"/>
          <w:color w:val="000000"/>
          <w:sz w:val="18"/>
          <w:szCs w:val="18"/>
        </w:rPr>
        <w:t>Աղբյուրը` ՀՀ վիճակագրական կո</w:t>
      </w:r>
      <w:r>
        <w:rPr>
          <w:rFonts w:ascii="GHEA Grapalat" w:eastAsia="GHEA Grapalat" w:hAnsi="GHEA Grapalat" w:cs="GHEA Grapalat"/>
          <w:color w:val="000000"/>
          <w:sz w:val="18"/>
          <w:szCs w:val="18"/>
        </w:rPr>
        <w:t>մ</w:t>
      </w:r>
      <w:r w:rsidRPr="008C4940">
        <w:rPr>
          <w:rFonts w:ascii="GHEA Grapalat" w:eastAsia="GHEA Grapalat" w:hAnsi="GHEA Grapalat" w:cs="GHEA Grapalat"/>
          <w:color w:val="000000"/>
          <w:sz w:val="18"/>
          <w:szCs w:val="18"/>
        </w:rPr>
        <w:t>իտե, «Հայաստանի Հանրապետության սոցիալ-տնտեսական վիճակը» ամսական զեկույցներ:</w:t>
      </w:r>
    </w:p>
  </w:footnote>
  <w:footnote w:id="18">
    <w:p w:rsidR="00396F17" w:rsidRPr="0061427C" w:rsidRDefault="00396F17" w:rsidP="00001922">
      <w:pPr>
        <w:pStyle w:val="FootnoteText"/>
        <w:rPr>
          <w:rFonts w:ascii="GHEA Grapalat" w:hAnsi="GHEA Grapalat"/>
          <w:iCs/>
          <w:sz w:val="18"/>
          <w:szCs w:val="18"/>
        </w:rPr>
      </w:pPr>
      <w:r w:rsidRPr="0061427C">
        <w:rPr>
          <w:rStyle w:val="FootnoteReference"/>
          <w:rFonts w:ascii="GHEA Grapalat" w:hAnsi="GHEA Grapalat"/>
          <w:iCs/>
          <w:sz w:val="18"/>
          <w:szCs w:val="18"/>
        </w:rPr>
        <w:footnoteRef/>
      </w:r>
      <w:r w:rsidRPr="0061427C">
        <w:rPr>
          <w:rFonts w:ascii="GHEA Grapalat" w:hAnsi="GHEA Grapalat"/>
          <w:iCs/>
          <w:sz w:val="18"/>
          <w:szCs w:val="18"/>
        </w:rPr>
        <w:t xml:space="preserve"> </w:t>
      </w:r>
      <w:r w:rsidRPr="0061427C">
        <w:rPr>
          <w:rFonts w:ascii="GHEA Grapalat" w:eastAsia="GHEA Grapalat" w:hAnsi="GHEA Grapalat" w:cs="GHEA Grapalat"/>
          <w:iCs/>
          <w:color w:val="000000"/>
          <w:sz w:val="18"/>
          <w:szCs w:val="18"/>
        </w:rPr>
        <w:t xml:space="preserve">Մանրամասն ցուցանիշները ներկայացված են </w:t>
      </w:r>
      <w:r>
        <w:rPr>
          <w:rFonts w:ascii="GHEA Grapalat" w:eastAsia="GHEA Grapalat" w:hAnsi="GHEA Grapalat" w:cs="GHEA Grapalat"/>
          <w:iCs/>
          <w:color w:val="000000"/>
          <w:sz w:val="18"/>
          <w:szCs w:val="18"/>
        </w:rPr>
        <w:t>Աղյուսակ 1-</w:t>
      </w:r>
      <w:r w:rsidRPr="0061427C">
        <w:rPr>
          <w:rFonts w:ascii="GHEA Grapalat" w:eastAsia="GHEA Grapalat" w:hAnsi="GHEA Grapalat" w:cs="GHEA Grapalat"/>
          <w:iCs/>
          <w:color w:val="000000"/>
          <w:sz w:val="18"/>
          <w:szCs w:val="18"/>
        </w:rPr>
        <w:t>ում:</w:t>
      </w:r>
    </w:p>
  </w:footnote>
  <w:footnote w:id="19">
    <w:p w:rsidR="00396F17" w:rsidRPr="0061427C" w:rsidRDefault="00396F17" w:rsidP="00001922">
      <w:pPr>
        <w:jc w:val="both"/>
        <w:rPr>
          <w:rFonts w:ascii="GHEA Grapalat" w:eastAsia="Merriweather" w:hAnsi="GHEA Grapalat" w:cs="Merriweather"/>
          <w:iCs/>
          <w:color w:val="000000"/>
          <w:sz w:val="18"/>
          <w:szCs w:val="18"/>
        </w:rPr>
      </w:pPr>
      <w:r w:rsidRPr="0061427C">
        <w:rPr>
          <w:rStyle w:val="FootnoteReference"/>
          <w:rFonts w:ascii="GHEA Grapalat" w:hAnsi="GHEA Grapalat"/>
          <w:iCs/>
          <w:sz w:val="18"/>
          <w:szCs w:val="18"/>
        </w:rPr>
        <w:footnoteRef/>
      </w:r>
      <w:r w:rsidRPr="0061427C">
        <w:rPr>
          <w:rFonts w:ascii="GHEA Grapalat" w:hAnsi="GHEA Grapalat"/>
          <w:iCs/>
          <w:color w:val="000000"/>
          <w:sz w:val="18"/>
          <w:szCs w:val="18"/>
        </w:rPr>
        <w:t xml:space="preserve"> </w:t>
      </w:r>
      <w:r w:rsidRPr="0061427C">
        <w:rPr>
          <w:rFonts w:ascii="GHEA Grapalat" w:eastAsia="GHEA Grapalat" w:hAnsi="GHEA Grapalat" w:cs="GHEA Grapalat"/>
          <w:iCs/>
          <w:color w:val="000000"/>
          <w:sz w:val="18"/>
          <w:szCs w:val="18"/>
        </w:rPr>
        <w:t>Ապրանքների լայն տնտեսական դասակարգմամբ</w:t>
      </w:r>
      <w:r>
        <w:rPr>
          <w:rFonts w:ascii="GHEA Grapalat" w:eastAsia="GHEA Grapalat" w:hAnsi="GHEA Grapalat" w:cs="GHEA Grapalat"/>
          <w:iCs/>
          <w:color w:val="000000"/>
          <w:sz w:val="18"/>
          <w:szCs w:val="18"/>
        </w:rPr>
        <w:t xml:space="preserve"> (BEC) տվ</w:t>
      </w:r>
      <w:r w:rsidRPr="0061427C">
        <w:rPr>
          <w:rFonts w:ascii="GHEA Grapalat" w:eastAsia="GHEA Grapalat" w:hAnsi="GHEA Grapalat" w:cs="GHEA Grapalat"/>
          <w:iCs/>
          <w:color w:val="000000"/>
          <w:sz w:val="18"/>
          <w:szCs w:val="18"/>
        </w:rPr>
        <w:t>յալները ՀՀ ՖՆ գնահատականներ</w:t>
      </w:r>
      <w:r>
        <w:rPr>
          <w:rFonts w:ascii="GHEA Grapalat" w:eastAsia="GHEA Grapalat" w:hAnsi="GHEA Grapalat" w:cs="GHEA Grapalat"/>
          <w:iCs/>
          <w:color w:val="000000"/>
          <w:sz w:val="18"/>
          <w:szCs w:val="18"/>
        </w:rPr>
        <w:t>ն են</w:t>
      </w:r>
      <w:r w:rsidRPr="0061427C">
        <w:rPr>
          <w:rFonts w:ascii="GHEA Grapalat" w:eastAsia="GHEA Grapalat" w:hAnsi="GHEA Grapalat" w:cs="GHEA Grapalat"/>
          <w:iCs/>
          <w:color w:val="000000"/>
          <w:sz w:val="18"/>
          <w:szCs w:val="18"/>
        </w:rPr>
        <w:t xml:space="preserve"> (կիրառվել են արտաքին առևտրի 4-անիշ վիճակագրությունից BEC-ին անցման միջազգային փորձում ընդունված անցումային բանալիներ):</w:t>
      </w:r>
    </w:p>
  </w:footnote>
  <w:footnote w:id="20">
    <w:p w:rsidR="00396F17" w:rsidRPr="0061427C" w:rsidRDefault="00396F17" w:rsidP="00001922">
      <w:pPr>
        <w:pStyle w:val="FootnoteText"/>
        <w:rPr>
          <w:rFonts w:ascii="GHEA Grapalat" w:hAnsi="GHEA Grapalat"/>
          <w:iCs/>
          <w:sz w:val="18"/>
          <w:szCs w:val="18"/>
        </w:rPr>
      </w:pPr>
      <w:r w:rsidRPr="0061427C">
        <w:rPr>
          <w:rStyle w:val="FootnoteReference"/>
          <w:rFonts w:ascii="GHEA Grapalat" w:hAnsi="GHEA Grapalat"/>
          <w:iCs/>
          <w:sz w:val="18"/>
          <w:szCs w:val="18"/>
        </w:rPr>
        <w:footnoteRef/>
      </w:r>
      <w:r w:rsidRPr="0061427C">
        <w:rPr>
          <w:rFonts w:ascii="GHEA Grapalat" w:hAnsi="GHEA Grapalat"/>
          <w:iCs/>
          <w:sz w:val="18"/>
          <w:szCs w:val="18"/>
        </w:rPr>
        <w:t xml:space="preserve"> </w:t>
      </w:r>
      <w:r w:rsidRPr="0061427C">
        <w:rPr>
          <w:rFonts w:ascii="GHEA Grapalat" w:eastAsia="GHEA Grapalat" w:hAnsi="GHEA Grapalat" w:cs="GHEA Grapalat"/>
          <w:iCs/>
          <w:color w:val="000000"/>
          <w:sz w:val="18"/>
          <w:szCs w:val="18"/>
        </w:rPr>
        <w:t xml:space="preserve">Մանրամասն ցուցանիշները ներկայացված են </w:t>
      </w:r>
      <w:r>
        <w:rPr>
          <w:rFonts w:ascii="GHEA Grapalat" w:eastAsia="GHEA Grapalat" w:hAnsi="GHEA Grapalat" w:cs="GHEA Grapalat"/>
          <w:iCs/>
          <w:color w:val="000000"/>
          <w:sz w:val="18"/>
          <w:szCs w:val="18"/>
        </w:rPr>
        <w:t>Աղյուսակ 1-</w:t>
      </w:r>
      <w:r w:rsidRPr="0061427C">
        <w:rPr>
          <w:rFonts w:ascii="GHEA Grapalat" w:eastAsia="GHEA Grapalat" w:hAnsi="GHEA Grapalat" w:cs="GHEA Grapalat"/>
          <w:iCs/>
          <w:color w:val="000000"/>
          <w:sz w:val="18"/>
          <w:szCs w:val="18"/>
        </w:rPr>
        <w:t>ում:</w:t>
      </w:r>
    </w:p>
  </w:footnote>
  <w:footnote w:id="21">
    <w:p w:rsidR="00396F17" w:rsidRPr="00606D99" w:rsidRDefault="00396F17" w:rsidP="00606D99">
      <w:pPr>
        <w:pStyle w:val="FootnoteText"/>
        <w:jc w:val="both"/>
        <w:rPr>
          <w:rFonts w:ascii="GHEA Grapalat" w:hAnsi="GHEA Grapalat"/>
          <w:sz w:val="18"/>
          <w:szCs w:val="18"/>
        </w:rPr>
      </w:pPr>
      <w:r w:rsidRPr="00606D99">
        <w:rPr>
          <w:rStyle w:val="FootnoteReference"/>
          <w:rFonts w:ascii="GHEA Grapalat" w:hAnsi="GHEA Grapalat"/>
          <w:sz w:val="18"/>
          <w:szCs w:val="18"/>
        </w:rPr>
        <w:footnoteRef/>
      </w:r>
      <w:r w:rsidRPr="00606D99">
        <w:rPr>
          <w:rFonts w:ascii="GHEA Grapalat" w:hAnsi="GHEA Grapalat"/>
          <w:sz w:val="18"/>
          <w:szCs w:val="18"/>
        </w:rPr>
        <w:t xml:space="preserve"> </w:t>
      </w:r>
      <w:r w:rsidRPr="00606D99">
        <w:rPr>
          <w:rFonts w:ascii="GHEA Grapalat" w:hAnsi="GHEA Grapalat" w:cs="Sylfaen"/>
          <w:sz w:val="18"/>
          <w:szCs w:val="18"/>
        </w:rPr>
        <w:t>Աղբյուր՝ ՀՀ ԿԲ:</w:t>
      </w:r>
    </w:p>
  </w:footnote>
  <w:footnote w:id="22">
    <w:p w:rsidR="00396F17" w:rsidRPr="002C0630" w:rsidRDefault="00396F17" w:rsidP="00695CFA">
      <w:pPr>
        <w:pStyle w:val="FootnoteText"/>
        <w:tabs>
          <w:tab w:val="left" w:pos="142"/>
        </w:tabs>
        <w:jc w:val="both"/>
        <w:rPr>
          <w:rFonts w:ascii="GHEA Grapalat" w:hAnsi="GHEA Grapalat" w:cs="Sylfaen"/>
          <w:sz w:val="18"/>
          <w:szCs w:val="18"/>
        </w:rPr>
      </w:pPr>
      <w:r w:rsidRPr="00583AC3">
        <w:rPr>
          <w:rStyle w:val="FootnoteReference"/>
          <w:rFonts w:ascii="GHEA Grapalat" w:hAnsi="GHEA Grapalat"/>
          <w:sz w:val="18"/>
          <w:szCs w:val="18"/>
        </w:rPr>
        <w:footnoteRef/>
      </w:r>
      <w:r w:rsidRPr="002C0630">
        <w:rPr>
          <w:rFonts w:ascii="GHEA Grapalat" w:eastAsia="GHEA Grapalat" w:hAnsi="GHEA Grapalat" w:cs="GHEA Grapalat"/>
          <w:color w:val="000000"/>
          <w:sz w:val="18"/>
          <w:szCs w:val="18"/>
        </w:rPr>
        <w:t xml:space="preserve"> Ընդգրկված չեն կուտակված տոկոսները: Վարկերի մեջ ներառված են նաև ֆակտորինգային, լիզինգային գործառնությունները և ռեպո համաձայնագրերը:</w:t>
      </w:r>
    </w:p>
  </w:footnote>
  <w:footnote w:id="23">
    <w:p w:rsidR="00396F17" w:rsidRPr="002C0630" w:rsidRDefault="00396F17" w:rsidP="00695CFA">
      <w:pPr>
        <w:pStyle w:val="FootnoteText"/>
        <w:jc w:val="both"/>
        <w:rPr>
          <w:rFonts w:ascii="GHEA Grapalat" w:hAnsi="GHEA Grapalat"/>
        </w:rPr>
      </w:pPr>
      <w:r w:rsidRPr="007E72A4">
        <w:rPr>
          <w:rStyle w:val="FootnoteReference"/>
          <w:rFonts w:ascii="GHEA Grapalat" w:hAnsi="GHEA Grapalat"/>
          <w:sz w:val="18"/>
          <w:szCs w:val="18"/>
        </w:rPr>
        <w:footnoteRef/>
      </w:r>
      <w:r w:rsidRPr="002C0630">
        <w:rPr>
          <w:rFonts w:ascii="GHEA Grapalat" w:hAnsi="GHEA Grapalat"/>
          <w:sz w:val="18"/>
          <w:szCs w:val="18"/>
        </w:rPr>
        <w:t xml:space="preserve"> Աղբյուրը՝ ՀՀ ԿԲ և ՀՀ ՖՆ հաշվարկներ: </w:t>
      </w:r>
      <w:r>
        <w:rPr>
          <w:rFonts w:ascii="GHEA Grapalat" w:hAnsi="GHEA Grapalat"/>
          <w:sz w:val="18"/>
          <w:szCs w:val="18"/>
        </w:rPr>
        <w:t>Ա</w:t>
      </w:r>
      <w:r w:rsidRPr="002C0630">
        <w:rPr>
          <w:rFonts w:ascii="GHEA Grapalat" w:hAnsi="GHEA Grapalat"/>
          <w:sz w:val="18"/>
          <w:szCs w:val="18"/>
        </w:rPr>
        <w:t>ռանց դրամի արժևորման վարկերի և ավանդների աճի տեմպերը ՀՀ ՖՆ գնահատականն են՝ արտարժութային վարկերի և ավանդների հաշվարկի համար հիմք ընդունելով 2022</w:t>
      </w:r>
      <w:r>
        <w:rPr>
          <w:rFonts w:ascii="GHEA Grapalat" w:hAnsi="GHEA Grapalat"/>
          <w:sz w:val="18"/>
          <w:szCs w:val="18"/>
        </w:rPr>
        <w:t xml:space="preserve"> </w:t>
      </w:r>
      <w:r w:rsidRPr="002C0630">
        <w:rPr>
          <w:rFonts w:ascii="GHEA Grapalat" w:hAnsi="GHEA Grapalat"/>
          <w:sz w:val="18"/>
          <w:szCs w:val="18"/>
        </w:rPr>
        <w:t>թ</w:t>
      </w:r>
      <w:r>
        <w:rPr>
          <w:rFonts w:ascii="GHEA Grapalat" w:hAnsi="GHEA Grapalat"/>
          <w:sz w:val="18"/>
          <w:szCs w:val="18"/>
        </w:rPr>
        <w:t>վական</w:t>
      </w:r>
      <w:r w:rsidRPr="002C0630">
        <w:rPr>
          <w:rFonts w:ascii="GHEA Grapalat" w:hAnsi="GHEA Grapalat" w:cs="GHEA Grapalat"/>
          <w:sz w:val="18"/>
          <w:szCs w:val="18"/>
        </w:rPr>
        <w:t>ի</w:t>
      </w:r>
      <w:r w:rsidRPr="002C0630">
        <w:rPr>
          <w:rFonts w:ascii="GHEA Grapalat" w:hAnsi="GHEA Grapalat"/>
          <w:sz w:val="18"/>
          <w:szCs w:val="18"/>
        </w:rPr>
        <w:t xml:space="preserve"> </w:t>
      </w:r>
      <w:r w:rsidRPr="002C0630">
        <w:rPr>
          <w:rFonts w:ascii="GHEA Grapalat" w:hAnsi="GHEA Grapalat" w:cs="GHEA Grapalat"/>
          <w:sz w:val="18"/>
          <w:szCs w:val="18"/>
        </w:rPr>
        <w:t>փետրվարի</w:t>
      </w:r>
      <w:r w:rsidRPr="002C0630">
        <w:rPr>
          <w:rFonts w:ascii="GHEA Grapalat" w:hAnsi="GHEA Grapalat"/>
          <w:sz w:val="18"/>
          <w:szCs w:val="18"/>
        </w:rPr>
        <w:t xml:space="preserve"> </w:t>
      </w:r>
      <w:r w:rsidRPr="002C0630">
        <w:rPr>
          <w:rFonts w:ascii="GHEA Grapalat" w:hAnsi="GHEA Grapalat" w:cs="GHEA Grapalat"/>
          <w:sz w:val="18"/>
          <w:szCs w:val="18"/>
        </w:rPr>
        <w:t>վերջի</w:t>
      </w:r>
      <w:r w:rsidRPr="002C0630">
        <w:rPr>
          <w:rFonts w:ascii="GHEA Grapalat" w:hAnsi="GHEA Grapalat"/>
          <w:sz w:val="18"/>
          <w:szCs w:val="18"/>
        </w:rPr>
        <w:t xml:space="preserve"> </w:t>
      </w:r>
      <w:r w:rsidRPr="002C0630">
        <w:rPr>
          <w:rFonts w:ascii="GHEA Grapalat" w:hAnsi="GHEA Grapalat" w:cs="GHEA Grapalat"/>
          <w:sz w:val="18"/>
          <w:szCs w:val="18"/>
        </w:rPr>
        <w:t>ԱՄՆ</w:t>
      </w:r>
      <w:r w:rsidRPr="002C0630">
        <w:rPr>
          <w:rFonts w:ascii="GHEA Grapalat" w:hAnsi="GHEA Grapalat"/>
          <w:sz w:val="18"/>
          <w:szCs w:val="18"/>
        </w:rPr>
        <w:t xml:space="preserve"> </w:t>
      </w:r>
      <w:r w:rsidRPr="002C0630">
        <w:rPr>
          <w:rFonts w:ascii="GHEA Grapalat" w:hAnsi="GHEA Grapalat" w:cs="GHEA Grapalat"/>
          <w:sz w:val="18"/>
          <w:szCs w:val="18"/>
        </w:rPr>
        <w:t>դոլար</w:t>
      </w:r>
      <w:r w:rsidRPr="002C0630">
        <w:rPr>
          <w:rFonts w:ascii="GHEA Grapalat" w:hAnsi="GHEA Grapalat"/>
          <w:sz w:val="18"/>
          <w:szCs w:val="18"/>
        </w:rPr>
        <w:t>/</w:t>
      </w:r>
      <w:r w:rsidRPr="002C0630">
        <w:rPr>
          <w:rFonts w:ascii="GHEA Grapalat" w:hAnsi="GHEA Grapalat" w:cs="GHEA Grapalat"/>
          <w:sz w:val="18"/>
          <w:szCs w:val="18"/>
        </w:rPr>
        <w:t>ՀՀ</w:t>
      </w:r>
      <w:r w:rsidRPr="002C0630">
        <w:rPr>
          <w:rFonts w:ascii="GHEA Grapalat" w:hAnsi="GHEA Grapalat"/>
          <w:sz w:val="18"/>
          <w:szCs w:val="18"/>
        </w:rPr>
        <w:t xml:space="preserve"> </w:t>
      </w:r>
      <w:r w:rsidRPr="002C0630">
        <w:rPr>
          <w:rFonts w:ascii="GHEA Grapalat" w:hAnsi="GHEA Grapalat" w:cs="GHEA Grapalat"/>
          <w:sz w:val="18"/>
          <w:szCs w:val="18"/>
        </w:rPr>
        <w:t>դրամ</w:t>
      </w:r>
      <w:r w:rsidRPr="002C0630">
        <w:rPr>
          <w:rFonts w:ascii="GHEA Grapalat" w:hAnsi="GHEA Grapalat"/>
          <w:sz w:val="18"/>
          <w:szCs w:val="18"/>
        </w:rPr>
        <w:t xml:space="preserve"> փոխարժեքը։</w:t>
      </w:r>
    </w:p>
  </w:footnote>
  <w:footnote w:id="24">
    <w:p w:rsidR="00396F17" w:rsidRPr="00B57DAB" w:rsidRDefault="00396F17" w:rsidP="00695CFA">
      <w:pPr>
        <w:pStyle w:val="FootnoteText"/>
        <w:jc w:val="both"/>
        <w:rPr>
          <w:rFonts w:ascii="GHEA Grapalat" w:eastAsia="GHEA Grapalat" w:hAnsi="GHEA Grapalat" w:cs="GHEA Grapalat"/>
          <w:color w:val="000000"/>
          <w:sz w:val="18"/>
          <w:szCs w:val="18"/>
        </w:rPr>
      </w:pPr>
      <w:r w:rsidRPr="00B57DAB">
        <w:rPr>
          <w:rStyle w:val="FootnoteReference"/>
          <w:rFonts w:ascii="GHEA Grapalat" w:hAnsi="GHEA Grapalat"/>
          <w:sz w:val="18"/>
          <w:szCs w:val="18"/>
        </w:rPr>
        <w:footnoteRef/>
      </w:r>
      <w:r w:rsidRPr="00B57DAB">
        <w:rPr>
          <w:rFonts w:ascii="GHEA Grapalat" w:hAnsi="GHEA Grapalat"/>
          <w:sz w:val="18"/>
          <w:szCs w:val="18"/>
        </w:rPr>
        <w:t xml:space="preserve"> </w:t>
      </w:r>
      <w:r w:rsidRPr="00B57DAB">
        <w:rPr>
          <w:rFonts w:ascii="GHEA Grapalat" w:eastAsia="GHEA Grapalat" w:hAnsi="GHEA Grapalat" w:cs="GHEA Grapalat"/>
          <w:color w:val="000000"/>
          <w:sz w:val="18"/>
          <w:szCs w:val="18"/>
        </w:rPr>
        <w:t>Աղբյուրը՝ ՀՀ ՖՆ գնահատական</w:t>
      </w:r>
    </w:p>
    <w:p w:rsidR="00396F17" w:rsidRPr="00B57DAB" w:rsidRDefault="00396F17" w:rsidP="00695CFA">
      <w:pPr>
        <w:pStyle w:val="FootnoteText"/>
        <w:jc w:val="both"/>
        <w:rPr>
          <w:rFonts w:ascii="GHEA Grapalat" w:hAnsi="GHEA Grapalat"/>
          <w:sz w:val="18"/>
          <w:szCs w:val="18"/>
        </w:rPr>
      </w:pPr>
      <w:r w:rsidRPr="00B57DAB">
        <w:rPr>
          <w:rFonts w:ascii="GHEA Grapalat" w:eastAsia="GHEA Grapalat" w:hAnsi="GHEA Grapalat" w:cs="GHEA Grapalat"/>
          <w:color w:val="000000"/>
          <w:sz w:val="18"/>
          <w:szCs w:val="18"/>
        </w:rPr>
        <w:t>Հարկաբյուջետային ազդակի հաշվարկներում օգտագործված հարկային եկամուտների ցուցանիշները ճշգրտվել են միասնական գանձապետական հաշվի՝ համապատասխան ժամանակահատվածի շարժի ցուցանիշով: Ծախսերում ներառվել են Covid-19-ին ուղղված վարկավ</w:t>
      </w:r>
      <w:r>
        <w:rPr>
          <w:rFonts w:ascii="GHEA Grapalat" w:eastAsia="GHEA Grapalat" w:hAnsi="GHEA Grapalat" w:cs="GHEA Grapalat"/>
          <w:color w:val="000000"/>
          <w:sz w:val="18"/>
          <w:szCs w:val="18"/>
        </w:rPr>
        <w:t>ո</w:t>
      </w:r>
      <w:r w:rsidRPr="00B57DAB">
        <w:rPr>
          <w:rFonts w:ascii="GHEA Grapalat" w:eastAsia="GHEA Grapalat" w:hAnsi="GHEA Grapalat" w:cs="GHEA Grapalat"/>
          <w:color w:val="000000"/>
          <w:sz w:val="18"/>
          <w:szCs w:val="18"/>
        </w:rPr>
        <w:t>րման գումարները:</w:t>
      </w:r>
    </w:p>
  </w:footnote>
  <w:footnote w:id="25">
    <w:p w:rsidR="00396F17" w:rsidRPr="00061A8F" w:rsidRDefault="00396F17" w:rsidP="00AA791E">
      <w:pPr>
        <w:pStyle w:val="FootnoteText"/>
        <w:rPr>
          <w:rFonts w:ascii="GHEA Grapalat" w:eastAsia="GHEA Grapalat" w:hAnsi="GHEA Grapalat" w:cs="GHEA Grapalat"/>
          <w:i/>
          <w:color w:val="000000"/>
          <w:sz w:val="18"/>
          <w:szCs w:val="18"/>
        </w:rPr>
      </w:pPr>
      <w:r w:rsidRPr="00061A8F">
        <w:rPr>
          <w:rStyle w:val="FootnoteReference"/>
          <w:rFonts w:ascii="GHEA Grapalat" w:hAnsi="GHEA Grapalat"/>
          <w:sz w:val="18"/>
          <w:szCs w:val="18"/>
        </w:rPr>
        <w:footnoteRef/>
      </w:r>
      <w:r w:rsidRPr="00061A8F">
        <w:rPr>
          <w:rFonts w:ascii="GHEA Grapalat" w:hAnsi="GHEA Grapalat"/>
          <w:sz w:val="18"/>
          <w:szCs w:val="18"/>
        </w:rPr>
        <w:t xml:space="preserve"> </w:t>
      </w:r>
      <w:r w:rsidRPr="00061A8F">
        <w:rPr>
          <w:rFonts w:ascii="GHEA Grapalat" w:eastAsia="GHEA Grapalat" w:hAnsi="GHEA Grapalat" w:cs="GHEA Grapalat"/>
          <w:i/>
          <w:color w:val="000000"/>
          <w:sz w:val="18"/>
          <w:szCs w:val="18"/>
        </w:rPr>
        <w:t>Աղյուսակներում նպաստումները հաշվարկվել են նախորդ տարվա կշիռների հիման վրա:</w:t>
      </w:r>
    </w:p>
  </w:footnote>
  <w:footnote w:id="26">
    <w:p w:rsidR="00396F17" w:rsidRDefault="00396F17">
      <w:pPr>
        <w:pStyle w:val="FootnoteText"/>
      </w:pPr>
      <w:r>
        <w:rPr>
          <w:rStyle w:val="FootnoteReference"/>
        </w:rPr>
        <w:footnoteRef/>
      </w:r>
      <w:r>
        <w:t xml:space="preserve"> </w:t>
      </w:r>
      <w:r w:rsidRPr="00CF62B8">
        <w:rPr>
          <w:rFonts w:ascii="GHEA Grapalat" w:hAnsi="GHEA Grapalat"/>
          <w:sz w:val="18"/>
          <w:szCs w:val="18"/>
        </w:rPr>
        <w:t>Հաշվետվության մեջ ներկայացված ցուցանիշների հանրագումարների և դրանց բաղադրիչների</w:t>
      </w:r>
      <w:r>
        <w:rPr>
          <w:rFonts w:ascii="GHEA Grapalat" w:hAnsi="GHEA Grapalat"/>
          <w:sz w:val="18"/>
          <w:szCs w:val="18"/>
        </w:rPr>
        <w:t xml:space="preserve"> միջև շեղում</w:t>
      </w:r>
      <w:r w:rsidRPr="00CF62B8">
        <w:rPr>
          <w:rFonts w:ascii="GHEA Grapalat" w:hAnsi="GHEA Grapalat"/>
          <w:sz w:val="18"/>
          <w:szCs w:val="18"/>
        </w:rPr>
        <w:t>ները պայմանավորված են կլորացումներով:</w:t>
      </w:r>
    </w:p>
  </w:footnote>
  <w:footnote w:id="27">
    <w:p w:rsidR="00396F17" w:rsidRDefault="00396F17" w:rsidP="001F251B">
      <w:pPr>
        <w:pStyle w:val="FootnoteText"/>
        <w:jc w:val="both"/>
      </w:pPr>
      <w:r>
        <w:rPr>
          <w:rStyle w:val="FootnoteReference"/>
        </w:rPr>
        <w:footnoteRef/>
      </w:r>
      <w:r>
        <w:t xml:space="preserve"> </w:t>
      </w:r>
      <w:r w:rsidRPr="006E100B">
        <w:rPr>
          <w:rFonts w:ascii="GHEA Grapalat" w:hAnsi="GHEA Grapalat" w:cs="GHEA Grapalat"/>
          <w:sz w:val="18"/>
          <w:szCs w:val="18"/>
        </w:rPr>
        <w:t>Այն օրենսդրական փոփոխությունները, որոնք կարող էին ազդեցություն ունենալ հարկային եկամուտների և պետական տուրքերի</w:t>
      </w:r>
      <w:r>
        <w:rPr>
          <w:rFonts w:ascii="GHEA Grapalat" w:hAnsi="GHEA Grapalat" w:cs="GHEA Grapalat"/>
          <w:sz w:val="18"/>
          <w:szCs w:val="18"/>
        </w:rPr>
        <w:t xml:space="preserve"> գծով 2023</w:t>
      </w:r>
      <w:r w:rsidRPr="006E100B">
        <w:rPr>
          <w:rFonts w:ascii="GHEA Grapalat" w:hAnsi="GHEA Grapalat" w:cs="GHEA Grapalat"/>
          <w:sz w:val="18"/>
          <w:szCs w:val="18"/>
        </w:rPr>
        <w:t xml:space="preserve"> թվականի </w:t>
      </w:r>
      <w:r>
        <w:rPr>
          <w:rFonts w:ascii="GHEA Grapalat" w:hAnsi="GHEA Grapalat" w:cs="GHEA Grapalat"/>
          <w:sz w:val="18"/>
          <w:szCs w:val="18"/>
        </w:rPr>
        <w:t xml:space="preserve">առաջին կիսամյակի </w:t>
      </w:r>
      <w:r w:rsidRPr="006E100B">
        <w:rPr>
          <w:rFonts w:ascii="GHEA Grapalat" w:hAnsi="GHEA Grapalat" w:cs="GHEA Grapalat"/>
          <w:sz w:val="18"/>
          <w:szCs w:val="18"/>
        </w:rPr>
        <w:t xml:space="preserve">պետական բյուջեի մուտքերի վրա, ներկայացված են առանձին տեղեկանքով՝ </w:t>
      </w:r>
      <w:hyperlink r:id="rId8" w:history="1">
        <w:r>
          <w:rPr>
            <w:rStyle w:val="Hyperlink"/>
            <w:rFonts w:ascii="GHEA Grapalat" w:hAnsi="GHEA Grapalat" w:cs="GHEA Grapalat"/>
            <w:sz w:val="18"/>
            <w:szCs w:val="18"/>
          </w:rPr>
          <w:t>5.Տեղեկանքներ\4.Հարկային օրենսդրության փոփոխություններ.docx</w:t>
        </w:r>
      </w:hyperlink>
      <w:r w:rsidRPr="006E100B">
        <w:rPr>
          <w:rFonts w:ascii="GHEA Grapalat" w:hAnsi="GHEA Grapalat" w:cs="GHEA Grapalat"/>
          <w:sz w:val="18"/>
          <w:szCs w:val="18"/>
        </w:rPr>
        <w:t>:</w:t>
      </w:r>
    </w:p>
  </w:footnote>
  <w:footnote w:id="28">
    <w:p w:rsidR="00396F17" w:rsidRPr="00DA1064" w:rsidRDefault="00396F17" w:rsidP="001F251B">
      <w:pPr>
        <w:pStyle w:val="FootnoteText"/>
        <w:jc w:val="both"/>
        <w:rPr>
          <w:rFonts w:ascii="GHEA Grapalat" w:hAnsi="GHEA Grapalat"/>
          <w:sz w:val="18"/>
          <w:szCs w:val="18"/>
        </w:rPr>
      </w:pPr>
      <w:r w:rsidRPr="00317C8F">
        <w:rPr>
          <w:rFonts w:ascii="GHEA Grapalat" w:hAnsi="GHEA Grapalat"/>
          <w:sz w:val="18"/>
          <w:szCs w:val="18"/>
          <w:vertAlign w:val="superscript"/>
        </w:rPr>
        <w:footnoteRef/>
      </w:r>
      <w:r w:rsidRPr="00317C8F">
        <w:rPr>
          <w:rFonts w:ascii="GHEA Grapalat" w:hAnsi="GHEA Grapalat"/>
          <w:sz w:val="18"/>
          <w:szCs w:val="18"/>
          <w:vertAlign w:val="superscript"/>
        </w:rPr>
        <w:t xml:space="preserve"> </w:t>
      </w:r>
      <w:r>
        <w:rPr>
          <w:rFonts w:ascii="GHEA Grapalat" w:hAnsi="GHEA Grapalat"/>
          <w:sz w:val="18"/>
          <w:szCs w:val="18"/>
        </w:rPr>
        <w:t xml:space="preserve">Ներառված են </w:t>
      </w:r>
      <w:r w:rsidRPr="00723B0B">
        <w:rPr>
          <w:rFonts w:ascii="GHEA Grapalat" w:hAnsi="GHEA Grapalat"/>
          <w:sz w:val="18"/>
          <w:szCs w:val="18"/>
        </w:rPr>
        <w:t xml:space="preserve">Հայաստանի Հանրապետությունում ամուսնության բացակայության մասին տեղեկանք տալու </w:t>
      </w:r>
      <w:r>
        <w:rPr>
          <w:rFonts w:ascii="GHEA Grapalat" w:hAnsi="GHEA Grapalat"/>
          <w:sz w:val="18"/>
          <w:szCs w:val="18"/>
        </w:rPr>
        <w:t>(27.3 մլն դրամ),</w:t>
      </w:r>
      <w:r w:rsidRPr="0009350C">
        <w:rPr>
          <w:rFonts w:ascii="GHEA Grapalat" w:hAnsi="GHEA Grapalat" w:cs="Calibri"/>
          <w:bCs/>
          <w:sz w:val="22"/>
          <w:szCs w:val="22"/>
          <w:lang w:val="zu-ZA"/>
        </w:rPr>
        <w:t xml:space="preserve"> </w:t>
      </w:r>
      <w:r w:rsidRPr="00317C8F">
        <w:rPr>
          <w:rFonts w:ascii="GHEA Grapalat" w:hAnsi="GHEA Grapalat"/>
          <w:sz w:val="18"/>
          <w:szCs w:val="18"/>
        </w:rPr>
        <w:t>ՀՀ քաղաքացիություն ստանալու</w:t>
      </w:r>
      <w:r>
        <w:rPr>
          <w:rFonts w:ascii="GHEA Grapalat" w:hAnsi="GHEA Grapalat"/>
          <w:sz w:val="18"/>
          <w:szCs w:val="18"/>
        </w:rPr>
        <w:t xml:space="preserve"> և ՀՀ քաղաքացիությունը փոխելու (31.8 մլն դրամ)</w:t>
      </w:r>
      <w:r w:rsidRPr="00317C8F">
        <w:rPr>
          <w:rFonts w:ascii="GHEA Grapalat" w:hAnsi="GHEA Grapalat"/>
          <w:sz w:val="18"/>
          <w:szCs w:val="18"/>
        </w:rPr>
        <w:t>, Մշակութային արժեքներ</w:t>
      </w:r>
      <w:r>
        <w:rPr>
          <w:rFonts w:ascii="GHEA Grapalat" w:hAnsi="GHEA Grapalat"/>
          <w:sz w:val="18"/>
          <w:szCs w:val="18"/>
        </w:rPr>
        <w:t>ը</w:t>
      </w:r>
      <w:r w:rsidRPr="00317C8F">
        <w:rPr>
          <w:rFonts w:ascii="GHEA Grapalat" w:hAnsi="GHEA Grapalat"/>
          <w:sz w:val="18"/>
          <w:szCs w:val="18"/>
        </w:rPr>
        <w:t xml:space="preserve"> արտահան</w:t>
      </w:r>
      <w:r>
        <w:rPr>
          <w:rFonts w:ascii="GHEA Grapalat" w:hAnsi="GHEA Grapalat"/>
          <w:sz w:val="18"/>
          <w:szCs w:val="18"/>
        </w:rPr>
        <w:t>ելու</w:t>
      </w:r>
      <w:r w:rsidRPr="00317C8F">
        <w:rPr>
          <w:rFonts w:ascii="GHEA Grapalat" w:hAnsi="GHEA Grapalat"/>
          <w:sz w:val="18"/>
          <w:szCs w:val="18"/>
        </w:rPr>
        <w:t xml:space="preserve"> կամ ժամանակավոր արտահան</w:t>
      </w:r>
      <w:r>
        <w:rPr>
          <w:rFonts w:ascii="GHEA Grapalat" w:hAnsi="GHEA Grapalat"/>
          <w:sz w:val="18"/>
          <w:szCs w:val="18"/>
        </w:rPr>
        <w:t>ելու</w:t>
      </w:r>
      <w:r w:rsidRPr="00317C8F">
        <w:rPr>
          <w:rFonts w:ascii="GHEA Grapalat" w:hAnsi="GHEA Grapalat"/>
          <w:sz w:val="18"/>
          <w:szCs w:val="18"/>
        </w:rPr>
        <w:t xml:space="preserve"> իրավունքի </w:t>
      </w:r>
      <w:r>
        <w:rPr>
          <w:rFonts w:ascii="GHEA Grapalat" w:hAnsi="GHEA Grapalat"/>
          <w:sz w:val="18"/>
          <w:szCs w:val="18"/>
        </w:rPr>
        <w:t>եզրակացություն (թույլատրող փաստաթուղթ) տա</w:t>
      </w:r>
      <w:r w:rsidRPr="00317C8F">
        <w:rPr>
          <w:rFonts w:ascii="GHEA Grapalat" w:hAnsi="GHEA Grapalat"/>
          <w:sz w:val="18"/>
          <w:szCs w:val="18"/>
        </w:rPr>
        <w:t>լու</w:t>
      </w:r>
      <w:r>
        <w:rPr>
          <w:rFonts w:ascii="GHEA Grapalat" w:hAnsi="GHEA Grapalat"/>
          <w:sz w:val="18"/>
          <w:szCs w:val="18"/>
        </w:rPr>
        <w:t xml:space="preserve"> (345</w:t>
      </w:r>
      <w:r>
        <w:rPr>
          <w:rFonts w:ascii="Courier New" w:hAnsi="Courier New" w:cs="Courier New"/>
          <w:sz w:val="18"/>
          <w:szCs w:val="18"/>
        </w:rPr>
        <w:t> </w:t>
      </w:r>
      <w:r>
        <w:rPr>
          <w:rFonts w:ascii="GHEA Grapalat" w:hAnsi="GHEA Grapalat"/>
          <w:sz w:val="18"/>
          <w:szCs w:val="18"/>
        </w:rPr>
        <w:t>հազար դրամ) և</w:t>
      </w:r>
      <w:r w:rsidRPr="00317C8F">
        <w:rPr>
          <w:rFonts w:ascii="GHEA Grapalat" w:hAnsi="GHEA Grapalat"/>
          <w:sz w:val="18"/>
          <w:szCs w:val="18"/>
        </w:rPr>
        <w:t xml:space="preserve"> Գյուտերի, արդյունաբերական դիզայնների, բույսերի սորտերի, ապրանքային նշանների, աշխարհագրական նշումների, ծագման տեղանունների, երաշխավորված ավանդական արտադրանքի, ֆիրմային անվանումների, ինտեգրալ միկրոսխեմաների տոպոլոգիաների իրավական պահպանության հետ կապված իրավաբանական նշանակություն</w:t>
      </w:r>
      <w:r>
        <w:rPr>
          <w:rFonts w:ascii="GHEA Grapalat" w:hAnsi="GHEA Grapalat"/>
          <w:sz w:val="18"/>
          <w:szCs w:val="18"/>
        </w:rPr>
        <w:t xml:space="preserve"> ունեցող գործողությունների (189.2 մլն դրամ) </w:t>
      </w:r>
      <w:r w:rsidRPr="00317C8F">
        <w:rPr>
          <w:rFonts w:ascii="GHEA Grapalat" w:hAnsi="GHEA Grapalat"/>
          <w:sz w:val="18"/>
          <w:szCs w:val="18"/>
        </w:rPr>
        <w:t xml:space="preserve">համար ՀՀ պետական բյուջե վճարվող պետական տուրքերը: </w:t>
      </w:r>
    </w:p>
  </w:footnote>
  <w:footnote w:id="29">
    <w:p w:rsidR="00396F17" w:rsidRPr="00637347" w:rsidRDefault="00396F17" w:rsidP="00381620">
      <w:pPr>
        <w:pStyle w:val="FootnoteText"/>
        <w:jc w:val="both"/>
        <w:rPr>
          <w:rFonts w:ascii="GHEA Grapalat" w:hAnsi="GHEA Grapalat" w:cs="Arial"/>
          <w:sz w:val="18"/>
          <w:szCs w:val="18"/>
        </w:rPr>
      </w:pPr>
      <w:r w:rsidRPr="00637347">
        <w:rPr>
          <w:rStyle w:val="FootnoteReference"/>
          <w:rFonts w:eastAsia="GHEA Grapalat"/>
          <w:sz w:val="18"/>
          <w:szCs w:val="18"/>
        </w:rPr>
        <w:footnoteRef/>
      </w:r>
      <w:r w:rsidRPr="00637347">
        <w:rPr>
          <w:rFonts w:ascii="GHEA Grapalat" w:hAnsi="GHEA Grapalat"/>
          <w:sz w:val="18"/>
          <w:szCs w:val="18"/>
        </w:rPr>
        <w:t xml:space="preserve"> </w:t>
      </w:r>
      <w:r w:rsidRPr="00637347">
        <w:rPr>
          <w:rFonts w:ascii="GHEA Grapalat" w:hAnsi="GHEA Grapalat" w:cs="GHEA Grapalat"/>
          <w:sz w:val="18"/>
          <w:szCs w:val="18"/>
        </w:rPr>
        <w:t>Արտաքին աջակցությամբ իրականացվող</w:t>
      </w:r>
      <w:r w:rsidRPr="00637347">
        <w:rPr>
          <w:rFonts w:ascii="GHEA Grapalat" w:hAnsi="GHEA Grapalat" w:cs="Arial"/>
          <w:sz w:val="18"/>
          <w:szCs w:val="18"/>
        </w:rPr>
        <w:t xml:space="preserve"> վարկային և դրամաշնորհային ծրագրերի շրջանակներում կատարված ծախսերի վերաբերյալ տեղեկատվությունը ներկայացված է հետևյալ հավելվածներում՝</w:t>
      </w:r>
      <w:r>
        <w:rPr>
          <w:rFonts w:ascii="GHEA Grapalat" w:hAnsi="GHEA Grapalat" w:cs="Arial"/>
          <w:sz w:val="18"/>
          <w:szCs w:val="18"/>
        </w:rPr>
        <w:t xml:space="preserve"> </w:t>
      </w:r>
      <w:hyperlink r:id="rId9" w:history="1">
        <w:r>
          <w:rPr>
            <w:rStyle w:val="Hyperlink"/>
            <w:rFonts w:ascii="GHEA Grapalat" w:hAnsi="GHEA Grapalat" w:cs="Arial"/>
            <w:sz w:val="18"/>
            <w:szCs w:val="18"/>
          </w:rPr>
          <w:t>4.Հավելվածներ\3. 2023_I կիսամյակ_վարկ.xls</w:t>
        </w:r>
      </w:hyperlink>
      <w:r>
        <w:rPr>
          <w:rFonts w:ascii="GHEA Grapalat" w:hAnsi="GHEA Grapalat" w:cs="Arial"/>
          <w:sz w:val="18"/>
          <w:szCs w:val="18"/>
        </w:rPr>
        <w:t xml:space="preserve">, </w:t>
      </w:r>
      <w:hyperlink r:id="rId10" w:history="1">
        <w:r>
          <w:rPr>
            <w:rStyle w:val="Hyperlink"/>
            <w:rFonts w:ascii="GHEA Grapalat" w:hAnsi="GHEA Grapalat" w:cs="Arial"/>
            <w:sz w:val="18"/>
            <w:szCs w:val="18"/>
          </w:rPr>
          <w:t>4.Հավելվածներ\4. 2023_I կիսամյակ_դրամաշնորհ.xls</w:t>
        </w:r>
      </w:hyperlink>
      <w:r>
        <w:rPr>
          <w:rFonts w:ascii="GHEA Grapalat" w:hAnsi="GHEA Grapalat" w:cs="Arial"/>
          <w:sz w:val="18"/>
          <w:szCs w:val="18"/>
        </w:rPr>
        <w:t>:</w:t>
      </w:r>
    </w:p>
  </w:footnote>
  <w:footnote w:id="30">
    <w:p w:rsidR="00396F17" w:rsidRDefault="00396F17" w:rsidP="00381620">
      <w:pPr>
        <w:pStyle w:val="FootnoteText"/>
      </w:pPr>
      <w:r>
        <w:rPr>
          <w:rStyle w:val="FootnoteReference"/>
          <w:rFonts w:eastAsia="GHEA Grapalat"/>
        </w:rPr>
        <w:footnoteRef/>
      </w:r>
      <w:r>
        <w:t xml:space="preserve"> </w:t>
      </w:r>
      <w:r w:rsidRPr="00F548E1">
        <w:rPr>
          <w:rFonts w:ascii="GHEA Grapalat" w:hAnsi="GHEA Grapalat" w:cs="GHEA Grapalat"/>
          <w:sz w:val="18"/>
          <w:szCs w:val="18"/>
        </w:rPr>
        <w:t>ՀՀ պետական բյուջեի ծախսերն ըստ տնտեսագիտական դասակարգման ներկայացված են հետևյալ տեղեկանքում՝</w:t>
      </w:r>
      <w:r>
        <w:rPr>
          <w:rFonts w:ascii="GHEA Grapalat" w:hAnsi="GHEA Grapalat" w:cs="GHEA Grapalat"/>
          <w:sz w:val="18"/>
          <w:szCs w:val="18"/>
        </w:rPr>
        <w:t xml:space="preserve"> </w:t>
      </w:r>
      <w:hyperlink r:id="rId11" w:history="1">
        <w:r w:rsidRPr="004C6EF8">
          <w:rPr>
            <w:rStyle w:val="Hyperlink"/>
            <w:rFonts w:ascii="GHEA Grapalat" w:hAnsi="GHEA Grapalat" w:cs="GHEA Grapalat"/>
            <w:sz w:val="18"/>
            <w:szCs w:val="18"/>
          </w:rPr>
          <w:t>5.Տեղեկանքներ\1.Ծախսեր_տնտեսագիտական դաս..xls</w:t>
        </w:r>
      </w:hyperlink>
      <w:r>
        <w:rPr>
          <w:rFonts w:ascii="GHEA Grapalat" w:hAnsi="GHEA Grapalat" w:cs="GHEA Grapalat"/>
          <w:sz w:val="18"/>
          <w:szCs w:val="18"/>
        </w:rPr>
        <w:t>:</w:t>
      </w:r>
    </w:p>
  </w:footnote>
  <w:footnote w:id="31">
    <w:p w:rsidR="00396F17" w:rsidRPr="00222EDE" w:rsidRDefault="00396F17" w:rsidP="00222EDE">
      <w:pPr>
        <w:pStyle w:val="FootnoteText"/>
        <w:jc w:val="both"/>
        <w:rPr>
          <w:rFonts w:ascii="GHEA Grapalat" w:hAnsi="GHEA Grapalat" w:cs="GHEA Grapalat"/>
          <w:sz w:val="18"/>
          <w:szCs w:val="18"/>
        </w:rPr>
      </w:pPr>
      <w:r w:rsidRPr="00222EDE">
        <w:rPr>
          <w:rStyle w:val="FootnoteReference"/>
          <w:rFonts w:ascii="GHEA Grapalat" w:hAnsi="GHEA Grapalat"/>
          <w:sz w:val="18"/>
          <w:szCs w:val="18"/>
        </w:rPr>
        <w:footnoteRef/>
      </w:r>
      <w:r w:rsidRPr="00222EDE">
        <w:rPr>
          <w:rFonts w:ascii="GHEA Grapalat" w:hAnsi="GHEA Grapalat"/>
          <w:sz w:val="18"/>
          <w:szCs w:val="18"/>
        </w:rPr>
        <w:t xml:space="preserve"> </w:t>
      </w:r>
      <w:r w:rsidRPr="00222EDE">
        <w:rPr>
          <w:rFonts w:ascii="GHEA Grapalat" w:hAnsi="GHEA Grapalat" w:cs="GHEA Grapalat"/>
          <w:sz w:val="18"/>
          <w:szCs w:val="18"/>
        </w:rPr>
        <w:t>Բյուջետային ծախսային ծրագրերի և միջոցառումների գծով ֆինանսական և արդյունքային (կատարողական) ցուցանիշների վերաբերյալ տեղեկատվությունը ներկայացված է հետևյալ հավելվածներում՝</w:t>
      </w:r>
    </w:p>
    <w:p w:rsidR="00396F17" w:rsidRPr="00222EDE" w:rsidRDefault="00F83D62" w:rsidP="00222EDE">
      <w:pPr>
        <w:pStyle w:val="FootnoteText"/>
        <w:jc w:val="both"/>
        <w:rPr>
          <w:rFonts w:ascii="GHEA Grapalat" w:hAnsi="GHEA Grapalat"/>
          <w:sz w:val="18"/>
          <w:szCs w:val="18"/>
        </w:rPr>
      </w:pPr>
      <w:hyperlink r:id="rId12" w:history="1">
        <w:r w:rsidR="00F910AD">
          <w:rPr>
            <w:rStyle w:val="Hyperlink"/>
            <w:rFonts w:ascii="GHEA Grapalat" w:hAnsi="GHEA Grapalat"/>
            <w:sz w:val="18"/>
            <w:szCs w:val="18"/>
          </w:rPr>
          <w:t>4.Հավելվածներ\1. 2023_I կիսամյակ_ամփոփ ըստ ծրագրերի.xls</w:t>
        </w:r>
      </w:hyperlink>
      <w:r w:rsidR="00396F17">
        <w:rPr>
          <w:rStyle w:val="Hyperlink"/>
          <w:rFonts w:ascii="GHEA Grapalat" w:hAnsi="GHEA Grapalat"/>
          <w:sz w:val="18"/>
          <w:szCs w:val="18"/>
        </w:rPr>
        <w:t>,</w:t>
      </w:r>
    </w:p>
    <w:p w:rsidR="00396F17" w:rsidRDefault="00F83D62" w:rsidP="00222EDE">
      <w:pPr>
        <w:pStyle w:val="FootnoteText"/>
        <w:jc w:val="both"/>
        <w:rPr>
          <w:rStyle w:val="Hyperlink"/>
          <w:rFonts w:ascii="GHEA Grapalat" w:hAnsi="GHEA Grapalat"/>
          <w:sz w:val="18"/>
          <w:szCs w:val="18"/>
        </w:rPr>
      </w:pPr>
      <w:hyperlink r:id="rId13" w:history="1">
        <w:r w:rsidR="00F910AD">
          <w:rPr>
            <w:rStyle w:val="Hyperlink"/>
            <w:rFonts w:ascii="GHEA Grapalat" w:hAnsi="GHEA Grapalat"/>
            <w:sz w:val="18"/>
            <w:szCs w:val="18"/>
          </w:rPr>
          <w:t>4.Հավելվածներ\2. 2023_I կիսամյակ_ պատասխանատու,ծրագիր,միջոցառում.xls</w:t>
        </w:r>
      </w:hyperlink>
      <w:r w:rsidR="00396F17">
        <w:rPr>
          <w:rStyle w:val="Hyperlink"/>
          <w:rFonts w:ascii="GHEA Grapalat" w:hAnsi="GHEA Grapalat"/>
          <w:sz w:val="18"/>
          <w:szCs w:val="18"/>
        </w:rPr>
        <w:t>,</w:t>
      </w:r>
    </w:p>
    <w:p w:rsidR="00F910AD" w:rsidRPr="00F910AD" w:rsidRDefault="00F83D62" w:rsidP="00222EDE">
      <w:pPr>
        <w:pStyle w:val="FootnoteText"/>
        <w:jc w:val="both"/>
        <w:rPr>
          <w:rStyle w:val="Hyperlink"/>
        </w:rPr>
      </w:pPr>
      <w:hyperlink r:id="rId14" w:history="1">
        <w:r w:rsidR="00F910AD" w:rsidRPr="00F910AD">
          <w:rPr>
            <w:rStyle w:val="Hyperlink"/>
            <w:rFonts w:ascii="GHEA Grapalat" w:hAnsi="GHEA Grapalat"/>
            <w:sz w:val="18"/>
            <w:szCs w:val="18"/>
          </w:rPr>
          <w:t>6. 2023_I կիսամյակ_արդյունքային_ ըստ պատասխանատուների.xls</w:t>
        </w:r>
      </w:hyperlink>
      <w:r w:rsidR="00F910AD" w:rsidRPr="00F910AD">
        <w:rPr>
          <w:rStyle w:val="Hyperlink"/>
        </w:rPr>
        <w:t>,</w:t>
      </w:r>
    </w:p>
    <w:p w:rsidR="00396F17" w:rsidRPr="00222EDE" w:rsidRDefault="00F83D62" w:rsidP="00222EDE">
      <w:pPr>
        <w:pStyle w:val="FootnoteText"/>
        <w:jc w:val="both"/>
        <w:rPr>
          <w:rFonts w:ascii="GHEA Grapalat" w:hAnsi="GHEA Grapalat"/>
          <w:sz w:val="18"/>
          <w:szCs w:val="18"/>
        </w:rPr>
      </w:pPr>
      <w:hyperlink r:id="rId15" w:history="1">
        <w:r w:rsidR="00F910AD">
          <w:rPr>
            <w:rStyle w:val="Hyperlink"/>
            <w:rFonts w:ascii="GHEA Grapalat" w:hAnsi="GHEA Grapalat"/>
            <w:sz w:val="18"/>
            <w:szCs w:val="18"/>
          </w:rPr>
          <w:t>7. 2023_ I կիսամյակ_արդյունքային_ ըստ կատարողների.xls</w:t>
        </w:r>
      </w:hyperlink>
      <w:r w:rsidR="00396F17">
        <w:rPr>
          <w:rFonts w:ascii="GHEA Grapalat" w:hAnsi="GHEA Grapalat"/>
          <w:sz w:val="18"/>
          <w:szCs w:val="18"/>
        </w:rPr>
        <w:t>:</w:t>
      </w:r>
    </w:p>
  </w:footnote>
  <w:footnote w:id="32">
    <w:p w:rsidR="00396F17" w:rsidRPr="001D1AB2" w:rsidRDefault="00396F17" w:rsidP="00281E7C">
      <w:pPr>
        <w:pStyle w:val="FootnoteText"/>
        <w:jc w:val="both"/>
        <w:rPr>
          <w:rFonts w:ascii="GHEA Grapalat" w:hAnsi="GHEA Grapalat"/>
          <w:sz w:val="18"/>
          <w:szCs w:val="18"/>
        </w:rPr>
      </w:pPr>
      <w:r w:rsidRPr="001D1AB2">
        <w:rPr>
          <w:rStyle w:val="FootnoteReference"/>
          <w:rFonts w:ascii="GHEA Grapalat" w:hAnsi="GHEA Grapalat"/>
          <w:sz w:val="18"/>
          <w:szCs w:val="18"/>
        </w:rPr>
        <w:footnoteRef/>
      </w:r>
      <w:r w:rsidRPr="001D1AB2">
        <w:rPr>
          <w:rFonts w:ascii="GHEA Grapalat" w:hAnsi="GHEA Grapalat"/>
          <w:sz w:val="18"/>
          <w:szCs w:val="18"/>
        </w:rPr>
        <w:t xml:space="preserve"> </w:t>
      </w:r>
      <w:r>
        <w:rPr>
          <w:rFonts w:ascii="GHEA Grapalat" w:hAnsi="GHEA Grapalat"/>
          <w:sz w:val="18"/>
          <w:szCs w:val="18"/>
        </w:rPr>
        <w:t>Նախկինում ՀՀ ԿԳՄՍ նախարարության պատասխանատվությամբ իրականացվող Ազգային արխիվի ծրագրի «Արխիվային ծառայություններ» միջոցառումը 2023 թվականին ներառվել է ՀՀ արդարադատության նախարարության «</w:t>
      </w:r>
      <w:r w:rsidRPr="001D1AB2">
        <w:rPr>
          <w:rFonts w:ascii="GHEA Grapalat" w:hAnsi="GHEA Grapalat"/>
          <w:sz w:val="18"/>
          <w:szCs w:val="18"/>
        </w:rPr>
        <w:t>Իրավական իրազեկում և տեղեկատվության ապահովում</w:t>
      </w:r>
      <w:r>
        <w:rPr>
          <w:rFonts w:ascii="GHEA Grapalat" w:hAnsi="GHEA Grapalat"/>
          <w:sz w:val="18"/>
          <w:szCs w:val="18"/>
        </w:rPr>
        <w:t>» ծրագրում:</w:t>
      </w:r>
    </w:p>
  </w:footnote>
  <w:footnote w:id="33">
    <w:p w:rsidR="00396F17" w:rsidRDefault="00396F17" w:rsidP="0042406C">
      <w:pPr>
        <w:pStyle w:val="FootnoteText"/>
      </w:pPr>
      <w:r>
        <w:rPr>
          <w:rStyle w:val="FootnoteReference"/>
        </w:rPr>
        <w:footnoteRef/>
      </w:r>
      <w:r>
        <w:t xml:space="preserve"> </w:t>
      </w:r>
      <w:r>
        <w:rPr>
          <w:rFonts w:ascii="GHEA Grapalat" w:hAnsi="GHEA Grapalat"/>
        </w:rPr>
        <w:t>Պարտքի սպասարկման ծախսերի առավել մանրամասն վերլուծությունը ներկայացված է պետական բյուջեի ծախսերի տնտեսագիտական դասակարգման վերլուծության բաժնում:</w:t>
      </w:r>
    </w:p>
  </w:footnote>
  <w:footnote w:id="34">
    <w:p w:rsidR="00396F17" w:rsidRPr="00246EC4" w:rsidRDefault="00396F17" w:rsidP="004B01BD">
      <w:pPr>
        <w:pStyle w:val="FootnoteText"/>
        <w:jc w:val="both"/>
        <w:rPr>
          <w:rFonts w:ascii="GHEA Grapalat" w:hAnsi="GHEA Grapalat"/>
          <w:sz w:val="18"/>
          <w:szCs w:val="18"/>
        </w:rPr>
      </w:pPr>
      <w:r w:rsidRPr="00246EC4">
        <w:rPr>
          <w:rStyle w:val="FootnoteReference"/>
          <w:rFonts w:ascii="GHEA Grapalat" w:hAnsi="GHEA Grapalat"/>
          <w:sz w:val="18"/>
          <w:szCs w:val="18"/>
        </w:rPr>
        <w:footnoteRef/>
      </w:r>
      <w:r w:rsidRPr="00246EC4">
        <w:rPr>
          <w:rFonts w:ascii="GHEA Grapalat" w:hAnsi="GHEA Grapalat"/>
          <w:sz w:val="18"/>
          <w:szCs w:val="18"/>
        </w:rPr>
        <w:t xml:space="preserve"> Պակասուրդի ֆինանսավորման աղբյուրների մասին մանրամասն տեղեկատվությունը ներկայացված է հետևյալ հավելվածում՝</w:t>
      </w:r>
      <w:r w:rsidR="00F910AD">
        <w:rPr>
          <w:rFonts w:ascii="GHEA Grapalat" w:hAnsi="GHEA Grapalat"/>
          <w:sz w:val="18"/>
          <w:szCs w:val="18"/>
        </w:rPr>
        <w:t xml:space="preserve"> </w:t>
      </w:r>
      <w:hyperlink r:id="rId16" w:history="1">
        <w:r w:rsidR="00F910AD" w:rsidRPr="00F910AD">
          <w:rPr>
            <w:rStyle w:val="Hyperlink"/>
            <w:rFonts w:ascii="GHEA Grapalat" w:hAnsi="GHEA Grapalat"/>
            <w:sz w:val="18"/>
            <w:szCs w:val="18"/>
          </w:rPr>
          <w:t>4.Հավելվածներ\5. 2023_I կիսամյակ_դեֆիցիտ.xls</w:t>
        </w:r>
      </w:hyperlink>
      <w:r w:rsidRPr="00246EC4">
        <w:rPr>
          <w:rFonts w:ascii="GHEA Grapalat" w:hAnsi="GHEA Grapalat" w:cs="Arial"/>
          <w:sz w:val="18"/>
          <w:szCs w:val="18"/>
        </w:rPr>
        <w:t>,</w:t>
      </w:r>
      <w:r w:rsidRPr="00246EC4">
        <w:rPr>
          <w:rFonts w:ascii="GHEA Grapalat" w:hAnsi="GHEA Grapalat"/>
          <w:sz w:val="18"/>
          <w:szCs w:val="18"/>
        </w:rPr>
        <w:t xml:space="preserve"> </w:t>
      </w:r>
      <w:r w:rsidRPr="00246EC4">
        <w:rPr>
          <w:rFonts w:ascii="GHEA Grapalat" w:hAnsi="GHEA Grapalat" w:cs="Arial"/>
          <w:sz w:val="18"/>
          <w:szCs w:val="18"/>
        </w:rPr>
        <w:t>իսկ</w:t>
      </w:r>
      <w:r w:rsidRPr="00246EC4">
        <w:rPr>
          <w:rFonts w:ascii="GHEA Grapalat" w:hAnsi="GHEA Grapalat"/>
          <w:sz w:val="18"/>
          <w:szCs w:val="18"/>
        </w:rPr>
        <w:t xml:space="preserve"> ֆինանսական ակտիվների ձեռքբերման ու ներգրավված փոխառու միջոցների մարման գծով ելքերի արդյունքային ցուցանիշները</w:t>
      </w:r>
      <w:r>
        <w:rPr>
          <w:rFonts w:ascii="GHEA Grapalat" w:hAnsi="GHEA Grapalat"/>
          <w:sz w:val="18"/>
          <w:szCs w:val="18"/>
        </w:rPr>
        <w:t>՝ հետևյալ տեղեկանքում՝</w:t>
      </w:r>
      <w:hyperlink r:id="rId17" w:history="1">
        <w:r w:rsidRPr="00246EC4">
          <w:rPr>
            <w:rStyle w:val="Hyperlink"/>
            <w:rFonts w:ascii="GHEA Grapalat" w:hAnsi="GHEA Grapalat"/>
            <w:sz w:val="18"/>
            <w:szCs w:val="18"/>
          </w:rPr>
          <w:t>5.Տեղեկանքներ\3.Դեֆիցիտ_արդյունքային ցուցանիշներ.xls</w:t>
        </w:r>
      </w:hyperlink>
      <w:r>
        <w:rPr>
          <w:rFonts w:ascii="GHEA Grapalat" w:hAnsi="GHEA Grapalat"/>
          <w:sz w:val="18"/>
          <w:szCs w:val="18"/>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F86578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6930E93A"/>
    <w:lvl w:ilvl="0">
      <w:numFmt w:val="decimal"/>
      <w:pStyle w:val="Bullet"/>
      <w:lvlText w:val="*"/>
      <w:lvlJc w:val="left"/>
    </w:lvl>
  </w:abstractNum>
  <w:abstractNum w:abstractNumId="2" w15:restartNumberingAfterBreak="0">
    <w:nsid w:val="134E55C0"/>
    <w:multiLevelType w:val="hybridMultilevel"/>
    <w:tmpl w:val="BAB0AB72"/>
    <w:lvl w:ilvl="0" w:tplc="C9AC7CCA">
      <w:start w:val="1"/>
      <w:numFmt w:val="decimal"/>
      <w:lvlText w:val="Գծապատկեր %1."/>
      <w:lvlJc w:val="left"/>
      <w:pPr>
        <w:ind w:left="1778" w:hanging="360"/>
      </w:pPr>
      <w:rPr>
        <w:rFonts w:ascii="GHEA Grapalat" w:hAnsi="GHEA Grapalat" w:hint="default"/>
        <w:b/>
        <w:i/>
        <w:sz w:val="22"/>
        <w:szCs w:val="22"/>
        <w:lang w:val="de-AT"/>
      </w:rPr>
    </w:lvl>
    <w:lvl w:ilvl="1" w:tplc="04090019">
      <w:start w:val="1"/>
      <w:numFmt w:val="lowerLetter"/>
      <w:lvlText w:val="%2."/>
      <w:lvlJc w:val="left"/>
      <w:pPr>
        <w:ind w:left="1129" w:hanging="360"/>
      </w:pPr>
    </w:lvl>
    <w:lvl w:ilvl="2" w:tplc="0409001B">
      <w:start w:val="1"/>
      <w:numFmt w:val="lowerRoman"/>
      <w:lvlText w:val="%3."/>
      <w:lvlJc w:val="right"/>
      <w:pPr>
        <w:ind w:left="1849" w:hanging="180"/>
      </w:pPr>
    </w:lvl>
    <w:lvl w:ilvl="3" w:tplc="0409000F">
      <w:start w:val="1"/>
      <w:numFmt w:val="decimal"/>
      <w:lvlText w:val="%4."/>
      <w:lvlJc w:val="left"/>
      <w:pPr>
        <w:ind w:left="2569" w:hanging="360"/>
      </w:pPr>
    </w:lvl>
    <w:lvl w:ilvl="4" w:tplc="04090019">
      <w:start w:val="1"/>
      <w:numFmt w:val="lowerLetter"/>
      <w:lvlText w:val="%5."/>
      <w:lvlJc w:val="left"/>
      <w:pPr>
        <w:ind w:left="3289" w:hanging="360"/>
      </w:pPr>
    </w:lvl>
    <w:lvl w:ilvl="5" w:tplc="0409001B">
      <w:start w:val="1"/>
      <w:numFmt w:val="lowerRoman"/>
      <w:lvlText w:val="%6."/>
      <w:lvlJc w:val="right"/>
      <w:pPr>
        <w:ind w:left="4009" w:hanging="180"/>
      </w:pPr>
    </w:lvl>
    <w:lvl w:ilvl="6" w:tplc="0409000F">
      <w:start w:val="1"/>
      <w:numFmt w:val="decimal"/>
      <w:lvlText w:val="%7."/>
      <w:lvlJc w:val="left"/>
      <w:pPr>
        <w:ind w:left="4729" w:hanging="360"/>
      </w:pPr>
    </w:lvl>
    <w:lvl w:ilvl="7" w:tplc="04090019">
      <w:start w:val="1"/>
      <w:numFmt w:val="lowerLetter"/>
      <w:lvlText w:val="%8."/>
      <w:lvlJc w:val="left"/>
      <w:pPr>
        <w:ind w:left="5449" w:hanging="360"/>
      </w:pPr>
    </w:lvl>
    <w:lvl w:ilvl="8" w:tplc="0409001B">
      <w:start w:val="1"/>
      <w:numFmt w:val="lowerRoman"/>
      <w:lvlText w:val="%9."/>
      <w:lvlJc w:val="right"/>
      <w:pPr>
        <w:ind w:left="6169" w:hanging="180"/>
      </w:pPr>
    </w:lvl>
  </w:abstractNum>
  <w:abstractNum w:abstractNumId="3" w15:restartNumberingAfterBreak="0">
    <w:nsid w:val="202B49C3"/>
    <w:multiLevelType w:val="hybridMultilevel"/>
    <w:tmpl w:val="49C8FF18"/>
    <w:lvl w:ilvl="0" w:tplc="5FDCFCF8">
      <w:start w:val="105"/>
      <w:numFmt w:val="bullet"/>
      <w:lvlText w:val="-"/>
      <w:lvlJc w:val="left"/>
      <w:pPr>
        <w:ind w:left="630" w:hanging="360"/>
      </w:pPr>
      <w:rPr>
        <w:rFonts w:ascii="GHEA Grapalat" w:eastAsia="Times New Roman" w:hAnsi="GHEA Grapalat" w:cs="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15:restartNumberingAfterBreak="0">
    <w:nsid w:val="2718003F"/>
    <w:multiLevelType w:val="hybridMultilevel"/>
    <w:tmpl w:val="23CA543C"/>
    <w:lvl w:ilvl="0" w:tplc="E79E1FE0">
      <w:start w:val="1"/>
      <w:numFmt w:val="decimal"/>
      <w:lvlText w:val="Աղյուսակ %1."/>
      <w:lvlJc w:val="left"/>
      <w:pPr>
        <w:ind w:left="540" w:hanging="360"/>
      </w:pPr>
      <w:rPr>
        <w:rFonts w:ascii="GHEA Grapalat" w:hAnsi="GHEA Grapalat" w:hint="default"/>
        <w:b/>
        <w:i/>
        <w:sz w:val="1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E138E8"/>
    <w:multiLevelType w:val="hybridMultilevel"/>
    <w:tmpl w:val="BD2498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3724AA1"/>
    <w:multiLevelType w:val="hybridMultilevel"/>
    <w:tmpl w:val="B3F0AA1E"/>
    <w:lvl w:ilvl="0" w:tplc="832CA9FA">
      <w:start w:val="10"/>
      <w:numFmt w:val="decimal"/>
      <w:lvlText w:val="Գծապատկեր %1."/>
      <w:lvlJc w:val="left"/>
      <w:pPr>
        <w:ind w:left="1778" w:hanging="360"/>
      </w:pPr>
      <w:rPr>
        <w:rFonts w:ascii="GHEA Grapalat" w:hAnsi="GHEA Grapalat" w:hint="default"/>
        <w:b/>
        <w:i/>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620E8D"/>
    <w:multiLevelType w:val="multilevel"/>
    <w:tmpl w:val="7FF207AC"/>
    <w:styleLink w:val="Sty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FC232E5"/>
    <w:multiLevelType w:val="hybridMultilevel"/>
    <w:tmpl w:val="3FD2A7B6"/>
    <w:lvl w:ilvl="0" w:tplc="5D3C21A6">
      <w:start w:val="27"/>
      <w:numFmt w:val="decimal"/>
      <w:pStyle w:val="a"/>
      <w:lvlText w:val="Գծապատկեր %1."/>
      <w:lvlJc w:val="left"/>
      <w:pPr>
        <w:ind w:left="540" w:hanging="360"/>
      </w:pPr>
      <w:rPr>
        <w:rFonts w:ascii="GHEA Grapalat" w:hAnsi="GHEA Grapalat" w:hint="default"/>
        <w:b/>
        <w:i/>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204E3A"/>
    <w:multiLevelType w:val="hybridMultilevel"/>
    <w:tmpl w:val="AA24B25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4C564979"/>
    <w:multiLevelType w:val="hybridMultilevel"/>
    <w:tmpl w:val="C73027F0"/>
    <w:lvl w:ilvl="0" w:tplc="7AB84EA6">
      <w:start w:val="2"/>
      <w:numFmt w:val="decimal"/>
      <w:lvlText w:val="Աղյուսակ %1."/>
      <w:lvlJc w:val="left"/>
      <w:pPr>
        <w:ind w:left="540" w:hanging="360"/>
      </w:pPr>
      <w:rPr>
        <w:rFonts w:ascii="GHEA Grapalat" w:hAnsi="GHEA Grapalat" w:hint="default"/>
        <w:b/>
        <w:i/>
        <w:sz w:val="1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D15AF1"/>
    <w:multiLevelType w:val="hybridMultilevel"/>
    <w:tmpl w:val="1D909386"/>
    <w:lvl w:ilvl="0" w:tplc="0BCC0C64">
      <w:start w:val="22"/>
      <w:numFmt w:val="decimal"/>
      <w:lvlText w:val="Գծապատկեր %1."/>
      <w:lvlJc w:val="left"/>
      <w:pPr>
        <w:ind w:left="1778" w:hanging="360"/>
      </w:pPr>
      <w:rPr>
        <w:rFonts w:ascii="GHEA Grapalat" w:hAnsi="GHEA Grapalat" w:hint="default"/>
        <w:b/>
        <w:i/>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911300"/>
    <w:multiLevelType w:val="hybridMultilevel"/>
    <w:tmpl w:val="96A2716C"/>
    <w:lvl w:ilvl="0" w:tplc="04090011">
      <w:start w:val="1"/>
      <w:numFmt w:val="decimal"/>
      <w:lvlText w:val="%1)"/>
      <w:lvlJc w:val="left"/>
      <w:pPr>
        <w:ind w:left="540" w:hanging="360"/>
      </w:pPr>
      <w:rPr>
        <w:rFonts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3" w15:restartNumberingAfterBreak="0">
    <w:nsid w:val="51D770C3"/>
    <w:multiLevelType w:val="hybridMultilevel"/>
    <w:tmpl w:val="89A2859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56C22868"/>
    <w:multiLevelType w:val="singleLevel"/>
    <w:tmpl w:val="5FA23320"/>
    <w:lvl w:ilvl="0">
      <w:start w:val="1"/>
      <w:numFmt w:val="bullet"/>
      <w:pStyle w:val="Textodsaz"/>
      <w:lvlText w:val=""/>
      <w:lvlJc w:val="left"/>
      <w:pPr>
        <w:tabs>
          <w:tab w:val="num" w:pos="360"/>
        </w:tabs>
        <w:ind w:left="360" w:hanging="360"/>
      </w:pPr>
      <w:rPr>
        <w:rFonts w:ascii="Symbol" w:hAnsi="Symbol" w:hint="default"/>
      </w:rPr>
    </w:lvl>
  </w:abstractNum>
  <w:abstractNum w:abstractNumId="15" w15:restartNumberingAfterBreak="0">
    <w:nsid w:val="59166181"/>
    <w:multiLevelType w:val="hybridMultilevel"/>
    <w:tmpl w:val="B30C6E02"/>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6" w15:restartNumberingAfterBreak="0">
    <w:nsid w:val="59EF7C94"/>
    <w:multiLevelType w:val="hybridMultilevel"/>
    <w:tmpl w:val="FDBE1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113C22"/>
    <w:multiLevelType w:val="hybridMultilevel"/>
    <w:tmpl w:val="5A0E4CFA"/>
    <w:lvl w:ilvl="0" w:tplc="63845F3A">
      <w:start w:val="1"/>
      <w:numFmt w:val="decimal"/>
      <w:pStyle w:val="a0"/>
      <w:lvlText w:val="Աղյուսակ %1."/>
      <w:lvlJc w:val="left"/>
      <w:pPr>
        <w:ind w:left="720" w:hanging="360"/>
      </w:pPr>
      <w:rPr>
        <w:rFonts w:ascii="GHEA Grapalat" w:hAnsi="GHEA Grapalat" w:hint="default"/>
        <w:b/>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F276B0"/>
    <w:multiLevelType w:val="hybridMultilevel"/>
    <w:tmpl w:val="FF864A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A916F0"/>
    <w:multiLevelType w:val="hybridMultilevel"/>
    <w:tmpl w:val="C2A25E52"/>
    <w:lvl w:ilvl="0" w:tplc="DFBE0218">
      <w:start w:val="1"/>
      <w:numFmt w:val="bullet"/>
      <w:pStyle w:val="BULET"/>
      <w:lvlText w:val=""/>
      <w:lvlJc w:val="left"/>
      <w:pPr>
        <w:ind w:left="1174" w:hanging="360"/>
      </w:pPr>
      <w:rPr>
        <w:rFonts w:ascii="Symbol" w:hAnsi="Symbol" w:cs="Symbol"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20" w15:restartNumberingAfterBreak="0">
    <w:nsid w:val="68AF4E79"/>
    <w:multiLevelType w:val="hybridMultilevel"/>
    <w:tmpl w:val="9620E2A8"/>
    <w:lvl w:ilvl="0" w:tplc="FE5487DE">
      <w:start w:val="2"/>
      <w:numFmt w:val="decimal"/>
      <w:lvlText w:val="Աղյուսակ %1."/>
      <w:lvlJc w:val="left"/>
      <w:pPr>
        <w:ind w:left="1778" w:hanging="360"/>
      </w:pPr>
      <w:rPr>
        <w:rFonts w:ascii="GHEA Grapalat" w:hAnsi="GHEA Grapalat" w:hint="default"/>
        <w:b/>
        <w:i/>
        <w:sz w:val="1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CC71A8"/>
    <w:multiLevelType w:val="hybridMultilevel"/>
    <w:tmpl w:val="2D543EEE"/>
    <w:lvl w:ilvl="0" w:tplc="90664490">
      <w:start w:val="29"/>
      <w:numFmt w:val="decimal"/>
      <w:lvlText w:val="Գծապատկեր %1."/>
      <w:lvlJc w:val="left"/>
      <w:pPr>
        <w:ind w:left="1778" w:hanging="360"/>
      </w:pPr>
      <w:rPr>
        <w:rFonts w:ascii="GHEA Grapalat" w:hAnsi="GHEA Grapalat" w:hint="default"/>
        <w:b/>
        <w:i/>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A2191D"/>
    <w:multiLevelType w:val="hybridMultilevel"/>
    <w:tmpl w:val="3D3A3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B960EC"/>
    <w:multiLevelType w:val="hybridMultilevel"/>
    <w:tmpl w:val="0A34C014"/>
    <w:lvl w:ilvl="0" w:tplc="B78E53AA">
      <w:start w:val="1"/>
      <w:numFmt w:val="decimal"/>
      <w:lvlText w:val="Աղյուսակ %1."/>
      <w:lvlJc w:val="left"/>
      <w:pPr>
        <w:ind w:left="1287" w:hanging="360"/>
      </w:pPr>
      <w:rPr>
        <w:rFonts w:ascii="GHEA Grapalat" w:hAnsi="GHEA Grapalat" w:hint="default"/>
        <w:b/>
        <w:i/>
        <w:color w:val="auto"/>
        <w:sz w:val="20"/>
        <w:szCs w:val="22"/>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15:restartNumberingAfterBreak="0">
    <w:nsid w:val="795D2BDB"/>
    <w:multiLevelType w:val="multilevel"/>
    <w:tmpl w:val="770ED810"/>
    <w:styleLink w:val="1"/>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22"/>
  </w:num>
  <w:num w:numId="2">
    <w:abstractNumId w:val="0"/>
  </w:num>
  <w:num w:numId="3">
    <w:abstractNumId w:val="1"/>
    <w:lvlOverride w:ilvl="0">
      <w:lvl w:ilvl="0">
        <w:start w:val="1"/>
        <w:numFmt w:val="bullet"/>
        <w:pStyle w:val="Bullet"/>
        <w:lvlText w:val=""/>
        <w:legacy w:legacy="1" w:legacySpace="0" w:legacyIndent="283"/>
        <w:lvlJc w:val="left"/>
        <w:pPr>
          <w:ind w:left="283" w:hanging="283"/>
        </w:pPr>
        <w:rPr>
          <w:rFonts w:ascii="Tms Rmn" w:hAnsi="Tms Rmn" w:hint="default"/>
          <w:sz w:val="18"/>
        </w:rPr>
      </w:lvl>
    </w:lvlOverride>
  </w:num>
  <w:num w:numId="4">
    <w:abstractNumId w:val="7"/>
  </w:num>
  <w:num w:numId="5">
    <w:abstractNumId w:val="19"/>
  </w:num>
  <w:num w:numId="6">
    <w:abstractNumId w:val="14"/>
  </w:num>
  <w:num w:numId="7">
    <w:abstractNumId w:val="17"/>
  </w:num>
  <w:num w:numId="8">
    <w:abstractNumId w:val="3"/>
  </w:num>
  <w:num w:numId="9">
    <w:abstractNumId w:val="24"/>
  </w:num>
  <w:num w:numId="10">
    <w:abstractNumId w:val="13"/>
  </w:num>
  <w:num w:numId="11">
    <w:abstractNumId w:val="9"/>
  </w:num>
  <w:num w:numId="12">
    <w:abstractNumId w:val="12"/>
  </w:num>
  <w:num w:numId="13">
    <w:abstractNumId w:val="8"/>
  </w:num>
  <w:num w:numId="14">
    <w:abstractNumId w:val="5"/>
  </w:num>
  <w:num w:numId="15">
    <w:abstractNumId w:val="8"/>
    <w:lvlOverride w:ilvl="0">
      <w:startOverride w:val="8"/>
    </w:lvlOverride>
  </w:num>
  <w:num w:numId="16">
    <w:abstractNumId w:val="8"/>
    <w:lvlOverride w:ilvl="0">
      <w:startOverride w:val="21"/>
    </w:lvlOverride>
  </w:num>
  <w:num w:numId="17">
    <w:abstractNumId w:val="10"/>
  </w:num>
  <w:num w:numId="18">
    <w:abstractNumId w:val="23"/>
  </w:num>
  <w:num w:numId="19">
    <w:abstractNumId w:val="4"/>
  </w:num>
  <w:num w:numId="20">
    <w:abstractNumId w:val="18"/>
  </w:num>
  <w:num w:numId="21">
    <w:abstractNumId w:val="15"/>
  </w:num>
  <w:num w:numId="22">
    <w:abstractNumId w:val="16"/>
  </w:num>
  <w:num w:numId="23">
    <w:abstractNumId w:val="2"/>
  </w:num>
  <w:num w:numId="24">
    <w:abstractNumId w:val="6"/>
  </w:num>
  <w:num w:numId="25">
    <w:abstractNumId w:val="11"/>
  </w:num>
  <w:num w:numId="26">
    <w:abstractNumId w:val="21"/>
  </w:num>
  <w:num w:numId="27">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activeWritingStyle w:appName="MSWord" w:lang="en-US" w:vendorID="64" w:dllVersion="6" w:nlCheck="1" w:checkStyle="0"/>
  <w:activeWritingStyle w:appName="MSWord" w:lang="fr-FR" w:vendorID="64" w:dllVersion="6" w:nlCheck="1" w:checkStyle="0"/>
  <w:activeWritingStyle w:appName="MSWord" w:lang="es-ES" w:vendorID="64" w:dllVersion="6" w:nlCheck="1" w:checkStyle="1"/>
  <w:activeWritingStyle w:appName="MSWord" w:lang="en-GB" w:vendorID="64" w:dllVersion="6" w:nlCheck="1" w:checkStyle="0"/>
  <w:activeWritingStyle w:appName="MSWord" w:lang="en-US" w:vendorID="64" w:dllVersion="4096" w:nlCheck="1" w:checkStyle="0"/>
  <w:activeWritingStyle w:appName="MSWord" w:lang="de-AT" w:vendorID="64" w:dllVersion="4096" w:nlCheck="1" w:checkStyle="0"/>
  <w:activeWritingStyle w:appName="MSWord" w:lang="en-GB" w:vendorID="64" w:dllVersion="4096" w:nlCheck="1" w:checkStyle="0"/>
  <w:activeWritingStyle w:appName="MSWord" w:lang="fr-FR"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54173C"/>
    <w:rsid w:val="000001A7"/>
    <w:rsid w:val="0000059F"/>
    <w:rsid w:val="000008BF"/>
    <w:rsid w:val="00000A78"/>
    <w:rsid w:val="00000B30"/>
    <w:rsid w:val="00000B8F"/>
    <w:rsid w:val="00000CC6"/>
    <w:rsid w:val="00000D27"/>
    <w:rsid w:val="00001056"/>
    <w:rsid w:val="0000105D"/>
    <w:rsid w:val="00001128"/>
    <w:rsid w:val="000011F1"/>
    <w:rsid w:val="00001662"/>
    <w:rsid w:val="0000177A"/>
    <w:rsid w:val="00001922"/>
    <w:rsid w:val="00001C9D"/>
    <w:rsid w:val="00001EEE"/>
    <w:rsid w:val="00002044"/>
    <w:rsid w:val="00002068"/>
    <w:rsid w:val="000022D8"/>
    <w:rsid w:val="000025B3"/>
    <w:rsid w:val="000026E1"/>
    <w:rsid w:val="000029AF"/>
    <w:rsid w:val="00002ABD"/>
    <w:rsid w:val="00002C1B"/>
    <w:rsid w:val="00002F7E"/>
    <w:rsid w:val="000031B4"/>
    <w:rsid w:val="0000344E"/>
    <w:rsid w:val="00003850"/>
    <w:rsid w:val="00003AE8"/>
    <w:rsid w:val="00003D93"/>
    <w:rsid w:val="00003E0C"/>
    <w:rsid w:val="00003E67"/>
    <w:rsid w:val="000043A0"/>
    <w:rsid w:val="000043EC"/>
    <w:rsid w:val="000046E0"/>
    <w:rsid w:val="00004782"/>
    <w:rsid w:val="0000488C"/>
    <w:rsid w:val="000049ED"/>
    <w:rsid w:val="00004BF5"/>
    <w:rsid w:val="00004EB7"/>
    <w:rsid w:val="000050D8"/>
    <w:rsid w:val="000051A1"/>
    <w:rsid w:val="00005FE7"/>
    <w:rsid w:val="000062A7"/>
    <w:rsid w:val="00006BE1"/>
    <w:rsid w:val="00006C8E"/>
    <w:rsid w:val="00006D44"/>
    <w:rsid w:val="00006F51"/>
    <w:rsid w:val="00007862"/>
    <w:rsid w:val="0000797B"/>
    <w:rsid w:val="0000799C"/>
    <w:rsid w:val="00007A36"/>
    <w:rsid w:val="00007B4C"/>
    <w:rsid w:val="00007B80"/>
    <w:rsid w:val="00007D4B"/>
    <w:rsid w:val="00007FBA"/>
    <w:rsid w:val="0001038E"/>
    <w:rsid w:val="00010E70"/>
    <w:rsid w:val="000110DF"/>
    <w:rsid w:val="000110E9"/>
    <w:rsid w:val="00011CB7"/>
    <w:rsid w:val="0001221C"/>
    <w:rsid w:val="00012440"/>
    <w:rsid w:val="00012B18"/>
    <w:rsid w:val="00012BCB"/>
    <w:rsid w:val="00012DBA"/>
    <w:rsid w:val="00013BAF"/>
    <w:rsid w:val="0001467A"/>
    <w:rsid w:val="00014ACD"/>
    <w:rsid w:val="000158E4"/>
    <w:rsid w:val="00015A48"/>
    <w:rsid w:val="00015E17"/>
    <w:rsid w:val="000161BC"/>
    <w:rsid w:val="0001629D"/>
    <w:rsid w:val="000164D9"/>
    <w:rsid w:val="00016DE5"/>
    <w:rsid w:val="00017132"/>
    <w:rsid w:val="00017218"/>
    <w:rsid w:val="00017681"/>
    <w:rsid w:val="00017960"/>
    <w:rsid w:val="00020407"/>
    <w:rsid w:val="00020C2C"/>
    <w:rsid w:val="00020D2D"/>
    <w:rsid w:val="000211AB"/>
    <w:rsid w:val="000211EA"/>
    <w:rsid w:val="0002130B"/>
    <w:rsid w:val="000217F0"/>
    <w:rsid w:val="00021C51"/>
    <w:rsid w:val="00022212"/>
    <w:rsid w:val="000222C5"/>
    <w:rsid w:val="00022F8E"/>
    <w:rsid w:val="000232C2"/>
    <w:rsid w:val="00023958"/>
    <w:rsid w:val="00023C80"/>
    <w:rsid w:val="00023E03"/>
    <w:rsid w:val="00023F42"/>
    <w:rsid w:val="00023FD5"/>
    <w:rsid w:val="00024068"/>
    <w:rsid w:val="000241ED"/>
    <w:rsid w:val="00024BE3"/>
    <w:rsid w:val="000257DD"/>
    <w:rsid w:val="00025B6D"/>
    <w:rsid w:val="00025C71"/>
    <w:rsid w:val="00026233"/>
    <w:rsid w:val="0002675D"/>
    <w:rsid w:val="00027266"/>
    <w:rsid w:val="00027310"/>
    <w:rsid w:val="000279CC"/>
    <w:rsid w:val="00027DD3"/>
    <w:rsid w:val="00030036"/>
    <w:rsid w:val="000303D1"/>
    <w:rsid w:val="00030471"/>
    <w:rsid w:val="000307D5"/>
    <w:rsid w:val="00030A56"/>
    <w:rsid w:val="00030C3C"/>
    <w:rsid w:val="00030FD4"/>
    <w:rsid w:val="00032380"/>
    <w:rsid w:val="00032B06"/>
    <w:rsid w:val="00032DE1"/>
    <w:rsid w:val="00032E25"/>
    <w:rsid w:val="0003381E"/>
    <w:rsid w:val="0003382A"/>
    <w:rsid w:val="00033A2E"/>
    <w:rsid w:val="00033DA0"/>
    <w:rsid w:val="00033EE1"/>
    <w:rsid w:val="00034B9B"/>
    <w:rsid w:val="00034CDA"/>
    <w:rsid w:val="000354DA"/>
    <w:rsid w:val="00035A20"/>
    <w:rsid w:val="00035AF2"/>
    <w:rsid w:val="00035D8C"/>
    <w:rsid w:val="00035E1E"/>
    <w:rsid w:val="00035E85"/>
    <w:rsid w:val="00035EFF"/>
    <w:rsid w:val="000360E4"/>
    <w:rsid w:val="00036A8B"/>
    <w:rsid w:val="00036F10"/>
    <w:rsid w:val="000373AC"/>
    <w:rsid w:val="0003746F"/>
    <w:rsid w:val="00037C39"/>
    <w:rsid w:val="00037FCE"/>
    <w:rsid w:val="00040285"/>
    <w:rsid w:val="00040458"/>
    <w:rsid w:val="000404CC"/>
    <w:rsid w:val="00040A33"/>
    <w:rsid w:val="00040CBC"/>
    <w:rsid w:val="000417E7"/>
    <w:rsid w:val="000419FD"/>
    <w:rsid w:val="00041D39"/>
    <w:rsid w:val="000422ED"/>
    <w:rsid w:val="000423AB"/>
    <w:rsid w:val="0004241C"/>
    <w:rsid w:val="00042752"/>
    <w:rsid w:val="00042900"/>
    <w:rsid w:val="00042AA2"/>
    <w:rsid w:val="00042B70"/>
    <w:rsid w:val="00042CB7"/>
    <w:rsid w:val="00042F58"/>
    <w:rsid w:val="0004304A"/>
    <w:rsid w:val="00043219"/>
    <w:rsid w:val="00043303"/>
    <w:rsid w:val="00043415"/>
    <w:rsid w:val="00043CDF"/>
    <w:rsid w:val="00044115"/>
    <w:rsid w:val="0004424A"/>
    <w:rsid w:val="000442D5"/>
    <w:rsid w:val="0004480E"/>
    <w:rsid w:val="00044B6C"/>
    <w:rsid w:val="00044C1D"/>
    <w:rsid w:val="00045097"/>
    <w:rsid w:val="000457E3"/>
    <w:rsid w:val="00045858"/>
    <w:rsid w:val="00045922"/>
    <w:rsid w:val="00045C3D"/>
    <w:rsid w:val="00045F1D"/>
    <w:rsid w:val="00046182"/>
    <w:rsid w:val="00046DBB"/>
    <w:rsid w:val="00046EC2"/>
    <w:rsid w:val="00046EF6"/>
    <w:rsid w:val="00047685"/>
    <w:rsid w:val="0005023D"/>
    <w:rsid w:val="000504E3"/>
    <w:rsid w:val="000506B4"/>
    <w:rsid w:val="00050C76"/>
    <w:rsid w:val="00050F0E"/>
    <w:rsid w:val="000514F9"/>
    <w:rsid w:val="00051632"/>
    <w:rsid w:val="0005170D"/>
    <w:rsid w:val="00051A9F"/>
    <w:rsid w:val="00051FE6"/>
    <w:rsid w:val="00051FF3"/>
    <w:rsid w:val="00052132"/>
    <w:rsid w:val="000523C5"/>
    <w:rsid w:val="00052483"/>
    <w:rsid w:val="000526B3"/>
    <w:rsid w:val="00052797"/>
    <w:rsid w:val="00052F1B"/>
    <w:rsid w:val="000530E1"/>
    <w:rsid w:val="00053338"/>
    <w:rsid w:val="00053544"/>
    <w:rsid w:val="000537E3"/>
    <w:rsid w:val="00053A4A"/>
    <w:rsid w:val="00053A90"/>
    <w:rsid w:val="00053C94"/>
    <w:rsid w:val="00054624"/>
    <w:rsid w:val="00054F5D"/>
    <w:rsid w:val="00055668"/>
    <w:rsid w:val="000557B4"/>
    <w:rsid w:val="00055D53"/>
    <w:rsid w:val="00055D6A"/>
    <w:rsid w:val="000566A1"/>
    <w:rsid w:val="0005675D"/>
    <w:rsid w:val="00056A1B"/>
    <w:rsid w:val="00057195"/>
    <w:rsid w:val="0005720C"/>
    <w:rsid w:val="0005787B"/>
    <w:rsid w:val="00057E06"/>
    <w:rsid w:val="00057EA3"/>
    <w:rsid w:val="00057EEB"/>
    <w:rsid w:val="000601EC"/>
    <w:rsid w:val="00060244"/>
    <w:rsid w:val="000604D1"/>
    <w:rsid w:val="00060510"/>
    <w:rsid w:val="0006055C"/>
    <w:rsid w:val="0006080B"/>
    <w:rsid w:val="00060974"/>
    <w:rsid w:val="000609CE"/>
    <w:rsid w:val="00061ADF"/>
    <w:rsid w:val="000621CC"/>
    <w:rsid w:val="00062294"/>
    <w:rsid w:val="00062545"/>
    <w:rsid w:val="00062E70"/>
    <w:rsid w:val="0006351E"/>
    <w:rsid w:val="000638E7"/>
    <w:rsid w:val="00063FE2"/>
    <w:rsid w:val="00064143"/>
    <w:rsid w:val="00064442"/>
    <w:rsid w:val="000647F8"/>
    <w:rsid w:val="00064C91"/>
    <w:rsid w:val="00064CED"/>
    <w:rsid w:val="00064E9F"/>
    <w:rsid w:val="00065ADB"/>
    <w:rsid w:val="00065E3C"/>
    <w:rsid w:val="00066648"/>
    <w:rsid w:val="00066B4A"/>
    <w:rsid w:val="00067106"/>
    <w:rsid w:val="000677FB"/>
    <w:rsid w:val="00067916"/>
    <w:rsid w:val="000702B1"/>
    <w:rsid w:val="0007069D"/>
    <w:rsid w:val="00070B99"/>
    <w:rsid w:val="00070DC5"/>
    <w:rsid w:val="00070ED4"/>
    <w:rsid w:val="000710A9"/>
    <w:rsid w:val="00071461"/>
    <w:rsid w:val="000715C1"/>
    <w:rsid w:val="00071BFB"/>
    <w:rsid w:val="00071E16"/>
    <w:rsid w:val="00071EF6"/>
    <w:rsid w:val="000722F9"/>
    <w:rsid w:val="00072746"/>
    <w:rsid w:val="00072776"/>
    <w:rsid w:val="00072917"/>
    <w:rsid w:val="00072933"/>
    <w:rsid w:val="00072BF4"/>
    <w:rsid w:val="00073125"/>
    <w:rsid w:val="00073296"/>
    <w:rsid w:val="00073EEA"/>
    <w:rsid w:val="00074532"/>
    <w:rsid w:val="00074829"/>
    <w:rsid w:val="00074F9B"/>
    <w:rsid w:val="00075484"/>
    <w:rsid w:val="00075682"/>
    <w:rsid w:val="00075BBB"/>
    <w:rsid w:val="000760D1"/>
    <w:rsid w:val="000763A2"/>
    <w:rsid w:val="00076548"/>
    <w:rsid w:val="00076829"/>
    <w:rsid w:val="000769F7"/>
    <w:rsid w:val="00076BEC"/>
    <w:rsid w:val="000776C2"/>
    <w:rsid w:val="00077865"/>
    <w:rsid w:val="000778EC"/>
    <w:rsid w:val="00077AB6"/>
    <w:rsid w:val="00077CF6"/>
    <w:rsid w:val="00080A6A"/>
    <w:rsid w:val="00080C7F"/>
    <w:rsid w:val="000810CD"/>
    <w:rsid w:val="0008143C"/>
    <w:rsid w:val="00081BD9"/>
    <w:rsid w:val="00081C42"/>
    <w:rsid w:val="00081C50"/>
    <w:rsid w:val="00082C94"/>
    <w:rsid w:val="00082E2B"/>
    <w:rsid w:val="000831EF"/>
    <w:rsid w:val="000837E3"/>
    <w:rsid w:val="00083FD5"/>
    <w:rsid w:val="000848BF"/>
    <w:rsid w:val="0008492F"/>
    <w:rsid w:val="00084FA9"/>
    <w:rsid w:val="0008542D"/>
    <w:rsid w:val="00085CFF"/>
    <w:rsid w:val="0008647B"/>
    <w:rsid w:val="000864B8"/>
    <w:rsid w:val="000864FB"/>
    <w:rsid w:val="000869F5"/>
    <w:rsid w:val="00086FAB"/>
    <w:rsid w:val="000875C7"/>
    <w:rsid w:val="00087656"/>
    <w:rsid w:val="00087836"/>
    <w:rsid w:val="00087980"/>
    <w:rsid w:val="00087A97"/>
    <w:rsid w:val="00087D17"/>
    <w:rsid w:val="00090551"/>
    <w:rsid w:val="00090896"/>
    <w:rsid w:val="000910AA"/>
    <w:rsid w:val="00091207"/>
    <w:rsid w:val="0009135E"/>
    <w:rsid w:val="000915E4"/>
    <w:rsid w:val="0009167C"/>
    <w:rsid w:val="00091849"/>
    <w:rsid w:val="00091DE9"/>
    <w:rsid w:val="00092056"/>
    <w:rsid w:val="00092206"/>
    <w:rsid w:val="000925C8"/>
    <w:rsid w:val="00092CDA"/>
    <w:rsid w:val="00092D7E"/>
    <w:rsid w:val="00092DFE"/>
    <w:rsid w:val="00092FE8"/>
    <w:rsid w:val="00092FF5"/>
    <w:rsid w:val="0009304F"/>
    <w:rsid w:val="000930E8"/>
    <w:rsid w:val="0009326E"/>
    <w:rsid w:val="000935B0"/>
    <w:rsid w:val="00093A0E"/>
    <w:rsid w:val="00093E0E"/>
    <w:rsid w:val="00093F78"/>
    <w:rsid w:val="0009408E"/>
    <w:rsid w:val="00094B8A"/>
    <w:rsid w:val="0009531A"/>
    <w:rsid w:val="0009536E"/>
    <w:rsid w:val="000959EB"/>
    <w:rsid w:val="00095B5B"/>
    <w:rsid w:val="00095DAC"/>
    <w:rsid w:val="00096C25"/>
    <w:rsid w:val="00097145"/>
    <w:rsid w:val="0009773B"/>
    <w:rsid w:val="000977F9"/>
    <w:rsid w:val="000A00F2"/>
    <w:rsid w:val="000A0728"/>
    <w:rsid w:val="000A0910"/>
    <w:rsid w:val="000A0BEA"/>
    <w:rsid w:val="000A0F70"/>
    <w:rsid w:val="000A0F85"/>
    <w:rsid w:val="000A13EE"/>
    <w:rsid w:val="000A1454"/>
    <w:rsid w:val="000A17CB"/>
    <w:rsid w:val="000A1873"/>
    <w:rsid w:val="000A1C94"/>
    <w:rsid w:val="000A1CEF"/>
    <w:rsid w:val="000A1D13"/>
    <w:rsid w:val="000A1E59"/>
    <w:rsid w:val="000A1EF0"/>
    <w:rsid w:val="000A25DD"/>
    <w:rsid w:val="000A26B4"/>
    <w:rsid w:val="000A2F11"/>
    <w:rsid w:val="000A310C"/>
    <w:rsid w:val="000A3AA7"/>
    <w:rsid w:val="000A4193"/>
    <w:rsid w:val="000A42FD"/>
    <w:rsid w:val="000A4D8C"/>
    <w:rsid w:val="000A4E32"/>
    <w:rsid w:val="000A4F76"/>
    <w:rsid w:val="000A512A"/>
    <w:rsid w:val="000A53C2"/>
    <w:rsid w:val="000A54A3"/>
    <w:rsid w:val="000A56ED"/>
    <w:rsid w:val="000A5790"/>
    <w:rsid w:val="000A5961"/>
    <w:rsid w:val="000A5BEC"/>
    <w:rsid w:val="000A5D74"/>
    <w:rsid w:val="000A62A3"/>
    <w:rsid w:val="000A6673"/>
    <w:rsid w:val="000A67FF"/>
    <w:rsid w:val="000A6ACE"/>
    <w:rsid w:val="000A6FCA"/>
    <w:rsid w:val="000A7633"/>
    <w:rsid w:val="000A77DC"/>
    <w:rsid w:val="000B0356"/>
    <w:rsid w:val="000B03D7"/>
    <w:rsid w:val="000B04BA"/>
    <w:rsid w:val="000B112B"/>
    <w:rsid w:val="000B13C7"/>
    <w:rsid w:val="000B18ED"/>
    <w:rsid w:val="000B20BF"/>
    <w:rsid w:val="000B27D3"/>
    <w:rsid w:val="000B2944"/>
    <w:rsid w:val="000B2B5C"/>
    <w:rsid w:val="000B2CE5"/>
    <w:rsid w:val="000B3222"/>
    <w:rsid w:val="000B32BA"/>
    <w:rsid w:val="000B380A"/>
    <w:rsid w:val="000B3BD0"/>
    <w:rsid w:val="000B3BE7"/>
    <w:rsid w:val="000B4149"/>
    <w:rsid w:val="000B45C7"/>
    <w:rsid w:val="000B4796"/>
    <w:rsid w:val="000B4CEC"/>
    <w:rsid w:val="000B4D60"/>
    <w:rsid w:val="000B507B"/>
    <w:rsid w:val="000B522D"/>
    <w:rsid w:val="000B53C0"/>
    <w:rsid w:val="000B5693"/>
    <w:rsid w:val="000B5B31"/>
    <w:rsid w:val="000B5C7B"/>
    <w:rsid w:val="000B6458"/>
    <w:rsid w:val="000B67DC"/>
    <w:rsid w:val="000B7B4F"/>
    <w:rsid w:val="000C00D7"/>
    <w:rsid w:val="000C0BFF"/>
    <w:rsid w:val="000C1002"/>
    <w:rsid w:val="000C1290"/>
    <w:rsid w:val="000C1F6C"/>
    <w:rsid w:val="000C210B"/>
    <w:rsid w:val="000C21AB"/>
    <w:rsid w:val="000C23B5"/>
    <w:rsid w:val="000C24E8"/>
    <w:rsid w:val="000C25D3"/>
    <w:rsid w:val="000C2743"/>
    <w:rsid w:val="000C29A3"/>
    <w:rsid w:val="000C2A6F"/>
    <w:rsid w:val="000C30AD"/>
    <w:rsid w:val="000C3B9A"/>
    <w:rsid w:val="000C3F37"/>
    <w:rsid w:val="000C42BC"/>
    <w:rsid w:val="000C4490"/>
    <w:rsid w:val="000C45D8"/>
    <w:rsid w:val="000C4A2C"/>
    <w:rsid w:val="000C4F9A"/>
    <w:rsid w:val="000C5213"/>
    <w:rsid w:val="000C552C"/>
    <w:rsid w:val="000C5639"/>
    <w:rsid w:val="000C591A"/>
    <w:rsid w:val="000C59C4"/>
    <w:rsid w:val="000C5A96"/>
    <w:rsid w:val="000C5BC4"/>
    <w:rsid w:val="000C6364"/>
    <w:rsid w:val="000C6513"/>
    <w:rsid w:val="000C66E3"/>
    <w:rsid w:val="000C73D8"/>
    <w:rsid w:val="000C779C"/>
    <w:rsid w:val="000D0217"/>
    <w:rsid w:val="000D0331"/>
    <w:rsid w:val="000D0556"/>
    <w:rsid w:val="000D17F2"/>
    <w:rsid w:val="000D1EF9"/>
    <w:rsid w:val="000D24A0"/>
    <w:rsid w:val="000D2A95"/>
    <w:rsid w:val="000D2B9B"/>
    <w:rsid w:val="000D2BB2"/>
    <w:rsid w:val="000D3122"/>
    <w:rsid w:val="000D32BB"/>
    <w:rsid w:val="000D4325"/>
    <w:rsid w:val="000D489F"/>
    <w:rsid w:val="000D4EA0"/>
    <w:rsid w:val="000D51D6"/>
    <w:rsid w:val="000D5498"/>
    <w:rsid w:val="000D559A"/>
    <w:rsid w:val="000D5B38"/>
    <w:rsid w:val="000D5C17"/>
    <w:rsid w:val="000D6201"/>
    <w:rsid w:val="000D6397"/>
    <w:rsid w:val="000D6848"/>
    <w:rsid w:val="000D6918"/>
    <w:rsid w:val="000D7145"/>
    <w:rsid w:val="000D71D0"/>
    <w:rsid w:val="000D7226"/>
    <w:rsid w:val="000D7A77"/>
    <w:rsid w:val="000D7A9F"/>
    <w:rsid w:val="000D7D4C"/>
    <w:rsid w:val="000D7EF5"/>
    <w:rsid w:val="000E02B5"/>
    <w:rsid w:val="000E08DA"/>
    <w:rsid w:val="000E08E0"/>
    <w:rsid w:val="000E08E1"/>
    <w:rsid w:val="000E17F6"/>
    <w:rsid w:val="000E1AE6"/>
    <w:rsid w:val="000E1BCA"/>
    <w:rsid w:val="000E2342"/>
    <w:rsid w:val="000E2648"/>
    <w:rsid w:val="000E2AEB"/>
    <w:rsid w:val="000E2CB0"/>
    <w:rsid w:val="000E2D89"/>
    <w:rsid w:val="000E36BF"/>
    <w:rsid w:val="000E3EEF"/>
    <w:rsid w:val="000E440D"/>
    <w:rsid w:val="000E459E"/>
    <w:rsid w:val="000E45F5"/>
    <w:rsid w:val="000E4890"/>
    <w:rsid w:val="000E4CF4"/>
    <w:rsid w:val="000E50D7"/>
    <w:rsid w:val="000E558D"/>
    <w:rsid w:val="000E561C"/>
    <w:rsid w:val="000E5AAC"/>
    <w:rsid w:val="000E5AC9"/>
    <w:rsid w:val="000E5C16"/>
    <w:rsid w:val="000E607C"/>
    <w:rsid w:val="000E6593"/>
    <w:rsid w:val="000E65BD"/>
    <w:rsid w:val="000E66A4"/>
    <w:rsid w:val="000E693B"/>
    <w:rsid w:val="000E6D42"/>
    <w:rsid w:val="000F010A"/>
    <w:rsid w:val="000F01B4"/>
    <w:rsid w:val="000F04EB"/>
    <w:rsid w:val="000F0A36"/>
    <w:rsid w:val="000F0A76"/>
    <w:rsid w:val="000F0DD9"/>
    <w:rsid w:val="000F1512"/>
    <w:rsid w:val="000F1737"/>
    <w:rsid w:val="000F1828"/>
    <w:rsid w:val="000F1D6B"/>
    <w:rsid w:val="000F23F8"/>
    <w:rsid w:val="000F25F2"/>
    <w:rsid w:val="000F2986"/>
    <w:rsid w:val="000F2B7E"/>
    <w:rsid w:val="000F30C0"/>
    <w:rsid w:val="000F3292"/>
    <w:rsid w:val="000F3719"/>
    <w:rsid w:val="000F382C"/>
    <w:rsid w:val="000F392F"/>
    <w:rsid w:val="000F3D60"/>
    <w:rsid w:val="000F4239"/>
    <w:rsid w:val="000F479F"/>
    <w:rsid w:val="000F47F8"/>
    <w:rsid w:val="000F49A9"/>
    <w:rsid w:val="000F4ED0"/>
    <w:rsid w:val="000F511A"/>
    <w:rsid w:val="000F5223"/>
    <w:rsid w:val="000F5481"/>
    <w:rsid w:val="000F5647"/>
    <w:rsid w:val="000F5702"/>
    <w:rsid w:val="000F589E"/>
    <w:rsid w:val="000F5B1D"/>
    <w:rsid w:val="000F5B8C"/>
    <w:rsid w:val="000F5BEE"/>
    <w:rsid w:val="000F5F7A"/>
    <w:rsid w:val="000F6AAE"/>
    <w:rsid w:val="000F72F5"/>
    <w:rsid w:val="000F7533"/>
    <w:rsid w:val="000F75DD"/>
    <w:rsid w:val="000F7F2A"/>
    <w:rsid w:val="000F7F5E"/>
    <w:rsid w:val="0010015A"/>
    <w:rsid w:val="0010057A"/>
    <w:rsid w:val="001009B9"/>
    <w:rsid w:val="00101080"/>
    <w:rsid w:val="00101608"/>
    <w:rsid w:val="00101742"/>
    <w:rsid w:val="001019D8"/>
    <w:rsid w:val="00101C53"/>
    <w:rsid w:val="00101E99"/>
    <w:rsid w:val="00101EC2"/>
    <w:rsid w:val="00102838"/>
    <w:rsid w:val="0010292C"/>
    <w:rsid w:val="001029BA"/>
    <w:rsid w:val="00102BD7"/>
    <w:rsid w:val="00102FAB"/>
    <w:rsid w:val="00103DE9"/>
    <w:rsid w:val="001043F9"/>
    <w:rsid w:val="00104D90"/>
    <w:rsid w:val="0010525B"/>
    <w:rsid w:val="0010537C"/>
    <w:rsid w:val="00105703"/>
    <w:rsid w:val="00105757"/>
    <w:rsid w:val="00105FE9"/>
    <w:rsid w:val="001063E9"/>
    <w:rsid w:val="001066F3"/>
    <w:rsid w:val="001068A5"/>
    <w:rsid w:val="00107170"/>
    <w:rsid w:val="001071A7"/>
    <w:rsid w:val="00107584"/>
    <w:rsid w:val="00107689"/>
    <w:rsid w:val="00107892"/>
    <w:rsid w:val="00107A4D"/>
    <w:rsid w:val="00107AF1"/>
    <w:rsid w:val="00107DB5"/>
    <w:rsid w:val="00110073"/>
    <w:rsid w:val="001103D9"/>
    <w:rsid w:val="001103F4"/>
    <w:rsid w:val="00110816"/>
    <w:rsid w:val="00110B8E"/>
    <w:rsid w:val="0011104F"/>
    <w:rsid w:val="00111352"/>
    <w:rsid w:val="001113B4"/>
    <w:rsid w:val="00111522"/>
    <w:rsid w:val="001116D2"/>
    <w:rsid w:val="0011185A"/>
    <w:rsid w:val="00111A98"/>
    <w:rsid w:val="001127E7"/>
    <w:rsid w:val="0011288C"/>
    <w:rsid w:val="00112950"/>
    <w:rsid w:val="00112A79"/>
    <w:rsid w:val="00112F5E"/>
    <w:rsid w:val="00112F7A"/>
    <w:rsid w:val="00113B42"/>
    <w:rsid w:val="00113E7E"/>
    <w:rsid w:val="0011404C"/>
    <w:rsid w:val="00114488"/>
    <w:rsid w:val="0011473D"/>
    <w:rsid w:val="00115A51"/>
    <w:rsid w:val="00115B85"/>
    <w:rsid w:val="001161C7"/>
    <w:rsid w:val="00116295"/>
    <w:rsid w:val="00116618"/>
    <w:rsid w:val="0011667C"/>
    <w:rsid w:val="00116AC0"/>
    <w:rsid w:val="00116AE0"/>
    <w:rsid w:val="00116BDF"/>
    <w:rsid w:val="00117EBC"/>
    <w:rsid w:val="00120218"/>
    <w:rsid w:val="0012042C"/>
    <w:rsid w:val="00120584"/>
    <w:rsid w:val="00121052"/>
    <w:rsid w:val="00121233"/>
    <w:rsid w:val="001213D9"/>
    <w:rsid w:val="001216B2"/>
    <w:rsid w:val="00121DDF"/>
    <w:rsid w:val="00123C2D"/>
    <w:rsid w:val="00123FD7"/>
    <w:rsid w:val="00124041"/>
    <w:rsid w:val="00124269"/>
    <w:rsid w:val="001243F3"/>
    <w:rsid w:val="001246C0"/>
    <w:rsid w:val="0012480D"/>
    <w:rsid w:val="00124C04"/>
    <w:rsid w:val="00125BA3"/>
    <w:rsid w:val="00125EF4"/>
    <w:rsid w:val="00125F18"/>
    <w:rsid w:val="001264B5"/>
    <w:rsid w:val="0012679C"/>
    <w:rsid w:val="001269E3"/>
    <w:rsid w:val="00126ADD"/>
    <w:rsid w:val="00126D79"/>
    <w:rsid w:val="00126EA7"/>
    <w:rsid w:val="001273D3"/>
    <w:rsid w:val="0012784B"/>
    <w:rsid w:val="00127878"/>
    <w:rsid w:val="00127B32"/>
    <w:rsid w:val="00127F72"/>
    <w:rsid w:val="00127F83"/>
    <w:rsid w:val="0013020B"/>
    <w:rsid w:val="0013048C"/>
    <w:rsid w:val="0013090A"/>
    <w:rsid w:val="0013131F"/>
    <w:rsid w:val="0013158E"/>
    <w:rsid w:val="0013195E"/>
    <w:rsid w:val="00131BAD"/>
    <w:rsid w:val="00131D35"/>
    <w:rsid w:val="00131E5E"/>
    <w:rsid w:val="001321BC"/>
    <w:rsid w:val="00132486"/>
    <w:rsid w:val="00132AA0"/>
    <w:rsid w:val="00133058"/>
    <w:rsid w:val="0013337D"/>
    <w:rsid w:val="00134213"/>
    <w:rsid w:val="00134263"/>
    <w:rsid w:val="0013434A"/>
    <w:rsid w:val="001343E2"/>
    <w:rsid w:val="00134C98"/>
    <w:rsid w:val="00134E08"/>
    <w:rsid w:val="00134FC5"/>
    <w:rsid w:val="00135268"/>
    <w:rsid w:val="00135888"/>
    <w:rsid w:val="00135D72"/>
    <w:rsid w:val="001363DF"/>
    <w:rsid w:val="001365D5"/>
    <w:rsid w:val="00136B7B"/>
    <w:rsid w:val="00136D94"/>
    <w:rsid w:val="00136E60"/>
    <w:rsid w:val="00137279"/>
    <w:rsid w:val="001374B3"/>
    <w:rsid w:val="001376F7"/>
    <w:rsid w:val="0013772C"/>
    <w:rsid w:val="00137970"/>
    <w:rsid w:val="0014012C"/>
    <w:rsid w:val="00140193"/>
    <w:rsid w:val="001402CF"/>
    <w:rsid w:val="00140A82"/>
    <w:rsid w:val="00140F3A"/>
    <w:rsid w:val="0014126A"/>
    <w:rsid w:val="0014138F"/>
    <w:rsid w:val="001415E8"/>
    <w:rsid w:val="00141B99"/>
    <w:rsid w:val="0014241E"/>
    <w:rsid w:val="00142659"/>
    <w:rsid w:val="001429C8"/>
    <w:rsid w:val="00142B12"/>
    <w:rsid w:val="00142DA1"/>
    <w:rsid w:val="00142DB4"/>
    <w:rsid w:val="001430CF"/>
    <w:rsid w:val="0014333B"/>
    <w:rsid w:val="00143704"/>
    <w:rsid w:val="0014378E"/>
    <w:rsid w:val="00143939"/>
    <w:rsid w:val="00143B7A"/>
    <w:rsid w:val="00143C1C"/>
    <w:rsid w:val="001445A4"/>
    <w:rsid w:val="00144B31"/>
    <w:rsid w:val="001450E0"/>
    <w:rsid w:val="00145F1C"/>
    <w:rsid w:val="00146010"/>
    <w:rsid w:val="0014685D"/>
    <w:rsid w:val="001472B2"/>
    <w:rsid w:val="00147407"/>
    <w:rsid w:val="0014778B"/>
    <w:rsid w:val="00150057"/>
    <w:rsid w:val="0015008A"/>
    <w:rsid w:val="001509F7"/>
    <w:rsid w:val="00150BF7"/>
    <w:rsid w:val="00150C0E"/>
    <w:rsid w:val="00150F4B"/>
    <w:rsid w:val="00151124"/>
    <w:rsid w:val="00151370"/>
    <w:rsid w:val="001513A3"/>
    <w:rsid w:val="001513D7"/>
    <w:rsid w:val="001515A7"/>
    <w:rsid w:val="0015166B"/>
    <w:rsid w:val="00151C39"/>
    <w:rsid w:val="00151EFB"/>
    <w:rsid w:val="00152B8F"/>
    <w:rsid w:val="00152BEA"/>
    <w:rsid w:val="00152F82"/>
    <w:rsid w:val="00154249"/>
    <w:rsid w:val="001546BA"/>
    <w:rsid w:val="00154C36"/>
    <w:rsid w:val="00154F69"/>
    <w:rsid w:val="00155346"/>
    <w:rsid w:val="00155FC1"/>
    <w:rsid w:val="00156493"/>
    <w:rsid w:val="001565B4"/>
    <w:rsid w:val="00156FC4"/>
    <w:rsid w:val="00157032"/>
    <w:rsid w:val="0015714D"/>
    <w:rsid w:val="00157516"/>
    <w:rsid w:val="00157776"/>
    <w:rsid w:val="00157941"/>
    <w:rsid w:val="00157A86"/>
    <w:rsid w:val="00160088"/>
    <w:rsid w:val="001603D8"/>
    <w:rsid w:val="0016068D"/>
    <w:rsid w:val="001609FD"/>
    <w:rsid w:val="00160B84"/>
    <w:rsid w:val="00160CAF"/>
    <w:rsid w:val="00160F52"/>
    <w:rsid w:val="0016104E"/>
    <w:rsid w:val="001616B6"/>
    <w:rsid w:val="00161C3B"/>
    <w:rsid w:val="00161C6D"/>
    <w:rsid w:val="00162472"/>
    <w:rsid w:val="00162647"/>
    <w:rsid w:val="001628A4"/>
    <w:rsid w:val="00162CE6"/>
    <w:rsid w:val="00162E64"/>
    <w:rsid w:val="001634D1"/>
    <w:rsid w:val="00163D29"/>
    <w:rsid w:val="00164845"/>
    <w:rsid w:val="001650C4"/>
    <w:rsid w:val="00165285"/>
    <w:rsid w:val="001655E0"/>
    <w:rsid w:val="00165F8E"/>
    <w:rsid w:val="00166002"/>
    <w:rsid w:val="00166018"/>
    <w:rsid w:val="00166155"/>
    <w:rsid w:val="00166346"/>
    <w:rsid w:val="0016645C"/>
    <w:rsid w:val="001672C9"/>
    <w:rsid w:val="00167302"/>
    <w:rsid w:val="001673D8"/>
    <w:rsid w:val="00167518"/>
    <w:rsid w:val="00170134"/>
    <w:rsid w:val="00170AC8"/>
    <w:rsid w:val="00170F79"/>
    <w:rsid w:val="0017111D"/>
    <w:rsid w:val="00171AC0"/>
    <w:rsid w:val="0017289D"/>
    <w:rsid w:val="00172AE4"/>
    <w:rsid w:val="00173196"/>
    <w:rsid w:val="0017374D"/>
    <w:rsid w:val="0017386F"/>
    <w:rsid w:val="00173D47"/>
    <w:rsid w:val="001745CE"/>
    <w:rsid w:val="00174654"/>
    <w:rsid w:val="001748EE"/>
    <w:rsid w:val="00174906"/>
    <w:rsid w:val="001749A3"/>
    <w:rsid w:val="0017597B"/>
    <w:rsid w:val="001763F3"/>
    <w:rsid w:val="001764E1"/>
    <w:rsid w:val="0017695C"/>
    <w:rsid w:val="001769A0"/>
    <w:rsid w:val="001778C4"/>
    <w:rsid w:val="001779E2"/>
    <w:rsid w:val="00177A7D"/>
    <w:rsid w:val="00177AB3"/>
    <w:rsid w:val="00177E33"/>
    <w:rsid w:val="001800AF"/>
    <w:rsid w:val="00180101"/>
    <w:rsid w:val="001807D6"/>
    <w:rsid w:val="00180C80"/>
    <w:rsid w:val="001812C2"/>
    <w:rsid w:val="001816F5"/>
    <w:rsid w:val="001821E6"/>
    <w:rsid w:val="00182384"/>
    <w:rsid w:val="001828E9"/>
    <w:rsid w:val="00182C22"/>
    <w:rsid w:val="00182D91"/>
    <w:rsid w:val="001833C0"/>
    <w:rsid w:val="001841EF"/>
    <w:rsid w:val="00184E74"/>
    <w:rsid w:val="00184F3E"/>
    <w:rsid w:val="0018536A"/>
    <w:rsid w:val="001855C7"/>
    <w:rsid w:val="0018564D"/>
    <w:rsid w:val="00185870"/>
    <w:rsid w:val="001863FA"/>
    <w:rsid w:val="001868C9"/>
    <w:rsid w:val="00187045"/>
    <w:rsid w:val="0018720F"/>
    <w:rsid w:val="00187AA4"/>
    <w:rsid w:val="00187CC5"/>
    <w:rsid w:val="00187FE3"/>
    <w:rsid w:val="001913DD"/>
    <w:rsid w:val="00191B51"/>
    <w:rsid w:val="00192104"/>
    <w:rsid w:val="0019227C"/>
    <w:rsid w:val="0019240F"/>
    <w:rsid w:val="0019253B"/>
    <w:rsid w:val="0019294F"/>
    <w:rsid w:val="00192A39"/>
    <w:rsid w:val="00192AA1"/>
    <w:rsid w:val="00192BB9"/>
    <w:rsid w:val="00192CB6"/>
    <w:rsid w:val="00192FBB"/>
    <w:rsid w:val="0019341F"/>
    <w:rsid w:val="001935DA"/>
    <w:rsid w:val="00193655"/>
    <w:rsid w:val="00193DCF"/>
    <w:rsid w:val="0019441D"/>
    <w:rsid w:val="001948A5"/>
    <w:rsid w:val="00194B63"/>
    <w:rsid w:val="00194E77"/>
    <w:rsid w:val="00194E8C"/>
    <w:rsid w:val="001950AF"/>
    <w:rsid w:val="0019574B"/>
    <w:rsid w:val="0019579A"/>
    <w:rsid w:val="001958A2"/>
    <w:rsid w:val="00195A44"/>
    <w:rsid w:val="00196396"/>
    <w:rsid w:val="0019684E"/>
    <w:rsid w:val="0019686E"/>
    <w:rsid w:val="00196DB7"/>
    <w:rsid w:val="00196EB5"/>
    <w:rsid w:val="001970F5"/>
    <w:rsid w:val="001976FC"/>
    <w:rsid w:val="00197719"/>
    <w:rsid w:val="00197C1E"/>
    <w:rsid w:val="001A02A4"/>
    <w:rsid w:val="001A0BCE"/>
    <w:rsid w:val="001A0F82"/>
    <w:rsid w:val="001A11DA"/>
    <w:rsid w:val="001A191E"/>
    <w:rsid w:val="001A207D"/>
    <w:rsid w:val="001A2152"/>
    <w:rsid w:val="001A21B5"/>
    <w:rsid w:val="001A231A"/>
    <w:rsid w:val="001A249E"/>
    <w:rsid w:val="001A2504"/>
    <w:rsid w:val="001A2D35"/>
    <w:rsid w:val="001A363A"/>
    <w:rsid w:val="001A37FE"/>
    <w:rsid w:val="001A3AED"/>
    <w:rsid w:val="001A3C5D"/>
    <w:rsid w:val="001A3EB3"/>
    <w:rsid w:val="001A418B"/>
    <w:rsid w:val="001A43B3"/>
    <w:rsid w:val="001A4D02"/>
    <w:rsid w:val="001A5C1D"/>
    <w:rsid w:val="001A6280"/>
    <w:rsid w:val="001A63CD"/>
    <w:rsid w:val="001A6EC8"/>
    <w:rsid w:val="001A745F"/>
    <w:rsid w:val="001A7719"/>
    <w:rsid w:val="001A7942"/>
    <w:rsid w:val="001A7B88"/>
    <w:rsid w:val="001A7F73"/>
    <w:rsid w:val="001B0247"/>
    <w:rsid w:val="001B0D2B"/>
    <w:rsid w:val="001B1688"/>
    <w:rsid w:val="001B17F6"/>
    <w:rsid w:val="001B1890"/>
    <w:rsid w:val="001B1CBB"/>
    <w:rsid w:val="001B1D38"/>
    <w:rsid w:val="001B219B"/>
    <w:rsid w:val="001B2302"/>
    <w:rsid w:val="001B262C"/>
    <w:rsid w:val="001B31B2"/>
    <w:rsid w:val="001B369A"/>
    <w:rsid w:val="001B36B3"/>
    <w:rsid w:val="001B36DE"/>
    <w:rsid w:val="001B3917"/>
    <w:rsid w:val="001B3A16"/>
    <w:rsid w:val="001B4050"/>
    <w:rsid w:val="001B4E84"/>
    <w:rsid w:val="001B59FD"/>
    <w:rsid w:val="001B612F"/>
    <w:rsid w:val="001B6195"/>
    <w:rsid w:val="001B6546"/>
    <w:rsid w:val="001B6807"/>
    <w:rsid w:val="001B6B0D"/>
    <w:rsid w:val="001B6CF6"/>
    <w:rsid w:val="001B6FA4"/>
    <w:rsid w:val="001B7566"/>
    <w:rsid w:val="001B7881"/>
    <w:rsid w:val="001B7F59"/>
    <w:rsid w:val="001B7FDA"/>
    <w:rsid w:val="001C05B7"/>
    <w:rsid w:val="001C05FE"/>
    <w:rsid w:val="001C0B71"/>
    <w:rsid w:val="001C0D1F"/>
    <w:rsid w:val="001C0D8B"/>
    <w:rsid w:val="001C0DB1"/>
    <w:rsid w:val="001C1378"/>
    <w:rsid w:val="001C165B"/>
    <w:rsid w:val="001C1A31"/>
    <w:rsid w:val="001C228D"/>
    <w:rsid w:val="001C2633"/>
    <w:rsid w:val="001C2B59"/>
    <w:rsid w:val="001C2CA9"/>
    <w:rsid w:val="001C3187"/>
    <w:rsid w:val="001C3737"/>
    <w:rsid w:val="001C38E5"/>
    <w:rsid w:val="001C3EBB"/>
    <w:rsid w:val="001C46A3"/>
    <w:rsid w:val="001C49C9"/>
    <w:rsid w:val="001C4B98"/>
    <w:rsid w:val="001C4F59"/>
    <w:rsid w:val="001C4F78"/>
    <w:rsid w:val="001C5318"/>
    <w:rsid w:val="001C5B5A"/>
    <w:rsid w:val="001C5D64"/>
    <w:rsid w:val="001C60C1"/>
    <w:rsid w:val="001C6275"/>
    <w:rsid w:val="001C62F7"/>
    <w:rsid w:val="001C6714"/>
    <w:rsid w:val="001C6807"/>
    <w:rsid w:val="001C6ECF"/>
    <w:rsid w:val="001C74A1"/>
    <w:rsid w:val="001C77D7"/>
    <w:rsid w:val="001C79B0"/>
    <w:rsid w:val="001C7F7C"/>
    <w:rsid w:val="001D009B"/>
    <w:rsid w:val="001D0330"/>
    <w:rsid w:val="001D0801"/>
    <w:rsid w:val="001D086A"/>
    <w:rsid w:val="001D0939"/>
    <w:rsid w:val="001D09ED"/>
    <w:rsid w:val="001D0C5D"/>
    <w:rsid w:val="001D0D0C"/>
    <w:rsid w:val="001D0E09"/>
    <w:rsid w:val="001D1493"/>
    <w:rsid w:val="001D1571"/>
    <w:rsid w:val="001D171A"/>
    <w:rsid w:val="001D1895"/>
    <w:rsid w:val="001D1AB2"/>
    <w:rsid w:val="001D1F16"/>
    <w:rsid w:val="001D2251"/>
    <w:rsid w:val="001D2356"/>
    <w:rsid w:val="001D24CF"/>
    <w:rsid w:val="001D2867"/>
    <w:rsid w:val="001D28DE"/>
    <w:rsid w:val="001D2EAB"/>
    <w:rsid w:val="001D3125"/>
    <w:rsid w:val="001D32AA"/>
    <w:rsid w:val="001D3714"/>
    <w:rsid w:val="001D432F"/>
    <w:rsid w:val="001D495D"/>
    <w:rsid w:val="001D4F3B"/>
    <w:rsid w:val="001D5619"/>
    <w:rsid w:val="001D57E6"/>
    <w:rsid w:val="001D5AB9"/>
    <w:rsid w:val="001D5D31"/>
    <w:rsid w:val="001D60A1"/>
    <w:rsid w:val="001D646D"/>
    <w:rsid w:val="001D6662"/>
    <w:rsid w:val="001D6865"/>
    <w:rsid w:val="001D6C20"/>
    <w:rsid w:val="001D6C44"/>
    <w:rsid w:val="001D7277"/>
    <w:rsid w:val="001D798A"/>
    <w:rsid w:val="001D7A09"/>
    <w:rsid w:val="001D7C1E"/>
    <w:rsid w:val="001E006C"/>
    <w:rsid w:val="001E0262"/>
    <w:rsid w:val="001E056A"/>
    <w:rsid w:val="001E086D"/>
    <w:rsid w:val="001E0DA2"/>
    <w:rsid w:val="001E10A5"/>
    <w:rsid w:val="001E13A1"/>
    <w:rsid w:val="001E21C8"/>
    <w:rsid w:val="001E220B"/>
    <w:rsid w:val="001E2410"/>
    <w:rsid w:val="001E27E4"/>
    <w:rsid w:val="001E284B"/>
    <w:rsid w:val="001E28D0"/>
    <w:rsid w:val="001E3392"/>
    <w:rsid w:val="001E33A0"/>
    <w:rsid w:val="001E3944"/>
    <w:rsid w:val="001E3999"/>
    <w:rsid w:val="001E3A38"/>
    <w:rsid w:val="001E3F8B"/>
    <w:rsid w:val="001E40F8"/>
    <w:rsid w:val="001E4393"/>
    <w:rsid w:val="001E4F28"/>
    <w:rsid w:val="001E57E0"/>
    <w:rsid w:val="001E5A18"/>
    <w:rsid w:val="001E63BA"/>
    <w:rsid w:val="001E6D4F"/>
    <w:rsid w:val="001E6F9F"/>
    <w:rsid w:val="001E7441"/>
    <w:rsid w:val="001E7D1C"/>
    <w:rsid w:val="001F0003"/>
    <w:rsid w:val="001F005B"/>
    <w:rsid w:val="001F0674"/>
    <w:rsid w:val="001F0C79"/>
    <w:rsid w:val="001F11BF"/>
    <w:rsid w:val="001F1381"/>
    <w:rsid w:val="001F14D2"/>
    <w:rsid w:val="001F184A"/>
    <w:rsid w:val="001F1971"/>
    <w:rsid w:val="001F1E67"/>
    <w:rsid w:val="001F222D"/>
    <w:rsid w:val="001F22D2"/>
    <w:rsid w:val="001F2349"/>
    <w:rsid w:val="001F251B"/>
    <w:rsid w:val="001F28A7"/>
    <w:rsid w:val="001F2A93"/>
    <w:rsid w:val="001F2DA5"/>
    <w:rsid w:val="001F3424"/>
    <w:rsid w:val="001F349C"/>
    <w:rsid w:val="001F3E3D"/>
    <w:rsid w:val="001F401C"/>
    <w:rsid w:val="001F4A87"/>
    <w:rsid w:val="001F509D"/>
    <w:rsid w:val="001F522D"/>
    <w:rsid w:val="001F53DC"/>
    <w:rsid w:val="001F56B2"/>
    <w:rsid w:val="001F58C4"/>
    <w:rsid w:val="001F5A85"/>
    <w:rsid w:val="001F5E8E"/>
    <w:rsid w:val="001F6505"/>
    <w:rsid w:val="001F6E53"/>
    <w:rsid w:val="001F6E8C"/>
    <w:rsid w:val="001F76F5"/>
    <w:rsid w:val="001F7839"/>
    <w:rsid w:val="001F7B05"/>
    <w:rsid w:val="001F7D18"/>
    <w:rsid w:val="001F7F38"/>
    <w:rsid w:val="00200008"/>
    <w:rsid w:val="00200648"/>
    <w:rsid w:val="00200654"/>
    <w:rsid w:val="002006A0"/>
    <w:rsid w:val="0020097B"/>
    <w:rsid w:val="00200996"/>
    <w:rsid w:val="00200A82"/>
    <w:rsid w:val="0020122A"/>
    <w:rsid w:val="002013E5"/>
    <w:rsid w:val="00201E90"/>
    <w:rsid w:val="00203011"/>
    <w:rsid w:val="0020315E"/>
    <w:rsid w:val="0020317D"/>
    <w:rsid w:val="00203309"/>
    <w:rsid w:val="00203982"/>
    <w:rsid w:val="00203ACE"/>
    <w:rsid w:val="00203BCD"/>
    <w:rsid w:val="0020429E"/>
    <w:rsid w:val="00204364"/>
    <w:rsid w:val="00204C21"/>
    <w:rsid w:val="00204CB9"/>
    <w:rsid w:val="00205003"/>
    <w:rsid w:val="00205A1D"/>
    <w:rsid w:val="00206281"/>
    <w:rsid w:val="002065CF"/>
    <w:rsid w:val="00206604"/>
    <w:rsid w:val="0020672B"/>
    <w:rsid w:val="00206803"/>
    <w:rsid w:val="00206D8B"/>
    <w:rsid w:val="00206FE1"/>
    <w:rsid w:val="002074E1"/>
    <w:rsid w:val="002075BB"/>
    <w:rsid w:val="00207A92"/>
    <w:rsid w:val="00207AE1"/>
    <w:rsid w:val="00207EA1"/>
    <w:rsid w:val="00207F2F"/>
    <w:rsid w:val="00210068"/>
    <w:rsid w:val="00210736"/>
    <w:rsid w:val="00210AF5"/>
    <w:rsid w:val="00210D0E"/>
    <w:rsid w:val="00210FC3"/>
    <w:rsid w:val="0021153D"/>
    <w:rsid w:val="00211609"/>
    <w:rsid w:val="00211976"/>
    <w:rsid w:val="002119B5"/>
    <w:rsid w:val="00211C45"/>
    <w:rsid w:val="00211DFB"/>
    <w:rsid w:val="00211E90"/>
    <w:rsid w:val="00211E93"/>
    <w:rsid w:val="00211F41"/>
    <w:rsid w:val="00211F55"/>
    <w:rsid w:val="00211FB6"/>
    <w:rsid w:val="002122E1"/>
    <w:rsid w:val="00212520"/>
    <w:rsid w:val="002127B3"/>
    <w:rsid w:val="00212926"/>
    <w:rsid w:val="00212FED"/>
    <w:rsid w:val="0021352E"/>
    <w:rsid w:val="00214A42"/>
    <w:rsid w:val="00214A63"/>
    <w:rsid w:val="00214D89"/>
    <w:rsid w:val="00214DD2"/>
    <w:rsid w:val="002156CA"/>
    <w:rsid w:val="002157F2"/>
    <w:rsid w:val="00216631"/>
    <w:rsid w:val="0021671A"/>
    <w:rsid w:val="00216768"/>
    <w:rsid w:val="00216C49"/>
    <w:rsid w:val="00217093"/>
    <w:rsid w:val="002174A2"/>
    <w:rsid w:val="00217FCC"/>
    <w:rsid w:val="002206A9"/>
    <w:rsid w:val="00220A7B"/>
    <w:rsid w:val="00220DBB"/>
    <w:rsid w:val="002210EE"/>
    <w:rsid w:val="002215EF"/>
    <w:rsid w:val="00221717"/>
    <w:rsid w:val="00221B80"/>
    <w:rsid w:val="00221DAA"/>
    <w:rsid w:val="002220AD"/>
    <w:rsid w:val="00222134"/>
    <w:rsid w:val="00222288"/>
    <w:rsid w:val="002222A2"/>
    <w:rsid w:val="00222450"/>
    <w:rsid w:val="00222654"/>
    <w:rsid w:val="002227AD"/>
    <w:rsid w:val="002228CA"/>
    <w:rsid w:val="0022298F"/>
    <w:rsid w:val="00222A67"/>
    <w:rsid w:val="00222D67"/>
    <w:rsid w:val="00222EDE"/>
    <w:rsid w:val="00222F47"/>
    <w:rsid w:val="00222F8F"/>
    <w:rsid w:val="00223225"/>
    <w:rsid w:val="002235C9"/>
    <w:rsid w:val="002239BD"/>
    <w:rsid w:val="00223B7E"/>
    <w:rsid w:val="00223C32"/>
    <w:rsid w:val="00223D5E"/>
    <w:rsid w:val="0022402F"/>
    <w:rsid w:val="0022422F"/>
    <w:rsid w:val="00224350"/>
    <w:rsid w:val="002247AB"/>
    <w:rsid w:val="00224DBA"/>
    <w:rsid w:val="0022541C"/>
    <w:rsid w:val="002259F3"/>
    <w:rsid w:val="00226890"/>
    <w:rsid w:val="00226D15"/>
    <w:rsid w:val="002271CE"/>
    <w:rsid w:val="00227321"/>
    <w:rsid w:val="00227931"/>
    <w:rsid w:val="00227A68"/>
    <w:rsid w:val="00227C7A"/>
    <w:rsid w:val="00227F10"/>
    <w:rsid w:val="00230A6E"/>
    <w:rsid w:val="00231A8D"/>
    <w:rsid w:val="00231C62"/>
    <w:rsid w:val="00231E36"/>
    <w:rsid w:val="00232248"/>
    <w:rsid w:val="002325E0"/>
    <w:rsid w:val="00232E1C"/>
    <w:rsid w:val="00232EBE"/>
    <w:rsid w:val="00233363"/>
    <w:rsid w:val="00233522"/>
    <w:rsid w:val="0023358F"/>
    <w:rsid w:val="002336C0"/>
    <w:rsid w:val="002337B8"/>
    <w:rsid w:val="002338A0"/>
    <w:rsid w:val="00233E24"/>
    <w:rsid w:val="00233E5D"/>
    <w:rsid w:val="002347B4"/>
    <w:rsid w:val="00234F33"/>
    <w:rsid w:val="00234F72"/>
    <w:rsid w:val="002357F2"/>
    <w:rsid w:val="0023596E"/>
    <w:rsid w:val="00235D8C"/>
    <w:rsid w:val="00235D9E"/>
    <w:rsid w:val="00235E50"/>
    <w:rsid w:val="00236BEF"/>
    <w:rsid w:val="00236CD9"/>
    <w:rsid w:val="002374CA"/>
    <w:rsid w:val="00237706"/>
    <w:rsid w:val="00237A24"/>
    <w:rsid w:val="00237E40"/>
    <w:rsid w:val="00240397"/>
    <w:rsid w:val="00240596"/>
    <w:rsid w:val="002406D6"/>
    <w:rsid w:val="0024098D"/>
    <w:rsid w:val="00240E3B"/>
    <w:rsid w:val="0024163D"/>
    <w:rsid w:val="00241D23"/>
    <w:rsid w:val="00241F1A"/>
    <w:rsid w:val="002420E9"/>
    <w:rsid w:val="0024223B"/>
    <w:rsid w:val="00242738"/>
    <w:rsid w:val="00242931"/>
    <w:rsid w:val="00242D20"/>
    <w:rsid w:val="0024323C"/>
    <w:rsid w:val="00243684"/>
    <w:rsid w:val="00244258"/>
    <w:rsid w:val="0024468A"/>
    <w:rsid w:val="00244862"/>
    <w:rsid w:val="002450CE"/>
    <w:rsid w:val="002452EC"/>
    <w:rsid w:val="00245546"/>
    <w:rsid w:val="00245944"/>
    <w:rsid w:val="00245978"/>
    <w:rsid w:val="00245DE6"/>
    <w:rsid w:val="00245F22"/>
    <w:rsid w:val="00246494"/>
    <w:rsid w:val="00246841"/>
    <w:rsid w:val="00246AFD"/>
    <w:rsid w:val="00246EC4"/>
    <w:rsid w:val="002470CE"/>
    <w:rsid w:val="002475F4"/>
    <w:rsid w:val="002479A4"/>
    <w:rsid w:val="00250216"/>
    <w:rsid w:val="0025043C"/>
    <w:rsid w:val="002506C3"/>
    <w:rsid w:val="00250F94"/>
    <w:rsid w:val="002511C4"/>
    <w:rsid w:val="0025134E"/>
    <w:rsid w:val="002521B4"/>
    <w:rsid w:val="00252227"/>
    <w:rsid w:val="002523A8"/>
    <w:rsid w:val="002524AC"/>
    <w:rsid w:val="00252747"/>
    <w:rsid w:val="002528AF"/>
    <w:rsid w:val="00252B7D"/>
    <w:rsid w:val="00252EAA"/>
    <w:rsid w:val="002534E0"/>
    <w:rsid w:val="0025359D"/>
    <w:rsid w:val="00253B05"/>
    <w:rsid w:val="00253D18"/>
    <w:rsid w:val="002540BD"/>
    <w:rsid w:val="0025461A"/>
    <w:rsid w:val="002546C6"/>
    <w:rsid w:val="00254C20"/>
    <w:rsid w:val="00255484"/>
    <w:rsid w:val="002555FF"/>
    <w:rsid w:val="00255C3A"/>
    <w:rsid w:val="002560DA"/>
    <w:rsid w:val="002564A4"/>
    <w:rsid w:val="00256FE0"/>
    <w:rsid w:val="0025704A"/>
    <w:rsid w:val="00257126"/>
    <w:rsid w:val="00257B86"/>
    <w:rsid w:val="00257BB1"/>
    <w:rsid w:val="00257BB2"/>
    <w:rsid w:val="00257D74"/>
    <w:rsid w:val="00260227"/>
    <w:rsid w:val="0026037C"/>
    <w:rsid w:val="0026072E"/>
    <w:rsid w:val="002608DC"/>
    <w:rsid w:val="00260AA9"/>
    <w:rsid w:val="002619EC"/>
    <w:rsid w:val="002620EE"/>
    <w:rsid w:val="00262339"/>
    <w:rsid w:val="00262564"/>
    <w:rsid w:val="002628D7"/>
    <w:rsid w:val="00262D10"/>
    <w:rsid w:val="00262F9B"/>
    <w:rsid w:val="002631D1"/>
    <w:rsid w:val="002633CA"/>
    <w:rsid w:val="002634CA"/>
    <w:rsid w:val="00263967"/>
    <w:rsid w:val="002639CF"/>
    <w:rsid w:val="00263F2C"/>
    <w:rsid w:val="00264E15"/>
    <w:rsid w:val="0026517F"/>
    <w:rsid w:val="00265189"/>
    <w:rsid w:val="002655DA"/>
    <w:rsid w:val="00265B4D"/>
    <w:rsid w:val="002662D8"/>
    <w:rsid w:val="0026691F"/>
    <w:rsid w:val="00266F81"/>
    <w:rsid w:val="00267085"/>
    <w:rsid w:val="002672E0"/>
    <w:rsid w:val="002678A7"/>
    <w:rsid w:val="00267ABB"/>
    <w:rsid w:val="00267B02"/>
    <w:rsid w:val="00270CBF"/>
    <w:rsid w:val="00270EC8"/>
    <w:rsid w:val="00270FB6"/>
    <w:rsid w:val="00271018"/>
    <w:rsid w:val="00271241"/>
    <w:rsid w:val="002712A7"/>
    <w:rsid w:val="002715B2"/>
    <w:rsid w:val="002716DF"/>
    <w:rsid w:val="002717E2"/>
    <w:rsid w:val="00271BE9"/>
    <w:rsid w:val="00271BFC"/>
    <w:rsid w:val="00271EC3"/>
    <w:rsid w:val="00272196"/>
    <w:rsid w:val="00272620"/>
    <w:rsid w:val="00272621"/>
    <w:rsid w:val="00272E64"/>
    <w:rsid w:val="00273354"/>
    <w:rsid w:val="00273C25"/>
    <w:rsid w:val="0027412C"/>
    <w:rsid w:val="00274DF0"/>
    <w:rsid w:val="0027577D"/>
    <w:rsid w:val="00275AB9"/>
    <w:rsid w:val="00275B55"/>
    <w:rsid w:val="00276735"/>
    <w:rsid w:val="002768B3"/>
    <w:rsid w:val="00276948"/>
    <w:rsid w:val="00276E5F"/>
    <w:rsid w:val="00276FC8"/>
    <w:rsid w:val="002770E5"/>
    <w:rsid w:val="00277376"/>
    <w:rsid w:val="002775D3"/>
    <w:rsid w:val="002778BF"/>
    <w:rsid w:val="00280276"/>
    <w:rsid w:val="002804EF"/>
    <w:rsid w:val="00280B74"/>
    <w:rsid w:val="00280CFC"/>
    <w:rsid w:val="0028125D"/>
    <w:rsid w:val="0028133F"/>
    <w:rsid w:val="002817A7"/>
    <w:rsid w:val="00281811"/>
    <w:rsid w:val="00281A4A"/>
    <w:rsid w:val="00281E0E"/>
    <w:rsid w:val="00281E7C"/>
    <w:rsid w:val="002824B4"/>
    <w:rsid w:val="0028256D"/>
    <w:rsid w:val="002829FE"/>
    <w:rsid w:val="00283369"/>
    <w:rsid w:val="00283A1A"/>
    <w:rsid w:val="00283A52"/>
    <w:rsid w:val="00283F17"/>
    <w:rsid w:val="00284349"/>
    <w:rsid w:val="00284592"/>
    <w:rsid w:val="0028481E"/>
    <w:rsid w:val="00284DD7"/>
    <w:rsid w:val="00284E4E"/>
    <w:rsid w:val="00284F93"/>
    <w:rsid w:val="00285209"/>
    <w:rsid w:val="002858E1"/>
    <w:rsid w:val="00285B51"/>
    <w:rsid w:val="00285E58"/>
    <w:rsid w:val="00285EFB"/>
    <w:rsid w:val="00285F32"/>
    <w:rsid w:val="00285F79"/>
    <w:rsid w:val="00286400"/>
    <w:rsid w:val="00286575"/>
    <w:rsid w:val="00286595"/>
    <w:rsid w:val="002865AD"/>
    <w:rsid w:val="002869E6"/>
    <w:rsid w:val="00287D4D"/>
    <w:rsid w:val="00287F1B"/>
    <w:rsid w:val="00287F21"/>
    <w:rsid w:val="0029065E"/>
    <w:rsid w:val="0029093C"/>
    <w:rsid w:val="00290BF8"/>
    <w:rsid w:val="00290D4E"/>
    <w:rsid w:val="00291387"/>
    <w:rsid w:val="00291511"/>
    <w:rsid w:val="0029182D"/>
    <w:rsid w:val="00291AA5"/>
    <w:rsid w:val="0029236F"/>
    <w:rsid w:val="00292A1A"/>
    <w:rsid w:val="0029332E"/>
    <w:rsid w:val="00293445"/>
    <w:rsid w:val="002935FC"/>
    <w:rsid w:val="002935FE"/>
    <w:rsid w:val="00293933"/>
    <w:rsid w:val="0029404A"/>
    <w:rsid w:val="0029407B"/>
    <w:rsid w:val="00294340"/>
    <w:rsid w:val="0029445E"/>
    <w:rsid w:val="002944A7"/>
    <w:rsid w:val="002944E7"/>
    <w:rsid w:val="002946CB"/>
    <w:rsid w:val="00294B5C"/>
    <w:rsid w:val="00294C3C"/>
    <w:rsid w:val="00294DA1"/>
    <w:rsid w:val="00294DBD"/>
    <w:rsid w:val="00294EA2"/>
    <w:rsid w:val="00294F89"/>
    <w:rsid w:val="00295356"/>
    <w:rsid w:val="0029561F"/>
    <w:rsid w:val="00295841"/>
    <w:rsid w:val="00295CE0"/>
    <w:rsid w:val="00296738"/>
    <w:rsid w:val="0029724A"/>
    <w:rsid w:val="002977AF"/>
    <w:rsid w:val="00297983"/>
    <w:rsid w:val="002979B4"/>
    <w:rsid w:val="00297C91"/>
    <w:rsid w:val="00297E6B"/>
    <w:rsid w:val="002A05A2"/>
    <w:rsid w:val="002A1007"/>
    <w:rsid w:val="002A131C"/>
    <w:rsid w:val="002A166A"/>
    <w:rsid w:val="002A1EC3"/>
    <w:rsid w:val="002A246F"/>
    <w:rsid w:val="002A497E"/>
    <w:rsid w:val="002A4B9F"/>
    <w:rsid w:val="002A4F4D"/>
    <w:rsid w:val="002A4FA1"/>
    <w:rsid w:val="002A531B"/>
    <w:rsid w:val="002A61CA"/>
    <w:rsid w:val="002A6996"/>
    <w:rsid w:val="002A6B26"/>
    <w:rsid w:val="002A6B39"/>
    <w:rsid w:val="002A6DC1"/>
    <w:rsid w:val="002A717D"/>
    <w:rsid w:val="002A76B2"/>
    <w:rsid w:val="002A7821"/>
    <w:rsid w:val="002A784D"/>
    <w:rsid w:val="002B01D5"/>
    <w:rsid w:val="002B04D3"/>
    <w:rsid w:val="002B0EC5"/>
    <w:rsid w:val="002B0FF0"/>
    <w:rsid w:val="002B1011"/>
    <w:rsid w:val="002B1082"/>
    <w:rsid w:val="002B11F7"/>
    <w:rsid w:val="002B1343"/>
    <w:rsid w:val="002B13EA"/>
    <w:rsid w:val="002B1557"/>
    <w:rsid w:val="002B15D7"/>
    <w:rsid w:val="002B184F"/>
    <w:rsid w:val="002B1A48"/>
    <w:rsid w:val="002B1F2B"/>
    <w:rsid w:val="002B20C4"/>
    <w:rsid w:val="002B237C"/>
    <w:rsid w:val="002B2433"/>
    <w:rsid w:val="002B319E"/>
    <w:rsid w:val="002B3348"/>
    <w:rsid w:val="002B3603"/>
    <w:rsid w:val="002B3A74"/>
    <w:rsid w:val="002B3AF3"/>
    <w:rsid w:val="002B42D1"/>
    <w:rsid w:val="002B4467"/>
    <w:rsid w:val="002B5273"/>
    <w:rsid w:val="002B53AB"/>
    <w:rsid w:val="002B562F"/>
    <w:rsid w:val="002B5A4C"/>
    <w:rsid w:val="002B702F"/>
    <w:rsid w:val="002B76C1"/>
    <w:rsid w:val="002B7718"/>
    <w:rsid w:val="002C00C4"/>
    <w:rsid w:val="002C049B"/>
    <w:rsid w:val="002C0576"/>
    <w:rsid w:val="002C087B"/>
    <w:rsid w:val="002C0C59"/>
    <w:rsid w:val="002C1518"/>
    <w:rsid w:val="002C15CF"/>
    <w:rsid w:val="002C1EA7"/>
    <w:rsid w:val="002C2145"/>
    <w:rsid w:val="002C25BC"/>
    <w:rsid w:val="002C25BF"/>
    <w:rsid w:val="002C26CD"/>
    <w:rsid w:val="002C2A0D"/>
    <w:rsid w:val="002C3257"/>
    <w:rsid w:val="002C329A"/>
    <w:rsid w:val="002C334E"/>
    <w:rsid w:val="002C3C8E"/>
    <w:rsid w:val="002C3CA8"/>
    <w:rsid w:val="002C3FE5"/>
    <w:rsid w:val="002C4363"/>
    <w:rsid w:val="002C438A"/>
    <w:rsid w:val="002C461A"/>
    <w:rsid w:val="002C4898"/>
    <w:rsid w:val="002C4C1D"/>
    <w:rsid w:val="002C4C43"/>
    <w:rsid w:val="002C56C2"/>
    <w:rsid w:val="002C57C8"/>
    <w:rsid w:val="002C5C11"/>
    <w:rsid w:val="002C6BC3"/>
    <w:rsid w:val="002C6D82"/>
    <w:rsid w:val="002C7108"/>
    <w:rsid w:val="002D0115"/>
    <w:rsid w:val="002D0CA9"/>
    <w:rsid w:val="002D0E9D"/>
    <w:rsid w:val="002D103C"/>
    <w:rsid w:val="002D13AA"/>
    <w:rsid w:val="002D1CA3"/>
    <w:rsid w:val="002D1D80"/>
    <w:rsid w:val="002D1DC8"/>
    <w:rsid w:val="002D202E"/>
    <w:rsid w:val="002D205D"/>
    <w:rsid w:val="002D24B9"/>
    <w:rsid w:val="002D278F"/>
    <w:rsid w:val="002D2AC3"/>
    <w:rsid w:val="002D3048"/>
    <w:rsid w:val="002D391E"/>
    <w:rsid w:val="002D3DF4"/>
    <w:rsid w:val="002D3F25"/>
    <w:rsid w:val="002D3F27"/>
    <w:rsid w:val="002D42F2"/>
    <w:rsid w:val="002D46DD"/>
    <w:rsid w:val="002D4B6E"/>
    <w:rsid w:val="002D4BC2"/>
    <w:rsid w:val="002D4BD7"/>
    <w:rsid w:val="002D4BE7"/>
    <w:rsid w:val="002D56DD"/>
    <w:rsid w:val="002D598D"/>
    <w:rsid w:val="002D5C50"/>
    <w:rsid w:val="002D5EC0"/>
    <w:rsid w:val="002D621A"/>
    <w:rsid w:val="002D62C3"/>
    <w:rsid w:val="002D68E7"/>
    <w:rsid w:val="002D746D"/>
    <w:rsid w:val="002D756C"/>
    <w:rsid w:val="002D7DFD"/>
    <w:rsid w:val="002D7FE6"/>
    <w:rsid w:val="002E03F5"/>
    <w:rsid w:val="002E04DB"/>
    <w:rsid w:val="002E10E9"/>
    <w:rsid w:val="002E14C2"/>
    <w:rsid w:val="002E177C"/>
    <w:rsid w:val="002E19AA"/>
    <w:rsid w:val="002E19D4"/>
    <w:rsid w:val="002E1A29"/>
    <w:rsid w:val="002E1F67"/>
    <w:rsid w:val="002E2017"/>
    <w:rsid w:val="002E222E"/>
    <w:rsid w:val="002E2329"/>
    <w:rsid w:val="002E246C"/>
    <w:rsid w:val="002E2D81"/>
    <w:rsid w:val="002E2FC7"/>
    <w:rsid w:val="002E31E4"/>
    <w:rsid w:val="002E39F3"/>
    <w:rsid w:val="002E3C80"/>
    <w:rsid w:val="002E40F6"/>
    <w:rsid w:val="002E45D0"/>
    <w:rsid w:val="002E460A"/>
    <w:rsid w:val="002E467D"/>
    <w:rsid w:val="002E4A3C"/>
    <w:rsid w:val="002E4BF6"/>
    <w:rsid w:val="002E4E34"/>
    <w:rsid w:val="002E4E5D"/>
    <w:rsid w:val="002E4EFB"/>
    <w:rsid w:val="002E53A7"/>
    <w:rsid w:val="002E5BFB"/>
    <w:rsid w:val="002E61D2"/>
    <w:rsid w:val="002E6E68"/>
    <w:rsid w:val="002E7262"/>
    <w:rsid w:val="002E7506"/>
    <w:rsid w:val="002E7666"/>
    <w:rsid w:val="002E76E4"/>
    <w:rsid w:val="002E7AA7"/>
    <w:rsid w:val="002E7B63"/>
    <w:rsid w:val="002F026B"/>
    <w:rsid w:val="002F04E8"/>
    <w:rsid w:val="002F0B7D"/>
    <w:rsid w:val="002F0F92"/>
    <w:rsid w:val="002F11BC"/>
    <w:rsid w:val="002F17C3"/>
    <w:rsid w:val="002F1AE5"/>
    <w:rsid w:val="002F21CC"/>
    <w:rsid w:val="002F2681"/>
    <w:rsid w:val="002F2BD3"/>
    <w:rsid w:val="002F2E44"/>
    <w:rsid w:val="002F2F5D"/>
    <w:rsid w:val="002F398E"/>
    <w:rsid w:val="002F3E8F"/>
    <w:rsid w:val="002F3F0F"/>
    <w:rsid w:val="002F41C8"/>
    <w:rsid w:val="002F466B"/>
    <w:rsid w:val="002F492A"/>
    <w:rsid w:val="002F5144"/>
    <w:rsid w:val="002F55AF"/>
    <w:rsid w:val="002F5609"/>
    <w:rsid w:val="002F5853"/>
    <w:rsid w:val="002F5B35"/>
    <w:rsid w:val="002F5D4C"/>
    <w:rsid w:val="002F5DF1"/>
    <w:rsid w:val="002F65F6"/>
    <w:rsid w:val="002F6635"/>
    <w:rsid w:val="002F6EA7"/>
    <w:rsid w:val="002F73BF"/>
    <w:rsid w:val="002F73D5"/>
    <w:rsid w:val="00300AFD"/>
    <w:rsid w:val="003014BD"/>
    <w:rsid w:val="0030157D"/>
    <w:rsid w:val="00301EFE"/>
    <w:rsid w:val="00302108"/>
    <w:rsid w:val="003024DE"/>
    <w:rsid w:val="00302791"/>
    <w:rsid w:val="003027A0"/>
    <w:rsid w:val="003028AE"/>
    <w:rsid w:val="003028D4"/>
    <w:rsid w:val="00302D5E"/>
    <w:rsid w:val="00302D61"/>
    <w:rsid w:val="00302F40"/>
    <w:rsid w:val="0030427F"/>
    <w:rsid w:val="0030428E"/>
    <w:rsid w:val="003043E6"/>
    <w:rsid w:val="00304A61"/>
    <w:rsid w:val="00304FB6"/>
    <w:rsid w:val="00305D8D"/>
    <w:rsid w:val="0030619A"/>
    <w:rsid w:val="003062CD"/>
    <w:rsid w:val="00306342"/>
    <w:rsid w:val="00306BFA"/>
    <w:rsid w:val="00306C0E"/>
    <w:rsid w:val="00306F45"/>
    <w:rsid w:val="003070BE"/>
    <w:rsid w:val="0030748B"/>
    <w:rsid w:val="00307C5B"/>
    <w:rsid w:val="00307D3D"/>
    <w:rsid w:val="00310108"/>
    <w:rsid w:val="0031019C"/>
    <w:rsid w:val="0031067C"/>
    <w:rsid w:val="003106DC"/>
    <w:rsid w:val="00310801"/>
    <w:rsid w:val="003108EC"/>
    <w:rsid w:val="00310BD3"/>
    <w:rsid w:val="00311085"/>
    <w:rsid w:val="00311360"/>
    <w:rsid w:val="003113C0"/>
    <w:rsid w:val="00311945"/>
    <w:rsid w:val="00311A55"/>
    <w:rsid w:val="003123D5"/>
    <w:rsid w:val="00312412"/>
    <w:rsid w:val="0031271E"/>
    <w:rsid w:val="00312B04"/>
    <w:rsid w:val="00312BF8"/>
    <w:rsid w:val="00312C94"/>
    <w:rsid w:val="0031329E"/>
    <w:rsid w:val="00313320"/>
    <w:rsid w:val="0031354E"/>
    <w:rsid w:val="00313621"/>
    <w:rsid w:val="00313944"/>
    <w:rsid w:val="00313F5E"/>
    <w:rsid w:val="00314250"/>
    <w:rsid w:val="00314326"/>
    <w:rsid w:val="00314669"/>
    <w:rsid w:val="00314A8D"/>
    <w:rsid w:val="00314F8E"/>
    <w:rsid w:val="003151D1"/>
    <w:rsid w:val="00315982"/>
    <w:rsid w:val="00315B98"/>
    <w:rsid w:val="00315C59"/>
    <w:rsid w:val="00315F34"/>
    <w:rsid w:val="00316095"/>
    <w:rsid w:val="00316502"/>
    <w:rsid w:val="00316734"/>
    <w:rsid w:val="0031686F"/>
    <w:rsid w:val="0031750D"/>
    <w:rsid w:val="003177CE"/>
    <w:rsid w:val="003178E0"/>
    <w:rsid w:val="003200B5"/>
    <w:rsid w:val="00320553"/>
    <w:rsid w:val="00320794"/>
    <w:rsid w:val="00320915"/>
    <w:rsid w:val="00320AA6"/>
    <w:rsid w:val="00320DB1"/>
    <w:rsid w:val="00320F64"/>
    <w:rsid w:val="0032103F"/>
    <w:rsid w:val="0032237A"/>
    <w:rsid w:val="00322801"/>
    <w:rsid w:val="003229A2"/>
    <w:rsid w:val="00322AAB"/>
    <w:rsid w:val="00322AEE"/>
    <w:rsid w:val="00322C04"/>
    <w:rsid w:val="00322D2B"/>
    <w:rsid w:val="00323096"/>
    <w:rsid w:val="0032328F"/>
    <w:rsid w:val="003234F4"/>
    <w:rsid w:val="00323556"/>
    <w:rsid w:val="00323771"/>
    <w:rsid w:val="003237A8"/>
    <w:rsid w:val="00323B5A"/>
    <w:rsid w:val="00323CC3"/>
    <w:rsid w:val="00323EF9"/>
    <w:rsid w:val="00323F61"/>
    <w:rsid w:val="00323F7E"/>
    <w:rsid w:val="003242B9"/>
    <w:rsid w:val="003243A3"/>
    <w:rsid w:val="0032469C"/>
    <w:rsid w:val="0032480C"/>
    <w:rsid w:val="00324F2F"/>
    <w:rsid w:val="003254A1"/>
    <w:rsid w:val="003254D6"/>
    <w:rsid w:val="00325516"/>
    <w:rsid w:val="00325899"/>
    <w:rsid w:val="00325DBB"/>
    <w:rsid w:val="00326189"/>
    <w:rsid w:val="00326BD3"/>
    <w:rsid w:val="00326DB4"/>
    <w:rsid w:val="00326DF2"/>
    <w:rsid w:val="00327046"/>
    <w:rsid w:val="003270A1"/>
    <w:rsid w:val="0032768E"/>
    <w:rsid w:val="00327939"/>
    <w:rsid w:val="00327C5B"/>
    <w:rsid w:val="00327EA0"/>
    <w:rsid w:val="00327F92"/>
    <w:rsid w:val="00330277"/>
    <w:rsid w:val="0033039D"/>
    <w:rsid w:val="003306F4"/>
    <w:rsid w:val="003308EB"/>
    <w:rsid w:val="00330D13"/>
    <w:rsid w:val="003319FE"/>
    <w:rsid w:val="00331C5C"/>
    <w:rsid w:val="0033211C"/>
    <w:rsid w:val="003328E6"/>
    <w:rsid w:val="00332C58"/>
    <w:rsid w:val="00332FAB"/>
    <w:rsid w:val="00333209"/>
    <w:rsid w:val="003336AF"/>
    <w:rsid w:val="00334C5D"/>
    <w:rsid w:val="00334C7F"/>
    <w:rsid w:val="003352A6"/>
    <w:rsid w:val="00335577"/>
    <w:rsid w:val="00335968"/>
    <w:rsid w:val="00335F53"/>
    <w:rsid w:val="0033682C"/>
    <w:rsid w:val="00336DC1"/>
    <w:rsid w:val="00337534"/>
    <w:rsid w:val="0033753F"/>
    <w:rsid w:val="0033782A"/>
    <w:rsid w:val="00337B94"/>
    <w:rsid w:val="00340375"/>
    <w:rsid w:val="003404D0"/>
    <w:rsid w:val="00340EE3"/>
    <w:rsid w:val="00340F52"/>
    <w:rsid w:val="00341229"/>
    <w:rsid w:val="00341291"/>
    <w:rsid w:val="0034139E"/>
    <w:rsid w:val="00341BE8"/>
    <w:rsid w:val="00341E42"/>
    <w:rsid w:val="00342663"/>
    <w:rsid w:val="003426FA"/>
    <w:rsid w:val="003428ED"/>
    <w:rsid w:val="00343745"/>
    <w:rsid w:val="003437D2"/>
    <w:rsid w:val="00343BF1"/>
    <w:rsid w:val="00343C2C"/>
    <w:rsid w:val="00343CA3"/>
    <w:rsid w:val="00343EE1"/>
    <w:rsid w:val="00343FFD"/>
    <w:rsid w:val="0034410D"/>
    <w:rsid w:val="00344490"/>
    <w:rsid w:val="00344B78"/>
    <w:rsid w:val="00344B7A"/>
    <w:rsid w:val="00345499"/>
    <w:rsid w:val="00345968"/>
    <w:rsid w:val="00345A21"/>
    <w:rsid w:val="00345C07"/>
    <w:rsid w:val="00345DAB"/>
    <w:rsid w:val="00345FAF"/>
    <w:rsid w:val="0034605D"/>
    <w:rsid w:val="003465A4"/>
    <w:rsid w:val="0034665D"/>
    <w:rsid w:val="00346F43"/>
    <w:rsid w:val="00347356"/>
    <w:rsid w:val="00347C5F"/>
    <w:rsid w:val="00347CE1"/>
    <w:rsid w:val="0035068B"/>
    <w:rsid w:val="0035093F"/>
    <w:rsid w:val="003516D5"/>
    <w:rsid w:val="003516DA"/>
    <w:rsid w:val="0035191B"/>
    <w:rsid w:val="0035201F"/>
    <w:rsid w:val="0035205C"/>
    <w:rsid w:val="00352144"/>
    <w:rsid w:val="00352625"/>
    <w:rsid w:val="00352995"/>
    <w:rsid w:val="00352E88"/>
    <w:rsid w:val="00352FB1"/>
    <w:rsid w:val="003531B1"/>
    <w:rsid w:val="00353295"/>
    <w:rsid w:val="003536C4"/>
    <w:rsid w:val="003537BD"/>
    <w:rsid w:val="003539D2"/>
    <w:rsid w:val="0035433F"/>
    <w:rsid w:val="003546E7"/>
    <w:rsid w:val="00354735"/>
    <w:rsid w:val="00354AE7"/>
    <w:rsid w:val="00354BA2"/>
    <w:rsid w:val="00354C6A"/>
    <w:rsid w:val="00354E9E"/>
    <w:rsid w:val="0035540E"/>
    <w:rsid w:val="003555E7"/>
    <w:rsid w:val="00355C59"/>
    <w:rsid w:val="00355E0C"/>
    <w:rsid w:val="00355E87"/>
    <w:rsid w:val="00355FFA"/>
    <w:rsid w:val="00356653"/>
    <w:rsid w:val="00356685"/>
    <w:rsid w:val="003577A1"/>
    <w:rsid w:val="00357935"/>
    <w:rsid w:val="00357A88"/>
    <w:rsid w:val="003600F3"/>
    <w:rsid w:val="003602B7"/>
    <w:rsid w:val="00360453"/>
    <w:rsid w:val="00360B39"/>
    <w:rsid w:val="00360DCB"/>
    <w:rsid w:val="00360E40"/>
    <w:rsid w:val="00361118"/>
    <w:rsid w:val="0036174B"/>
    <w:rsid w:val="00361B1B"/>
    <w:rsid w:val="00361D05"/>
    <w:rsid w:val="00361DFE"/>
    <w:rsid w:val="00362415"/>
    <w:rsid w:val="00362427"/>
    <w:rsid w:val="003624E2"/>
    <w:rsid w:val="0036274B"/>
    <w:rsid w:val="00362895"/>
    <w:rsid w:val="00362B53"/>
    <w:rsid w:val="00362F03"/>
    <w:rsid w:val="00363011"/>
    <w:rsid w:val="00363087"/>
    <w:rsid w:val="0036316A"/>
    <w:rsid w:val="0036346B"/>
    <w:rsid w:val="003636C9"/>
    <w:rsid w:val="00363839"/>
    <w:rsid w:val="00363BB1"/>
    <w:rsid w:val="00363BB9"/>
    <w:rsid w:val="00363C24"/>
    <w:rsid w:val="00363E10"/>
    <w:rsid w:val="003640E9"/>
    <w:rsid w:val="00364A58"/>
    <w:rsid w:val="00364F6E"/>
    <w:rsid w:val="00364F97"/>
    <w:rsid w:val="003650D2"/>
    <w:rsid w:val="00365206"/>
    <w:rsid w:val="0036529D"/>
    <w:rsid w:val="00365353"/>
    <w:rsid w:val="003654D0"/>
    <w:rsid w:val="00365774"/>
    <w:rsid w:val="00365807"/>
    <w:rsid w:val="00365D66"/>
    <w:rsid w:val="00366166"/>
    <w:rsid w:val="00366436"/>
    <w:rsid w:val="0036742E"/>
    <w:rsid w:val="00367C1D"/>
    <w:rsid w:val="00367CAC"/>
    <w:rsid w:val="00367F81"/>
    <w:rsid w:val="00367FAC"/>
    <w:rsid w:val="00370C94"/>
    <w:rsid w:val="003710E6"/>
    <w:rsid w:val="00371E28"/>
    <w:rsid w:val="0037232B"/>
    <w:rsid w:val="003728C6"/>
    <w:rsid w:val="00372C78"/>
    <w:rsid w:val="00373251"/>
    <w:rsid w:val="003734B5"/>
    <w:rsid w:val="00373A12"/>
    <w:rsid w:val="00373AAD"/>
    <w:rsid w:val="00373E50"/>
    <w:rsid w:val="00373F7F"/>
    <w:rsid w:val="0037487E"/>
    <w:rsid w:val="00374CC6"/>
    <w:rsid w:val="00374E8E"/>
    <w:rsid w:val="00374F09"/>
    <w:rsid w:val="00375103"/>
    <w:rsid w:val="0037524F"/>
    <w:rsid w:val="003754D6"/>
    <w:rsid w:val="00375DC0"/>
    <w:rsid w:val="00375F4A"/>
    <w:rsid w:val="0037604C"/>
    <w:rsid w:val="0037612B"/>
    <w:rsid w:val="00376403"/>
    <w:rsid w:val="00376732"/>
    <w:rsid w:val="00377301"/>
    <w:rsid w:val="00377484"/>
    <w:rsid w:val="00377A7A"/>
    <w:rsid w:val="00377C21"/>
    <w:rsid w:val="00377D7C"/>
    <w:rsid w:val="003802F3"/>
    <w:rsid w:val="00381146"/>
    <w:rsid w:val="00381202"/>
    <w:rsid w:val="00381620"/>
    <w:rsid w:val="0038183B"/>
    <w:rsid w:val="00381891"/>
    <w:rsid w:val="00381981"/>
    <w:rsid w:val="003819D4"/>
    <w:rsid w:val="00381AFB"/>
    <w:rsid w:val="0038207D"/>
    <w:rsid w:val="003824A7"/>
    <w:rsid w:val="003831C3"/>
    <w:rsid w:val="0038343A"/>
    <w:rsid w:val="003837F6"/>
    <w:rsid w:val="0038438D"/>
    <w:rsid w:val="0038476B"/>
    <w:rsid w:val="003848F6"/>
    <w:rsid w:val="00384B03"/>
    <w:rsid w:val="00384E95"/>
    <w:rsid w:val="0038509A"/>
    <w:rsid w:val="00385798"/>
    <w:rsid w:val="00385FFC"/>
    <w:rsid w:val="00386441"/>
    <w:rsid w:val="003869A8"/>
    <w:rsid w:val="00386A6E"/>
    <w:rsid w:val="00386B50"/>
    <w:rsid w:val="00386F05"/>
    <w:rsid w:val="00387557"/>
    <w:rsid w:val="00387665"/>
    <w:rsid w:val="00387755"/>
    <w:rsid w:val="00387D69"/>
    <w:rsid w:val="00387EE2"/>
    <w:rsid w:val="0039021C"/>
    <w:rsid w:val="003904F5"/>
    <w:rsid w:val="00390C28"/>
    <w:rsid w:val="00391605"/>
    <w:rsid w:val="00391791"/>
    <w:rsid w:val="00391B22"/>
    <w:rsid w:val="00391D3C"/>
    <w:rsid w:val="003925E0"/>
    <w:rsid w:val="00392890"/>
    <w:rsid w:val="00392AA3"/>
    <w:rsid w:val="00392E3E"/>
    <w:rsid w:val="00393257"/>
    <w:rsid w:val="0039338A"/>
    <w:rsid w:val="00393496"/>
    <w:rsid w:val="003936F8"/>
    <w:rsid w:val="0039371E"/>
    <w:rsid w:val="0039381C"/>
    <w:rsid w:val="00393977"/>
    <w:rsid w:val="00393A38"/>
    <w:rsid w:val="00393A71"/>
    <w:rsid w:val="00393AB5"/>
    <w:rsid w:val="003941F1"/>
    <w:rsid w:val="003944FD"/>
    <w:rsid w:val="003955FA"/>
    <w:rsid w:val="00395C73"/>
    <w:rsid w:val="00395E11"/>
    <w:rsid w:val="003967EF"/>
    <w:rsid w:val="00396851"/>
    <w:rsid w:val="00396B1F"/>
    <w:rsid w:val="00396C9F"/>
    <w:rsid w:val="00396F17"/>
    <w:rsid w:val="00396FCF"/>
    <w:rsid w:val="00397535"/>
    <w:rsid w:val="00397873"/>
    <w:rsid w:val="00397A45"/>
    <w:rsid w:val="00397FBF"/>
    <w:rsid w:val="00397FFC"/>
    <w:rsid w:val="003A001A"/>
    <w:rsid w:val="003A01B7"/>
    <w:rsid w:val="003A0325"/>
    <w:rsid w:val="003A0BAA"/>
    <w:rsid w:val="003A0C66"/>
    <w:rsid w:val="003A0E92"/>
    <w:rsid w:val="003A10B2"/>
    <w:rsid w:val="003A1271"/>
    <w:rsid w:val="003A166B"/>
    <w:rsid w:val="003A227C"/>
    <w:rsid w:val="003A274F"/>
    <w:rsid w:val="003A2AC5"/>
    <w:rsid w:val="003A2E35"/>
    <w:rsid w:val="003A2F07"/>
    <w:rsid w:val="003A30D9"/>
    <w:rsid w:val="003A31E0"/>
    <w:rsid w:val="003A321D"/>
    <w:rsid w:val="003A33F8"/>
    <w:rsid w:val="003A3426"/>
    <w:rsid w:val="003A410B"/>
    <w:rsid w:val="003A4178"/>
    <w:rsid w:val="003A4970"/>
    <w:rsid w:val="003A4A1D"/>
    <w:rsid w:val="003A52D2"/>
    <w:rsid w:val="003A5589"/>
    <w:rsid w:val="003A5C26"/>
    <w:rsid w:val="003A6613"/>
    <w:rsid w:val="003A6E60"/>
    <w:rsid w:val="003A77FE"/>
    <w:rsid w:val="003A77FF"/>
    <w:rsid w:val="003A7A33"/>
    <w:rsid w:val="003A7E6E"/>
    <w:rsid w:val="003B0222"/>
    <w:rsid w:val="003B038A"/>
    <w:rsid w:val="003B0672"/>
    <w:rsid w:val="003B08D6"/>
    <w:rsid w:val="003B0931"/>
    <w:rsid w:val="003B0955"/>
    <w:rsid w:val="003B1019"/>
    <w:rsid w:val="003B178F"/>
    <w:rsid w:val="003B1EF7"/>
    <w:rsid w:val="003B21FC"/>
    <w:rsid w:val="003B2991"/>
    <w:rsid w:val="003B3026"/>
    <w:rsid w:val="003B329B"/>
    <w:rsid w:val="003B36DC"/>
    <w:rsid w:val="003B3A65"/>
    <w:rsid w:val="003B3A69"/>
    <w:rsid w:val="003B3BD2"/>
    <w:rsid w:val="003B3C86"/>
    <w:rsid w:val="003B3E36"/>
    <w:rsid w:val="003B44C3"/>
    <w:rsid w:val="003B476F"/>
    <w:rsid w:val="003B55B8"/>
    <w:rsid w:val="003B5727"/>
    <w:rsid w:val="003B5BF8"/>
    <w:rsid w:val="003B61D3"/>
    <w:rsid w:val="003B639F"/>
    <w:rsid w:val="003B642E"/>
    <w:rsid w:val="003B665C"/>
    <w:rsid w:val="003B6FF7"/>
    <w:rsid w:val="003B7030"/>
    <w:rsid w:val="003B715A"/>
    <w:rsid w:val="003B7372"/>
    <w:rsid w:val="003B7397"/>
    <w:rsid w:val="003B73E3"/>
    <w:rsid w:val="003B743C"/>
    <w:rsid w:val="003B78FE"/>
    <w:rsid w:val="003B7BF6"/>
    <w:rsid w:val="003C03A2"/>
    <w:rsid w:val="003C0889"/>
    <w:rsid w:val="003C090E"/>
    <w:rsid w:val="003C0CEF"/>
    <w:rsid w:val="003C1A13"/>
    <w:rsid w:val="003C1A90"/>
    <w:rsid w:val="003C1B9E"/>
    <w:rsid w:val="003C1C96"/>
    <w:rsid w:val="003C1DF7"/>
    <w:rsid w:val="003C22A8"/>
    <w:rsid w:val="003C25DC"/>
    <w:rsid w:val="003C263F"/>
    <w:rsid w:val="003C26C1"/>
    <w:rsid w:val="003C2D68"/>
    <w:rsid w:val="003C3BF6"/>
    <w:rsid w:val="003C3CE3"/>
    <w:rsid w:val="003C4063"/>
    <w:rsid w:val="003C4183"/>
    <w:rsid w:val="003C42D2"/>
    <w:rsid w:val="003C43CF"/>
    <w:rsid w:val="003C44D4"/>
    <w:rsid w:val="003C4709"/>
    <w:rsid w:val="003C4E38"/>
    <w:rsid w:val="003C50A2"/>
    <w:rsid w:val="003C552C"/>
    <w:rsid w:val="003C5971"/>
    <w:rsid w:val="003C5CD2"/>
    <w:rsid w:val="003C6855"/>
    <w:rsid w:val="003C6E28"/>
    <w:rsid w:val="003C6EC7"/>
    <w:rsid w:val="003C72D7"/>
    <w:rsid w:val="003C775D"/>
    <w:rsid w:val="003C780E"/>
    <w:rsid w:val="003C788F"/>
    <w:rsid w:val="003C7CA2"/>
    <w:rsid w:val="003C7E95"/>
    <w:rsid w:val="003C7ED6"/>
    <w:rsid w:val="003D00E9"/>
    <w:rsid w:val="003D081B"/>
    <w:rsid w:val="003D0C3F"/>
    <w:rsid w:val="003D11E4"/>
    <w:rsid w:val="003D13D3"/>
    <w:rsid w:val="003D15ED"/>
    <w:rsid w:val="003D1CDF"/>
    <w:rsid w:val="003D1D08"/>
    <w:rsid w:val="003D1F3C"/>
    <w:rsid w:val="003D2097"/>
    <w:rsid w:val="003D2639"/>
    <w:rsid w:val="003D2739"/>
    <w:rsid w:val="003D27F8"/>
    <w:rsid w:val="003D3D92"/>
    <w:rsid w:val="003D4057"/>
    <w:rsid w:val="003D40E5"/>
    <w:rsid w:val="003D446A"/>
    <w:rsid w:val="003D4490"/>
    <w:rsid w:val="003D49D1"/>
    <w:rsid w:val="003D4E23"/>
    <w:rsid w:val="003D57E9"/>
    <w:rsid w:val="003D5B0A"/>
    <w:rsid w:val="003D6258"/>
    <w:rsid w:val="003D6274"/>
    <w:rsid w:val="003D6634"/>
    <w:rsid w:val="003D68A0"/>
    <w:rsid w:val="003D73B3"/>
    <w:rsid w:val="003D769D"/>
    <w:rsid w:val="003D7A35"/>
    <w:rsid w:val="003D7BEB"/>
    <w:rsid w:val="003D7CEE"/>
    <w:rsid w:val="003D7E06"/>
    <w:rsid w:val="003D7E4C"/>
    <w:rsid w:val="003E044C"/>
    <w:rsid w:val="003E05F2"/>
    <w:rsid w:val="003E06BA"/>
    <w:rsid w:val="003E075A"/>
    <w:rsid w:val="003E081A"/>
    <w:rsid w:val="003E09DF"/>
    <w:rsid w:val="003E0B68"/>
    <w:rsid w:val="003E0F08"/>
    <w:rsid w:val="003E240D"/>
    <w:rsid w:val="003E2ACD"/>
    <w:rsid w:val="003E2AED"/>
    <w:rsid w:val="003E2CA3"/>
    <w:rsid w:val="003E3681"/>
    <w:rsid w:val="003E38FC"/>
    <w:rsid w:val="003E4601"/>
    <w:rsid w:val="003E4B04"/>
    <w:rsid w:val="003E4B27"/>
    <w:rsid w:val="003E4BEE"/>
    <w:rsid w:val="003E4CF0"/>
    <w:rsid w:val="003E53F2"/>
    <w:rsid w:val="003E5981"/>
    <w:rsid w:val="003E59B5"/>
    <w:rsid w:val="003E5CA7"/>
    <w:rsid w:val="003E5F0C"/>
    <w:rsid w:val="003E6AFC"/>
    <w:rsid w:val="003E6E49"/>
    <w:rsid w:val="003E7749"/>
    <w:rsid w:val="003F018F"/>
    <w:rsid w:val="003F06F3"/>
    <w:rsid w:val="003F07DF"/>
    <w:rsid w:val="003F0912"/>
    <w:rsid w:val="003F0963"/>
    <w:rsid w:val="003F0E53"/>
    <w:rsid w:val="003F1263"/>
    <w:rsid w:val="003F12A1"/>
    <w:rsid w:val="003F12B4"/>
    <w:rsid w:val="003F1BE6"/>
    <w:rsid w:val="003F1FD2"/>
    <w:rsid w:val="003F2149"/>
    <w:rsid w:val="003F230E"/>
    <w:rsid w:val="003F2B74"/>
    <w:rsid w:val="003F3323"/>
    <w:rsid w:val="003F3AF7"/>
    <w:rsid w:val="003F3C17"/>
    <w:rsid w:val="003F4850"/>
    <w:rsid w:val="003F48DA"/>
    <w:rsid w:val="003F4A31"/>
    <w:rsid w:val="003F5571"/>
    <w:rsid w:val="003F5DC3"/>
    <w:rsid w:val="003F6202"/>
    <w:rsid w:val="003F67CC"/>
    <w:rsid w:val="003F69F2"/>
    <w:rsid w:val="003F6C6C"/>
    <w:rsid w:val="003F7359"/>
    <w:rsid w:val="003F799C"/>
    <w:rsid w:val="003F7ACA"/>
    <w:rsid w:val="003F7EA6"/>
    <w:rsid w:val="003F7F23"/>
    <w:rsid w:val="004004D2"/>
    <w:rsid w:val="004008E3"/>
    <w:rsid w:val="00400D2A"/>
    <w:rsid w:val="00401083"/>
    <w:rsid w:val="00401527"/>
    <w:rsid w:val="0040218D"/>
    <w:rsid w:val="004025A2"/>
    <w:rsid w:val="00402774"/>
    <w:rsid w:val="004029F1"/>
    <w:rsid w:val="00402F23"/>
    <w:rsid w:val="00402F55"/>
    <w:rsid w:val="00403332"/>
    <w:rsid w:val="004034E9"/>
    <w:rsid w:val="00403527"/>
    <w:rsid w:val="00403662"/>
    <w:rsid w:val="004045CB"/>
    <w:rsid w:val="004045CD"/>
    <w:rsid w:val="004045E4"/>
    <w:rsid w:val="00404711"/>
    <w:rsid w:val="0040492B"/>
    <w:rsid w:val="004049D7"/>
    <w:rsid w:val="00404AEA"/>
    <w:rsid w:val="00404E02"/>
    <w:rsid w:val="00404E24"/>
    <w:rsid w:val="00405BED"/>
    <w:rsid w:val="00405D02"/>
    <w:rsid w:val="00405E5F"/>
    <w:rsid w:val="004062D0"/>
    <w:rsid w:val="0040635D"/>
    <w:rsid w:val="00406C39"/>
    <w:rsid w:val="00406F2F"/>
    <w:rsid w:val="004075EC"/>
    <w:rsid w:val="0040764B"/>
    <w:rsid w:val="004079AF"/>
    <w:rsid w:val="0041017A"/>
    <w:rsid w:val="0041092C"/>
    <w:rsid w:val="00410E01"/>
    <w:rsid w:val="0041105B"/>
    <w:rsid w:val="0041107B"/>
    <w:rsid w:val="004111E0"/>
    <w:rsid w:val="00411801"/>
    <w:rsid w:val="00411BD1"/>
    <w:rsid w:val="00411CA7"/>
    <w:rsid w:val="00412251"/>
    <w:rsid w:val="00412882"/>
    <w:rsid w:val="00412A05"/>
    <w:rsid w:val="00412BA3"/>
    <w:rsid w:val="00413042"/>
    <w:rsid w:val="0041319A"/>
    <w:rsid w:val="004132FF"/>
    <w:rsid w:val="00413766"/>
    <w:rsid w:val="0041389E"/>
    <w:rsid w:val="004140DA"/>
    <w:rsid w:val="00414A5B"/>
    <w:rsid w:val="004152F2"/>
    <w:rsid w:val="00415514"/>
    <w:rsid w:val="00415A03"/>
    <w:rsid w:val="00416406"/>
    <w:rsid w:val="00416828"/>
    <w:rsid w:val="00416D6F"/>
    <w:rsid w:val="00416E29"/>
    <w:rsid w:val="00416F4C"/>
    <w:rsid w:val="00417CAC"/>
    <w:rsid w:val="00417F3A"/>
    <w:rsid w:val="004205C5"/>
    <w:rsid w:val="0042069D"/>
    <w:rsid w:val="00420C1E"/>
    <w:rsid w:val="00420C93"/>
    <w:rsid w:val="00421073"/>
    <w:rsid w:val="0042109B"/>
    <w:rsid w:val="00421B68"/>
    <w:rsid w:val="004226E3"/>
    <w:rsid w:val="0042279F"/>
    <w:rsid w:val="00422C6A"/>
    <w:rsid w:val="00422D8A"/>
    <w:rsid w:val="00422EA5"/>
    <w:rsid w:val="004230E3"/>
    <w:rsid w:val="00423290"/>
    <w:rsid w:val="004235EA"/>
    <w:rsid w:val="0042406C"/>
    <w:rsid w:val="004243F3"/>
    <w:rsid w:val="00424556"/>
    <w:rsid w:val="0042539B"/>
    <w:rsid w:val="004253EB"/>
    <w:rsid w:val="0042557B"/>
    <w:rsid w:val="00425588"/>
    <w:rsid w:val="00425732"/>
    <w:rsid w:val="00425DDB"/>
    <w:rsid w:val="00425E65"/>
    <w:rsid w:val="00426078"/>
    <w:rsid w:val="004261E3"/>
    <w:rsid w:val="004265FB"/>
    <w:rsid w:val="0042682D"/>
    <w:rsid w:val="00426DCE"/>
    <w:rsid w:val="004270E9"/>
    <w:rsid w:val="0042719A"/>
    <w:rsid w:val="0042722F"/>
    <w:rsid w:val="004275E8"/>
    <w:rsid w:val="0042769F"/>
    <w:rsid w:val="004276F1"/>
    <w:rsid w:val="00427F03"/>
    <w:rsid w:val="00430384"/>
    <w:rsid w:val="00430957"/>
    <w:rsid w:val="00430B1B"/>
    <w:rsid w:val="00431166"/>
    <w:rsid w:val="0043179D"/>
    <w:rsid w:val="004320A4"/>
    <w:rsid w:val="00432132"/>
    <w:rsid w:val="0043215B"/>
    <w:rsid w:val="00432D72"/>
    <w:rsid w:val="00432E24"/>
    <w:rsid w:val="00433646"/>
    <w:rsid w:val="0043391E"/>
    <w:rsid w:val="00433B79"/>
    <w:rsid w:val="0043437C"/>
    <w:rsid w:val="00434549"/>
    <w:rsid w:val="00434B87"/>
    <w:rsid w:val="00435788"/>
    <w:rsid w:val="00435B7F"/>
    <w:rsid w:val="00436104"/>
    <w:rsid w:val="00436107"/>
    <w:rsid w:val="004366E3"/>
    <w:rsid w:val="00436CE4"/>
    <w:rsid w:val="00437690"/>
    <w:rsid w:val="004377C4"/>
    <w:rsid w:val="00437BB1"/>
    <w:rsid w:val="00437BE1"/>
    <w:rsid w:val="00437C9F"/>
    <w:rsid w:val="00440452"/>
    <w:rsid w:val="00440733"/>
    <w:rsid w:val="004409B3"/>
    <w:rsid w:val="00440A66"/>
    <w:rsid w:val="00440F84"/>
    <w:rsid w:val="004410DB"/>
    <w:rsid w:val="004412A0"/>
    <w:rsid w:val="00441380"/>
    <w:rsid w:val="00443695"/>
    <w:rsid w:val="004438E6"/>
    <w:rsid w:val="00443BF5"/>
    <w:rsid w:val="00443F22"/>
    <w:rsid w:val="00444185"/>
    <w:rsid w:val="00444373"/>
    <w:rsid w:val="0044488B"/>
    <w:rsid w:val="004448BE"/>
    <w:rsid w:val="00444990"/>
    <w:rsid w:val="00444DA7"/>
    <w:rsid w:val="004450F2"/>
    <w:rsid w:val="004451BF"/>
    <w:rsid w:val="004451D1"/>
    <w:rsid w:val="00445281"/>
    <w:rsid w:val="00445901"/>
    <w:rsid w:val="00445D05"/>
    <w:rsid w:val="00445F86"/>
    <w:rsid w:val="0044645E"/>
    <w:rsid w:val="00446892"/>
    <w:rsid w:val="00446AF7"/>
    <w:rsid w:val="00446B4F"/>
    <w:rsid w:val="00446F61"/>
    <w:rsid w:val="00446F86"/>
    <w:rsid w:val="004472F0"/>
    <w:rsid w:val="00447455"/>
    <w:rsid w:val="004476AD"/>
    <w:rsid w:val="00447B65"/>
    <w:rsid w:val="00447C75"/>
    <w:rsid w:val="00447DB4"/>
    <w:rsid w:val="004500FE"/>
    <w:rsid w:val="00450441"/>
    <w:rsid w:val="00450509"/>
    <w:rsid w:val="004507CD"/>
    <w:rsid w:val="00450CB3"/>
    <w:rsid w:val="00450DC1"/>
    <w:rsid w:val="00450E4A"/>
    <w:rsid w:val="00451268"/>
    <w:rsid w:val="004517AD"/>
    <w:rsid w:val="00451C97"/>
    <w:rsid w:val="0045227C"/>
    <w:rsid w:val="004522C4"/>
    <w:rsid w:val="0045256F"/>
    <w:rsid w:val="00452813"/>
    <w:rsid w:val="00453FDA"/>
    <w:rsid w:val="0045421B"/>
    <w:rsid w:val="004544AB"/>
    <w:rsid w:val="004548BD"/>
    <w:rsid w:val="004549EA"/>
    <w:rsid w:val="00454E98"/>
    <w:rsid w:val="00454FC9"/>
    <w:rsid w:val="0045547A"/>
    <w:rsid w:val="00455508"/>
    <w:rsid w:val="0045560F"/>
    <w:rsid w:val="00455732"/>
    <w:rsid w:val="00455AE4"/>
    <w:rsid w:val="00455B5E"/>
    <w:rsid w:val="00455BF2"/>
    <w:rsid w:val="00455C5F"/>
    <w:rsid w:val="00455E6B"/>
    <w:rsid w:val="00455EB2"/>
    <w:rsid w:val="00455FD4"/>
    <w:rsid w:val="004560F0"/>
    <w:rsid w:val="00456744"/>
    <w:rsid w:val="00456CF3"/>
    <w:rsid w:val="00456D8C"/>
    <w:rsid w:val="00457563"/>
    <w:rsid w:val="00457AF4"/>
    <w:rsid w:val="00457BFC"/>
    <w:rsid w:val="004601A3"/>
    <w:rsid w:val="0046247D"/>
    <w:rsid w:val="004624C0"/>
    <w:rsid w:val="00462B8F"/>
    <w:rsid w:val="0046313C"/>
    <w:rsid w:val="00463429"/>
    <w:rsid w:val="00463DCF"/>
    <w:rsid w:val="00463E1A"/>
    <w:rsid w:val="00463F57"/>
    <w:rsid w:val="00464537"/>
    <w:rsid w:val="00464BE4"/>
    <w:rsid w:val="00464D1B"/>
    <w:rsid w:val="00464F92"/>
    <w:rsid w:val="00465CCB"/>
    <w:rsid w:val="00465DCA"/>
    <w:rsid w:val="00466129"/>
    <w:rsid w:val="004661AD"/>
    <w:rsid w:val="00466231"/>
    <w:rsid w:val="00466316"/>
    <w:rsid w:val="0046632A"/>
    <w:rsid w:val="0046647B"/>
    <w:rsid w:val="00466724"/>
    <w:rsid w:val="004667E8"/>
    <w:rsid w:val="0046687F"/>
    <w:rsid w:val="00466EB8"/>
    <w:rsid w:val="00467124"/>
    <w:rsid w:val="00467191"/>
    <w:rsid w:val="0046739A"/>
    <w:rsid w:val="00467412"/>
    <w:rsid w:val="004679CD"/>
    <w:rsid w:val="00467C77"/>
    <w:rsid w:val="00467D51"/>
    <w:rsid w:val="00470140"/>
    <w:rsid w:val="004709AB"/>
    <w:rsid w:val="00470A3A"/>
    <w:rsid w:val="00470F43"/>
    <w:rsid w:val="004715D0"/>
    <w:rsid w:val="00471F00"/>
    <w:rsid w:val="00471F49"/>
    <w:rsid w:val="00472769"/>
    <w:rsid w:val="00472AE9"/>
    <w:rsid w:val="004730ED"/>
    <w:rsid w:val="00473569"/>
    <w:rsid w:val="004735D6"/>
    <w:rsid w:val="00473606"/>
    <w:rsid w:val="00473EBB"/>
    <w:rsid w:val="0047469E"/>
    <w:rsid w:val="00474883"/>
    <w:rsid w:val="00474B6F"/>
    <w:rsid w:val="00474E67"/>
    <w:rsid w:val="00475D63"/>
    <w:rsid w:val="00475F70"/>
    <w:rsid w:val="00475F7E"/>
    <w:rsid w:val="004761DB"/>
    <w:rsid w:val="00476950"/>
    <w:rsid w:val="004771E3"/>
    <w:rsid w:val="004775FD"/>
    <w:rsid w:val="00477A96"/>
    <w:rsid w:val="00480664"/>
    <w:rsid w:val="004809FD"/>
    <w:rsid w:val="00481C4D"/>
    <w:rsid w:val="00481C88"/>
    <w:rsid w:val="00481D7B"/>
    <w:rsid w:val="0048265B"/>
    <w:rsid w:val="00482E6B"/>
    <w:rsid w:val="00483389"/>
    <w:rsid w:val="00483524"/>
    <w:rsid w:val="004837DA"/>
    <w:rsid w:val="00483A4F"/>
    <w:rsid w:val="00483C46"/>
    <w:rsid w:val="00483D56"/>
    <w:rsid w:val="00483F59"/>
    <w:rsid w:val="0048462D"/>
    <w:rsid w:val="004848B7"/>
    <w:rsid w:val="00484BFC"/>
    <w:rsid w:val="00484CAB"/>
    <w:rsid w:val="00485462"/>
    <w:rsid w:val="0048553A"/>
    <w:rsid w:val="0048562E"/>
    <w:rsid w:val="00485D99"/>
    <w:rsid w:val="0048614B"/>
    <w:rsid w:val="004862A7"/>
    <w:rsid w:val="0048668C"/>
    <w:rsid w:val="004866E1"/>
    <w:rsid w:val="00486711"/>
    <w:rsid w:val="00486734"/>
    <w:rsid w:val="00486CA2"/>
    <w:rsid w:val="00486ED6"/>
    <w:rsid w:val="0048754B"/>
    <w:rsid w:val="00487A5F"/>
    <w:rsid w:val="00487DE3"/>
    <w:rsid w:val="00490082"/>
    <w:rsid w:val="004902B1"/>
    <w:rsid w:val="004904DE"/>
    <w:rsid w:val="00490A8A"/>
    <w:rsid w:val="00490F0C"/>
    <w:rsid w:val="00490F1D"/>
    <w:rsid w:val="00491280"/>
    <w:rsid w:val="00491689"/>
    <w:rsid w:val="00491851"/>
    <w:rsid w:val="00491881"/>
    <w:rsid w:val="00491A1E"/>
    <w:rsid w:val="00491C0F"/>
    <w:rsid w:val="00491E9E"/>
    <w:rsid w:val="0049233C"/>
    <w:rsid w:val="004924CB"/>
    <w:rsid w:val="00492A7D"/>
    <w:rsid w:val="00492C99"/>
    <w:rsid w:val="00492FC7"/>
    <w:rsid w:val="00493AE1"/>
    <w:rsid w:val="004941EF"/>
    <w:rsid w:val="004944F2"/>
    <w:rsid w:val="004945FD"/>
    <w:rsid w:val="00494C6A"/>
    <w:rsid w:val="0049527E"/>
    <w:rsid w:val="0049555D"/>
    <w:rsid w:val="00495FBE"/>
    <w:rsid w:val="00496486"/>
    <w:rsid w:val="00496906"/>
    <w:rsid w:val="00496DD2"/>
    <w:rsid w:val="00497007"/>
    <w:rsid w:val="00497B24"/>
    <w:rsid w:val="00497F56"/>
    <w:rsid w:val="00497FFA"/>
    <w:rsid w:val="004A022F"/>
    <w:rsid w:val="004A03F0"/>
    <w:rsid w:val="004A111F"/>
    <w:rsid w:val="004A1360"/>
    <w:rsid w:val="004A144E"/>
    <w:rsid w:val="004A14AA"/>
    <w:rsid w:val="004A169B"/>
    <w:rsid w:val="004A243D"/>
    <w:rsid w:val="004A2DD9"/>
    <w:rsid w:val="004A2E50"/>
    <w:rsid w:val="004A3240"/>
    <w:rsid w:val="004A4044"/>
    <w:rsid w:val="004A4091"/>
    <w:rsid w:val="004A4743"/>
    <w:rsid w:val="004A489B"/>
    <w:rsid w:val="004A4AD5"/>
    <w:rsid w:val="004A4FFE"/>
    <w:rsid w:val="004A5050"/>
    <w:rsid w:val="004A5232"/>
    <w:rsid w:val="004A57A7"/>
    <w:rsid w:val="004A5C87"/>
    <w:rsid w:val="004A6193"/>
    <w:rsid w:val="004A6370"/>
    <w:rsid w:val="004A68AE"/>
    <w:rsid w:val="004A6FBF"/>
    <w:rsid w:val="004A72CD"/>
    <w:rsid w:val="004A72E5"/>
    <w:rsid w:val="004A782A"/>
    <w:rsid w:val="004A7947"/>
    <w:rsid w:val="004A7B83"/>
    <w:rsid w:val="004A7C16"/>
    <w:rsid w:val="004A7CB2"/>
    <w:rsid w:val="004A7EAB"/>
    <w:rsid w:val="004B01BD"/>
    <w:rsid w:val="004B03EC"/>
    <w:rsid w:val="004B0578"/>
    <w:rsid w:val="004B0A6E"/>
    <w:rsid w:val="004B0DA4"/>
    <w:rsid w:val="004B0E94"/>
    <w:rsid w:val="004B101F"/>
    <w:rsid w:val="004B1222"/>
    <w:rsid w:val="004B126B"/>
    <w:rsid w:val="004B12D7"/>
    <w:rsid w:val="004B13D9"/>
    <w:rsid w:val="004B1CD6"/>
    <w:rsid w:val="004B1DD5"/>
    <w:rsid w:val="004B1FF4"/>
    <w:rsid w:val="004B27A9"/>
    <w:rsid w:val="004B2AE4"/>
    <w:rsid w:val="004B32A2"/>
    <w:rsid w:val="004B338C"/>
    <w:rsid w:val="004B33F5"/>
    <w:rsid w:val="004B3797"/>
    <w:rsid w:val="004B3C43"/>
    <w:rsid w:val="004B3D51"/>
    <w:rsid w:val="004B3DA5"/>
    <w:rsid w:val="004B3E7A"/>
    <w:rsid w:val="004B45B0"/>
    <w:rsid w:val="004B4759"/>
    <w:rsid w:val="004B4761"/>
    <w:rsid w:val="004B48C8"/>
    <w:rsid w:val="004B578C"/>
    <w:rsid w:val="004B5FE4"/>
    <w:rsid w:val="004B6196"/>
    <w:rsid w:val="004B698A"/>
    <w:rsid w:val="004B69E5"/>
    <w:rsid w:val="004B75CF"/>
    <w:rsid w:val="004B7FB8"/>
    <w:rsid w:val="004B7FD8"/>
    <w:rsid w:val="004C03E0"/>
    <w:rsid w:val="004C0955"/>
    <w:rsid w:val="004C0AD4"/>
    <w:rsid w:val="004C0D21"/>
    <w:rsid w:val="004C10C8"/>
    <w:rsid w:val="004C12ED"/>
    <w:rsid w:val="004C15C6"/>
    <w:rsid w:val="004C1754"/>
    <w:rsid w:val="004C2051"/>
    <w:rsid w:val="004C2786"/>
    <w:rsid w:val="004C2B29"/>
    <w:rsid w:val="004C2BFB"/>
    <w:rsid w:val="004C2C4D"/>
    <w:rsid w:val="004C3783"/>
    <w:rsid w:val="004C3A9E"/>
    <w:rsid w:val="004C3AE9"/>
    <w:rsid w:val="004C3BB5"/>
    <w:rsid w:val="004C4040"/>
    <w:rsid w:val="004C4B3D"/>
    <w:rsid w:val="004C4D3C"/>
    <w:rsid w:val="004C51B6"/>
    <w:rsid w:val="004C52BD"/>
    <w:rsid w:val="004C536E"/>
    <w:rsid w:val="004C5514"/>
    <w:rsid w:val="004C57EB"/>
    <w:rsid w:val="004C6038"/>
    <w:rsid w:val="004C666A"/>
    <w:rsid w:val="004C6EF8"/>
    <w:rsid w:val="004C702F"/>
    <w:rsid w:val="004C736F"/>
    <w:rsid w:val="004C74E0"/>
    <w:rsid w:val="004C74E6"/>
    <w:rsid w:val="004D0E12"/>
    <w:rsid w:val="004D13A2"/>
    <w:rsid w:val="004D18DE"/>
    <w:rsid w:val="004D2061"/>
    <w:rsid w:val="004D2758"/>
    <w:rsid w:val="004D294C"/>
    <w:rsid w:val="004D29C4"/>
    <w:rsid w:val="004D29D6"/>
    <w:rsid w:val="004D2B8B"/>
    <w:rsid w:val="004D2F35"/>
    <w:rsid w:val="004D30DE"/>
    <w:rsid w:val="004D31FE"/>
    <w:rsid w:val="004D3366"/>
    <w:rsid w:val="004D35B1"/>
    <w:rsid w:val="004D3680"/>
    <w:rsid w:val="004D3988"/>
    <w:rsid w:val="004D39C2"/>
    <w:rsid w:val="004D39D5"/>
    <w:rsid w:val="004D3F02"/>
    <w:rsid w:val="004D4AA6"/>
    <w:rsid w:val="004D4D3F"/>
    <w:rsid w:val="004D4FBC"/>
    <w:rsid w:val="004D5476"/>
    <w:rsid w:val="004D55FD"/>
    <w:rsid w:val="004D5834"/>
    <w:rsid w:val="004D5C6A"/>
    <w:rsid w:val="004D5C91"/>
    <w:rsid w:val="004D6023"/>
    <w:rsid w:val="004D6237"/>
    <w:rsid w:val="004D64D8"/>
    <w:rsid w:val="004D6925"/>
    <w:rsid w:val="004D6D5F"/>
    <w:rsid w:val="004D72D7"/>
    <w:rsid w:val="004D72F9"/>
    <w:rsid w:val="004D7841"/>
    <w:rsid w:val="004D7ACC"/>
    <w:rsid w:val="004E00F7"/>
    <w:rsid w:val="004E07A7"/>
    <w:rsid w:val="004E07D2"/>
    <w:rsid w:val="004E0980"/>
    <w:rsid w:val="004E0FB9"/>
    <w:rsid w:val="004E11C7"/>
    <w:rsid w:val="004E15AA"/>
    <w:rsid w:val="004E1B1C"/>
    <w:rsid w:val="004E24FF"/>
    <w:rsid w:val="004E36B1"/>
    <w:rsid w:val="004E38CA"/>
    <w:rsid w:val="004E39E5"/>
    <w:rsid w:val="004E3BCA"/>
    <w:rsid w:val="004E3C1A"/>
    <w:rsid w:val="004E3EC4"/>
    <w:rsid w:val="004E3F0A"/>
    <w:rsid w:val="004E3FD6"/>
    <w:rsid w:val="004E48F2"/>
    <w:rsid w:val="004E49BC"/>
    <w:rsid w:val="004E4A52"/>
    <w:rsid w:val="004E4CEF"/>
    <w:rsid w:val="004E50B4"/>
    <w:rsid w:val="004E5433"/>
    <w:rsid w:val="004E543C"/>
    <w:rsid w:val="004E54BB"/>
    <w:rsid w:val="004E54E4"/>
    <w:rsid w:val="004E58C2"/>
    <w:rsid w:val="004E5DD6"/>
    <w:rsid w:val="004E60AB"/>
    <w:rsid w:val="004E63C4"/>
    <w:rsid w:val="004E65AE"/>
    <w:rsid w:val="004E666B"/>
    <w:rsid w:val="004E69FC"/>
    <w:rsid w:val="004E6AF3"/>
    <w:rsid w:val="004E6E32"/>
    <w:rsid w:val="004E7219"/>
    <w:rsid w:val="004E7682"/>
    <w:rsid w:val="004E7CDC"/>
    <w:rsid w:val="004E7D2E"/>
    <w:rsid w:val="004F03F8"/>
    <w:rsid w:val="004F053F"/>
    <w:rsid w:val="004F0DB3"/>
    <w:rsid w:val="004F0FAE"/>
    <w:rsid w:val="004F1B2E"/>
    <w:rsid w:val="004F2426"/>
    <w:rsid w:val="004F2A38"/>
    <w:rsid w:val="004F2AA7"/>
    <w:rsid w:val="004F3CB3"/>
    <w:rsid w:val="004F3FF4"/>
    <w:rsid w:val="004F4637"/>
    <w:rsid w:val="004F49A4"/>
    <w:rsid w:val="004F4AB3"/>
    <w:rsid w:val="004F656F"/>
    <w:rsid w:val="004F6F8D"/>
    <w:rsid w:val="004F720C"/>
    <w:rsid w:val="004F7312"/>
    <w:rsid w:val="004F7454"/>
    <w:rsid w:val="004F7768"/>
    <w:rsid w:val="004F783F"/>
    <w:rsid w:val="005002E0"/>
    <w:rsid w:val="005004D9"/>
    <w:rsid w:val="005004E7"/>
    <w:rsid w:val="00500E4C"/>
    <w:rsid w:val="005013D9"/>
    <w:rsid w:val="005017CA"/>
    <w:rsid w:val="00501BF6"/>
    <w:rsid w:val="00501E76"/>
    <w:rsid w:val="00502140"/>
    <w:rsid w:val="00502F09"/>
    <w:rsid w:val="005030D5"/>
    <w:rsid w:val="0050380D"/>
    <w:rsid w:val="00503921"/>
    <w:rsid w:val="00503DF0"/>
    <w:rsid w:val="00504566"/>
    <w:rsid w:val="005047BC"/>
    <w:rsid w:val="00504BFB"/>
    <w:rsid w:val="005054A4"/>
    <w:rsid w:val="005056F5"/>
    <w:rsid w:val="00505815"/>
    <w:rsid w:val="00505AA4"/>
    <w:rsid w:val="00505C8C"/>
    <w:rsid w:val="005065D7"/>
    <w:rsid w:val="005068EC"/>
    <w:rsid w:val="00506DB8"/>
    <w:rsid w:val="005071B6"/>
    <w:rsid w:val="005074C1"/>
    <w:rsid w:val="0050765E"/>
    <w:rsid w:val="005077EE"/>
    <w:rsid w:val="00510038"/>
    <w:rsid w:val="0051026C"/>
    <w:rsid w:val="005102C7"/>
    <w:rsid w:val="005109FE"/>
    <w:rsid w:val="00510E46"/>
    <w:rsid w:val="0051140A"/>
    <w:rsid w:val="00511582"/>
    <w:rsid w:val="00511589"/>
    <w:rsid w:val="005115AE"/>
    <w:rsid w:val="00511673"/>
    <w:rsid w:val="00511B07"/>
    <w:rsid w:val="00511B1A"/>
    <w:rsid w:val="00511F2B"/>
    <w:rsid w:val="00511FD7"/>
    <w:rsid w:val="00512A3D"/>
    <w:rsid w:val="00512C11"/>
    <w:rsid w:val="00512C3B"/>
    <w:rsid w:val="005131A4"/>
    <w:rsid w:val="005133F8"/>
    <w:rsid w:val="00513750"/>
    <w:rsid w:val="00514031"/>
    <w:rsid w:val="0051455C"/>
    <w:rsid w:val="00514D5E"/>
    <w:rsid w:val="00514F44"/>
    <w:rsid w:val="00515614"/>
    <w:rsid w:val="00515EDB"/>
    <w:rsid w:val="00516103"/>
    <w:rsid w:val="005162BC"/>
    <w:rsid w:val="00516FBB"/>
    <w:rsid w:val="005173CB"/>
    <w:rsid w:val="00517BC5"/>
    <w:rsid w:val="0052097A"/>
    <w:rsid w:val="00520A79"/>
    <w:rsid w:val="00520FE5"/>
    <w:rsid w:val="00521095"/>
    <w:rsid w:val="00521363"/>
    <w:rsid w:val="00521AEA"/>
    <w:rsid w:val="00522B90"/>
    <w:rsid w:val="00523067"/>
    <w:rsid w:val="005233B2"/>
    <w:rsid w:val="005234AB"/>
    <w:rsid w:val="00523732"/>
    <w:rsid w:val="0052394A"/>
    <w:rsid w:val="005239AE"/>
    <w:rsid w:val="00523B2B"/>
    <w:rsid w:val="00523BA0"/>
    <w:rsid w:val="005240F9"/>
    <w:rsid w:val="005244AC"/>
    <w:rsid w:val="005247AB"/>
    <w:rsid w:val="00524857"/>
    <w:rsid w:val="00524C7C"/>
    <w:rsid w:val="00524CB1"/>
    <w:rsid w:val="00524E60"/>
    <w:rsid w:val="00524EFC"/>
    <w:rsid w:val="00525BB5"/>
    <w:rsid w:val="00525C59"/>
    <w:rsid w:val="00525EF0"/>
    <w:rsid w:val="005261E7"/>
    <w:rsid w:val="005263F8"/>
    <w:rsid w:val="00526B67"/>
    <w:rsid w:val="00526C4D"/>
    <w:rsid w:val="00526F6C"/>
    <w:rsid w:val="00527337"/>
    <w:rsid w:val="00527403"/>
    <w:rsid w:val="005274E4"/>
    <w:rsid w:val="00527632"/>
    <w:rsid w:val="00527CD3"/>
    <w:rsid w:val="00527D82"/>
    <w:rsid w:val="00527DD6"/>
    <w:rsid w:val="00527DE4"/>
    <w:rsid w:val="005302D2"/>
    <w:rsid w:val="005306A3"/>
    <w:rsid w:val="00530745"/>
    <w:rsid w:val="005307E7"/>
    <w:rsid w:val="0053084C"/>
    <w:rsid w:val="00530A52"/>
    <w:rsid w:val="00530B42"/>
    <w:rsid w:val="00530D72"/>
    <w:rsid w:val="00530E7B"/>
    <w:rsid w:val="005310D9"/>
    <w:rsid w:val="00531F51"/>
    <w:rsid w:val="005324FF"/>
    <w:rsid w:val="005338BA"/>
    <w:rsid w:val="00533EEC"/>
    <w:rsid w:val="005349EB"/>
    <w:rsid w:val="00535762"/>
    <w:rsid w:val="00535A6B"/>
    <w:rsid w:val="00536176"/>
    <w:rsid w:val="005362D0"/>
    <w:rsid w:val="00536C1F"/>
    <w:rsid w:val="00537AD9"/>
    <w:rsid w:val="00537DBA"/>
    <w:rsid w:val="0054001E"/>
    <w:rsid w:val="005401F9"/>
    <w:rsid w:val="005402F6"/>
    <w:rsid w:val="00540759"/>
    <w:rsid w:val="00541103"/>
    <w:rsid w:val="0054173C"/>
    <w:rsid w:val="00542013"/>
    <w:rsid w:val="00542091"/>
    <w:rsid w:val="00542A4E"/>
    <w:rsid w:val="00542FFC"/>
    <w:rsid w:val="005437B9"/>
    <w:rsid w:val="00543C3A"/>
    <w:rsid w:val="005441B0"/>
    <w:rsid w:val="00544322"/>
    <w:rsid w:val="0054435C"/>
    <w:rsid w:val="0054447B"/>
    <w:rsid w:val="005446ED"/>
    <w:rsid w:val="00544C1A"/>
    <w:rsid w:val="00544CDC"/>
    <w:rsid w:val="005450CF"/>
    <w:rsid w:val="00545491"/>
    <w:rsid w:val="005455F9"/>
    <w:rsid w:val="005456A3"/>
    <w:rsid w:val="005456CC"/>
    <w:rsid w:val="00545A0D"/>
    <w:rsid w:val="00545EC1"/>
    <w:rsid w:val="00546368"/>
    <w:rsid w:val="005468BA"/>
    <w:rsid w:val="005469DC"/>
    <w:rsid w:val="00546DA1"/>
    <w:rsid w:val="00546ED2"/>
    <w:rsid w:val="00547024"/>
    <w:rsid w:val="005472B7"/>
    <w:rsid w:val="005477F1"/>
    <w:rsid w:val="00547863"/>
    <w:rsid w:val="00550046"/>
    <w:rsid w:val="00550C4E"/>
    <w:rsid w:val="00551037"/>
    <w:rsid w:val="005516B7"/>
    <w:rsid w:val="0055210B"/>
    <w:rsid w:val="005522A2"/>
    <w:rsid w:val="0055255B"/>
    <w:rsid w:val="005526C7"/>
    <w:rsid w:val="00552A44"/>
    <w:rsid w:val="00552E4C"/>
    <w:rsid w:val="00553094"/>
    <w:rsid w:val="005531D1"/>
    <w:rsid w:val="00553497"/>
    <w:rsid w:val="005534B3"/>
    <w:rsid w:val="00553765"/>
    <w:rsid w:val="00553FF2"/>
    <w:rsid w:val="005550EB"/>
    <w:rsid w:val="005554BD"/>
    <w:rsid w:val="005559D5"/>
    <w:rsid w:val="00555BAE"/>
    <w:rsid w:val="00555CC4"/>
    <w:rsid w:val="00555F21"/>
    <w:rsid w:val="0055604D"/>
    <w:rsid w:val="0055766F"/>
    <w:rsid w:val="00557C26"/>
    <w:rsid w:val="00560268"/>
    <w:rsid w:val="005603C6"/>
    <w:rsid w:val="0056043F"/>
    <w:rsid w:val="0056075C"/>
    <w:rsid w:val="005609C4"/>
    <w:rsid w:val="00560AF3"/>
    <w:rsid w:val="00561001"/>
    <w:rsid w:val="005613A0"/>
    <w:rsid w:val="00561737"/>
    <w:rsid w:val="00561C7E"/>
    <w:rsid w:val="00562969"/>
    <w:rsid w:val="00563135"/>
    <w:rsid w:val="0056337F"/>
    <w:rsid w:val="00564352"/>
    <w:rsid w:val="00564A4B"/>
    <w:rsid w:val="00564BD6"/>
    <w:rsid w:val="00564C34"/>
    <w:rsid w:val="00565024"/>
    <w:rsid w:val="005650CA"/>
    <w:rsid w:val="0056525E"/>
    <w:rsid w:val="005652BE"/>
    <w:rsid w:val="0056588C"/>
    <w:rsid w:val="00565DC9"/>
    <w:rsid w:val="005660ED"/>
    <w:rsid w:val="00566285"/>
    <w:rsid w:val="00566529"/>
    <w:rsid w:val="00566858"/>
    <w:rsid w:val="00566A2F"/>
    <w:rsid w:val="00566BF6"/>
    <w:rsid w:val="00566CF2"/>
    <w:rsid w:val="00567005"/>
    <w:rsid w:val="00567A61"/>
    <w:rsid w:val="00567E5C"/>
    <w:rsid w:val="00570294"/>
    <w:rsid w:val="00570A2E"/>
    <w:rsid w:val="00570D71"/>
    <w:rsid w:val="005710A6"/>
    <w:rsid w:val="005712D3"/>
    <w:rsid w:val="005715CF"/>
    <w:rsid w:val="00571B69"/>
    <w:rsid w:val="00571F14"/>
    <w:rsid w:val="005722DF"/>
    <w:rsid w:val="00572CCF"/>
    <w:rsid w:val="00572CED"/>
    <w:rsid w:val="00572CF4"/>
    <w:rsid w:val="00573118"/>
    <w:rsid w:val="00573287"/>
    <w:rsid w:val="005733FE"/>
    <w:rsid w:val="00573B47"/>
    <w:rsid w:val="0057404C"/>
    <w:rsid w:val="005744F6"/>
    <w:rsid w:val="00574FCF"/>
    <w:rsid w:val="00575454"/>
    <w:rsid w:val="005755EF"/>
    <w:rsid w:val="00575889"/>
    <w:rsid w:val="00575A19"/>
    <w:rsid w:val="00575CD7"/>
    <w:rsid w:val="00576299"/>
    <w:rsid w:val="005766F7"/>
    <w:rsid w:val="00576878"/>
    <w:rsid w:val="00576DF1"/>
    <w:rsid w:val="0057797B"/>
    <w:rsid w:val="00577A67"/>
    <w:rsid w:val="00577BA6"/>
    <w:rsid w:val="00580A09"/>
    <w:rsid w:val="00580ECD"/>
    <w:rsid w:val="005816B9"/>
    <w:rsid w:val="00581AB6"/>
    <w:rsid w:val="00581E96"/>
    <w:rsid w:val="00581FB3"/>
    <w:rsid w:val="00582563"/>
    <w:rsid w:val="00582BF3"/>
    <w:rsid w:val="00582F40"/>
    <w:rsid w:val="005836CA"/>
    <w:rsid w:val="00583870"/>
    <w:rsid w:val="005839B5"/>
    <w:rsid w:val="00583C9B"/>
    <w:rsid w:val="00583D84"/>
    <w:rsid w:val="00584690"/>
    <w:rsid w:val="005848B3"/>
    <w:rsid w:val="00584B7A"/>
    <w:rsid w:val="00584DA8"/>
    <w:rsid w:val="0058501F"/>
    <w:rsid w:val="00585134"/>
    <w:rsid w:val="00585D44"/>
    <w:rsid w:val="00585E2D"/>
    <w:rsid w:val="005862FC"/>
    <w:rsid w:val="00586E33"/>
    <w:rsid w:val="00587331"/>
    <w:rsid w:val="005879DC"/>
    <w:rsid w:val="005902C6"/>
    <w:rsid w:val="00590382"/>
    <w:rsid w:val="005907A2"/>
    <w:rsid w:val="005916AC"/>
    <w:rsid w:val="00591B1D"/>
    <w:rsid w:val="00591C8D"/>
    <w:rsid w:val="00591E68"/>
    <w:rsid w:val="005920AD"/>
    <w:rsid w:val="00592E1E"/>
    <w:rsid w:val="00592F39"/>
    <w:rsid w:val="005930E3"/>
    <w:rsid w:val="00593F6B"/>
    <w:rsid w:val="0059400F"/>
    <w:rsid w:val="0059420A"/>
    <w:rsid w:val="0059443E"/>
    <w:rsid w:val="00594A88"/>
    <w:rsid w:val="00594B7B"/>
    <w:rsid w:val="00594BCD"/>
    <w:rsid w:val="00594BEF"/>
    <w:rsid w:val="00595240"/>
    <w:rsid w:val="0059532D"/>
    <w:rsid w:val="005959C6"/>
    <w:rsid w:val="00595E45"/>
    <w:rsid w:val="0059640C"/>
    <w:rsid w:val="00596B35"/>
    <w:rsid w:val="00596C30"/>
    <w:rsid w:val="00597285"/>
    <w:rsid w:val="00597347"/>
    <w:rsid w:val="00597A9B"/>
    <w:rsid w:val="00597AAF"/>
    <w:rsid w:val="00597E4D"/>
    <w:rsid w:val="005A01F2"/>
    <w:rsid w:val="005A048E"/>
    <w:rsid w:val="005A0691"/>
    <w:rsid w:val="005A0807"/>
    <w:rsid w:val="005A0D10"/>
    <w:rsid w:val="005A0E5D"/>
    <w:rsid w:val="005A0E7B"/>
    <w:rsid w:val="005A1028"/>
    <w:rsid w:val="005A10F2"/>
    <w:rsid w:val="005A1165"/>
    <w:rsid w:val="005A14E2"/>
    <w:rsid w:val="005A15F1"/>
    <w:rsid w:val="005A1699"/>
    <w:rsid w:val="005A1786"/>
    <w:rsid w:val="005A1884"/>
    <w:rsid w:val="005A1AE7"/>
    <w:rsid w:val="005A1BA0"/>
    <w:rsid w:val="005A1DFD"/>
    <w:rsid w:val="005A2983"/>
    <w:rsid w:val="005A29FB"/>
    <w:rsid w:val="005A2A96"/>
    <w:rsid w:val="005A2D73"/>
    <w:rsid w:val="005A363D"/>
    <w:rsid w:val="005A40AA"/>
    <w:rsid w:val="005A4664"/>
    <w:rsid w:val="005A47EB"/>
    <w:rsid w:val="005A4C4E"/>
    <w:rsid w:val="005A5040"/>
    <w:rsid w:val="005A513D"/>
    <w:rsid w:val="005A5204"/>
    <w:rsid w:val="005A57BC"/>
    <w:rsid w:val="005A5BA5"/>
    <w:rsid w:val="005A5E5B"/>
    <w:rsid w:val="005A5E63"/>
    <w:rsid w:val="005A5F5E"/>
    <w:rsid w:val="005A5FD4"/>
    <w:rsid w:val="005A6AEE"/>
    <w:rsid w:val="005A7292"/>
    <w:rsid w:val="005A7478"/>
    <w:rsid w:val="005A790B"/>
    <w:rsid w:val="005A7D5B"/>
    <w:rsid w:val="005B07F5"/>
    <w:rsid w:val="005B0C7B"/>
    <w:rsid w:val="005B0D26"/>
    <w:rsid w:val="005B1306"/>
    <w:rsid w:val="005B15E6"/>
    <w:rsid w:val="005B17A8"/>
    <w:rsid w:val="005B1AFA"/>
    <w:rsid w:val="005B1CC5"/>
    <w:rsid w:val="005B216F"/>
    <w:rsid w:val="005B2634"/>
    <w:rsid w:val="005B29C8"/>
    <w:rsid w:val="005B2A0B"/>
    <w:rsid w:val="005B31CB"/>
    <w:rsid w:val="005B39E5"/>
    <w:rsid w:val="005B39EA"/>
    <w:rsid w:val="005B3ED7"/>
    <w:rsid w:val="005B4316"/>
    <w:rsid w:val="005B4635"/>
    <w:rsid w:val="005B46BE"/>
    <w:rsid w:val="005B4832"/>
    <w:rsid w:val="005B4A10"/>
    <w:rsid w:val="005B4A60"/>
    <w:rsid w:val="005B4A84"/>
    <w:rsid w:val="005B4E11"/>
    <w:rsid w:val="005B5393"/>
    <w:rsid w:val="005B5650"/>
    <w:rsid w:val="005B59FB"/>
    <w:rsid w:val="005B5AA3"/>
    <w:rsid w:val="005B5C68"/>
    <w:rsid w:val="005B6639"/>
    <w:rsid w:val="005B6E9F"/>
    <w:rsid w:val="005B72B2"/>
    <w:rsid w:val="005B7367"/>
    <w:rsid w:val="005B756D"/>
    <w:rsid w:val="005B7678"/>
    <w:rsid w:val="005B78D6"/>
    <w:rsid w:val="005B7DCC"/>
    <w:rsid w:val="005B7FBA"/>
    <w:rsid w:val="005C0493"/>
    <w:rsid w:val="005C05AE"/>
    <w:rsid w:val="005C0F5A"/>
    <w:rsid w:val="005C1268"/>
    <w:rsid w:val="005C1427"/>
    <w:rsid w:val="005C1567"/>
    <w:rsid w:val="005C166D"/>
    <w:rsid w:val="005C182F"/>
    <w:rsid w:val="005C1D0E"/>
    <w:rsid w:val="005C1E75"/>
    <w:rsid w:val="005C2A11"/>
    <w:rsid w:val="005C3055"/>
    <w:rsid w:val="005C30E9"/>
    <w:rsid w:val="005C372E"/>
    <w:rsid w:val="005C3842"/>
    <w:rsid w:val="005C3B8C"/>
    <w:rsid w:val="005C3E34"/>
    <w:rsid w:val="005C4259"/>
    <w:rsid w:val="005C43BB"/>
    <w:rsid w:val="005C4E06"/>
    <w:rsid w:val="005C533A"/>
    <w:rsid w:val="005C5395"/>
    <w:rsid w:val="005C539D"/>
    <w:rsid w:val="005C5684"/>
    <w:rsid w:val="005C5C16"/>
    <w:rsid w:val="005C5CE1"/>
    <w:rsid w:val="005C5F39"/>
    <w:rsid w:val="005C62FF"/>
    <w:rsid w:val="005C641B"/>
    <w:rsid w:val="005C65BA"/>
    <w:rsid w:val="005C69DF"/>
    <w:rsid w:val="005C6A8A"/>
    <w:rsid w:val="005C6CF9"/>
    <w:rsid w:val="005C718E"/>
    <w:rsid w:val="005C7B7C"/>
    <w:rsid w:val="005C7C4F"/>
    <w:rsid w:val="005C7CA4"/>
    <w:rsid w:val="005D0A64"/>
    <w:rsid w:val="005D0B0A"/>
    <w:rsid w:val="005D0BE6"/>
    <w:rsid w:val="005D1198"/>
    <w:rsid w:val="005D12FC"/>
    <w:rsid w:val="005D1876"/>
    <w:rsid w:val="005D18C7"/>
    <w:rsid w:val="005D19C9"/>
    <w:rsid w:val="005D237D"/>
    <w:rsid w:val="005D308D"/>
    <w:rsid w:val="005D35BE"/>
    <w:rsid w:val="005D40DC"/>
    <w:rsid w:val="005D46D3"/>
    <w:rsid w:val="005D5154"/>
    <w:rsid w:val="005D5353"/>
    <w:rsid w:val="005D5477"/>
    <w:rsid w:val="005D5BAC"/>
    <w:rsid w:val="005D5C72"/>
    <w:rsid w:val="005D5DBD"/>
    <w:rsid w:val="005D5E98"/>
    <w:rsid w:val="005D5F0B"/>
    <w:rsid w:val="005D633E"/>
    <w:rsid w:val="005D6BE2"/>
    <w:rsid w:val="005D6D1C"/>
    <w:rsid w:val="005D6DDA"/>
    <w:rsid w:val="005D72A7"/>
    <w:rsid w:val="005D7729"/>
    <w:rsid w:val="005D790E"/>
    <w:rsid w:val="005D7C22"/>
    <w:rsid w:val="005E03E1"/>
    <w:rsid w:val="005E05E5"/>
    <w:rsid w:val="005E065C"/>
    <w:rsid w:val="005E0A23"/>
    <w:rsid w:val="005E0C53"/>
    <w:rsid w:val="005E118B"/>
    <w:rsid w:val="005E1721"/>
    <w:rsid w:val="005E1A9C"/>
    <w:rsid w:val="005E1FD9"/>
    <w:rsid w:val="005E2060"/>
    <w:rsid w:val="005E245A"/>
    <w:rsid w:val="005E25D0"/>
    <w:rsid w:val="005E2631"/>
    <w:rsid w:val="005E2815"/>
    <w:rsid w:val="005E2D40"/>
    <w:rsid w:val="005E2F81"/>
    <w:rsid w:val="005E3D13"/>
    <w:rsid w:val="005E3DA9"/>
    <w:rsid w:val="005E3E0D"/>
    <w:rsid w:val="005E40B4"/>
    <w:rsid w:val="005E4467"/>
    <w:rsid w:val="005E49CA"/>
    <w:rsid w:val="005E4DC1"/>
    <w:rsid w:val="005E4E7D"/>
    <w:rsid w:val="005E506B"/>
    <w:rsid w:val="005E5306"/>
    <w:rsid w:val="005E541B"/>
    <w:rsid w:val="005E554A"/>
    <w:rsid w:val="005E5B16"/>
    <w:rsid w:val="005E5B38"/>
    <w:rsid w:val="005E5F52"/>
    <w:rsid w:val="005E6311"/>
    <w:rsid w:val="005E65D7"/>
    <w:rsid w:val="005E677E"/>
    <w:rsid w:val="005E6895"/>
    <w:rsid w:val="005E767B"/>
    <w:rsid w:val="005E7A15"/>
    <w:rsid w:val="005E7BF0"/>
    <w:rsid w:val="005E7DEA"/>
    <w:rsid w:val="005F0258"/>
    <w:rsid w:val="005F0433"/>
    <w:rsid w:val="005F0451"/>
    <w:rsid w:val="005F080A"/>
    <w:rsid w:val="005F0DE1"/>
    <w:rsid w:val="005F1108"/>
    <w:rsid w:val="005F1335"/>
    <w:rsid w:val="005F18CA"/>
    <w:rsid w:val="005F1C52"/>
    <w:rsid w:val="005F1FE2"/>
    <w:rsid w:val="005F21AE"/>
    <w:rsid w:val="005F2254"/>
    <w:rsid w:val="005F227E"/>
    <w:rsid w:val="005F2BBD"/>
    <w:rsid w:val="005F3248"/>
    <w:rsid w:val="005F34F3"/>
    <w:rsid w:val="005F35D9"/>
    <w:rsid w:val="005F4211"/>
    <w:rsid w:val="005F4382"/>
    <w:rsid w:val="005F46E7"/>
    <w:rsid w:val="005F4775"/>
    <w:rsid w:val="005F4ED7"/>
    <w:rsid w:val="005F512C"/>
    <w:rsid w:val="005F5152"/>
    <w:rsid w:val="005F5A56"/>
    <w:rsid w:val="005F6014"/>
    <w:rsid w:val="005F60DE"/>
    <w:rsid w:val="005F665C"/>
    <w:rsid w:val="005F6D95"/>
    <w:rsid w:val="005F70BD"/>
    <w:rsid w:val="005F738C"/>
    <w:rsid w:val="005F773F"/>
    <w:rsid w:val="005F7850"/>
    <w:rsid w:val="005F7A86"/>
    <w:rsid w:val="00600B7C"/>
    <w:rsid w:val="00600FAB"/>
    <w:rsid w:val="00601370"/>
    <w:rsid w:val="0060146C"/>
    <w:rsid w:val="00601524"/>
    <w:rsid w:val="00601701"/>
    <w:rsid w:val="00601B9A"/>
    <w:rsid w:val="006020C5"/>
    <w:rsid w:val="006024A6"/>
    <w:rsid w:val="006026B1"/>
    <w:rsid w:val="00603097"/>
    <w:rsid w:val="00603158"/>
    <w:rsid w:val="00603342"/>
    <w:rsid w:val="006042A2"/>
    <w:rsid w:val="00604515"/>
    <w:rsid w:val="00604A86"/>
    <w:rsid w:val="00604A88"/>
    <w:rsid w:val="00604BC2"/>
    <w:rsid w:val="00604ED1"/>
    <w:rsid w:val="006052FE"/>
    <w:rsid w:val="006054DF"/>
    <w:rsid w:val="00605715"/>
    <w:rsid w:val="00605A14"/>
    <w:rsid w:val="0060614A"/>
    <w:rsid w:val="006065FA"/>
    <w:rsid w:val="00606AEA"/>
    <w:rsid w:val="00606AF9"/>
    <w:rsid w:val="00606D99"/>
    <w:rsid w:val="006070D1"/>
    <w:rsid w:val="006077D9"/>
    <w:rsid w:val="006103F2"/>
    <w:rsid w:val="006105D3"/>
    <w:rsid w:val="0061063D"/>
    <w:rsid w:val="00610646"/>
    <w:rsid w:val="00610CE8"/>
    <w:rsid w:val="00610DA4"/>
    <w:rsid w:val="00611099"/>
    <w:rsid w:val="00611BBE"/>
    <w:rsid w:val="00611EA9"/>
    <w:rsid w:val="0061242A"/>
    <w:rsid w:val="006124EF"/>
    <w:rsid w:val="00612788"/>
    <w:rsid w:val="0061331C"/>
    <w:rsid w:val="00613DDE"/>
    <w:rsid w:val="00614029"/>
    <w:rsid w:val="00614115"/>
    <w:rsid w:val="0061414B"/>
    <w:rsid w:val="0061427C"/>
    <w:rsid w:val="00614306"/>
    <w:rsid w:val="0061451E"/>
    <w:rsid w:val="006148DB"/>
    <w:rsid w:val="0061565F"/>
    <w:rsid w:val="006157E3"/>
    <w:rsid w:val="0061590B"/>
    <w:rsid w:val="00615A65"/>
    <w:rsid w:val="0061606D"/>
    <w:rsid w:val="00616A88"/>
    <w:rsid w:val="00616E41"/>
    <w:rsid w:val="0061715D"/>
    <w:rsid w:val="00617330"/>
    <w:rsid w:val="00617B26"/>
    <w:rsid w:val="00617F64"/>
    <w:rsid w:val="0062056B"/>
    <w:rsid w:val="00620623"/>
    <w:rsid w:val="0062146F"/>
    <w:rsid w:val="00621AAE"/>
    <w:rsid w:val="00621CF5"/>
    <w:rsid w:val="00621E4F"/>
    <w:rsid w:val="00622355"/>
    <w:rsid w:val="0062243B"/>
    <w:rsid w:val="0062271A"/>
    <w:rsid w:val="006229A1"/>
    <w:rsid w:val="006232CA"/>
    <w:rsid w:val="00623536"/>
    <w:rsid w:val="00623FD1"/>
    <w:rsid w:val="00623FD3"/>
    <w:rsid w:val="00623FEB"/>
    <w:rsid w:val="00624223"/>
    <w:rsid w:val="00624674"/>
    <w:rsid w:val="00624A5B"/>
    <w:rsid w:val="00624B08"/>
    <w:rsid w:val="00624E98"/>
    <w:rsid w:val="00625556"/>
    <w:rsid w:val="00625AF4"/>
    <w:rsid w:val="00625C99"/>
    <w:rsid w:val="0062636F"/>
    <w:rsid w:val="00626D61"/>
    <w:rsid w:val="0062710A"/>
    <w:rsid w:val="006276D0"/>
    <w:rsid w:val="00627773"/>
    <w:rsid w:val="006279DE"/>
    <w:rsid w:val="00627F96"/>
    <w:rsid w:val="006301C7"/>
    <w:rsid w:val="006303BF"/>
    <w:rsid w:val="00630519"/>
    <w:rsid w:val="0063121A"/>
    <w:rsid w:val="00631414"/>
    <w:rsid w:val="006315E7"/>
    <w:rsid w:val="0063230A"/>
    <w:rsid w:val="0063241C"/>
    <w:rsid w:val="00632591"/>
    <w:rsid w:val="0063266C"/>
    <w:rsid w:val="0063282F"/>
    <w:rsid w:val="00632CA7"/>
    <w:rsid w:val="00633004"/>
    <w:rsid w:val="0063307C"/>
    <w:rsid w:val="006331DF"/>
    <w:rsid w:val="0063321D"/>
    <w:rsid w:val="006332EE"/>
    <w:rsid w:val="0063343E"/>
    <w:rsid w:val="0063449E"/>
    <w:rsid w:val="00634562"/>
    <w:rsid w:val="006346F8"/>
    <w:rsid w:val="00634CB6"/>
    <w:rsid w:val="00634DBC"/>
    <w:rsid w:val="0063519A"/>
    <w:rsid w:val="006357AD"/>
    <w:rsid w:val="00635AD3"/>
    <w:rsid w:val="00635AEC"/>
    <w:rsid w:val="0063695A"/>
    <w:rsid w:val="00636A8E"/>
    <w:rsid w:val="00636ACC"/>
    <w:rsid w:val="00636B7A"/>
    <w:rsid w:val="006379EF"/>
    <w:rsid w:val="00640262"/>
    <w:rsid w:val="00640703"/>
    <w:rsid w:val="0064100B"/>
    <w:rsid w:val="00641036"/>
    <w:rsid w:val="00641092"/>
    <w:rsid w:val="006410D4"/>
    <w:rsid w:val="00641101"/>
    <w:rsid w:val="00641359"/>
    <w:rsid w:val="00641365"/>
    <w:rsid w:val="00641370"/>
    <w:rsid w:val="0064157F"/>
    <w:rsid w:val="006417E1"/>
    <w:rsid w:val="00642172"/>
    <w:rsid w:val="00642400"/>
    <w:rsid w:val="0064255E"/>
    <w:rsid w:val="006426C8"/>
    <w:rsid w:val="00642AAF"/>
    <w:rsid w:val="006431AF"/>
    <w:rsid w:val="006433C5"/>
    <w:rsid w:val="00643CF6"/>
    <w:rsid w:val="00643D2E"/>
    <w:rsid w:val="00643DE1"/>
    <w:rsid w:val="00643DE6"/>
    <w:rsid w:val="0064426D"/>
    <w:rsid w:val="00644415"/>
    <w:rsid w:val="006444B8"/>
    <w:rsid w:val="00644A55"/>
    <w:rsid w:val="006453F7"/>
    <w:rsid w:val="00645C58"/>
    <w:rsid w:val="006463A6"/>
    <w:rsid w:val="006469C9"/>
    <w:rsid w:val="00646F8C"/>
    <w:rsid w:val="00647147"/>
    <w:rsid w:val="0064739A"/>
    <w:rsid w:val="00647D51"/>
    <w:rsid w:val="006500F6"/>
    <w:rsid w:val="00650436"/>
    <w:rsid w:val="006505E8"/>
    <w:rsid w:val="00650729"/>
    <w:rsid w:val="00650871"/>
    <w:rsid w:val="00650AD4"/>
    <w:rsid w:val="00650C68"/>
    <w:rsid w:val="006510BF"/>
    <w:rsid w:val="006510D1"/>
    <w:rsid w:val="00651176"/>
    <w:rsid w:val="0065143B"/>
    <w:rsid w:val="006515DC"/>
    <w:rsid w:val="00651649"/>
    <w:rsid w:val="006518AC"/>
    <w:rsid w:val="00651D5E"/>
    <w:rsid w:val="0065241F"/>
    <w:rsid w:val="006524FA"/>
    <w:rsid w:val="00652785"/>
    <w:rsid w:val="0065282A"/>
    <w:rsid w:val="00652867"/>
    <w:rsid w:val="006529D3"/>
    <w:rsid w:val="00652B24"/>
    <w:rsid w:val="00652B8B"/>
    <w:rsid w:val="00652F1C"/>
    <w:rsid w:val="00652F4B"/>
    <w:rsid w:val="00652FA5"/>
    <w:rsid w:val="006531FB"/>
    <w:rsid w:val="00653BBB"/>
    <w:rsid w:val="00653E08"/>
    <w:rsid w:val="006541A2"/>
    <w:rsid w:val="0065484F"/>
    <w:rsid w:val="00654FCF"/>
    <w:rsid w:val="00655236"/>
    <w:rsid w:val="006553C9"/>
    <w:rsid w:val="006556B5"/>
    <w:rsid w:val="006559F7"/>
    <w:rsid w:val="00655DB3"/>
    <w:rsid w:val="0065621A"/>
    <w:rsid w:val="00656229"/>
    <w:rsid w:val="0065639B"/>
    <w:rsid w:val="00656AFC"/>
    <w:rsid w:val="00656D1B"/>
    <w:rsid w:val="006577DF"/>
    <w:rsid w:val="0065780D"/>
    <w:rsid w:val="00657EA9"/>
    <w:rsid w:val="0066003A"/>
    <w:rsid w:val="00660235"/>
    <w:rsid w:val="00660638"/>
    <w:rsid w:val="0066085A"/>
    <w:rsid w:val="00660984"/>
    <w:rsid w:val="00660B6E"/>
    <w:rsid w:val="00660BA0"/>
    <w:rsid w:val="00660F50"/>
    <w:rsid w:val="00660F9F"/>
    <w:rsid w:val="006610DD"/>
    <w:rsid w:val="006610FD"/>
    <w:rsid w:val="00661116"/>
    <w:rsid w:val="00661382"/>
    <w:rsid w:val="00661435"/>
    <w:rsid w:val="00661757"/>
    <w:rsid w:val="006618A7"/>
    <w:rsid w:val="00661E41"/>
    <w:rsid w:val="00661E8B"/>
    <w:rsid w:val="006621DB"/>
    <w:rsid w:val="006624FE"/>
    <w:rsid w:val="006626D8"/>
    <w:rsid w:val="00662956"/>
    <w:rsid w:val="00662DB1"/>
    <w:rsid w:val="00663060"/>
    <w:rsid w:val="00663D11"/>
    <w:rsid w:val="00663F4C"/>
    <w:rsid w:val="006640D6"/>
    <w:rsid w:val="00664290"/>
    <w:rsid w:val="0066433F"/>
    <w:rsid w:val="00664493"/>
    <w:rsid w:val="00664568"/>
    <w:rsid w:val="00664ECC"/>
    <w:rsid w:val="00664FA3"/>
    <w:rsid w:val="0066599E"/>
    <w:rsid w:val="00665EF8"/>
    <w:rsid w:val="006669DD"/>
    <w:rsid w:val="00666AA0"/>
    <w:rsid w:val="00666D62"/>
    <w:rsid w:val="0066711A"/>
    <w:rsid w:val="00667241"/>
    <w:rsid w:val="0066737A"/>
    <w:rsid w:val="006674F2"/>
    <w:rsid w:val="00667ABD"/>
    <w:rsid w:val="00667D9D"/>
    <w:rsid w:val="00667F55"/>
    <w:rsid w:val="00670025"/>
    <w:rsid w:val="00670308"/>
    <w:rsid w:val="00670771"/>
    <w:rsid w:val="006709EC"/>
    <w:rsid w:val="00670BFE"/>
    <w:rsid w:val="00670CB1"/>
    <w:rsid w:val="00670EAE"/>
    <w:rsid w:val="006711F7"/>
    <w:rsid w:val="00671C7B"/>
    <w:rsid w:val="00671FF8"/>
    <w:rsid w:val="00672D19"/>
    <w:rsid w:val="00673061"/>
    <w:rsid w:val="006730F8"/>
    <w:rsid w:val="00673104"/>
    <w:rsid w:val="0067328E"/>
    <w:rsid w:val="0067339D"/>
    <w:rsid w:val="006733CC"/>
    <w:rsid w:val="006733D2"/>
    <w:rsid w:val="00674286"/>
    <w:rsid w:val="006742E0"/>
    <w:rsid w:val="00674B02"/>
    <w:rsid w:val="00675650"/>
    <w:rsid w:val="00675E41"/>
    <w:rsid w:val="00676562"/>
    <w:rsid w:val="00676849"/>
    <w:rsid w:val="00676B45"/>
    <w:rsid w:val="00676CAF"/>
    <w:rsid w:val="006772B9"/>
    <w:rsid w:val="00677552"/>
    <w:rsid w:val="00677918"/>
    <w:rsid w:val="00677A00"/>
    <w:rsid w:val="00677A92"/>
    <w:rsid w:val="00677BBD"/>
    <w:rsid w:val="006804B6"/>
    <w:rsid w:val="006806E1"/>
    <w:rsid w:val="00680DB8"/>
    <w:rsid w:val="00680ECE"/>
    <w:rsid w:val="00681022"/>
    <w:rsid w:val="00681418"/>
    <w:rsid w:val="00681684"/>
    <w:rsid w:val="0068172E"/>
    <w:rsid w:val="00681749"/>
    <w:rsid w:val="00681787"/>
    <w:rsid w:val="00681833"/>
    <w:rsid w:val="00681848"/>
    <w:rsid w:val="00681EFF"/>
    <w:rsid w:val="00681FAB"/>
    <w:rsid w:val="00681FDC"/>
    <w:rsid w:val="00682379"/>
    <w:rsid w:val="006823CB"/>
    <w:rsid w:val="0068277C"/>
    <w:rsid w:val="00682A8F"/>
    <w:rsid w:val="0068315B"/>
    <w:rsid w:val="0068367F"/>
    <w:rsid w:val="00683AFE"/>
    <w:rsid w:val="0068459B"/>
    <w:rsid w:val="006846F4"/>
    <w:rsid w:val="00684AA6"/>
    <w:rsid w:val="00684F3A"/>
    <w:rsid w:val="006850F6"/>
    <w:rsid w:val="00685230"/>
    <w:rsid w:val="00685579"/>
    <w:rsid w:val="00686142"/>
    <w:rsid w:val="0068673B"/>
    <w:rsid w:val="00686A77"/>
    <w:rsid w:val="00686ABA"/>
    <w:rsid w:val="00686E60"/>
    <w:rsid w:val="006871FF"/>
    <w:rsid w:val="0068758F"/>
    <w:rsid w:val="00687C45"/>
    <w:rsid w:val="00687F0E"/>
    <w:rsid w:val="00690572"/>
    <w:rsid w:val="00690B4E"/>
    <w:rsid w:val="00690DFA"/>
    <w:rsid w:val="00691604"/>
    <w:rsid w:val="0069175D"/>
    <w:rsid w:val="00691C7A"/>
    <w:rsid w:val="00691EA4"/>
    <w:rsid w:val="00692815"/>
    <w:rsid w:val="006928E4"/>
    <w:rsid w:val="00692B34"/>
    <w:rsid w:val="00692B55"/>
    <w:rsid w:val="006938EE"/>
    <w:rsid w:val="006940F9"/>
    <w:rsid w:val="006944AF"/>
    <w:rsid w:val="006946EC"/>
    <w:rsid w:val="00694A4D"/>
    <w:rsid w:val="00695089"/>
    <w:rsid w:val="006950D7"/>
    <w:rsid w:val="00695517"/>
    <w:rsid w:val="00695BA6"/>
    <w:rsid w:val="00695CFA"/>
    <w:rsid w:val="006962D6"/>
    <w:rsid w:val="00696B8E"/>
    <w:rsid w:val="00696EE3"/>
    <w:rsid w:val="00696F13"/>
    <w:rsid w:val="0069714C"/>
    <w:rsid w:val="00697301"/>
    <w:rsid w:val="0069767A"/>
    <w:rsid w:val="00697794"/>
    <w:rsid w:val="00697817"/>
    <w:rsid w:val="00697CAD"/>
    <w:rsid w:val="006A0136"/>
    <w:rsid w:val="006A01B6"/>
    <w:rsid w:val="006A0759"/>
    <w:rsid w:val="006A0A5D"/>
    <w:rsid w:val="006A0F57"/>
    <w:rsid w:val="006A1094"/>
    <w:rsid w:val="006A1467"/>
    <w:rsid w:val="006A14DF"/>
    <w:rsid w:val="006A171E"/>
    <w:rsid w:val="006A1DE2"/>
    <w:rsid w:val="006A1EAB"/>
    <w:rsid w:val="006A2A71"/>
    <w:rsid w:val="006A3080"/>
    <w:rsid w:val="006A3210"/>
    <w:rsid w:val="006A3495"/>
    <w:rsid w:val="006A35F0"/>
    <w:rsid w:val="006A3A46"/>
    <w:rsid w:val="006A3C3A"/>
    <w:rsid w:val="006A3C41"/>
    <w:rsid w:val="006A3F7D"/>
    <w:rsid w:val="006A411F"/>
    <w:rsid w:val="006A4207"/>
    <w:rsid w:val="006A4414"/>
    <w:rsid w:val="006A50ED"/>
    <w:rsid w:val="006A521F"/>
    <w:rsid w:val="006A5251"/>
    <w:rsid w:val="006A52E1"/>
    <w:rsid w:val="006A53EA"/>
    <w:rsid w:val="006A5521"/>
    <w:rsid w:val="006A60E5"/>
    <w:rsid w:val="006A6299"/>
    <w:rsid w:val="006A6724"/>
    <w:rsid w:val="006A6D44"/>
    <w:rsid w:val="006A7429"/>
    <w:rsid w:val="006A7774"/>
    <w:rsid w:val="006B0046"/>
    <w:rsid w:val="006B019D"/>
    <w:rsid w:val="006B03A0"/>
    <w:rsid w:val="006B1B23"/>
    <w:rsid w:val="006B1D33"/>
    <w:rsid w:val="006B27C2"/>
    <w:rsid w:val="006B2BAA"/>
    <w:rsid w:val="006B2D63"/>
    <w:rsid w:val="006B300C"/>
    <w:rsid w:val="006B3122"/>
    <w:rsid w:val="006B3232"/>
    <w:rsid w:val="006B360F"/>
    <w:rsid w:val="006B3EC2"/>
    <w:rsid w:val="006B426F"/>
    <w:rsid w:val="006B4D7E"/>
    <w:rsid w:val="006B504C"/>
    <w:rsid w:val="006B5475"/>
    <w:rsid w:val="006B56D5"/>
    <w:rsid w:val="006B57D2"/>
    <w:rsid w:val="006B61AF"/>
    <w:rsid w:val="006B6CBA"/>
    <w:rsid w:val="006B7387"/>
    <w:rsid w:val="006B787F"/>
    <w:rsid w:val="006B7D96"/>
    <w:rsid w:val="006C008E"/>
    <w:rsid w:val="006C00A1"/>
    <w:rsid w:val="006C042A"/>
    <w:rsid w:val="006C0831"/>
    <w:rsid w:val="006C09AD"/>
    <w:rsid w:val="006C0FE6"/>
    <w:rsid w:val="006C171E"/>
    <w:rsid w:val="006C17A4"/>
    <w:rsid w:val="006C1D6C"/>
    <w:rsid w:val="006C1D84"/>
    <w:rsid w:val="006C235F"/>
    <w:rsid w:val="006C268A"/>
    <w:rsid w:val="006C2790"/>
    <w:rsid w:val="006C2867"/>
    <w:rsid w:val="006C28EC"/>
    <w:rsid w:val="006C4489"/>
    <w:rsid w:val="006C467C"/>
    <w:rsid w:val="006C47AC"/>
    <w:rsid w:val="006C48A6"/>
    <w:rsid w:val="006C49E0"/>
    <w:rsid w:val="006C4A33"/>
    <w:rsid w:val="006C4DE5"/>
    <w:rsid w:val="006C4E54"/>
    <w:rsid w:val="006C525C"/>
    <w:rsid w:val="006C52E2"/>
    <w:rsid w:val="006C530A"/>
    <w:rsid w:val="006C598A"/>
    <w:rsid w:val="006C5AFE"/>
    <w:rsid w:val="006C5B5D"/>
    <w:rsid w:val="006C5EC7"/>
    <w:rsid w:val="006C5EFC"/>
    <w:rsid w:val="006C5F2B"/>
    <w:rsid w:val="006C623D"/>
    <w:rsid w:val="006C6486"/>
    <w:rsid w:val="006C65E0"/>
    <w:rsid w:val="006C67B3"/>
    <w:rsid w:val="006C6E64"/>
    <w:rsid w:val="006C7046"/>
    <w:rsid w:val="006C734B"/>
    <w:rsid w:val="006C783D"/>
    <w:rsid w:val="006C796A"/>
    <w:rsid w:val="006C79E4"/>
    <w:rsid w:val="006C7C00"/>
    <w:rsid w:val="006C7C27"/>
    <w:rsid w:val="006C7CCD"/>
    <w:rsid w:val="006D01DC"/>
    <w:rsid w:val="006D0306"/>
    <w:rsid w:val="006D03AD"/>
    <w:rsid w:val="006D0518"/>
    <w:rsid w:val="006D062A"/>
    <w:rsid w:val="006D088B"/>
    <w:rsid w:val="006D09A6"/>
    <w:rsid w:val="006D12EE"/>
    <w:rsid w:val="006D178C"/>
    <w:rsid w:val="006D1B10"/>
    <w:rsid w:val="006D1E58"/>
    <w:rsid w:val="006D23ED"/>
    <w:rsid w:val="006D28B4"/>
    <w:rsid w:val="006D2A64"/>
    <w:rsid w:val="006D2C7B"/>
    <w:rsid w:val="006D2DA6"/>
    <w:rsid w:val="006D2EFC"/>
    <w:rsid w:val="006D30F1"/>
    <w:rsid w:val="006D3858"/>
    <w:rsid w:val="006D39AC"/>
    <w:rsid w:val="006D3A9C"/>
    <w:rsid w:val="006D45A3"/>
    <w:rsid w:val="006D499D"/>
    <w:rsid w:val="006D4E2A"/>
    <w:rsid w:val="006D5275"/>
    <w:rsid w:val="006D53E0"/>
    <w:rsid w:val="006D561A"/>
    <w:rsid w:val="006D56FD"/>
    <w:rsid w:val="006D5D19"/>
    <w:rsid w:val="006D5D1C"/>
    <w:rsid w:val="006D5DD6"/>
    <w:rsid w:val="006D66C4"/>
    <w:rsid w:val="006D676D"/>
    <w:rsid w:val="006D6784"/>
    <w:rsid w:val="006D693D"/>
    <w:rsid w:val="006D69AD"/>
    <w:rsid w:val="006D7246"/>
    <w:rsid w:val="006D7334"/>
    <w:rsid w:val="006D748A"/>
    <w:rsid w:val="006E01D7"/>
    <w:rsid w:val="006E0582"/>
    <w:rsid w:val="006E0803"/>
    <w:rsid w:val="006E0881"/>
    <w:rsid w:val="006E0EF8"/>
    <w:rsid w:val="006E1061"/>
    <w:rsid w:val="006E11ED"/>
    <w:rsid w:val="006E16EB"/>
    <w:rsid w:val="006E26BF"/>
    <w:rsid w:val="006E26E2"/>
    <w:rsid w:val="006E27DC"/>
    <w:rsid w:val="006E366C"/>
    <w:rsid w:val="006E3DFB"/>
    <w:rsid w:val="006E3E37"/>
    <w:rsid w:val="006E3E6D"/>
    <w:rsid w:val="006E3EA5"/>
    <w:rsid w:val="006E3F65"/>
    <w:rsid w:val="006E4416"/>
    <w:rsid w:val="006E44C5"/>
    <w:rsid w:val="006E47C6"/>
    <w:rsid w:val="006E4AF8"/>
    <w:rsid w:val="006E4EA4"/>
    <w:rsid w:val="006E51B5"/>
    <w:rsid w:val="006E5376"/>
    <w:rsid w:val="006E589B"/>
    <w:rsid w:val="006E60F1"/>
    <w:rsid w:val="006E645E"/>
    <w:rsid w:val="006E647C"/>
    <w:rsid w:val="006E6999"/>
    <w:rsid w:val="006E6B05"/>
    <w:rsid w:val="006E6F61"/>
    <w:rsid w:val="006E6F8E"/>
    <w:rsid w:val="006E7288"/>
    <w:rsid w:val="006E771F"/>
    <w:rsid w:val="006E7814"/>
    <w:rsid w:val="006E79B7"/>
    <w:rsid w:val="006E7D41"/>
    <w:rsid w:val="006F0492"/>
    <w:rsid w:val="006F07FC"/>
    <w:rsid w:val="006F096B"/>
    <w:rsid w:val="006F1884"/>
    <w:rsid w:val="006F1984"/>
    <w:rsid w:val="006F1A0E"/>
    <w:rsid w:val="006F1E80"/>
    <w:rsid w:val="006F2468"/>
    <w:rsid w:val="006F2D41"/>
    <w:rsid w:val="006F2DAB"/>
    <w:rsid w:val="006F2DFA"/>
    <w:rsid w:val="006F34DF"/>
    <w:rsid w:val="006F3F74"/>
    <w:rsid w:val="006F4130"/>
    <w:rsid w:val="006F4989"/>
    <w:rsid w:val="006F4A66"/>
    <w:rsid w:val="006F4AEF"/>
    <w:rsid w:val="006F4B84"/>
    <w:rsid w:val="006F580D"/>
    <w:rsid w:val="006F5F52"/>
    <w:rsid w:val="006F6665"/>
    <w:rsid w:val="006F6844"/>
    <w:rsid w:val="006F688C"/>
    <w:rsid w:val="006F6939"/>
    <w:rsid w:val="006F6C9A"/>
    <w:rsid w:val="006F6D79"/>
    <w:rsid w:val="006F7036"/>
    <w:rsid w:val="006F7393"/>
    <w:rsid w:val="006F76DF"/>
    <w:rsid w:val="006F76EA"/>
    <w:rsid w:val="006F78D9"/>
    <w:rsid w:val="006F7931"/>
    <w:rsid w:val="006F7AD1"/>
    <w:rsid w:val="006F7D51"/>
    <w:rsid w:val="00700BCA"/>
    <w:rsid w:val="00700CE7"/>
    <w:rsid w:val="007017AC"/>
    <w:rsid w:val="00701C42"/>
    <w:rsid w:val="0070259B"/>
    <w:rsid w:val="00702F5B"/>
    <w:rsid w:val="00703018"/>
    <w:rsid w:val="00703321"/>
    <w:rsid w:val="007035BD"/>
    <w:rsid w:val="0070385C"/>
    <w:rsid w:val="00703AA2"/>
    <w:rsid w:val="007044CD"/>
    <w:rsid w:val="00704DB9"/>
    <w:rsid w:val="00704DE4"/>
    <w:rsid w:val="007050B0"/>
    <w:rsid w:val="00705429"/>
    <w:rsid w:val="007058B7"/>
    <w:rsid w:val="0070643D"/>
    <w:rsid w:val="007067BB"/>
    <w:rsid w:val="00706ADC"/>
    <w:rsid w:val="00707D37"/>
    <w:rsid w:val="00710296"/>
    <w:rsid w:val="00710E4A"/>
    <w:rsid w:val="00710FEC"/>
    <w:rsid w:val="0071175A"/>
    <w:rsid w:val="00711D71"/>
    <w:rsid w:val="0071227E"/>
    <w:rsid w:val="007122AE"/>
    <w:rsid w:val="0071233A"/>
    <w:rsid w:val="00712B84"/>
    <w:rsid w:val="007134B2"/>
    <w:rsid w:val="0071353E"/>
    <w:rsid w:val="00713656"/>
    <w:rsid w:val="00713831"/>
    <w:rsid w:val="00713DCD"/>
    <w:rsid w:val="00714093"/>
    <w:rsid w:val="007141C4"/>
    <w:rsid w:val="007142E0"/>
    <w:rsid w:val="007145FB"/>
    <w:rsid w:val="00714B52"/>
    <w:rsid w:val="00714CDD"/>
    <w:rsid w:val="00715037"/>
    <w:rsid w:val="007153F7"/>
    <w:rsid w:val="0071624E"/>
    <w:rsid w:val="00716B03"/>
    <w:rsid w:val="00716B4F"/>
    <w:rsid w:val="007170DD"/>
    <w:rsid w:val="007173F4"/>
    <w:rsid w:val="00717414"/>
    <w:rsid w:val="00717447"/>
    <w:rsid w:val="0072069C"/>
    <w:rsid w:val="00720725"/>
    <w:rsid w:val="00721BA6"/>
    <w:rsid w:val="00722048"/>
    <w:rsid w:val="007221A2"/>
    <w:rsid w:val="0072244E"/>
    <w:rsid w:val="0072282F"/>
    <w:rsid w:val="00722855"/>
    <w:rsid w:val="00722F51"/>
    <w:rsid w:val="0072314F"/>
    <w:rsid w:val="0072349A"/>
    <w:rsid w:val="007239F5"/>
    <w:rsid w:val="00723A6F"/>
    <w:rsid w:val="00723C1D"/>
    <w:rsid w:val="00724B02"/>
    <w:rsid w:val="00724F21"/>
    <w:rsid w:val="0072512D"/>
    <w:rsid w:val="00725CB4"/>
    <w:rsid w:val="00725CF6"/>
    <w:rsid w:val="00726A40"/>
    <w:rsid w:val="00726DAF"/>
    <w:rsid w:val="00726F88"/>
    <w:rsid w:val="007277EE"/>
    <w:rsid w:val="007278E1"/>
    <w:rsid w:val="00727902"/>
    <w:rsid w:val="00727A4D"/>
    <w:rsid w:val="00727FA5"/>
    <w:rsid w:val="0073006E"/>
    <w:rsid w:val="0073012E"/>
    <w:rsid w:val="007308C6"/>
    <w:rsid w:val="007315EB"/>
    <w:rsid w:val="007319D8"/>
    <w:rsid w:val="00731FEE"/>
    <w:rsid w:val="007324F6"/>
    <w:rsid w:val="007327C6"/>
    <w:rsid w:val="00732A62"/>
    <w:rsid w:val="00732DC1"/>
    <w:rsid w:val="00732E82"/>
    <w:rsid w:val="007333C7"/>
    <w:rsid w:val="007335C2"/>
    <w:rsid w:val="007336EB"/>
    <w:rsid w:val="00733CF8"/>
    <w:rsid w:val="0073407A"/>
    <w:rsid w:val="007340EC"/>
    <w:rsid w:val="00734D1F"/>
    <w:rsid w:val="00734FBA"/>
    <w:rsid w:val="00736687"/>
    <w:rsid w:val="007368AE"/>
    <w:rsid w:val="0073713B"/>
    <w:rsid w:val="00737893"/>
    <w:rsid w:val="00737A98"/>
    <w:rsid w:val="007400EF"/>
    <w:rsid w:val="007408CE"/>
    <w:rsid w:val="00740E25"/>
    <w:rsid w:val="00740FA3"/>
    <w:rsid w:val="00741A80"/>
    <w:rsid w:val="00741AC4"/>
    <w:rsid w:val="00741AE0"/>
    <w:rsid w:val="00741AF9"/>
    <w:rsid w:val="00741B22"/>
    <w:rsid w:val="00741E25"/>
    <w:rsid w:val="00742AD0"/>
    <w:rsid w:val="00742E24"/>
    <w:rsid w:val="00743288"/>
    <w:rsid w:val="007434DA"/>
    <w:rsid w:val="00743556"/>
    <w:rsid w:val="00743627"/>
    <w:rsid w:val="00743D03"/>
    <w:rsid w:val="00743E93"/>
    <w:rsid w:val="00744063"/>
    <w:rsid w:val="0074406F"/>
    <w:rsid w:val="007442FF"/>
    <w:rsid w:val="00744CE6"/>
    <w:rsid w:val="00744E3C"/>
    <w:rsid w:val="00745838"/>
    <w:rsid w:val="007459D5"/>
    <w:rsid w:val="00745EE5"/>
    <w:rsid w:val="0074638A"/>
    <w:rsid w:val="007477CA"/>
    <w:rsid w:val="00747BB2"/>
    <w:rsid w:val="00750021"/>
    <w:rsid w:val="007508DE"/>
    <w:rsid w:val="007509AB"/>
    <w:rsid w:val="007510A7"/>
    <w:rsid w:val="00751216"/>
    <w:rsid w:val="0075180C"/>
    <w:rsid w:val="00751A20"/>
    <w:rsid w:val="00751B1B"/>
    <w:rsid w:val="00751FA1"/>
    <w:rsid w:val="00751FBE"/>
    <w:rsid w:val="00752128"/>
    <w:rsid w:val="0075224B"/>
    <w:rsid w:val="00752821"/>
    <w:rsid w:val="00752B0F"/>
    <w:rsid w:val="00752F7E"/>
    <w:rsid w:val="00753104"/>
    <w:rsid w:val="00753FA0"/>
    <w:rsid w:val="007544F8"/>
    <w:rsid w:val="0075472C"/>
    <w:rsid w:val="00754920"/>
    <w:rsid w:val="00754DCC"/>
    <w:rsid w:val="00754E31"/>
    <w:rsid w:val="00754EAF"/>
    <w:rsid w:val="0075515A"/>
    <w:rsid w:val="007553FB"/>
    <w:rsid w:val="007558E9"/>
    <w:rsid w:val="00755E27"/>
    <w:rsid w:val="007565FC"/>
    <w:rsid w:val="00756F85"/>
    <w:rsid w:val="00757277"/>
    <w:rsid w:val="0075743E"/>
    <w:rsid w:val="007574CF"/>
    <w:rsid w:val="0075772C"/>
    <w:rsid w:val="00757892"/>
    <w:rsid w:val="00760100"/>
    <w:rsid w:val="007604BE"/>
    <w:rsid w:val="007606C6"/>
    <w:rsid w:val="00760C96"/>
    <w:rsid w:val="00760E1B"/>
    <w:rsid w:val="00760F8E"/>
    <w:rsid w:val="0076137F"/>
    <w:rsid w:val="00761C44"/>
    <w:rsid w:val="00762248"/>
    <w:rsid w:val="00762773"/>
    <w:rsid w:val="007629B7"/>
    <w:rsid w:val="007629F7"/>
    <w:rsid w:val="00762A44"/>
    <w:rsid w:val="00762A9E"/>
    <w:rsid w:val="0076318C"/>
    <w:rsid w:val="00763F22"/>
    <w:rsid w:val="00764059"/>
    <w:rsid w:val="007640DF"/>
    <w:rsid w:val="00764128"/>
    <w:rsid w:val="00764486"/>
    <w:rsid w:val="00764510"/>
    <w:rsid w:val="007647D6"/>
    <w:rsid w:val="0076499A"/>
    <w:rsid w:val="00764D5C"/>
    <w:rsid w:val="00765074"/>
    <w:rsid w:val="007652B4"/>
    <w:rsid w:val="00765C3C"/>
    <w:rsid w:val="00766136"/>
    <w:rsid w:val="007661CF"/>
    <w:rsid w:val="00766324"/>
    <w:rsid w:val="00766995"/>
    <w:rsid w:val="00766ABB"/>
    <w:rsid w:val="00767466"/>
    <w:rsid w:val="007675CA"/>
    <w:rsid w:val="00767670"/>
    <w:rsid w:val="0076777A"/>
    <w:rsid w:val="007678D9"/>
    <w:rsid w:val="007679A6"/>
    <w:rsid w:val="00767B5C"/>
    <w:rsid w:val="00767B5D"/>
    <w:rsid w:val="00767C30"/>
    <w:rsid w:val="00767C90"/>
    <w:rsid w:val="00767EA2"/>
    <w:rsid w:val="00767ECF"/>
    <w:rsid w:val="007701B9"/>
    <w:rsid w:val="00770552"/>
    <w:rsid w:val="00770ED7"/>
    <w:rsid w:val="00770F24"/>
    <w:rsid w:val="00772124"/>
    <w:rsid w:val="0077227D"/>
    <w:rsid w:val="007723D5"/>
    <w:rsid w:val="00772497"/>
    <w:rsid w:val="007724E3"/>
    <w:rsid w:val="007725D7"/>
    <w:rsid w:val="00772681"/>
    <w:rsid w:val="0077273D"/>
    <w:rsid w:val="007727EF"/>
    <w:rsid w:val="0077289F"/>
    <w:rsid w:val="007728B6"/>
    <w:rsid w:val="00772DBC"/>
    <w:rsid w:val="00772ED1"/>
    <w:rsid w:val="007730DD"/>
    <w:rsid w:val="00773617"/>
    <w:rsid w:val="0077391D"/>
    <w:rsid w:val="0077398C"/>
    <w:rsid w:val="00773AE1"/>
    <w:rsid w:val="00773FC6"/>
    <w:rsid w:val="00774133"/>
    <w:rsid w:val="007743EB"/>
    <w:rsid w:val="0077456D"/>
    <w:rsid w:val="00774796"/>
    <w:rsid w:val="00774BE2"/>
    <w:rsid w:val="007757AE"/>
    <w:rsid w:val="0077598C"/>
    <w:rsid w:val="00775E58"/>
    <w:rsid w:val="0077602A"/>
    <w:rsid w:val="00776070"/>
    <w:rsid w:val="00776346"/>
    <w:rsid w:val="007763C8"/>
    <w:rsid w:val="00776476"/>
    <w:rsid w:val="0077652A"/>
    <w:rsid w:val="0077684E"/>
    <w:rsid w:val="007768E7"/>
    <w:rsid w:val="00777192"/>
    <w:rsid w:val="007779AF"/>
    <w:rsid w:val="00777A04"/>
    <w:rsid w:val="00777BE3"/>
    <w:rsid w:val="00777DF8"/>
    <w:rsid w:val="00780412"/>
    <w:rsid w:val="007805AC"/>
    <w:rsid w:val="007805CF"/>
    <w:rsid w:val="00780AEA"/>
    <w:rsid w:val="00780B86"/>
    <w:rsid w:val="00780DA6"/>
    <w:rsid w:val="00780F79"/>
    <w:rsid w:val="00781860"/>
    <w:rsid w:val="007818CF"/>
    <w:rsid w:val="00781EC9"/>
    <w:rsid w:val="00782185"/>
    <w:rsid w:val="0078235C"/>
    <w:rsid w:val="00782755"/>
    <w:rsid w:val="00782B8E"/>
    <w:rsid w:val="00782D1C"/>
    <w:rsid w:val="007831D7"/>
    <w:rsid w:val="0078359E"/>
    <w:rsid w:val="00783715"/>
    <w:rsid w:val="00783871"/>
    <w:rsid w:val="00783A49"/>
    <w:rsid w:val="00783EC3"/>
    <w:rsid w:val="0078414A"/>
    <w:rsid w:val="00784655"/>
    <w:rsid w:val="00784ABF"/>
    <w:rsid w:val="007851AE"/>
    <w:rsid w:val="00785444"/>
    <w:rsid w:val="00785E42"/>
    <w:rsid w:val="00786981"/>
    <w:rsid w:val="00786A41"/>
    <w:rsid w:val="00786D61"/>
    <w:rsid w:val="00786FC8"/>
    <w:rsid w:val="00787241"/>
    <w:rsid w:val="0078750C"/>
    <w:rsid w:val="00787760"/>
    <w:rsid w:val="007877A6"/>
    <w:rsid w:val="00787D2D"/>
    <w:rsid w:val="007902D4"/>
    <w:rsid w:val="0079090C"/>
    <w:rsid w:val="007909C8"/>
    <w:rsid w:val="00790D48"/>
    <w:rsid w:val="0079127F"/>
    <w:rsid w:val="00791CD9"/>
    <w:rsid w:val="00792190"/>
    <w:rsid w:val="007925A9"/>
    <w:rsid w:val="007925EE"/>
    <w:rsid w:val="00792699"/>
    <w:rsid w:val="00792AC0"/>
    <w:rsid w:val="00792BB5"/>
    <w:rsid w:val="00793410"/>
    <w:rsid w:val="007936F1"/>
    <w:rsid w:val="0079382D"/>
    <w:rsid w:val="00793C13"/>
    <w:rsid w:val="007942B9"/>
    <w:rsid w:val="007951FF"/>
    <w:rsid w:val="00795315"/>
    <w:rsid w:val="007961A4"/>
    <w:rsid w:val="00796722"/>
    <w:rsid w:val="00796918"/>
    <w:rsid w:val="007969C5"/>
    <w:rsid w:val="00796B79"/>
    <w:rsid w:val="00796B7F"/>
    <w:rsid w:val="00796CAA"/>
    <w:rsid w:val="00796DBB"/>
    <w:rsid w:val="00797660"/>
    <w:rsid w:val="00797991"/>
    <w:rsid w:val="00797DE3"/>
    <w:rsid w:val="00797E2B"/>
    <w:rsid w:val="00797F1E"/>
    <w:rsid w:val="007A0208"/>
    <w:rsid w:val="007A024E"/>
    <w:rsid w:val="007A029E"/>
    <w:rsid w:val="007A043A"/>
    <w:rsid w:val="007A06B0"/>
    <w:rsid w:val="007A08CC"/>
    <w:rsid w:val="007A0C6E"/>
    <w:rsid w:val="007A1345"/>
    <w:rsid w:val="007A152A"/>
    <w:rsid w:val="007A1845"/>
    <w:rsid w:val="007A1C42"/>
    <w:rsid w:val="007A1D5A"/>
    <w:rsid w:val="007A1F8C"/>
    <w:rsid w:val="007A1FD8"/>
    <w:rsid w:val="007A2A43"/>
    <w:rsid w:val="007A3000"/>
    <w:rsid w:val="007A30A8"/>
    <w:rsid w:val="007A30F7"/>
    <w:rsid w:val="007A37B1"/>
    <w:rsid w:val="007A3AAA"/>
    <w:rsid w:val="007A3F47"/>
    <w:rsid w:val="007A3F4B"/>
    <w:rsid w:val="007A4296"/>
    <w:rsid w:val="007A4A38"/>
    <w:rsid w:val="007A4B86"/>
    <w:rsid w:val="007A5446"/>
    <w:rsid w:val="007A56B0"/>
    <w:rsid w:val="007A5868"/>
    <w:rsid w:val="007A5EC4"/>
    <w:rsid w:val="007A6960"/>
    <w:rsid w:val="007A72AC"/>
    <w:rsid w:val="007A778F"/>
    <w:rsid w:val="007A7BF5"/>
    <w:rsid w:val="007A7F93"/>
    <w:rsid w:val="007B00F0"/>
    <w:rsid w:val="007B0871"/>
    <w:rsid w:val="007B0B40"/>
    <w:rsid w:val="007B0F5C"/>
    <w:rsid w:val="007B0F99"/>
    <w:rsid w:val="007B120F"/>
    <w:rsid w:val="007B134D"/>
    <w:rsid w:val="007B1442"/>
    <w:rsid w:val="007B1A3C"/>
    <w:rsid w:val="007B1EA3"/>
    <w:rsid w:val="007B259D"/>
    <w:rsid w:val="007B2B23"/>
    <w:rsid w:val="007B2E82"/>
    <w:rsid w:val="007B2F12"/>
    <w:rsid w:val="007B3CEC"/>
    <w:rsid w:val="007B3D92"/>
    <w:rsid w:val="007B3E31"/>
    <w:rsid w:val="007B4106"/>
    <w:rsid w:val="007B470B"/>
    <w:rsid w:val="007B4762"/>
    <w:rsid w:val="007B50E7"/>
    <w:rsid w:val="007B51B5"/>
    <w:rsid w:val="007B5865"/>
    <w:rsid w:val="007B5B45"/>
    <w:rsid w:val="007B5CBF"/>
    <w:rsid w:val="007B60BC"/>
    <w:rsid w:val="007B64D5"/>
    <w:rsid w:val="007B6725"/>
    <w:rsid w:val="007B6780"/>
    <w:rsid w:val="007B693A"/>
    <w:rsid w:val="007B7031"/>
    <w:rsid w:val="007B7085"/>
    <w:rsid w:val="007B745D"/>
    <w:rsid w:val="007B74DD"/>
    <w:rsid w:val="007B75D0"/>
    <w:rsid w:val="007B799A"/>
    <w:rsid w:val="007B7CE9"/>
    <w:rsid w:val="007B7E39"/>
    <w:rsid w:val="007C0221"/>
    <w:rsid w:val="007C0C9D"/>
    <w:rsid w:val="007C0DCD"/>
    <w:rsid w:val="007C0E1E"/>
    <w:rsid w:val="007C0E9E"/>
    <w:rsid w:val="007C181A"/>
    <w:rsid w:val="007C183D"/>
    <w:rsid w:val="007C23B8"/>
    <w:rsid w:val="007C2AC2"/>
    <w:rsid w:val="007C2C50"/>
    <w:rsid w:val="007C2CF1"/>
    <w:rsid w:val="007C37CE"/>
    <w:rsid w:val="007C397E"/>
    <w:rsid w:val="007C3A40"/>
    <w:rsid w:val="007C3BCB"/>
    <w:rsid w:val="007C3C6C"/>
    <w:rsid w:val="007C46CC"/>
    <w:rsid w:val="007C47DE"/>
    <w:rsid w:val="007C4A78"/>
    <w:rsid w:val="007C4D34"/>
    <w:rsid w:val="007C575C"/>
    <w:rsid w:val="007C577B"/>
    <w:rsid w:val="007C5ACB"/>
    <w:rsid w:val="007C5CAC"/>
    <w:rsid w:val="007C5DBE"/>
    <w:rsid w:val="007C6085"/>
    <w:rsid w:val="007C62C0"/>
    <w:rsid w:val="007C633E"/>
    <w:rsid w:val="007C63CB"/>
    <w:rsid w:val="007C680D"/>
    <w:rsid w:val="007C6EAB"/>
    <w:rsid w:val="007C6EFB"/>
    <w:rsid w:val="007C75E7"/>
    <w:rsid w:val="007C7CB9"/>
    <w:rsid w:val="007D04C9"/>
    <w:rsid w:val="007D0749"/>
    <w:rsid w:val="007D0B47"/>
    <w:rsid w:val="007D1847"/>
    <w:rsid w:val="007D2004"/>
    <w:rsid w:val="007D228B"/>
    <w:rsid w:val="007D2467"/>
    <w:rsid w:val="007D2670"/>
    <w:rsid w:val="007D29AA"/>
    <w:rsid w:val="007D32C2"/>
    <w:rsid w:val="007D341D"/>
    <w:rsid w:val="007D379D"/>
    <w:rsid w:val="007D3C62"/>
    <w:rsid w:val="007D5153"/>
    <w:rsid w:val="007D5E44"/>
    <w:rsid w:val="007D629D"/>
    <w:rsid w:val="007D6651"/>
    <w:rsid w:val="007D69F9"/>
    <w:rsid w:val="007D77BD"/>
    <w:rsid w:val="007D7DFA"/>
    <w:rsid w:val="007E0642"/>
    <w:rsid w:val="007E079E"/>
    <w:rsid w:val="007E0A3C"/>
    <w:rsid w:val="007E0A7D"/>
    <w:rsid w:val="007E0D73"/>
    <w:rsid w:val="007E196F"/>
    <w:rsid w:val="007E1D78"/>
    <w:rsid w:val="007E1D90"/>
    <w:rsid w:val="007E1E93"/>
    <w:rsid w:val="007E202B"/>
    <w:rsid w:val="007E213F"/>
    <w:rsid w:val="007E2709"/>
    <w:rsid w:val="007E2AA3"/>
    <w:rsid w:val="007E2EE6"/>
    <w:rsid w:val="007E2F19"/>
    <w:rsid w:val="007E3070"/>
    <w:rsid w:val="007E3135"/>
    <w:rsid w:val="007E31D0"/>
    <w:rsid w:val="007E42D6"/>
    <w:rsid w:val="007E460F"/>
    <w:rsid w:val="007E4614"/>
    <w:rsid w:val="007E4A40"/>
    <w:rsid w:val="007E4CAD"/>
    <w:rsid w:val="007E50E7"/>
    <w:rsid w:val="007E5311"/>
    <w:rsid w:val="007E55B2"/>
    <w:rsid w:val="007E59B6"/>
    <w:rsid w:val="007E5B87"/>
    <w:rsid w:val="007E5DF9"/>
    <w:rsid w:val="007E707F"/>
    <w:rsid w:val="007E7342"/>
    <w:rsid w:val="007E735A"/>
    <w:rsid w:val="007E74B3"/>
    <w:rsid w:val="007E74F1"/>
    <w:rsid w:val="007E791F"/>
    <w:rsid w:val="007E79BA"/>
    <w:rsid w:val="007E7B40"/>
    <w:rsid w:val="007E7B47"/>
    <w:rsid w:val="007E7DE6"/>
    <w:rsid w:val="007E7DF7"/>
    <w:rsid w:val="007F00B1"/>
    <w:rsid w:val="007F063F"/>
    <w:rsid w:val="007F0752"/>
    <w:rsid w:val="007F0949"/>
    <w:rsid w:val="007F099A"/>
    <w:rsid w:val="007F0D6A"/>
    <w:rsid w:val="007F108A"/>
    <w:rsid w:val="007F10C3"/>
    <w:rsid w:val="007F1198"/>
    <w:rsid w:val="007F132F"/>
    <w:rsid w:val="007F241F"/>
    <w:rsid w:val="007F30FF"/>
    <w:rsid w:val="007F32F4"/>
    <w:rsid w:val="007F33BD"/>
    <w:rsid w:val="007F37E6"/>
    <w:rsid w:val="007F3A67"/>
    <w:rsid w:val="007F3C40"/>
    <w:rsid w:val="007F50A0"/>
    <w:rsid w:val="007F50ED"/>
    <w:rsid w:val="007F525E"/>
    <w:rsid w:val="007F53E8"/>
    <w:rsid w:val="007F55D3"/>
    <w:rsid w:val="007F56F9"/>
    <w:rsid w:val="007F5A85"/>
    <w:rsid w:val="007F6236"/>
    <w:rsid w:val="007F62F9"/>
    <w:rsid w:val="007F64F7"/>
    <w:rsid w:val="007F65B6"/>
    <w:rsid w:val="007F675C"/>
    <w:rsid w:val="007F6B2C"/>
    <w:rsid w:val="007F6BC6"/>
    <w:rsid w:val="007F6DFC"/>
    <w:rsid w:val="007F6FAF"/>
    <w:rsid w:val="007F71BF"/>
    <w:rsid w:val="007F779D"/>
    <w:rsid w:val="008000AC"/>
    <w:rsid w:val="0080061C"/>
    <w:rsid w:val="008007C5"/>
    <w:rsid w:val="00800F65"/>
    <w:rsid w:val="008023D4"/>
    <w:rsid w:val="00802994"/>
    <w:rsid w:val="00802998"/>
    <w:rsid w:val="008029F4"/>
    <w:rsid w:val="00802FFF"/>
    <w:rsid w:val="008035CF"/>
    <w:rsid w:val="00803A09"/>
    <w:rsid w:val="00803FE0"/>
    <w:rsid w:val="008044A7"/>
    <w:rsid w:val="00804781"/>
    <w:rsid w:val="008047A1"/>
    <w:rsid w:val="00804823"/>
    <w:rsid w:val="00804B67"/>
    <w:rsid w:val="00804C80"/>
    <w:rsid w:val="00804EC5"/>
    <w:rsid w:val="008050D7"/>
    <w:rsid w:val="00805106"/>
    <w:rsid w:val="008054CA"/>
    <w:rsid w:val="00805521"/>
    <w:rsid w:val="00805685"/>
    <w:rsid w:val="00805A30"/>
    <w:rsid w:val="00805F02"/>
    <w:rsid w:val="008061B2"/>
    <w:rsid w:val="00806770"/>
    <w:rsid w:val="00806B5B"/>
    <w:rsid w:val="00807F57"/>
    <w:rsid w:val="00807FCC"/>
    <w:rsid w:val="00810177"/>
    <w:rsid w:val="00810931"/>
    <w:rsid w:val="00810A7D"/>
    <w:rsid w:val="00810C22"/>
    <w:rsid w:val="008110DF"/>
    <w:rsid w:val="0081130A"/>
    <w:rsid w:val="00811424"/>
    <w:rsid w:val="008118A8"/>
    <w:rsid w:val="008119B1"/>
    <w:rsid w:val="00811F1E"/>
    <w:rsid w:val="008124D0"/>
    <w:rsid w:val="0081275A"/>
    <w:rsid w:val="00812AB2"/>
    <w:rsid w:val="00812B07"/>
    <w:rsid w:val="00812E92"/>
    <w:rsid w:val="00812EB8"/>
    <w:rsid w:val="008130A7"/>
    <w:rsid w:val="0081323D"/>
    <w:rsid w:val="008132BC"/>
    <w:rsid w:val="00813496"/>
    <w:rsid w:val="00813731"/>
    <w:rsid w:val="008137DB"/>
    <w:rsid w:val="00813B30"/>
    <w:rsid w:val="00813D08"/>
    <w:rsid w:val="00814516"/>
    <w:rsid w:val="008148B8"/>
    <w:rsid w:val="00814B10"/>
    <w:rsid w:val="00814CA6"/>
    <w:rsid w:val="00814F00"/>
    <w:rsid w:val="00815088"/>
    <w:rsid w:val="008153BE"/>
    <w:rsid w:val="008153F4"/>
    <w:rsid w:val="008165E4"/>
    <w:rsid w:val="00816B7D"/>
    <w:rsid w:val="00816C98"/>
    <w:rsid w:val="00816D02"/>
    <w:rsid w:val="00816EC3"/>
    <w:rsid w:val="00817588"/>
    <w:rsid w:val="008176D8"/>
    <w:rsid w:val="00817BF6"/>
    <w:rsid w:val="00817C92"/>
    <w:rsid w:val="00817D5B"/>
    <w:rsid w:val="008202A8"/>
    <w:rsid w:val="00820E02"/>
    <w:rsid w:val="008214E8"/>
    <w:rsid w:val="00821E29"/>
    <w:rsid w:val="0082263E"/>
    <w:rsid w:val="00822D6F"/>
    <w:rsid w:val="0082309E"/>
    <w:rsid w:val="00823349"/>
    <w:rsid w:val="00823D5F"/>
    <w:rsid w:val="008241BC"/>
    <w:rsid w:val="00824AA5"/>
    <w:rsid w:val="00824CC5"/>
    <w:rsid w:val="0082563D"/>
    <w:rsid w:val="00825903"/>
    <w:rsid w:val="00826BD5"/>
    <w:rsid w:val="008271E2"/>
    <w:rsid w:val="0082758B"/>
    <w:rsid w:val="008279DE"/>
    <w:rsid w:val="00827A32"/>
    <w:rsid w:val="00827B69"/>
    <w:rsid w:val="0083002C"/>
    <w:rsid w:val="00830214"/>
    <w:rsid w:val="008304DB"/>
    <w:rsid w:val="0083070F"/>
    <w:rsid w:val="00830770"/>
    <w:rsid w:val="00830991"/>
    <w:rsid w:val="00830AA9"/>
    <w:rsid w:val="00830F7C"/>
    <w:rsid w:val="00830FE0"/>
    <w:rsid w:val="00831186"/>
    <w:rsid w:val="008317A3"/>
    <w:rsid w:val="00831A89"/>
    <w:rsid w:val="00831B8E"/>
    <w:rsid w:val="00831B99"/>
    <w:rsid w:val="00831BD3"/>
    <w:rsid w:val="00832068"/>
    <w:rsid w:val="00832189"/>
    <w:rsid w:val="0083225E"/>
    <w:rsid w:val="00832720"/>
    <w:rsid w:val="008328B3"/>
    <w:rsid w:val="00832DB8"/>
    <w:rsid w:val="00833479"/>
    <w:rsid w:val="00833ECC"/>
    <w:rsid w:val="008341A4"/>
    <w:rsid w:val="0083449C"/>
    <w:rsid w:val="008344C7"/>
    <w:rsid w:val="008345A4"/>
    <w:rsid w:val="008346C7"/>
    <w:rsid w:val="0083476E"/>
    <w:rsid w:val="00834A41"/>
    <w:rsid w:val="00834DC3"/>
    <w:rsid w:val="00834E57"/>
    <w:rsid w:val="00834E7F"/>
    <w:rsid w:val="00834F7C"/>
    <w:rsid w:val="008350CC"/>
    <w:rsid w:val="008355BB"/>
    <w:rsid w:val="0083596C"/>
    <w:rsid w:val="00835AC1"/>
    <w:rsid w:val="00835D00"/>
    <w:rsid w:val="00836431"/>
    <w:rsid w:val="008367F4"/>
    <w:rsid w:val="008371B8"/>
    <w:rsid w:val="008371C5"/>
    <w:rsid w:val="008374B7"/>
    <w:rsid w:val="008378A1"/>
    <w:rsid w:val="008378F6"/>
    <w:rsid w:val="00840555"/>
    <w:rsid w:val="00840F19"/>
    <w:rsid w:val="00841418"/>
    <w:rsid w:val="0084144A"/>
    <w:rsid w:val="00842762"/>
    <w:rsid w:val="008427D0"/>
    <w:rsid w:val="008427D6"/>
    <w:rsid w:val="00842964"/>
    <w:rsid w:val="00843354"/>
    <w:rsid w:val="008435BA"/>
    <w:rsid w:val="00843B45"/>
    <w:rsid w:val="00843CC0"/>
    <w:rsid w:val="0084403C"/>
    <w:rsid w:val="00844093"/>
    <w:rsid w:val="0084448A"/>
    <w:rsid w:val="0084456D"/>
    <w:rsid w:val="00844739"/>
    <w:rsid w:val="00844965"/>
    <w:rsid w:val="00844C79"/>
    <w:rsid w:val="008450D1"/>
    <w:rsid w:val="008453CE"/>
    <w:rsid w:val="00845751"/>
    <w:rsid w:val="00845871"/>
    <w:rsid w:val="00845AE8"/>
    <w:rsid w:val="00845D18"/>
    <w:rsid w:val="008463A8"/>
    <w:rsid w:val="00847083"/>
    <w:rsid w:val="00847343"/>
    <w:rsid w:val="0084753E"/>
    <w:rsid w:val="00847560"/>
    <w:rsid w:val="00847C80"/>
    <w:rsid w:val="00850658"/>
    <w:rsid w:val="00850745"/>
    <w:rsid w:val="0085112B"/>
    <w:rsid w:val="008514E9"/>
    <w:rsid w:val="00851895"/>
    <w:rsid w:val="00851A48"/>
    <w:rsid w:val="00851AD5"/>
    <w:rsid w:val="00851B13"/>
    <w:rsid w:val="00852EBB"/>
    <w:rsid w:val="008530AD"/>
    <w:rsid w:val="008537FB"/>
    <w:rsid w:val="00853B53"/>
    <w:rsid w:val="00854649"/>
    <w:rsid w:val="00854898"/>
    <w:rsid w:val="00854E3F"/>
    <w:rsid w:val="00855B72"/>
    <w:rsid w:val="00855CBB"/>
    <w:rsid w:val="008562EC"/>
    <w:rsid w:val="008562F8"/>
    <w:rsid w:val="00856602"/>
    <w:rsid w:val="0085664B"/>
    <w:rsid w:val="008566ED"/>
    <w:rsid w:val="00856AE8"/>
    <w:rsid w:val="0085747B"/>
    <w:rsid w:val="008576C0"/>
    <w:rsid w:val="00857798"/>
    <w:rsid w:val="0085780E"/>
    <w:rsid w:val="008579F4"/>
    <w:rsid w:val="00857B5F"/>
    <w:rsid w:val="00857EFE"/>
    <w:rsid w:val="00860100"/>
    <w:rsid w:val="00860617"/>
    <w:rsid w:val="0086129D"/>
    <w:rsid w:val="00861C88"/>
    <w:rsid w:val="00862859"/>
    <w:rsid w:val="00862882"/>
    <w:rsid w:val="008629AD"/>
    <w:rsid w:val="008629D3"/>
    <w:rsid w:val="00863C1E"/>
    <w:rsid w:val="00863DED"/>
    <w:rsid w:val="00864484"/>
    <w:rsid w:val="008647DB"/>
    <w:rsid w:val="008649D9"/>
    <w:rsid w:val="00864ACB"/>
    <w:rsid w:val="008657D3"/>
    <w:rsid w:val="008659C8"/>
    <w:rsid w:val="00865B2A"/>
    <w:rsid w:val="00865E8E"/>
    <w:rsid w:val="00865FCE"/>
    <w:rsid w:val="0086611B"/>
    <w:rsid w:val="008661F3"/>
    <w:rsid w:val="00866789"/>
    <w:rsid w:val="00866B2D"/>
    <w:rsid w:val="00866CE2"/>
    <w:rsid w:val="00866F78"/>
    <w:rsid w:val="00867110"/>
    <w:rsid w:val="0086765C"/>
    <w:rsid w:val="008678A2"/>
    <w:rsid w:val="00867DFD"/>
    <w:rsid w:val="008702D5"/>
    <w:rsid w:val="0087043A"/>
    <w:rsid w:val="0087132D"/>
    <w:rsid w:val="00871592"/>
    <w:rsid w:val="00872291"/>
    <w:rsid w:val="008724E7"/>
    <w:rsid w:val="0087251A"/>
    <w:rsid w:val="00872546"/>
    <w:rsid w:val="00872C4D"/>
    <w:rsid w:val="008731D4"/>
    <w:rsid w:val="00873493"/>
    <w:rsid w:val="008735B4"/>
    <w:rsid w:val="0087389E"/>
    <w:rsid w:val="00873993"/>
    <w:rsid w:val="00874009"/>
    <w:rsid w:val="008741AF"/>
    <w:rsid w:val="00874484"/>
    <w:rsid w:val="00874AFD"/>
    <w:rsid w:val="00874EA8"/>
    <w:rsid w:val="00874ED0"/>
    <w:rsid w:val="0087509C"/>
    <w:rsid w:val="00875B50"/>
    <w:rsid w:val="00875C47"/>
    <w:rsid w:val="00875D54"/>
    <w:rsid w:val="00875F1E"/>
    <w:rsid w:val="008765F6"/>
    <w:rsid w:val="00876A73"/>
    <w:rsid w:val="00877142"/>
    <w:rsid w:val="008779B5"/>
    <w:rsid w:val="00877A5B"/>
    <w:rsid w:val="008805EC"/>
    <w:rsid w:val="00880604"/>
    <w:rsid w:val="00880723"/>
    <w:rsid w:val="0088099A"/>
    <w:rsid w:val="00880BB0"/>
    <w:rsid w:val="00880CFF"/>
    <w:rsid w:val="00881179"/>
    <w:rsid w:val="008817FA"/>
    <w:rsid w:val="008818A8"/>
    <w:rsid w:val="0088191E"/>
    <w:rsid w:val="00882FA8"/>
    <w:rsid w:val="008833DB"/>
    <w:rsid w:val="00883A1A"/>
    <w:rsid w:val="00883EDC"/>
    <w:rsid w:val="00884028"/>
    <w:rsid w:val="00884093"/>
    <w:rsid w:val="00885193"/>
    <w:rsid w:val="0088531E"/>
    <w:rsid w:val="00885667"/>
    <w:rsid w:val="00885900"/>
    <w:rsid w:val="00885B16"/>
    <w:rsid w:val="00886095"/>
    <w:rsid w:val="008867D9"/>
    <w:rsid w:val="00886AC3"/>
    <w:rsid w:val="00886EA3"/>
    <w:rsid w:val="00887282"/>
    <w:rsid w:val="00887817"/>
    <w:rsid w:val="00887BC1"/>
    <w:rsid w:val="00887D23"/>
    <w:rsid w:val="00887D55"/>
    <w:rsid w:val="00887DE9"/>
    <w:rsid w:val="00887F5E"/>
    <w:rsid w:val="00890356"/>
    <w:rsid w:val="00890718"/>
    <w:rsid w:val="00891259"/>
    <w:rsid w:val="008915C6"/>
    <w:rsid w:val="00891DA2"/>
    <w:rsid w:val="00892165"/>
    <w:rsid w:val="00892B7A"/>
    <w:rsid w:val="00892E16"/>
    <w:rsid w:val="0089362B"/>
    <w:rsid w:val="00893635"/>
    <w:rsid w:val="0089369D"/>
    <w:rsid w:val="00893700"/>
    <w:rsid w:val="00893BA8"/>
    <w:rsid w:val="00893E03"/>
    <w:rsid w:val="00893F65"/>
    <w:rsid w:val="00893FBA"/>
    <w:rsid w:val="0089412D"/>
    <w:rsid w:val="00894247"/>
    <w:rsid w:val="008944D8"/>
    <w:rsid w:val="00894A46"/>
    <w:rsid w:val="00894A99"/>
    <w:rsid w:val="00894D98"/>
    <w:rsid w:val="00895B27"/>
    <w:rsid w:val="00895DAB"/>
    <w:rsid w:val="00895E36"/>
    <w:rsid w:val="00896882"/>
    <w:rsid w:val="00896951"/>
    <w:rsid w:val="00897484"/>
    <w:rsid w:val="0089757E"/>
    <w:rsid w:val="00897C5E"/>
    <w:rsid w:val="008A01E9"/>
    <w:rsid w:val="008A08D6"/>
    <w:rsid w:val="008A0E6B"/>
    <w:rsid w:val="008A0EB6"/>
    <w:rsid w:val="008A0F8F"/>
    <w:rsid w:val="008A1726"/>
    <w:rsid w:val="008A17BB"/>
    <w:rsid w:val="008A1C7B"/>
    <w:rsid w:val="008A1E79"/>
    <w:rsid w:val="008A2015"/>
    <w:rsid w:val="008A20E7"/>
    <w:rsid w:val="008A2C23"/>
    <w:rsid w:val="008A3273"/>
    <w:rsid w:val="008A342A"/>
    <w:rsid w:val="008A36A3"/>
    <w:rsid w:val="008A373D"/>
    <w:rsid w:val="008A3741"/>
    <w:rsid w:val="008A3978"/>
    <w:rsid w:val="008A3A39"/>
    <w:rsid w:val="008A3A6F"/>
    <w:rsid w:val="008A3C33"/>
    <w:rsid w:val="008A3EF1"/>
    <w:rsid w:val="008A418B"/>
    <w:rsid w:val="008A422A"/>
    <w:rsid w:val="008A452F"/>
    <w:rsid w:val="008A4D7A"/>
    <w:rsid w:val="008A4E51"/>
    <w:rsid w:val="008A557A"/>
    <w:rsid w:val="008A5590"/>
    <w:rsid w:val="008A57A5"/>
    <w:rsid w:val="008A5A32"/>
    <w:rsid w:val="008A6073"/>
    <w:rsid w:val="008A64DD"/>
    <w:rsid w:val="008A651D"/>
    <w:rsid w:val="008A656A"/>
    <w:rsid w:val="008A67D0"/>
    <w:rsid w:val="008A6906"/>
    <w:rsid w:val="008A6940"/>
    <w:rsid w:val="008A6B72"/>
    <w:rsid w:val="008A7145"/>
    <w:rsid w:val="008A73B4"/>
    <w:rsid w:val="008A73D4"/>
    <w:rsid w:val="008A758C"/>
    <w:rsid w:val="008A7768"/>
    <w:rsid w:val="008A79BC"/>
    <w:rsid w:val="008A7BD1"/>
    <w:rsid w:val="008B01E8"/>
    <w:rsid w:val="008B041F"/>
    <w:rsid w:val="008B0BA2"/>
    <w:rsid w:val="008B0BDE"/>
    <w:rsid w:val="008B14C7"/>
    <w:rsid w:val="008B155A"/>
    <w:rsid w:val="008B1765"/>
    <w:rsid w:val="008B27A9"/>
    <w:rsid w:val="008B2834"/>
    <w:rsid w:val="008B28E6"/>
    <w:rsid w:val="008B291E"/>
    <w:rsid w:val="008B343D"/>
    <w:rsid w:val="008B34AD"/>
    <w:rsid w:val="008B43BC"/>
    <w:rsid w:val="008B44E0"/>
    <w:rsid w:val="008B4753"/>
    <w:rsid w:val="008B4775"/>
    <w:rsid w:val="008B479B"/>
    <w:rsid w:val="008B4994"/>
    <w:rsid w:val="008B4AB2"/>
    <w:rsid w:val="008B4B3A"/>
    <w:rsid w:val="008B5A6D"/>
    <w:rsid w:val="008B5BDA"/>
    <w:rsid w:val="008B5ECF"/>
    <w:rsid w:val="008B6169"/>
    <w:rsid w:val="008B66FA"/>
    <w:rsid w:val="008B6BBE"/>
    <w:rsid w:val="008B7050"/>
    <w:rsid w:val="008B7235"/>
    <w:rsid w:val="008B7237"/>
    <w:rsid w:val="008B738A"/>
    <w:rsid w:val="008B73B5"/>
    <w:rsid w:val="008B74FB"/>
    <w:rsid w:val="008B7CB3"/>
    <w:rsid w:val="008B7DED"/>
    <w:rsid w:val="008B7FF0"/>
    <w:rsid w:val="008C0359"/>
    <w:rsid w:val="008C111D"/>
    <w:rsid w:val="008C24C2"/>
    <w:rsid w:val="008C290E"/>
    <w:rsid w:val="008C2DC3"/>
    <w:rsid w:val="008C36D7"/>
    <w:rsid w:val="008C3E5C"/>
    <w:rsid w:val="008C41AE"/>
    <w:rsid w:val="008C4799"/>
    <w:rsid w:val="008C4940"/>
    <w:rsid w:val="008C549B"/>
    <w:rsid w:val="008C5B5F"/>
    <w:rsid w:val="008C5C15"/>
    <w:rsid w:val="008C60D8"/>
    <w:rsid w:val="008C6498"/>
    <w:rsid w:val="008C6A84"/>
    <w:rsid w:val="008C6BA6"/>
    <w:rsid w:val="008C6D17"/>
    <w:rsid w:val="008C7930"/>
    <w:rsid w:val="008D02EB"/>
    <w:rsid w:val="008D047D"/>
    <w:rsid w:val="008D0E58"/>
    <w:rsid w:val="008D0EA0"/>
    <w:rsid w:val="008D0F79"/>
    <w:rsid w:val="008D1110"/>
    <w:rsid w:val="008D125D"/>
    <w:rsid w:val="008D138A"/>
    <w:rsid w:val="008D2428"/>
    <w:rsid w:val="008D265A"/>
    <w:rsid w:val="008D2AEC"/>
    <w:rsid w:val="008D2BDB"/>
    <w:rsid w:val="008D315C"/>
    <w:rsid w:val="008D3215"/>
    <w:rsid w:val="008D3392"/>
    <w:rsid w:val="008D3B32"/>
    <w:rsid w:val="008D41F3"/>
    <w:rsid w:val="008D43B2"/>
    <w:rsid w:val="008D45D3"/>
    <w:rsid w:val="008D4709"/>
    <w:rsid w:val="008D4BDB"/>
    <w:rsid w:val="008D5420"/>
    <w:rsid w:val="008D54C2"/>
    <w:rsid w:val="008D5678"/>
    <w:rsid w:val="008D5AC7"/>
    <w:rsid w:val="008D5B4C"/>
    <w:rsid w:val="008D6239"/>
    <w:rsid w:val="008D64A2"/>
    <w:rsid w:val="008D6801"/>
    <w:rsid w:val="008D6F6B"/>
    <w:rsid w:val="008D71D1"/>
    <w:rsid w:val="008D7317"/>
    <w:rsid w:val="008D77F0"/>
    <w:rsid w:val="008D79B5"/>
    <w:rsid w:val="008E0600"/>
    <w:rsid w:val="008E0895"/>
    <w:rsid w:val="008E0BFD"/>
    <w:rsid w:val="008E114C"/>
    <w:rsid w:val="008E1834"/>
    <w:rsid w:val="008E1ECE"/>
    <w:rsid w:val="008E251B"/>
    <w:rsid w:val="008E25B5"/>
    <w:rsid w:val="008E2A4B"/>
    <w:rsid w:val="008E2DCA"/>
    <w:rsid w:val="008E2E27"/>
    <w:rsid w:val="008E3ADA"/>
    <w:rsid w:val="008E3C25"/>
    <w:rsid w:val="008E3EB6"/>
    <w:rsid w:val="008E4566"/>
    <w:rsid w:val="008E47F8"/>
    <w:rsid w:val="008E49E5"/>
    <w:rsid w:val="008E4B82"/>
    <w:rsid w:val="008E4F7C"/>
    <w:rsid w:val="008E548E"/>
    <w:rsid w:val="008E5756"/>
    <w:rsid w:val="008E5EF7"/>
    <w:rsid w:val="008E5F4F"/>
    <w:rsid w:val="008E6183"/>
    <w:rsid w:val="008E6B65"/>
    <w:rsid w:val="008E6DD3"/>
    <w:rsid w:val="008E753B"/>
    <w:rsid w:val="008F040E"/>
    <w:rsid w:val="008F050B"/>
    <w:rsid w:val="008F0609"/>
    <w:rsid w:val="008F0A67"/>
    <w:rsid w:val="008F0E13"/>
    <w:rsid w:val="008F1186"/>
    <w:rsid w:val="008F140A"/>
    <w:rsid w:val="008F2061"/>
    <w:rsid w:val="008F2561"/>
    <w:rsid w:val="008F2738"/>
    <w:rsid w:val="008F28B7"/>
    <w:rsid w:val="008F2BB7"/>
    <w:rsid w:val="008F2C88"/>
    <w:rsid w:val="008F3099"/>
    <w:rsid w:val="008F347C"/>
    <w:rsid w:val="008F37CB"/>
    <w:rsid w:val="008F3B19"/>
    <w:rsid w:val="008F3F47"/>
    <w:rsid w:val="008F42CF"/>
    <w:rsid w:val="008F4686"/>
    <w:rsid w:val="008F485C"/>
    <w:rsid w:val="008F5398"/>
    <w:rsid w:val="008F54E8"/>
    <w:rsid w:val="008F55A4"/>
    <w:rsid w:val="008F58FC"/>
    <w:rsid w:val="008F6674"/>
    <w:rsid w:val="008F6749"/>
    <w:rsid w:val="008F690B"/>
    <w:rsid w:val="008F6936"/>
    <w:rsid w:val="008F6B23"/>
    <w:rsid w:val="008F6D52"/>
    <w:rsid w:val="008F743A"/>
    <w:rsid w:val="008F7AD7"/>
    <w:rsid w:val="008F7B7C"/>
    <w:rsid w:val="008F7BFC"/>
    <w:rsid w:val="008F7CA1"/>
    <w:rsid w:val="008F7F68"/>
    <w:rsid w:val="009006FA"/>
    <w:rsid w:val="00900789"/>
    <w:rsid w:val="0090082B"/>
    <w:rsid w:val="009009A8"/>
    <w:rsid w:val="00900EC5"/>
    <w:rsid w:val="00901CBF"/>
    <w:rsid w:val="00902212"/>
    <w:rsid w:val="009023DA"/>
    <w:rsid w:val="0090288C"/>
    <w:rsid w:val="00902D7D"/>
    <w:rsid w:val="0090358A"/>
    <w:rsid w:val="0090367B"/>
    <w:rsid w:val="009036B7"/>
    <w:rsid w:val="00903C24"/>
    <w:rsid w:val="00903D85"/>
    <w:rsid w:val="00903FF5"/>
    <w:rsid w:val="00904326"/>
    <w:rsid w:val="009047DA"/>
    <w:rsid w:val="0090523A"/>
    <w:rsid w:val="00905348"/>
    <w:rsid w:val="0090567F"/>
    <w:rsid w:val="009059A1"/>
    <w:rsid w:val="00905AA5"/>
    <w:rsid w:val="00906402"/>
    <w:rsid w:val="009064A3"/>
    <w:rsid w:val="009064FB"/>
    <w:rsid w:val="00906A3D"/>
    <w:rsid w:val="00906C3F"/>
    <w:rsid w:val="00906D64"/>
    <w:rsid w:val="0090716A"/>
    <w:rsid w:val="0090785D"/>
    <w:rsid w:val="00907AB5"/>
    <w:rsid w:val="00907BE0"/>
    <w:rsid w:val="00907C06"/>
    <w:rsid w:val="00907F57"/>
    <w:rsid w:val="00910393"/>
    <w:rsid w:val="009104D8"/>
    <w:rsid w:val="0091099C"/>
    <w:rsid w:val="00910E12"/>
    <w:rsid w:val="0091192A"/>
    <w:rsid w:val="00911941"/>
    <w:rsid w:val="0091274D"/>
    <w:rsid w:val="0091278B"/>
    <w:rsid w:val="00913444"/>
    <w:rsid w:val="0091400E"/>
    <w:rsid w:val="00914781"/>
    <w:rsid w:val="00914D99"/>
    <w:rsid w:val="009150C1"/>
    <w:rsid w:val="0091532C"/>
    <w:rsid w:val="00915443"/>
    <w:rsid w:val="009154F6"/>
    <w:rsid w:val="009157A6"/>
    <w:rsid w:val="00915AB4"/>
    <w:rsid w:val="00915D64"/>
    <w:rsid w:val="00915E50"/>
    <w:rsid w:val="00915F66"/>
    <w:rsid w:val="0091635F"/>
    <w:rsid w:val="00916379"/>
    <w:rsid w:val="00916B3C"/>
    <w:rsid w:val="00916D05"/>
    <w:rsid w:val="00917209"/>
    <w:rsid w:val="0091752B"/>
    <w:rsid w:val="00917828"/>
    <w:rsid w:val="00917AF5"/>
    <w:rsid w:val="00917DA9"/>
    <w:rsid w:val="00920779"/>
    <w:rsid w:val="009207B8"/>
    <w:rsid w:val="00920D4D"/>
    <w:rsid w:val="00921220"/>
    <w:rsid w:val="009212CF"/>
    <w:rsid w:val="00921414"/>
    <w:rsid w:val="00921810"/>
    <w:rsid w:val="00921A49"/>
    <w:rsid w:val="00921D25"/>
    <w:rsid w:val="009221CA"/>
    <w:rsid w:val="009225CF"/>
    <w:rsid w:val="00922650"/>
    <w:rsid w:val="009227DF"/>
    <w:rsid w:val="009229F3"/>
    <w:rsid w:val="00922DD2"/>
    <w:rsid w:val="00922FB2"/>
    <w:rsid w:val="00923143"/>
    <w:rsid w:val="0092332F"/>
    <w:rsid w:val="0092369E"/>
    <w:rsid w:val="00924507"/>
    <w:rsid w:val="00924619"/>
    <w:rsid w:val="009247A6"/>
    <w:rsid w:val="00924927"/>
    <w:rsid w:val="00924C1B"/>
    <w:rsid w:val="00924D68"/>
    <w:rsid w:val="00924DE7"/>
    <w:rsid w:val="0092512F"/>
    <w:rsid w:val="00925256"/>
    <w:rsid w:val="00925ACB"/>
    <w:rsid w:val="00926789"/>
    <w:rsid w:val="009268C1"/>
    <w:rsid w:val="0092712A"/>
    <w:rsid w:val="009277DE"/>
    <w:rsid w:val="00930328"/>
    <w:rsid w:val="00930558"/>
    <w:rsid w:val="0093059B"/>
    <w:rsid w:val="00930AD9"/>
    <w:rsid w:val="00930C55"/>
    <w:rsid w:val="00930D69"/>
    <w:rsid w:val="00931106"/>
    <w:rsid w:val="00931120"/>
    <w:rsid w:val="0093114E"/>
    <w:rsid w:val="009311D6"/>
    <w:rsid w:val="00931222"/>
    <w:rsid w:val="0093139B"/>
    <w:rsid w:val="0093157E"/>
    <w:rsid w:val="0093187B"/>
    <w:rsid w:val="00931C00"/>
    <w:rsid w:val="00931ED6"/>
    <w:rsid w:val="00932068"/>
    <w:rsid w:val="009321B0"/>
    <w:rsid w:val="009324AA"/>
    <w:rsid w:val="009325F5"/>
    <w:rsid w:val="00932622"/>
    <w:rsid w:val="009329A8"/>
    <w:rsid w:val="00932A97"/>
    <w:rsid w:val="00933C82"/>
    <w:rsid w:val="00933E13"/>
    <w:rsid w:val="00933EED"/>
    <w:rsid w:val="009347F3"/>
    <w:rsid w:val="00934EC0"/>
    <w:rsid w:val="009355A7"/>
    <w:rsid w:val="009360A8"/>
    <w:rsid w:val="00936502"/>
    <w:rsid w:val="0093694B"/>
    <w:rsid w:val="009369F9"/>
    <w:rsid w:val="0093723B"/>
    <w:rsid w:val="009376A2"/>
    <w:rsid w:val="00937737"/>
    <w:rsid w:val="00937BD5"/>
    <w:rsid w:val="009406E4"/>
    <w:rsid w:val="0094075B"/>
    <w:rsid w:val="0094092E"/>
    <w:rsid w:val="00940966"/>
    <w:rsid w:val="00940CA3"/>
    <w:rsid w:val="00941372"/>
    <w:rsid w:val="00941DA1"/>
    <w:rsid w:val="009421BD"/>
    <w:rsid w:val="009421E6"/>
    <w:rsid w:val="00942629"/>
    <w:rsid w:val="00942D69"/>
    <w:rsid w:val="00943240"/>
    <w:rsid w:val="00943ED1"/>
    <w:rsid w:val="00943F29"/>
    <w:rsid w:val="00943F52"/>
    <w:rsid w:val="009442EA"/>
    <w:rsid w:val="0094437C"/>
    <w:rsid w:val="00944464"/>
    <w:rsid w:val="0094486E"/>
    <w:rsid w:val="0094498F"/>
    <w:rsid w:val="00944BD7"/>
    <w:rsid w:val="009452D9"/>
    <w:rsid w:val="009457A8"/>
    <w:rsid w:val="00945987"/>
    <w:rsid w:val="0094598D"/>
    <w:rsid w:val="00946073"/>
    <w:rsid w:val="00946454"/>
    <w:rsid w:val="00946CC9"/>
    <w:rsid w:val="009471B3"/>
    <w:rsid w:val="00947588"/>
    <w:rsid w:val="00947C1C"/>
    <w:rsid w:val="00947F56"/>
    <w:rsid w:val="00950149"/>
    <w:rsid w:val="009502EF"/>
    <w:rsid w:val="009503E1"/>
    <w:rsid w:val="009504D7"/>
    <w:rsid w:val="00950728"/>
    <w:rsid w:val="00950EDA"/>
    <w:rsid w:val="009511E0"/>
    <w:rsid w:val="009511E1"/>
    <w:rsid w:val="00951A91"/>
    <w:rsid w:val="00951C52"/>
    <w:rsid w:val="00951F8D"/>
    <w:rsid w:val="0095226F"/>
    <w:rsid w:val="009522B0"/>
    <w:rsid w:val="009523B5"/>
    <w:rsid w:val="0095247A"/>
    <w:rsid w:val="0095254C"/>
    <w:rsid w:val="009526AF"/>
    <w:rsid w:val="00952980"/>
    <w:rsid w:val="0095308A"/>
    <w:rsid w:val="0095390B"/>
    <w:rsid w:val="00953A30"/>
    <w:rsid w:val="009542D6"/>
    <w:rsid w:val="009545A6"/>
    <w:rsid w:val="009547CA"/>
    <w:rsid w:val="009550D0"/>
    <w:rsid w:val="0095571D"/>
    <w:rsid w:val="00955968"/>
    <w:rsid w:val="00955994"/>
    <w:rsid w:val="00955CF3"/>
    <w:rsid w:val="00955E93"/>
    <w:rsid w:val="00956285"/>
    <w:rsid w:val="00956720"/>
    <w:rsid w:val="009568E3"/>
    <w:rsid w:val="00956C76"/>
    <w:rsid w:val="00956E81"/>
    <w:rsid w:val="00956FA5"/>
    <w:rsid w:val="00957001"/>
    <w:rsid w:val="00957279"/>
    <w:rsid w:val="00957398"/>
    <w:rsid w:val="00957879"/>
    <w:rsid w:val="0095797A"/>
    <w:rsid w:val="009579C9"/>
    <w:rsid w:val="00957F8D"/>
    <w:rsid w:val="00960123"/>
    <w:rsid w:val="0096022D"/>
    <w:rsid w:val="00960417"/>
    <w:rsid w:val="0096095F"/>
    <w:rsid w:val="009613F7"/>
    <w:rsid w:val="00961451"/>
    <w:rsid w:val="00961809"/>
    <w:rsid w:val="00961B6E"/>
    <w:rsid w:val="0096220E"/>
    <w:rsid w:val="009624AA"/>
    <w:rsid w:val="009624D8"/>
    <w:rsid w:val="009625F5"/>
    <w:rsid w:val="0096299A"/>
    <w:rsid w:val="009629A3"/>
    <w:rsid w:val="00962B7C"/>
    <w:rsid w:val="00962CD5"/>
    <w:rsid w:val="00963122"/>
    <w:rsid w:val="009631E8"/>
    <w:rsid w:val="00963589"/>
    <w:rsid w:val="00963A9F"/>
    <w:rsid w:val="009644BF"/>
    <w:rsid w:val="009656B8"/>
    <w:rsid w:val="00965AF7"/>
    <w:rsid w:val="00965C82"/>
    <w:rsid w:val="009662C3"/>
    <w:rsid w:val="00966699"/>
    <w:rsid w:val="00966DBD"/>
    <w:rsid w:val="00966DE5"/>
    <w:rsid w:val="00966E08"/>
    <w:rsid w:val="00966F7E"/>
    <w:rsid w:val="009677EE"/>
    <w:rsid w:val="0096783C"/>
    <w:rsid w:val="009705DF"/>
    <w:rsid w:val="009709C6"/>
    <w:rsid w:val="00970A2B"/>
    <w:rsid w:val="00970A52"/>
    <w:rsid w:val="00970A57"/>
    <w:rsid w:val="00970DC8"/>
    <w:rsid w:val="0097117D"/>
    <w:rsid w:val="009712A5"/>
    <w:rsid w:val="009717F1"/>
    <w:rsid w:val="00971CC4"/>
    <w:rsid w:val="00971D96"/>
    <w:rsid w:val="00971F0A"/>
    <w:rsid w:val="00971FEE"/>
    <w:rsid w:val="00972076"/>
    <w:rsid w:val="009726CB"/>
    <w:rsid w:val="00972908"/>
    <w:rsid w:val="00972CFA"/>
    <w:rsid w:val="009737F2"/>
    <w:rsid w:val="00973A76"/>
    <w:rsid w:val="00973F5F"/>
    <w:rsid w:val="0097401A"/>
    <w:rsid w:val="009740D9"/>
    <w:rsid w:val="00974346"/>
    <w:rsid w:val="009746CC"/>
    <w:rsid w:val="0097498E"/>
    <w:rsid w:val="00974D9C"/>
    <w:rsid w:val="00975109"/>
    <w:rsid w:val="0097510D"/>
    <w:rsid w:val="009758D5"/>
    <w:rsid w:val="00975AB7"/>
    <w:rsid w:val="00975FAE"/>
    <w:rsid w:val="009761DB"/>
    <w:rsid w:val="00976866"/>
    <w:rsid w:val="00976886"/>
    <w:rsid w:val="00976A8E"/>
    <w:rsid w:val="00976E30"/>
    <w:rsid w:val="00977940"/>
    <w:rsid w:val="00977FB7"/>
    <w:rsid w:val="009807DE"/>
    <w:rsid w:val="00980F03"/>
    <w:rsid w:val="0098113F"/>
    <w:rsid w:val="009813C1"/>
    <w:rsid w:val="00981550"/>
    <w:rsid w:val="009818D7"/>
    <w:rsid w:val="00981CE8"/>
    <w:rsid w:val="00981E96"/>
    <w:rsid w:val="0098213C"/>
    <w:rsid w:val="00982739"/>
    <w:rsid w:val="009827C0"/>
    <w:rsid w:val="00983656"/>
    <w:rsid w:val="00983671"/>
    <w:rsid w:val="00983F71"/>
    <w:rsid w:val="009847B1"/>
    <w:rsid w:val="009847F9"/>
    <w:rsid w:val="00984F74"/>
    <w:rsid w:val="009851FD"/>
    <w:rsid w:val="00985A5D"/>
    <w:rsid w:val="00985C32"/>
    <w:rsid w:val="009864C2"/>
    <w:rsid w:val="009866D2"/>
    <w:rsid w:val="00987035"/>
    <w:rsid w:val="00987529"/>
    <w:rsid w:val="00987881"/>
    <w:rsid w:val="00987935"/>
    <w:rsid w:val="00987A50"/>
    <w:rsid w:val="00987EF1"/>
    <w:rsid w:val="0099007C"/>
    <w:rsid w:val="00990099"/>
    <w:rsid w:val="00991268"/>
    <w:rsid w:val="00991509"/>
    <w:rsid w:val="009917AF"/>
    <w:rsid w:val="009919DC"/>
    <w:rsid w:val="00992B56"/>
    <w:rsid w:val="00992CE5"/>
    <w:rsid w:val="0099329F"/>
    <w:rsid w:val="0099377C"/>
    <w:rsid w:val="009940F9"/>
    <w:rsid w:val="0099453C"/>
    <w:rsid w:val="00994DEB"/>
    <w:rsid w:val="00995369"/>
    <w:rsid w:val="00995433"/>
    <w:rsid w:val="0099545D"/>
    <w:rsid w:val="00995523"/>
    <w:rsid w:val="00995BD2"/>
    <w:rsid w:val="0099667A"/>
    <w:rsid w:val="00996C43"/>
    <w:rsid w:val="00996C80"/>
    <w:rsid w:val="0099764E"/>
    <w:rsid w:val="009A0C84"/>
    <w:rsid w:val="009A0E9C"/>
    <w:rsid w:val="009A108C"/>
    <w:rsid w:val="009A1113"/>
    <w:rsid w:val="009A17B4"/>
    <w:rsid w:val="009A17C3"/>
    <w:rsid w:val="009A1849"/>
    <w:rsid w:val="009A1944"/>
    <w:rsid w:val="009A1EC6"/>
    <w:rsid w:val="009A20A6"/>
    <w:rsid w:val="009A2174"/>
    <w:rsid w:val="009A221E"/>
    <w:rsid w:val="009A27C1"/>
    <w:rsid w:val="009A2881"/>
    <w:rsid w:val="009A2939"/>
    <w:rsid w:val="009A2D42"/>
    <w:rsid w:val="009A311D"/>
    <w:rsid w:val="009A329F"/>
    <w:rsid w:val="009A33CC"/>
    <w:rsid w:val="009A367A"/>
    <w:rsid w:val="009A3DB8"/>
    <w:rsid w:val="009A3FD2"/>
    <w:rsid w:val="009A4614"/>
    <w:rsid w:val="009A5069"/>
    <w:rsid w:val="009A5287"/>
    <w:rsid w:val="009A563A"/>
    <w:rsid w:val="009A56FB"/>
    <w:rsid w:val="009A5B5F"/>
    <w:rsid w:val="009A64A5"/>
    <w:rsid w:val="009A6639"/>
    <w:rsid w:val="009A6776"/>
    <w:rsid w:val="009A6A52"/>
    <w:rsid w:val="009A6F22"/>
    <w:rsid w:val="009A7209"/>
    <w:rsid w:val="009A72EF"/>
    <w:rsid w:val="009A732A"/>
    <w:rsid w:val="009A759C"/>
    <w:rsid w:val="009A7703"/>
    <w:rsid w:val="009A7CBA"/>
    <w:rsid w:val="009A7D8A"/>
    <w:rsid w:val="009B0097"/>
    <w:rsid w:val="009B0665"/>
    <w:rsid w:val="009B13C7"/>
    <w:rsid w:val="009B1744"/>
    <w:rsid w:val="009B1A54"/>
    <w:rsid w:val="009B1EDA"/>
    <w:rsid w:val="009B2258"/>
    <w:rsid w:val="009B231D"/>
    <w:rsid w:val="009B2BDD"/>
    <w:rsid w:val="009B2E3C"/>
    <w:rsid w:val="009B315D"/>
    <w:rsid w:val="009B383C"/>
    <w:rsid w:val="009B3C99"/>
    <w:rsid w:val="009B40FC"/>
    <w:rsid w:val="009B4119"/>
    <w:rsid w:val="009B4442"/>
    <w:rsid w:val="009B55DC"/>
    <w:rsid w:val="009B5B2E"/>
    <w:rsid w:val="009B5F90"/>
    <w:rsid w:val="009B6BE2"/>
    <w:rsid w:val="009B6D0B"/>
    <w:rsid w:val="009B6D53"/>
    <w:rsid w:val="009B6E54"/>
    <w:rsid w:val="009B747F"/>
    <w:rsid w:val="009B79EB"/>
    <w:rsid w:val="009C00E0"/>
    <w:rsid w:val="009C03A4"/>
    <w:rsid w:val="009C0538"/>
    <w:rsid w:val="009C0963"/>
    <w:rsid w:val="009C0E27"/>
    <w:rsid w:val="009C0EDA"/>
    <w:rsid w:val="009C0F06"/>
    <w:rsid w:val="009C1001"/>
    <w:rsid w:val="009C1357"/>
    <w:rsid w:val="009C1B8D"/>
    <w:rsid w:val="009C1FDD"/>
    <w:rsid w:val="009C2203"/>
    <w:rsid w:val="009C24C1"/>
    <w:rsid w:val="009C25E2"/>
    <w:rsid w:val="009C2617"/>
    <w:rsid w:val="009C27C8"/>
    <w:rsid w:val="009C2838"/>
    <w:rsid w:val="009C2E33"/>
    <w:rsid w:val="009C3B05"/>
    <w:rsid w:val="009C41C6"/>
    <w:rsid w:val="009C455F"/>
    <w:rsid w:val="009C4C99"/>
    <w:rsid w:val="009C5163"/>
    <w:rsid w:val="009C5176"/>
    <w:rsid w:val="009C5595"/>
    <w:rsid w:val="009C569A"/>
    <w:rsid w:val="009C5D9A"/>
    <w:rsid w:val="009C6BB2"/>
    <w:rsid w:val="009C79DA"/>
    <w:rsid w:val="009C7A52"/>
    <w:rsid w:val="009C7E88"/>
    <w:rsid w:val="009C7ED5"/>
    <w:rsid w:val="009D0150"/>
    <w:rsid w:val="009D02C0"/>
    <w:rsid w:val="009D03E9"/>
    <w:rsid w:val="009D1097"/>
    <w:rsid w:val="009D192B"/>
    <w:rsid w:val="009D1EE0"/>
    <w:rsid w:val="009D2AF0"/>
    <w:rsid w:val="009D2BED"/>
    <w:rsid w:val="009D2C27"/>
    <w:rsid w:val="009D2C3A"/>
    <w:rsid w:val="009D35C1"/>
    <w:rsid w:val="009D3E29"/>
    <w:rsid w:val="009D4030"/>
    <w:rsid w:val="009D41CA"/>
    <w:rsid w:val="009D44FC"/>
    <w:rsid w:val="009D48BA"/>
    <w:rsid w:val="009D4EA6"/>
    <w:rsid w:val="009D532B"/>
    <w:rsid w:val="009D56B3"/>
    <w:rsid w:val="009D56E1"/>
    <w:rsid w:val="009D5831"/>
    <w:rsid w:val="009D60E3"/>
    <w:rsid w:val="009D67EF"/>
    <w:rsid w:val="009D687C"/>
    <w:rsid w:val="009D6909"/>
    <w:rsid w:val="009D69C3"/>
    <w:rsid w:val="009D7665"/>
    <w:rsid w:val="009D766B"/>
    <w:rsid w:val="009D785A"/>
    <w:rsid w:val="009D79E8"/>
    <w:rsid w:val="009D7C79"/>
    <w:rsid w:val="009E01E4"/>
    <w:rsid w:val="009E088C"/>
    <w:rsid w:val="009E08EC"/>
    <w:rsid w:val="009E0A77"/>
    <w:rsid w:val="009E0D78"/>
    <w:rsid w:val="009E1087"/>
    <w:rsid w:val="009E151E"/>
    <w:rsid w:val="009E155C"/>
    <w:rsid w:val="009E20BB"/>
    <w:rsid w:val="009E2350"/>
    <w:rsid w:val="009E2862"/>
    <w:rsid w:val="009E2919"/>
    <w:rsid w:val="009E2970"/>
    <w:rsid w:val="009E2D61"/>
    <w:rsid w:val="009E37AE"/>
    <w:rsid w:val="009E3967"/>
    <w:rsid w:val="009E42F5"/>
    <w:rsid w:val="009E4400"/>
    <w:rsid w:val="009E445B"/>
    <w:rsid w:val="009E4727"/>
    <w:rsid w:val="009E48B9"/>
    <w:rsid w:val="009E4ECB"/>
    <w:rsid w:val="009E4EF8"/>
    <w:rsid w:val="009E4FA5"/>
    <w:rsid w:val="009E51FD"/>
    <w:rsid w:val="009E547B"/>
    <w:rsid w:val="009E5CB1"/>
    <w:rsid w:val="009E6002"/>
    <w:rsid w:val="009E6461"/>
    <w:rsid w:val="009E64E4"/>
    <w:rsid w:val="009E66C4"/>
    <w:rsid w:val="009E7041"/>
    <w:rsid w:val="009E774B"/>
    <w:rsid w:val="009E7BD1"/>
    <w:rsid w:val="009E7BF6"/>
    <w:rsid w:val="009F0367"/>
    <w:rsid w:val="009F0EBE"/>
    <w:rsid w:val="009F0F38"/>
    <w:rsid w:val="009F15CB"/>
    <w:rsid w:val="009F17E6"/>
    <w:rsid w:val="009F1992"/>
    <w:rsid w:val="009F1A49"/>
    <w:rsid w:val="009F23CF"/>
    <w:rsid w:val="009F2A93"/>
    <w:rsid w:val="009F2BCC"/>
    <w:rsid w:val="009F2DF6"/>
    <w:rsid w:val="009F2F98"/>
    <w:rsid w:val="009F324C"/>
    <w:rsid w:val="009F35A7"/>
    <w:rsid w:val="009F4266"/>
    <w:rsid w:val="009F457C"/>
    <w:rsid w:val="009F467D"/>
    <w:rsid w:val="009F4744"/>
    <w:rsid w:val="009F506A"/>
    <w:rsid w:val="009F51C7"/>
    <w:rsid w:val="009F51F9"/>
    <w:rsid w:val="009F5969"/>
    <w:rsid w:val="009F59E7"/>
    <w:rsid w:val="009F61D4"/>
    <w:rsid w:val="009F6203"/>
    <w:rsid w:val="009F6736"/>
    <w:rsid w:val="009F69C9"/>
    <w:rsid w:val="009F6A03"/>
    <w:rsid w:val="009F6D12"/>
    <w:rsid w:val="009F712C"/>
    <w:rsid w:val="009F72FF"/>
    <w:rsid w:val="009F734A"/>
    <w:rsid w:val="009F7557"/>
    <w:rsid w:val="009F76AC"/>
    <w:rsid w:val="009F7D44"/>
    <w:rsid w:val="009F7E6E"/>
    <w:rsid w:val="00A00055"/>
    <w:rsid w:val="00A00284"/>
    <w:rsid w:val="00A00B25"/>
    <w:rsid w:val="00A00EE5"/>
    <w:rsid w:val="00A01008"/>
    <w:rsid w:val="00A010D1"/>
    <w:rsid w:val="00A01AAB"/>
    <w:rsid w:val="00A01B38"/>
    <w:rsid w:val="00A01C69"/>
    <w:rsid w:val="00A01F96"/>
    <w:rsid w:val="00A01FB5"/>
    <w:rsid w:val="00A0203B"/>
    <w:rsid w:val="00A02315"/>
    <w:rsid w:val="00A02502"/>
    <w:rsid w:val="00A03361"/>
    <w:rsid w:val="00A037E0"/>
    <w:rsid w:val="00A03EF4"/>
    <w:rsid w:val="00A04409"/>
    <w:rsid w:val="00A04715"/>
    <w:rsid w:val="00A04EA4"/>
    <w:rsid w:val="00A04EAD"/>
    <w:rsid w:val="00A05258"/>
    <w:rsid w:val="00A0528A"/>
    <w:rsid w:val="00A05743"/>
    <w:rsid w:val="00A0583C"/>
    <w:rsid w:val="00A05F4D"/>
    <w:rsid w:val="00A06029"/>
    <w:rsid w:val="00A062C0"/>
    <w:rsid w:val="00A06B88"/>
    <w:rsid w:val="00A06DAC"/>
    <w:rsid w:val="00A0702F"/>
    <w:rsid w:val="00A0756A"/>
    <w:rsid w:val="00A075CB"/>
    <w:rsid w:val="00A0765D"/>
    <w:rsid w:val="00A07BF5"/>
    <w:rsid w:val="00A07EA2"/>
    <w:rsid w:val="00A1039D"/>
    <w:rsid w:val="00A104D4"/>
    <w:rsid w:val="00A11A74"/>
    <w:rsid w:val="00A11C87"/>
    <w:rsid w:val="00A11DC4"/>
    <w:rsid w:val="00A1238C"/>
    <w:rsid w:val="00A123E2"/>
    <w:rsid w:val="00A123F7"/>
    <w:rsid w:val="00A125D4"/>
    <w:rsid w:val="00A1289E"/>
    <w:rsid w:val="00A1335E"/>
    <w:rsid w:val="00A133D3"/>
    <w:rsid w:val="00A137CD"/>
    <w:rsid w:val="00A1436A"/>
    <w:rsid w:val="00A1452F"/>
    <w:rsid w:val="00A15225"/>
    <w:rsid w:val="00A15314"/>
    <w:rsid w:val="00A156B7"/>
    <w:rsid w:val="00A16277"/>
    <w:rsid w:val="00A1628C"/>
    <w:rsid w:val="00A1628F"/>
    <w:rsid w:val="00A164F6"/>
    <w:rsid w:val="00A16780"/>
    <w:rsid w:val="00A168B8"/>
    <w:rsid w:val="00A16BD0"/>
    <w:rsid w:val="00A16D04"/>
    <w:rsid w:val="00A16E6C"/>
    <w:rsid w:val="00A17387"/>
    <w:rsid w:val="00A17575"/>
    <w:rsid w:val="00A17AB4"/>
    <w:rsid w:val="00A17CEF"/>
    <w:rsid w:val="00A20705"/>
    <w:rsid w:val="00A20A52"/>
    <w:rsid w:val="00A21632"/>
    <w:rsid w:val="00A219A5"/>
    <w:rsid w:val="00A21CD6"/>
    <w:rsid w:val="00A22463"/>
    <w:rsid w:val="00A22566"/>
    <w:rsid w:val="00A23780"/>
    <w:rsid w:val="00A23A8D"/>
    <w:rsid w:val="00A2420E"/>
    <w:rsid w:val="00A2473A"/>
    <w:rsid w:val="00A251AD"/>
    <w:rsid w:val="00A25274"/>
    <w:rsid w:val="00A252CB"/>
    <w:rsid w:val="00A256B7"/>
    <w:rsid w:val="00A25752"/>
    <w:rsid w:val="00A25A7A"/>
    <w:rsid w:val="00A25C46"/>
    <w:rsid w:val="00A25ECD"/>
    <w:rsid w:val="00A2623B"/>
    <w:rsid w:val="00A2642A"/>
    <w:rsid w:val="00A265F0"/>
    <w:rsid w:val="00A26638"/>
    <w:rsid w:val="00A26793"/>
    <w:rsid w:val="00A2684A"/>
    <w:rsid w:val="00A269C3"/>
    <w:rsid w:val="00A274EF"/>
    <w:rsid w:val="00A27897"/>
    <w:rsid w:val="00A30044"/>
    <w:rsid w:val="00A30080"/>
    <w:rsid w:val="00A30143"/>
    <w:rsid w:val="00A3091E"/>
    <w:rsid w:val="00A30B5E"/>
    <w:rsid w:val="00A30F8D"/>
    <w:rsid w:val="00A31832"/>
    <w:rsid w:val="00A31EDC"/>
    <w:rsid w:val="00A32004"/>
    <w:rsid w:val="00A320F9"/>
    <w:rsid w:val="00A321CC"/>
    <w:rsid w:val="00A32853"/>
    <w:rsid w:val="00A32860"/>
    <w:rsid w:val="00A32897"/>
    <w:rsid w:val="00A32A56"/>
    <w:rsid w:val="00A32D83"/>
    <w:rsid w:val="00A32F8B"/>
    <w:rsid w:val="00A33981"/>
    <w:rsid w:val="00A33A73"/>
    <w:rsid w:val="00A33D72"/>
    <w:rsid w:val="00A3404E"/>
    <w:rsid w:val="00A340B8"/>
    <w:rsid w:val="00A341E5"/>
    <w:rsid w:val="00A348B7"/>
    <w:rsid w:val="00A3493E"/>
    <w:rsid w:val="00A34D9B"/>
    <w:rsid w:val="00A3512E"/>
    <w:rsid w:val="00A35798"/>
    <w:rsid w:val="00A35B65"/>
    <w:rsid w:val="00A36383"/>
    <w:rsid w:val="00A3652A"/>
    <w:rsid w:val="00A36896"/>
    <w:rsid w:val="00A36B99"/>
    <w:rsid w:val="00A36D63"/>
    <w:rsid w:val="00A37131"/>
    <w:rsid w:val="00A3759B"/>
    <w:rsid w:val="00A37625"/>
    <w:rsid w:val="00A3776B"/>
    <w:rsid w:val="00A37C6A"/>
    <w:rsid w:val="00A400DE"/>
    <w:rsid w:val="00A40140"/>
    <w:rsid w:val="00A4045B"/>
    <w:rsid w:val="00A40EB4"/>
    <w:rsid w:val="00A40FA7"/>
    <w:rsid w:val="00A411D6"/>
    <w:rsid w:val="00A41200"/>
    <w:rsid w:val="00A41221"/>
    <w:rsid w:val="00A4158B"/>
    <w:rsid w:val="00A416D9"/>
    <w:rsid w:val="00A41D73"/>
    <w:rsid w:val="00A42478"/>
    <w:rsid w:val="00A42E84"/>
    <w:rsid w:val="00A42EDC"/>
    <w:rsid w:val="00A43218"/>
    <w:rsid w:val="00A43439"/>
    <w:rsid w:val="00A43760"/>
    <w:rsid w:val="00A43D06"/>
    <w:rsid w:val="00A43E50"/>
    <w:rsid w:val="00A43EC5"/>
    <w:rsid w:val="00A43F0C"/>
    <w:rsid w:val="00A441B7"/>
    <w:rsid w:val="00A4441C"/>
    <w:rsid w:val="00A444DE"/>
    <w:rsid w:val="00A445B6"/>
    <w:rsid w:val="00A446F5"/>
    <w:rsid w:val="00A44827"/>
    <w:rsid w:val="00A44950"/>
    <w:rsid w:val="00A452EA"/>
    <w:rsid w:val="00A453C1"/>
    <w:rsid w:val="00A4630B"/>
    <w:rsid w:val="00A463F1"/>
    <w:rsid w:val="00A46FDA"/>
    <w:rsid w:val="00A47A01"/>
    <w:rsid w:val="00A47B30"/>
    <w:rsid w:val="00A47F29"/>
    <w:rsid w:val="00A50CDA"/>
    <w:rsid w:val="00A51099"/>
    <w:rsid w:val="00A51197"/>
    <w:rsid w:val="00A51520"/>
    <w:rsid w:val="00A52352"/>
    <w:rsid w:val="00A52952"/>
    <w:rsid w:val="00A529B6"/>
    <w:rsid w:val="00A52CF5"/>
    <w:rsid w:val="00A52D2F"/>
    <w:rsid w:val="00A52F10"/>
    <w:rsid w:val="00A53117"/>
    <w:rsid w:val="00A53283"/>
    <w:rsid w:val="00A532CD"/>
    <w:rsid w:val="00A532EE"/>
    <w:rsid w:val="00A5364A"/>
    <w:rsid w:val="00A54152"/>
    <w:rsid w:val="00A542BF"/>
    <w:rsid w:val="00A54337"/>
    <w:rsid w:val="00A54721"/>
    <w:rsid w:val="00A552CB"/>
    <w:rsid w:val="00A55566"/>
    <w:rsid w:val="00A55636"/>
    <w:rsid w:val="00A557B7"/>
    <w:rsid w:val="00A55985"/>
    <w:rsid w:val="00A55A34"/>
    <w:rsid w:val="00A55A6F"/>
    <w:rsid w:val="00A55AC7"/>
    <w:rsid w:val="00A563BC"/>
    <w:rsid w:val="00A56893"/>
    <w:rsid w:val="00A569EB"/>
    <w:rsid w:val="00A56CB4"/>
    <w:rsid w:val="00A570E0"/>
    <w:rsid w:val="00A572B9"/>
    <w:rsid w:val="00A5744F"/>
    <w:rsid w:val="00A577BA"/>
    <w:rsid w:val="00A57B63"/>
    <w:rsid w:val="00A57C9A"/>
    <w:rsid w:val="00A601B2"/>
    <w:rsid w:val="00A60208"/>
    <w:rsid w:val="00A60378"/>
    <w:rsid w:val="00A6050F"/>
    <w:rsid w:val="00A609F7"/>
    <w:rsid w:val="00A61061"/>
    <w:rsid w:val="00A614E6"/>
    <w:rsid w:val="00A6176F"/>
    <w:rsid w:val="00A61CEB"/>
    <w:rsid w:val="00A622C8"/>
    <w:rsid w:val="00A62300"/>
    <w:rsid w:val="00A623E3"/>
    <w:rsid w:val="00A6256C"/>
    <w:rsid w:val="00A62822"/>
    <w:rsid w:val="00A62E8B"/>
    <w:rsid w:val="00A63264"/>
    <w:rsid w:val="00A6388F"/>
    <w:rsid w:val="00A63B97"/>
    <w:rsid w:val="00A63C97"/>
    <w:rsid w:val="00A64162"/>
    <w:rsid w:val="00A641EB"/>
    <w:rsid w:val="00A644F3"/>
    <w:rsid w:val="00A64C98"/>
    <w:rsid w:val="00A64D6B"/>
    <w:rsid w:val="00A65007"/>
    <w:rsid w:val="00A6530F"/>
    <w:rsid w:val="00A65381"/>
    <w:rsid w:val="00A65511"/>
    <w:rsid w:val="00A65711"/>
    <w:rsid w:val="00A659B6"/>
    <w:rsid w:val="00A65A23"/>
    <w:rsid w:val="00A65F29"/>
    <w:rsid w:val="00A66135"/>
    <w:rsid w:val="00A66144"/>
    <w:rsid w:val="00A66326"/>
    <w:rsid w:val="00A66498"/>
    <w:rsid w:val="00A66657"/>
    <w:rsid w:val="00A6673D"/>
    <w:rsid w:val="00A668B6"/>
    <w:rsid w:val="00A66E13"/>
    <w:rsid w:val="00A6729E"/>
    <w:rsid w:val="00A674B1"/>
    <w:rsid w:val="00A675C8"/>
    <w:rsid w:val="00A67A2E"/>
    <w:rsid w:val="00A67C33"/>
    <w:rsid w:val="00A67F98"/>
    <w:rsid w:val="00A67FA8"/>
    <w:rsid w:val="00A700A5"/>
    <w:rsid w:val="00A70334"/>
    <w:rsid w:val="00A70573"/>
    <w:rsid w:val="00A705EF"/>
    <w:rsid w:val="00A70AB1"/>
    <w:rsid w:val="00A71284"/>
    <w:rsid w:val="00A71446"/>
    <w:rsid w:val="00A715CE"/>
    <w:rsid w:val="00A717A5"/>
    <w:rsid w:val="00A71A9C"/>
    <w:rsid w:val="00A71AA7"/>
    <w:rsid w:val="00A72B28"/>
    <w:rsid w:val="00A72E24"/>
    <w:rsid w:val="00A73B7E"/>
    <w:rsid w:val="00A73DB7"/>
    <w:rsid w:val="00A73F96"/>
    <w:rsid w:val="00A74962"/>
    <w:rsid w:val="00A74A0B"/>
    <w:rsid w:val="00A7502A"/>
    <w:rsid w:val="00A75EF4"/>
    <w:rsid w:val="00A761E2"/>
    <w:rsid w:val="00A762A2"/>
    <w:rsid w:val="00A7634B"/>
    <w:rsid w:val="00A76687"/>
    <w:rsid w:val="00A76C49"/>
    <w:rsid w:val="00A76E0A"/>
    <w:rsid w:val="00A76FEA"/>
    <w:rsid w:val="00A773BC"/>
    <w:rsid w:val="00A77605"/>
    <w:rsid w:val="00A776DF"/>
    <w:rsid w:val="00A7777E"/>
    <w:rsid w:val="00A77F76"/>
    <w:rsid w:val="00A80227"/>
    <w:rsid w:val="00A80D4C"/>
    <w:rsid w:val="00A80DEF"/>
    <w:rsid w:val="00A81D04"/>
    <w:rsid w:val="00A82372"/>
    <w:rsid w:val="00A82962"/>
    <w:rsid w:val="00A82B8B"/>
    <w:rsid w:val="00A82CC4"/>
    <w:rsid w:val="00A82E68"/>
    <w:rsid w:val="00A8311D"/>
    <w:rsid w:val="00A835CE"/>
    <w:rsid w:val="00A8398C"/>
    <w:rsid w:val="00A83D83"/>
    <w:rsid w:val="00A83FAC"/>
    <w:rsid w:val="00A841E9"/>
    <w:rsid w:val="00A84BB7"/>
    <w:rsid w:val="00A85100"/>
    <w:rsid w:val="00A85D01"/>
    <w:rsid w:val="00A85DAE"/>
    <w:rsid w:val="00A85F0F"/>
    <w:rsid w:val="00A8602A"/>
    <w:rsid w:val="00A865EA"/>
    <w:rsid w:val="00A867A4"/>
    <w:rsid w:val="00A867B5"/>
    <w:rsid w:val="00A873D2"/>
    <w:rsid w:val="00A8762E"/>
    <w:rsid w:val="00A87CAC"/>
    <w:rsid w:val="00A87D34"/>
    <w:rsid w:val="00A90789"/>
    <w:rsid w:val="00A9082F"/>
    <w:rsid w:val="00A909B0"/>
    <w:rsid w:val="00A90B34"/>
    <w:rsid w:val="00A9112D"/>
    <w:rsid w:val="00A91341"/>
    <w:rsid w:val="00A91422"/>
    <w:rsid w:val="00A919D2"/>
    <w:rsid w:val="00A92D2C"/>
    <w:rsid w:val="00A93086"/>
    <w:rsid w:val="00A93D55"/>
    <w:rsid w:val="00A93EE3"/>
    <w:rsid w:val="00A940F0"/>
    <w:rsid w:val="00A94355"/>
    <w:rsid w:val="00A9487F"/>
    <w:rsid w:val="00A94F21"/>
    <w:rsid w:val="00A94FE7"/>
    <w:rsid w:val="00A956BA"/>
    <w:rsid w:val="00A95A9E"/>
    <w:rsid w:val="00A95DFB"/>
    <w:rsid w:val="00A96C02"/>
    <w:rsid w:val="00A97081"/>
    <w:rsid w:val="00A972ED"/>
    <w:rsid w:val="00A97892"/>
    <w:rsid w:val="00AA0892"/>
    <w:rsid w:val="00AA0B61"/>
    <w:rsid w:val="00AA0CD3"/>
    <w:rsid w:val="00AA120B"/>
    <w:rsid w:val="00AA1332"/>
    <w:rsid w:val="00AA18F4"/>
    <w:rsid w:val="00AA2109"/>
    <w:rsid w:val="00AA25E2"/>
    <w:rsid w:val="00AA285F"/>
    <w:rsid w:val="00AA2E7E"/>
    <w:rsid w:val="00AA30AA"/>
    <w:rsid w:val="00AA3276"/>
    <w:rsid w:val="00AA3601"/>
    <w:rsid w:val="00AA3898"/>
    <w:rsid w:val="00AA3C1E"/>
    <w:rsid w:val="00AA4394"/>
    <w:rsid w:val="00AA441C"/>
    <w:rsid w:val="00AA4898"/>
    <w:rsid w:val="00AA4A3A"/>
    <w:rsid w:val="00AA4A91"/>
    <w:rsid w:val="00AA4D43"/>
    <w:rsid w:val="00AA5382"/>
    <w:rsid w:val="00AA5537"/>
    <w:rsid w:val="00AA5957"/>
    <w:rsid w:val="00AA5C5C"/>
    <w:rsid w:val="00AA5D12"/>
    <w:rsid w:val="00AA5DDF"/>
    <w:rsid w:val="00AA64EB"/>
    <w:rsid w:val="00AA69E0"/>
    <w:rsid w:val="00AA6FAC"/>
    <w:rsid w:val="00AA7306"/>
    <w:rsid w:val="00AA791E"/>
    <w:rsid w:val="00AA7B70"/>
    <w:rsid w:val="00AA7BBD"/>
    <w:rsid w:val="00AA7FB6"/>
    <w:rsid w:val="00AB03F5"/>
    <w:rsid w:val="00AB0789"/>
    <w:rsid w:val="00AB0D59"/>
    <w:rsid w:val="00AB0EDC"/>
    <w:rsid w:val="00AB11B3"/>
    <w:rsid w:val="00AB13A6"/>
    <w:rsid w:val="00AB13E6"/>
    <w:rsid w:val="00AB1938"/>
    <w:rsid w:val="00AB1DA4"/>
    <w:rsid w:val="00AB1F24"/>
    <w:rsid w:val="00AB230C"/>
    <w:rsid w:val="00AB2596"/>
    <w:rsid w:val="00AB26CD"/>
    <w:rsid w:val="00AB27DE"/>
    <w:rsid w:val="00AB2FFE"/>
    <w:rsid w:val="00AB30A9"/>
    <w:rsid w:val="00AB31D2"/>
    <w:rsid w:val="00AB32F8"/>
    <w:rsid w:val="00AB3A4B"/>
    <w:rsid w:val="00AB3ADA"/>
    <w:rsid w:val="00AB3D3A"/>
    <w:rsid w:val="00AB4CCA"/>
    <w:rsid w:val="00AB4CEE"/>
    <w:rsid w:val="00AB4DE3"/>
    <w:rsid w:val="00AB546E"/>
    <w:rsid w:val="00AB5472"/>
    <w:rsid w:val="00AB5B3E"/>
    <w:rsid w:val="00AB5B72"/>
    <w:rsid w:val="00AB5CDA"/>
    <w:rsid w:val="00AB6864"/>
    <w:rsid w:val="00AB68A1"/>
    <w:rsid w:val="00AB6F92"/>
    <w:rsid w:val="00AB7601"/>
    <w:rsid w:val="00AB7B2F"/>
    <w:rsid w:val="00AC0450"/>
    <w:rsid w:val="00AC075A"/>
    <w:rsid w:val="00AC0C37"/>
    <w:rsid w:val="00AC1611"/>
    <w:rsid w:val="00AC20A0"/>
    <w:rsid w:val="00AC2267"/>
    <w:rsid w:val="00AC2728"/>
    <w:rsid w:val="00AC2A20"/>
    <w:rsid w:val="00AC3B1D"/>
    <w:rsid w:val="00AC402F"/>
    <w:rsid w:val="00AC45DD"/>
    <w:rsid w:val="00AC48E2"/>
    <w:rsid w:val="00AC496D"/>
    <w:rsid w:val="00AC4CF3"/>
    <w:rsid w:val="00AC50A1"/>
    <w:rsid w:val="00AC5100"/>
    <w:rsid w:val="00AC5209"/>
    <w:rsid w:val="00AC5C3E"/>
    <w:rsid w:val="00AC61DC"/>
    <w:rsid w:val="00AC64AF"/>
    <w:rsid w:val="00AC6737"/>
    <w:rsid w:val="00AC6C6E"/>
    <w:rsid w:val="00AC6D0B"/>
    <w:rsid w:val="00AC6E55"/>
    <w:rsid w:val="00AC74EE"/>
    <w:rsid w:val="00AC7523"/>
    <w:rsid w:val="00AC79EA"/>
    <w:rsid w:val="00AD0448"/>
    <w:rsid w:val="00AD0BD5"/>
    <w:rsid w:val="00AD0F70"/>
    <w:rsid w:val="00AD11D9"/>
    <w:rsid w:val="00AD1278"/>
    <w:rsid w:val="00AD142B"/>
    <w:rsid w:val="00AD193F"/>
    <w:rsid w:val="00AD1973"/>
    <w:rsid w:val="00AD1A48"/>
    <w:rsid w:val="00AD1C4B"/>
    <w:rsid w:val="00AD239D"/>
    <w:rsid w:val="00AD2850"/>
    <w:rsid w:val="00AD337C"/>
    <w:rsid w:val="00AD37CF"/>
    <w:rsid w:val="00AD3A2D"/>
    <w:rsid w:val="00AD3C15"/>
    <w:rsid w:val="00AD3C36"/>
    <w:rsid w:val="00AD3DED"/>
    <w:rsid w:val="00AD4591"/>
    <w:rsid w:val="00AD48D2"/>
    <w:rsid w:val="00AD512E"/>
    <w:rsid w:val="00AD5581"/>
    <w:rsid w:val="00AD5EDC"/>
    <w:rsid w:val="00AD5F12"/>
    <w:rsid w:val="00AD66BF"/>
    <w:rsid w:val="00AD690F"/>
    <w:rsid w:val="00AD699A"/>
    <w:rsid w:val="00AD69C3"/>
    <w:rsid w:val="00AD7284"/>
    <w:rsid w:val="00AD72B4"/>
    <w:rsid w:val="00AD7528"/>
    <w:rsid w:val="00AE0555"/>
    <w:rsid w:val="00AE064E"/>
    <w:rsid w:val="00AE069B"/>
    <w:rsid w:val="00AE0CD0"/>
    <w:rsid w:val="00AE0EA3"/>
    <w:rsid w:val="00AE0FA5"/>
    <w:rsid w:val="00AE13FA"/>
    <w:rsid w:val="00AE1451"/>
    <w:rsid w:val="00AE1C04"/>
    <w:rsid w:val="00AE1DFB"/>
    <w:rsid w:val="00AE2079"/>
    <w:rsid w:val="00AE25A7"/>
    <w:rsid w:val="00AE26A4"/>
    <w:rsid w:val="00AE29C5"/>
    <w:rsid w:val="00AE29E8"/>
    <w:rsid w:val="00AE2EB9"/>
    <w:rsid w:val="00AE2F8A"/>
    <w:rsid w:val="00AE3117"/>
    <w:rsid w:val="00AE3764"/>
    <w:rsid w:val="00AE3928"/>
    <w:rsid w:val="00AE3C5C"/>
    <w:rsid w:val="00AE41B3"/>
    <w:rsid w:val="00AE4529"/>
    <w:rsid w:val="00AE511E"/>
    <w:rsid w:val="00AE54E9"/>
    <w:rsid w:val="00AE661F"/>
    <w:rsid w:val="00AE6833"/>
    <w:rsid w:val="00AE68FF"/>
    <w:rsid w:val="00AE6BEB"/>
    <w:rsid w:val="00AE7064"/>
    <w:rsid w:val="00AE70FA"/>
    <w:rsid w:val="00AE727A"/>
    <w:rsid w:val="00AE7593"/>
    <w:rsid w:val="00AE7758"/>
    <w:rsid w:val="00AF009F"/>
    <w:rsid w:val="00AF0265"/>
    <w:rsid w:val="00AF0846"/>
    <w:rsid w:val="00AF0D3E"/>
    <w:rsid w:val="00AF105D"/>
    <w:rsid w:val="00AF2014"/>
    <w:rsid w:val="00AF21BA"/>
    <w:rsid w:val="00AF25B3"/>
    <w:rsid w:val="00AF2AAE"/>
    <w:rsid w:val="00AF2AEE"/>
    <w:rsid w:val="00AF2B4E"/>
    <w:rsid w:val="00AF31D7"/>
    <w:rsid w:val="00AF38A5"/>
    <w:rsid w:val="00AF3CA2"/>
    <w:rsid w:val="00AF3CE0"/>
    <w:rsid w:val="00AF3ED2"/>
    <w:rsid w:val="00AF4322"/>
    <w:rsid w:val="00AF4D35"/>
    <w:rsid w:val="00AF4FDC"/>
    <w:rsid w:val="00AF54F6"/>
    <w:rsid w:val="00AF5951"/>
    <w:rsid w:val="00AF596A"/>
    <w:rsid w:val="00AF5A09"/>
    <w:rsid w:val="00AF5C0D"/>
    <w:rsid w:val="00AF5D53"/>
    <w:rsid w:val="00AF5DB8"/>
    <w:rsid w:val="00AF67D7"/>
    <w:rsid w:val="00AF68D2"/>
    <w:rsid w:val="00AF6A2D"/>
    <w:rsid w:val="00AF7A20"/>
    <w:rsid w:val="00AF7ACB"/>
    <w:rsid w:val="00AF7BB6"/>
    <w:rsid w:val="00B0017D"/>
    <w:rsid w:val="00B002F9"/>
    <w:rsid w:val="00B00452"/>
    <w:rsid w:val="00B0079E"/>
    <w:rsid w:val="00B00885"/>
    <w:rsid w:val="00B00986"/>
    <w:rsid w:val="00B00CEB"/>
    <w:rsid w:val="00B010C1"/>
    <w:rsid w:val="00B01133"/>
    <w:rsid w:val="00B0164B"/>
    <w:rsid w:val="00B01C7D"/>
    <w:rsid w:val="00B01CA6"/>
    <w:rsid w:val="00B02208"/>
    <w:rsid w:val="00B02B5D"/>
    <w:rsid w:val="00B02EC3"/>
    <w:rsid w:val="00B030F9"/>
    <w:rsid w:val="00B036F9"/>
    <w:rsid w:val="00B03875"/>
    <w:rsid w:val="00B03B51"/>
    <w:rsid w:val="00B03B7C"/>
    <w:rsid w:val="00B03C65"/>
    <w:rsid w:val="00B03CAA"/>
    <w:rsid w:val="00B03E98"/>
    <w:rsid w:val="00B04111"/>
    <w:rsid w:val="00B04298"/>
    <w:rsid w:val="00B0485C"/>
    <w:rsid w:val="00B04963"/>
    <w:rsid w:val="00B050F4"/>
    <w:rsid w:val="00B05276"/>
    <w:rsid w:val="00B0528A"/>
    <w:rsid w:val="00B0567C"/>
    <w:rsid w:val="00B056C1"/>
    <w:rsid w:val="00B05896"/>
    <w:rsid w:val="00B05A2A"/>
    <w:rsid w:val="00B06792"/>
    <w:rsid w:val="00B0707C"/>
    <w:rsid w:val="00B07DBE"/>
    <w:rsid w:val="00B10661"/>
    <w:rsid w:val="00B106B5"/>
    <w:rsid w:val="00B106E8"/>
    <w:rsid w:val="00B107AC"/>
    <w:rsid w:val="00B1082D"/>
    <w:rsid w:val="00B10837"/>
    <w:rsid w:val="00B109B4"/>
    <w:rsid w:val="00B1102B"/>
    <w:rsid w:val="00B1183D"/>
    <w:rsid w:val="00B12150"/>
    <w:rsid w:val="00B122E6"/>
    <w:rsid w:val="00B126B8"/>
    <w:rsid w:val="00B12C72"/>
    <w:rsid w:val="00B13107"/>
    <w:rsid w:val="00B1330F"/>
    <w:rsid w:val="00B13551"/>
    <w:rsid w:val="00B13938"/>
    <w:rsid w:val="00B13C95"/>
    <w:rsid w:val="00B14065"/>
    <w:rsid w:val="00B144D1"/>
    <w:rsid w:val="00B14C87"/>
    <w:rsid w:val="00B14E01"/>
    <w:rsid w:val="00B1527D"/>
    <w:rsid w:val="00B159C3"/>
    <w:rsid w:val="00B163E9"/>
    <w:rsid w:val="00B166F3"/>
    <w:rsid w:val="00B16918"/>
    <w:rsid w:val="00B16BF6"/>
    <w:rsid w:val="00B17186"/>
    <w:rsid w:val="00B1767B"/>
    <w:rsid w:val="00B1787D"/>
    <w:rsid w:val="00B17C98"/>
    <w:rsid w:val="00B17FD0"/>
    <w:rsid w:val="00B20097"/>
    <w:rsid w:val="00B20857"/>
    <w:rsid w:val="00B209EA"/>
    <w:rsid w:val="00B20FA4"/>
    <w:rsid w:val="00B21082"/>
    <w:rsid w:val="00B21439"/>
    <w:rsid w:val="00B21E2D"/>
    <w:rsid w:val="00B22A34"/>
    <w:rsid w:val="00B22F79"/>
    <w:rsid w:val="00B2356D"/>
    <w:rsid w:val="00B235E8"/>
    <w:rsid w:val="00B23A2C"/>
    <w:rsid w:val="00B23C24"/>
    <w:rsid w:val="00B24145"/>
    <w:rsid w:val="00B241C7"/>
    <w:rsid w:val="00B24496"/>
    <w:rsid w:val="00B246EE"/>
    <w:rsid w:val="00B24880"/>
    <w:rsid w:val="00B24CAB"/>
    <w:rsid w:val="00B24FB4"/>
    <w:rsid w:val="00B25C24"/>
    <w:rsid w:val="00B26993"/>
    <w:rsid w:val="00B26EBA"/>
    <w:rsid w:val="00B27867"/>
    <w:rsid w:val="00B27BF9"/>
    <w:rsid w:val="00B27DBF"/>
    <w:rsid w:val="00B27EE6"/>
    <w:rsid w:val="00B3069A"/>
    <w:rsid w:val="00B3069C"/>
    <w:rsid w:val="00B307C9"/>
    <w:rsid w:val="00B309D3"/>
    <w:rsid w:val="00B30B4D"/>
    <w:rsid w:val="00B3108D"/>
    <w:rsid w:val="00B313D4"/>
    <w:rsid w:val="00B3170F"/>
    <w:rsid w:val="00B317B7"/>
    <w:rsid w:val="00B318C6"/>
    <w:rsid w:val="00B31AF8"/>
    <w:rsid w:val="00B31EF0"/>
    <w:rsid w:val="00B31F10"/>
    <w:rsid w:val="00B3257C"/>
    <w:rsid w:val="00B32707"/>
    <w:rsid w:val="00B3340A"/>
    <w:rsid w:val="00B34679"/>
    <w:rsid w:val="00B3480E"/>
    <w:rsid w:val="00B34ABB"/>
    <w:rsid w:val="00B34FEE"/>
    <w:rsid w:val="00B35196"/>
    <w:rsid w:val="00B356C1"/>
    <w:rsid w:val="00B356EF"/>
    <w:rsid w:val="00B35C7E"/>
    <w:rsid w:val="00B35F6E"/>
    <w:rsid w:val="00B36145"/>
    <w:rsid w:val="00B36529"/>
    <w:rsid w:val="00B367A8"/>
    <w:rsid w:val="00B36DEA"/>
    <w:rsid w:val="00B37023"/>
    <w:rsid w:val="00B370AB"/>
    <w:rsid w:val="00B37570"/>
    <w:rsid w:val="00B3773B"/>
    <w:rsid w:val="00B37A29"/>
    <w:rsid w:val="00B37A4C"/>
    <w:rsid w:val="00B37ACB"/>
    <w:rsid w:val="00B37C5F"/>
    <w:rsid w:val="00B37E07"/>
    <w:rsid w:val="00B402EF"/>
    <w:rsid w:val="00B4033B"/>
    <w:rsid w:val="00B403C5"/>
    <w:rsid w:val="00B403F4"/>
    <w:rsid w:val="00B40547"/>
    <w:rsid w:val="00B409E4"/>
    <w:rsid w:val="00B40ED1"/>
    <w:rsid w:val="00B410F2"/>
    <w:rsid w:val="00B41423"/>
    <w:rsid w:val="00B41A92"/>
    <w:rsid w:val="00B41D84"/>
    <w:rsid w:val="00B41E18"/>
    <w:rsid w:val="00B422DC"/>
    <w:rsid w:val="00B4231A"/>
    <w:rsid w:val="00B4250A"/>
    <w:rsid w:val="00B4298F"/>
    <w:rsid w:val="00B42A8F"/>
    <w:rsid w:val="00B43325"/>
    <w:rsid w:val="00B43580"/>
    <w:rsid w:val="00B4437E"/>
    <w:rsid w:val="00B44764"/>
    <w:rsid w:val="00B4537F"/>
    <w:rsid w:val="00B45B4F"/>
    <w:rsid w:val="00B45EC0"/>
    <w:rsid w:val="00B46E27"/>
    <w:rsid w:val="00B471B6"/>
    <w:rsid w:val="00B47B5A"/>
    <w:rsid w:val="00B501AF"/>
    <w:rsid w:val="00B50375"/>
    <w:rsid w:val="00B50426"/>
    <w:rsid w:val="00B50595"/>
    <w:rsid w:val="00B50C4E"/>
    <w:rsid w:val="00B5113A"/>
    <w:rsid w:val="00B51358"/>
    <w:rsid w:val="00B51974"/>
    <w:rsid w:val="00B53983"/>
    <w:rsid w:val="00B543AD"/>
    <w:rsid w:val="00B54709"/>
    <w:rsid w:val="00B54A57"/>
    <w:rsid w:val="00B55228"/>
    <w:rsid w:val="00B55654"/>
    <w:rsid w:val="00B5568E"/>
    <w:rsid w:val="00B55B7F"/>
    <w:rsid w:val="00B55C95"/>
    <w:rsid w:val="00B55D79"/>
    <w:rsid w:val="00B56219"/>
    <w:rsid w:val="00B562BD"/>
    <w:rsid w:val="00B5640A"/>
    <w:rsid w:val="00B564B4"/>
    <w:rsid w:val="00B56722"/>
    <w:rsid w:val="00B5675B"/>
    <w:rsid w:val="00B56A31"/>
    <w:rsid w:val="00B56A96"/>
    <w:rsid w:val="00B56CD9"/>
    <w:rsid w:val="00B56CF8"/>
    <w:rsid w:val="00B56DB2"/>
    <w:rsid w:val="00B56F56"/>
    <w:rsid w:val="00B575F4"/>
    <w:rsid w:val="00B57822"/>
    <w:rsid w:val="00B578BA"/>
    <w:rsid w:val="00B57DAB"/>
    <w:rsid w:val="00B57EEF"/>
    <w:rsid w:val="00B61054"/>
    <w:rsid w:val="00B61459"/>
    <w:rsid w:val="00B61C06"/>
    <w:rsid w:val="00B61E8F"/>
    <w:rsid w:val="00B623E1"/>
    <w:rsid w:val="00B6243A"/>
    <w:rsid w:val="00B62556"/>
    <w:rsid w:val="00B625ED"/>
    <w:rsid w:val="00B6368B"/>
    <w:rsid w:val="00B63B44"/>
    <w:rsid w:val="00B63D84"/>
    <w:rsid w:val="00B63FE7"/>
    <w:rsid w:val="00B64058"/>
    <w:rsid w:val="00B64069"/>
    <w:rsid w:val="00B643C1"/>
    <w:rsid w:val="00B64425"/>
    <w:rsid w:val="00B649DF"/>
    <w:rsid w:val="00B6501F"/>
    <w:rsid w:val="00B65685"/>
    <w:rsid w:val="00B6580F"/>
    <w:rsid w:val="00B65BD7"/>
    <w:rsid w:val="00B6639B"/>
    <w:rsid w:val="00B664B6"/>
    <w:rsid w:val="00B66540"/>
    <w:rsid w:val="00B66797"/>
    <w:rsid w:val="00B66828"/>
    <w:rsid w:val="00B66D4B"/>
    <w:rsid w:val="00B66E22"/>
    <w:rsid w:val="00B6795F"/>
    <w:rsid w:val="00B67B1E"/>
    <w:rsid w:val="00B67CAE"/>
    <w:rsid w:val="00B67D4B"/>
    <w:rsid w:val="00B67D81"/>
    <w:rsid w:val="00B67DD1"/>
    <w:rsid w:val="00B703B3"/>
    <w:rsid w:val="00B70436"/>
    <w:rsid w:val="00B710E1"/>
    <w:rsid w:val="00B7147F"/>
    <w:rsid w:val="00B71BC1"/>
    <w:rsid w:val="00B71CFF"/>
    <w:rsid w:val="00B72C0A"/>
    <w:rsid w:val="00B72F2B"/>
    <w:rsid w:val="00B731CE"/>
    <w:rsid w:val="00B73A4C"/>
    <w:rsid w:val="00B73D9E"/>
    <w:rsid w:val="00B73E7F"/>
    <w:rsid w:val="00B745D7"/>
    <w:rsid w:val="00B745F5"/>
    <w:rsid w:val="00B74909"/>
    <w:rsid w:val="00B74910"/>
    <w:rsid w:val="00B74F2E"/>
    <w:rsid w:val="00B75886"/>
    <w:rsid w:val="00B75906"/>
    <w:rsid w:val="00B76180"/>
    <w:rsid w:val="00B76223"/>
    <w:rsid w:val="00B766D0"/>
    <w:rsid w:val="00B76AA1"/>
    <w:rsid w:val="00B76B3C"/>
    <w:rsid w:val="00B76E5D"/>
    <w:rsid w:val="00B76F4E"/>
    <w:rsid w:val="00B772B3"/>
    <w:rsid w:val="00B77505"/>
    <w:rsid w:val="00B778E3"/>
    <w:rsid w:val="00B80489"/>
    <w:rsid w:val="00B8057B"/>
    <w:rsid w:val="00B808C3"/>
    <w:rsid w:val="00B80F50"/>
    <w:rsid w:val="00B811B5"/>
    <w:rsid w:val="00B814A1"/>
    <w:rsid w:val="00B81A1A"/>
    <w:rsid w:val="00B81BEE"/>
    <w:rsid w:val="00B81C28"/>
    <w:rsid w:val="00B81DE0"/>
    <w:rsid w:val="00B82456"/>
    <w:rsid w:val="00B82460"/>
    <w:rsid w:val="00B824E4"/>
    <w:rsid w:val="00B82694"/>
    <w:rsid w:val="00B827C8"/>
    <w:rsid w:val="00B832E1"/>
    <w:rsid w:val="00B83A12"/>
    <w:rsid w:val="00B83E2C"/>
    <w:rsid w:val="00B84011"/>
    <w:rsid w:val="00B84232"/>
    <w:rsid w:val="00B84739"/>
    <w:rsid w:val="00B84C2E"/>
    <w:rsid w:val="00B854A8"/>
    <w:rsid w:val="00B85867"/>
    <w:rsid w:val="00B85B53"/>
    <w:rsid w:val="00B85D0D"/>
    <w:rsid w:val="00B86144"/>
    <w:rsid w:val="00B861F1"/>
    <w:rsid w:val="00B869DA"/>
    <w:rsid w:val="00B86B70"/>
    <w:rsid w:val="00B86D8E"/>
    <w:rsid w:val="00B87BA1"/>
    <w:rsid w:val="00B87CEB"/>
    <w:rsid w:val="00B90529"/>
    <w:rsid w:val="00B90BDB"/>
    <w:rsid w:val="00B91023"/>
    <w:rsid w:val="00B915A7"/>
    <w:rsid w:val="00B918AD"/>
    <w:rsid w:val="00B91D8C"/>
    <w:rsid w:val="00B92678"/>
    <w:rsid w:val="00B92C44"/>
    <w:rsid w:val="00B9323F"/>
    <w:rsid w:val="00B93292"/>
    <w:rsid w:val="00B935CD"/>
    <w:rsid w:val="00B93706"/>
    <w:rsid w:val="00B93ADB"/>
    <w:rsid w:val="00B93B0B"/>
    <w:rsid w:val="00B93B11"/>
    <w:rsid w:val="00B93BAB"/>
    <w:rsid w:val="00B93F3A"/>
    <w:rsid w:val="00B940E4"/>
    <w:rsid w:val="00B945A8"/>
    <w:rsid w:val="00B94907"/>
    <w:rsid w:val="00B94999"/>
    <w:rsid w:val="00B94EE3"/>
    <w:rsid w:val="00B95202"/>
    <w:rsid w:val="00B95FA2"/>
    <w:rsid w:val="00B964AE"/>
    <w:rsid w:val="00B969B7"/>
    <w:rsid w:val="00B96E2C"/>
    <w:rsid w:val="00B971F5"/>
    <w:rsid w:val="00B97353"/>
    <w:rsid w:val="00B97466"/>
    <w:rsid w:val="00B9797D"/>
    <w:rsid w:val="00B97C51"/>
    <w:rsid w:val="00BA01E2"/>
    <w:rsid w:val="00BA0259"/>
    <w:rsid w:val="00BA025A"/>
    <w:rsid w:val="00BA0949"/>
    <w:rsid w:val="00BA0E0C"/>
    <w:rsid w:val="00BA13EB"/>
    <w:rsid w:val="00BA1750"/>
    <w:rsid w:val="00BA17B6"/>
    <w:rsid w:val="00BA18DD"/>
    <w:rsid w:val="00BA193C"/>
    <w:rsid w:val="00BA1A5C"/>
    <w:rsid w:val="00BA23A3"/>
    <w:rsid w:val="00BA242F"/>
    <w:rsid w:val="00BA244B"/>
    <w:rsid w:val="00BA264F"/>
    <w:rsid w:val="00BA2A2E"/>
    <w:rsid w:val="00BA2A98"/>
    <w:rsid w:val="00BA2BFD"/>
    <w:rsid w:val="00BA3044"/>
    <w:rsid w:val="00BA3E9C"/>
    <w:rsid w:val="00BA3F29"/>
    <w:rsid w:val="00BA41D6"/>
    <w:rsid w:val="00BA4EF6"/>
    <w:rsid w:val="00BA56A2"/>
    <w:rsid w:val="00BA603A"/>
    <w:rsid w:val="00BA6050"/>
    <w:rsid w:val="00BA615C"/>
    <w:rsid w:val="00BA65BD"/>
    <w:rsid w:val="00BA66FE"/>
    <w:rsid w:val="00BA6C66"/>
    <w:rsid w:val="00BA7126"/>
    <w:rsid w:val="00BA7216"/>
    <w:rsid w:val="00BA72BD"/>
    <w:rsid w:val="00BA792E"/>
    <w:rsid w:val="00BA7AD3"/>
    <w:rsid w:val="00BA7F2E"/>
    <w:rsid w:val="00BB010F"/>
    <w:rsid w:val="00BB035B"/>
    <w:rsid w:val="00BB067C"/>
    <w:rsid w:val="00BB082E"/>
    <w:rsid w:val="00BB08A7"/>
    <w:rsid w:val="00BB0C24"/>
    <w:rsid w:val="00BB0C8E"/>
    <w:rsid w:val="00BB0CD2"/>
    <w:rsid w:val="00BB0F17"/>
    <w:rsid w:val="00BB112C"/>
    <w:rsid w:val="00BB1811"/>
    <w:rsid w:val="00BB248C"/>
    <w:rsid w:val="00BB2E17"/>
    <w:rsid w:val="00BB37F7"/>
    <w:rsid w:val="00BB3AE2"/>
    <w:rsid w:val="00BB498B"/>
    <w:rsid w:val="00BB4BBE"/>
    <w:rsid w:val="00BB4E1B"/>
    <w:rsid w:val="00BB5250"/>
    <w:rsid w:val="00BB562B"/>
    <w:rsid w:val="00BB5998"/>
    <w:rsid w:val="00BB6A15"/>
    <w:rsid w:val="00BB6E1B"/>
    <w:rsid w:val="00BB732D"/>
    <w:rsid w:val="00BB7802"/>
    <w:rsid w:val="00BB7B7B"/>
    <w:rsid w:val="00BB7D73"/>
    <w:rsid w:val="00BC03B3"/>
    <w:rsid w:val="00BC0483"/>
    <w:rsid w:val="00BC0508"/>
    <w:rsid w:val="00BC0549"/>
    <w:rsid w:val="00BC0729"/>
    <w:rsid w:val="00BC074D"/>
    <w:rsid w:val="00BC0E25"/>
    <w:rsid w:val="00BC1025"/>
    <w:rsid w:val="00BC1257"/>
    <w:rsid w:val="00BC1676"/>
    <w:rsid w:val="00BC19D9"/>
    <w:rsid w:val="00BC1A14"/>
    <w:rsid w:val="00BC1FD3"/>
    <w:rsid w:val="00BC2192"/>
    <w:rsid w:val="00BC22F6"/>
    <w:rsid w:val="00BC2B06"/>
    <w:rsid w:val="00BC2C17"/>
    <w:rsid w:val="00BC2F45"/>
    <w:rsid w:val="00BC3C0A"/>
    <w:rsid w:val="00BC4D7A"/>
    <w:rsid w:val="00BC55CB"/>
    <w:rsid w:val="00BC560A"/>
    <w:rsid w:val="00BC59A7"/>
    <w:rsid w:val="00BC6607"/>
    <w:rsid w:val="00BC66BD"/>
    <w:rsid w:val="00BC6BBA"/>
    <w:rsid w:val="00BC6D53"/>
    <w:rsid w:val="00BC7268"/>
    <w:rsid w:val="00BC72D2"/>
    <w:rsid w:val="00BC7534"/>
    <w:rsid w:val="00BC756A"/>
    <w:rsid w:val="00BD0309"/>
    <w:rsid w:val="00BD03F1"/>
    <w:rsid w:val="00BD05AC"/>
    <w:rsid w:val="00BD0959"/>
    <w:rsid w:val="00BD0BAE"/>
    <w:rsid w:val="00BD0D23"/>
    <w:rsid w:val="00BD10E8"/>
    <w:rsid w:val="00BD1408"/>
    <w:rsid w:val="00BD147A"/>
    <w:rsid w:val="00BD1AEA"/>
    <w:rsid w:val="00BD1C72"/>
    <w:rsid w:val="00BD259C"/>
    <w:rsid w:val="00BD27EF"/>
    <w:rsid w:val="00BD2C22"/>
    <w:rsid w:val="00BD2E08"/>
    <w:rsid w:val="00BD31E5"/>
    <w:rsid w:val="00BD321B"/>
    <w:rsid w:val="00BD34FD"/>
    <w:rsid w:val="00BD365C"/>
    <w:rsid w:val="00BD39CF"/>
    <w:rsid w:val="00BD3F1B"/>
    <w:rsid w:val="00BD3F94"/>
    <w:rsid w:val="00BD409C"/>
    <w:rsid w:val="00BD4305"/>
    <w:rsid w:val="00BD4A57"/>
    <w:rsid w:val="00BD51BD"/>
    <w:rsid w:val="00BD51DF"/>
    <w:rsid w:val="00BD51F3"/>
    <w:rsid w:val="00BD5362"/>
    <w:rsid w:val="00BD5424"/>
    <w:rsid w:val="00BD569E"/>
    <w:rsid w:val="00BD5C64"/>
    <w:rsid w:val="00BD6038"/>
    <w:rsid w:val="00BD65BD"/>
    <w:rsid w:val="00BD6CEF"/>
    <w:rsid w:val="00BD73F6"/>
    <w:rsid w:val="00BD7767"/>
    <w:rsid w:val="00BD7D8E"/>
    <w:rsid w:val="00BD7E96"/>
    <w:rsid w:val="00BE003B"/>
    <w:rsid w:val="00BE0411"/>
    <w:rsid w:val="00BE0AA1"/>
    <w:rsid w:val="00BE0D81"/>
    <w:rsid w:val="00BE1242"/>
    <w:rsid w:val="00BE129B"/>
    <w:rsid w:val="00BE16D7"/>
    <w:rsid w:val="00BE1927"/>
    <w:rsid w:val="00BE1979"/>
    <w:rsid w:val="00BE2109"/>
    <w:rsid w:val="00BE2619"/>
    <w:rsid w:val="00BE2674"/>
    <w:rsid w:val="00BE2DDF"/>
    <w:rsid w:val="00BE380C"/>
    <w:rsid w:val="00BE40E2"/>
    <w:rsid w:val="00BE42A5"/>
    <w:rsid w:val="00BE447E"/>
    <w:rsid w:val="00BE4914"/>
    <w:rsid w:val="00BE4D20"/>
    <w:rsid w:val="00BE4F71"/>
    <w:rsid w:val="00BE582D"/>
    <w:rsid w:val="00BE59C0"/>
    <w:rsid w:val="00BE625F"/>
    <w:rsid w:val="00BE6639"/>
    <w:rsid w:val="00BE66BA"/>
    <w:rsid w:val="00BE683A"/>
    <w:rsid w:val="00BE6A7D"/>
    <w:rsid w:val="00BE6EFA"/>
    <w:rsid w:val="00BE7036"/>
    <w:rsid w:val="00BE70CA"/>
    <w:rsid w:val="00BE71EF"/>
    <w:rsid w:val="00BE7258"/>
    <w:rsid w:val="00BE777C"/>
    <w:rsid w:val="00BE7974"/>
    <w:rsid w:val="00BF017F"/>
    <w:rsid w:val="00BF041A"/>
    <w:rsid w:val="00BF080C"/>
    <w:rsid w:val="00BF0FCE"/>
    <w:rsid w:val="00BF126F"/>
    <w:rsid w:val="00BF1739"/>
    <w:rsid w:val="00BF1B65"/>
    <w:rsid w:val="00BF1E21"/>
    <w:rsid w:val="00BF22F1"/>
    <w:rsid w:val="00BF2606"/>
    <w:rsid w:val="00BF30AC"/>
    <w:rsid w:val="00BF33BB"/>
    <w:rsid w:val="00BF347E"/>
    <w:rsid w:val="00BF36A4"/>
    <w:rsid w:val="00BF38F0"/>
    <w:rsid w:val="00BF3FE5"/>
    <w:rsid w:val="00BF4916"/>
    <w:rsid w:val="00BF4A1B"/>
    <w:rsid w:val="00BF5804"/>
    <w:rsid w:val="00BF5988"/>
    <w:rsid w:val="00BF5CBF"/>
    <w:rsid w:val="00BF63D9"/>
    <w:rsid w:val="00BF6BEF"/>
    <w:rsid w:val="00BF6F59"/>
    <w:rsid w:val="00BF7CF6"/>
    <w:rsid w:val="00C00307"/>
    <w:rsid w:val="00C00575"/>
    <w:rsid w:val="00C007A1"/>
    <w:rsid w:val="00C0085A"/>
    <w:rsid w:val="00C0091E"/>
    <w:rsid w:val="00C00B2E"/>
    <w:rsid w:val="00C00B7D"/>
    <w:rsid w:val="00C022AD"/>
    <w:rsid w:val="00C02BC3"/>
    <w:rsid w:val="00C03003"/>
    <w:rsid w:val="00C033B1"/>
    <w:rsid w:val="00C0359F"/>
    <w:rsid w:val="00C035B0"/>
    <w:rsid w:val="00C036C7"/>
    <w:rsid w:val="00C04508"/>
    <w:rsid w:val="00C04856"/>
    <w:rsid w:val="00C04984"/>
    <w:rsid w:val="00C049DE"/>
    <w:rsid w:val="00C050C8"/>
    <w:rsid w:val="00C052AD"/>
    <w:rsid w:val="00C0538B"/>
    <w:rsid w:val="00C05B9F"/>
    <w:rsid w:val="00C05CE6"/>
    <w:rsid w:val="00C05DF9"/>
    <w:rsid w:val="00C05E28"/>
    <w:rsid w:val="00C05E69"/>
    <w:rsid w:val="00C05FEE"/>
    <w:rsid w:val="00C065BF"/>
    <w:rsid w:val="00C06D7A"/>
    <w:rsid w:val="00C07585"/>
    <w:rsid w:val="00C079AD"/>
    <w:rsid w:val="00C07CD0"/>
    <w:rsid w:val="00C07DB2"/>
    <w:rsid w:val="00C07E49"/>
    <w:rsid w:val="00C1021E"/>
    <w:rsid w:val="00C10739"/>
    <w:rsid w:val="00C11047"/>
    <w:rsid w:val="00C111B0"/>
    <w:rsid w:val="00C11D8B"/>
    <w:rsid w:val="00C11DBF"/>
    <w:rsid w:val="00C12894"/>
    <w:rsid w:val="00C12BC1"/>
    <w:rsid w:val="00C12DD5"/>
    <w:rsid w:val="00C1308A"/>
    <w:rsid w:val="00C13996"/>
    <w:rsid w:val="00C13B3A"/>
    <w:rsid w:val="00C14099"/>
    <w:rsid w:val="00C146EB"/>
    <w:rsid w:val="00C147FB"/>
    <w:rsid w:val="00C157FA"/>
    <w:rsid w:val="00C15A7F"/>
    <w:rsid w:val="00C15C02"/>
    <w:rsid w:val="00C15DEE"/>
    <w:rsid w:val="00C15EC5"/>
    <w:rsid w:val="00C1650D"/>
    <w:rsid w:val="00C16D1F"/>
    <w:rsid w:val="00C16E5A"/>
    <w:rsid w:val="00C16E7B"/>
    <w:rsid w:val="00C1777D"/>
    <w:rsid w:val="00C17B21"/>
    <w:rsid w:val="00C20768"/>
    <w:rsid w:val="00C208DA"/>
    <w:rsid w:val="00C209D3"/>
    <w:rsid w:val="00C210A4"/>
    <w:rsid w:val="00C210B8"/>
    <w:rsid w:val="00C212BB"/>
    <w:rsid w:val="00C215F3"/>
    <w:rsid w:val="00C21731"/>
    <w:rsid w:val="00C21B34"/>
    <w:rsid w:val="00C21B40"/>
    <w:rsid w:val="00C21DB7"/>
    <w:rsid w:val="00C2206D"/>
    <w:rsid w:val="00C22731"/>
    <w:rsid w:val="00C227F0"/>
    <w:rsid w:val="00C22FD0"/>
    <w:rsid w:val="00C2334E"/>
    <w:rsid w:val="00C23450"/>
    <w:rsid w:val="00C23AEE"/>
    <w:rsid w:val="00C24353"/>
    <w:rsid w:val="00C249DF"/>
    <w:rsid w:val="00C24CED"/>
    <w:rsid w:val="00C24FE3"/>
    <w:rsid w:val="00C252B3"/>
    <w:rsid w:val="00C25395"/>
    <w:rsid w:val="00C256D0"/>
    <w:rsid w:val="00C25867"/>
    <w:rsid w:val="00C265E7"/>
    <w:rsid w:val="00C266DD"/>
    <w:rsid w:val="00C269CB"/>
    <w:rsid w:val="00C26A10"/>
    <w:rsid w:val="00C26EF7"/>
    <w:rsid w:val="00C26FCF"/>
    <w:rsid w:val="00C27442"/>
    <w:rsid w:val="00C27E76"/>
    <w:rsid w:val="00C30A72"/>
    <w:rsid w:val="00C30AAF"/>
    <w:rsid w:val="00C30AB5"/>
    <w:rsid w:val="00C30B07"/>
    <w:rsid w:val="00C30CF1"/>
    <w:rsid w:val="00C312A5"/>
    <w:rsid w:val="00C3148E"/>
    <w:rsid w:val="00C3170A"/>
    <w:rsid w:val="00C31972"/>
    <w:rsid w:val="00C31D58"/>
    <w:rsid w:val="00C32AF2"/>
    <w:rsid w:val="00C32D3A"/>
    <w:rsid w:val="00C32F4E"/>
    <w:rsid w:val="00C32FAF"/>
    <w:rsid w:val="00C331E9"/>
    <w:rsid w:val="00C333DE"/>
    <w:rsid w:val="00C3363A"/>
    <w:rsid w:val="00C33699"/>
    <w:rsid w:val="00C33994"/>
    <w:rsid w:val="00C33A92"/>
    <w:rsid w:val="00C33D3F"/>
    <w:rsid w:val="00C3467F"/>
    <w:rsid w:val="00C3476D"/>
    <w:rsid w:val="00C34C25"/>
    <w:rsid w:val="00C34F0F"/>
    <w:rsid w:val="00C34FF9"/>
    <w:rsid w:val="00C35055"/>
    <w:rsid w:val="00C3563B"/>
    <w:rsid w:val="00C36102"/>
    <w:rsid w:val="00C361EB"/>
    <w:rsid w:val="00C365C2"/>
    <w:rsid w:val="00C3660C"/>
    <w:rsid w:val="00C368B4"/>
    <w:rsid w:val="00C36A14"/>
    <w:rsid w:val="00C36E60"/>
    <w:rsid w:val="00C372E9"/>
    <w:rsid w:val="00C37423"/>
    <w:rsid w:val="00C3768E"/>
    <w:rsid w:val="00C379FD"/>
    <w:rsid w:val="00C37A49"/>
    <w:rsid w:val="00C37EEC"/>
    <w:rsid w:val="00C40508"/>
    <w:rsid w:val="00C40589"/>
    <w:rsid w:val="00C40AC9"/>
    <w:rsid w:val="00C40DB7"/>
    <w:rsid w:val="00C415F9"/>
    <w:rsid w:val="00C4229B"/>
    <w:rsid w:val="00C4261C"/>
    <w:rsid w:val="00C42637"/>
    <w:rsid w:val="00C426BA"/>
    <w:rsid w:val="00C42C94"/>
    <w:rsid w:val="00C42D0F"/>
    <w:rsid w:val="00C42E50"/>
    <w:rsid w:val="00C4372C"/>
    <w:rsid w:val="00C438F3"/>
    <w:rsid w:val="00C43AF7"/>
    <w:rsid w:val="00C4419B"/>
    <w:rsid w:val="00C447EB"/>
    <w:rsid w:val="00C44C96"/>
    <w:rsid w:val="00C44D0E"/>
    <w:rsid w:val="00C45475"/>
    <w:rsid w:val="00C456D8"/>
    <w:rsid w:val="00C464D8"/>
    <w:rsid w:val="00C46A05"/>
    <w:rsid w:val="00C46BF0"/>
    <w:rsid w:val="00C46F64"/>
    <w:rsid w:val="00C47B25"/>
    <w:rsid w:val="00C502A2"/>
    <w:rsid w:val="00C5030C"/>
    <w:rsid w:val="00C50382"/>
    <w:rsid w:val="00C504E9"/>
    <w:rsid w:val="00C508C3"/>
    <w:rsid w:val="00C50C99"/>
    <w:rsid w:val="00C50CE4"/>
    <w:rsid w:val="00C51070"/>
    <w:rsid w:val="00C5132D"/>
    <w:rsid w:val="00C514D8"/>
    <w:rsid w:val="00C51986"/>
    <w:rsid w:val="00C51BA1"/>
    <w:rsid w:val="00C52318"/>
    <w:rsid w:val="00C52646"/>
    <w:rsid w:val="00C53A7B"/>
    <w:rsid w:val="00C53AFB"/>
    <w:rsid w:val="00C53B61"/>
    <w:rsid w:val="00C53C2D"/>
    <w:rsid w:val="00C53CDB"/>
    <w:rsid w:val="00C547D9"/>
    <w:rsid w:val="00C54A14"/>
    <w:rsid w:val="00C54D63"/>
    <w:rsid w:val="00C55267"/>
    <w:rsid w:val="00C55284"/>
    <w:rsid w:val="00C552A4"/>
    <w:rsid w:val="00C552C8"/>
    <w:rsid w:val="00C553D5"/>
    <w:rsid w:val="00C555EE"/>
    <w:rsid w:val="00C558C7"/>
    <w:rsid w:val="00C55A37"/>
    <w:rsid w:val="00C55B0B"/>
    <w:rsid w:val="00C55D4B"/>
    <w:rsid w:val="00C56043"/>
    <w:rsid w:val="00C567ED"/>
    <w:rsid w:val="00C57379"/>
    <w:rsid w:val="00C57912"/>
    <w:rsid w:val="00C6068E"/>
    <w:rsid w:val="00C606F8"/>
    <w:rsid w:val="00C60867"/>
    <w:rsid w:val="00C60B5A"/>
    <w:rsid w:val="00C60C36"/>
    <w:rsid w:val="00C60F1B"/>
    <w:rsid w:val="00C61288"/>
    <w:rsid w:val="00C61468"/>
    <w:rsid w:val="00C62275"/>
    <w:rsid w:val="00C62861"/>
    <w:rsid w:val="00C62A8A"/>
    <w:rsid w:val="00C62AB5"/>
    <w:rsid w:val="00C62C79"/>
    <w:rsid w:val="00C62D64"/>
    <w:rsid w:val="00C62DCB"/>
    <w:rsid w:val="00C62E3B"/>
    <w:rsid w:val="00C63199"/>
    <w:rsid w:val="00C632FD"/>
    <w:rsid w:val="00C63398"/>
    <w:rsid w:val="00C63F5E"/>
    <w:rsid w:val="00C64B1F"/>
    <w:rsid w:val="00C64D7B"/>
    <w:rsid w:val="00C654E1"/>
    <w:rsid w:val="00C65E4A"/>
    <w:rsid w:val="00C6604A"/>
    <w:rsid w:val="00C665B1"/>
    <w:rsid w:val="00C665EA"/>
    <w:rsid w:val="00C66753"/>
    <w:rsid w:val="00C6699E"/>
    <w:rsid w:val="00C669E6"/>
    <w:rsid w:val="00C66A2D"/>
    <w:rsid w:val="00C66FCA"/>
    <w:rsid w:val="00C6712F"/>
    <w:rsid w:val="00C6714A"/>
    <w:rsid w:val="00C6727A"/>
    <w:rsid w:val="00C67AC0"/>
    <w:rsid w:val="00C67BB1"/>
    <w:rsid w:val="00C67FCA"/>
    <w:rsid w:val="00C70050"/>
    <w:rsid w:val="00C70352"/>
    <w:rsid w:val="00C70573"/>
    <w:rsid w:val="00C70799"/>
    <w:rsid w:val="00C70828"/>
    <w:rsid w:val="00C7083E"/>
    <w:rsid w:val="00C7098A"/>
    <w:rsid w:val="00C7098C"/>
    <w:rsid w:val="00C70A60"/>
    <w:rsid w:val="00C71878"/>
    <w:rsid w:val="00C719A8"/>
    <w:rsid w:val="00C71C39"/>
    <w:rsid w:val="00C71DAF"/>
    <w:rsid w:val="00C71FA7"/>
    <w:rsid w:val="00C72437"/>
    <w:rsid w:val="00C72643"/>
    <w:rsid w:val="00C72909"/>
    <w:rsid w:val="00C72E60"/>
    <w:rsid w:val="00C73340"/>
    <w:rsid w:val="00C734A0"/>
    <w:rsid w:val="00C736C0"/>
    <w:rsid w:val="00C73AD9"/>
    <w:rsid w:val="00C73B7F"/>
    <w:rsid w:val="00C73D4D"/>
    <w:rsid w:val="00C7402D"/>
    <w:rsid w:val="00C742D5"/>
    <w:rsid w:val="00C744F4"/>
    <w:rsid w:val="00C745F4"/>
    <w:rsid w:val="00C749EA"/>
    <w:rsid w:val="00C74EA7"/>
    <w:rsid w:val="00C75003"/>
    <w:rsid w:val="00C75148"/>
    <w:rsid w:val="00C755F4"/>
    <w:rsid w:val="00C763EA"/>
    <w:rsid w:val="00C764E7"/>
    <w:rsid w:val="00C766C5"/>
    <w:rsid w:val="00C7689C"/>
    <w:rsid w:val="00C76CF8"/>
    <w:rsid w:val="00C77614"/>
    <w:rsid w:val="00C77965"/>
    <w:rsid w:val="00C779B6"/>
    <w:rsid w:val="00C77CD8"/>
    <w:rsid w:val="00C8008C"/>
    <w:rsid w:val="00C808E1"/>
    <w:rsid w:val="00C808E2"/>
    <w:rsid w:val="00C80B7C"/>
    <w:rsid w:val="00C80C19"/>
    <w:rsid w:val="00C81240"/>
    <w:rsid w:val="00C815A5"/>
    <w:rsid w:val="00C8194D"/>
    <w:rsid w:val="00C81B28"/>
    <w:rsid w:val="00C8237E"/>
    <w:rsid w:val="00C827CB"/>
    <w:rsid w:val="00C828A4"/>
    <w:rsid w:val="00C829FB"/>
    <w:rsid w:val="00C82BFB"/>
    <w:rsid w:val="00C82C90"/>
    <w:rsid w:val="00C82FBA"/>
    <w:rsid w:val="00C83679"/>
    <w:rsid w:val="00C83AF8"/>
    <w:rsid w:val="00C83C02"/>
    <w:rsid w:val="00C84728"/>
    <w:rsid w:val="00C84BFF"/>
    <w:rsid w:val="00C84E9D"/>
    <w:rsid w:val="00C85015"/>
    <w:rsid w:val="00C850E7"/>
    <w:rsid w:val="00C85D61"/>
    <w:rsid w:val="00C86362"/>
    <w:rsid w:val="00C8666B"/>
    <w:rsid w:val="00C8696A"/>
    <w:rsid w:val="00C875DC"/>
    <w:rsid w:val="00C87690"/>
    <w:rsid w:val="00C905A3"/>
    <w:rsid w:val="00C906E1"/>
    <w:rsid w:val="00C90CBA"/>
    <w:rsid w:val="00C90F3C"/>
    <w:rsid w:val="00C9100E"/>
    <w:rsid w:val="00C9120D"/>
    <w:rsid w:val="00C91934"/>
    <w:rsid w:val="00C919AE"/>
    <w:rsid w:val="00C92088"/>
    <w:rsid w:val="00C921B8"/>
    <w:rsid w:val="00C9233C"/>
    <w:rsid w:val="00C926DA"/>
    <w:rsid w:val="00C92838"/>
    <w:rsid w:val="00C93318"/>
    <w:rsid w:val="00C93645"/>
    <w:rsid w:val="00C937A8"/>
    <w:rsid w:val="00C93A8A"/>
    <w:rsid w:val="00C93B4B"/>
    <w:rsid w:val="00C94108"/>
    <w:rsid w:val="00C94A83"/>
    <w:rsid w:val="00C94ADC"/>
    <w:rsid w:val="00C94C02"/>
    <w:rsid w:val="00C94FF0"/>
    <w:rsid w:val="00C9536E"/>
    <w:rsid w:val="00C95557"/>
    <w:rsid w:val="00C95667"/>
    <w:rsid w:val="00C9587F"/>
    <w:rsid w:val="00C95E7F"/>
    <w:rsid w:val="00C963FC"/>
    <w:rsid w:val="00C96849"/>
    <w:rsid w:val="00C96B47"/>
    <w:rsid w:val="00C97440"/>
    <w:rsid w:val="00C97480"/>
    <w:rsid w:val="00C97582"/>
    <w:rsid w:val="00C977F0"/>
    <w:rsid w:val="00C97AD6"/>
    <w:rsid w:val="00C97C45"/>
    <w:rsid w:val="00C97D88"/>
    <w:rsid w:val="00C97D8B"/>
    <w:rsid w:val="00CA038A"/>
    <w:rsid w:val="00CA06E1"/>
    <w:rsid w:val="00CA0FA2"/>
    <w:rsid w:val="00CA1B82"/>
    <w:rsid w:val="00CA1DBE"/>
    <w:rsid w:val="00CA22BE"/>
    <w:rsid w:val="00CA25C0"/>
    <w:rsid w:val="00CA33A0"/>
    <w:rsid w:val="00CA35BE"/>
    <w:rsid w:val="00CA4273"/>
    <w:rsid w:val="00CA4BC4"/>
    <w:rsid w:val="00CA51BF"/>
    <w:rsid w:val="00CA534F"/>
    <w:rsid w:val="00CA5361"/>
    <w:rsid w:val="00CA5597"/>
    <w:rsid w:val="00CA57B2"/>
    <w:rsid w:val="00CA57C1"/>
    <w:rsid w:val="00CA5E1F"/>
    <w:rsid w:val="00CA653A"/>
    <w:rsid w:val="00CA69F9"/>
    <w:rsid w:val="00CA6B4B"/>
    <w:rsid w:val="00CA728D"/>
    <w:rsid w:val="00CA733A"/>
    <w:rsid w:val="00CA785D"/>
    <w:rsid w:val="00CA78B1"/>
    <w:rsid w:val="00CA7FC5"/>
    <w:rsid w:val="00CB0111"/>
    <w:rsid w:val="00CB0918"/>
    <w:rsid w:val="00CB0A1B"/>
    <w:rsid w:val="00CB0DD4"/>
    <w:rsid w:val="00CB1EEF"/>
    <w:rsid w:val="00CB1EF0"/>
    <w:rsid w:val="00CB2150"/>
    <w:rsid w:val="00CB2302"/>
    <w:rsid w:val="00CB24A3"/>
    <w:rsid w:val="00CB2583"/>
    <w:rsid w:val="00CB2B6F"/>
    <w:rsid w:val="00CB2FF7"/>
    <w:rsid w:val="00CB305C"/>
    <w:rsid w:val="00CB30B5"/>
    <w:rsid w:val="00CB3638"/>
    <w:rsid w:val="00CB396C"/>
    <w:rsid w:val="00CB3B36"/>
    <w:rsid w:val="00CB3D8D"/>
    <w:rsid w:val="00CB402C"/>
    <w:rsid w:val="00CB4AE8"/>
    <w:rsid w:val="00CB4B50"/>
    <w:rsid w:val="00CB4E0C"/>
    <w:rsid w:val="00CB4EE9"/>
    <w:rsid w:val="00CB5519"/>
    <w:rsid w:val="00CB5CD2"/>
    <w:rsid w:val="00CB5EB0"/>
    <w:rsid w:val="00CB5EEE"/>
    <w:rsid w:val="00CB61A7"/>
    <w:rsid w:val="00CB66C8"/>
    <w:rsid w:val="00CB6C59"/>
    <w:rsid w:val="00CB7004"/>
    <w:rsid w:val="00CB70B3"/>
    <w:rsid w:val="00CB7201"/>
    <w:rsid w:val="00CB72E8"/>
    <w:rsid w:val="00CB732A"/>
    <w:rsid w:val="00CB73A7"/>
    <w:rsid w:val="00CB7A44"/>
    <w:rsid w:val="00CC0059"/>
    <w:rsid w:val="00CC00A3"/>
    <w:rsid w:val="00CC03C4"/>
    <w:rsid w:val="00CC0AD1"/>
    <w:rsid w:val="00CC0B00"/>
    <w:rsid w:val="00CC0B67"/>
    <w:rsid w:val="00CC0BFE"/>
    <w:rsid w:val="00CC0D6F"/>
    <w:rsid w:val="00CC116A"/>
    <w:rsid w:val="00CC1D5F"/>
    <w:rsid w:val="00CC1FA5"/>
    <w:rsid w:val="00CC24A6"/>
    <w:rsid w:val="00CC24F9"/>
    <w:rsid w:val="00CC2AD7"/>
    <w:rsid w:val="00CC2F87"/>
    <w:rsid w:val="00CC321F"/>
    <w:rsid w:val="00CC37D4"/>
    <w:rsid w:val="00CC3F44"/>
    <w:rsid w:val="00CC4387"/>
    <w:rsid w:val="00CC460C"/>
    <w:rsid w:val="00CC47E3"/>
    <w:rsid w:val="00CC4C47"/>
    <w:rsid w:val="00CC531B"/>
    <w:rsid w:val="00CC549B"/>
    <w:rsid w:val="00CC57EF"/>
    <w:rsid w:val="00CC5BF6"/>
    <w:rsid w:val="00CC5EF0"/>
    <w:rsid w:val="00CC665E"/>
    <w:rsid w:val="00CC6B90"/>
    <w:rsid w:val="00CC7DF7"/>
    <w:rsid w:val="00CD02C7"/>
    <w:rsid w:val="00CD096E"/>
    <w:rsid w:val="00CD0AF3"/>
    <w:rsid w:val="00CD1180"/>
    <w:rsid w:val="00CD19E4"/>
    <w:rsid w:val="00CD20C4"/>
    <w:rsid w:val="00CD2142"/>
    <w:rsid w:val="00CD23A5"/>
    <w:rsid w:val="00CD23EC"/>
    <w:rsid w:val="00CD25DA"/>
    <w:rsid w:val="00CD275E"/>
    <w:rsid w:val="00CD2860"/>
    <w:rsid w:val="00CD2E50"/>
    <w:rsid w:val="00CD3C4B"/>
    <w:rsid w:val="00CD3C71"/>
    <w:rsid w:val="00CD3DFF"/>
    <w:rsid w:val="00CD3F32"/>
    <w:rsid w:val="00CD43E4"/>
    <w:rsid w:val="00CD4C90"/>
    <w:rsid w:val="00CD567A"/>
    <w:rsid w:val="00CD5B96"/>
    <w:rsid w:val="00CD62F8"/>
    <w:rsid w:val="00CD6B42"/>
    <w:rsid w:val="00CD6ED6"/>
    <w:rsid w:val="00CD71B9"/>
    <w:rsid w:val="00CD732E"/>
    <w:rsid w:val="00CD798D"/>
    <w:rsid w:val="00CD7F55"/>
    <w:rsid w:val="00CE08CF"/>
    <w:rsid w:val="00CE0B02"/>
    <w:rsid w:val="00CE187C"/>
    <w:rsid w:val="00CE1E78"/>
    <w:rsid w:val="00CE2AEF"/>
    <w:rsid w:val="00CE2C79"/>
    <w:rsid w:val="00CE2C7A"/>
    <w:rsid w:val="00CE3153"/>
    <w:rsid w:val="00CE395B"/>
    <w:rsid w:val="00CE438A"/>
    <w:rsid w:val="00CE4599"/>
    <w:rsid w:val="00CE45E3"/>
    <w:rsid w:val="00CE473E"/>
    <w:rsid w:val="00CE49B8"/>
    <w:rsid w:val="00CE5533"/>
    <w:rsid w:val="00CE553C"/>
    <w:rsid w:val="00CE5746"/>
    <w:rsid w:val="00CE5BE7"/>
    <w:rsid w:val="00CE5F1B"/>
    <w:rsid w:val="00CE659A"/>
    <w:rsid w:val="00CE66F1"/>
    <w:rsid w:val="00CE6BF2"/>
    <w:rsid w:val="00CE6F4F"/>
    <w:rsid w:val="00CE7119"/>
    <w:rsid w:val="00CE769D"/>
    <w:rsid w:val="00CE770F"/>
    <w:rsid w:val="00CE77CE"/>
    <w:rsid w:val="00CF0383"/>
    <w:rsid w:val="00CF049A"/>
    <w:rsid w:val="00CF04A3"/>
    <w:rsid w:val="00CF0715"/>
    <w:rsid w:val="00CF0768"/>
    <w:rsid w:val="00CF09D0"/>
    <w:rsid w:val="00CF0A0A"/>
    <w:rsid w:val="00CF0EC0"/>
    <w:rsid w:val="00CF11FE"/>
    <w:rsid w:val="00CF1324"/>
    <w:rsid w:val="00CF140A"/>
    <w:rsid w:val="00CF1D4C"/>
    <w:rsid w:val="00CF1E98"/>
    <w:rsid w:val="00CF1FD0"/>
    <w:rsid w:val="00CF20BE"/>
    <w:rsid w:val="00CF21D0"/>
    <w:rsid w:val="00CF2388"/>
    <w:rsid w:val="00CF2418"/>
    <w:rsid w:val="00CF2597"/>
    <w:rsid w:val="00CF25CF"/>
    <w:rsid w:val="00CF2824"/>
    <w:rsid w:val="00CF2BDA"/>
    <w:rsid w:val="00CF396E"/>
    <w:rsid w:val="00CF3CD9"/>
    <w:rsid w:val="00CF42B3"/>
    <w:rsid w:val="00CF4788"/>
    <w:rsid w:val="00CF49DC"/>
    <w:rsid w:val="00CF4BDE"/>
    <w:rsid w:val="00CF5044"/>
    <w:rsid w:val="00CF560B"/>
    <w:rsid w:val="00CF5BAF"/>
    <w:rsid w:val="00CF6051"/>
    <w:rsid w:val="00CF62D2"/>
    <w:rsid w:val="00CF6B6A"/>
    <w:rsid w:val="00CF6E8C"/>
    <w:rsid w:val="00CF736E"/>
    <w:rsid w:val="00CF7389"/>
    <w:rsid w:val="00CF75B9"/>
    <w:rsid w:val="00CF760E"/>
    <w:rsid w:val="00CF77B7"/>
    <w:rsid w:val="00D00984"/>
    <w:rsid w:val="00D00F69"/>
    <w:rsid w:val="00D012CF"/>
    <w:rsid w:val="00D01399"/>
    <w:rsid w:val="00D01710"/>
    <w:rsid w:val="00D01C77"/>
    <w:rsid w:val="00D01DAF"/>
    <w:rsid w:val="00D020C8"/>
    <w:rsid w:val="00D02602"/>
    <w:rsid w:val="00D027AD"/>
    <w:rsid w:val="00D027DA"/>
    <w:rsid w:val="00D027DB"/>
    <w:rsid w:val="00D02B56"/>
    <w:rsid w:val="00D02CF3"/>
    <w:rsid w:val="00D030D6"/>
    <w:rsid w:val="00D033FA"/>
    <w:rsid w:val="00D03D01"/>
    <w:rsid w:val="00D047A8"/>
    <w:rsid w:val="00D04E3B"/>
    <w:rsid w:val="00D05E7D"/>
    <w:rsid w:val="00D05E8C"/>
    <w:rsid w:val="00D06598"/>
    <w:rsid w:val="00D06624"/>
    <w:rsid w:val="00D06651"/>
    <w:rsid w:val="00D06743"/>
    <w:rsid w:val="00D06B1C"/>
    <w:rsid w:val="00D06F75"/>
    <w:rsid w:val="00D07181"/>
    <w:rsid w:val="00D078BE"/>
    <w:rsid w:val="00D07C40"/>
    <w:rsid w:val="00D07D52"/>
    <w:rsid w:val="00D07EEE"/>
    <w:rsid w:val="00D103EE"/>
    <w:rsid w:val="00D107EB"/>
    <w:rsid w:val="00D10886"/>
    <w:rsid w:val="00D11593"/>
    <w:rsid w:val="00D11727"/>
    <w:rsid w:val="00D11BD6"/>
    <w:rsid w:val="00D11E08"/>
    <w:rsid w:val="00D11E58"/>
    <w:rsid w:val="00D12074"/>
    <w:rsid w:val="00D129B2"/>
    <w:rsid w:val="00D12CD5"/>
    <w:rsid w:val="00D131C9"/>
    <w:rsid w:val="00D131E0"/>
    <w:rsid w:val="00D13439"/>
    <w:rsid w:val="00D1353F"/>
    <w:rsid w:val="00D13789"/>
    <w:rsid w:val="00D13ABA"/>
    <w:rsid w:val="00D13C9A"/>
    <w:rsid w:val="00D13EEC"/>
    <w:rsid w:val="00D1420A"/>
    <w:rsid w:val="00D14737"/>
    <w:rsid w:val="00D1488F"/>
    <w:rsid w:val="00D1493B"/>
    <w:rsid w:val="00D14AED"/>
    <w:rsid w:val="00D14B46"/>
    <w:rsid w:val="00D15213"/>
    <w:rsid w:val="00D15547"/>
    <w:rsid w:val="00D15D6D"/>
    <w:rsid w:val="00D16287"/>
    <w:rsid w:val="00D16570"/>
    <w:rsid w:val="00D16A0E"/>
    <w:rsid w:val="00D171D0"/>
    <w:rsid w:val="00D17B7C"/>
    <w:rsid w:val="00D17C26"/>
    <w:rsid w:val="00D17CAA"/>
    <w:rsid w:val="00D17E16"/>
    <w:rsid w:val="00D17FCA"/>
    <w:rsid w:val="00D20553"/>
    <w:rsid w:val="00D20B4A"/>
    <w:rsid w:val="00D2172B"/>
    <w:rsid w:val="00D21B57"/>
    <w:rsid w:val="00D21C66"/>
    <w:rsid w:val="00D21CE6"/>
    <w:rsid w:val="00D21F21"/>
    <w:rsid w:val="00D221C3"/>
    <w:rsid w:val="00D222F1"/>
    <w:rsid w:val="00D22BF9"/>
    <w:rsid w:val="00D2325B"/>
    <w:rsid w:val="00D23BA9"/>
    <w:rsid w:val="00D23DCE"/>
    <w:rsid w:val="00D23E7A"/>
    <w:rsid w:val="00D24373"/>
    <w:rsid w:val="00D24749"/>
    <w:rsid w:val="00D24E08"/>
    <w:rsid w:val="00D25304"/>
    <w:rsid w:val="00D257E4"/>
    <w:rsid w:val="00D26115"/>
    <w:rsid w:val="00D26D10"/>
    <w:rsid w:val="00D26E5C"/>
    <w:rsid w:val="00D2737D"/>
    <w:rsid w:val="00D27488"/>
    <w:rsid w:val="00D27A56"/>
    <w:rsid w:val="00D27CB2"/>
    <w:rsid w:val="00D30406"/>
    <w:rsid w:val="00D308FA"/>
    <w:rsid w:val="00D30ACC"/>
    <w:rsid w:val="00D30D32"/>
    <w:rsid w:val="00D31500"/>
    <w:rsid w:val="00D31820"/>
    <w:rsid w:val="00D32128"/>
    <w:rsid w:val="00D32BB1"/>
    <w:rsid w:val="00D32C6F"/>
    <w:rsid w:val="00D32FA1"/>
    <w:rsid w:val="00D33BA7"/>
    <w:rsid w:val="00D344E9"/>
    <w:rsid w:val="00D34634"/>
    <w:rsid w:val="00D34E59"/>
    <w:rsid w:val="00D3540A"/>
    <w:rsid w:val="00D35811"/>
    <w:rsid w:val="00D35976"/>
    <w:rsid w:val="00D35B27"/>
    <w:rsid w:val="00D35CD8"/>
    <w:rsid w:val="00D36047"/>
    <w:rsid w:val="00D364FC"/>
    <w:rsid w:val="00D36957"/>
    <w:rsid w:val="00D36B92"/>
    <w:rsid w:val="00D36DF5"/>
    <w:rsid w:val="00D3716C"/>
    <w:rsid w:val="00D3739D"/>
    <w:rsid w:val="00D37480"/>
    <w:rsid w:val="00D37C79"/>
    <w:rsid w:val="00D37D92"/>
    <w:rsid w:val="00D37DEB"/>
    <w:rsid w:val="00D37F43"/>
    <w:rsid w:val="00D37F63"/>
    <w:rsid w:val="00D4040F"/>
    <w:rsid w:val="00D40628"/>
    <w:rsid w:val="00D40BF9"/>
    <w:rsid w:val="00D40C80"/>
    <w:rsid w:val="00D410D4"/>
    <w:rsid w:val="00D41C9B"/>
    <w:rsid w:val="00D420A7"/>
    <w:rsid w:val="00D42627"/>
    <w:rsid w:val="00D42903"/>
    <w:rsid w:val="00D436A9"/>
    <w:rsid w:val="00D43AEB"/>
    <w:rsid w:val="00D43F50"/>
    <w:rsid w:val="00D43FE6"/>
    <w:rsid w:val="00D44B05"/>
    <w:rsid w:val="00D45016"/>
    <w:rsid w:val="00D456CA"/>
    <w:rsid w:val="00D459D0"/>
    <w:rsid w:val="00D45ADA"/>
    <w:rsid w:val="00D45CB0"/>
    <w:rsid w:val="00D45ED9"/>
    <w:rsid w:val="00D4635C"/>
    <w:rsid w:val="00D46844"/>
    <w:rsid w:val="00D46EE2"/>
    <w:rsid w:val="00D47073"/>
    <w:rsid w:val="00D4727B"/>
    <w:rsid w:val="00D473AC"/>
    <w:rsid w:val="00D47B88"/>
    <w:rsid w:val="00D47C67"/>
    <w:rsid w:val="00D501A1"/>
    <w:rsid w:val="00D504FC"/>
    <w:rsid w:val="00D5063E"/>
    <w:rsid w:val="00D50E25"/>
    <w:rsid w:val="00D5139C"/>
    <w:rsid w:val="00D52342"/>
    <w:rsid w:val="00D52C6D"/>
    <w:rsid w:val="00D52EE8"/>
    <w:rsid w:val="00D53322"/>
    <w:rsid w:val="00D533BE"/>
    <w:rsid w:val="00D53405"/>
    <w:rsid w:val="00D53731"/>
    <w:rsid w:val="00D53CBC"/>
    <w:rsid w:val="00D541AD"/>
    <w:rsid w:val="00D542F4"/>
    <w:rsid w:val="00D546EF"/>
    <w:rsid w:val="00D54C50"/>
    <w:rsid w:val="00D55E5C"/>
    <w:rsid w:val="00D55EA0"/>
    <w:rsid w:val="00D56539"/>
    <w:rsid w:val="00D566B2"/>
    <w:rsid w:val="00D568E3"/>
    <w:rsid w:val="00D56EE1"/>
    <w:rsid w:val="00D571EB"/>
    <w:rsid w:val="00D5737C"/>
    <w:rsid w:val="00D57718"/>
    <w:rsid w:val="00D57F48"/>
    <w:rsid w:val="00D6016F"/>
    <w:rsid w:val="00D601BD"/>
    <w:rsid w:val="00D6032D"/>
    <w:rsid w:val="00D603B0"/>
    <w:rsid w:val="00D604E7"/>
    <w:rsid w:val="00D6055A"/>
    <w:rsid w:val="00D61328"/>
    <w:rsid w:val="00D61461"/>
    <w:rsid w:val="00D61597"/>
    <w:rsid w:val="00D61A36"/>
    <w:rsid w:val="00D61C38"/>
    <w:rsid w:val="00D61F14"/>
    <w:rsid w:val="00D62418"/>
    <w:rsid w:val="00D6255B"/>
    <w:rsid w:val="00D628AA"/>
    <w:rsid w:val="00D62A78"/>
    <w:rsid w:val="00D62D25"/>
    <w:rsid w:val="00D62D92"/>
    <w:rsid w:val="00D6352D"/>
    <w:rsid w:val="00D6367A"/>
    <w:rsid w:val="00D63ADE"/>
    <w:rsid w:val="00D63C25"/>
    <w:rsid w:val="00D63E38"/>
    <w:rsid w:val="00D63EFE"/>
    <w:rsid w:val="00D6417C"/>
    <w:rsid w:val="00D6417F"/>
    <w:rsid w:val="00D64213"/>
    <w:rsid w:val="00D6449B"/>
    <w:rsid w:val="00D6454D"/>
    <w:rsid w:val="00D64E55"/>
    <w:rsid w:val="00D6532E"/>
    <w:rsid w:val="00D65612"/>
    <w:rsid w:val="00D656CC"/>
    <w:rsid w:val="00D657DF"/>
    <w:rsid w:val="00D65994"/>
    <w:rsid w:val="00D65EF7"/>
    <w:rsid w:val="00D6637B"/>
    <w:rsid w:val="00D663CA"/>
    <w:rsid w:val="00D667D6"/>
    <w:rsid w:val="00D6694A"/>
    <w:rsid w:val="00D66DC6"/>
    <w:rsid w:val="00D672CA"/>
    <w:rsid w:val="00D67621"/>
    <w:rsid w:val="00D701A0"/>
    <w:rsid w:val="00D70FEA"/>
    <w:rsid w:val="00D713F7"/>
    <w:rsid w:val="00D71B64"/>
    <w:rsid w:val="00D71E3C"/>
    <w:rsid w:val="00D721A2"/>
    <w:rsid w:val="00D7234C"/>
    <w:rsid w:val="00D7275D"/>
    <w:rsid w:val="00D7299D"/>
    <w:rsid w:val="00D72AA4"/>
    <w:rsid w:val="00D72AAE"/>
    <w:rsid w:val="00D72AB2"/>
    <w:rsid w:val="00D73021"/>
    <w:rsid w:val="00D733F5"/>
    <w:rsid w:val="00D734A5"/>
    <w:rsid w:val="00D73760"/>
    <w:rsid w:val="00D745D2"/>
    <w:rsid w:val="00D745E6"/>
    <w:rsid w:val="00D7468C"/>
    <w:rsid w:val="00D74C88"/>
    <w:rsid w:val="00D755D3"/>
    <w:rsid w:val="00D758C6"/>
    <w:rsid w:val="00D75D05"/>
    <w:rsid w:val="00D764E0"/>
    <w:rsid w:val="00D76BC8"/>
    <w:rsid w:val="00D77263"/>
    <w:rsid w:val="00D77B14"/>
    <w:rsid w:val="00D77C9F"/>
    <w:rsid w:val="00D77E61"/>
    <w:rsid w:val="00D77F01"/>
    <w:rsid w:val="00D805A1"/>
    <w:rsid w:val="00D807FF"/>
    <w:rsid w:val="00D8114F"/>
    <w:rsid w:val="00D811CB"/>
    <w:rsid w:val="00D819CE"/>
    <w:rsid w:val="00D81B9E"/>
    <w:rsid w:val="00D82016"/>
    <w:rsid w:val="00D82725"/>
    <w:rsid w:val="00D8288B"/>
    <w:rsid w:val="00D82AFA"/>
    <w:rsid w:val="00D82D5C"/>
    <w:rsid w:val="00D83BE9"/>
    <w:rsid w:val="00D83BEC"/>
    <w:rsid w:val="00D84627"/>
    <w:rsid w:val="00D848E7"/>
    <w:rsid w:val="00D84944"/>
    <w:rsid w:val="00D84F67"/>
    <w:rsid w:val="00D85708"/>
    <w:rsid w:val="00D85E68"/>
    <w:rsid w:val="00D85E72"/>
    <w:rsid w:val="00D86465"/>
    <w:rsid w:val="00D865AA"/>
    <w:rsid w:val="00D86607"/>
    <w:rsid w:val="00D86E33"/>
    <w:rsid w:val="00D86E6D"/>
    <w:rsid w:val="00D87037"/>
    <w:rsid w:val="00D87203"/>
    <w:rsid w:val="00D874A5"/>
    <w:rsid w:val="00D878A1"/>
    <w:rsid w:val="00D87935"/>
    <w:rsid w:val="00D87B4D"/>
    <w:rsid w:val="00D90428"/>
    <w:rsid w:val="00D909B1"/>
    <w:rsid w:val="00D9187B"/>
    <w:rsid w:val="00D925A9"/>
    <w:rsid w:val="00D92935"/>
    <w:rsid w:val="00D92ED3"/>
    <w:rsid w:val="00D93762"/>
    <w:rsid w:val="00D937A6"/>
    <w:rsid w:val="00D9395A"/>
    <w:rsid w:val="00D93A46"/>
    <w:rsid w:val="00D93A6E"/>
    <w:rsid w:val="00D93AE0"/>
    <w:rsid w:val="00D93CB8"/>
    <w:rsid w:val="00D93D24"/>
    <w:rsid w:val="00D9400C"/>
    <w:rsid w:val="00D94591"/>
    <w:rsid w:val="00D95278"/>
    <w:rsid w:val="00D95C58"/>
    <w:rsid w:val="00D95DE0"/>
    <w:rsid w:val="00D95F0B"/>
    <w:rsid w:val="00D960E8"/>
    <w:rsid w:val="00D967A1"/>
    <w:rsid w:val="00D9722D"/>
    <w:rsid w:val="00D97435"/>
    <w:rsid w:val="00D9745C"/>
    <w:rsid w:val="00D9792F"/>
    <w:rsid w:val="00DA034B"/>
    <w:rsid w:val="00DA1A1F"/>
    <w:rsid w:val="00DA1B4B"/>
    <w:rsid w:val="00DA1C95"/>
    <w:rsid w:val="00DA2611"/>
    <w:rsid w:val="00DA28FC"/>
    <w:rsid w:val="00DA2AB7"/>
    <w:rsid w:val="00DA2DFE"/>
    <w:rsid w:val="00DA2F68"/>
    <w:rsid w:val="00DA3122"/>
    <w:rsid w:val="00DA3976"/>
    <w:rsid w:val="00DA3D51"/>
    <w:rsid w:val="00DA3F56"/>
    <w:rsid w:val="00DA41EE"/>
    <w:rsid w:val="00DA4389"/>
    <w:rsid w:val="00DA48B1"/>
    <w:rsid w:val="00DA50A9"/>
    <w:rsid w:val="00DA55DF"/>
    <w:rsid w:val="00DA57E1"/>
    <w:rsid w:val="00DA5B48"/>
    <w:rsid w:val="00DA5D95"/>
    <w:rsid w:val="00DA5F3C"/>
    <w:rsid w:val="00DA60A4"/>
    <w:rsid w:val="00DA67AB"/>
    <w:rsid w:val="00DA686B"/>
    <w:rsid w:val="00DA78BA"/>
    <w:rsid w:val="00DA7B2F"/>
    <w:rsid w:val="00DA7FA0"/>
    <w:rsid w:val="00DB03AF"/>
    <w:rsid w:val="00DB0F96"/>
    <w:rsid w:val="00DB13C7"/>
    <w:rsid w:val="00DB17DE"/>
    <w:rsid w:val="00DB1941"/>
    <w:rsid w:val="00DB1EAF"/>
    <w:rsid w:val="00DB2B71"/>
    <w:rsid w:val="00DB2BF7"/>
    <w:rsid w:val="00DB2C1E"/>
    <w:rsid w:val="00DB32D9"/>
    <w:rsid w:val="00DB355F"/>
    <w:rsid w:val="00DB3AC9"/>
    <w:rsid w:val="00DB3B7E"/>
    <w:rsid w:val="00DB40D3"/>
    <w:rsid w:val="00DB41BD"/>
    <w:rsid w:val="00DB42EF"/>
    <w:rsid w:val="00DB466B"/>
    <w:rsid w:val="00DB4881"/>
    <w:rsid w:val="00DB4B95"/>
    <w:rsid w:val="00DB4DD2"/>
    <w:rsid w:val="00DB4EBD"/>
    <w:rsid w:val="00DB51EF"/>
    <w:rsid w:val="00DB5393"/>
    <w:rsid w:val="00DB5D1A"/>
    <w:rsid w:val="00DB5D71"/>
    <w:rsid w:val="00DB617E"/>
    <w:rsid w:val="00DB6794"/>
    <w:rsid w:val="00DB679B"/>
    <w:rsid w:val="00DB6AFE"/>
    <w:rsid w:val="00DB7167"/>
    <w:rsid w:val="00DB7BA7"/>
    <w:rsid w:val="00DB7CC4"/>
    <w:rsid w:val="00DB7D65"/>
    <w:rsid w:val="00DC00F9"/>
    <w:rsid w:val="00DC0235"/>
    <w:rsid w:val="00DC0707"/>
    <w:rsid w:val="00DC0A33"/>
    <w:rsid w:val="00DC0DCE"/>
    <w:rsid w:val="00DC0FCD"/>
    <w:rsid w:val="00DC0FF6"/>
    <w:rsid w:val="00DC1218"/>
    <w:rsid w:val="00DC1514"/>
    <w:rsid w:val="00DC1634"/>
    <w:rsid w:val="00DC168F"/>
    <w:rsid w:val="00DC1836"/>
    <w:rsid w:val="00DC1A15"/>
    <w:rsid w:val="00DC1C4A"/>
    <w:rsid w:val="00DC20C5"/>
    <w:rsid w:val="00DC24E9"/>
    <w:rsid w:val="00DC269B"/>
    <w:rsid w:val="00DC269F"/>
    <w:rsid w:val="00DC2C96"/>
    <w:rsid w:val="00DC31FE"/>
    <w:rsid w:val="00DC32B5"/>
    <w:rsid w:val="00DC35F6"/>
    <w:rsid w:val="00DC379A"/>
    <w:rsid w:val="00DC3A4C"/>
    <w:rsid w:val="00DC40D8"/>
    <w:rsid w:val="00DC446B"/>
    <w:rsid w:val="00DC4481"/>
    <w:rsid w:val="00DC45E5"/>
    <w:rsid w:val="00DC4690"/>
    <w:rsid w:val="00DC4809"/>
    <w:rsid w:val="00DC49DB"/>
    <w:rsid w:val="00DC4CF3"/>
    <w:rsid w:val="00DC4F2F"/>
    <w:rsid w:val="00DC5579"/>
    <w:rsid w:val="00DC561E"/>
    <w:rsid w:val="00DC56AB"/>
    <w:rsid w:val="00DC5747"/>
    <w:rsid w:val="00DC5A93"/>
    <w:rsid w:val="00DC610E"/>
    <w:rsid w:val="00DC612D"/>
    <w:rsid w:val="00DC6F9C"/>
    <w:rsid w:val="00DC7A71"/>
    <w:rsid w:val="00DC7D3B"/>
    <w:rsid w:val="00DC7DDC"/>
    <w:rsid w:val="00DD04C8"/>
    <w:rsid w:val="00DD0AD9"/>
    <w:rsid w:val="00DD15AE"/>
    <w:rsid w:val="00DD15C2"/>
    <w:rsid w:val="00DD1B6B"/>
    <w:rsid w:val="00DD1E81"/>
    <w:rsid w:val="00DD1EAC"/>
    <w:rsid w:val="00DD2207"/>
    <w:rsid w:val="00DD228D"/>
    <w:rsid w:val="00DD23AB"/>
    <w:rsid w:val="00DD2689"/>
    <w:rsid w:val="00DD28EC"/>
    <w:rsid w:val="00DD2DF5"/>
    <w:rsid w:val="00DD35FA"/>
    <w:rsid w:val="00DD373B"/>
    <w:rsid w:val="00DD3DB1"/>
    <w:rsid w:val="00DD410E"/>
    <w:rsid w:val="00DD42B3"/>
    <w:rsid w:val="00DD4E79"/>
    <w:rsid w:val="00DD5233"/>
    <w:rsid w:val="00DD524A"/>
    <w:rsid w:val="00DD5476"/>
    <w:rsid w:val="00DD5A81"/>
    <w:rsid w:val="00DD5CC3"/>
    <w:rsid w:val="00DD5CC4"/>
    <w:rsid w:val="00DD5CE3"/>
    <w:rsid w:val="00DD5F38"/>
    <w:rsid w:val="00DD60CB"/>
    <w:rsid w:val="00DD6123"/>
    <w:rsid w:val="00DD6309"/>
    <w:rsid w:val="00DD7A34"/>
    <w:rsid w:val="00DE00E4"/>
    <w:rsid w:val="00DE02DE"/>
    <w:rsid w:val="00DE072B"/>
    <w:rsid w:val="00DE0897"/>
    <w:rsid w:val="00DE0DC8"/>
    <w:rsid w:val="00DE11E7"/>
    <w:rsid w:val="00DE12DA"/>
    <w:rsid w:val="00DE12FB"/>
    <w:rsid w:val="00DE1896"/>
    <w:rsid w:val="00DE1C18"/>
    <w:rsid w:val="00DE25F3"/>
    <w:rsid w:val="00DE290E"/>
    <w:rsid w:val="00DE2E10"/>
    <w:rsid w:val="00DE2E7E"/>
    <w:rsid w:val="00DE3084"/>
    <w:rsid w:val="00DE3200"/>
    <w:rsid w:val="00DE37A1"/>
    <w:rsid w:val="00DE3A55"/>
    <w:rsid w:val="00DE3B95"/>
    <w:rsid w:val="00DE4E42"/>
    <w:rsid w:val="00DE525E"/>
    <w:rsid w:val="00DE5F33"/>
    <w:rsid w:val="00DE6135"/>
    <w:rsid w:val="00DE6357"/>
    <w:rsid w:val="00DE6A95"/>
    <w:rsid w:val="00DE6F26"/>
    <w:rsid w:val="00DE75D9"/>
    <w:rsid w:val="00DE7765"/>
    <w:rsid w:val="00DE7ACD"/>
    <w:rsid w:val="00DF09CE"/>
    <w:rsid w:val="00DF0D68"/>
    <w:rsid w:val="00DF11E5"/>
    <w:rsid w:val="00DF1445"/>
    <w:rsid w:val="00DF15ED"/>
    <w:rsid w:val="00DF162F"/>
    <w:rsid w:val="00DF19D7"/>
    <w:rsid w:val="00DF1A2F"/>
    <w:rsid w:val="00DF1C86"/>
    <w:rsid w:val="00DF1C93"/>
    <w:rsid w:val="00DF2054"/>
    <w:rsid w:val="00DF2DAA"/>
    <w:rsid w:val="00DF34E1"/>
    <w:rsid w:val="00DF3EAC"/>
    <w:rsid w:val="00DF4060"/>
    <w:rsid w:val="00DF4E48"/>
    <w:rsid w:val="00DF4E84"/>
    <w:rsid w:val="00DF579D"/>
    <w:rsid w:val="00DF5C8C"/>
    <w:rsid w:val="00DF6638"/>
    <w:rsid w:val="00DF69B6"/>
    <w:rsid w:val="00DF6DA4"/>
    <w:rsid w:val="00DF6DFE"/>
    <w:rsid w:val="00DF7296"/>
    <w:rsid w:val="00DF7A5D"/>
    <w:rsid w:val="00E003E5"/>
    <w:rsid w:val="00E00434"/>
    <w:rsid w:val="00E00B4F"/>
    <w:rsid w:val="00E00E96"/>
    <w:rsid w:val="00E010D6"/>
    <w:rsid w:val="00E0151B"/>
    <w:rsid w:val="00E019B8"/>
    <w:rsid w:val="00E01BE3"/>
    <w:rsid w:val="00E01E77"/>
    <w:rsid w:val="00E02715"/>
    <w:rsid w:val="00E0273B"/>
    <w:rsid w:val="00E02CEB"/>
    <w:rsid w:val="00E02ED5"/>
    <w:rsid w:val="00E02F0C"/>
    <w:rsid w:val="00E036C3"/>
    <w:rsid w:val="00E039F7"/>
    <w:rsid w:val="00E03EA4"/>
    <w:rsid w:val="00E040D9"/>
    <w:rsid w:val="00E0420F"/>
    <w:rsid w:val="00E045EC"/>
    <w:rsid w:val="00E04644"/>
    <w:rsid w:val="00E04B97"/>
    <w:rsid w:val="00E04D37"/>
    <w:rsid w:val="00E04DC9"/>
    <w:rsid w:val="00E04E20"/>
    <w:rsid w:val="00E04E2E"/>
    <w:rsid w:val="00E04F5D"/>
    <w:rsid w:val="00E05130"/>
    <w:rsid w:val="00E05280"/>
    <w:rsid w:val="00E0561A"/>
    <w:rsid w:val="00E05A3E"/>
    <w:rsid w:val="00E05C4B"/>
    <w:rsid w:val="00E05DC3"/>
    <w:rsid w:val="00E06582"/>
    <w:rsid w:val="00E06859"/>
    <w:rsid w:val="00E06AED"/>
    <w:rsid w:val="00E06F84"/>
    <w:rsid w:val="00E0735A"/>
    <w:rsid w:val="00E076D4"/>
    <w:rsid w:val="00E07954"/>
    <w:rsid w:val="00E079E5"/>
    <w:rsid w:val="00E07B26"/>
    <w:rsid w:val="00E07BCD"/>
    <w:rsid w:val="00E101B1"/>
    <w:rsid w:val="00E106AB"/>
    <w:rsid w:val="00E11081"/>
    <w:rsid w:val="00E11098"/>
    <w:rsid w:val="00E11240"/>
    <w:rsid w:val="00E115C9"/>
    <w:rsid w:val="00E1165B"/>
    <w:rsid w:val="00E11B89"/>
    <w:rsid w:val="00E1216B"/>
    <w:rsid w:val="00E12392"/>
    <w:rsid w:val="00E128D2"/>
    <w:rsid w:val="00E12971"/>
    <w:rsid w:val="00E12D23"/>
    <w:rsid w:val="00E133D9"/>
    <w:rsid w:val="00E137E6"/>
    <w:rsid w:val="00E13A8D"/>
    <w:rsid w:val="00E14032"/>
    <w:rsid w:val="00E142CB"/>
    <w:rsid w:val="00E14880"/>
    <w:rsid w:val="00E149D2"/>
    <w:rsid w:val="00E14EBC"/>
    <w:rsid w:val="00E14FB0"/>
    <w:rsid w:val="00E153AA"/>
    <w:rsid w:val="00E1559B"/>
    <w:rsid w:val="00E15629"/>
    <w:rsid w:val="00E157BC"/>
    <w:rsid w:val="00E15DB0"/>
    <w:rsid w:val="00E15EE6"/>
    <w:rsid w:val="00E1602A"/>
    <w:rsid w:val="00E16424"/>
    <w:rsid w:val="00E165E6"/>
    <w:rsid w:val="00E16B76"/>
    <w:rsid w:val="00E16E96"/>
    <w:rsid w:val="00E17079"/>
    <w:rsid w:val="00E171FD"/>
    <w:rsid w:val="00E172BA"/>
    <w:rsid w:val="00E1735D"/>
    <w:rsid w:val="00E17D93"/>
    <w:rsid w:val="00E2062F"/>
    <w:rsid w:val="00E20D02"/>
    <w:rsid w:val="00E20D91"/>
    <w:rsid w:val="00E21410"/>
    <w:rsid w:val="00E215BE"/>
    <w:rsid w:val="00E21B06"/>
    <w:rsid w:val="00E21C8E"/>
    <w:rsid w:val="00E21F18"/>
    <w:rsid w:val="00E22206"/>
    <w:rsid w:val="00E223E2"/>
    <w:rsid w:val="00E22909"/>
    <w:rsid w:val="00E22A16"/>
    <w:rsid w:val="00E23B19"/>
    <w:rsid w:val="00E23C31"/>
    <w:rsid w:val="00E23D6B"/>
    <w:rsid w:val="00E23F4B"/>
    <w:rsid w:val="00E2407A"/>
    <w:rsid w:val="00E24D00"/>
    <w:rsid w:val="00E2523C"/>
    <w:rsid w:val="00E25305"/>
    <w:rsid w:val="00E25879"/>
    <w:rsid w:val="00E259C3"/>
    <w:rsid w:val="00E259C9"/>
    <w:rsid w:val="00E25BE4"/>
    <w:rsid w:val="00E25CD5"/>
    <w:rsid w:val="00E26057"/>
    <w:rsid w:val="00E261E4"/>
    <w:rsid w:val="00E26406"/>
    <w:rsid w:val="00E26DD3"/>
    <w:rsid w:val="00E27A3C"/>
    <w:rsid w:val="00E301B4"/>
    <w:rsid w:val="00E3029A"/>
    <w:rsid w:val="00E30D26"/>
    <w:rsid w:val="00E31F00"/>
    <w:rsid w:val="00E3204C"/>
    <w:rsid w:val="00E331BD"/>
    <w:rsid w:val="00E33D9C"/>
    <w:rsid w:val="00E342A7"/>
    <w:rsid w:val="00E34323"/>
    <w:rsid w:val="00E3461F"/>
    <w:rsid w:val="00E347B2"/>
    <w:rsid w:val="00E34F66"/>
    <w:rsid w:val="00E3541F"/>
    <w:rsid w:val="00E354BF"/>
    <w:rsid w:val="00E354E3"/>
    <w:rsid w:val="00E3567D"/>
    <w:rsid w:val="00E35A46"/>
    <w:rsid w:val="00E360EB"/>
    <w:rsid w:val="00E36351"/>
    <w:rsid w:val="00E363BF"/>
    <w:rsid w:val="00E3673A"/>
    <w:rsid w:val="00E37514"/>
    <w:rsid w:val="00E37D23"/>
    <w:rsid w:val="00E40E46"/>
    <w:rsid w:val="00E40EEA"/>
    <w:rsid w:val="00E41A9C"/>
    <w:rsid w:val="00E41C19"/>
    <w:rsid w:val="00E41E27"/>
    <w:rsid w:val="00E41F77"/>
    <w:rsid w:val="00E429F0"/>
    <w:rsid w:val="00E42A6C"/>
    <w:rsid w:val="00E42B58"/>
    <w:rsid w:val="00E42B90"/>
    <w:rsid w:val="00E4323D"/>
    <w:rsid w:val="00E432E4"/>
    <w:rsid w:val="00E440E7"/>
    <w:rsid w:val="00E44672"/>
    <w:rsid w:val="00E446BC"/>
    <w:rsid w:val="00E45062"/>
    <w:rsid w:val="00E45738"/>
    <w:rsid w:val="00E45CC8"/>
    <w:rsid w:val="00E45E82"/>
    <w:rsid w:val="00E4630F"/>
    <w:rsid w:val="00E46B43"/>
    <w:rsid w:val="00E47957"/>
    <w:rsid w:val="00E47DFE"/>
    <w:rsid w:val="00E506EC"/>
    <w:rsid w:val="00E50AE1"/>
    <w:rsid w:val="00E513D1"/>
    <w:rsid w:val="00E51425"/>
    <w:rsid w:val="00E518F2"/>
    <w:rsid w:val="00E519F5"/>
    <w:rsid w:val="00E51BE5"/>
    <w:rsid w:val="00E51FBE"/>
    <w:rsid w:val="00E521A8"/>
    <w:rsid w:val="00E52531"/>
    <w:rsid w:val="00E5283B"/>
    <w:rsid w:val="00E5292F"/>
    <w:rsid w:val="00E529F4"/>
    <w:rsid w:val="00E52ED1"/>
    <w:rsid w:val="00E52F4C"/>
    <w:rsid w:val="00E52F9A"/>
    <w:rsid w:val="00E531E4"/>
    <w:rsid w:val="00E5367F"/>
    <w:rsid w:val="00E53BA5"/>
    <w:rsid w:val="00E54260"/>
    <w:rsid w:val="00E5480C"/>
    <w:rsid w:val="00E549D2"/>
    <w:rsid w:val="00E54E9F"/>
    <w:rsid w:val="00E554CA"/>
    <w:rsid w:val="00E5556D"/>
    <w:rsid w:val="00E55727"/>
    <w:rsid w:val="00E55A08"/>
    <w:rsid w:val="00E55ACB"/>
    <w:rsid w:val="00E563C4"/>
    <w:rsid w:val="00E56B88"/>
    <w:rsid w:val="00E56CA6"/>
    <w:rsid w:val="00E578CF"/>
    <w:rsid w:val="00E57C0E"/>
    <w:rsid w:val="00E57CEC"/>
    <w:rsid w:val="00E57E32"/>
    <w:rsid w:val="00E57E88"/>
    <w:rsid w:val="00E57F17"/>
    <w:rsid w:val="00E6008D"/>
    <w:rsid w:val="00E61780"/>
    <w:rsid w:val="00E6182D"/>
    <w:rsid w:val="00E61A03"/>
    <w:rsid w:val="00E61B02"/>
    <w:rsid w:val="00E61D89"/>
    <w:rsid w:val="00E61D97"/>
    <w:rsid w:val="00E61F6B"/>
    <w:rsid w:val="00E62201"/>
    <w:rsid w:val="00E62D23"/>
    <w:rsid w:val="00E62DA1"/>
    <w:rsid w:val="00E62E0A"/>
    <w:rsid w:val="00E63147"/>
    <w:rsid w:val="00E6380B"/>
    <w:rsid w:val="00E643CC"/>
    <w:rsid w:val="00E64F73"/>
    <w:rsid w:val="00E65CAF"/>
    <w:rsid w:val="00E6656C"/>
    <w:rsid w:val="00E66945"/>
    <w:rsid w:val="00E66BAD"/>
    <w:rsid w:val="00E6758A"/>
    <w:rsid w:val="00E67711"/>
    <w:rsid w:val="00E67AE6"/>
    <w:rsid w:val="00E67E76"/>
    <w:rsid w:val="00E70038"/>
    <w:rsid w:val="00E70136"/>
    <w:rsid w:val="00E706C8"/>
    <w:rsid w:val="00E70C93"/>
    <w:rsid w:val="00E71512"/>
    <w:rsid w:val="00E715F5"/>
    <w:rsid w:val="00E71B90"/>
    <w:rsid w:val="00E71BFA"/>
    <w:rsid w:val="00E720A6"/>
    <w:rsid w:val="00E72308"/>
    <w:rsid w:val="00E7249E"/>
    <w:rsid w:val="00E7276B"/>
    <w:rsid w:val="00E72C9A"/>
    <w:rsid w:val="00E747DE"/>
    <w:rsid w:val="00E7491C"/>
    <w:rsid w:val="00E74D2C"/>
    <w:rsid w:val="00E754EB"/>
    <w:rsid w:val="00E757E2"/>
    <w:rsid w:val="00E759CD"/>
    <w:rsid w:val="00E75B4B"/>
    <w:rsid w:val="00E75C5D"/>
    <w:rsid w:val="00E75C95"/>
    <w:rsid w:val="00E75D38"/>
    <w:rsid w:val="00E76225"/>
    <w:rsid w:val="00E76283"/>
    <w:rsid w:val="00E766B5"/>
    <w:rsid w:val="00E76712"/>
    <w:rsid w:val="00E76AB7"/>
    <w:rsid w:val="00E7764D"/>
    <w:rsid w:val="00E7773E"/>
    <w:rsid w:val="00E778E1"/>
    <w:rsid w:val="00E778F9"/>
    <w:rsid w:val="00E7792C"/>
    <w:rsid w:val="00E77B2B"/>
    <w:rsid w:val="00E77BAD"/>
    <w:rsid w:val="00E77FCB"/>
    <w:rsid w:val="00E80064"/>
    <w:rsid w:val="00E80523"/>
    <w:rsid w:val="00E809DE"/>
    <w:rsid w:val="00E80A95"/>
    <w:rsid w:val="00E81194"/>
    <w:rsid w:val="00E81358"/>
    <w:rsid w:val="00E8153F"/>
    <w:rsid w:val="00E8163A"/>
    <w:rsid w:val="00E8167D"/>
    <w:rsid w:val="00E818F2"/>
    <w:rsid w:val="00E81945"/>
    <w:rsid w:val="00E81976"/>
    <w:rsid w:val="00E81E2D"/>
    <w:rsid w:val="00E83797"/>
    <w:rsid w:val="00E83DF5"/>
    <w:rsid w:val="00E83EDE"/>
    <w:rsid w:val="00E83F10"/>
    <w:rsid w:val="00E84574"/>
    <w:rsid w:val="00E84DBD"/>
    <w:rsid w:val="00E85415"/>
    <w:rsid w:val="00E85575"/>
    <w:rsid w:val="00E855F8"/>
    <w:rsid w:val="00E85818"/>
    <w:rsid w:val="00E859D8"/>
    <w:rsid w:val="00E87877"/>
    <w:rsid w:val="00E903E8"/>
    <w:rsid w:val="00E90621"/>
    <w:rsid w:val="00E90910"/>
    <w:rsid w:val="00E90C73"/>
    <w:rsid w:val="00E91099"/>
    <w:rsid w:val="00E91139"/>
    <w:rsid w:val="00E917BC"/>
    <w:rsid w:val="00E917EB"/>
    <w:rsid w:val="00E92A5B"/>
    <w:rsid w:val="00E92C1E"/>
    <w:rsid w:val="00E9323A"/>
    <w:rsid w:val="00E93719"/>
    <w:rsid w:val="00E93A32"/>
    <w:rsid w:val="00E93F16"/>
    <w:rsid w:val="00E94039"/>
    <w:rsid w:val="00E944B7"/>
    <w:rsid w:val="00E94649"/>
    <w:rsid w:val="00E948AE"/>
    <w:rsid w:val="00E94E05"/>
    <w:rsid w:val="00E95197"/>
    <w:rsid w:val="00E95752"/>
    <w:rsid w:val="00E95B8D"/>
    <w:rsid w:val="00E960E6"/>
    <w:rsid w:val="00E96291"/>
    <w:rsid w:val="00E967D2"/>
    <w:rsid w:val="00E970F5"/>
    <w:rsid w:val="00E975C6"/>
    <w:rsid w:val="00E97662"/>
    <w:rsid w:val="00E979CE"/>
    <w:rsid w:val="00E97ABC"/>
    <w:rsid w:val="00EA0137"/>
    <w:rsid w:val="00EA020C"/>
    <w:rsid w:val="00EA0456"/>
    <w:rsid w:val="00EA04C2"/>
    <w:rsid w:val="00EA04CF"/>
    <w:rsid w:val="00EA1A7A"/>
    <w:rsid w:val="00EA1C20"/>
    <w:rsid w:val="00EA2220"/>
    <w:rsid w:val="00EA27A8"/>
    <w:rsid w:val="00EA2FBF"/>
    <w:rsid w:val="00EA373F"/>
    <w:rsid w:val="00EA3964"/>
    <w:rsid w:val="00EA3B26"/>
    <w:rsid w:val="00EA3FF0"/>
    <w:rsid w:val="00EA40C3"/>
    <w:rsid w:val="00EA46C8"/>
    <w:rsid w:val="00EA484B"/>
    <w:rsid w:val="00EA4F65"/>
    <w:rsid w:val="00EA58C0"/>
    <w:rsid w:val="00EA5C4A"/>
    <w:rsid w:val="00EA6634"/>
    <w:rsid w:val="00EA67BA"/>
    <w:rsid w:val="00EA702F"/>
    <w:rsid w:val="00EA744B"/>
    <w:rsid w:val="00EA74F0"/>
    <w:rsid w:val="00EA7D8A"/>
    <w:rsid w:val="00EB028F"/>
    <w:rsid w:val="00EB03EC"/>
    <w:rsid w:val="00EB040F"/>
    <w:rsid w:val="00EB161E"/>
    <w:rsid w:val="00EB1FC2"/>
    <w:rsid w:val="00EB1FEB"/>
    <w:rsid w:val="00EB201B"/>
    <w:rsid w:val="00EB20AD"/>
    <w:rsid w:val="00EB2204"/>
    <w:rsid w:val="00EB3094"/>
    <w:rsid w:val="00EB30AB"/>
    <w:rsid w:val="00EB3293"/>
    <w:rsid w:val="00EB39E2"/>
    <w:rsid w:val="00EB41E7"/>
    <w:rsid w:val="00EB41EB"/>
    <w:rsid w:val="00EB422C"/>
    <w:rsid w:val="00EB446C"/>
    <w:rsid w:val="00EB476F"/>
    <w:rsid w:val="00EB4876"/>
    <w:rsid w:val="00EB4D46"/>
    <w:rsid w:val="00EB4DC3"/>
    <w:rsid w:val="00EB5065"/>
    <w:rsid w:val="00EB5350"/>
    <w:rsid w:val="00EB595A"/>
    <w:rsid w:val="00EB5FE0"/>
    <w:rsid w:val="00EB5FFD"/>
    <w:rsid w:val="00EB61E7"/>
    <w:rsid w:val="00EB61F7"/>
    <w:rsid w:val="00EB631E"/>
    <w:rsid w:val="00EB6B12"/>
    <w:rsid w:val="00EB6F2C"/>
    <w:rsid w:val="00EB73CC"/>
    <w:rsid w:val="00EB755A"/>
    <w:rsid w:val="00EB79AF"/>
    <w:rsid w:val="00EB7C59"/>
    <w:rsid w:val="00EB7CD6"/>
    <w:rsid w:val="00EC00B9"/>
    <w:rsid w:val="00EC0947"/>
    <w:rsid w:val="00EC0F67"/>
    <w:rsid w:val="00EC0FA5"/>
    <w:rsid w:val="00EC1243"/>
    <w:rsid w:val="00EC1767"/>
    <w:rsid w:val="00EC1B59"/>
    <w:rsid w:val="00EC1C6C"/>
    <w:rsid w:val="00EC1DB5"/>
    <w:rsid w:val="00EC1E4F"/>
    <w:rsid w:val="00EC2372"/>
    <w:rsid w:val="00EC2BD8"/>
    <w:rsid w:val="00EC2E2A"/>
    <w:rsid w:val="00EC2E47"/>
    <w:rsid w:val="00EC3285"/>
    <w:rsid w:val="00EC3338"/>
    <w:rsid w:val="00EC3BEF"/>
    <w:rsid w:val="00EC3D0C"/>
    <w:rsid w:val="00EC4692"/>
    <w:rsid w:val="00EC497D"/>
    <w:rsid w:val="00EC4B33"/>
    <w:rsid w:val="00EC4B7F"/>
    <w:rsid w:val="00EC4C97"/>
    <w:rsid w:val="00EC5A74"/>
    <w:rsid w:val="00EC658B"/>
    <w:rsid w:val="00EC686A"/>
    <w:rsid w:val="00EC6D2A"/>
    <w:rsid w:val="00EC773A"/>
    <w:rsid w:val="00ED03D6"/>
    <w:rsid w:val="00ED0629"/>
    <w:rsid w:val="00ED106B"/>
    <w:rsid w:val="00ED113E"/>
    <w:rsid w:val="00ED1D25"/>
    <w:rsid w:val="00ED25B4"/>
    <w:rsid w:val="00ED277E"/>
    <w:rsid w:val="00ED27F7"/>
    <w:rsid w:val="00ED2946"/>
    <w:rsid w:val="00ED2C32"/>
    <w:rsid w:val="00ED2C89"/>
    <w:rsid w:val="00ED2D02"/>
    <w:rsid w:val="00ED2D6A"/>
    <w:rsid w:val="00ED2DA0"/>
    <w:rsid w:val="00ED31AD"/>
    <w:rsid w:val="00ED3760"/>
    <w:rsid w:val="00ED3A33"/>
    <w:rsid w:val="00ED3D27"/>
    <w:rsid w:val="00ED425C"/>
    <w:rsid w:val="00ED45D6"/>
    <w:rsid w:val="00ED49AE"/>
    <w:rsid w:val="00ED4FC7"/>
    <w:rsid w:val="00ED5207"/>
    <w:rsid w:val="00ED5569"/>
    <w:rsid w:val="00ED55F2"/>
    <w:rsid w:val="00ED563B"/>
    <w:rsid w:val="00ED5868"/>
    <w:rsid w:val="00ED5FD9"/>
    <w:rsid w:val="00ED6111"/>
    <w:rsid w:val="00ED62FF"/>
    <w:rsid w:val="00ED649F"/>
    <w:rsid w:val="00ED6E86"/>
    <w:rsid w:val="00ED701A"/>
    <w:rsid w:val="00ED7081"/>
    <w:rsid w:val="00ED7223"/>
    <w:rsid w:val="00ED7441"/>
    <w:rsid w:val="00ED7488"/>
    <w:rsid w:val="00ED7C43"/>
    <w:rsid w:val="00ED7CEF"/>
    <w:rsid w:val="00EE0A27"/>
    <w:rsid w:val="00EE0D1F"/>
    <w:rsid w:val="00EE0F38"/>
    <w:rsid w:val="00EE177C"/>
    <w:rsid w:val="00EE1CA5"/>
    <w:rsid w:val="00EE1F09"/>
    <w:rsid w:val="00EE2A1E"/>
    <w:rsid w:val="00EE2CAF"/>
    <w:rsid w:val="00EE31EB"/>
    <w:rsid w:val="00EE3648"/>
    <w:rsid w:val="00EE3DFB"/>
    <w:rsid w:val="00EE3EA1"/>
    <w:rsid w:val="00EE4ACC"/>
    <w:rsid w:val="00EE4EF4"/>
    <w:rsid w:val="00EE5618"/>
    <w:rsid w:val="00EE6478"/>
    <w:rsid w:val="00EE6787"/>
    <w:rsid w:val="00EE68AC"/>
    <w:rsid w:val="00EE6959"/>
    <w:rsid w:val="00EE6C4B"/>
    <w:rsid w:val="00EE7035"/>
    <w:rsid w:val="00EE78FA"/>
    <w:rsid w:val="00EE7B2B"/>
    <w:rsid w:val="00EE7B6D"/>
    <w:rsid w:val="00EF0092"/>
    <w:rsid w:val="00EF02E9"/>
    <w:rsid w:val="00EF0439"/>
    <w:rsid w:val="00EF0B07"/>
    <w:rsid w:val="00EF0D31"/>
    <w:rsid w:val="00EF0ED4"/>
    <w:rsid w:val="00EF1319"/>
    <w:rsid w:val="00EF160B"/>
    <w:rsid w:val="00EF1C85"/>
    <w:rsid w:val="00EF2375"/>
    <w:rsid w:val="00EF285A"/>
    <w:rsid w:val="00EF2A6C"/>
    <w:rsid w:val="00EF3645"/>
    <w:rsid w:val="00EF3866"/>
    <w:rsid w:val="00EF3957"/>
    <w:rsid w:val="00EF3AF2"/>
    <w:rsid w:val="00EF3C21"/>
    <w:rsid w:val="00EF4423"/>
    <w:rsid w:val="00EF46B6"/>
    <w:rsid w:val="00EF4735"/>
    <w:rsid w:val="00EF4B18"/>
    <w:rsid w:val="00EF4DDE"/>
    <w:rsid w:val="00EF59CD"/>
    <w:rsid w:val="00EF5B44"/>
    <w:rsid w:val="00EF5BD3"/>
    <w:rsid w:val="00EF5F85"/>
    <w:rsid w:val="00EF6081"/>
    <w:rsid w:val="00EF636C"/>
    <w:rsid w:val="00EF6494"/>
    <w:rsid w:val="00EF656B"/>
    <w:rsid w:val="00EF66FC"/>
    <w:rsid w:val="00EF687C"/>
    <w:rsid w:val="00EF6DDF"/>
    <w:rsid w:val="00EF706B"/>
    <w:rsid w:val="00EF712A"/>
    <w:rsid w:val="00EF7377"/>
    <w:rsid w:val="00EF7724"/>
    <w:rsid w:val="00EF7BE6"/>
    <w:rsid w:val="00EF7D3F"/>
    <w:rsid w:val="00F00040"/>
    <w:rsid w:val="00F0015E"/>
    <w:rsid w:val="00F00382"/>
    <w:rsid w:val="00F00441"/>
    <w:rsid w:val="00F00579"/>
    <w:rsid w:val="00F011FD"/>
    <w:rsid w:val="00F012E1"/>
    <w:rsid w:val="00F016E7"/>
    <w:rsid w:val="00F017B8"/>
    <w:rsid w:val="00F01BFC"/>
    <w:rsid w:val="00F02638"/>
    <w:rsid w:val="00F026E9"/>
    <w:rsid w:val="00F02B4E"/>
    <w:rsid w:val="00F02C23"/>
    <w:rsid w:val="00F02C66"/>
    <w:rsid w:val="00F0303F"/>
    <w:rsid w:val="00F031AE"/>
    <w:rsid w:val="00F03340"/>
    <w:rsid w:val="00F03394"/>
    <w:rsid w:val="00F0420E"/>
    <w:rsid w:val="00F042BF"/>
    <w:rsid w:val="00F052FD"/>
    <w:rsid w:val="00F054EE"/>
    <w:rsid w:val="00F057A7"/>
    <w:rsid w:val="00F057CC"/>
    <w:rsid w:val="00F05838"/>
    <w:rsid w:val="00F059C3"/>
    <w:rsid w:val="00F05E0B"/>
    <w:rsid w:val="00F05ECF"/>
    <w:rsid w:val="00F064BD"/>
    <w:rsid w:val="00F064E3"/>
    <w:rsid w:val="00F0666F"/>
    <w:rsid w:val="00F06981"/>
    <w:rsid w:val="00F06E94"/>
    <w:rsid w:val="00F1018B"/>
    <w:rsid w:val="00F103E6"/>
    <w:rsid w:val="00F104A5"/>
    <w:rsid w:val="00F105BC"/>
    <w:rsid w:val="00F108D6"/>
    <w:rsid w:val="00F10B0F"/>
    <w:rsid w:val="00F10CD9"/>
    <w:rsid w:val="00F10FBD"/>
    <w:rsid w:val="00F11371"/>
    <w:rsid w:val="00F11433"/>
    <w:rsid w:val="00F114D3"/>
    <w:rsid w:val="00F12382"/>
    <w:rsid w:val="00F12568"/>
    <w:rsid w:val="00F132B6"/>
    <w:rsid w:val="00F132D4"/>
    <w:rsid w:val="00F1341A"/>
    <w:rsid w:val="00F136DC"/>
    <w:rsid w:val="00F13E60"/>
    <w:rsid w:val="00F13FA2"/>
    <w:rsid w:val="00F14950"/>
    <w:rsid w:val="00F1497A"/>
    <w:rsid w:val="00F14A25"/>
    <w:rsid w:val="00F14C04"/>
    <w:rsid w:val="00F14CE5"/>
    <w:rsid w:val="00F15103"/>
    <w:rsid w:val="00F15440"/>
    <w:rsid w:val="00F1552F"/>
    <w:rsid w:val="00F15A97"/>
    <w:rsid w:val="00F15AD2"/>
    <w:rsid w:val="00F15AFF"/>
    <w:rsid w:val="00F15F5B"/>
    <w:rsid w:val="00F160B7"/>
    <w:rsid w:val="00F16DEE"/>
    <w:rsid w:val="00F1723B"/>
    <w:rsid w:val="00F17713"/>
    <w:rsid w:val="00F17798"/>
    <w:rsid w:val="00F17A0C"/>
    <w:rsid w:val="00F17D39"/>
    <w:rsid w:val="00F17E53"/>
    <w:rsid w:val="00F2062B"/>
    <w:rsid w:val="00F209A1"/>
    <w:rsid w:val="00F20C55"/>
    <w:rsid w:val="00F21B8D"/>
    <w:rsid w:val="00F21BED"/>
    <w:rsid w:val="00F21CC2"/>
    <w:rsid w:val="00F21EEC"/>
    <w:rsid w:val="00F21F02"/>
    <w:rsid w:val="00F21FD0"/>
    <w:rsid w:val="00F220D6"/>
    <w:rsid w:val="00F224F8"/>
    <w:rsid w:val="00F2294C"/>
    <w:rsid w:val="00F22C8D"/>
    <w:rsid w:val="00F23034"/>
    <w:rsid w:val="00F230E2"/>
    <w:rsid w:val="00F23462"/>
    <w:rsid w:val="00F23870"/>
    <w:rsid w:val="00F23947"/>
    <w:rsid w:val="00F23ED7"/>
    <w:rsid w:val="00F2465A"/>
    <w:rsid w:val="00F247E2"/>
    <w:rsid w:val="00F24969"/>
    <w:rsid w:val="00F24B9C"/>
    <w:rsid w:val="00F24BB6"/>
    <w:rsid w:val="00F24BFB"/>
    <w:rsid w:val="00F24F3A"/>
    <w:rsid w:val="00F24F92"/>
    <w:rsid w:val="00F2520D"/>
    <w:rsid w:val="00F258A7"/>
    <w:rsid w:val="00F25D47"/>
    <w:rsid w:val="00F26076"/>
    <w:rsid w:val="00F263AE"/>
    <w:rsid w:val="00F264F4"/>
    <w:rsid w:val="00F266ED"/>
    <w:rsid w:val="00F27617"/>
    <w:rsid w:val="00F27831"/>
    <w:rsid w:val="00F27BAB"/>
    <w:rsid w:val="00F27BDD"/>
    <w:rsid w:val="00F27C30"/>
    <w:rsid w:val="00F30084"/>
    <w:rsid w:val="00F302B7"/>
    <w:rsid w:val="00F30300"/>
    <w:rsid w:val="00F30BF9"/>
    <w:rsid w:val="00F30E17"/>
    <w:rsid w:val="00F30EC5"/>
    <w:rsid w:val="00F31096"/>
    <w:rsid w:val="00F318A5"/>
    <w:rsid w:val="00F31A5C"/>
    <w:rsid w:val="00F31F0B"/>
    <w:rsid w:val="00F320FD"/>
    <w:rsid w:val="00F3214F"/>
    <w:rsid w:val="00F32478"/>
    <w:rsid w:val="00F32CD8"/>
    <w:rsid w:val="00F32F5E"/>
    <w:rsid w:val="00F33687"/>
    <w:rsid w:val="00F337D8"/>
    <w:rsid w:val="00F33C94"/>
    <w:rsid w:val="00F34288"/>
    <w:rsid w:val="00F35626"/>
    <w:rsid w:val="00F359F7"/>
    <w:rsid w:val="00F36150"/>
    <w:rsid w:val="00F364D8"/>
    <w:rsid w:val="00F36544"/>
    <w:rsid w:val="00F36D90"/>
    <w:rsid w:val="00F370D0"/>
    <w:rsid w:val="00F37252"/>
    <w:rsid w:val="00F373B2"/>
    <w:rsid w:val="00F37432"/>
    <w:rsid w:val="00F374BF"/>
    <w:rsid w:val="00F375FC"/>
    <w:rsid w:val="00F37A7A"/>
    <w:rsid w:val="00F37B2B"/>
    <w:rsid w:val="00F37FF4"/>
    <w:rsid w:val="00F401EC"/>
    <w:rsid w:val="00F410EE"/>
    <w:rsid w:val="00F41760"/>
    <w:rsid w:val="00F41856"/>
    <w:rsid w:val="00F41BB5"/>
    <w:rsid w:val="00F41D10"/>
    <w:rsid w:val="00F41F1D"/>
    <w:rsid w:val="00F42427"/>
    <w:rsid w:val="00F42F0D"/>
    <w:rsid w:val="00F433CD"/>
    <w:rsid w:val="00F43516"/>
    <w:rsid w:val="00F436DF"/>
    <w:rsid w:val="00F43D65"/>
    <w:rsid w:val="00F441EA"/>
    <w:rsid w:val="00F44464"/>
    <w:rsid w:val="00F44A4B"/>
    <w:rsid w:val="00F4516D"/>
    <w:rsid w:val="00F458F9"/>
    <w:rsid w:val="00F45F76"/>
    <w:rsid w:val="00F46520"/>
    <w:rsid w:val="00F467BC"/>
    <w:rsid w:val="00F467C4"/>
    <w:rsid w:val="00F46A80"/>
    <w:rsid w:val="00F46AE7"/>
    <w:rsid w:val="00F47169"/>
    <w:rsid w:val="00F47257"/>
    <w:rsid w:val="00F47CA5"/>
    <w:rsid w:val="00F5059A"/>
    <w:rsid w:val="00F50730"/>
    <w:rsid w:val="00F50AC0"/>
    <w:rsid w:val="00F50DC8"/>
    <w:rsid w:val="00F5114F"/>
    <w:rsid w:val="00F51942"/>
    <w:rsid w:val="00F51D3E"/>
    <w:rsid w:val="00F51FD1"/>
    <w:rsid w:val="00F52140"/>
    <w:rsid w:val="00F52483"/>
    <w:rsid w:val="00F52640"/>
    <w:rsid w:val="00F52F81"/>
    <w:rsid w:val="00F53157"/>
    <w:rsid w:val="00F533D0"/>
    <w:rsid w:val="00F533F8"/>
    <w:rsid w:val="00F53506"/>
    <w:rsid w:val="00F5380C"/>
    <w:rsid w:val="00F53A57"/>
    <w:rsid w:val="00F54363"/>
    <w:rsid w:val="00F54744"/>
    <w:rsid w:val="00F54832"/>
    <w:rsid w:val="00F548E1"/>
    <w:rsid w:val="00F54C8D"/>
    <w:rsid w:val="00F54D17"/>
    <w:rsid w:val="00F54FA3"/>
    <w:rsid w:val="00F554E0"/>
    <w:rsid w:val="00F5566D"/>
    <w:rsid w:val="00F55F79"/>
    <w:rsid w:val="00F55FF3"/>
    <w:rsid w:val="00F5661A"/>
    <w:rsid w:val="00F5693D"/>
    <w:rsid w:val="00F569CE"/>
    <w:rsid w:val="00F570F2"/>
    <w:rsid w:val="00F5713F"/>
    <w:rsid w:val="00F572E7"/>
    <w:rsid w:val="00F57614"/>
    <w:rsid w:val="00F57735"/>
    <w:rsid w:val="00F57B06"/>
    <w:rsid w:val="00F6014C"/>
    <w:rsid w:val="00F601AC"/>
    <w:rsid w:val="00F61358"/>
    <w:rsid w:val="00F6176C"/>
    <w:rsid w:val="00F6204A"/>
    <w:rsid w:val="00F6211F"/>
    <w:rsid w:val="00F622B2"/>
    <w:rsid w:val="00F62300"/>
    <w:rsid w:val="00F62607"/>
    <w:rsid w:val="00F626C7"/>
    <w:rsid w:val="00F630FC"/>
    <w:rsid w:val="00F63370"/>
    <w:rsid w:val="00F636EE"/>
    <w:rsid w:val="00F63E78"/>
    <w:rsid w:val="00F64AAF"/>
    <w:rsid w:val="00F64AC4"/>
    <w:rsid w:val="00F64C90"/>
    <w:rsid w:val="00F650B6"/>
    <w:rsid w:val="00F655A6"/>
    <w:rsid w:val="00F6574E"/>
    <w:rsid w:val="00F657DB"/>
    <w:rsid w:val="00F65CC8"/>
    <w:rsid w:val="00F66141"/>
    <w:rsid w:val="00F6617D"/>
    <w:rsid w:val="00F66911"/>
    <w:rsid w:val="00F67292"/>
    <w:rsid w:val="00F672BA"/>
    <w:rsid w:val="00F67414"/>
    <w:rsid w:val="00F675B7"/>
    <w:rsid w:val="00F676A4"/>
    <w:rsid w:val="00F67A8E"/>
    <w:rsid w:val="00F67B35"/>
    <w:rsid w:val="00F704D7"/>
    <w:rsid w:val="00F7052A"/>
    <w:rsid w:val="00F7080B"/>
    <w:rsid w:val="00F70966"/>
    <w:rsid w:val="00F70C28"/>
    <w:rsid w:val="00F70E0B"/>
    <w:rsid w:val="00F70E2E"/>
    <w:rsid w:val="00F71780"/>
    <w:rsid w:val="00F71CB5"/>
    <w:rsid w:val="00F7254A"/>
    <w:rsid w:val="00F72867"/>
    <w:rsid w:val="00F72B30"/>
    <w:rsid w:val="00F72CE7"/>
    <w:rsid w:val="00F72E7B"/>
    <w:rsid w:val="00F73006"/>
    <w:rsid w:val="00F73734"/>
    <w:rsid w:val="00F7377C"/>
    <w:rsid w:val="00F73790"/>
    <w:rsid w:val="00F73AE6"/>
    <w:rsid w:val="00F74458"/>
    <w:rsid w:val="00F74575"/>
    <w:rsid w:val="00F74894"/>
    <w:rsid w:val="00F748B7"/>
    <w:rsid w:val="00F74C7B"/>
    <w:rsid w:val="00F74D3F"/>
    <w:rsid w:val="00F75285"/>
    <w:rsid w:val="00F7587F"/>
    <w:rsid w:val="00F7666E"/>
    <w:rsid w:val="00F77191"/>
    <w:rsid w:val="00F77731"/>
    <w:rsid w:val="00F77947"/>
    <w:rsid w:val="00F77C3F"/>
    <w:rsid w:val="00F77F0C"/>
    <w:rsid w:val="00F801B5"/>
    <w:rsid w:val="00F8035B"/>
    <w:rsid w:val="00F80755"/>
    <w:rsid w:val="00F807E1"/>
    <w:rsid w:val="00F80888"/>
    <w:rsid w:val="00F810DA"/>
    <w:rsid w:val="00F815F3"/>
    <w:rsid w:val="00F81638"/>
    <w:rsid w:val="00F817F8"/>
    <w:rsid w:val="00F81BE0"/>
    <w:rsid w:val="00F82279"/>
    <w:rsid w:val="00F82493"/>
    <w:rsid w:val="00F82756"/>
    <w:rsid w:val="00F82816"/>
    <w:rsid w:val="00F83005"/>
    <w:rsid w:val="00F8359C"/>
    <w:rsid w:val="00F83BFC"/>
    <w:rsid w:val="00F83D62"/>
    <w:rsid w:val="00F83FF0"/>
    <w:rsid w:val="00F844D1"/>
    <w:rsid w:val="00F84704"/>
    <w:rsid w:val="00F847BC"/>
    <w:rsid w:val="00F84BE0"/>
    <w:rsid w:val="00F8532A"/>
    <w:rsid w:val="00F85FE3"/>
    <w:rsid w:val="00F86253"/>
    <w:rsid w:val="00F86823"/>
    <w:rsid w:val="00F868BF"/>
    <w:rsid w:val="00F86B59"/>
    <w:rsid w:val="00F8703B"/>
    <w:rsid w:val="00F87060"/>
    <w:rsid w:val="00F87342"/>
    <w:rsid w:val="00F8764A"/>
    <w:rsid w:val="00F876A5"/>
    <w:rsid w:val="00F8790C"/>
    <w:rsid w:val="00F9013A"/>
    <w:rsid w:val="00F901BE"/>
    <w:rsid w:val="00F902CC"/>
    <w:rsid w:val="00F9055F"/>
    <w:rsid w:val="00F9059B"/>
    <w:rsid w:val="00F90629"/>
    <w:rsid w:val="00F90703"/>
    <w:rsid w:val="00F907D1"/>
    <w:rsid w:val="00F90D39"/>
    <w:rsid w:val="00F9100B"/>
    <w:rsid w:val="00F910AD"/>
    <w:rsid w:val="00F91280"/>
    <w:rsid w:val="00F91844"/>
    <w:rsid w:val="00F92553"/>
    <w:rsid w:val="00F92A8A"/>
    <w:rsid w:val="00F92C1F"/>
    <w:rsid w:val="00F92EE2"/>
    <w:rsid w:val="00F93F1F"/>
    <w:rsid w:val="00F93F61"/>
    <w:rsid w:val="00F94588"/>
    <w:rsid w:val="00F947D0"/>
    <w:rsid w:val="00F94AF3"/>
    <w:rsid w:val="00F94DA3"/>
    <w:rsid w:val="00F95832"/>
    <w:rsid w:val="00F95A43"/>
    <w:rsid w:val="00F96407"/>
    <w:rsid w:val="00F96CF6"/>
    <w:rsid w:val="00F96E74"/>
    <w:rsid w:val="00F97015"/>
    <w:rsid w:val="00F97508"/>
    <w:rsid w:val="00F97738"/>
    <w:rsid w:val="00F97883"/>
    <w:rsid w:val="00F97ABC"/>
    <w:rsid w:val="00F97D83"/>
    <w:rsid w:val="00F97DBC"/>
    <w:rsid w:val="00FA09E2"/>
    <w:rsid w:val="00FA0AFE"/>
    <w:rsid w:val="00FA0C0B"/>
    <w:rsid w:val="00FA0FAF"/>
    <w:rsid w:val="00FA10F6"/>
    <w:rsid w:val="00FA1967"/>
    <w:rsid w:val="00FA2306"/>
    <w:rsid w:val="00FA234E"/>
    <w:rsid w:val="00FA2E6E"/>
    <w:rsid w:val="00FA2F2F"/>
    <w:rsid w:val="00FA33E3"/>
    <w:rsid w:val="00FA34F6"/>
    <w:rsid w:val="00FA3D2F"/>
    <w:rsid w:val="00FA3F99"/>
    <w:rsid w:val="00FA41FD"/>
    <w:rsid w:val="00FA47C7"/>
    <w:rsid w:val="00FA48B5"/>
    <w:rsid w:val="00FA4BF5"/>
    <w:rsid w:val="00FA4C0C"/>
    <w:rsid w:val="00FA5140"/>
    <w:rsid w:val="00FA5206"/>
    <w:rsid w:val="00FA561D"/>
    <w:rsid w:val="00FA5724"/>
    <w:rsid w:val="00FA603E"/>
    <w:rsid w:val="00FA612A"/>
    <w:rsid w:val="00FA63A0"/>
    <w:rsid w:val="00FA6854"/>
    <w:rsid w:val="00FA6C1C"/>
    <w:rsid w:val="00FA707D"/>
    <w:rsid w:val="00FA7688"/>
    <w:rsid w:val="00FA7B31"/>
    <w:rsid w:val="00FB0005"/>
    <w:rsid w:val="00FB01D3"/>
    <w:rsid w:val="00FB01D4"/>
    <w:rsid w:val="00FB09F6"/>
    <w:rsid w:val="00FB0B64"/>
    <w:rsid w:val="00FB11C6"/>
    <w:rsid w:val="00FB1272"/>
    <w:rsid w:val="00FB1945"/>
    <w:rsid w:val="00FB1DB3"/>
    <w:rsid w:val="00FB200A"/>
    <w:rsid w:val="00FB2073"/>
    <w:rsid w:val="00FB213A"/>
    <w:rsid w:val="00FB25EF"/>
    <w:rsid w:val="00FB2803"/>
    <w:rsid w:val="00FB2D70"/>
    <w:rsid w:val="00FB3050"/>
    <w:rsid w:val="00FB3058"/>
    <w:rsid w:val="00FB3216"/>
    <w:rsid w:val="00FB361D"/>
    <w:rsid w:val="00FB364E"/>
    <w:rsid w:val="00FB3A33"/>
    <w:rsid w:val="00FB3D86"/>
    <w:rsid w:val="00FB48EE"/>
    <w:rsid w:val="00FB49BE"/>
    <w:rsid w:val="00FB4E76"/>
    <w:rsid w:val="00FB4FF4"/>
    <w:rsid w:val="00FB5288"/>
    <w:rsid w:val="00FB5576"/>
    <w:rsid w:val="00FB55F3"/>
    <w:rsid w:val="00FB58C9"/>
    <w:rsid w:val="00FB5F7C"/>
    <w:rsid w:val="00FB6C54"/>
    <w:rsid w:val="00FB708E"/>
    <w:rsid w:val="00FB71E8"/>
    <w:rsid w:val="00FB71F3"/>
    <w:rsid w:val="00FB7811"/>
    <w:rsid w:val="00FB79FF"/>
    <w:rsid w:val="00FB7A66"/>
    <w:rsid w:val="00FB7BC1"/>
    <w:rsid w:val="00FC0256"/>
    <w:rsid w:val="00FC08B4"/>
    <w:rsid w:val="00FC0A88"/>
    <w:rsid w:val="00FC0F6A"/>
    <w:rsid w:val="00FC16B8"/>
    <w:rsid w:val="00FC16C7"/>
    <w:rsid w:val="00FC1D00"/>
    <w:rsid w:val="00FC1DC4"/>
    <w:rsid w:val="00FC1FF6"/>
    <w:rsid w:val="00FC229A"/>
    <w:rsid w:val="00FC25B9"/>
    <w:rsid w:val="00FC2E67"/>
    <w:rsid w:val="00FC31BF"/>
    <w:rsid w:val="00FC33BC"/>
    <w:rsid w:val="00FC3545"/>
    <w:rsid w:val="00FC3838"/>
    <w:rsid w:val="00FC3ED9"/>
    <w:rsid w:val="00FC3EE6"/>
    <w:rsid w:val="00FC46B8"/>
    <w:rsid w:val="00FC4A5C"/>
    <w:rsid w:val="00FC4EDF"/>
    <w:rsid w:val="00FC50DE"/>
    <w:rsid w:val="00FC51DF"/>
    <w:rsid w:val="00FC5683"/>
    <w:rsid w:val="00FC5820"/>
    <w:rsid w:val="00FC624B"/>
    <w:rsid w:val="00FC6D8E"/>
    <w:rsid w:val="00FC714E"/>
    <w:rsid w:val="00FC7482"/>
    <w:rsid w:val="00FD00B0"/>
    <w:rsid w:val="00FD0221"/>
    <w:rsid w:val="00FD0698"/>
    <w:rsid w:val="00FD13BF"/>
    <w:rsid w:val="00FD18A3"/>
    <w:rsid w:val="00FD1E52"/>
    <w:rsid w:val="00FD1FB9"/>
    <w:rsid w:val="00FD207A"/>
    <w:rsid w:val="00FD20C6"/>
    <w:rsid w:val="00FD210C"/>
    <w:rsid w:val="00FD23CE"/>
    <w:rsid w:val="00FD28DF"/>
    <w:rsid w:val="00FD3351"/>
    <w:rsid w:val="00FD335C"/>
    <w:rsid w:val="00FD34AD"/>
    <w:rsid w:val="00FD34C0"/>
    <w:rsid w:val="00FD3987"/>
    <w:rsid w:val="00FD3CD8"/>
    <w:rsid w:val="00FD4032"/>
    <w:rsid w:val="00FD4202"/>
    <w:rsid w:val="00FD423F"/>
    <w:rsid w:val="00FD47C4"/>
    <w:rsid w:val="00FD4F6E"/>
    <w:rsid w:val="00FD5130"/>
    <w:rsid w:val="00FD515D"/>
    <w:rsid w:val="00FD51D9"/>
    <w:rsid w:val="00FD5A05"/>
    <w:rsid w:val="00FD6406"/>
    <w:rsid w:val="00FD6DBB"/>
    <w:rsid w:val="00FD7084"/>
    <w:rsid w:val="00FD784B"/>
    <w:rsid w:val="00FE00CA"/>
    <w:rsid w:val="00FE0348"/>
    <w:rsid w:val="00FE036A"/>
    <w:rsid w:val="00FE1170"/>
    <w:rsid w:val="00FE2167"/>
    <w:rsid w:val="00FE2339"/>
    <w:rsid w:val="00FE234D"/>
    <w:rsid w:val="00FE253F"/>
    <w:rsid w:val="00FE2826"/>
    <w:rsid w:val="00FE2A44"/>
    <w:rsid w:val="00FE2BB4"/>
    <w:rsid w:val="00FE2BC7"/>
    <w:rsid w:val="00FE35E5"/>
    <w:rsid w:val="00FE3716"/>
    <w:rsid w:val="00FE38A2"/>
    <w:rsid w:val="00FE3AE5"/>
    <w:rsid w:val="00FE45E1"/>
    <w:rsid w:val="00FE4686"/>
    <w:rsid w:val="00FE531A"/>
    <w:rsid w:val="00FE553E"/>
    <w:rsid w:val="00FE57A9"/>
    <w:rsid w:val="00FE5C22"/>
    <w:rsid w:val="00FE5EA5"/>
    <w:rsid w:val="00FE6023"/>
    <w:rsid w:val="00FE6137"/>
    <w:rsid w:val="00FE61A6"/>
    <w:rsid w:val="00FE6A17"/>
    <w:rsid w:val="00FE6AA5"/>
    <w:rsid w:val="00FE6DD3"/>
    <w:rsid w:val="00FE6E19"/>
    <w:rsid w:val="00FE6EC3"/>
    <w:rsid w:val="00FE6ED5"/>
    <w:rsid w:val="00FE6FF0"/>
    <w:rsid w:val="00FE7061"/>
    <w:rsid w:val="00FE70B2"/>
    <w:rsid w:val="00FE734B"/>
    <w:rsid w:val="00FE7768"/>
    <w:rsid w:val="00FF0CAA"/>
    <w:rsid w:val="00FF0E3A"/>
    <w:rsid w:val="00FF150A"/>
    <w:rsid w:val="00FF1554"/>
    <w:rsid w:val="00FF1565"/>
    <w:rsid w:val="00FF16DE"/>
    <w:rsid w:val="00FF2475"/>
    <w:rsid w:val="00FF2A3F"/>
    <w:rsid w:val="00FF37D5"/>
    <w:rsid w:val="00FF38DB"/>
    <w:rsid w:val="00FF3B33"/>
    <w:rsid w:val="00FF3BD2"/>
    <w:rsid w:val="00FF42DF"/>
    <w:rsid w:val="00FF44A8"/>
    <w:rsid w:val="00FF494B"/>
    <w:rsid w:val="00FF4BCA"/>
    <w:rsid w:val="00FF51D2"/>
    <w:rsid w:val="00FF59D5"/>
    <w:rsid w:val="00FF5A4E"/>
    <w:rsid w:val="00FF5C9B"/>
    <w:rsid w:val="00FF6221"/>
    <w:rsid w:val="00FF6863"/>
    <w:rsid w:val="00FF69D7"/>
    <w:rsid w:val="00FF72D4"/>
    <w:rsid w:val="00FF75FA"/>
    <w:rsid w:val="00FF7A7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85260F"/>
  <w15:docId w15:val="{90E2DC13-90E8-4C26-9CB1-47AF07642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qFormat="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iPriority="99"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qFormat="1"/>
    <w:lsdException w:name="List Continue" w:semiHidden="1" w:unhideWhenUsed="1"/>
    <w:lsdException w:name="List Continue 2" w:semiHidden="1" w:uiPriority="99" w:unhideWhenUsed="1"/>
    <w:lsdException w:name="Subtitle" w:uiPriority="11" w:qFormat="1"/>
    <w:lsdException w:name="Salutation" w:semiHidden="1" w:unhideWhenUsed="1"/>
    <w:lsdException w:name="Date" w:semiHidden="1" w:unhideWhenUsed="1"/>
    <w:lsdException w:name="Body Text First Indent" w:semiHidden="1" w:uiPriority="99"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99" w:unhideWhenUsed="1"/>
    <w:lsdException w:name="Table Columns 3" w:semiHidden="1" w:uiPriority="99"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99"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iPriority="99"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99"/>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99"/>
    <w:lsdException w:name="Medium Shading 1 Accent 5" w:uiPriority="99"/>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7528"/>
    <w:rPr>
      <w:rFonts w:ascii="Arial Armenian" w:hAnsi="Arial Armenian"/>
      <w:sz w:val="24"/>
      <w:szCs w:val="24"/>
    </w:rPr>
  </w:style>
  <w:style w:type="paragraph" w:styleId="Heading1">
    <w:name w:val="heading 1"/>
    <w:basedOn w:val="Normal"/>
    <w:next w:val="Normal"/>
    <w:link w:val="Heading1Char"/>
    <w:uiPriority w:val="9"/>
    <w:qFormat/>
    <w:rsid w:val="00AD1C4B"/>
    <w:pPr>
      <w:keepNext/>
      <w:overflowPunct w:val="0"/>
      <w:autoSpaceDE w:val="0"/>
      <w:autoSpaceDN w:val="0"/>
      <w:adjustRightInd w:val="0"/>
      <w:spacing w:line="480" w:lineRule="auto"/>
      <w:ind w:firstLine="720"/>
      <w:jc w:val="both"/>
      <w:textAlignment w:val="baseline"/>
      <w:outlineLvl w:val="0"/>
    </w:pPr>
    <w:rPr>
      <w:rFonts w:ascii="Times Armenian" w:hAnsi="Times Armenian"/>
      <w:b/>
      <w:i/>
      <w:sz w:val="26"/>
      <w:szCs w:val="20"/>
    </w:rPr>
  </w:style>
  <w:style w:type="paragraph" w:styleId="Heading2">
    <w:name w:val="heading 2"/>
    <w:aliases w:val="Paranum"/>
    <w:basedOn w:val="Normal"/>
    <w:next w:val="Normal"/>
    <w:link w:val="Heading2Char"/>
    <w:qFormat/>
    <w:rsid w:val="00AD1C4B"/>
    <w:pPr>
      <w:keepNext/>
      <w:overflowPunct w:val="0"/>
      <w:autoSpaceDE w:val="0"/>
      <w:autoSpaceDN w:val="0"/>
      <w:adjustRightInd w:val="0"/>
      <w:spacing w:before="240" w:after="60"/>
      <w:textAlignment w:val="baseline"/>
      <w:outlineLvl w:val="1"/>
    </w:pPr>
    <w:rPr>
      <w:rFonts w:ascii="Arial" w:hAnsi="Arial"/>
      <w:b/>
      <w:i/>
      <w:sz w:val="28"/>
      <w:szCs w:val="20"/>
    </w:rPr>
  </w:style>
  <w:style w:type="paragraph" w:styleId="Heading3">
    <w:name w:val="heading 3"/>
    <w:aliases w:val="Centered,(text),(Sub-Chapter),Heading 3 Char Char Char Char Char Char"/>
    <w:basedOn w:val="Normal"/>
    <w:next w:val="Normal"/>
    <w:link w:val="Heading3Char"/>
    <w:uiPriority w:val="9"/>
    <w:qFormat/>
    <w:rsid w:val="00AD1C4B"/>
    <w:pPr>
      <w:keepNext/>
      <w:overflowPunct w:val="0"/>
      <w:autoSpaceDE w:val="0"/>
      <w:autoSpaceDN w:val="0"/>
      <w:adjustRightInd w:val="0"/>
      <w:spacing w:line="480" w:lineRule="auto"/>
      <w:ind w:firstLine="720"/>
      <w:jc w:val="both"/>
      <w:textAlignment w:val="baseline"/>
      <w:outlineLvl w:val="2"/>
    </w:pPr>
    <w:rPr>
      <w:rFonts w:ascii="Times Armenian" w:hAnsi="Times Armenian"/>
      <w:b/>
      <w:i/>
      <w:sz w:val="28"/>
      <w:szCs w:val="20"/>
      <w:u w:val="single"/>
    </w:rPr>
  </w:style>
  <w:style w:type="paragraph" w:styleId="Heading4">
    <w:name w:val="heading 4"/>
    <w:aliases w:val="Centred,List Paragraph5,PDP DOCUMENT SUBTITLE,Table no. List Paragraph,Абзац списка3,Bullet Points,List Paragraph111,Bullet paras,OBC Bullet,Normal numbered,Titulo 2,Report Para,Number Bullets,Resume Title,heading 4,Citation List"/>
    <w:basedOn w:val="Normal"/>
    <w:next w:val="Normal"/>
    <w:link w:val="Heading4Char"/>
    <w:uiPriority w:val="9"/>
    <w:qFormat/>
    <w:rsid w:val="00AD1C4B"/>
    <w:pPr>
      <w:keepNext/>
      <w:jc w:val="center"/>
      <w:outlineLvl w:val="3"/>
    </w:pPr>
    <w:rPr>
      <w:rFonts w:ascii="Times Armenian" w:hAnsi="Times Armenian"/>
      <w:b/>
      <w:bCs/>
      <w:sz w:val="22"/>
    </w:rPr>
  </w:style>
  <w:style w:type="paragraph" w:styleId="Heading5">
    <w:name w:val="heading 5"/>
    <w:aliases w:val="Side"/>
    <w:basedOn w:val="Normal"/>
    <w:next w:val="Normal"/>
    <w:link w:val="Heading5Char"/>
    <w:uiPriority w:val="9"/>
    <w:qFormat/>
    <w:rsid w:val="00AD1C4B"/>
    <w:pPr>
      <w:keepNext/>
      <w:spacing w:line="360" w:lineRule="auto"/>
      <w:ind w:firstLine="720"/>
      <w:jc w:val="both"/>
      <w:outlineLvl w:val="4"/>
    </w:pPr>
    <w:rPr>
      <w:rFonts w:ascii="Times Armenian" w:hAnsi="Times Armenian"/>
      <w:b/>
      <w:bCs/>
    </w:rPr>
  </w:style>
  <w:style w:type="paragraph" w:styleId="Heading6">
    <w:name w:val="heading 6"/>
    <w:basedOn w:val="Normal"/>
    <w:next w:val="Normal"/>
    <w:link w:val="Heading6Char"/>
    <w:uiPriority w:val="9"/>
    <w:qFormat/>
    <w:rsid w:val="00DD23AB"/>
    <w:pPr>
      <w:keepNext/>
      <w:spacing w:line="360" w:lineRule="auto"/>
      <w:ind w:left="720"/>
      <w:jc w:val="both"/>
      <w:outlineLvl w:val="5"/>
    </w:pPr>
    <w:rPr>
      <w:rFonts w:ascii="Times Armenian" w:hAnsi="Times Armenian"/>
      <w:noProof/>
      <w:u w:val="single"/>
      <w:lang w:val="hy-AM"/>
    </w:rPr>
  </w:style>
  <w:style w:type="paragraph" w:styleId="Heading7">
    <w:name w:val="heading 7"/>
    <w:basedOn w:val="Normal"/>
    <w:next w:val="Normal"/>
    <w:link w:val="Heading7Char"/>
    <w:uiPriority w:val="99"/>
    <w:qFormat/>
    <w:rsid w:val="00184E74"/>
    <w:pPr>
      <w:spacing w:before="240" w:after="60"/>
      <w:outlineLvl w:val="6"/>
    </w:pPr>
    <w:rPr>
      <w:rFonts w:ascii="Times New Roman" w:hAnsi="Times New Roman"/>
    </w:rPr>
  </w:style>
  <w:style w:type="paragraph" w:styleId="Heading8">
    <w:name w:val="heading 8"/>
    <w:basedOn w:val="Normal"/>
    <w:next w:val="Normal"/>
    <w:link w:val="Heading8Char"/>
    <w:uiPriority w:val="99"/>
    <w:qFormat/>
    <w:rsid w:val="00360E40"/>
    <w:pPr>
      <w:spacing w:before="240" w:after="60"/>
      <w:outlineLvl w:val="7"/>
    </w:pPr>
    <w:rPr>
      <w:rFonts w:ascii="Times New Roman" w:hAnsi="Times New Roman"/>
      <w:i/>
      <w:iCs/>
    </w:rPr>
  </w:style>
  <w:style w:type="paragraph" w:styleId="Heading9">
    <w:name w:val="heading 9"/>
    <w:basedOn w:val="Normal"/>
    <w:next w:val="Normal"/>
    <w:link w:val="Heading9Char"/>
    <w:uiPriority w:val="99"/>
    <w:qFormat/>
    <w:rsid w:val="00DD23AB"/>
    <w:pPr>
      <w:overflowPunct w:val="0"/>
      <w:autoSpaceDE w:val="0"/>
      <w:autoSpaceDN w:val="0"/>
      <w:adjustRightInd w:val="0"/>
      <w:spacing w:before="240" w:after="60"/>
      <w:textAlignment w:val="baseline"/>
      <w:outlineLvl w:val="8"/>
    </w:pPr>
    <w:rPr>
      <w:rFonts w:ascii="Times New Roman" w:hAnsi="Times New Roman"/>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rsid w:val="009712A5"/>
    <w:pPr>
      <w:spacing w:after="160" w:line="240" w:lineRule="exact"/>
    </w:pPr>
    <w:rPr>
      <w:rFonts w:ascii="Arial" w:hAnsi="Arial" w:cs="Arial"/>
      <w:sz w:val="20"/>
      <w:szCs w:val="20"/>
    </w:rPr>
  </w:style>
  <w:style w:type="paragraph" w:styleId="BodyText">
    <w:name w:val="Body Text"/>
    <w:aliases w:val="(Main Text),date,Body Text (Main text)"/>
    <w:basedOn w:val="Normal"/>
    <w:link w:val="BodyTextChar"/>
    <w:uiPriority w:val="99"/>
    <w:qFormat/>
    <w:rsid w:val="00AD1C4B"/>
    <w:pPr>
      <w:overflowPunct w:val="0"/>
      <w:autoSpaceDE w:val="0"/>
      <w:autoSpaceDN w:val="0"/>
      <w:adjustRightInd w:val="0"/>
      <w:spacing w:line="360" w:lineRule="auto"/>
      <w:jc w:val="center"/>
      <w:textAlignment w:val="baseline"/>
    </w:pPr>
    <w:rPr>
      <w:rFonts w:ascii="Times Armenian" w:hAnsi="Times Armenian"/>
      <w:b/>
      <w:i/>
      <w:szCs w:val="20"/>
    </w:rPr>
  </w:style>
  <w:style w:type="paragraph" w:styleId="Footer">
    <w:name w:val="footer"/>
    <w:basedOn w:val="Normal"/>
    <w:link w:val="FooterChar"/>
    <w:uiPriority w:val="99"/>
    <w:rsid w:val="00AD1C4B"/>
    <w:pPr>
      <w:tabs>
        <w:tab w:val="center" w:pos="4320"/>
        <w:tab w:val="right" w:pos="8640"/>
      </w:tabs>
      <w:overflowPunct w:val="0"/>
      <w:autoSpaceDE w:val="0"/>
      <w:autoSpaceDN w:val="0"/>
      <w:adjustRightInd w:val="0"/>
      <w:textAlignment w:val="baseline"/>
    </w:pPr>
    <w:rPr>
      <w:szCs w:val="20"/>
    </w:rPr>
  </w:style>
  <w:style w:type="character" w:styleId="PageNumber">
    <w:name w:val="page number"/>
    <w:basedOn w:val="DefaultParagraphFont"/>
    <w:uiPriority w:val="99"/>
    <w:rsid w:val="00AD1C4B"/>
  </w:style>
  <w:style w:type="paragraph" w:styleId="BodyText2">
    <w:name w:val="Body Text 2"/>
    <w:basedOn w:val="Normal"/>
    <w:link w:val="BodyText2Char"/>
    <w:uiPriority w:val="99"/>
    <w:rsid w:val="00AD1C4B"/>
    <w:pPr>
      <w:tabs>
        <w:tab w:val="left" w:pos="1418"/>
      </w:tabs>
      <w:overflowPunct w:val="0"/>
      <w:autoSpaceDE w:val="0"/>
      <w:autoSpaceDN w:val="0"/>
      <w:adjustRightInd w:val="0"/>
      <w:spacing w:line="360" w:lineRule="auto"/>
      <w:ind w:firstLine="720"/>
      <w:jc w:val="both"/>
      <w:textAlignment w:val="baseline"/>
    </w:pPr>
    <w:rPr>
      <w:rFonts w:ascii="Times Armenian" w:hAnsi="Times Armenian"/>
      <w:sz w:val="22"/>
      <w:szCs w:val="20"/>
    </w:rPr>
  </w:style>
  <w:style w:type="character" w:customStyle="1" w:styleId="BodyText2Char">
    <w:name w:val="Body Text 2 Char"/>
    <w:link w:val="BodyText2"/>
    <w:uiPriority w:val="99"/>
    <w:rsid w:val="00184E74"/>
    <w:rPr>
      <w:rFonts w:ascii="Times Armenian" w:hAnsi="Times Armenian"/>
      <w:sz w:val="22"/>
      <w:lang w:val="en-US" w:eastAsia="en-US" w:bidi="ar-SA"/>
    </w:rPr>
  </w:style>
  <w:style w:type="paragraph" w:styleId="BodyTextIndent">
    <w:name w:val="Body Text Indent"/>
    <w:aliases w:val=" (Table Source),(Table Source),Body Text Indent Char2,(Table Source) Char2,(Table Source) Char Char1,Body Text Indent Char Char"/>
    <w:basedOn w:val="Normal"/>
    <w:link w:val="BodyTextIndentChar"/>
    <w:qFormat/>
    <w:rsid w:val="00AD1C4B"/>
    <w:pPr>
      <w:spacing w:line="360" w:lineRule="auto"/>
      <w:ind w:firstLine="720"/>
      <w:jc w:val="both"/>
    </w:pPr>
    <w:rPr>
      <w:rFonts w:ascii="Times Armenian" w:hAnsi="Times Armenian"/>
    </w:rPr>
  </w:style>
  <w:style w:type="paragraph" w:styleId="BodyTextIndent3">
    <w:name w:val="Body Text Indent 3"/>
    <w:basedOn w:val="Normal"/>
    <w:link w:val="BodyTextIndent3Char"/>
    <w:uiPriority w:val="99"/>
    <w:rsid w:val="00AD1C4B"/>
    <w:pPr>
      <w:spacing w:line="360" w:lineRule="auto"/>
      <w:ind w:firstLine="720"/>
      <w:jc w:val="both"/>
    </w:pPr>
    <w:rPr>
      <w:rFonts w:ascii="Times Armenian" w:hAnsi="Times Armenian"/>
    </w:rPr>
  </w:style>
  <w:style w:type="paragraph" w:styleId="Header">
    <w:name w:val="header"/>
    <w:aliases w:val="Header Char Char Char Char Char Char Char Char Char Char,Header Char Char Char Char Char Char Char Char Char Char Char Char,h,Header Char Char Char Char,Header Char Char Char,Header Char Char"/>
    <w:basedOn w:val="Normal"/>
    <w:link w:val="HeaderChar"/>
    <w:uiPriority w:val="99"/>
    <w:qFormat/>
    <w:rsid w:val="00AD1C4B"/>
    <w:pPr>
      <w:tabs>
        <w:tab w:val="center" w:pos="4320"/>
        <w:tab w:val="right" w:pos="8640"/>
      </w:tabs>
    </w:pPr>
    <w:rPr>
      <w:rFonts w:ascii="Times New Roman" w:hAnsi="Times New Roman"/>
    </w:rPr>
  </w:style>
  <w:style w:type="paragraph" w:styleId="FootnoteText">
    <w:name w:val="footnote text"/>
    <w:aliases w:val="fn,ADB,single space,footnote text Char,fn Char,ADB Char,single space Char Char,footnote text,FOOTNOTES Char,FOOTNOTES Char Char Char,FOOTNOTES,Footnote Text Char2 Char,Footnote Text Char1 Char Char,Footnote Text Char2 Char Char Char,f"/>
    <w:basedOn w:val="Normal"/>
    <w:link w:val="FootnoteTextChar1"/>
    <w:uiPriority w:val="99"/>
    <w:qFormat/>
    <w:rsid w:val="00AD1C4B"/>
    <w:rPr>
      <w:sz w:val="20"/>
      <w:szCs w:val="20"/>
    </w:rPr>
  </w:style>
  <w:style w:type="character" w:customStyle="1" w:styleId="FootnoteTextChar1">
    <w:name w:val="Footnote Text Char1"/>
    <w:aliases w:val="fn Char1,ADB Char1,single space Char,footnote text Char Char,fn Char Char,ADB Char Char,single space Char Char Char,footnote text Char2,FOOTNOTES Char Char2,FOOTNOTES Char Char Char Char1,FOOTNOTES Char1,Footnote Text Char2 Char Char"/>
    <w:link w:val="FootnoteText"/>
    <w:uiPriority w:val="99"/>
    <w:rsid w:val="00360E40"/>
    <w:rPr>
      <w:rFonts w:ascii="Arial Armenian" w:hAnsi="Arial Armenian"/>
      <w:lang w:val="en-US" w:eastAsia="en-US" w:bidi="ar-SA"/>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BVI fnr Char Char Char"/>
    <w:link w:val="BVIfnr1"/>
    <w:uiPriority w:val="99"/>
    <w:qFormat/>
    <w:rsid w:val="00AD1C4B"/>
    <w:rPr>
      <w:vertAlign w:val="superscript"/>
    </w:rPr>
  </w:style>
  <w:style w:type="paragraph" w:styleId="BodyTextIndent2">
    <w:name w:val="Body Text Indent 2"/>
    <w:basedOn w:val="Normal"/>
    <w:link w:val="BodyTextIndent2Char"/>
    <w:uiPriority w:val="99"/>
    <w:rsid w:val="00AD1C4B"/>
    <w:pPr>
      <w:spacing w:line="360" w:lineRule="auto"/>
      <w:ind w:firstLine="720"/>
      <w:jc w:val="both"/>
    </w:pPr>
    <w:rPr>
      <w:rFonts w:ascii="Times Armenian" w:hAnsi="Times Armenian"/>
    </w:rPr>
  </w:style>
  <w:style w:type="paragraph" w:styleId="BodyText3">
    <w:name w:val="Body Text 3"/>
    <w:basedOn w:val="Normal"/>
    <w:link w:val="BodyText3Char"/>
    <w:uiPriority w:val="99"/>
    <w:rsid w:val="00AD1C4B"/>
    <w:pPr>
      <w:overflowPunct w:val="0"/>
      <w:autoSpaceDE w:val="0"/>
      <w:autoSpaceDN w:val="0"/>
      <w:adjustRightInd w:val="0"/>
      <w:spacing w:line="360" w:lineRule="auto"/>
      <w:jc w:val="both"/>
      <w:textAlignment w:val="baseline"/>
    </w:pPr>
    <w:rPr>
      <w:rFonts w:ascii="Times Armenian" w:hAnsi="Times Armenian"/>
      <w:i/>
      <w:szCs w:val="20"/>
    </w:rPr>
  </w:style>
  <w:style w:type="paragraph" w:styleId="BalloonText">
    <w:name w:val="Balloon Text"/>
    <w:basedOn w:val="Normal"/>
    <w:link w:val="BalloonTextChar"/>
    <w:uiPriority w:val="99"/>
    <w:rsid w:val="005D6DDA"/>
    <w:rPr>
      <w:rFonts w:ascii="Tahoma" w:hAnsi="Tahoma"/>
      <w:sz w:val="16"/>
      <w:szCs w:val="16"/>
    </w:rPr>
  </w:style>
  <w:style w:type="table" w:styleId="TableGrid">
    <w:name w:val="Table Grid"/>
    <w:basedOn w:val="TableNormal"/>
    <w:uiPriority w:val="39"/>
    <w:rsid w:val="00360E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
    <w:name w:val="Char Char Char Char Char Char Char Char Char Char"/>
    <w:basedOn w:val="Normal"/>
    <w:uiPriority w:val="99"/>
    <w:qFormat/>
    <w:rsid w:val="00360E40"/>
    <w:pPr>
      <w:spacing w:after="160" w:line="240" w:lineRule="exact"/>
    </w:pPr>
    <w:rPr>
      <w:rFonts w:ascii="Arial" w:hAnsi="Arial" w:cs="Arial"/>
      <w:sz w:val="20"/>
      <w:szCs w:val="20"/>
    </w:rPr>
  </w:style>
  <w:style w:type="character" w:customStyle="1" w:styleId="FootnoteTextChar">
    <w:name w:val="Footnote Text Char"/>
    <w:aliases w:val="Footnote Text Char1 Char,Footnote Text Char1 Char Char Char,Footnote Text Char2 Char Char Char Char,Footnote Text Char1 Char Char Char Char Char,Footnote Text Char3,f Char,Footnote Text Char2 Char Char2,Footnote Text Char31,f Char1"/>
    <w:rsid w:val="00184E74"/>
    <w:rPr>
      <w:noProof/>
      <w:lang w:val="hy-AM" w:eastAsia="en-US" w:bidi="ar-SA"/>
    </w:rPr>
  </w:style>
  <w:style w:type="paragraph" w:customStyle="1" w:styleId="CharCharCharCharCharCharCharCharCharChar1">
    <w:name w:val="Char Char Char Char Char Char Char Char Char Char1"/>
    <w:basedOn w:val="Normal"/>
    <w:uiPriority w:val="99"/>
    <w:qFormat/>
    <w:rsid w:val="00184E74"/>
    <w:pPr>
      <w:spacing w:after="160" w:line="240" w:lineRule="exact"/>
    </w:pPr>
    <w:rPr>
      <w:rFonts w:ascii="Arial" w:hAnsi="Arial" w:cs="Arial"/>
      <w:sz w:val="20"/>
      <w:szCs w:val="20"/>
    </w:rPr>
  </w:style>
  <w:style w:type="character" w:customStyle="1" w:styleId="CharChar4">
    <w:name w:val="Char Char4"/>
    <w:rsid w:val="00184E74"/>
    <w:rPr>
      <w:noProof/>
      <w:lang w:val="hy-AM" w:eastAsia="en-US" w:bidi="ar-SA"/>
    </w:rPr>
  </w:style>
  <w:style w:type="paragraph" w:customStyle="1" w:styleId="2">
    <w:name w:val="Знак Знак2"/>
    <w:basedOn w:val="Normal"/>
    <w:uiPriority w:val="99"/>
    <w:qFormat/>
    <w:rsid w:val="00184E74"/>
    <w:pPr>
      <w:spacing w:after="160" w:line="240" w:lineRule="exact"/>
    </w:pPr>
    <w:rPr>
      <w:rFonts w:ascii="Arial" w:hAnsi="Arial" w:cs="Arial"/>
      <w:sz w:val="20"/>
      <w:szCs w:val="20"/>
    </w:rPr>
  </w:style>
  <w:style w:type="paragraph" w:customStyle="1" w:styleId="Char3CharCharChar">
    <w:name w:val="Char3 Char Char Char"/>
    <w:basedOn w:val="Normal"/>
    <w:next w:val="Normal"/>
    <w:uiPriority w:val="99"/>
    <w:semiHidden/>
    <w:qFormat/>
    <w:rsid w:val="003B665C"/>
    <w:pPr>
      <w:spacing w:after="160" w:line="240" w:lineRule="exact"/>
    </w:pPr>
    <w:rPr>
      <w:rFonts w:ascii="Arial" w:hAnsi="Arial" w:cs="Arial"/>
      <w:sz w:val="20"/>
      <w:szCs w:val="20"/>
      <w:lang w:val="en-GB"/>
    </w:rPr>
  </w:style>
  <w:style w:type="paragraph" w:styleId="NormalWeb">
    <w:name w:val="Normal (Web)"/>
    <w:aliases w:val="webb, webb,Обычный (веб) Знак Знак,Знак Знак Знак Знак,Обычный (веб) Знак Знак Знак,Знак Знак Знак1 Знак Знак Знак Знак Знак,Знак1,Знак, Char Char,Обычный (веб)"/>
    <w:basedOn w:val="Normal"/>
    <w:link w:val="NormalWebChar"/>
    <w:uiPriority w:val="99"/>
    <w:qFormat/>
    <w:rsid w:val="00F72B30"/>
    <w:pPr>
      <w:spacing w:before="100" w:beforeAutospacing="1" w:after="100" w:afterAutospacing="1"/>
    </w:pPr>
    <w:rPr>
      <w:rFonts w:ascii="Times New Roman" w:hAnsi="Times New Roman"/>
    </w:rPr>
  </w:style>
  <w:style w:type="character" w:styleId="Strong">
    <w:name w:val="Strong"/>
    <w:uiPriority w:val="22"/>
    <w:qFormat/>
    <w:rsid w:val="00CC57EF"/>
    <w:rPr>
      <w:b/>
      <w:bCs/>
    </w:rPr>
  </w:style>
  <w:style w:type="paragraph" w:styleId="CommentText">
    <w:name w:val="annotation text"/>
    <w:basedOn w:val="Normal"/>
    <w:link w:val="CommentTextChar"/>
    <w:uiPriority w:val="99"/>
    <w:rsid w:val="009D1097"/>
    <w:rPr>
      <w:rFonts w:ascii="Times New Roman" w:hAnsi="Times New Roman"/>
      <w:noProof/>
      <w:sz w:val="20"/>
      <w:szCs w:val="20"/>
      <w:lang w:val="hy-AM"/>
    </w:rPr>
  </w:style>
  <w:style w:type="paragraph" w:styleId="CommentSubject">
    <w:name w:val="annotation subject"/>
    <w:basedOn w:val="CommentText"/>
    <w:next w:val="CommentText"/>
    <w:link w:val="CommentSubjectChar"/>
    <w:uiPriority w:val="99"/>
    <w:rsid w:val="009D1097"/>
    <w:rPr>
      <w:b/>
      <w:bCs/>
    </w:rPr>
  </w:style>
  <w:style w:type="character" w:customStyle="1" w:styleId="CharChar1">
    <w:name w:val="Char Char1"/>
    <w:rsid w:val="00BD51BD"/>
    <w:rPr>
      <w:rFonts w:ascii="Times Armenian" w:hAnsi="Times Armenian"/>
      <w:sz w:val="22"/>
      <w:lang w:val="en-US" w:eastAsia="en-US" w:bidi="ar-SA"/>
    </w:rPr>
  </w:style>
  <w:style w:type="character" w:customStyle="1" w:styleId="apple-converted-space">
    <w:name w:val="apple-converted-space"/>
    <w:basedOn w:val="DefaultParagraphFont"/>
    <w:uiPriority w:val="99"/>
    <w:rsid w:val="00BD51BD"/>
  </w:style>
  <w:style w:type="character" w:customStyle="1" w:styleId="fnChar3">
    <w:name w:val="fn Char3"/>
    <w:aliases w:val="ADB Char3,single space Char2,footnote text Char Char4,fn Char Char2,ADB Char Char2,single space Char Char Char2,footnote text Char Char5,footnote text Char1,FOOTNOTES Char Char,FOOTNOTES Char Char Char Char,FOOTNOTES Char Char1,FOOTNOTES Char2"/>
    <w:uiPriority w:val="99"/>
    <w:rsid w:val="00786D61"/>
    <w:rPr>
      <w:noProof/>
      <w:lang w:val="hy-AM" w:eastAsia="en-US" w:bidi="ar-SA"/>
    </w:rPr>
  </w:style>
  <w:style w:type="character" w:customStyle="1" w:styleId="fnChar2">
    <w:name w:val="fn Char2"/>
    <w:aliases w:val="ADB Char2,single space Char1,footnote text Char Char2,fn Char Char1,ADB Char Char1,single space Char Char Char1,footnote text Char Char3,footnote text Char Char1,FOOTNOTES Char Char3"/>
    <w:rsid w:val="00786D61"/>
    <w:rPr>
      <w:noProof/>
      <w:lang w:val="hy-AM" w:eastAsia="en-US" w:bidi="ar-SA"/>
    </w:rPr>
  </w:style>
  <w:style w:type="paragraph" w:styleId="EndnoteText">
    <w:name w:val="endnote text"/>
    <w:basedOn w:val="Normal"/>
    <w:link w:val="EndnoteTextChar"/>
    <w:uiPriority w:val="99"/>
    <w:rsid w:val="001C4F78"/>
    <w:rPr>
      <w:sz w:val="20"/>
      <w:szCs w:val="20"/>
    </w:rPr>
  </w:style>
  <w:style w:type="character" w:styleId="EndnoteReference">
    <w:name w:val="endnote reference"/>
    <w:rsid w:val="001C4F78"/>
    <w:rPr>
      <w:vertAlign w:val="superscript"/>
    </w:rPr>
  </w:style>
  <w:style w:type="character" w:customStyle="1" w:styleId="Heading1Char">
    <w:name w:val="Heading 1 Char"/>
    <w:link w:val="Heading1"/>
    <w:uiPriority w:val="9"/>
    <w:locked/>
    <w:rsid w:val="009D02C0"/>
    <w:rPr>
      <w:rFonts w:ascii="Times Armenian" w:hAnsi="Times Armenian"/>
      <w:b/>
      <w:i/>
      <w:sz w:val="26"/>
      <w:lang w:val="en-US" w:eastAsia="en-US" w:bidi="ar-SA"/>
    </w:rPr>
  </w:style>
  <w:style w:type="character" w:customStyle="1" w:styleId="Heading2Char">
    <w:name w:val="Heading 2 Char"/>
    <w:aliases w:val="Paranum Char"/>
    <w:link w:val="Heading2"/>
    <w:rsid w:val="00F64AC4"/>
    <w:rPr>
      <w:rFonts w:ascii="Arial" w:hAnsi="Arial"/>
      <w:b/>
      <w:i/>
      <w:sz w:val="28"/>
    </w:rPr>
  </w:style>
  <w:style w:type="character" w:customStyle="1" w:styleId="Heading3Char">
    <w:name w:val="Heading 3 Char"/>
    <w:aliases w:val="Centered Char,(text) Char,(Sub-Chapter) Char,Heading 3 Char Char Char Char Char Char Char1"/>
    <w:link w:val="Heading3"/>
    <w:uiPriority w:val="99"/>
    <w:rsid w:val="00F64AC4"/>
    <w:rPr>
      <w:rFonts w:ascii="Times Armenian" w:hAnsi="Times Armenian"/>
      <w:b/>
      <w:i/>
      <w:sz w:val="28"/>
      <w:u w:val="single"/>
    </w:rPr>
  </w:style>
  <w:style w:type="character" w:customStyle="1" w:styleId="Heading4Char">
    <w:name w:val="Heading 4 Char"/>
    <w:aliases w:val="Centred Char1,List Paragraph5 Char1,PDP DOCUMENT SUBTITLE Char1,Table no. List Paragraph Char1,Абзац списка3 Char1,Bullet Points Char1,List Paragraph111 Char1,Bullet paras Char1,OBC Bullet Char1,Normal numbered Char,Titulo 2 Char"/>
    <w:link w:val="Heading4"/>
    <w:uiPriority w:val="34"/>
    <w:rsid w:val="00F64AC4"/>
    <w:rPr>
      <w:rFonts w:ascii="Times Armenian" w:hAnsi="Times Armenian"/>
      <w:b/>
      <w:bCs/>
      <w:sz w:val="22"/>
      <w:szCs w:val="24"/>
    </w:rPr>
  </w:style>
  <w:style w:type="character" w:customStyle="1" w:styleId="Heading5Char">
    <w:name w:val="Heading 5 Char"/>
    <w:aliases w:val="Side Char1"/>
    <w:link w:val="Heading5"/>
    <w:uiPriority w:val="99"/>
    <w:rsid w:val="00F64AC4"/>
    <w:rPr>
      <w:rFonts w:ascii="Times Armenian" w:hAnsi="Times Armenian"/>
      <w:b/>
      <w:bCs/>
      <w:sz w:val="24"/>
      <w:szCs w:val="24"/>
    </w:rPr>
  </w:style>
  <w:style w:type="character" w:customStyle="1" w:styleId="Heading7Char">
    <w:name w:val="Heading 7 Char"/>
    <w:link w:val="Heading7"/>
    <w:uiPriority w:val="99"/>
    <w:rsid w:val="00F64AC4"/>
    <w:rPr>
      <w:sz w:val="24"/>
      <w:szCs w:val="24"/>
    </w:rPr>
  </w:style>
  <w:style w:type="character" w:customStyle="1" w:styleId="Heading8Char">
    <w:name w:val="Heading 8 Char"/>
    <w:link w:val="Heading8"/>
    <w:uiPriority w:val="99"/>
    <w:rsid w:val="00F64AC4"/>
    <w:rPr>
      <w:i/>
      <w:iCs/>
      <w:sz w:val="24"/>
      <w:szCs w:val="24"/>
    </w:rPr>
  </w:style>
  <w:style w:type="character" w:customStyle="1" w:styleId="BodyTextChar">
    <w:name w:val="Body Text Char"/>
    <w:aliases w:val="(Main Text) Char,date Char,Body Text (Main text) Char"/>
    <w:link w:val="BodyText"/>
    <w:uiPriority w:val="99"/>
    <w:rsid w:val="00F64AC4"/>
    <w:rPr>
      <w:rFonts w:ascii="Times Armenian" w:hAnsi="Times Armenian"/>
      <w:b/>
      <w:i/>
      <w:sz w:val="24"/>
    </w:rPr>
  </w:style>
  <w:style w:type="character" w:customStyle="1" w:styleId="FooterChar">
    <w:name w:val="Footer Char"/>
    <w:link w:val="Footer"/>
    <w:uiPriority w:val="99"/>
    <w:rsid w:val="00F64AC4"/>
    <w:rPr>
      <w:rFonts w:ascii="Arial Armenian" w:hAnsi="Arial Armenian"/>
      <w:sz w:val="24"/>
    </w:rPr>
  </w:style>
  <w:style w:type="character" w:customStyle="1" w:styleId="BodyTextIndentChar">
    <w:name w:val="Body Text Indent Char"/>
    <w:aliases w:val=" (Table Source) Char,(Table Source) Char,Body Text Indent Char2 Char2,(Table Source) Char2 Char2,(Table Source) Char Char1 Char1,Body Text Indent Char Char Char"/>
    <w:link w:val="BodyTextIndent"/>
    <w:rsid w:val="00F64AC4"/>
    <w:rPr>
      <w:rFonts w:ascii="Times Armenian" w:hAnsi="Times Armenian"/>
      <w:sz w:val="24"/>
      <w:szCs w:val="24"/>
    </w:rPr>
  </w:style>
  <w:style w:type="character" w:customStyle="1" w:styleId="BodyTextIndent3Char">
    <w:name w:val="Body Text Indent 3 Char"/>
    <w:link w:val="BodyTextIndent3"/>
    <w:uiPriority w:val="99"/>
    <w:rsid w:val="00F64AC4"/>
    <w:rPr>
      <w:rFonts w:ascii="Times Armenian" w:hAnsi="Times Armenian"/>
      <w:sz w:val="24"/>
      <w:szCs w:val="24"/>
    </w:rPr>
  </w:style>
  <w:style w:type="character" w:customStyle="1" w:styleId="HeaderChar">
    <w:name w:val="Header Char"/>
    <w:aliases w:val="Header Char Char Char Char Char Char Char Char Char Char Char1,Header Char Char Char Char Char Char Char Char Char Char Char Char Char1,h Char1,Header Char Char Char Char Char,Header Char Char Char Char1,Header Char Char Char1"/>
    <w:link w:val="Header"/>
    <w:uiPriority w:val="99"/>
    <w:rsid w:val="00F64AC4"/>
    <w:rPr>
      <w:sz w:val="24"/>
      <w:szCs w:val="24"/>
    </w:rPr>
  </w:style>
  <w:style w:type="character" w:customStyle="1" w:styleId="BodyTextIndent2Char">
    <w:name w:val="Body Text Indent 2 Char"/>
    <w:link w:val="BodyTextIndent2"/>
    <w:uiPriority w:val="99"/>
    <w:rsid w:val="00F64AC4"/>
    <w:rPr>
      <w:rFonts w:ascii="Times Armenian" w:hAnsi="Times Armenian"/>
      <w:sz w:val="24"/>
      <w:szCs w:val="24"/>
    </w:rPr>
  </w:style>
  <w:style w:type="character" w:customStyle="1" w:styleId="BodyText3Char">
    <w:name w:val="Body Text 3 Char"/>
    <w:link w:val="BodyText3"/>
    <w:uiPriority w:val="99"/>
    <w:rsid w:val="00F64AC4"/>
    <w:rPr>
      <w:rFonts w:ascii="Times Armenian" w:hAnsi="Times Armenian"/>
      <w:i/>
      <w:sz w:val="24"/>
    </w:rPr>
  </w:style>
  <w:style w:type="character" w:customStyle="1" w:styleId="BalloonTextChar">
    <w:name w:val="Balloon Text Char"/>
    <w:link w:val="BalloonText"/>
    <w:uiPriority w:val="99"/>
    <w:rsid w:val="00F64AC4"/>
    <w:rPr>
      <w:rFonts w:ascii="Tahoma" w:hAnsi="Tahoma" w:cs="Tahoma"/>
      <w:sz w:val="16"/>
      <w:szCs w:val="16"/>
    </w:rPr>
  </w:style>
  <w:style w:type="character" w:customStyle="1" w:styleId="CommentTextChar">
    <w:name w:val="Comment Text Char"/>
    <w:link w:val="CommentText"/>
    <w:uiPriority w:val="99"/>
    <w:rsid w:val="00F64AC4"/>
    <w:rPr>
      <w:noProof/>
      <w:lang w:val="hy-AM"/>
    </w:rPr>
  </w:style>
  <w:style w:type="character" w:customStyle="1" w:styleId="CommentSubjectChar">
    <w:name w:val="Comment Subject Char"/>
    <w:link w:val="CommentSubject"/>
    <w:uiPriority w:val="99"/>
    <w:rsid w:val="00F64AC4"/>
    <w:rPr>
      <w:b/>
      <w:bCs/>
      <w:noProof/>
      <w:lang w:val="hy-AM"/>
    </w:rPr>
  </w:style>
  <w:style w:type="character" w:customStyle="1" w:styleId="EndnoteTextChar">
    <w:name w:val="Endnote Text Char"/>
    <w:link w:val="EndnoteText"/>
    <w:uiPriority w:val="99"/>
    <w:rsid w:val="00F64AC4"/>
    <w:rPr>
      <w:rFonts w:ascii="Arial Armenian" w:hAnsi="Arial Armenian"/>
    </w:rPr>
  </w:style>
  <w:style w:type="paragraph" w:styleId="ListParagraph">
    <w:name w:val="List Paragraph"/>
    <w:aliases w:val="Akapit z listą BS,List Paragraph2,Bullets,List Paragraph nowy,List Paragraph (numbered (a)),Liste 1,List Paragraph 1,List_Paragraph,Multilevel para_II,References,IBL List Paragraph,Numbered List Paragraph,Bullet1,List Paragraph4,OBC Bulle"/>
    <w:basedOn w:val="Normal"/>
    <w:link w:val="ListParagraphChar"/>
    <w:uiPriority w:val="34"/>
    <w:qFormat/>
    <w:rsid w:val="003306F4"/>
    <w:pPr>
      <w:ind w:left="720"/>
      <w:contextualSpacing/>
    </w:pPr>
  </w:style>
  <w:style w:type="character" w:customStyle="1" w:styleId="news-content">
    <w:name w:val="news-content"/>
    <w:basedOn w:val="DefaultParagraphFont"/>
    <w:uiPriority w:val="99"/>
    <w:rsid w:val="003028D4"/>
  </w:style>
  <w:style w:type="character" w:styleId="CommentReference">
    <w:name w:val="annotation reference"/>
    <w:rsid w:val="0006055C"/>
    <w:rPr>
      <w:sz w:val="16"/>
      <w:szCs w:val="16"/>
    </w:rPr>
  </w:style>
  <w:style w:type="character" w:customStyle="1" w:styleId="NormalWebChar">
    <w:name w:val="Normal (Web) Char"/>
    <w:aliases w:val="webb Char, webb Char,Обычный (веб) Знак Знак Char,Знак Знак Знак Знак Char,Обычный (веб) Знак Знак Знак Char,Знак Знак Знак1 Знак Знак Знак Знак Знак Char,Знак1 Char,Знак Char, Char Char Char,Обычный (веб) Char"/>
    <w:link w:val="NormalWeb"/>
    <w:uiPriority w:val="99"/>
    <w:locked/>
    <w:rsid w:val="007C3BCB"/>
    <w:rPr>
      <w:sz w:val="24"/>
      <w:szCs w:val="24"/>
    </w:rPr>
  </w:style>
  <w:style w:type="character" w:customStyle="1" w:styleId="ListParagraphChar">
    <w:name w:val="List Paragraph Char"/>
    <w:aliases w:val="Akapit z listą BS Char,List Paragraph2 Char,Bullets Char,List Paragraph nowy Char,List Paragraph (numbered (a)) Char,Liste 1 Char,List Paragraph 1 Char,List_Paragraph Char,Multilevel para_II Char,References Char,Bullet1 Char"/>
    <w:link w:val="ListParagraph"/>
    <w:uiPriority w:val="34"/>
    <w:qFormat/>
    <w:locked/>
    <w:rsid w:val="00157032"/>
    <w:rPr>
      <w:rFonts w:ascii="Arial Armenian" w:hAnsi="Arial Armenian"/>
      <w:sz w:val="24"/>
      <w:szCs w:val="24"/>
    </w:rPr>
  </w:style>
  <w:style w:type="paragraph" w:styleId="TOC1">
    <w:name w:val="toc 1"/>
    <w:basedOn w:val="Normal"/>
    <w:next w:val="Normal"/>
    <w:autoRedefine/>
    <w:uiPriority w:val="39"/>
    <w:rsid w:val="00E06F84"/>
    <w:pPr>
      <w:tabs>
        <w:tab w:val="right" w:leader="dot" w:pos="10198"/>
      </w:tabs>
      <w:spacing w:line="276" w:lineRule="auto"/>
    </w:pPr>
    <w:rPr>
      <w:rFonts w:ascii="GHEA Grapalat" w:hAnsi="GHEA Grapalat" w:cs="Sylfaen"/>
      <w:b/>
      <w:bCs/>
      <w:caps/>
      <w:noProof/>
      <w:color w:val="000000"/>
      <w:sz w:val="20"/>
      <w:szCs w:val="20"/>
    </w:rPr>
  </w:style>
  <w:style w:type="paragraph" w:styleId="TOCHeading">
    <w:name w:val="TOC Heading"/>
    <w:basedOn w:val="Heading1"/>
    <w:next w:val="Normal"/>
    <w:uiPriority w:val="39"/>
    <w:unhideWhenUsed/>
    <w:qFormat/>
    <w:rsid w:val="00036F10"/>
    <w:pPr>
      <w:keepLines/>
      <w:overflowPunct/>
      <w:autoSpaceDE/>
      <w:autoSpaceDN/>
      <w:adjustRightInd/>
      <w:spacing w:before="240" w:line="259" w:lineRule="auto"/>
      <w:ind w:firstLine="0"/>
      <w:jc w:val="left"/>
      <w:textAlignment w:val="auto"/>
      <w:outlineLvl w:val="9"/>
    </w:pPr>
    <w:rPr>
      <w:rFonts w:ascii="Calibri Light" w:hAnsi="Calibri Light"/>
      <w:b w:val="0"/>
      <w:i w:val="0"/>
      <w:color w:val="2E74B5"/>
      <w:sz w:val="32"/>
      <w:szCs w:val="32"/>
    </w:rPr>
  </w:style>
  <w:style w:type="character" w:customStyle="1" w:styleId="Heading1Char1">
    <w:name w:val="Heading 1 Char1"/>
    <w:uiPriority w:val="99"/>
    <w:locked/>
    <w:rsid w:val="00036F10"/>
    <w:rPr>
      <w:rFonts w:ascii="Times Armenian" w:hAnsi="Times Armenian"/>
      <w:b/>
      <w:i/>
      <w:noProof/>
      <w:sz w:val="28"/>
      <w:lang w:val="hy-AM" w:eastAsia="en-US" w:bidi="ar-SA"/>
    </w:rPr>
  </w:style>
  <w:style w:type="character" w:styleId="Hyperlink">
    <w:name w:val="Hyperlink"/>
    <w:uiPriority w:val="99"/>
    <w:unhideWhenUsed/>
    <w:rsid w:val="00C4419B"/>
    <w:rPr>
      <w:color w:val="0563C1"/>
      <w:u w:val="single"/>
    </w:rPr>
  </w:style>
  <w:style w:type="paragraph" w:styleId="TOC2">
    <w:name w:val="toc 2"/>
    <w:basedOn w:val="Normal"/>
    <w:next w:val="Normal"/>
    <w:autoRedefine/>
    <w:uiPriority w:val="39"/>
    <w:rsid w:val="00DD6309"/>
    <w:pPr>
      <w:tabs>
        <w:tab w:val="right" w:leader="dot" w:pos="10196"/>
      </w:tabs>
      <w:spacing w:line="276" w:lineRule="auto"/>
      <w:ind w:left="240"/>
    </w:pPr>
    <w:rPr>
      <w:rFonts w:ascii="GHEA Grapalat" w:hAnsi="GHEA Grapalat"/>
      <w:bCs/>
      <w:noProof/>
      <w:sz w:val="20"/>
      <w:szCs w:val="20"/>
      <w:lang w:val="hy-AM"/>
    </w:rPr>
  </w:style>
  <w:style w:type="character" w:customStyle="1" w:styleId="Heading6Char">
    <w:name w:val="Heading 6 Char"/>
    <w:link w:val="Heading6"/>
    <w:uiPriority w:val="9"/>
    <w:rsid w:val="00DD23AB"/>
    <w:rPr>
      <w:rFonts w:ascii="Times Armenian" w:hAnsi="Times Armenian"/>
      <w:noProof/>
      <w:sz w:val="24"/>
      <w:szCs w:val="24"/>
      <w:u w:val="single"/>
      <w:lang w:val="hy-AM"/>
    </w:rPr>
  </w:style>
  <w:style w:type="character" w:customStyle="1" w:styleId="Heading9Char">
    <w:name w:val="Heading 9 Char"/>
    <w:link w:val="Heading9"/>
    <w:uiPriority w:val="99"/>
    <w:rsid w:val="00DD23AB"/>
    <w:rPr>
      <w:sz w:val="22"/>
      <w:lang w:val="en-GB"/>
    </w:rPr>
  </w:style>
  <w:style w:type="character" w:customStyle="1" w:styleId="BodyText2Char1">
    <w:name w:val="Body Text 2 Char1"/>
    <w:uiPriority w:val="99"/>
    <w:rsid w:val="00DD23AB"/>
    <w:rPr>
      <w:rFonts w:ascii="Times Armenian" w:eastAsia="Times New Roman" w:hAnsi="Times Armenian" w:cs="Times New Roman"/>
      <w:noProof/>
      <w:sz w:val="24"/>
      <w:szCs w:val="24"/>
      <w:lang w:val="hy-AM"/>
    </w:rPr>
  </w:style>
  <w:style w:type="character" w:customStyle="1" w:styleId="FooterChar1">
    <w:name w:val="Footer Char1"/>
    <w:uiPriority w:val="99"/>
    <w:rsid w:val="00DD23AB"/>
    <w:rPr>
      <w:rFonts w:ascii="Times New Roman" w:eastAsia="Times New Roman" w:hAnsi="Times New Roman" w:cs="Times New Roman"/>
      <w:noProof/>
      <w:sz w:val="24"/>
      <w:szCs w:val="24"/>
      <w:lang w:val="hy-AM"/>
    </w:rPr>
  </w:style>
  <w:style w:type="paragraph" w:styleId="TOC3">
    <w:name w:val="toc 3"/>
    <w:basedOn w:val="Normal"/>
    <w:next w:val="Normal"/>
    <w:autoRedefine/>
    <w:uiPriority w:val="39"/>
    <w:rsid w:val="00DD23AB"/>
    <w:pPr>
      <w:ind w:left="480"/>
    </w:pPr>
    <w:rPr>
      <w:rFonts w:ascii="Times New Roman" w:hAnsi="Times New Roman"/>
      <w:i/>
      <w:iCs/>
      <w:noProof/>
      <w:sz w:val="20"/>
      <w:szCs w:val="20"/>
      <w:lang w:val="hy-AM"/>
    </w:rPr>
  </w:style>
  <w:style w:type="character" w:customStyle="1" w:styleId="BodyTextChar2">
    <w:name w:val="Body Text Char2"/>
    <w:aliases w:val="(Main Text) Char1,date Char1,Body Text (Main text) Char1"/>
    <w:uiPriority w:val="99"/>
    <w:rsid w:val="00DD23AB"/>
    <w:rPr>
      <w:rFonts w:ascii="Times New Roman" w:eastAsia="Times New Roman" w:hAnsi="Times New Roman" w:cs="Times New Roman"/>
      <w:noProof/>
      <w:sz w:val="24"/>
      <w:szCs w:val="24"/>
      <w:lang w:val="hy-AM"/>
    </w:rPr>
  </w:style>
  <w:style w:type="paragraph" w:customStyle="1" w:styleId="a1">
    <w:name w:val="???????"/>
    <w:uiPriority w:val="99"/>
    <w:qFormat/>
    <w:rsid w:val="00DD23AB"/>
    <w:rPr>
      <w:sz w:val="24"/>
      <w:lang w:eastAsia="ru-RU"/>
    </w:rPr>
  </w:style>
  <w:style w:type="paragraph" w:customStyle="1" w:styleId="10">
    <w:name w:val="???????1"/>
    <w:uiPriority w:val="99"/>
    <w:qFormat/>
    <w:rsid w:val="00DD23AB"/>
    <w:rPr>
      <w:lang w:val="ru-RU" w:eastAsia="ru-RU"/>
    </w:rPr>
  </w:style>
  <w:style w:type="paragraph" w:customStyle="1" w:styleId="3">
    <w:name w:val="???????? ????? ? ????????3"/>
    <w:basedOn w:val="a1"/>
    <w:uiPriority w:val="99"/>
    <w:qFormat/>
    <w:rsid w:val="00DD23AB"/>
    <w:pPr>
      <w:ind w:left="360" w:hanging="360"/>
      <w:jc w:val="both"/>
    </w:pPr>
    <w:rPr>
      <w:rFonts w:ascii="Times Armenian" w:hAnsi="Times Armenian"/>
    </w:rPr>
  </w:style>
  <w:style w:type="paragraph" w:customStyle="1" w:styleId="CharCharCharCharCharCharCharCharCharCharCharChar">
    <w:name w:val="Char Char Char Char Char Char Char Char Char Char Char Char"/>
    <w:basedOn w:val="Normal"/>
    <w:uiPriority w:val="99"/>
    <w:qFormat/>
    <w:rsid w:val="00DD23AB"/>
    <w:pPr>
      <w:spacing w:after="160" w:line="240" w:lineRule="exact"/>
    </w:pPr>
    <w:rPr>
      <w:rFonts w:ascii="Arial" w:hAnsi="Arial" w:cs="Arial"/>
      <w:noProof/>
      <w:sz w:val="20"/>
      <w:szCs w:val="20"/>
      <w:lang w:val="hy-AM"/>
    </w:rPr>
  </w:style>
  <w:style w:type="paragraph" w:customStyle="1" w:styleId="Armenian">
    <w:name w:val="Armenian"/>
    <w:basedOn w:val="Normal"/>
    <w:uiPriority w:val="99"/>
    <w:qFormat/>
    <w:rsid w:val="00DD23AB"/>
    <w:rPr>
      <w:rFonts w:ascii="Agg_Times1" w:hAnsi="Agg_Times1"/>
      <w:noProof/>
      <w:szCs w:val="20"/>
      <w:lang w:val="en-GB"/>
    </w:rPr>
  </w:style>
  <w:style w:type="paragraph" w:styleId="Title">
    <w:name w:val="Title"/>
    <w:basedOn w:val="Normal"/>
    <w:link w:val="TitleChar1"/>
    <w:uiPriority w:val="10"/>
    <w:qFormat/>
    <w:rsid w:val="00DD23AB"/>
    <w:pPr>
      <w:jc w:val="center"/>
    </w:pPr>
    <w:rPr>
      <w:b/>
      <w:noProof/>
      <w:sz w:val="28"/>
      <w:szCs w:val="20"/>
      <w:lang w:val="hy-AM"/>
    </w:rPr>
  </w:style>
  <w:style w:type="character" w:customStyle="1" w:styleId="TitleChar">
    <w:name w:val="Title Char"/>
    <w:uiPriority w:val="10"/>
    <w:rsid w:val="00DD23AB"/>
    <w:rPr>
      <w:rFonts w:ascii="Cambria" w:eastAsia="Times New Roman" w:hAnsi="Cambria" w:cs="Times New Roman"/>
      <w:b/>
      <w:bCs/>
      <w:kern w:val="28"/>
      <w:sz w:val="32"/>
      <w:szCs w:val="32"/>
    </w:rPr>
  </w:style>
  <w:style w:type="paragraph" w:styleId="BlockText">
    <w:name w:val="Block Text"/>
    <w:basedOn w:val="Normal"/>
    <w:uiPriority w:val="99"/>
    <w:rsid w:val="00DD23AB"/>
    <w:pPr>
      <w:tabs>
        <w:tab w:val="left" w:pos="900"/>
      </w:tabs>
      <w:overflowPunct w:val="0"/>
      <w:autoSpaceDE w:val="0"/>
      <w:autoSpaceDN w:val="0"/>
      <w:adjustRightInd w:val="0"/>
      <w:ind w:left="360" w:right="-90" w:firstLine="774"/>
      <w:jc w:val="both"/>
    </w:pPr>
    <w:rPr>
      <w:rFonts w:ascii="Times LatArm" w:hAnsi="Times LatArm"/>
      <w:noProof/>
      <w:sz w:val="28"/>
      <w:szCs w:val="20"/>
      <w:lang w:val="en-GB"/>
    </w:rPr>
  </w:style>
  <w:style w:type="paragraph" w:customStyle="1" w:styleId="11">
    <w:name w:val="????????1"/>
    <w:basedOn w:val="a1"/>
    <w:uiPriority w:val="99"/>
    <w:qFormat/>
    <w:rsid w:val="00DD23AB"/>
    <w:pPr>
      <w:jc w:val="center"/>
    </w:pPr>
    <w:rPr>
      <w:rFonts w:ascii="Times Armenian" w:hAnsi="Times Armenian"/>
      <w:i/>
      <w:sz w:val="28"/>
    </w:rPr>
  </w:style>
  <w:style w:type="paragraph" w:customStyle="1" w:styleId="CharCharCharCharCharCharCharCharCharCharCharCharCharCharChar">
    <w:name w:val="Char Char Char Char Знак Char Знак Char Char Char Char Char Char Char Char Char Char"/>
    <w:basedOn w:val="Normal"/>
    <w:uiPriority w:val="99"/>
    <w:qFormat/>
    <w:rsid w:val="00DD23AB"/>
    <w:pPr>
      <w:tabs>
        <w:tab w:val="left" w:pos="709"/>
      </w:tabs>
    </w:pPr>
    <w:rPr>
      <w:rFonts w:ascii="Tahoma" w:hAnsi="Tahoma"/>
      <w:lang w:val="pl-PL" w:eastAsia="pl-PL"/>
    </w:rPr>
  </w:style>
  <w:style w:type="paragraph" w:customStyle="1" w:styleId="CharCharCharCharChar">
    <w:name w:val="Char Char Char Char Char"/>
    <w:basedOn w:val="Normal"/>
    <w:uiPriority w:val="99"/>
    <w:qFormat/>
    <w:rsid w:val="00DD23AB"/>
    <w:pPr>
      <w:spacing w:after="160" w:line="240" w:lineRule="exact"/>
    </w:pPr>
    <w:rPr>
      <w:rFonts w:ascii="Arial" w:hAnsi="Arial" w:cs="Arial"/>
      <w:sz w:val="20"/>
      <w:szCs w:val="20"/>
    </w:rPr>
  </w:style>
  <w:style w:type="paragraph" w:customStyle="1" w:styleId="ZchnZchn1">
    <w:name w:val="Zchn Zchn1"/>
    <w:basedOn w:val="Normal"/>
    <w:uiPriority w:val="99"/>
    <w:qFormat/>
    <w:rsid w:val="00DD23AB"/>
    <w:pPr>
      <w:spacing w:after="160" w:line="240" w:lineRule="exact"/>
    </w:pPr>
    <w:rPr>
      <w:rFonts w:ascii="Verdana" w:hAnsi="Verdana"/>
      <w:sz w:val="20"/>
      <w:szCs w:val="20"/>
      <w:lang w:val="en-GB"/>
    </w:rPr>
  </w:style>
  <w:style w:type="paragraph" w:customStyle="1" w:styleId="Znak">
    <w:name w:val="Znak"/>
    <w:basedOn w:val="Normal"/>
    <w:uiPriority w:val="99"/>
    <w:qFormat/>
    <w:rsid w:val="00DD23AB"/>
    <w:pPr>
      <w:tabs>
        <w:tab w:val="left" w:pos="709"/>
      </w:tabs>
    </w:pPr>
    <w:rPr>
      <w:rFonts w:ascii="Tahoma" w:hAnsi="Tahoma"/>
      <w:lang w:val="pl-PL" w:eastAsia="pl-PL"/>
    </w:rPr>
  </w:style>
  <w:style w:type="paragraph" w:customStyle="1" w:styleId="a2">
    <w:name w:val="Знак Знак"/>
    <w:basedOn w:val="Normal"/>
    <w:uiPriority w:val="99"/>
    <w:qFormat/>
    <w:rsid w:val="00DD23AB"/>
    <w:pPr>
      <w:spacing w:after="160" w:line="240" w:lineRule="exact"/>
    </w:pPr>
    <w:rPr>
      <w:rFonts w:ascii="Arial" w:hAnsi="Arial" w:cs="Arial"/>
      <w:sz w:val="20"/>
      <w:szCs w:val="20"/>
      <w:lang w:val="en-GB"/>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uiPriority w:val="99"/>
    <w:qFormat/>
    <w:rsid w:val="00DD23AB"/>
    <w:pPr>
      <w:spacing w:after="160" w:line="240" w:lineRule="exact"/>
    </w:pPr>
    <w:rPr>
      <w:rFonts w:ascii="Arial" w:hAnsi="Arial" w:cs="Arial"/>
      <w:sz w:val="20"/>
      <w:szCs w:val="20"/>
    </w:rPr>
  </w:style>
  <w:style w:type="paragraph" w:customStyle="1" w:styleId="DefaultParagraphFontParaChar">
    <w:name w:val="Default Paragraph Font Para Char"/>
    <w:basedOn w:val="Normal"/>
    <w:uiPriority w:val="99"/>
    <w:qFormat/>
    <w:locked/>
    <w:rsid w:val="00DD23AB"/>
    <w:pPr>
      <w:spacing w:after="160"/>
    </w:pPr>
    <w:rPr>
      <w:rFonts w:ascii="Verdana" w:eastAsia="Batang" w:hAnsi="Verdana" w:cs="Verdana"/>
    </w:rPr>
  </w:style>
  <w:style w:type="paragraph" w:customStyle="1" w:styleId="30">
    <w:name w:val="???????? ????? ? ???????? 3"/>
    <w:basedOn w:val="a1"/>
    <w:uiPriority w:val="99"/>
    <w:qFormat/>
    <w:rsid w:val="00DD23AB"/>
    <w:pPr>
      <w:ind w:firstLine="360"/>
      <w:jc w:val="both"/>
    </w:pPr>
    <w:rPr>
      <w:rFonts w:ascii="Times Armenian" w:hAnsi="Times Armenian"/>
      <w:lang w:val="af-ZA"/>
    </w:rPr>
  </w:style>
  <w:style w:type="paragraph" w:customStyle="1" w:styleId="a3">
    <w:name w:val="???????? ????? ? ????????"/>
    <w:basedOn w:val="10"/>
    <w:uiPriority w:val="99"/>
    <w:qFormat/>
    <w:rsid w:val="00DD23AB"/>
    <w:pPr>
      <w:ind w:left="360" w:hanging="360"/>
      <w:jc w:val="both"/>
    </w:pPr>
    <w:rPr>
      <w:rFonts w:ascii="Times Armenian" w:hAnsi="Times Armenian"/>
      <w:sz w:val="24"/>
      <w:lang w:val="en-US"/>
    </w:rPr>
  </w:style>
  <w:style w:type="paragraph" w:customStyle="1" w:styleId="CharCharCharCharCharCharCharCharCharCharCharCharCharCharChar4">
    <w:name w:val="Char Char Char Char Знак Char Знак Char Char Char Char Char Char Char Char Char Char4"/>
    <w:basedOn w:val="Normal"/>
    <w:uiPriority w:val="99"/>
    <w:qFormat/>
    <w:rsid w:val="00DD23AB"/>
    <w:pPr>
      <w:tabs>
        <w:tab w:val="left" w:pos="709"/>
      </w:tabs>
    </w:pPr>
    <w:rPr>
      <w:rFonts w:ascii="Tahoma" w:hAnsi="Tahoma"/>
      <w:lang w:val="pl-PL" w:eastAsia="pl-PL"/>
    </w:rPr>
  </w:style>
  <w:style w:type="paragraph" w:customStyle="1" w:styleId="norm">
    <w:name w:val="norm"/>
    <w:basedOn w:val="Normal"/>
    <w:link w:val="normChar"/>
    <w:uiPriority w:val="99"/>
    <w:qFormat/>
    <w:rsid w:val="00DD23AB"/>
    <w:pPr>
      <w:spacing w:line="480" w:lineRule="auto"/>
      <w:ind w:firstLine="709"/>
      <w:jc w:val="both"/>
    </w:pPr>
    <w:rPr>
      <w:sz w:val="22"/>
      <w:szCs w:val="20"/>
      <w:lang w:eastAsia="ru-RU"/>
    </w:rPr>
  </w:style>
  <w:style w:type="character" w:customStyle="1" w:styleId="normChar">
    <w:name w:val="norm Char"/>
    <w:link w:val="norm"/>
    <w:uiPriority w:val="99"/>
    <w:rsid w:val="00DD23AB"/>
    <w:rPr>
      <w:rFonts w:ascii="Arial Armenian" w:hAnsi="Arial Armenian"/>
      <w:sz w:val="22"/>
      <w:lang w:eastAsia="ru-RU"/>
    </w:rPr>
  </w:style>
  <w:style w:type="paragraph" w:customStyle="1" w:styleId="Char1">
    <w:name w:val="Char1"/>
    <w:basedOn w:val="Normal"/>
    <w:next w:val="Normal"/>
    <w:uiPriority w:val="99"/>
    <w:qFormat/>
    <w:rsid w:val="00DD23AB"/>
    <w:pPr>
      <w:spacing w:after="160" w:line="240" w:lineRule="exact"/>
    </w:pPr>
    <w:rPr>
      <w:rFonts w:ascii="Tahoma" w:hAnsi="Tahoma"/>
      <w:szCs w:val="20"/>
    </w:rPr>
  </w:style>
  <w:style w:type="paragraph" w:customStyle="1" w:styleId="BodyText21">
    <w:name w:val="Body Text 21"/>
    <w:basedOn w:val="Normal"/>
    <w:uiPriority w:val="99"/>
    <w:qFormat/>
    <w:rsid w:val="00DD23AB"/>
    <w:pPr>
      <w:autoSpaceDE w:val="0"/>
      <w:autoSpaceDN w:val="0"/>
      <w:spacing w:line="360" w:lineRule="auto"/>
    </w:pPr>
    <w:rPr>
      <w:sz w:val="20"/>
      <w:szCs w:val="20"/>
    </w:rPr>
  </w:style>
  <w:style w:type="paragraph" w:customStyle="1" w:styleId="20">
    <w:name w:val="???????? ????? 2"/>
    <w:basedOn w:val="a1"/>
    <w:uiPriority w:val="99"/>
    <w:qFormat/>
    <w:rsid w:val="00DD23AB"/>
    <w:pPr>
      <w:jc w:val="center"/>
    </w:pPr>
    <w:rPr>
      <w:rFonts w:ascii="Times Armenian" w:hAnsi="Times Armenian"/>
      <w:i/>
      <w:sz w:val="28"/>
    </w:rPr>
  </w:style>
  <w:style w:type="paragraph" w:customStyle="1" w:styleId="Default">
    <w:name w:val="Default"/>
    <w:link w:val="DefaultChar"/>
    <w:uiPriority w:val="99"/>
    <w:qFormat/>
    <w:rsid w:val="00DD23AB"/>
    <w:pPr>
      <w:autoSpaceDE w:val="0"/>
      <w:autoSpaceDN w:val="0"/>
      <w:adjustRightInd w:val="0"/>
    </w:pPr>
    <w:rPr>
      <w:rFonts w:ascii="Warnock Pro" w:hAnsi="Warnock Pro"/>
      <w:color w:val="000000"/>
      <w:sz w:val="24"/>
      <w:szCs w:val="24"/>
    </w:rPr>
  </w:style>
  <w:style w:type="character" w:styleId="Emphasis">
    <w:name w:val="Emphasis"/>
    <w:uiPriority w:val="99"/>
    <w:qFormat/>
    <w:rsid w:val="00DD23AB"/>
    <w:rPr>
      <w:i/>
      <w:iCs/>
    </w:rPr>
  </w:style>
  <w:style w:type="paragraph" w:customStyle="1" w:styleId="CharCharCharCharCharCharCharCharCharChar4">
    <w:name w:val="Char Char Char Char Char Char Char Char Char Char4"/>
    <w:basedOn w:val="Normal"/>
    <w:uiPriority w:val="99"/>
    <w:qFormat/>
    <w:rsid w:val="00DD23AB"/>
    <w:pPr>
      <w:spacing w:after="160" w:line="240" w:lineRule="exact"/>
    </w:pPr>
    <w:rPr>
      <w:rFonts w:ascii="Arial" w:hAnsi="Arial" w:cs="Arial"/>
      <w:sz w:val="20"/>
      <w:szCs w:val="20"/>
    </w:rPr>
  </w:style>
  <w:style w:type="character" w:styleId="FollowedHyperlink">
    <w:name w:val="FollowedHyperlink"/>
    <w:uiPriority w:val="99"/>
    <w:rsid w:val="00DD23AB"/>
    <w:rPr>
      <w:color w:val="800080"/>
      <w:u w:val="single"/>
    </w:rPr>
  </w:style>
  <w:style w:type="paragraph" w:customStyle="1" w:styleId="ListParagraph1">
    <w:name w:val="List Paragraph1"/>
    <w:aliases w:val="Абзац списка1,Paragraphe de liste PBLH"/>
    <w:basedOn w:val="Normal"/>
    <w:uiPriority w:val="99"/>
    <w:qFormat/>
    <w:rsid w:val="00DD23AB"/>
    <w:pPr>
      <w:ind w:left="720"/>
      <w:contextualSpacing/>
    </w:pPr>
    <w:rPr>
      <w:rFonts w:ascii="Times New Roman" w:hAnsi="Times New Roman"/>
      <w:sz w:val="20"/>
      <w:szCs w:val="20"/>
      <w:lang w:val="en-AU" w:eastAsia="ru-RU"/>
    </w:rPr>
  </w:style>
  <w:style w:type="paragraph" w:customStyle="1" w:styleId="CharChar1CharCharChar1Char">
    <w:name w:val="Char Char1 Char Char Char1 Char"/>
    <w:basedOn w:val="Normal"/>
    <w:autoRedefine/>
    <w:uiPriority w:val="99"/>
    <w:qFormat/>
    <w:rsid w:val="00DD23AB"/>
    <w:rPr>
      <w:rFonts w:ascii="Times New Roman" w:eastAsia="SimSun" w:hAnsi="Times New Roman"/>
      <w:sz w:val="20"/>
      <w:szCs w:val="20"/>
      <w:lang w:eastAsia="ru-RU"/>
    </w:rPr>
  </w:style>
  <w:style w:type="paragraph" w:customStyle="1" w:styleId="mechtex">
    <w:name w:val="mechtex"/>
    <w:basedOn w:val="Normal"/>
    <w:link w:val="mechtexChar"/>
    <w:uiPriority w:val="99"/>
    <w:qFormat/>
    <w:rsid w:val="00DD23AB"/>
    <w:pPr>
      <w:jc w:val="center"/>
    </w:pPr>
    <w:rPr>
      <w:sz w:val="22"/>
      <w:szCs w:val="22"/>
      <w:lang w:eastAsia="ru-RU"/>
    </w:rPr>
  </w:style>
  <w:style w:type="character" w:customStyle="1" w:styleId="mechtexChar">
    <w:name w:val="mechtex Char"/>
    <w:link w:val="mechtex"/>
    <w:uiPriority w:val="99"/>
    <w:rsid w:val="00DD23AB"/>
    <w:rPr>
      <w:rFonts w:ascii="Arial Armenian" w:hAnsi="Arial Armenian"/>
      <w:sz w:val="22"/>
      <w:szCs w:val="22"/>
      <w:lang w:eastAsia="ru-RU"/>
    </w:rPr>
  </w:style>
  <w:style w:type="paragraph" w:customStyle="1" w:styleId="6">
    <w:name w:val="Знак Знак6"/>
    <w:basedOn w:val="Normal"/>
    <w:autoRedefine/>
    <w:uiPriority w:val="99"/>
    <w:qFormat/>
    <w:rsid w:val="00DD23AB"/>
    <w:rPr>
      <w:rFonts w:ascii="Times New Roman" w:eastAsia="SimSun" w:hAnsi="Times New Roman"/>
      <w:sz w:val="20"/>
      <w:szCs w:val="20"/>
      <w:lang w:eastAsia="ru-RU"/>
    </w:rPr>
  </w:style>
  <w:style w:type="paragraph" w:customStyle="1" w:styleId="Znak4">
    <w:name w:val="Znak4"/>
    <w:basedOn w:val="Normal"/>
    <w:uiPriority w:val="99"/>
    <w:qFormat/>
    <w:rsid w:val="00DD23AB"/>
    <w:pPr>
      <w:tabs>
        <w:tab w:val="left" w:pos="709"/>
      </w:tabs>
    </w:pPr>
    <w:rPr>
      <w:rFonts w:ascii="Tahoma" w:hAnsi="Tahoma"/>
      <w:lang w:val="pl-PL" w:eastAsia="pl-PL"/>
    </w:rPr>
  </w:style>
  <w:style w:type="character" w:customStyle="1" w:styleId="t101">
    <w:name w:val="t101"/>
    <w:uiPriority w:val="99"/>
    <w:rsid w:val="00DD23AB"/>
    <w:rPr>
      <w:b/>
      <w:bCs/>
      <w:color w:val="0000FF"/>
    </w:rPr>
  </w:style>
  <w:style w:type="paragraph" w:styleId="Caption">
    <w:name w:val="caption"/>
    <w:basedOn w:val="Normal"/>
    <w:next w:val="Normal"/>
    <w:uiPriority w:val="35"/>
    <w:qFormat/>
    <w:rsid w:val="00DD23AB"/>
    <w:pPr>
      <w:spacing w:before="120" w:after="120"/>
      <w:jc w:val="both"/>
    </w:pPr>
    <w:rPr>
      <w:rFonts w:ascii="Times Armenian" w:hAnsi="Times Armenian"/>
      <w:b/>
      <w:bCs/>
      <w:sz w:val="20"/>
      <w:lang w:val="en-GB"/>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uiPriority w:val="99"/>
    <w:qFormat/>
    <w:rsid w:val="00DD23AB"/>
    <w:pPr>
      <w:spacing w:after="120"/>
      <w:ind w:left="360"/>
    </w:pPr>
    <w:rPr>
      <w:rFonts w:ascii="Times New Roman" w:hAnsi="Times New Roman"/>
      <w:sz w:val="20"/>
    </w:rPr>
  </w:style>
  <w:style w:type="table" w:styleId="TableColumns2">
    <w:name w:val="Table Columns 2"/>
    <w:basedOn w:val="TableNormal"/>
    <w:uiPriority w:val="99"/>
    <w:rsid w:val="00DD23A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DD23A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ntemporary">
    <w:name w:val="Table Contemporary"/>
    <w:basedOn w:val="TableNormal"/>
    <w:uiPriority w:val="99"/>
    <w:rsid w:val="00DD23A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List7">
    <w:name w:val="Table List 7"/>
    <w:basedOn w:val="TableNormal"/>
    <w:uiPriority w:val="99"/>
    <w:rsid w:val="00DD23A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CharCharChar">
    <w:name w:val="Char Char Char Знак"/>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
    <w:name w:val="Char Char Char1 Char Char Char Char Char Char Char Char Char1 Char"/>
    <w:basedOn w:val="Normal"/>
    <w:uiPriority w:val="99"/>
    <w:qFormat/>
    <w:rsid w:val="00DD23AB"/>
    <w:pPr>
      <w:spacing w:after="160" w:line="240" w:lineRule="exact"/>
    </w:pPr>
    <w:rPr>
      <w:rFonts w:ascii="Arial" w:hAnsi="Arial" w:cs="Arial"/>
      <w:sz w:val="20"/>
      <w:szCs w:val="20"/>
    </w:rPr>
  </w:style>
  <w:style w:type="paragraph" w:customStyle="1" w:styleId="Char8">
    <w:name w:val="Char8"/>
    <w:basedOn w:val="Normal"/>
    <w:uiPriority w:val="99"/>
    <w:qFormat/>
    <w:locked/>
    <w:rsid w:val="00DD23AB"/>
    <w:pPr>
      <w:spacing w:after="160"/>
    </w:pPr>
    <w:rPr>
      <w:rFonts w:ascii="Verdana" w:eastAsia="Batang" w:hAnsi="Verdana" w:cs="Verdana"/>
    </w:rPr>
  </w:style>
  <w:style w:type="paragraph" w:customStyle="1" w:styleId="12">
    <w:name w:val="Знак Знак1"/>
    <w:basedOn w:val="Normal"/>
    <w:uiPriority w:val="99"/>
    <w:qFormat/>
    <w:rsid w:val="00DD23AB"/>
    <w:pPr>
      <w:spacing w:after="160" w:line="240" w:lineRule="exact"/>
    </w:pPr>
    <w:rPr>
      <w:rFonts w:ascii="Arial" w:hAnsi="Arial" w:cs="Arial"/>
      <w:sz w:val="20"/>
      <w:szCs w:val="20"/>
    </w:rPr>
  </w:style>
  <w:style w:type="paragraph" w:customStyle="1" w:styleId="CarCharCarCharCar1CharCar">
    <w:name w:val="Car Char Car Char Car1 Char Car"/>
    <w:basedOn w:val="Normal"/>
    <w:uiPriority w:val="99"/>
    <w:qFormat/>
    <w:rsid w:val="00DD23AB"/>
    <w:pPr>
      <w:spacing w:after="160" w:line="240" w:lineRule="exact"/>
    </w:pPr>
    <w:rPr>
      <w:rFonts w:ascii="Arial" w:hAnsi="Arial" w:cs="Arial"/>
      <w:b/>
      <w:bCs/>
      <w:sz w:val="20"/>
      <w:szCs w:val="20"/>
    </w:rPr>
  </w:style>
  <w:style w:type="paragraph" w:customStyle="1" w:styleId="general">
    <w:name w:val="general"/>
    <w:basedOn w:val="Normal"/>
    <w:uiPriority w:val="99"/>
    <w:qFormat/>
    <w:rsid w:val="00DD23AB"/>
    <w:pPr>
      <w:spacing w:before="60" w:after="60"/>
    </w:pPr>
    <w:rPr>
      <w:rFonts w:ascii="Sylfaen" w:hAnsi="Sylfaen"/>
      <w:color w:val="354581"/>
      <w:sz w:val="20"/>
      <w:szCs w:val="20"/>
    </w:rPr>
  </w:style>
  <w:style w:type="paragraph" w:customStyle="1" w:styleId="StyleHeading1SectionSectionHeadingText11Chapterhead3">
    <w:name w:val="Style Heading 1(Section)Section Heading(Text)1 1Chapterhead3..."/>
    <w:basedOn w:val="Default"/>
    <w:next w:val="Default"/>
    <w:uiPriority w:val="99"/>
    <w:qFormat/>
    <w:rsid w:val="00DD23AB"/>
    <w:rPr>
      <w:rFonts w:ascii="Sylfaen" w:hAnsi="Sylfaen"/>
      <w:color w:val="auto"/>
    </w:rPr>
  </w:style>
  <w:style w:type="paragraph" w:customStyle="1" w:styleId="StyleHeading2ChapterParanumTextSylfaen1">
    <w:name w:val="Style Heading 2.(Chapter).Paranum.Text + Sylfaen1"/>
    <w:basedOn w:val="Default"/>
    <w:next w:val="Default"/>
    <w:uiPriority w:val="99"/>
    <w:qFormat/>
    <w:rsid w:val="00DD23AB"/>
    <w:rPr>
      <w:rFonts w:ascii="Sylfaen" w:hAnsi="Sylfaen"/>
      <w:color w:val="auto"/>
    </w:rPr>
  </w:style>
  <w:style w:type="paragraph" w:customStyle="1" w:styleId="BodyText1">
    <w:name w:val="Body Text1"/>
    <w:basedOn w:val="Default"/>
    <w:next w:val="Default"/>
    <w:uiPriority w:val="99"/>
    <w:qFormat/>
    <w:rsid w:val="00DD23AB"/>
    <w:rPr>
      <w:rFonts w:ascii="Sylfaen" w:hAnsi="Sylfaen"/>
      <w:color w:val="auto"/>
    </w:rPr>
  </w:style>
  <w:style w:type="paragraph" w:customStyle="1" w:styleId="Text">
    <w:name w:val="Text"/>
    <w:basedOn w:val="Normal"/>
    <w:uiPriority w:val="99"/>
    <w:qFormat/>
    <w:rsid w:val="00DD23AB"/>
    <w:pPr>
      <w:overflowPunct w:val="0"/>
      <w:autoSpaceDE w:val="0"/>
      <w:autoSpaceDN w:val="0"/>
      <w:adjustRightInd w:val="0"/>
      <w:spacing w:after="220"/>
      <w:jc w:val="both"/>
      <w:textAlignment w:val="baseline"/>
    </w:pPr>
    <w:rPr>
      <w:rFonts w:ascii="Times New Roman" w:hAnsi="Times New Roman"/>
      <w:sz w:val="22"/>
      <w:szCs w:val="20"/>
      <w:lang w:val="en-GB"/>
    </w:rPr>
  </w:style>
  <w:style w:type="paragraph" w:styleId="ListBullet">
    <w:name w:val="List Bullet"/>
    <w:basedOn w:val="Normal"/>
    <w:autoRedefine/>
    <w:uiPriority w:val="99"/>
    <w:qFormat/>
    <w:rsid w:val="00DD23AB"/>
    <w:pPr>
      <w:tabs>
        <w:tab w:val="num" w:pos="360"/>
      </w:tabs>
      <w:overflowPunct w:val="0"/>
      <w:autoSpaceDE w:val="0"/>
      <w:autoSpaceDN w:val="0"/>
      <w:adjustRightInd w:val="0"/>
      <w:spacing w:before="130"/>
      <w:ind w:left="360" w:hanging="360"/>
      <w:jc w:val="both"/>
      <w:textAlignment w:val="baseline"/>
    </w:pPr>
    <w:rPr>
      <w:rFonts w:ascii="Times New Roman" w:hAnsi="Times New Roman"/>
      <w:sz w:val="22"/>
      <w:szCs w:val="20"/>
      <w:lang w:val="en-GB"/>
    </w:rPr>
  </w:style>
  <w:style w:type="paragraph" w:styleId="PlainText">
    <w:name w:val="Plain Text"/>
    <w:basedOn w:val="Normal"/>
    <w:link w:val="PlainTextChar1"/>
    <w:uiPriority w:val="99"/>
    <w:rsid w:val="00DD23AB"/>
    <w:rPr>
      <w:rFonts w:ascii="Courier New" w:hAnsi="Courier New"/>
      <w:sz w:val="20"/>
      <w:szCs w:val="20"/>
    </w:rPr>
  </w:style>
  <w:style w:type="character" w:customStyle="1" w:styleId="PlainTextChar">
    <w:name w:val="Plain Text Char"/>
    <w:uiPriority w:val="99"/>
    <w:rsid w:val="00DD23AB"/>
    <w:rPr>
      <w:rFonts w:ascii="Courier New" w:hAnsi="Courier New" w:cs="Courier New"/>
    </w:rPr>
  </w:style>
  <w:style w:type="paragraph" w:customStyle="1" w:styleId="Tabletext">
    <w:name w:val="Tabletext"/>
    <w:basedOn w:val="Normal"/>
    <w:uiPriority w:val="99"/>
    <w:qFormat/>
    <w:rsid w:val="00DD23AB"/>
    <w:pPr>
      <w:overflowPunct w:val="0"/>
      <w:autoSpaceDE w:val="0"/>
      <w:autoSpaceDN w:val="0"/>
      <w:adjustRightInd w:val="0"/>
      <w:ind w:left="153" w:hanging="153"/>
      <w:textAlignment w:val="baseline"/>
    </w:pPr>
    <w:rPr>
      <w:rFonts w:ascii="Times New Roman" w:hAnsi="Times New Roman"/>
      <w:sz w:val="18"/>
      <w:szCs w:val="20"/>
      <w:lang w:val="en-GB"/>
    </w:rPr>
  </w:style>
  <w:style w:type="paragraph" w:customStyle="1" w:styleId="Graphic">
    <w:name w:val="Graphic"/>
    <w:basedOn w:val="Text"/>
    <w:uiPriority w:val="99"/>
    <w:qFormat/>
    <w:rsid w:val="00DD23AB"/>
    <w:pPr>
      <w:keepNext/>
      <w:spacing w:after="130"/>
      <w:jc w:val="center"/>
    </w:pPr>
  </w:style>
  <w:style w:type="paragraph" w:customStyle="1" w:styleId="Bullet">
    <w:name w:val="Bullet"/>
    <w:aliases w:val="bl,Bullet L1,bl1"/>
    <w:basedOn w:val="Normal"/>
    <w:uiPriority w:val="99"/>
    <w:qFormat/>
    <w:rsid w:val="00DD23AB"/>
    <w:pPr>
      <w:numPr>
        <w:numId w:val="3"/>
      </w:numPr>
      <w:overflowPunct w:val="0"/>
      <w:autoSpaceDE w:val="0"/>
      <w:autoSpaceDN w:val="0"/>
      <w:adjustRightInd w:val="0"/>
      <w:spacing w:after="130"/>
      <w:jc w:val="both"/>
      <w:textAlignment w:val="baseline"/>
    </w:pPr>
    <w:rPr>
      <w:rFonts w:ascii="Times New Roman" w:hAnsi="Times New Roman"/>
      <w:sz w:val="22"/>
      <w:szCs w:val="20"/>
      <w:lang w:val="en-GB"/>
    </w:rPr>
  </w:style>
  <w:style w:type="paragraph" w:styleId="ListBullet2">
    <w:name w:val="List Bullet 2"/>
    <w:basedOn w:val="Normal"/>
    <w:autoRedefine/>
    <w:uiPriority w:val="99"/>
    <w:rsid w:val="00DD23AB"/>
    <w:pPr>
      <w:numPr>
        <w:numId w:val="2"/>
      </w:numPr>
    </w:pPr>
    <w:rPr>
      <w:rFonts w:ascii="Times New Roman" w:hAnsi="Times New Roman"/>
    </w:rPr>
  </w:style>
  <w:style w:type="paragraph" w:styleId="ListContinue2">
    <w:name w:val="List Continue 2"/>
    <w:basedOn w:val="Normal"/>
    <w:uiPriority w:val="99"/>
    <w:rsid w:val="00DD23AB"/>
    <w:pPr>
      <w:spacing w:after="120"/>
      <w:ind w:left="720"/>
    </w:pPr>
    <w:rPr>
      <w:rFonts w:ascii="Times New Roman" w:hAnsi="Times New Roman"/>
    </w:rPr>
  </w:style>
  <w:style w:type="paragraph" w:customStyle="1" w:styleId="GlossaryHeader">
    <w:name w:val="Glossary Header"/>
    <w:next w:val="Normal"/>
    <w:uiPriority w:val="99"/>
    <w:qFormat/>
    <w:rsid w:val="00DD23AB"/>
    <w:pPr>
      <w:pageBreakBefore/>
      <w:overflowPunct w:val="0"/>
      <w:autoSpaceDE w:val="0"/>
      <w:autoSpaceDN w:val="0"/>
      <w:adjustRightInd w:val="0"/>
      <w:textAlignment w:val="baseline"/>
    </w:pPr>
    <w:rPr>
      <w:noProof/>
      <w:sz w:val="36"/>
      <w:lang w:val="en-GB"/>
    </w:rPr>
  </w:style>
  <w:style w:type="paragraph" w:customStyle="1" w:styleId="CaptionSubtitle">
    <w:name w:val="Caption: Subtitle"/>
    <w:uiPriority w:val="99"/>
    <w:qFormat/>
    <w:rsid w:val="00DD23AB"/>
    <w:rPr>
      <w:rFonts w:ascii="Arial" w:hAnsi="Arial"/>
      <w:noProof/>
      <w:sz w:val="18"/>
    </w:rPr>
  </w:style>
  <w:style w:type="paragraph" w:customStyle="1" w:styleId="KLegalHeading3">
    <w:name w:val="KLegal Heading 3"/>
    <w:basedOn w:val="Normal"/>
    <w:next w:val="Text"/>
    <w:uiPriority w:val="99"/>
    <w:qFormat/>
    <w:rsid w:val="00DD23AB"/>
    <w:pPr>
      <w:keepNext/>
      <w:tabs>
        <w:tab w:val="num" w:pos="2700"/>
      </w:tabs>
      <w:overflowPunct w:val="0"/>
      <w:autoSpaceDE w:val="0"/>
      <w:autoSpaceDN w:val="0"/>
      <w:adjustRightInd w:val="0"/>
      <w:spacing w:after="220"/>
      <w:ind w:left="1440" w:hanging="720"/>
      <w:jc w:val="both"/>
      <w:textAlignment w:val="baseline"/>
    </w:pPr>
    <w:rPr>
      <w:rFonts w:ascii="Times New Roman" w:hAnsi="Times New Roman"/>
      <w:b/>
      <w:sz w:val="22"/>
      <w:szCs w:val="20"/>
      <w:lang w:val="en-GB"/>
    </w:rPr>
  </w:style>
  <w:style w:type="paragraph" w:customStyle="1" w:styleId="KLegalHeading4">
    <w:name w:val="KLegal Heading 4"/>
    <w:basedOn w:val="Normal"/>
    <w:next w:val="Text"/>
    <w:uiPriority w:val="99"/>
    <w:qFormat/>
    <w:rsid w:val="00DD23AB"/>
    <w:pPr>
      <w:keepNext/>
      <w:tabs>
        <w:tab w:val="num" w:pos="3420"/>
      </w:tabs>
      <w:overflowPunct w:val="0"/>
      <w:autoSpaceDE w:val="0"/>
      <w:autoSpaceDN w:val="0"/>
      <w:adjustRightInd w:val="0"/>
      <w:spacing w:after="220"/>
      <w:ind w:left="2160" w:hanging="720"/>
      <w:jc w:val="both"/>
      <w:textAlignment w:val="baseline"/>
    </w:pPr>
    <w:rPr>
      <w:rFonts w:ascii="Times New Roman" w:hAnsi="Times New Roman"/>
      <w:b/>
      <w:i/>
      <w:sz w:val="22"/>
      <w:szCs w:val="20"/>
      <w:lang w:val="en-GB"/>
    </w:rPr>
  </w:style>
  <w:style w:type="paragraph" w:customStyle="1" w:styleId="KLegalHeading1">
    <w:name w:val="KLegal Heading 1"/>
    <w:basedOn w:val="Normal"/>
    <w:next w:val="KLegalHeading2"/>
    <w:uiPriority w:val="99"/>
    <w:qFormat/>
    <w:rsid w:val="00DD23AB"/>
    <w:pPr>
      <w:keepNext/>
      <w:pageBreakBefore/>
      <w:tabs>
        <w:tab w:val="num" w:pos="1260"/>
      </w:tabs>
      <w:overflowPunct w:val="0"/>
      <w:autoSpaceDE w:val="0"/>
      <w:autoSpaceDN w:val="0"/>
      <w:adjustRightInd w:val="0"/>
      <w:spacing w:after="440"/>
      <w:ind w:left="851" w:hanging="851"/>
      <w:jc w:val="both"/>
      <w:textAlignment w:val="baseline"/>
      <w:outlineLvl w:val="0"/>
    </w:pPr>
    <w:rPr>
      <w:rFonts w:ascii="Times New Roman" w:hAnsi="Times New Roman"/>
      <w:b/>
      <w:sz w:val="32"/>
      <w:szCs w:val="20"/>
      <w:lang w:val="en-GB"/>
    </w:rPr>
  </w:style>
  <w:style w:type="paragraph" w:customStyle="1" w:styleId="KLegalHeading2">
    <w:name w:val="KLegal Heading 2"/>
    <w:basedOn w:val="Normal"/>
    <w:next w:val="KLegalHeading3"/>
    <w:uiPriority w:val="99"/>
    <w:qFormat/>
    <w:rsid w:val="00DD23AB"/>
    <w:pPr>
      <w:keepNext/>
      <w:tabs>
        <w:tab w:val="num" w:pos="1980"/>
      </w:tabs>
      <w:overflowPunct w:val="0"/>
      <w:autoSpaceDE w:val="0"/>
      <w:autoSpaceDN w:val="0"/>
      <w:adjustRightInd w:val="0"/>
      <w:spacing w:after="220"/>
      <w:ind w:left="851" w:hanging="851"/>
      <w:jc w:val="both"/>
      <w:textAlignment w:val="baseline"/>
      <w:outlineLvl w:val="1"/>
    </w:pPr>
    <w:rPr>
      <w:rFonts w:ascii="Times New Roman" w:hAnsi="Times New Roman"/>
      <w:b/>
      <w:sz w:val="28"/>
      <w:szCs w:val="20"/>
      <w:lang w:val="en-GB"/>
    </w:rPr>
  </w:style>
  <w:style w:type="character" w:customStyle="1" w:styleId="Heading3CharCharCharCharCharCharChar">
    <w:name w:val="Heading 3 Char Char Char Char Char Char Char"/>
    <w:rsid w:val="00DD23AB"/>
    <w:rPr>
      <w:rFonts w:ascii="Times Armenian" w:hAnsi="Times Armenian"/>
      <w:b/>
      <w:bCs/>
      <w:sz w:val="24"/>
      <w:szCs w:val="24"/>
      <w:lang w:val="en-GB" w:eastAsia="en-US" w:bidi="ar-SA"/>
    </w:rPr>
  </w:style>
  <w:style w:type="paragraph" w:customStyle="1" w:styleId="font5">
    <w:name w:val="font5"/>
    <w:basedOn w:val="Normal"/>
    <w:uiPriority w:val="99"/>
    <w:qFormat/>
    <w:rsid w:val="00DD23AB"/>
    <w:pPr>
      <w:spacing w:before="100" w:beforeAutospacing="1" w:after="100" w:afterAutospacing="1"/>
    </w:pPr>
    <w:rPr>
      <w:rFonts w:ascii="Times Armenian" w:hAnsi="Times Armenian"/>
      <w:color w:val="000000"/>
      <w:sz w:val="16"/>
      <w:szCs w:val="16"/>
    </w:rPr>
  </w:style>
  <w:style w:type="paragraph" w:customStyle="1" w:styleId="font6">
    <w:name w:val="font6"/>
    <w:basedOn w:val="Normal"/>
    <w:uiPriority w:val="99"/>
    <w:qFormat/>
    <w:rsid w:val="00DD23AB"/>
    <w:pPr>
      <w:spacing w:before="100" w:beforeAutospacing="1" w:after="100" w:afterAutospacing="1"/>
    </w:pPr>
    <w:rPr>
      <w:rFonts w:ascii="Times Armenian" w:hAnsi="Times Armenian"/>
      <w:b/>
      <w:bCs/>
      <w:color w:val="000000"/>
      <w:sz w:val="16"/>
      <w:szCs w:val="16"/>
    </w:rPr>
  </w:style>
  <w:style w:type="paragraph" w:customStyle="1" w:styleId="font7">
    <w:name w:val="font7"/>
    <w:basedOn w:val="Normal"/>
    <w:uiPriority w:val="99"/>
    <w:qFormat/>
    <w:rsid w:val="00DD23AB"/>
    <w:pPr>
      <w:spacing w:before="100" w:beforeAutospacing="1" w:after="100" w:afterAutospacing="1"/>
    </w:pPr>
    <w:rPr>
      <w:rFonts w:ascii="Times Armenian" w:hAnsi="Times Armenian"/>
      <w:color w:val="000000"/>
      <w:sz w:val="20"/>
      <w:szCs w:val="20"/>
    </w:rPr>
  </w:style>
  <w:style w:type="paragraph" w:customStyle="1" w:styleId="font8">
    <w:name w:val="font8"/>
    <w:basedOn w:val="Normal"/>
    <w:uiPriority w:val="99"/>
    <w:qFormat/>
    <w:rsid w:val="00DD23AB"/>
    <w:pPr>
      <w:spacing w:before="100" w:beforeAutospacing="1" w:after="100" w:afterAutospacing="1"/>
    </w:pPr>
    <w:rPr>
      <w:rFonts w:ascii="Times Armenian" w:hAnsi="Times Armenian"/>
      <w:color w:val="000000"/>
      <w:sz w:val="16"/>
      <w:szCs w:val="16"/>
    </w:rPr>
  </w:style>
  <w:style w:type="paragraph" w:customStyle="1" w:styleId="font9">
    <w:name w:val="font9"/>
    <w:basedOn w:val="Normal"/>
    <w:uiPriority w:val="99"/>
    <w:qFormat/>
    <w:rsid w:val="00DD23AB"/>
    <w:pPr>
      <w:spacing w:before="100" w:beforeAutospacing="1" w:after="100" w:afterAutospacing="1"/>
    </w:pPr>
    <w:rPr>
      <w:rFonts w:ascii="Times Armenian" w:hAnsi="Times Armenian"/>
      <w:color w:val="000000"/>
      <w:sz w:val="22"/>
      <w:szCs w:val="22"/>
    </w:rPr>
  </w:style>
  <w:style w:type="paragraph" w:customStyle="1" w:styleId="font10">
    <w:name w:val="font10"/>
    <w:basedOn w:val="Normal"/>
    <w:uiPriority w:val="99"/>
    <w:qFormat/>
    <w:rsid w:val="00DD23AB"/>
    <w:pPr>
      <w:spacing w:before="100" w:beforeAutospacing="1" w:after="100" w:afterAutospacing="1"/>
    </w:pPr>
    <w:rPr>
      <w:rFonts w:ascii="Times Armenian" w:hAnsi="Times Armenian"/>
      <w:b/>
      <w:bCs/>
      <w:color w:val="000000"/>
      <w:sz w:val="16"/>
      <w:szCs w:val="16"/>
    </w:rPr>
  </w:style>
  <w:style w:type="paragraph" w:customStyle="1" w:styleId="xl65">
    <w:name w:val="xl65"/>
    <w:basedOn w:val="Normal"/>
    <w:uiPriority w:val="99"/>
    <w:qFormat/>
    <w:rsid w:val="00DD23AB"/>
    <w:pPr>
      <w:spacing w:before="100" w:beforeAutospacing="1" w:after="100" w:afterAutospacing="1"/>
      <w:textAlignment w:val="center"/>
    </w:pPr>
    <w:rPr>
      <w:rFonts w:ascii="Times New Roman" w:hAnsi="Times New Roman"/>
    </w:rPr>
  </w:style>
  <w:style w:type="paragraph" w:customStyle="1" w:styleId="xl66">
    <w:name w:val="xl66"/>
    <w:basedOn w:val="Normal"/>
    <w:uiPriority w:val="99"/>
    <w:qFormat/>
    <w:rsid w:val="00DD23AB"/>
    <w:pPr>
      <w:pBdr>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67">
    <w:name w:val="xl67"/>
    <w:basedOn w:val="Normal"/>
    <w:uiPriority w:val="99"/>
    <w:qFormat/>
    <w:rsid w:val="00DD23AB"/>
    <w:pPr>
      <w:spacing w:before="100" w:beforeAutospacing="1" w:after="100" w:afterAutospacing="1"/>
      <w:jc w:val="center"/>
      <w:textAlignment w:val="center"/>
    </w:pPr>
    <w:rPr>
      <w:rFonts w:ascii="Times New Roman" w:hAnsi="Times New Roman"/>
    </w:rPr>
  </w:style>
  <w:style w:type="paragraph" w:customStyle="1" w:styleId="xl68">
    <w:name w:val="xl68"/>
    <w:basedOn w:val="Normal"/>
    <w:uiPriority w:val="99"/>
    <w:qFormat/>
    <w:rsid w:val="00DD23AB"/>
    <w:pPr>
      <w:spacing w:before="100" w:beforeAutospacing="1" w:after="100" w:afterAutospacing="1"/>
      <w:jc w:val="right"/>
      <w:textAlignment w:val="top"/>
    </w:pPr>
    <w:rPr>
      <w:rFonts w:ascii="Times Armenian" w:hAnsi="Times Armenian"/>
      <w:sz w:val="18"/>
      <w:szCs w:val="18"/>
    </w:rPr>
  </w:style>
  <w:style w:type="paragraph" w:customStyle="1" w:styleId="xl69">
    <w:name w:val="xl69"/>
    <w:basedOn w:val="Normal"/>
    <w:uiPriority w:val="99"/>
    <w:qFormat/>
    <w:rsid w:val="00DD23AB"/>
    <w:pPr>
      <w:spacing w:before="100" w:beforeAutospacing="1" w:after="100" w:afterAutospacing="1"/>
      <w:jc w:val="both"/>
      <w:textAlignment w:val="top"/>
    </w:pPr>
    <w:rPr>
      <w:rFonts w:ascii="Times Armenian" w:hAnsi="Times Armenian"/>
      <w:sz w:val="18"/>
      <w:szCs w:val="18"/>
    </w:rPr>
  </w:style>
  <w:style w:type="paragraph" w:customStyle="1" w:styleId="xl70">
    <w:name w:val="xl70"/>
    <w:basedOn w:val="Normal"/>
    <w:uiPriority w:val="99"/>
    <w:qFormat/>
    <w:rsid w:val="00DD23AB"/>
    <w:pPr>
      <w:pBdr>
        <w:top w:val="double" w:sz="6"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1">
    <w:name w:val="xl71"/>
    <w:basedOn w:val="Normal"/>
    <w:uiPriority w:val="99"/>
    <w:qFormat/>
    <w:rsid w:val="00DD23AB"/>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2">
    <w:name w:val="xl72"/>
    <w:basedOn w:val="Normal"/>
    <w:uiPriority w:val="99"/>
    <w:qFormat/>
    <w:rsid w:val="00DD23AB"/>
    <w:pPr>
      <w:pBdr>
        <w:top w:val="double" w:sz="6" w:space="0" w:color="auto"/>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3">
    <w:name w:val="xl73"/>
    <w:basedOn w:val="Normal"/>
    <w:uiPriority w:val="99"/>
    <w:qFormat/>
    <w:rsid w:val="00DD23AB"/>
    <w:pPr>
      <w:pBdr>
        <w:top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4">
    <w:name w:val="xl74"/>
    <w:basedOn w:val="Normal"/>
    <w:uiPriority w:val="99"/>
    <w:qFormat/>
    <w:rsid w:val="00DD23AB"/>
    <w:pPr>
      <w:pBdr>
        <w:top w:val="double" w:sz="6" w:space="0" w:color="auto"/>
        <w:left w:val="single" w:sz="8"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5">
    <w:name w:val="xl75"/>
    <w:basedOn w:val="Normal"/>
    <w:uiPriority w:val="99"/>
    <w:qFormat/>
    <w:rsid w:val="00DD23AB"/>
    <w:pPr>
      <w:pBdr>
        <w:top w:val="double" w:sz="6"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6">
    <w:name w:val="xl76"/>
    <w:basedOn w:val="Normal"/>
    <w:uiPriority w:val="99"/>
    <w:qFormat/>
    <w:rsid w:val="00DD23AB"/>
    <w:pPr>
      <w:pBdr>
        <w:top w:val="double" w:sz="6"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77">
    <w:name w:val="xl77"/>
    <w:basedOn w:val="Normal"/>
    <w:uiPriority w:val="99"/>
    <w:qFormat/>
    <w:rsid w:val="00DD23AB"/>
    <w:pPr>
      <w:pBdr>
        <w:left w:val="double" w:sz="6"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8">
    <w:name w:val="xl78"/>
    <w:basedOn w:val="Normal"/>
    <w:uiPriority w:val="99"/>
    <w:qFormat/>
    <w:rsid w:val="00DD23AB"/>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9">
    <w:name w:val="xl79"/>
    <w:basedOn w:val="Normal"/>
    <w:uiPriority w:val="99"/>
    <w:qFormat/>
    <w:rsid w:val="00DD23AB"/>
    <w:pPr>
      <w:pBdr>
        <w:left w:val="single" w:sz="8" w:space="0" w:color="auto"/>
        <w:bottom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80">
    <w:name w:val="xl80"/>
    <w:basedOn w:val="Normal"/>
    <w:uiPriority w:val="99"/>
    <w:qFormat/>
    <w:rsid w:val="00DD23AB"/>
    <w:pPr>
      <w:pBdr>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81">
    <w:name w:val="xl81"/>
    <w:basedOn w:val="Normal"/>
    <w:uiPriority w:val="99"/>
    <w:qFormat/>
    <w:rsid w:val="00DD23AB"/>
    <w:pPr>
      <w:pBdr>
        <w:top w:val="double" w:sz="6" w:space="0" w:color="auto"/>
        <w:left w:val="single" w:sz="8" w:space="0" w:color="auto"/>
      </w:pBdr>
      <w:spacing w:before="100" w:beforeAutospacing="1" w:after="100" w:afterAutospacing="1"/>
      <w:textAlignment w:val="center"/>
    </w:pPr>
    <w:rPr>
      <w:rFonts w:ascii="Times Armenian" w:hAnsi="Times Armenian"/>
      <w:b/>
      <w:bCs/>
      <w:sz w:val="16"/>
      <w:szCs w:val="16"/>
    </w:rPr>
  </w:style>
  <w:style w:type="paragraph" w:customStyle="1" w:styleId="xl82">
    <w:name w:val="xl82"/>
    <w:basedOn w:val="Normal"/>
    <w:uiPriority w:val="99"/>
    <w:qFormat/>
    <w:rsid w:val="00DD23AB"/>
    <w:pPr>
      <w:pBdr>
        <w:top w:val="double" w:sz="6" w:space="0" w:color="auto"/>
        <w:right w:val="single" w:sz="8" w:space="0" w:color="auto"/>
      </w:pBdr>
      <w:spacing w:before="100" w:beforeAutospacing="1" w:after="100" w:afterAutospacing="1"/>
      <w:textAlignment w:val="center"/>
    </w:pPr>
    <w:rPr>
      <w:rFonts w:ascii="Times Armenian" w:hAnsi="Times Armenian"/>
      <w:b/>
      <w:bCs/>
      <w:sz w:val="16"/>
      <w:szCs w:val="16"/>
    </w:rPr>
  </w:style>
  <w:style w:type="paragraph" w:customStyle="1" w:styleId="xl83">
    <w:name w:val="xl83"/>
    <w:basedOn w:val="Normal"/>
    <w:uiPriority w:val="99"/>
    <w:qFormat/>
    <w:rsid w:val="00DD23AB"/>
    <w:pPr>
      <w:pBdr>
        <w:left w:val="single" w:sz="8" w:space="0" w:color="auto"/>
        <w:bottom w:val="double" w:sz="6"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4">
    <w:name w:val="xl84"/>
    <w:basedOn w:val="Normal"/>
    <w:uiPriority w:val="99"/>
    <w:qFormat/>
    <w:rsid w:val="00DD23AB"/>
    <w:pPr>
      <w:pBdr>
        <w:bottom w:val="double" w:sz="6" w:space="0" w:color="auto"/>
        <w:righ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5">
    <w:name w:val="xl85"/>
    <w:basedOn w:val="Normal"/>
    <w:uiPriority w:val="99"/>
    <w:qFormat/>
    <w:rsid w:val="00DD23AB"/>
    <w:pPr>
      <w:pBdr>
        <w:top w:val="double" w:sz="6" w:space="0" w:color="auto"/>
        <w:lef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86">
    <w:name w:val="xl86"/>
    <w:basedOn w:val="Normal"/>
    <w:uiPriority w:val="99"/>
    <w:qFormat/>
    <w:rsid w:val="00DD23AB"/>
    <w:pPr>
      <w:pBdr>
        <w:top w:val="double" w:sz="6"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87">
    <w:name w:val="xl87"/>
    <w:basedOn w:val="Normal"/>
    <w:uiPriority w:val="99"/>
    <w:qFormat/>
    <w:rsid w:val="00DD23AB"/>
    <w:pPr>
      <w:pBdr>
        <w:lef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8">
    <w:name w:val="xl88"/>
    <w:basedOn w:val="Normal"/>
    <w:uiPriority w:val="99"/>
    <w:qFormat/>
    <w:rsid w:val="00DD23AB"/>
    <w:pPr>
      <w:pBdr>
        <w:righ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9">
    <w:name w:val="xl89"/>
    <w:basedOn w:val="Normal"/>
    <w:uiPriority w:val="99"/>
    <w:qFormat/>
    <w:rsid w:val="00DD23AB"/>
    <w:pPr>
      <w:pBdr>
        <w:left w:val="single" w:sz="8" w:space="0" w:color="auto"/>
        <w:bottom w:val="double" w:sz="6" w:space="0" w:color="auto"/>
      </w:pBdr>
      <w:spacing w:before="100" w:beforeAutospacing="1" w:after="100" w:afterAutospacing="1"/>
      <w:jc w:val="both"/>
      <w:textAlignment w:val="center"/>
    </w:pPr>
    <w:rPr>
      <w:rFonts w:ascii="Times Armenian" w:hAnsi="Times Armenian"/>
      <w:sz w:val="16"/>
      <w:szCs w:val="16"/>
    </w:rPr>
  </w:style>
  <w:style w:type="paragraph" w:customStyle="1" w:styleId="xl90">
    <w:name w:val="xl90"/>
    <w:basedOn w:val="Normal"/>
    <w:uiPriority w:val="99"/>
    <w:qFormat/>
    <w:rsid w:val="00DD23AB"/>
    <w:pPr>
      <w:pBdr>
        <w:bottom w:val="double" w:sz="6"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1">
    <w:name w:val="xl91"/>
    <w:basedOn w:val="Normal"/>
    <w:uiPriority w:val="99"/>
    <w:qFormat/>
    <w:rsid w:val="00DD23AB"/>
    <w:pPr>
      <w:pBdr>
        <w:bottom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92">
    <w:name w:val="xl92"/>
    <w:basedOn w:val="Normal"/>
    <w:uiPriority w:val="99"/>
    <w:qFormat/>
    <w:rsid w:val="00DD23AB"/>
    <w:pPr>
      <w:pBdr>
        <w:left w:val="single" w:sz="8" w:space="0" w:color="auto"/>
        <w:bottom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93">
    <w:name w:val="xl93"/>
    <w:basedOn w:val="Normal"/>
    <w:uiPriority w:val="99"/>
    <w:qFormat/>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94">
    <w:name w:val="xl94"/>
    <w:basedOn w:val="Normal"/>
    <w:uiPriority w:val="99"/>
    <w:qFormat/>
    <w:rsid w:val="00DD23AB"/>
    <w:pPr>
      <w:pBdr>
        <w:top w:val="single" w:sz="8" w:space="0" w:color="auto"/>
        <w:lef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5">
    <w:name w:val="xl95"/>
    <w:basedOn w:val="Normal"/>
    <w:uiPriority w:val="99"/>
    <w:qFormat/>
    <w:rsid w:val="00DD23AB"/>
    <w:pPr>
      <w:pBdr>
        <w:top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6">
    <w:name w:val="xl96"/>
    <w:basedOn w:val="Normal"/>
    <w:uiPriority w:val="99"/>
    <w:qFormat/>
    <w:rsid w:val="00DD23AB"/>
    <w:pPr>
      <w:pBdr>
        <w:lef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7">
    <w:name w:val="xl97"/>
    <w:basedOn w:val="Normal"/>
    <w:uiPriority w:val="99"/>
    <w:qFormat/>
    <w:rsid w:val="00DD23AB"/>
    <w:pPr>
      <w:pBdr>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8">
    <w:name w:val="xl98"/>
    <w:basedOn w:val="Normal"/>
    <w:uiPriority w:val="99"/>
    <w:qFormat/>
    <w:rsid w:val="00DD23AB"/>
    <w:pPr>
      <w:pBdr>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9">
    <w:name w:val="xl99"/>
    <w:basedOn w:val="Normal"/>
    <w:uiPriority w:val="99"/>
    <w:qFormat/>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00">
    <w:name w:val="xl100"/>
    <w:basedOn w:val="Normal"/>
    <w:uiPriority w:val="99"/>
    <w:qFormat/>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01">
    <w:name w:val="xl101"/>
    <w:basedOn w:val="Normal"/>
    <w:uiPriority w:val="99"/>
    <w:qFormat/>
    <w:rsid w:val="00DD23AB"/>
    <w:pPr>
      <w:pBdr>
        <w:lef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102">
    <w:name w:val="xl102"/>
    <w:basedOn w:val="Normal"/>
    <w:uiPriority w:val="99"/>
    <w:qFormat/>
    <w:rsid w:val="00DD23AB"/>
    <w:pPr>
      <w:pBdr>
        <w:righ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103">
    <w:name w:val="xl103"/>
    <w:basedOn w:val="Normal"/>
    <w:uiPriority w:val="99"/>
    <w:qFormat/>
    <w:rsid w:val="00DD23AB"/>
    <w:pPr>
      <w:pBdr>
        <w:bottom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04">
    <w:name w:val="xl104"/>
    <w:basedOn w:val="Normal"/>
    <w:uiPriority w:val="99"/>
    <w:qFormat/>
    <w:rsid w:val="00DD23AB"/>
    <w:pPr>
      <w:spacing w:before="100" w:beforeAutospacing="1" w:after="100" w:afterAutospacing="1"/>
      <w:textAlignment w:val="center"/>
    </w:pPr>
    <w:rPr>
      <w:rFonts w:ascii="Calibri" w:hAnsi="Calibri"/>
    </w:rPr>
  </w:style>
  <w:style w:type="paragraph" w:customStyle="1" w:styleId="xl105">
    <w:name w:val="xl105"/>
    <w:basedOn w:val="Normal"/>
    <w:uiPriority w:val="99"/>
    <w:qFormat/>
    <w:rsid w:val="00DD23AB"/>
    <w:pPr>
      <w:pBdr>
        <w:top w:val="single" w:sz="8" w:space="0" w:color="auto"/>
        <w:left w:val="single" w:sz="8" w:space="0" w:color="auto"/>
        <w:bottom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6">
    <w:name w:val="xl106"/>
    <w:basedOn w:val="Normal"/>
    <w:uiPriority w:val="99"/>
    <w:qFormat/>
    <w:rsid w:val="00DD23AB"/>
    <w:pPr>
      <w:pBdr>
        <w:top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7">
    <w:name w:val="xl107"/>
    <w:basedOn w:val="Normal"/>
    <w:uiPriority w:val="99"/>
    <w:qFormat/>
    <w:rsid w:val="00DD23AB"/>
    <w:pPr>
      <w:pBdr>
        <w:top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8">
    <w:name w:val="xl108"/>
    <w:basedOn w:val="Normal"/>
    <w:uiPriority w:val="99"/>
    <w:qFormat/>
    <w:rsid w:val="00DD23AB"/>
    <w:pPr>
      <w:pBdr>
        <w:top w:val="double" w:sz="6"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09">
    <w:name w:val="xl109"/>
    <w:basedOn w:val="Normal"/>
    <w:uiPriority w:val="99"/>
    <w:qFormat/>
    <w:rsid w:val="00DD23AB"/>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0">
    <w:name w:val="xl110"/>
    <w:basedOn w:val="Normal"/>
    <w:uiPriority w:val="99"/>
    <w:qFormat/>
    <w:rsid w:val="00DD23AB"/>
    <w:pPr>
      <w:pBdr>
        <w:top w:val="double" w:sz="6" w:space="0" w:color="auto"/>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1">
    <w:name w:val="xl111"/>
    <w:basedOn w:val="Normal"/>
    <w:uiPriority w:val="99"/>
    <w:qFormat/>
    <w:rsid w:val="00DD23AB"/>
    <w:pPr>
      <w:pBdr>
        <w:top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2">
    <w:name w:val="xl112"/>
    <w:basedOn w:val="Normal"/>
    <w:uiPriority w:val="99"/>
    <w:qFormat/>
    <w:rsid w:val="00DD23AB"/>
    <w:pPr>
      <w:pBdr>
        <w:top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3">
    <w:name w:val="xl113"/>
    <w:basedOn w:val="Normal"/>
    <w:uiPriority w:val="99"/>
    <w:qFormat/>
    <w:rsid w:val="00DD23AB"/>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4">
    <w:name w:val="xl114"/>
    <w:basedOn w:val="Normal"/>
    <w:uiPriority w:val="99"/>
    <w:qFormat/>
    <w:rsid w:val="00DD23AB"/>
    <w:pPr>
      <w:pBdr>
        <w:left w:val="single" w:sz="8" w:space="0" w:color="auto"/>
        <w:bottom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5">
    <w:name w:val="xl115"/>
    <w:basedOn w:val="Normal"/>
    <w:uiPriority w:val="99"/>
    <w:qFormat/>
    <w:rsid w:val="00DD23AB"/>
    <w:pPr>
      <w:pBdr>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16">
    <w:name w:val="xl116"/>
    <w:basedOn w:val="Normal"/>
    <w:uiPriority w:val="99"/>
    <w:qFormat/>
    <w:rsid w:val="00DD23AB"/>
    <w:pPr>
      <w:pBdr>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7">
    <w:name w:val="xl117"/>
    <w:basedOn w:val="Normal"/>
    <w:uiPriority w:val="99"/>
    <w:qFormat/>
    <w:rsid w:val="00DD23AB"/>
    <w:pPr>
      <w:pBdr>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8">
    <w:name w:val="xl118"/>
    <w:basedOn w:val="Normal"/>
    <w:uiPriority w:val="99"/>
    <w:qFormat/>
    <w:rsid w:val="00DD23AB"/>
    <w:pPr>
      <w:pBdr>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9">
    <w:name w:val="xl119"/>
    <w:basedOn w:val="Normal"/>
    <w:uiPriority w:val="99"/>
    <w:qFormat/>
    <w:rsid w:val="00DD23AB"/>
    <w:pPr>
      <w:pBdr>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0">
    <w:name w:val="xl120"/>
    <w:basedOn w:val="Normal"/>
    <w:uiPriority w:val="99"/>
    <w:qFormat/>
    <w:rsid w:val="00DD23AB"/>
    <w:pPr>
      <w:pBdr>
        <w:left w:val="double" w:sz="6"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21">
    <w:name w:val="xl121"/>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2">
    <w:name w:val="xl122"/>
    <w:basedOn w:val="Normal"/>
    <w:uiPriority w:val="99"/>
    <w:qFormat/>
    <w:rsid w:val="00DD23AB"/>
    <w:pPr>
      <w:pBdr>
        <w:left w:val="single" w:sz="8" w:space="0" w:color="auto"/>
        <w:bottom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3">
    <w:name w:val="xl123"/>
    <w:basedOn w:val="Normal"/>
    <w:uiPriority w:val="99"/>
    <w:qFormat/>
    <w:rsid w:val="00DD23AB"/>
    <w:pPr>
      <w:pBdr>
        <w:bottom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4">
    <w:name w:val="xl124"/>
    <w:basedOn w:val="Normal"/>
    <w:uiPriority w:val="99"/>
    <w:qFormat/>
    <w:rsid w:val="00DD23AB"/>
    <w:pPr>
      <w:pBdr>
        <w:bottom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5">
    <w:name w:val="xl125"/>
    <w:basedOn w:val="Normal"/>
    <w:uiPriority w:val="99"/>
    <w:qFormat/>
    <w:rsid w:val="00DD23AB"/>
    <w:pPr>
      <w:pBdr>
        <w:top w:val="single" w:sz="8"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26">
    <w:name w:val="xl126"/>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27">
    <w:name w:val="xl127"/>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8">
    <w:name w:val="xl128"/>
    <w:basedOn w:val="Normal"/>
    <w:uiPriority w:val="99"/>
    <w:qFormat/>
    <w:rsid w:val="00DD23AB"/>
    <w:pPr>
      <w:pBdr>
        <w:top w:val="single" w:sz="8" w:space="0" w:color="auto"/>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9">
    <w:name w:val="xl129"/>
    <w:basedOn w:val="Normal"/>
    <w:uiPriority w:val="99"/>
    <w:qFormat/>
    <w:rsid w:val="00DD23AB"/>
    <w:pPr>
      <w:pBdr>
        <w:top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30">
    <w:name w:val="xl130"/>
    <w:basedOn w:val="Normal"/>
    <w:uiPriority w:val="99"/>
    <w:qFormat/>
    <w:rsid w:val="00DD23AB"/>
    <w:pPr>
      <w:pBdr>
        <w:top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31">
    <w:name w:val="xl131"/>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32">
    <w:name w:val="xl132"/>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33">
    <w:name w:val="xl133"/>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4">
    <w:name w:val="xl134"/>
    <w:basedOn w:val="Normal"/>
    <w:uiPriority w:val="99"/>
    <w:qFormat/>
    <w:rsid w:val="00DD23AB"/>
    <w:pPr>
      <w:pBdr>
        <w:top w:val="single" w:sz="8" w:space="0" w:color="auto"/>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5">
    <w:name w:val="xl135"/>
    <w:basedOn w:val="Normal"/>
    <w:uiPriority w:val="99"/>
    <w:qFormat/>
    <w:rsid w:val="00DD23AB"/>
    <w:pPr>
      <w:pBdr>
        <w:top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6">
    <w:name w:val="xl136"/>
    <w:basedOn w:val="Normal"/>
    <w:uiPriority w:val="99"/>
    <w:qFormat/>
    <w:rsid w:val="00DD23AB"/>
    <w:pPr>
      <w:pBdr>
        <w:top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7">
    <w:name w:val="xl137"/>
    <w:basedOn w:val="Normal"/>
    <w:uiPriority w:val="99"/>
    <w:qFormat/>
    <w:rsid w:val="00DD23AB"/>
    <w:pPr>
      <w:pBdr>
        <w:left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38">
    <w:name w:val="xl138"/>
    <w:basedOn w:val="Normal"/>
    <w:uiPriority w:val="99"/>
    <w:qFormat/>
    <w:rsid w:val="00DD23AB"/>
    <w:pPr>
      <w:pBdr>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9">
    <w:name w:val="xl139"/>
    <w:basedOn w:val="Normal"/>
    <w:uiPriority w:val="99"/>
    <w:qFormat/>
    <w:rsid w:val="00DD23AB"/>
    <w:pPr>
      <w:pBdr>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0">
    <w:name w:val="xl140"/>
    <w:basedOn w:val="Normal"/>
    <w:uiPriority w:val="99"/>
    <w:qFormat/>
    <w:rsid w:val="00DD23AB"/>
    <w:pPr>
      <w:pBdr>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1">
    <w:name w:val="xl141"/>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42">
    <w:name w:val="xl142"/>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3">
    <w:name w:val="xl143"/>
    <w:basedOn w:val="Normal"/>
    <w:uiPriority w:val="99"/>
    <w:qFormat/>
    <w:rsid w:val="00DD23AB"/>
    <w:pPr>
      <w:pBdr>
        <w:left w:val="single" w:sz="8"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4">
    <w:name w:val="xl144"/>
    <w:basedOn w:val="Normal"/>
    <w:uiPriority w:val="99"/>
    <w:qFormat/>
    <w:rsid w:val="00DD23AB"/>
    <w:pPr>
      <w:pBdr>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5">
    <w:name w:val="xl145"/>
    <w:basedOn w:val="Normal"/>
    <w:uiPriority w:val="99"/>
    <w:qFormat/>
    <w:rsid w:val="00DD23AB"/>
    <w:pPr>
      <w:pBdr>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6">
    <w:name w:val="xl146"/>
    <w:basedOn w:val="Normal"/>
    <w:uiPriority w:val="99"/>
    <w:qFormat/>
    <w:rsid w:val="00DD23AB"/>
    <w:pPr>
      <w:pBdr>
        <w:left w:val="single" w:sz="8" w:space="0" w:color="auto"/>
        <w:bottom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47">
    <w:name w:val="xl147"/>
    <w:basedOn w:val="Normal"/>
    <w:uiPriority w:val="99"/>
    <w:qFormat/>
    <w:rsid w:val="00DD23AB"/>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8">
    <w:name w:val="xl148"/>
    <w:basedOn w:val="Normal"/>
    <w:uiPriority w:val="99"/>
    <w:qFormat/>
    <w:rsid w:val="00DD23AB"/>
    <w:pPr>
      <w:pBdr>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9">
    <w:name w:val="xl149"/>
    <w:basedOn w:val="Normal"/>
    <w:uiPriority w:val="99"/>
    <w:qFormat/>
    <w:rsid w:val="00DD23AB"/>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0">
    <w:name w:val="xl150"/>
    <w:basedOn w:val="Normal"/>
    <w:uiPriority w:val="99"/>
    <w:qFormat/>
    <w:rsid w:val="00DD23AB"/>
    <w:pPr>
      <w:pBdr>
        <w:top w:val="double" w:sz="6"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1">
    <w:name w:val="xl151"/>
    <w:basedOn w:val="Normal"/>
    <w:uiPriority w:val="99"/>
    <w:qFormat/>
    <w:rsid w:val="00DD23AB"/>
    <w:pPr>
      <w:pBdr>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2">
    <w:name w:val="xl152"/>
    <w:basedOn w:val="Normal"/>
    <w:uiPriority w:val="99"/>
    <w:qFormat/>
    <w:rsid w:val="00DD23AB"/>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3">
    <w:name w:val="xl153"/>
    <w:basedOn w:val="Normal"/>
    <w:uiPriority w:val="99"/>
    <w:qFormat/>
    <w:rsid w:val="00DD23AB"/>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4">
    <w:name w:val="xl154"/>
    <w:basedOn w:val="Normal"/>
    <w:uiPriority w:val="99"/>
    <w:qFormat/>
    <w:rsid w:val="00DD23AB"/>
    <w:pPr>
      <w:spacing w:before="100" w:beforeAutospacing="1" w:after="100" w:afterAutospacing="1"/>
      <w:jc w:val="center"/>
      <w:textAlignment w:val="center"/>
    </w:pPr>
    <w:rPr>
      <w:rFonts w:ascii="Calibri" w:hAnsi="Calibri"/>
    </w:rPr>
  </w:style>
  <w:style w:type="paragraph" w:customStyle="1" w:styleId="xl155">
    <w:name w:val="xl155"/>
    <w:basedOn w:val="Normal"/>
    <w:uiPriority w:val="99"/>
    <w:qFormat/>
    <w:rsid w:val="00DD23AB"/>
    <w:pPr>
      <w:spacing w:before="100" w:beforeAutospacing="1" w:after="100" w:afterAutospacing="1"/>
      <w:textAlignment w:val="center"/>
    </w:pPr>
    <w:rPr>
      <w:rFonts w:ascii="Times Armenian" w:hAnsi="Times Armenian"/>
      <w:b/>
      <w:bCs/>
      <w:sz w:val="18"/>
      <w:szCs w:val="18"/>
    </w:rPr>
  </w:style>
  <w:style w:type="paragraph" w:customStyle="1" w:styleId="xl156">
    <w:name w:val="xl156"/>
    <w:basedOn w:val="Normal"/>
    <w:uiPriority w:val="99"/>
    <w:qFormat/>
    <w:rsid w:val="00DD23AB"/>
    <w:pPr>
      <w:pBdr>
        <w:top w:val="single" w:sz="8" w:space="0" w:color="auto"/>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7">
    <w:name w:val="xl157"/>
    <w:basedOn w:val="Normal"/>
    <w:uiPriority w:val="99"/>
    <w:qFormat/>
    <w:rsid w:val="00DD23AB"/>
    <w:pPr>
      <w:pBdr>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8">
    <w:name w:val="xl158"/>
    <w:basedOn w:val="Normal"/>
    <w:uiPriority w:val="99"/>
    <w:qFormat/>
    <w:rsid w:val="00DD23AB"/>
    <w:pPr>
      <w:pBdr>
        <w:top w:val="double" w:sz="6"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59">
    <w:name w:val="xl159"/>
    <w:basedOn w:val="Normal"/>
    <w:uiPriority w:val="99"/>
    <w:qFormat/>
    <w:rsid w:val="00DD23AB"/>
    <w:pPr>
      <w:pBdr>
        <w:left w:val="single" w:sz="8" w:space="0" w:color="auto"/>
        <w:bottom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60">
    <w:name w:val="xl160"/>
    <w:basedOn w:val="Normal"/>
    <w:uiPriority w:val="99"/>
    <w:qFormat/>
    <w:rsid w:val="00DD23AB"/>
    <w:pPr>
      <w:pBdr>
        <w:top w:val="single" w:sz="8"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61">
    <w:name w:val="xl161"/>
    <w:basedOn w:val="Normal"/>
    <w:uiPriority w:val="99"/>
    <w:qFormat/>
    <w:rsid w:val="00DD23AB"/>
    <w:pPr>
      <w:spacing w:before="100" w:beforeAutospacing="1" w:after="100" w:afterAutospacing="1"/>
      <w:textAlignment w:val="center"/>
    </w:pPr>
    <w:rPr>
      <w:rFonts w:ascii="Times Armenian" w:hAnsi="Times Armenian"/>
      <w:b/>
      <w:bCs/>
      <w:sz w:val="18"/>
      <w:szCs w:val="18"/>
      <w:u w:val="single"/>
    </w:rPr>
  </w:style>
  <w:style w:type="paragraph" w:styleId="Subtitle">
    <w:name w:val="Subtitle"/>
    <w:basedOn w:val="Normal"/>
    <w:link w:val="SubtitleChar1"/>
    <w:uiPriority w:val="11"/>
    <w:qFormat/>
    <w:rsid w:val="00DD23AB"/>
    <w:pPr>
      <w:jc w:val="center"/>
    </w:pPr>
    <w:rPr>
      <w:rFonts w:ascii="Times LatArm" w:hAnsi="Times LatArm"/>
      <w:b/>
      <w:bCs/>
    </w:rPr>
  </w:style>
  <w:style w:type="character" w:customStyle="1" w:styleId="SubtitleChar">
    <w:name w:val="Subtitle Char"/>
    <w:uiPriority w:val="11"/>
    <w:rsid w:val="00DD23AB"/>
    <w:rPr>
      <w:rFonts w:ascii="Cambria" w:eastAsia="Times New Roman" w:hAnsi="Cambria" w:cs="Times New Roman"/>
      <w:sz w:val="24"/>
      <w:szCs w:val="24"/>
    </w:rPr>
  </w:style>
  <w:style w:type="paragraph" w:customStyle="1" w:styleId="xl24">
    <w:name w:val="xl24"/>
    <w:basedOn w:val="Normal"/>
    <w:uiPriority w:val="99"/>
    <w:qFormat/>
    <w:rsid w:val="00DD23AB"/>
    <w:pP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25">
    <w:name w:val="xl25"/>
    <w:basedOn w:val="Normal"/>
    <w:uiPriority w:val="99"/>
    <w:qFormat/>
    <w:rsid w:val="00DD23AB"/>
    <w:pP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6">
    <w:name w:val="xl26"/>
    <w:basedOn w:val="Normal"/>
    <w:uiPriority w:val="99"/>
    <w:qFormat/>
    <w:rsid w:val="00DD23AB"/>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27">
    <w:name w:val="xl27"/>
    <w:basedOn w:val="Normal"/>
    <w:uiPriority w:val="99"/>
    <w:qFormat/>
    <w:rsid w:val="00DD23AB"/>
    <w:pPr>
      <w:pBdr>
        <w:bottom w:val="single" w:sz="4" w:space="0" w:color="auto"/>
      </w:pBd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8">
    <w:name w:val="xl28"/>
    <w:basedOn w:val="Normal"/>
    <w:uiPriority w:val="99"/>
    <w:qFormat/>
    <w:rsid w:val="00DD23AB"/>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9">
    <w:name w:val="xl29"/>
    <w:basedOn w:val="Normal"/>
    <w:uiPriority w:val="99"/>
    <w:qFormat/>
    <w:rsid w:val="00DD23AB"/>
    <w:pPr>
      <w:pBdr>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30">
    <w:name w:val="xl30"/>
    <w:basedOn w:val="Normal"/>
    <w:uiPriority w:val="99"/>
    <w:qFormat/>
    <w:rsid w:val="00DD23AB"/>
    <w:pPr>
      <w:pBdr>
        <w:bottom w:val="single" w:sz="4" w:space="0" w:color="auto"/>
      </w:pBdr>
      <w:spacing w:before="100" w:beforeAutospacing="1" w:after="100" w:afterAutospacing="1"/>
      <w:jc w:val="center"/>
      <w:textAlignment w:val="top"/>
    </w:pPr>
    <w:rPr>
      <w:rFonts w:ascii="Times Armenian" w:eastAsia="Arial Unicode MS" w:hAnsi="Times Armenian" w:cs="Arial Unicode MS"/>
      <w:b/>
      <w:bCs/>
      <w:sz w:val="22"/>
      <w:szCs w:val="22"/>
    </w:rPr>
  </w:style>
  <w:style w:type="paragraph" w:customStyle="1" w:styleId="xl31">
    <w:name w:val="xl31"/>
    <w:basedOn w:val="Normal"/>
    <w:uiPriority w:val="99"/>
    <w:qFormat/>
    <w:rsid w:val="00DD23AB"/>
    <w:pPr>
      <w:pBdr>
        <w:left w:val="single" w:sz="4" w:space="0" w:color="auto"/>
        <w:bottom w:val="single" w:sz="4" w:space="0" w:color="auto"/>
      </w:pBdr>
      <w:spacing w:before="100" w:beforeAutospacing="1" w:after="100" w:afterAutospacing="1"/>
      <w:jc w:val="center"/>
      <w:textAlignment w:val="top"/>
    </w:pPr>
    <w:rPr>
      <w:rFonts w:ascii="Times Armenian" w:eastAsia="Arial Unicode MS" w:hAnsi="Times Armenian" w:cs="Arial Unicode MS"/>
      <w:b/>
      <w:bCs/>
    </w:rPr>
  </w:style>
  <w:style w:type="paragraph" w:customStyle="1" w:styleId="xl32">
    <w:name w:val="xl32"/>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33">
    <w:name w:val="xl33"/>
    <w:basedOn w:val="Normal"/>
    <w:uiPriority w:val="99"/>
    <w:qFormat/>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34">
    <w:name w:val="xl34"/>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rPr>
  </w:style>
  <w:style w:type="paragraph" w:customStyle="1" w:styleId="xl35">
    <w:name w:val="xl35"/>
    <w:basedOn w:val="Normal"/>
    <w:uiPriority w:val="99"/>
    <w:qFormat/>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b/>
      <w:bCs/>
    </w:rPr>
  </w:style>
  <w:style w:type="paragraph" w:customStyle="1" w:styleId="xl36">
    <w:name w:val="xl36"/>
    <w:basedOn w:val="Normal"/>
    <w:uiPriority w:val="99"/>
    <w:qFormat/>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23">
    <w:name w:val="xl23"/>
    <w:basedOn w:val="Normal"/>
    <w:uiPriority w:val="99"/>
    <w:qFormat/>
    <w:rsid w:val="00DD23AB"/>
    <w:pPr>
      <w:spacing w:before="100" w:beforeAutospacing="1" w:after="100" w:afterAutospacing="1"/>
      <w:jc w:val="center"/>
      <w:textAlignment w:val="center"/>
    </w:pPr>
    <w:rPr>
      <w:rFonts w:ascii="Times Armenian" w:hAnsi="Times Armenian"/>
    </w:rPr>
  </w:style>
  <w:style w:type="paragraph" w:customStyle="1" w:styleId="xl37">
    <w:name w:val="xl37"/>
    <w:basedOn w:val="Normal"/>
    <w:uiPriority w:val="99"/>
    <w:qFormat/>
    <w:rsid w:val="00DD23AB"/>
    <w:pPr>
      <w:spacing w:before="100" w:beforeAutospacing="1" w:after="100" w:afterAutospacing="1"/>
      <w:jc w:val="right"/>
      <w:textAlignment w:val="center"/>
    </w:pPr>
    <w:rPr>
      <w:rFonts w:ascii="Times Armenian" w:eastAsia="Arial Unicode MS" w:hAnsi="Times Armenian" w:cs="Arial Unicode MS"/>
      <w:sz w:val="22"/>
      <w:szCs w:val="22"/>
    </w:rPr>
  </w:style>
  <w:style w:type="paragraph" w:customStyle="1" w:styleId="xl38">
    <w:name w:val="xl38"/>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39">
    <w:name w:val="xl39"/>
    <w:basedOn w:val="Normal"/>
    <w:uiPriority w:val="99"/>
    <w:qFormat/>
    <w:rsid w:val="00DD23A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40">
    <w:name w:val="xl40"/>
    <w:basedOn w:val="Normal"/>
    <w:uiPriority w:val="99"/>
    <w:qFormat/>
    <w:rsid w:val="00DD23AB"/>
    <w:pPr>
      <w:pBdr>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1">
    <w:name w:val="xl41"/>
    <w:basedOn w:val="Normal"/>
    <w:uiPriority w:val="99"/>
    <w:qFormat/>
    <w:rsid w:val="00DD23AB"/>
    <w:pPr>
      <w:pBdr>
        <w:top w:val="single" w:sz="4" w:space="0" w:color="auto"/>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2">
    <w:name w:val="xl42"/>
    <w:basedOn w:val="Normal"/>
    <w:uiPriority w:val="99"/>
    <w:qFormat/>
    <w:rsid w:val="00DD23AB"/>
    <w:pPr>
      <w:pBdr>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3">
    <w:name w:val="xl43"/>
    <w:basedOn w:val="Normal"/>
    <w:uiPriority w:val="99"/>
    <w:qFormat/>
    <w:rsid w:val="00DD23AB"/>
    <w:pPr>
      <w:pBdr>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4">
    <w:name w:val="xl44"/>
    <w:basedOn w:val="Normal"/>
    <w:uiPriority w:val="99"/>
    <w:qFormat/>
    <w:rsid w:val="00DD23AB"/>
    <w:pPr>
      <w:spacing w:before="100" w:beforeAutospacing="1" w:after="100" w:afterAutospacing="1"/>
      <w:jc w:val="both"/>
    </w:pPr>
    <w:rPr>
      <w:rFonts w:ascii="Times Armenian" w:eastAsia="Arial Unicode MS" w:hAnsi="Times Armenian" w:cs="Arial Unicode MS"/>
      <w:b/>
      <w:bCs/>
    </w:rPr>
  </w:style>
  <w:style w:type="paragraph" w:customStyle="1" w:styleId="xl45">
    <w:name w:val="xl45"/>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46">
    <w:name w:val="xl46"/>
    <w:basedOn w:val="Normal"/>
    <w:uiPriority w:val="99"/>
    <w:qFormat/>
    <w:rsid w:val="00DD23AB"/>
    <w:pPr>
      <w:spacing w:before="100" w:beforeAutospacing="1" w:after="100" w:afterAutospacing="1"/>
      <w:jc w:val="center"/>
      <w:textAlignment w:val="center"/>
    </w:pPr>
    <w:rPr>
      <w:rFonts w:ascii="Times Armenian" w:eastAsia="Arial Unicode MS" w:hAnsi="Times Armenian" w:cs="Arial Unicode MS"/>
      <w:b/>
      <w:bCs/>
      <w:sz w:val="22"/>
      <w:szCs w:val="22"/>
      <w:u w:val="single"/>
    </w:rPr>
  </w:style>
  <w:style w:type="paragraph" w:customStyle="1" w:styleId="xl47">
    <w:name w:val="xl47"/>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48">
    <w:name w:val="xl48"/>
    <w:basedOn w:val="Normal"/>
    <w:uiPriority w:val="99"/>
    <w:qFormat/>
    <w:rsid w:val="00DD23AB"/>
    <w:pPr>
      <w:spacing w:before="100" w:beforeAutospacing="1" w:after="100" w:afterAutospacing="1"/>
      <w:jc w:val="right"/>
      <w:textAlignment w:val="center"/>
    </w:pPr>
    <w:rPr>
      <w:rFonts w:ascii="Times Armenian" w:eastAsia="Arial Unicode MS" w:hAnsi="Times Armenian" w:cs="Arial Unicode MS"/>
      <w:sz w:val="22"/>
      <w:szCs w:val="22"/>
    </w:rPr>
  </w:style>
  <w:style w:type="paragraph" w:customStyle="1" w:styleId="StyleBodyTextArialAMChar">
    <w:name w:val="Style Body Text + Arial AM Char"/>
    <w:basedOn w:val="BodyText"/>
    <w:uiPriority w:val="99"/>
    <w:qFormat/>
    <w:rsid w:val="00DD23AB"/>
    <w:pPr>
      <w:overflowPunct/>
      <w:autoSpaceDE/>
      <w:autoSpaceDN/>
      <w:adjustRightInd/>
      <w:spacing w:after="240" w:line="240" w:lineRule="auto"/>
      <w:jc w:val="both"/>
      <w:textAlignment w:val="auto"/>
    </w:pPr>
    <w:rPr>
      <w:rFonts w:ascii="Arial AM" w:hAnsi="Arial AM"/>
      <w:b w:val="0"/>
      <w:i w:val="0"/>
      <w:spacing w:val="-5"/>
      <w:lang w:val="en-GB"/>
    </w:rPr>
  </w:style>
  <w:style w:type="paragraph" w:customStyle="1" w:styleId="CoverSubTitle">
    <w:name w:val="Cover SubTitle"/>
    <w:basedOn w:val="Normal"/>
    <w:uiPriority w:val="99"/>
    <w:qFormat/>
    <w:rsid w:val="00DD23AB"/>
    <w:pPr>
      <w:overflowPunct w:val="0"/>
      <w:autoSpaceDE w:val="0"/>
      <w:autoSpaceDN w:val="0"/>
      <w:adjustRightInd w:val="0"/>
      <w:spacing w:line="440" w:lineRule="exact"/>
      <w:jc w:val="center"/>
      <w:textAlignment w:val="baseline"/>
    </w:pPr>
    <w:rPr>
      <w:rFonts w:ascii="Times New Roman" w:hAnsi="Times New Roman"/>
      <w:sz w:val="32"/>
      <w:szCs w:val="20"/>
    </w:rPr>
  </w:style>
  <w:style w:type="paragraph" w:customStyle="1" w:styleId="CharCharCharChar">
    <w:name w:val="Char Char Char Char"/>
    <w:basedOn w:val="Normal"/>
    <w:next w:val="Normal"/>
    <w:uiPriority w:val="99"/>
    <w:qFormat/>
    <w:rsid w:val="00DD23AB"/>
    <w:pPr>
      <w:spacing w:after="160" w:line="240" w:lineRule="exact"/>
    </w:pPr>
    <w:rPr>
      <w:rFonts w:ascii="Tahoma" w:hAnsi="Tahoma" w:cs="Tahoma"/>
    </w:rPr>
  </w:style>
  <w:style w:type="paragraph" w:customStyle="1" w:styleId="CharCharChar0">
    <w:name w:val="Char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Char0">
    <w:name w:val="Char Char Char Char Char Знак Знак"/>
    <w:basedOn w:val="Normal"/>
    <w:uiPriority w:val="99"/>
    <w:qFormat/>
    <w:rsid w:val="00DD23AB"/>
    <w:pPr>
      <w:spacing w:after="160" w:line="240" w:lineRule="exact"/>
    </w:pPr>
    <w:rPr>
      <w:rFonts w:ascii="Arial" w:hAnsi="Arial" w:cs="Arial"/>
      <w:sz w:val="20"/>
      <w:szCs w:val="20"/>
    </w:rPr>
  </w:style>
  <w:style w:type="paragraph" w:customStyle="1" w:styleId="21">
    <w:name w:val="Абзац списка2"/>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styleId="NoSpacing">
    <w:name w:val="No Spacing"/>
    <w:link w:val="NoSpacingChar"/>
    <w:uiPriority w:val="1"/>
    <w:qFormat/>
    <w:rsid w:val="00DD23AB"/>
    <w:rPr>
      <w:rFonts w:ascii="Calibri" w:eastAsia="Calibri" w:hAnsi="Calibri"/>
      <w:sz w:val="22"/>
      <w:szCs w:val="22"/>
    </w:rPr>
  </w:style>
  <w:style w:type="paragraph" w:styleId="DocumentMap">
    <w:name w:val="Document Map"/>
    <w:basedOn w:val="Normal"/>
    <w:link w:val="DocumentMapChar"/>
    <w:uiPriority w:val="99"/>
    <w:rsid w:val="00DD23AB"/>
    <w:pPr>
      <w:shd w:val="clear" w:color="auto" w:fill="000080"/>
    </w:pPr>
    <w:rPr>
      <w:rFonts w:ascii="Tahoma" w:hAnsi="Tahoma"/>
      <w:sz w:val="20"/>
      <w:szCs w:val="20"/>
      <w:lang w:val="hy-AM"/>
    </w:rPr>
  </w:style>
  <w:style w:type="character" w:customStyle="1" w:styleId="DocumentMapChar">
    <w:name w:val="Document Map Char"/>
    <w:link w:val="DocumentMap"/>
    <w:uiPriority w:val="99"/>
    <w:rsid w:val="00DD23AB"/>
    <w:rPr>
      <w:rFonts w:ascii="Tahoma" w:hAnsi="Tahoma"/>
      <w:shd w:val="clear" w:color="auto" w:fill="000080"/>
      <w:lang w:val="hy-AM"/>
    </w:rPr>
  </w:style>
  <w:style w:type="character" w:customStyle="1" w:styleId="CharChar6">
    <w:name w:val="Char Char6"/>
    <w:uiPriority w:val="99"/>
    <w:rsid w:val="00DD23AB"/>
    <w:rPr>
      <w:rFonts w:ascii="Times Armenian" w:hAnsi="Times Armenian" w:cs="Arial"/>
      <w:b/>
      <w:bCs/>
      <w:i/>
      <w:noProof/>
      <w:sz w:val="26"/>
      <w:szCs w:val="26"/>
      <w:u w:val="single"/>
      <w:lang w:val="hy-AM" w:eastAsia="en-US" w:bidi="ar-SA"/>
    </w:rPr>
  </w:style>
  <w:style w:type="character" w:customStyle="1" w:styleId="CharChar5">
    <w:name w:val="Char Char5"/>
    <w:uiPriority w:val="99"/>
    <w:rsid w:val="00DD23AB"/>
    <w:rPr>
      <w:rFonts w:ascii="Times Armenian" w:hAnsi="Times Armenian"/>
      <w:noProof/>
      <w:sz w:val="24"/>
      <w:szCs w:val="24"/>
      <w:lang w:val="hy-AM" w:eastAsia="en-US" w:bidi="ar-SA"/>
    </w:rPr>
  </w:style>
  <w:style w:type="paragraph" w:styleId="BodyTextFirstIndent">
    <w:name w:val="Body Text First Indent"/>
    <w:basedOn w:val="BodyText"/>
    <w:link w:val="BodyTextFirstIndentChar"/>
    <w:uiPriority w:val="99"/>
    <w:unhideWhenUsed/>
    <w:rsid w:val="00DD23AB"/>
    <w:pPr>
      <w:overflowPunct/>
      <w:autoSpaceDE/>
      <w:autoSpaceDN/>
      <w:adjustRightInd/>
      <w:spacing w:after="120"/>
      <w:ind w:firstLine="210"/>
      <w:jc w:val="both"/>
      <w:textAlignment w:val="auto"/>
    </w:pPr>
    <w:rPr>
      <w:rFonts w:ascii="Calibri" w:eastAsia="Calibri" w:hAnsi="Calibri"/>
      <w:sz w:val="22"/>
      <w:szCs w:val="22"/>
      <w:lang w:val="hy-AM"/>
    </w:rPr>
  </w:style>
  <w:style w:type="character" w:customStyle="1" w:styleId="BodyTextFirstIndentChar">
    <w:name w:val="Body Text First Indent Char"/>
    <w:link w:val="BodyTextFirstIndent"/>
    <w:uiPriority w:val="99"/>
    <w:rsid w:val="00DD23AB"/>
    <w:rPr>
      <w:rFonts w:ascii="Calibri" w:eastAsia="Calibri" w:hAnsi="Calibri"/>
      <w:b/>
      <w:i/>
      <w:sz w:val="22"/>
      <w:szCs w:val="22"/>
      <w:lang w:val="hy-AM"/>
    </w:rPr>
  </w:style>
  <w:style w:type="character" w:customStyle="1" w:styleId="apple-style-span">
    <w:name w:val="apple-style-span"/>
    <w:basedOn w:val="DefaultParagraphFont"/>
    <w:uiPriority w:val="99"/>
    <w:rsid w:val="00DD23AB"/>
  </w:style>
  <w:style w:type="paragraph" w:styleId="TOC4">
    <w:name w:val="toc 4"/>
    <w:basedOn w:val="Normal"/>
    <w:next w:val="Normal"/>
    <w:autoRedefine/>
    <w:uiPriority w:val="99"/>
    <w:rsid w:val="00DD23AB"/>
    <w:pPr>
      <w:ind w:left="720"/>
    </w:pPr>
    <w:rPr>
      <w:rFonts w:ascii="Times New Roman" w:hAnsi="Times New Roman"/>
      <w:noProof/>
      <w:sz w:val="18"/>
      <w:szCs w:val="18"/>
      <w:lang w:val="hy-AM"/>
    </w:rPr>
  </w:style>
  <w:style w:type="paragraph" w:styleId="TOC5">
    <w:name w:val="toc 5"/>
    <w:basedOn w:val="Normal"/>
    <w:next w:val="Normal"/>
    <w:autoRedefine/>
    <w:uiPriority w:val="99"/>
    <w:rsid w:val="00DD23AB"/>
    <w:pPr>
      <w:ind w:left="960"/>
    </w:pPr>
    <w:rPr>
      <w:rFonts w:ascii="Times New Roman" w:hAnsi="Times New Roman"/>
      <w:noProof/>
      <w:sz w:val="18"/>
      <w:szCs w:val="18"/>
      <w:lang w:val="hy-AM"/>
    </w:rPr>
  </w:style>
  <w:style w:type="paragraph" w:styleId="TOC6">
    <w:name w:val="toc 6"/>
    <w:basedOn w:val="Normal"/>
    <w:next w:val="Normal"/>
    <w:autoRedefine/>
    <w:uiPriority w:val="99"/>
    <w:rsid w:val="00DD23AB"/>
    <w:pPr>
      <w:ind w:left="1200"/>
    </w:pPr>
    <w:rPr>
      <w:rFonts w:ascii="Times New Roman" w:hAnsi="Times New Roman"/>
      <w:noProof/>
      <w:sz w:val="18"/>
      <w:szCs w:val="18"/>
      <w:lang w:val="hy-AM"/>
    </w:rPr>
  </w:style>
  <w:style w:type="paragraph" w:styleId="TOC7">
    <w:name w:val="toc 7"/>
    <w:basedOn w:val="Normal"/>
    <w:next w:val="Normal"/>
    <w:autoRedefine/>
    <w:uiPriority w:val="99"/>
    <w:rsid w:val="00DD23AB"/>
    <w:pPr>
      <w:ind w:left="1440"/>
    </w:pPr>
    <w:rPr>
      <w:rFonts w:ascii="Times New Roman" w:hAnsi="Times New Roman"/>
      <w:noProof/>
      <w:sz w:val="18"/>
      <w:szCs w:val="18"/>
      <w:lang w:val="hy-AM"/>
    </w:rPr>
  </w:style>
  <w:style w:type="paragraph" w:styleId="TOC8">
    <w:name w:val="toc 8"/>
    <w:basedOn w:val="Normal"/>
    <w:next w:val="Normal"/>
    <w:autoRedefine/>
    <w:uiPriority w:val="99"/>
    <w:rsid w:val="00DD23AB"/>
    <w:pPr>
      <w:ind w:left="1680"/>
    </w:pPr>
    <w:rPr>
      <w:rFonts w:ascii="Times New Roman" w:hAnsi="Times New Roman"/>
      <w:noProof/>
      <w:sz w:val="18"/>
      <w:szCs w:val="18"/>
      <w:lang w:val="hy-AM"/>
    </w:rPr>
  </w:style>
  <w:style w:type="paragraph" w:styleId="TOC9">
    <w:name w:val="toc 9"/>
    <w:basedOn w:val="Normal"/>
    <w:next w:val="Normal"/>
    <w:autoRedefine/>
    <w:uiPriority w:val="99"/>
    <w:rsid w:val="00DD23AB"/>
    <w:pPr>
      <w:ind w:left="1920"/>
    </w:pPr>
    <w:rPr>
      <w:rFonts w:ascii="Times New Roman" w:hAnsi="Times New Roman"/>
      <w:noProof/>
      <w:sz w:val="18"/>
      <w:szCs w:val="18"/>
      <w:lang w:val="hy-AM"/>
    </w:rPr>
  </w:style>
  <w:style w:type="paragraph" w:customStyle="1" w:styleId="book-title">
    <w:name w:val="book-title"/>
    <w:basedOn w:val="Normal"/>
    <w:uiPriority w:val="99"/>
    <w:qFormat/>
    <w:rsid w:val="00DD23AB"/>
    <w:pPr>
      <w:spacing w:before="100" w:beforeAutospacing="1" w:after="100" w:afterAutospacing="1"/>
    </w:pPr>
    <w:rPr>
      <w:rFonts w:ascii="Times New Roman" w:hAnsi="Times New Roman"/>
    </w:rPr>
  </w:style>
  <w:style w:type="character" w:customStyle="1" w:styleId="BalloonTextChar1">
    <w:name w:val="Balloon Text Char1"/>
    <w:uiPriority w:val="99"/>
    <w:locked/>
    <w:rsid w:val="00DD23AB"/>
    <w:rPr>
      <w:rFonts w:ascii="Tahoma" w:eastAsia="Times New Roman" w:hAnsi="Tahoma" w:cs="Tahoma"/>
      <w:noProof/>
      <w:sz w:val="16"/>
      <w:szCs w:val="16"/>
      <w:lang w:val="hy-AM"/>
    </w:rPr>
  </w:style>
  <w:style w:type="paragraph" w:customStyle="1" w:styleId="CharCharCharCharCharChar1CharCharCharCharCharCharCharCharChar">
    <w:name w:val="Char Char Char Char Char Char1 Char Char Char Char Char Char Char Char Char Знак Знак"/>
    <w:basedOn w:val="Normal"/>
    <w:uiPriority w:val="99"/>
    <w:qFormat/>
    <w:rsid w:val="00DD23AB"/>
    <w:pPr>
      <w:spacing w:after="160" w:line="240" w:lineRule="exact"/>
    </w:pPr>
    <w:rPr>
      <w:rFonts w:ascii="Arial" w:hAnsi="Arial" w:cs="Arial"/>
      <w:sz w:val="20"/>
      <w:szCs w:val="20"/>
    </w:rPr>
  </w:style>
  <w:style w:type="character" w:customStyle="1" w:styleId="a4">
    <w:name w:val="Основной текст_"/>
    <w:link w:val="13"/>
    <w:uiPriority w:val="99"/>
    <w:rsid w:val="00DD23AB"/>
    <w:rPr>
      <w:rFonts w:ascii="Tahoma" w:eastAsia="Tahoma" w:hAnsi="Tahoma"/>
      <w:sz w:val="19"/>
      <w:szCs w:val="19"/>
      <w:shd w:val="clear" w:color="auto" w:fill="FFFFFF"/>
    </w:rPr>
  </w:style>
  <w:style w:type="paragraph" w:customStyle="1" w:styleId="13">
    <w:name w:val="Основной текст1"/>
    <w:basedOn w:val="Normal"/>
    <w:link w:val="a4"/>
    <w:uiPriority w:val="99"/>
    <w:qFormat/>
    <w:rsid w:val="00DD23AB"/>
    <w:pPr>
      <w:shd w:val="clear" w:color="auto" w:fill="FFFFFF"/>
      <w:spacing w:line="0" w:lineRule="atLeast"/>
      <w:ind w:hanging="360"/>
    </w:pPr>
    <w:rPr>
      <w:rFonts w:ascii="Tahoma" w:eastAsia="Tahoma" w:hAnsi="Tahoma"/>
      <w:sz w:val="19"/>
      <w:szCs w:val="19"/>
      <w:shd w:val="clear" w:color="auto" w:fill="FFFFFF"/>
    </w:rPr>
  </w:style>
  <w:style w:type="paragraph" w:customStyle="1" w:styleId="yiv1819130750msonormal">
    <w:name w:val="yiv1819130750msonormal"/>
    <w:basedOn w:val="Normal"/>
    <w:uiPriority w:val="99"/>
    <w:qFormat/>
    <w:rsid w:val="00DD23AB"/>
    <w:pPr>
      <w:spacing w:before="100" w:beforeAutospacing="1" w:after="100" w:afterAutospacing="1"/>
    </w:pPr>
    <w:rPr>
      <w:rFonts w:ascii="Times New Roman" w:hAnsi="Times New Roman"/>
      <w:lang w:bidi="th-TH"/>
    </w:rPr>
  </w:style>
  <w:style w:type="character" w:customStyle="1" w:styleId="hps">
    <w:name w:val="hps"/>
    <w:uiPriority w:val="99"/>
    <w:rsid w:val="00DD23AB"/>
  </w:style>
  <w:style w:type="paragraph" w:customStyle="1" w:styleId="NoSpacing1">
    <w:name w:val="No Spacing1"/>
    <w:uiPriority w:val="99"/>
    <w:qFormat/>
    <w:rsid w:val="00DD23AB"/>
    <w:rPr>
      <w:rFonts w:eastAsia="Calibri"/>
      <w:sz w:val="24"/>
      <w:szCs w:val="24"/>
      <w:lang w:eastAsia="en-GB"/>
    </w:rPr>
  </w:style>
  <w:style w:type="character" w:customStyle="1" w:styleId="NoSpacingChar">
    <w:name w:val="No Spacing Char"/>
    <w:link w:val="NoSpacing"/>
    <w:uiPriority w:val="99"/>
    <w:locked/>
    <w:rsid w:val="00DD23AB"/>
    <w:rPr>
      <w:rFonts w:ascii="Calibri" w:eastAsia="Calibri" w:hAnsi="Calibri"/>
      <w:sz w:val="22"/>
      <w:szCs w:val="22"/>
      <w:lang w:bidi="ar-SA"/>
    </w:rPr>
  </w:style>
  <w:style w:type="paragraph" w:styleId="Index1">
    <w:name w:val="index 1"/>
    <w:basedOn w:val="Normal"/>
    <w:next w:val="Normal"/>
    <w:autoRedefine/>
    <w:uiPriority w:val="99"/>
    <w:rsid w:val="00DD23AB"/>
    <w:pPr>
      <w:ind w:left="240" w:hanging="240"/>
    </w:pPr>
    <w:rPr>
      <w:rFonts w:ascii="Times New Roman" w:hAnsi="Times New Roman"/>
      <w:noProof/>
      <w:sz w:val="20"/>
      <w:szCs w:val="20"/>
      <w:lang w:val="hy-AM"/>
    </w:rPr>
  </w:style>
  <w:style w:type="paragraph" w:styleId="Index2">
    <w:name w:val="index 2"/>
    <w:basedOn w:val="Normal"/>
    <w:next w:val="Normal"/>
    <w:autoRedefine/>
    <w:uiPriority w:val="99"/>
    <w:rsid w:val="00DD23AB"/>
    <w:pPr>
      <w:ind w:left="480" w:hanging="240"/>
    </w:pPr>
    <w:rPr>
      <w:rFonts w:ascii="Times New Roman" w:hAnsi="Times New Roman"/>
      <w:noProof/>
      <w:sz w:val="20"/>
      <w:szCs w:val="20"/>
      <w:lang w:val="hy-AM"/>
    </w:rPr>
  </w:style>
  <w:style w:type="paragraph" w:styleId="Index3">
    <w:name w:val="index 3"/>
    <w:basedOn w:val="Normal"/>
    <w:next w:val="Normal"/>
    <w:autoRedefine/>
    <w:uiPriority w:val="99"/>
    <w:rsid w:val="00DD23AB"/>
    <w:pPr>
      <w:ind w:left="720" w:hanging="240"/>
    </w:pPr>
    <w:rPr>
      <w:rFonts w:ascii="Times New Roman" w:hAnsi="Times New Roman"/>
      <w:noProof/>
      <w:sz w:val="20"/>
      <w:szCs w:val="20"/>
      <w:lang w:val="hy-AM"/>
    </w:rPr>
  </w:style>
  <w:style w:type="paragraph" w:styleId="Index4">
    <w:name w:val="index 4"/>
    <w:basedOn w:val="Normal"/>
    <w:next w:val="Normal"/>
    <w:autoRedefine/>
    <w:uiPriority w:val="99"/>
    <w:rsid w:val="00DD23AB"/>
    <w:pPr>
      <w:ind w:left="960" w:hanging="240"/>
    </w:pPr>
    <w:rPr>
      <w:rFonts w:ascii="Times New Roman" w:hAnsi="Times New Roman"/>
      <w:noProof/>
      <w:sz w:val="20"/>
      <w:szCs w:val="20"/>
      <w:lang w:val="hy-AM"/>
    </w:rPr>
  </w:style>
  <w:style w:type="paragraph" w:styleId="Index5">
    <w:name w:val="index 5"/>
    <w:basedOn w:val="Normal"/>
    <w:next w:val="Normal"/>
    <w:autoRedefine/>
    <w:uiPriority w:val="99"/>
    <w:rsid w:val="00DD23AB"/>
    <w:pPr>
      <w:ind w:left="1200" w:hanging="240"/>
    </w:pPr>
    <w:rPr>
      <w:rFonts w:ascii="Times New Roman" w:hAnsi="Times New Roman"/>
      <w:noProof/>
      <w:sz w:val="20"/>
      <w:szCs w:val="20"/>
      <w:lang w:val="hy-AM"/>
    </w:rPr>
  </w:style>
  <w:style w:type="paragraph" w:styleId="Index6">
    <w:name w:val="index 6"/>
    <w:basedOn w:val="Normal"/>
    <w:next w:val="Normal"/>
    <w:autoRedefine/>
    <w:uiPriority w:val="99"/>
    <w:rsid w:val="00DD23AB"/>
    <w:pPr>
      <w:ind w:left="1440" w:hanging="240"/>
    </w:pPr>
    <w:rPr>
      <w:rFonts w:ascii="Times New Roman" w:hAnsi="Times New Roman"/>
      <w:noProof/>
      <w:sz w:val="20"/>
      <w:szCs w:val="20"/>
      <w:lang w:val="hy-AM"/>
    </w:rPr>
  </w:style>
  <w:style w:type="paragraph" w:styleId="Index7">
    <w:name w:val="index 7"/>
    <w:basedOn w:val="Normal"/>
    <w:next w:val="Normal"/>
    <w:autoRedefine/>
    <w:uiPriority w:val="99"/>
    <w:rsid w:val="00DD23AB"/>
    <w:pPr>
      <w:ind w:left="1680" w:hanging="240"/>
    </w:pPr>
    <w:rPr>
      <w:rFonts w:ascii="Times New Roman" w:hAnsi="Times New Roman"/>
      <w:noProof/>
      <w:sz w:val="20"/>
      <w:szCs w:val="20"/>
      <w:lang w:val="hy-AM"/>
    </w:rPr>
  </w:style>
  <w:style w:type="paragraph" w:styleId="Index8">
    <w:name w:val="index 8"/>
    <w:basedOn w:val="Normal"/>
    <w:next w:val="Normal"/>
    <w:autoRedefine/>
    <w:uiPriority w:val="99"/>
    <w:rsid w:val="00DD23AB"/>
    <w:pPr>
      <w:ind w:left="1920" w:hanging="240"/>
    </w:pPr>
    <w:rPr>
      <w:rFonts w:ascii="Times New Roman" w:hAnsi="Times New Roman"/>
      <w:noProof/>
      <w:sz w:val="20"/>
      <w:szCs w:val="20"/>
      <w:lang w:val="hy-AM"/>
    </w:rPr>
  </w:style>
  <w:style w:type="paragraph" w:styleId="Index9">
    <w:name w:val="index 9"/>
    <w:basedOn w:val="Normal"/>
    <w:next w:val="Normal"/>
    <w:autoRedefine/>
    <w:uiPriority w:val="99"/>
    <w:rsid w:val="00DD23AB"/>
    <w:pPr>
      <w:ind w:left="2160" w:hanging="240"/>
    </w:pPr>
    <w:rPr>
      <w:rFonts w:ascii="Times New Roman" w:hAnsi="Times New Roman"/>
      <w:noProof/>
      <w:sz w:val="20"/>
      <w:szCs w:val="20"/>
      <w:lang w:val="hy-AM"/>
    </w:rPr>
  </w:style>
  <w:style w:type="paragraph" w:styleId="IndexHeading">
    <w:name w:val="index heading"/>
    <w:basedOn w:val="Normal"/>
    <w:next w:val="Index1"/>
    <w:uiPriority w:val="99"/>
    <w:rsid w:val="00DD23AB"/>
    <w:pPr>
      <w:spacing w:before="120" w:after="120"/>
    </w:pPr>
    <w:rPr>
      <w:rFonts w:ascii="Times New Roman" w:hAnsi="Times New Roman"/>
      <w:b/>
      <w:bCs/>
      <w:i/>
      <w:iCs/>
      <w:noProof/>
      <w:sz w:val="20"/>
      <w:szCs w:val="20"/>
      <w:lang w:val="hy-AM"/>
    </w:rPr>
  </w:style>
  <w:style w:type="paragraph" w:styleId="IntenseQuote">
    <w:name w:val="Intense Quote"/>
    <w:basedOn w:val="Normal"/>
    <w:next w:val="Normal"/>
    <w:link w:val="IntenseQuoteChar"/>
    <w:uiPriority w:val="99"/>
    <w:qFormat/>
    <w:rsid w:val="00DD23AB"/>
    <w:pPr>
      <w:pBdr>
        <w:bottom w:val="single" w:sz="12" w:space="4" w:color="244061"/>
      </w:pBdr>
      <w:spacing w:before="200" w:after="280" w:line="276" w:lineRule="auto"/>
      <w:ind w:left="936" w:right="936"/>
    </w:pPr>
    <w:rPr>
      <w:rFonts w:ascii="Calibri" w:hAnsi="Calibri"/>
      <w:b/>
      <w:bCs/>
      <w:i/>
      <w:iCs/>
      <w:color w:val="244061"/>
      <w:sz w:val="22"/>
      <w:szCs w:val="22"/>
    </w:rPr>
  </w:style>
  <w:style w:type="character" w:customStyle="1" w:styleId="IntenseQuoteChar">
    <w:name w:val="Intense Quote Char"/>
    <w:link w:val="IntenseQuote"/>
    <w:uiPriority w:val="99"/>
    <w:rsid w:val="00DD23AB"/>
    <w:rPr>
      <w:rFonts w:ascii="Calibri" w:hAnsi="Calibri"/>
      <w:b/>
      <w:bCs/>
      <w:i/>
      <w:iCs/>
      <w:color w:val="244061"/>
      <w:sz w:val="22"/>
      <w:szCs w:val="22"/>
    </w:rPr>
  </w:style>
  <w:style w:type="character" w:customStyle="1" w:styleId="st">
    <w:name w:val="st"/>
    <w:uiPriority w:val="99"/>
    <w:rsid w:val="00DD23AB"/>
    <w:rPr>
      <w:rFonts w:cs="Times New Roman"/>
    </w:rPr>
  </w:style>
  <w:style w:type="table" w:customStyle="1" w:styleId="MediumShading1-Accent11">
    <w:name w:val="Medium Shading 1 - Accent 11"/>
    <w:uiPriority w:val="99"/>
    <w:rsid w:val="00DD23AB"/>
    <w:rPr>
      <w:rFonts w:ascii="Calibri" w:eastAsia="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PlainTextChar1">
    <w:name w:val="Plain Text Char1"/>
    <w:link w:val="PlainText"/>
    <w:uiPriority w:val="99"/>
    <w:locked/>
    <w:rsid w:val="00DD23AB"/>
    <w:rPr>
      <w:rFonts w:ascii="Courier New" w:hAnsi="Courier New" w:cs="Courier New"/>
    </w:rPr>
  </w:style>
  <w:style w:type="paragraph" w:customStyle="1" w:styleId="yiv5976168221msonormal">
    <w:name w:val="yiv5976168221msonormal"/>
    <w:basedOn w:val="Normal"/>
    <w:uiPriority w:val="99"/>
    <w:qFormat/>
    <w:rsid w:val="00DD23AB"/>
    <w:pPr>
      <w:spacing w:before="100" w:beforeAutospacing="1" w:after="100" w:afterAutospacing="1"/>
    </w:pPr>
    <w:rPr>
      <w:rFonts w:ascii="Times New Roman" w:eastAsia="Calibri" w:hAnsi="Times New Roman"/>
    </w:rPr>
  </w:style>
  <w:style w:type="character" w:customStyle="1" w:styleId="HeaderChar1">
    <w:name w:val="Header Char1"/>
    <w:aliases w:val="Header Char Char Char Char Char Char Char Char Char Char Char,Header Char Char Char Char Char Char Char Char Char Char Char Char Char,h Char,Header Char Char Char Char Char1,Header Char Char Char Char2,Header Char Char Char2,h Char2"/>
    <w:uiPriority w:val="99"/>
    <w:locked/>
    <w:rsid w:val="00DD23AB"/>
    <w:rPr>
      <w:rFonts w:ascii="Times New Roman" w:eastAsia="Times New Roman" w:hAnsi="Times New Roman" w:cs="Times New Roman"/>
      <w:noProof/>
      <w:sz w:val="24"/>
      <w:szCs w:val="24"/>
      <w:lang w:val="hy-AM"/>
    </w:rPr>
  </w:style>
  <w:style w:type="character" w:customStyle="1" w:styleId="BodyTextChar1">
    <w:name w:val="Body Text Char1"/>
    <w:uiPriority w:val="99"/>
    <w:locked/>
    <w:rsid w:val="00DD23AB"/>
    <w:rPr>
      <w:rFonts w:ascii="Arial Armenian" w:hAnsi="Arial Armenian" w:cs="Times New Roman"/>
      <w:sz w:val="20"/>
      <w:szCs w:val="20"/>
    </w:rPr>
  </w:style>
  <w:style w:type="numbering" w:customStyle="1" w:styleId="Style1">
    <w:name w:val="Style1"/>
    <w:rsid w:val="00DD23AB"/>
    <w:pPr>
      <w:numPr>
        <w:numId w:val="4"/>
      </w:numPr>
    </w:pPr>
  </w:style>
  <w:style w:type="paragraph" w:customStyle="1" w:styleId="22">
    <w:name w:val="???????? ????? ? ???????? 2"/>
    <w:basedOn w:val="a1"/>
    <w:uiPriority w:val="99"/>
    <w:qFormat/>
    <w:rsid w:val="00DD23AB"/>
    <w:pPr>
      <w:ind w:right="-141" w:firstLine="567"/>
      <w:jc w:val="both"/>
    </w:pPr>
    <w:rPr>
      <w:rFonts w:ascii="Times Armenian" w:hAnsi="Times Armenian"/>
      <w:lang w:val="ru-RU"/>
    </w:rPr>
  </w:style>
  <w:style w:type="paragraph" w:customStyle="1" w:styleId="BankNormal">
    <w:name w:val="BankNormal"/>
    <w:basedOn w:val="Normal"/>
    <w:uiPriority w:val="99"/>
    <w:qFormat/>
    <w:rsid w:val="00DD23AB"/>
    <w:pPr>
      <w:spacing w:after="240"/>
    </w:pPr>
    <w:rPr>
      <w:rFonts w:ascii="Times New Roman" w:hAnsi="Times New Roman"/>
      <w:szCs w:val="20"/>
    </w:rPr>
  </w:style>
  <w:style w:type="paragraph" w:customStyle="1" w:styleId="Einrckung1">
    <w:name w:val="Einrückung 1"/>
    <w:basedOn w:val="Normal"/>
    <w:uiPriority w:val="99"/>
    <w:qFormat/>
    <w:rsid w:val="00DD23AB"/>
    <w:pPr>
      <w:spacing w:line="360" w:lineRule="atLeast"/>
      <w:ind w:left="851" w:hanging="851"/>
    </w:pPr>
    <w:rPr>
      <w:rFonts w:ascii="Arial" w:eastAsia="SimSun" w:hAnsi="Arial"/>
      <w:szCs w:val="20"/>
      <w:lang w:val="de-DE" w:eastAsia="de-DE"/>
    </w:rPr>
  </w:style>
  <w:style w:type="character" w:customStyle="1" w:styleId="CharChar18">
    <w:name w:val="Char Char18"/>
    <w:uiPriority w:val="99"/>
    <w:rsid w:val="00DD23AB"/>
    <w:rPr>
      <w:rFonts w:ascii="Times Armenian" w:eastAsia="Times New Roman" w:hAnsi="Times Armenian" w:cs="Times New Roman"/>
      <w:b/>
      <w:i/>
      <w:noProof/>
      <w:sz w:val="28"/>
      <w:szCs w:val="20"/>
      <w:lang w:val="hy-AM"/>
    </w:rPr>
  </w:style>
  <w:style w:type="character" w:customStyle="1" w:styleId="Heading2Char1">
    <w:name w:val="Heading 2 Char1"/>
    <w:aliases w:val="Paranum Char1"/>
    <w:semiHidden/>
    <w:rsid w:val="00DD23AB"/>
    <w:rPr>
      <w:rFonts w:ascii="Cambria" w:eastAsia="Times New Roman" w:hAnsi="Cambria" w:cs="Times New Roman"/>
      <w:b/>
      <w:bCs/>
      <w:noProof/>
      <w:color w:val="4F81BD"/>
      <w:sz w:val="26"/>
      <w:szCs w:val="26"/>
      <w:lang w:val="hy-AM"/>
    </w:rPr>
  </w:style>
  <w:style w:type="character" w:customStyle="1" w:styleId="Heading4Char1">
    <w:name w:val="Heading 4 Char1"/>
    <w:aliases w:val="Centred Char,Centred Char2,Абзац списка2 Char,List Paragraph5 Char,PDP DOCUMENT SUBTITLE Char,Table no. List Paragraph Char,Абзац списка3 Char,Bullet Points Char,List Paragraph111 Char,Bullet paras Char,OBC Bullet Char,Titulo 2 Char1"/>
    <w:uiPriority w:val="99"/>
    <w:rsid w:val="00DD23AB"/>
    <w:rPr>
      <w:rFonts w:ascii="Cambria" w:eastAsia="Times New Roman" w:hAnsi="Cambria" w:cs="Times New Roman"/>
      <w:b/>
      <w:bCs/>
      <w:i/>
      <w:iCs/>
      <w:noProof/>
      <w:color w:val="4F81BD"/>
      <w:sz w:val="24"/>
      <w:szCs w:val="24"/>
      <w:lang w:val="hy-AM"/>
    </w:rPr>
  </w:style>
  <w:style w:type="character" w:customStyle="1" w:styleId="Heading5Char1">
    <w:name w:val="Heading 5 Char1"/>
    <w:aliases w:val="Side Char,Side Char2,Side Char21"/>
    <w:uiPriority w:val="99"/>
    <w:semiHidden/>
    <w:rsid w:val="00DD23AB"/>
    <w:rPr>
      <w:rFonts w:ascii="Cambria" w:eastAsia="Times New Roman" w:hAnsi="Cambria" w:cs="Times New Roman"/>
      <w:noProof/>
      <w:color w:val="243F60"/>
      <w:sz w:val="24"/>
      <w:szCs w:val="24"/>
      <w:lang w:val="hy-AM"/>
    </w:rPr>
  </w:style>
  <w:style w:type="character" w:customStyle="1" w:styleId="CharChar13">
    <w:name w:val="Char Char13"/>
    <w:uiPriority w:val="99"/>
    <w:semiHidden/>
    <w:rsid w:val="00DD23AB"/>
    <w:rPr>
      <w:rFonts w:ascii="Times New Roman" w:eastAsia="Times New Roman" w:hAnsi="Times New Roman" w:cs="Times New Roman"/>
      <w:noProof/>
      <w:sz w:val="20"/>
      <w:szCs w:val="20"/>
      <w:lang w:val="hy-AM"/>
    </w:rPr>
  </w:style>
  <w:style w:type="character" w:customStyle="1" w:styleId="TitleChar1">
    <w:name w:val="Title Char1"/>
    <w:link w:val="Title"/>
    <w:uiPriority w:val="99"/>
    <w:rsid w:val="00DD23AB"/>
    <w:rPr>
      <w:rFonts w:ascii="Arial Armenian" w:hAnsi="Arial Armenian"/>
      <w:b/>
      <w:noProof/>
      <w:sz w:val="28"/>
      <w:lang w:val="hy-AM"/>
    </w:rPr>
  </w:style>
  <w:style w:type="character" w:customStyle="1" w:styleId="BodyTextIndentChar1">
    <w:name w:val="Body Text Indent Char1"/>
    <w:aliases w:val="(Table Source) Char1,(Table Source) Char Char,Body Text Indent Char2 Char,(Table Source) Char2 Char,(Table Source) Char Char1 Char,(Table Source) Char Char2,Body Text Indent Char2 Char1,(Table Source) Char2 Char1"/>
    <w:rsid w:val="00DD23AB"/>
    <w:rPr>
      <w:rFonts w:ascii="Times New Roman" w:eastAsia="Times New Roman" w:hAnsi="Times New Roman" w:cs="Times New Roman"/>
      <w:noProof/>
      <w:sz w:val="24"/>
      <w:szCs w:val="24"/>
      <w:lang w:val="hy-AM"/>
    </w:rPr>
  </w:style>
  <w:style w:type="paragraph" w:customStyle="1" w:styleId="CharCharCharCharChar4">
    <w:name w:val="Char Char Char Char Char4"/>
    <w:basedOn w:val="Normal"/>
    <w:uiPriority w:val="99"/>
    <w:qFormat/>
    <w:rsid w:val="00DD23AB"/>
    <w:pPr>
      <w:spacing w:after="160" w:line="240" w:lineRule="exact"/>
    </w:pPr>
    <w:rPr>
      <w:rFonts w:ascii="Arial" w:hAnsi="Arial" w:cs="Arial"/>
      <w:sz w:val="20"/>
      <w:szCs w:val="20"/>
    </w:rPr>
  </w:style>
  <w:style w:type="paragraph" w:customStyle="1" w:styleId="ZchnZchn14">
    <w:name w:val="Zchn Zchn14"/>
    <w:basedOn w:val="Normal"/>
    <w:uiPriority w:val="99"/>
    <w:qFormat/>
    <w:rsid w:val="00DD23AB"/>
    <w:pPr>
      <w:spacing w:after="160" w:line="240" w:lineRule="exact"/>
    </w:pPr>
    <w:rPr>
      <w:rFonts w:ascii="Verdana" w:hAnsi="Verdana"/>
      <w:sz w:val="20"/>
      <w:szCs w:val="20"/>
      <w:lang w:val="en-GB"/>
    </w:rPr>
  </w:style>
  <w:style w:type="paragraph" w:customStyle="1" w:styleId="Char14">
    <w:name w:val="Char14"/>
    <w:basedOn w:val="Normal"/>
    <w:next w:val="Normal"/>
    <w:uiPriority w:val="99"/>
    <w:qFormat/>
    <w:rsid w:val="00DD23AB"/>
    <w:pPr>
      <w:spacing w:after="160" w:line="240" w:lineRule="exact"/>
    </w:pPr>
    <w:rPr>
      <w:rFonts w:ascii="Tahoma" w:hAnsi="Tahoma"/>
      <w:szCs w:val="20"/>
    </w:rPr>
  </w:style>
  <w:style w:type="paragraph" w:customStyle="1" w:styleId="Char3CharCharChar4">
    <w:name w:val="Char3 Char Char Char4"/>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4">
    <w:name w:val="Char Char1 Char Char Char1 Char4"/>
    <w:basedOn w:val="Normal"/>
    <w:autoRedefine/>
    <w:uiPriority w:val="99"/>
    <w:qFormat/>
    <w:rsid w:val="00DD23AB"/>
    <w:rPr>
      <w:rFonts w:ascii="Times New Roman" w:eastAsia="SimSun" w:hAnsi="Times New Roman"/>
      <w:sz w:val="20"/>
      <w:szCs w:val="20"/>
      <w:lang w:eastAsia="ru-RU"/>
    </w:rPr>
  </w:style>
  <w:style w:type="paragraph" w:customStyle="1" w:styleId="CharCharChar4">
    <w:name w:val="Char Char Char Знак4"/>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4">
    <w:name w:val="Char Char Char1 Char Char Char Char Char Char Char Char Char1 Char4"/>
    <w:basedOn w:val="Normal"/>
    <w:uiPriority w:val="99"/>
    <w:qFormat/>
    <w:rsid w:val="00DD23AB"/>
    <w:pPr>
      <w:spacing w:after="160" w:line="240" w:lineRule="exact"/>
    </w:pPr>
    <w:rPr>
      <w:rFonts w:ascii="Arial" w:hAnsi="Arial" w:cs="Arial"/>
      <w:sz w:val="20"/>
      <w:szCs w:val="20"/>
    </w:rPr>
  </w:style>
  <w:style w:type="paragraph" w:customStyle="1" w:styleId="14">
    <w:name w:val="Знак Знак14"/>
    <w:basedOn w:val="Normal"/>
    <w:uiPriority w:val="99"/>
    <w:qFormat/>
    <w:rsid w:val="00DD23AB"/>
    <w:pPr>
      <w:spacing w:after="160" w:line="240" w:lineRule="exact"/>
    </w:pPr>
    <w:rPr>
      <w:rFonts w:ascii="Arial" w:hAnsi="Arial" w:cs="Arial"/>
      <w:sz w:val="20"/>
      <w:szCs w:val="20"/>
    </w:rPr>
  </w:style>
  <w:style w:type="paragraph" w:customStyle="1" w:styleId="BodyText13">
    <w:name w:val="Body Text13"/>
    <w:basedOn w:val="Default"/>
    <w:next w:val="Default"/>
    <w:uiPriority w:val="99"/>
    <w:qFormat/>
    <w:rsid w:val="00DD23AB"/>
    <w:rPr>
      <w:rFonts w:ascii="Sylfaen" w:hAnsi="Sylfaen"/>
      <w:color w:val="auto"/>
    </w:rPr>
  </w:style>
  <w:style w:type="paragraph" w:customStyle="1" w:styleId="24">
    <w:name w:val="Знак Знак24"/>
    <w:basedOn w:val="Normal"/>
    <w:uiPriority w:val="99"/>
    <w:qFormat/>
    <w:rsid w:val="00DD23AB"/>
    <w:pPr>
      <w:spacing w:after="160" w:line="240" w:lineRule="exact"/>
    </w:pPr>
    <w:rPr>
      <w:rFonts w:ascii="Arial" w:hAnsi="Arial" w:cs="Arial"/>
      <w:sz w:val="20"/>
      <w:szCs w:val="20"/>
    </w:rPr>
  </w:style>
  <w:style w:type="paragraph" w:customStyle="1" w:styleId="CharCharChar40">
    <w:name w:val="Char Char Char Знак Знак4"/>
    <w:basedOn w:val="Normal"/>
    <w:uiPriority w:val="99"/>
    <w:qFormat/>
    <w:rsid w:val="00DD23AB"/>
    <w:pPr>
      <w:spacing w:after="160" w:line="240" w:lineRule="exact"/>
    </w:pPr>
    <w:rPr>
      <w:rFonts w:ascii="Arial" w:hAnsi="Arial" w:cs="Arial"/>
      <w:sz w:val="20"/>
      <w:szCs w:val="20"/>
    </w:rPr>
  </w:style>
  <w:style w:type="paragraph" w:customStyle="1" w:styleId="CharCharCharCharChar40">
    <w:name w:val="Char Char Char Char Char Знак Знак4"/>
    <w:basedOn w:val="Normal"/>
    <w:uiPriority w:val="99"/>
    <w:qFormat/>
    <w:rsid w:val="00DD23AB"/>
    <w:pPr>
      <w:spacing w:after="160" w:line="240" w:lineRule="exact"/>
    </w:pPr>
    <w:rPr>
      <w:rFonts w:ascii="Arial" w:hAnsi="Arial" w:cs="Arial"/>
      <w:sz w:val="20"/>
      <w:szCs w:val="20"/>
    </w:rPr>
  </w:style>
  <w:style w:type="character" w:customStyle="1" w:styleId="CharChar12">
    <w:name w:val="Char Char12"/>
    <w:uiPriority w:val="99"/>
    <w:semiHidden/>
    <w:locked/>
    <w:rsid w:val="00DD23AB"/>
    <w:rPr>
      <w:rFonts w:ascii="Times New Roman" w:eastAsia="Times New Roman" w:hAnsi="Times New Roman" w:cs="Times New Roman"/>
      <w:noProof/>
      <w:sz w:val="24"/>
      <w:szCs w:val="24"/>
      <w:lang w:val="hy-AM"/>
    </w:rPr>
  </w:style>
  <w:style w:type="character" w:customStyle="1" w:styleId="Char2">
    <w:name w:val="Char2"/>
    <w:uiPriority w:val="99"/>
    <w:rsid w:val="00DD23AB"/>
    <w:rPr>
      <w:rFonts w:ascii="Times Armenian" w:hAnsi="Times Armenian" w:hint="default"/>
      <w:sz w:val="22"/>
      <w:lang w:val="en-GB" w:eastAsia="en-US" w:bidi="ar-SA"/>
    </w:rPr>
  </w:style>
  <w:style w:type="character" w:customStyle="1" w:styleId="CharChar64">
    <w:name w:val="Char Char64"/>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4">
    <w:name w:val="Char Char54"/>
    <w:uiPriority w:val="99"/>
    <w:rsid w:val="00DD23AB"/>
    <w:rPr>
      <w:rFonts w:ascii="Times Armenian" w:hAnsi="Times Armenian" w:hint="default"/>
      <w:noProof/>
      <w:sz w:val="24"/>
      <w:szCs w:val="24"/>
      <w:lang w:val="hy-AM" w:eastAsia="en-US" w:bidi="ar-SA"/>
    </w:rPr>
  </w:style>
  <w:style w:type="character" w:customStyle="1" w:styleId="CharChar44">
    <w:name w:val="Char Char44"/>
    <w:uiPriority w:val="99"/>
    <w:rsid w:val="00DD23AB"/>
    <w:rPr>
      <w:noProof/>
      <w:lang w:val="hy-AM" w:eastAsia="en-US" w:bidi="ar-SA"/>
    </w:rPr>
  </w:style>
  <w:style w:type="character" w:customStyle="1" w:styleId="DefaultChar">
    <w:name w:val="Default Char"/>
    <w:link w:val="Default"/>
    <w:uiPriority w:val="99"/>
    <w:rsid w:val="00DD23AB"/>
    <w:rPr>
      <w:rFonts w:ascii="Warnock Pro" w:hAnsi="Warnock Pro"/>
      <w:color w:val="000000"/>
      <w:sz w:val="24"/>
      <w:szCs w:val="24"/>
      <w:lang w:bidi="ar-SA"/>
    </w:rPr>
  </w:style>
  <w:style w:type="character" w:customStyle="1" w:styleId="SubtitleChar1">
    <w:name w:val="Subtitle Char1"/>
    <w:link w:val="Subtitle"/>
    <w:uiPriority w:val="99"/>
    <w:locked/>
    <w:rsid w:val="00DD23AB"/>
    <w:rPr>
      <w:rFonts w:ascii="Times LatArm" w:hAnsi="Times LatArm"/>
      <w:b/>
      <w:bCs/>
      <w:sz w:val="24"/>
      <w:szCs w:val="24"/>
    </w:rPr>
  </w:style>
  <w:style w:type="paragraph" w:styleId="Revision">
    <w:name w:val="Revision"/>
    <w:hidden/>
    <w:uiPriority w:val="99"/>
    <w:semiHidden/>
    <w:rsid w:val="00DD23AB"/>
    <w:rPr>
      <w:noProof/>
      <w:sz w:val="24"/>
      <w:szCs w:val="24"/>
      <w:lang w:val="hy-AM"/>
    </w:rPr>
  </w:style>
  <w:style w:type="paragraph" w:customStyle="1" w:styleId="CharCharCharChar4">
    <w:name w:val="Char Char Char Char4"/>
    <w:basedOn w:val="Normal"/>
    <w:uiPriority w:val="99"/>
    <w:qFormat/>
    <w:rsid w:val="00DD23AB"/>
    <w:pPr>
      <w:spacing w:after="160" w:line="240" w:lineRule="exact"/>
    </w:pPr>
    <w:rPr>
      <w:rFonts w:ascii="Arial" w:hAnsi="Arial" w:cs="Arial"/>
      <w:sz w:val="20"/>
      <w:szCs w:val="20"/>
    </w:rPr>
  </w:style>
  <w:style w:type="paragraph" w:customStyle="1" w:styleId="HD1">
    <w:name w:val="HD1"/>
    <w:basedOn w:val="Normal"/>
    <w:uiPriority w:val="99"/>
    <w:qFormat/>
    <w:rsid w:val="00DD23AB"/>
    <w:rPr>
      <w:rFonts w:ascii="Trebuchet MS" w:eastAsia="MS Mincho" w:hAnsi="Trebuchet MS"/>
      <w:b/>
      <w:color w:val="003776"/>
    </w:rPr>
  </w:style>
  <w:style w:type="paragraph" w:customStyle="1" w:styleId="rmcvptur">
    <w:name w:val="rmcvptur"/>
    <w:basedOn w:val="Normal"/>
    <w:uiPriority w:val="99"/>
    <w:qFormat/>
    <w:rsid w:val="00DD23AB"/>
    <w:pPr>
      <w:spacing w:before="100" w:beforeAutospacing="1" w:after="100" w:afterAutospacing="1"/>
    </w:pPr>
    <w:rPr>
      <w:rFonts w:ascii="Times New Roman" w:eastAsia="MS Mincho" w:hAnsi="Times New Roman"/>
    </w:rPr>
  </w:style>
  <w:style w:type="paragraph" w:customStyle="1" w:styleId="rmctulpr">
    <w:name w:val="rmctulpr"/>
    <w:basedOn w:val="Normal"/>
    <w:uiPriority w:val="99"/>
    <w:qFormat/>
    <w:rsid w:val="00DD23AB"/>
    <w:pPr>
      <w:spacing w:before="100" w:beforeAutospacing="1" w:after="100" w:afterAutospacing="1"/>
    </w:pPr>
    <w:rPr>
      <w:rFonts w:ascii="Times New Roman" w:eastAsia="MS Mincho" w:hAnsi="Times New Roman"/>
    </w:rPr>
  </w:style>
  <w:style w:type="character" w:customStyle="1" w:styleId="CharChar23">
    <w:name w:val="Char Char23"/>
    <w:uiPriority w:val="99"/>
    <w:rsid w:val="00DD23AB"/>
    <w:rPr>
      <w:rFonts w:ascii="Times Armenian" w:eastAsia="Times New Roman" w:hAnsi="Times Armenian" w:cs="Times New Roman"/>
      <w:noProof/>
      <w:sz w:val="24"/>
      <w:szCs w:val="24"/>
      <w:u w:val="single"/>
      <w:lang w:val="hy-AM"/>
    </w:rPr>
  </w:style>
  <w:style w:type="character" w:customStyle="1" w:styleId="CharChar24">
    <w:name w:val="Char Char24"/>
    <w:uiPriority w:val="99"/>
    <w:locked/>
    <w:rsid w:val="00DD23AB"/>
    <w:rPr>
      <w:rFonts w:ascii="Times Armenian" w:eastAsia="Times New Roman" w:hAnsi="Times Armenian" w:cs="Times New Roman"/>
      <w:b/>
      <w:i/>
      <w:noProof/>
      <w:sz w:val="28"/>
      <w:szCs w:val="20"/>
      <w:lang w:val="hy-AM"/>
    </w:rPr>
  </w:style>
  <w:style w:type="paragraph" w:customStyle="1" w:styleId="CharChar2">
    <w:name w:val="Char Char2 Знак Знак"/>
    <w:basedOn w:val="Normal"/>
    <w:uiPriority w:val="99"/>
    <w:qFormat/>
    <w:rsid w:val="00DD23AB"/>
    <w:pPr>
      <w:tabs>
        <w:tab w:val="left" w:pos="709"/>
      </w:tabs>
    </w:pPr>
    <w:rPr>
      <w:rFonts w:ascii="Tahoma" w:hAnsi="Tahoma"/>
      <w:lang w:val="pl-PL" w:eastAsia="pl-PL"/>
    </w:rPr>
  </w:style>
  <w:style w:type="paragraph" w:customStyle="1" w:styleId="ColorfulList-Accent11">
    <w:name w:val="Colorful List - Accent 11"/>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styleId="HTMLPreformatted">
    <w:name w:val="HTML Preformatted"/>
    <w:basedOn w:val="Normal"/>
    <w:link w:val="HTMLPreformattedChar"/>
    <w:uiPriority w:val="99"/>
    <w:unhideWhenUsed/>
    <w:rsid w:val="00DD2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hy-AM"/>
    </w:rPr>
  </w:style>
  <w:style w:type="character" w:customStyle="1" w:styleId="HTMLPreformattedChar">
    <w:name w:val="HTML Preformatted Char"/>
    <w:link w:val="HTMLPreformatted"/>
    <w:uiPriority w:val="99"/>
    <w:rsid w:val="00DD23AB"/>
    <w:rPr>
      <w:rFonts w:ascii="Courier New" w:hAnsi="Courier New"/>
      <w:lang w:val="hy-AM"/>
    </w:rPr>
  </w:style>
  <w:style w:type="character" w:customStyle="1" w:styleId="a5">
    <w:name w:val="Абзац списка Знак"/>
    <w:aliases w:val="List_Paragraph Знак,Multilevel para_II Знак,List Paragraph1 Знак,Akapit z listą BS Знак,Bullet1 Знак,Bullets Знак,List Paragraph 1 Знак,References Знак,List Paragraph (numbered (a)) Знак,IBL List Paragraph Знак,List Paragraph nowy Знак"/>
    <w:uiPriority w:val="99"/>
    <w:locked/>
    <w:rsid w:val="00DD23AB"/>
    <w:rPr>
      <w:rFonts w:eastAsia="Calibri"/>
      <w:sz w:val="24"/>
      <w:szCs w:val="24"/>
      <w:lang w:val="ru-RU" w:eastAsia="ru-RU"/>
    </w:rPr>
  </w:style>
  <w:style w:type="paragraph" w:customStyle="1" w:styleId="ListParagraph3">
    <w:name w:val="List Paragraph3"/>
    <w:aliases w:val="List Paragraph-ExecSummary"/>
    <w:basedOn w:val="Normal"/>
    <w:uiPriority w:val="99"/>
    <w:qFormat/>
    <w:rsid w:val="00DD23AB"/>
    <w:pPr>
      <w:ind w:left="720"/>
      <w:contextualSpacing/>
    </w:pPr>
    <w:rPr>
      <w:rFonts w:ascii="Times New Roman" w:hAnsi="Times New Roman"/>
      <w:sz w:val="20"/>
      <w:szCs w:val="20"/>
    </w:rPr>
  </w:style>
  <w:style w:type="paragraph" w:customStyle="1" w:styleId="CharCharCharCharCharCharCharCharCharCharCharCharCharCharChar1">
    <w:name w:val="Char Char Char Char Знак Char Знак Char Char Char Char Char Char Char Char Char Char1"/>
    <w:basedOn w:val="Normal"/>
    <w:uiPriority w:val="99"/>
    <w:qFormat/>
    <w:rsid w:val="00DD23AB"/>
    <w:pPr>
      <w:tabs>
        <w:tab w:val="left" w:pos="709"/>
      </w:tabs>
    </w:pPr>
    <w:rPr>
      <w:rFonts w:ascii="Tahoma" w:hAnsi="Tahoma"/>
      <w:lang w:val="pl-PL" w:eastAsia="pl-PL"/>
    </w:rPr>
  </w:style>
  <w:style w:type="paragraph" w:customStyle="1" w:styleId="ListParagraph11">
    <w:name w:val="List Paragraph11"/>
    <w:basedOn w:val="Normal"/>
    <w:uiPriority w:val="99"/>
    <w:qFormat/>
    <w:rsid w:val="00DD23AB"/>
    <w:pPr>
      <w:ind w:left="720"/>
      <w:contextualSpacing/>
    </w:pPr>
    <w:rPr>
      <w:rFonts w:ascii="Times New Roman" w:hAnsi="Times New Roman"/>
      <w:sz w:val="20"/>
      <w:szCs w:val="20"/>
      <w:lang w:val="en-AU" w:eastAsia="ru-RU"/>
    </w:rPr>
  </w:style>
  <w:style w:type="paragraph" w:customStyle="1" w:styleId="31">
    <w:name w:val="Знак Знак3"/>
    <w:basedOn w:val="Normal"/>
    <w:autoRedefine/>
    <w:uiPriority w:val="99"/>
    <w:qFormat/>
    <w:rsid w:val="00DD23AB"/>
    <w:rPr>
      <w:rFonts w:ascii="Times New Roman" w:eastAsia="SimSun" w:hAnsi="Times New Roman"/>
      <w:sz w:val="20"/>
      <w:szCs w:val="20"/>
      <w:lang w:eastAsia="ru-RU"/>
    </w:rPr>
  </w:style>
  <w:style w:type="paragraph" w:customStyle="1" w:styleId="Znak1">
    <w:name w:val="Znak1"/>
    <w:basedOn w:val="Normal"/>
    <w:uiPriority w:val="99"/>
    <w:qFormat/>
    <w:rsid w:val="00DD23AB"/>
    <w:pPr>
      <w:tabs>
        <w:tab w:val="left" w:pos="709"/>
      </w:tabs>
    </w:pPr>
    <w:rPr>
      <w:rFonts w:ascii="Tahoma" w:hAnsi="Tahoma"/>
      <w:lang w:val="pl-PL" w:eastAsia="pl-PL"/>
    </w:rPr>
  </w:style>
  <w:style w:type="paragraph" w:customStyle="1" w:styleId="Char3">
    <w:name w:val="Char3"/>
    <w:basedOn w:val="Normal"/>
    <w:uiPriority w:val="99"/>
    <w:qFormat/>
    <w:locked/>
    <w:rsid w:val="00DD23AB"/>
    <w:pPr>
      <w:spacing w:after="160"/>
    </w:pPr>
    <w:rPr>
      <w:rFonts w:ascii="Verdana" w:eastAsia="Batang" w:hAnsi="Verdana" w:cs="Verdana"/>
    </w:rPr>
  </w:style>
  <w:style w:type="character" w:customStyle="1" w:styleId="CharChar183">
    <w:name w:val="Char Char183"/>
    <w:uiPriority w:val="99"/>
    <w:rsid w:val="00DD23AB"/>
    <w:rPr>
      <w:rFonts w:ascii="Times Armenian" w:eastAsia="Times New Roman" w:hAnsi="Times Armenian" w:cs="Times New Roman"/>
      <w:b/>
      <w:i/>
      <w:noProof/>
      <w:sz w:val="28"/>
      <w:szCs w:val="20"/>
      <w:lang w:val="hy-AM"/>
    </w:rPr>
  </w:style>
  <w:style w:type="character" w:customStyle="1" w:styleId="CharChar133">
    <w:name w:val="Char Char133"/>
    <w:uiPriority w:val="99"/>
    <w:semiHidden/>
    <w:rsid w:val="00DD23AB"/>
    <w:rPr>
      <w:rFonts w:ascii="Times New Roman" w:eastAsia="Times New Roman" w:hAnsi="Times New Roman" w:cs="Times New Roman"/>
      <w:noProof/>
      <w:sz w:val="20"/>
      <w:szCs w:val="20"/>
      <w:lang w:val="hy-AM"/>
    </w:rPr>
  </w:style>
  <w:style w:type="paragraph" w:customStyle="1" w:styleId="CharCharCharCharChar1">
    <w:name w:val="Char Char Char Char Char1"/>
    <w:basedOn w:val="Normal"/>
    <w:uiPriority w:val="99"/>
    <w:qFormat/>
    <w:rsid w:val="00DD23AB"/>
    <w:pPr>
      <w:spacing w:after="160" w:line="240" w:lineRule="exact"/>
    </w:pPr>
    <w:rPr>
      <w:rFonts w:ascii="Arial" w:hAnsi="Arial" w:cs="Arial"/>
      <w:sz w:val="20"/>
      <w:szCs w:val="20"/>
    </w:rPr>
  </w:style>
  <w:style w:type="paragraph" w:customStyle="1" w:styleId="ZchnZchn11">
    <w:name w:val="Zchn Zchn11"/>
    <w:basedOn w:val="Normal"/>
    <w:uiPriority w:val="99"/>
    <w:qFormat/>
    <w:rsid w:val="00DD23AB"/>
    <w:pPr>
      <w:spacing w:after="160" w:line="240" w:lineRule="exact"/>
    </w:pPr>
    <w:rPr>
      <w:rFonts w:ascii="Verdana" w:hAnsi="Verdana"/>
      <w:sz w:val="20"/>
      <w:szCs w:val="20"/>
      <w:lang w:val="en-GB"/>
    </w:rPr>
  </w:style>
  <w:style w:type="paragraph" w:customStyle="1" w:styleId="Char11">
    <w:name w:val="Char11"/>
    <w:basedOn w:val="Normal"/>
    <w:next w:val="Normal"/>
    <w:uiPriority w:val="99"/>
    <w:qFormat/>
    <w:rsid w:val="00DD23AB"/>
    <w:pPr>
      <w:spacing w:after="160" w:line="240" w:lineRule="exact"/>
    </w:pPr>
    <w:rPr>
      <w:rFonts w:ascii="Tahoma" w:hAnsi="Tahoma"/>
      <w:szCs w:val="20"/>
    </w:rPr>
  </w:style>
  <w:style w:type="paragraph" w:customStyle="1" w:styleId="Char3CharCharChar1">
    <w:name w:val="Char3 Char Char Char1"/>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1">
    <w:name w:val="Char Char1 Char Char Char1 Char1"/>
    <w:basedOn w:val="Normal"/>
    <w:autoRedefine/>
    <w:uiPriority w:val="99"/>
    <w:qFormat/>
    <w:rsid w:val="00DD23AB"/>
    <w:rPr>
      <w:rFonts w:ascii="Times New Roman" w:eastAsia="SimSun" w:hAnsi="Times New Roman"/>
      <w:sz w:val="20"/>
      <w:szCs w:val="20"/>
      <w:lang w:eastAsia="ru-RU"/>
    </w:rPr>
  </w:style>
  <w:style w:type="paragraph" w:customStyle="1" w:styleId="CharCharChar1">
    <w:name w:val="Char Char Char Знак1"/>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1">
    <w:name w:val="Char Char Char1 Char Char Char Char Char Char Char Char Char1 Char1"/>
    <w:basedOn w:val="Normal"/>
    <w:uiPriority w:val="99"/>
    <w:qFormat/>
    <w:rsid w:val="00DD23AB"/>
    <w:pPr>
      <w:spacing w:after="160" w:line="240" w:lineRule="exact"/>
    </w:pPr>
    <w:rPr>
      <w:rFonts w:ascii="Arial" w:hAnsi="Arial" w:cs="Arial"/>
      <w:sz w:val="20"/>
      <w:szCs w:val="20"/>
    </w:rPr>
  </w:style>
  <w:style w:type="paragraph" w:customStyle="1" w:styleId="110">
    <w:name w:val="Знак Знак11"/>
    <w:basedOn w:val="Normal"/>
    <w:uiPriority w:val="99"/>
    <w:qFormat/>
    <w:rsid w:val="00DD23AB"/>
    <w:pPr>
      <w:spacing w:after="160" w:line="240" w:lineRule="exact"/>
    </w:pPr>
    <w:rPr>
      <w:rFonts w:ascii="Arial" w:hAnsi="Arial" w:cs="Arial"/>
      <w:sz w:val="20"/>
      <w:szCs w:val="20"/>
    </w:rPr>
  </w:style>
  <w:style w:type="paragraph" w:customStyle="1" w:styleId="BodyText11">
    <w:name w:val="Body Text11"/>
    <w:basedOn w:val="Default"/>
    <w:next w:val="Default"/>
    <w:uiPriority w:val="99"/>
    <w:qFormat/>
    <w:rsid w:val="00DD23AB"/>
    <w:rPr>
      <w:rFonts w:ascii="Sylfaen" w:hAnsi="Sylfaen"/>
      <w:color w:val="auto"/>
    </w:rPr>
  </w:style>
  <w:style w:type="paragraph" w:customStyle="1" w:styleId="210">
    <w:name w:val="Знак Знак21"/>
    <w:basedOn w:val="Normal"/>
    <w:uiPriority w:val="99"/>
    <w:qFormat/>
    <w:rsid w:val="00DD23AB"/>
    <w:pPr>
      <w:spacing w:after="160" w:line="240" w:lineRule="exact"/>
    </w:pPr>
    <w:rPr>
      <w:rFonts w:ascii="Arial" w:hAnsi="Arial" w:cs="Arial"/>
      <w:sz w:val="20"/>
      <w:szCs w:val="20"/>
    </w:rPr>
  </w:style>
  <w:style w:type="paragraph" w:customStyle="1" w:styleId="CharCharChar10">
    <w:name w:val="Char Char Char Знак Знак1"/>
    <w:basedOn w:val="Normal"/>
    <w:uiPriority w:val="99"/>
    <w:qFormat/>
    <w:rsid w:val="00DD23AB"/>
    <w:pPr>
      <w:spacing w:after="160" w:line="240" w:lineRule="exact"/>
    </w:pPr>
    <w:rPr>
      <w:rFonts w:ascii="Arial" w:hAnsi="Arial" w:cs="Arial"/>
      <w:sz w:val="20"/>
      <w:szCs w:val="20"/>
    </w:rPr>
  </w:style>
  <w:style w:type="paragraph" w:customStyle="1" w:styleId="CharCharCharCharChar10">
    <w:name w:val="Char Char Char Char Char Знак Знак1"/>
    <w:basedOn w:val="Normal"/>
    <w:uiPriority w:val="99"/>
    <w:qFormat/>
    <w:rsid w:val="00DD23AB"/>
    <w:pPr>
      <w:spacing w:after="160" w:line="240" w:lineRule="exact"/>
    </w:pPr>
    <w:rPr>
      <w:rFonts w:ascii="Arial" w:hAnsi="Arial" w:cs="Arial"/>
      <w:sz w:val="20"/>
      <w:szCs w:val="20"/>
    </w:rPr>
  </w:style>
  <w:style w:type="character" w:customStyle="1" w:styleId="CharChar123">
    <w:name w:val="Char Char123"/>
    <w:uiPriority w:val="99"/>
    <w:semiHidden/>
    <w:locked/>
    <w:rsid w:val="00DD23AB"/>
    <w:rPr>
      <w:rFonts w:ascii="Times New Roman" w:eastAsia="Times New Roman" w:hAnsi="Times New Roman" w:cs="Times New Roman"/>
      <w:noProof/>
      <w:sz w:val="24"/>
      <w:szCs w:val="24"/>
      <w:lang w:val="hy-AM"/>
    </w:rPr>
  </w:style>
  <w:style w:type="character" w:customStyle="1" w:styleId="CharChar61">
    <w:name w:val="Char Char61"/>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1">
    <w:name w:val="Char Char51"/>
    <w:uiPriority w:val="99"/>
    <w:rsid w:val="00DD23AB"/>
    <w:rPr>
      <w:rFonts w:ascii="Times Armenian" w:hAnsi="Times Armenian" w:hint="default"/>
      <w:noProof/>
      <w:sz w:val="24"/>
      <w:szCs w:val="24"/>
      <w:lang w:val="hy-AM" w:eastAsia="en-US" w:bidi="ar-SA"/>
    </w:rPr>
  </w:style>
  <w:style w:type="character" w:customStyle="1" w:styleId="CharChar41">
    <w:name w:val="Char Char41"/>
    <w:uiPriority w:val="99"/>
    <w:rsid w:val="00DD23AB"/>
    <w:rPr>
      <w:noProof/>
      <w:lang w:val="hy-AM" w:eastAsia="en-US" w:bidi="ar-SA"/>
    </w:rPr>
  </w:style>
  <w:style w:type="paragraph" w:customStyle="1" w:styleId="CharCharCharChar1">
    <w:name w:val="Char Char Char Char1"/>
    <w:basedOn w:val="Normal"/>
    <w:uiPriority w:val="99"/>
    <w:qFormat/>
    <w:rsid w:val="00DD23AB"/>
    <w:pPr>
      <w:spacing w:after="160" w:line="240" w:lineRule="exact"/>
    </w:pPr>
    <w:rPr>
      <w:rFonts w:ascii="Arial" w:hAnsi="Arial" w:cs="Arial"/>
      <w:sz w:val="20"/>
      <w:szCs w:val="20"/>
    </w:rPr>
  </w:style>
  <w:style w:type="character" w:customStyle="1" w:styleId="CharChar233">
    <w:name w:val="Char Char233"/>
    <w:uiPriority w:val="99"/>
    <w:rsid w:val="00DD23AB"/>
    <w:rPr>
      <w:rFonts w:ascii="Times Armenian" w:eastAsia="Times New Roman" w:hAnsi="Times Armenian" w:cs="Times New Roman"/>
      <w:noProof/>
      <w:sz w:val="24"/>
      <w:szCs w:val="24"/>
      <w:u w:val="single"/>
      <w:lang w:val="hy-AM"/>
    </w:rPr>
  </w:style>
  <w:style w:type="character" w:customStyle="1" w:styleId="CharChar243">
    <w:name w:val="Char Char243"/>
    <w:uiPriority w:val="99"/>
    <w:locked/>
    <w:rsid w:val="00DD23AB"/>
    <w:rPr>
      <w:rFonts w:ascii="Times Armenian" w:eastAsia="Times New Roman" w:hAnsi="Times Armenian" w:cs="Times New Roman"/>
      <w:b/>
      <w:i/>
      <w:noProof/>
      <w:sz w:val="28"/>
      <w:szCs w:val="20"/>
      <w:lang w:val="hy-AM"/>
    </w:rPr>
  </w:style>
  <w:style w:type="paragraph" w:customStyle="1" w:styleId="CM4">
    <w:name w:val="CM4"/>
    <w:basedOn w:val="Default"/>
    <w:next w:val="Default"/>
    <w:uiPriority w:val="99"/>
    <w:qFormat/>
    <w:rsid w:val="00DD23AB"/>
    <w:pPr>
      <w:widowControl w:val="0"/>
      <w:spacing w:line="248" w:lineRule="atLeast"/>
    </w:pPr>
    <w:rPr>
      <w:rFonts w:ascii="Arial Armenian" w:hAnsi="Arial Armenian"/>
      <w:color w:val="auto"/>
    </w:rPr>
  </w:style>
  <w:style w:type="character" w:customStyle="1" w:styleId="FontStyle37">
    <w:name w:val="Font Style37"/>
    <w:uiPriority w:val="99"/>
    <w:rsid w:val="00DD23AB"/>
    <w:rPr>
      <w:rFonts w:ascii="Sylfaen" w:hAnsi="Sylfaen" w:cs="Sylfaen"/>
      <w:sz w:val="22"/>
      <w:szCs w:val="22"/>
    </w:rPr>
  </w:style>
  <w:style w:type="character" w:customStyle="1" w:styleId="apple-tab-span">
    <w:name w:val="apple-tab-span"/>
    <w:uiPriority w:val="99"/>
    <w:rsid w:val="00DD23AB"/>
  </w:style>
  <w:style w:type="paragraph" w:customStyle="1" w:styleId="Style10">
    <w:name w:val="Style10"/>
    <w:basedOn w:val="Normal"/>
    <w:uiPriority w:val="99"/>
    <w:qFormat/>
    <w:rsid w:val="00DD23AB"/>
    <w:pPr>
      <w:widowControl w:val="0"/>
      <w:autoSpaceDE w:val="0"/>
      <w:autoSpaceDN w:val="0"/>
      <w:adjustRightInd w:val="0"/>
      <w:spacing w:line="403" w:lineRule="exact"/>
      <w:ind w:firstLine="562"/>
      <w:jc w:val="both"/>
    </w:pPr>
    <w:rPr>
      <w:rFonts w:ascii="Tahoma" w:hAnsi="Tahoma" w:cs="Tahoma"/>
    </w:rPr>
  </w:style>
  <w:style w:type="character" w:customStyle="1" w:styleId="Bodytext20">
    <w:name w:val="Body text (2)_"/>
    <w:link w:val="Bodytext22"/>
    <w:uiPriority w:val="99"/>
    <w:rsid w:val="00DD23AB"/>
    <w:rPr>
      <w:rFonts w:ascii="Sylfaen" w:eastAsia="Sylfaen" w:hAnsi="Sylfaen" w:cs="Sylfaen"/>
      <w:spacing w:val="20"/>
      <w:shd w:val="clear" w:color="auto" w:fill="FFFFFF"/>
    </w:rPr>
  </w:style>
  <w:style w:type="paragraph" w:customStyle="1" w:styleId="Bodytext22">
    <w:name w:val="Body text (2)"/>
    <w:basedOn w:val="Normal"/>
    <w:link w:val="Bodytext20"/>
    <w:uiPriority w:val="99"/>
    <w:qFormat/>
    <w:rsid w:val="00DD23AB"/>
    <w:pPr>
      <w:widowControl w:val="0"/>
      <w:shd w:val="clear" w:color="auto" w:fill="FFFFFF"/>
      <w:spacing w:before="220" w:after="220" w:line="370" w:lineRule="exact"/>
      <w:ind w:hanging="360"/>
      <w:jc w:val="both"/>
    </w:pPr>
    <w:rPr>
      <w:rFonts w:ascii="Sylfaen" w:eastAsia="Sylfaen" w:hAnsi="Sylfaen"/>
      <w:spacing w:val="20"/>
      <w:sz w:val="20"/>
      <w:szCs w:val="20"/>
    </w:rPr>
  </w:style>
  <w:style w:type="character" w:customStyle="1" w:styleId="23">
    <w:name w:val="Основной текст (2)"/>
    <w:uiPriority w:val="99"/>
    <w:rsid w:val="00DD23AB"/>
    <w:rPr>
      <w:rFonts w:ascii="Tahoma" w:eastAsia="Tahoma" w:hAnsi="Tahoma" w:cs="Tahoma"/>
      <w:b w:val="0"/>
      <w:bCs w:val="0"/>
      <w:i w:val="0"/>
      <w:iCs w:val="0"/>
      <w:smallCaps w:val="0"/>
      <w:strike w:val="0"/>
      <w:color w:val="000000"/>
      <w:spacing w:val="0"/>
      <w:w w:val="100"/>
      <w:position w:val="0"/>
      <w:sz w:val="24"/>
      <w:szCs w:val="24"/>
      <w:u w:val="none"/>
      <w:lang w:val="hy-AM" w:eastAsia="hy-AM" w:bidi="hy-AM"/>
    </w:rPr>
  </w:style>
  <w:style w:type="paragraph" w:customStyle="1" w:styleId="CharChar">
    <w:name w:val="Char Char"/>
    <w:basedOn w:val="Normal"/>
    <w:rsid w:val="00DD23AB"/>
    <w:pPr>
      <w:spacing w:after="160" w:line="240" w:lineRule="exact"/>
    </w:pPr>
    <w:rPr>
      <w:rFonts w:ascii="Arial" w:hAnsi="Arial" w:cs="Arial"/>
      <w:sz w:val="20"/>
      <w:szCs w:val="20"/>
    </w:rPr>
  </w:style>
  <w:style w:type="character" w:customStyle="1" w:styleId="32ptExact">
    <w:name w:val="Основной текст (3) + Интервал 2 pt Exact"/>
    <w:uiPriority w:val="99"/>
    <w:rsid w:val="00DD23AB"/>
    <w:rPr>
      <w:rFonts w:ascii="Sylfaen" w:hAnsi="Sylfaen" w:cs="Sylfaen"/>
      <w:spacing w:val="40"/>
      <w:sz w:val="20"/>
      <w:szCs w:val="20"/>
      <w:u w:val="none"/>
      <w:lang w:val="ru-RU" w:eastAsia="ru-RU"/>
    </w:rPr>
  </w:style>
  <w:style w:type="character" w:customStyle="1" w:styleId="PageNumber1">
    <w:name w:val="Page Number1"/>
    <w:uiPriority w:val="99"/>
    <w:rsid w:val="00DD23AB"/>
  </w:style>
  <w:style w:type="character" w:customStyle="1" w:styleId="25">
    <w:name w:val="Основной текст (2)_"/>
    <w:uiPriority w:val="99"/>
    <w:rsid w:val="00DD23AB"/>
    <w:rPr>
      <w:rFonts w:ascii="Sylfaen" w:hAnsi="Sylfaen" w:cs="Sylfaen"/>
      <w:i/>
      <w:iCs/>
      <w:shd w:val="clear" w:color="auto" w:fill="FFFFFF"/>
    </w:rPr>
  </w:style>
  <w:style w:type="character" w:customStyle="1" w:styleId="32">
    <w:name w:val="Основной текст (3)_"/>
    <w:uiPriority w:val="99"/>
    <w:rsid w:val="00DD23AB"/>
    <w:rPr>
      <w:rFonts w:ascii="Sylfaen" w:hAnsi="Sylfaen" w:cs="Sylfaen"/>
      <w:spacing w:val="20"/>
      <w:w w:val="80"/>
      <w:sz w:val="21"/>
      <w:szCs w:val="21"/>
      <w:shd w:val="clear" w:color="auto" w:fill="FFFFFF"/>
    </w:rPr>
  </w:style>
  <w:style w:type="character" w:customStyle="1" w:styleId="311pt">
    <w:name w:val="Основной текст (3) + 11 pt"/>
    <w:uiPriority w:val="99"/>
    <w:rsid w:val="00DD23AB"/>
    <w:rPr>
      <w:rFonts w:ascii="Sylfaen" w:hAnsi="Sylfaen" w:cs="Sylfaen"/>
      <w:i/>
      <w:iCs/>
      <w:spacing w:val="0"/>
      <w:w w:val="100"/>
      <w:sz w:val="22"/>
      <w:szCs w:val="22"/>
      <w:shd w:val="clear" w:color="auto" w:fill="FFFFFF"/>
    </w:rPr>
  </w:style>
  <w:style w:type="character" w:customStyle="1" w:styleId="311pt1">
    <w:name w:val="Основной текст (3) + 11 pt1"/>
    <w:uiPriority w:val="99"/>
    <w:rsid w:val="00DD23AB"/>
    <w:rPr>
      <w:rFonts w:ascii="Sylfaen" w:hAnsi="Sylfaen" w:cs="Sylfaen"/>
      <w:spacing w:val="0"/>
      <w:w w:val="100"/>
      <w:sz w:val="22"/>
      <w:szCs w:val="22"/>
      <w:shd w:val="clear" w:color="auto" w:fill="FFFFFF"/>
    </w:rPr>
  </w:style>
  <w:style w:type="character" w:customStyle="1" w:styleId="4">
    <w:name w:val="Основной текст (4)_"/>
    <w:uiPriority w:val="99"/>
    <w:rsid w:val="00DD23AB"/>
    <w:rPr>
      <w:rFonts w:ascii="Sylfaen" w:hAnsi="Sylfaen" w:cs="Sylfaen"/>
      <w:spacing w:val="20"/>
      <w:w w:val="80"/>
      <w:shd w:val="clear" w:color="auto" w:fill="FFFFFF"/>
    </w:rPr>
  </w:style>
  <w:style w:type="character" w:customStyle="1" w:styleId="4pt">
    <w:name w:val="Основной текст + 4 pt"/>
    <w:uiPriority w:val="99"/>
    <w:rsid w:val="00DD23AB"/>
    <w:rPr>
      <w:rFonts w:ascii="Sylfaen" w:hAnsi="Sylfaen" w:cs="Sylfaen"/>
      <w:i/>
      <w:iCs/>
      <w:spacing w:val="0"/>
      <w:w w:val="100"/>
      <w:sz w:val="8"/>
      <w:szCs w:val="8"/>
      <w:shd w:val="clear" w:color="auto" w:fill="FFFFFF"/>
    </w:rPr>
  </w:style>
  <w:style w:type="character" w:customStyle="1" w:styleId="15">
    <w:name w:val="Заголовок №1_"/>
    <w:uiPriority w:val="99"/>
    <w:rsid w:val="00DD23AB"/>
    <w:rPr>
      <w:rFonts w:ascii="Sylfaen" w:hAnsi="Sylfaen" w:cs="Sylfaen"/>
      <w:i/>
      <w:iCs/>
      <w:spacing w:val="-30"/>
      <w:sz w:val="31"/>
      <w:szCs w:val="31"/>
      <w:shd w:val="clear" w:color="auto" w:fill="FFFFFF"/>
    </w:rPr>
  </w:style>
  <w:style w:type="character" w:customStyle="1" w:styleId="111">
    <w:name w:val="Заголовок №1 + 11"/>
    <w:uiPriority w:val="99"/>
    <w:rsid w:val="00DD23AB"/>
    <w:rPr>
      <w:rFonts w:ascii="Sylfaen" w:hAnsi="Sylfaen" w:cs="Sylfaen"/>
      <w:i/>
      <w:iCs/>
      <w:spacing w:val="-20"/>
      <w:sz w:val="23"/>
      <w:szCs w:val="23"/>
      <w:shd w:val="clear" w:color="auto" w:fill="FFFFFF"/>
    </w:rPr>
  </w:style>
  <w:style w:type="character" w:customStyle="1" w:styleId="Sylfaen2">
    <w:name w:val="Основной текст + Sylfaen2"/>
    <w:uiPriority w:val="99"/>
    <w:rsid w:val="00DD23AB"/>
    <w:rPr>
      <w:rFonts w:ascii="Sylfaen" w:hAnsi="Sylfaen" w:cs="Sylfaen"/>
      <w:spacing w:val="20"/>
      <w:w w:val="80"/>
      <w:sz w:val="22"/>
      <w:szCs w:val="22"/>
      <w:u w:val="none"/>
      <w:shd w:val="clear" w:color="auto" w:fill="FFFFFF"/>
    </w:rPr>
  </w:style>
  <w:style w:type="character" w:customStyle="1" w:styleId="Sylfaen1">
    <w:name w:val="Основной текст + Sylfaen1"/>
    <w:uiPriority w:val="99"/>
    <w:rsid w:val="00DD23AB"/>
    <w:rPr>
      <w:rFonts w:ascii="Sylfaen" w:hAnsi="Sylfaen" w:cs="Sylfaen"/>
      <w:spacing w:val="20"/>
      <w:w w:val="80"/>
      <w:sz w:val="20"/>
      <w:szCs w:val="20"/>
      <w:u w:val="none"/>
      <w:shd w:val="clear" w:color="auto" w:fill="FFFFFF"/>
    </w:rPr>
  </w:style>
  <w:style w:type="character" w:customStyle="1" w:styleId="a6">
    <w:name w:val="Основной текст + Полужирный"/>
    <w:uiPriority w:val="99"/>
    <w:rsid w:val="00DD23AB"/>
    <w:rPr>
      <w:rFonts w:ascii="Sylfaen" w:hAnsi="Sylfaen" w:cs="Sylfaen"/>
      <w:b/>
      <w:bCs/>
      <w:spacing w:val="20"/>
      <w:w w:val="80"/>
      <w:sz w:val="21"/>
      <w:szCs w:val="21"/>
      <w:u w:val="none"/>
      <w:shd w:val="clear" w:color="auto" w:fill="FFFFFF"/>
    </w:rPr>
  </w:style>
  <w:style w:type="character" w:customStyle="1" w:styleId="shorttext">
    <w:name w:val="short_text"/>
    <w:uiPriority w:val="99"/>
    <w:rsid w:val="00DD23AB"/>
  </w:style>
  <w:style w:type="character" w:customStyle="1" w:styleId="textexposedshow">
    <w:name w:val="text_exposed_show"/>
    <w:uiPriority w:val="99"/>
    <w:rsid w:val="00DD23AB"/>
  </w:style>
  <w:style w:type="character" w:customStyle="1" w:styleId="ListLabel1">
    <w:name w:val="ListLabel 1"/>
    <w:uiPriority w:val="99"/>
    <w:rsid w:val="00DD23AB"/>
    <w:rPr>
      <w:rFonts w:eastAsia="Times New Roman"/>
      <w:color w:val="000000"/>
    </w:rPr>
  </w:style>
  <w:style w:type="character" w:customStyle="1" w:styleId="ListLabel2">
    <w:name w:val="ListLabel 2"/>
    <w:uiPriority w:val="99"/>
    <w:rsid w:val="00DD23AB"/>
  </w:style>
  <w:style w:type="character" w:customStyle="1" w:styleId="ListLabel3">
    <w:name w:val="ListLabel 3"/>
    <w:uiPriority w:val="99"/>
    <w:rsid w:val="00DD23AB"/>
  </w:style>
  <w:style w:type="character" w:customStyle="1" w:styleId="ListLabel4">
    <w:name w:val="ListLabel 4"/>
    <w:uiPriority w:val="99"/>
    <w:rsid w:val="00DD23AB"/>
  </w:style>
  <w:style w:type="character" w:customStyle="1" w:styleId="ListLabel5">
    <w:name w:val="ListLabel 5"/>
    <w:uiPriority w:val="99"/>
    <w:rsid w:val="00DD23AB"/>
    <w:rPr>
      <w:color w:val="auto"/>
    </w:rPr>
  </w:style>
  <w:style w:type="character" w:customStyle="1" w:styleId="ListLabel6">
    <w:name w:val="ListLabel 6"/>
    <w:uiPriority w:val="99"/>
    <w:rsid w:val="00DD23AB"/>
    <w:rPr>
      <w:b/>
      <w:bCs/>
      <w:i/>
      <w:iCs/>
    </w:rPr>
  </w:style>
  <w:style w:type="character" w:customStyle="1" w:styleId="ListLabel7">
    <w:name w:val="ListLabel 7"/>
    <w:uiPriority w:val="99"/>
    <w:rsid w:val="00DD23AB"/>
    <w:rPr>
      <w:sz w:val="24"/>
      <w:szCs w:val="24"/>
    </w:rPr>
  </w:style>
  <w:style w:type="character" w:customStyle="1" w:styleId="ListLabel8">
    <w:name w:val="ListLabel 8"/>
    <w:uiPriority w:val="99"/>
    <w:rsid w:val="00DD23AB"/>
    <w:rPr>
      <w:rFonts w:eastAsia="Times New Roman"/>
    </w:rPr>
  </w:style>
  <w:style w:type="paragraph" w:customStyle="1" w:styleId="Heading">
    <w:name w:val="Heading"/>
    <w:basedOn w:val="Normal"/>
    <w:next w:val="BodyText"/>
    <w:uiPriority w:val="99"/>
    <w:qFormat/>
    <w:rsid w:val="00DD23AB"/>
    <w:pPr>
      <w:keepNext/>
      <w:suppressAutoHyphens/>
      <w:spacing w:before="240" w:after="120" w:line="276" w:lineRule="auto"/>
    </w:pPr>
    <w:rPr>
      <w:rFonts w:ascii="Liberation Sans" w:hAnsi="Liberation Sans" w:cs="Liberation Sans"/>
      <w:kern w:val="1"/>
      <w:sz w:val="28"/>
      <w:szCs w:val="28"/>
    </w:rPr>
  </w:style>
  <w:style w:type="paragraph" w:styleId="List">
    <w:name w:val="List"/>
    <w:basedOn w:val="BodyText"/>
    <w:uiPriority w:val="99"/>
    <w:rsid w:val="00DD23AB"/>
    <w:pPr>
      <w:suppressAutoHyphens/>
      <w:overflowPunct/>
      <w:autoSpaceDE/>
      <w:autoSpaceDN/>
      <w:adjustRightInd/>
      <w:spacing w:after="120" w:line="288" w:lineRule="auto"/>
      <w:jc w:val="left"/>
      <w:textAlignment w:val="auto"/>
    </w:pPr>
    <w:rPr>
      <w:rFonts w:ascii="GHEA Grapalat" w:hAnsi="GHEA Grapalat" w:cs="GHEA Grapalat"/>
      <w:b w:val="0"/>
      <w:i w:val="0"/>
      <w:kern w:val="1"/>
      <w:sz w:val="22"/>
      <w:szCs w:val="22"/>
    </w:rPr>
  </w:style>
  <w:style w:type="paragraph" w:customStyle="1" w:styleId="Index">
    <w:name w:val="Index"/>
    <w:basedOn w:val="Normal"/>
    <w:uiPriority w:val="99"/>
    <w:qFormat/>
    <w:rsid w:val="00DD23AB"/>
    <w:pPr>
      <w:suppressLineNumbers/>
      <w:suppressAutoHyphens/>
      <w:spacing w:after="200" w:line="276" w:lineRule="auto"/>
    </w:pPr>
    <w:rPr>
      <w:rFonts w:ascii="Calibri" w:hAnsi="Calibri" w:cs="Calibri"/>
      <w:kern w:val="1"/>
      <w:sz w:val="22"/>
      <w:szCs w:val="22"/>
    </w:rPr>
  </w:style>
  <w:style w:type="paragraph" w:customStyle="1" w:styleId="Char4">
    <w:name w:val="Char4"/>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p2">
    <w:name w:val="p2"/>
    <w:basedOn w:val="Normal"/>
    <w:uiPriority w:val="99"/>
    <w:qFormat/>
    <w:rsid w:val="00DD23AB"/>
    <w:pPr>
      <w:suppressAutoHyphens/>
      <w:spacing w:before="280" w:after="280"/>
    </w:pPr>
    <w:rPr>
      <w:rFonts w:ascii="Times New Roman" w:hAnsi="Times New Roman"/>
      <w:kern w:val="1"/>
    </w:rPr>
  </w:style>
  <w:style w:type="paragraph" w:customStyle="1" w:styleId="CharCharCharCharChar2">
    <w:name w:val="Char Char Char Знак Знак Char Char Знак Знак"/>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CharCharCharCharCharCharCharCharCharCharCharCharChar">
    <w:name w:val="Char Char Char Char Char Char Char Char Char Char Char Char Char"/>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Char5">
    <w:name w:val="Char5"/>
    <w:basedOn w:val="Normal"/>
    <w:uiPriority w:val="99"/>
    <w:qFormat/>
    <w:rsid w:val="00DD23AB"/>
    <w:pPr>
      <w:suppressAutoHyphens/>
      <w:spacing w:after="160" w:line="240" w:lineRule="exact"/>
    </w:pPr>
    <w:rPr>
      <w:rFonts w:ascii="Arial" w:hAnsi="Arial" w:cs="Arial"/>
      <w:kern w:val="1"/>
      <w:sz w:val="20"/>
      <w:szCs w:val="20"/>
    </w:rPr>
  </w:style>
  <w:style w:type="character" w:customStyle="1" w:styleId="BodyText3Char1">
    <w:name w:val="Body Text 3 Char1"/>
    <w:uiPriority w:val="99"/>
    <w:locked/>
    <w:rsid w:val="00DD23AB"/>
    <w:rPr>
      <w:rFonts w:ascii="Calibri" w:eastAsia="Times New Roman" w:hAnsi="Calibri" w:cs="Calibri"/>
      <w:kern w:val="1"/>
      <w:sz w:val="16"/>
      <w:szCs w:val="16"/>
    </w:rPr>
  </w:style>
  <w:style w:type="paragraph" w:customStyle="1" w:styleId="a7">
    <w:name w:val="Стиль Знак"/>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16">
    <w:name w:val="Без интервала1"/>
    <w:uiPriority w:val="99"/>
    <w:qFormat/>
    <w:rsid w:val="00DD23AB"/>
    <w:pPr>
      <w:suppressAutoHyphens/>
    </w:pPr>
    <w:rPr>
      <w:rFonts w:ascii="GHEA Grapalat" w:hAnsi="GHEA Grapalat" w:cs="GHEA Grapalat"/>
      <w:kern w:val="1"/>
      <w:sz w:val="22"/>
      <w:szCs w:val="22"/>
    </w:rPr>
  </w:style>
  <w:style w:type="paragraph" w:customStyle="1" w:styleId="112">
    <w:name w:val="Без интервала11"/>
    <w:uiPriority w:val="99"/>
    <w:qFormat/>
    <w:rsid w:val="00DD23AB"/>
    <w:pPr>
      <w:suppressAutoHyphens/>
    </w:pPr>
    <w:rPr>
      <w:rFonts w:ascii="GHEA Grapalat" w:hAnsi="GHEA Grapalat" w:cs="GHEA Grapalat"/>
      <w:kern w:val="1"/>
      <w:sz w:val="22"/>
      <w:szCs w:val="22"/>
    </w:rPr>
  </w:style>
  <w:style w:type="paragraph" w:customStyle="1" w:styleId="Iacaaiea">
    <w:name w:val="Iacaaiea"/>
    <w:basedOn w:val="Normal"/>
    <w:uiPriority w:val="99"/>
    <w:qFormat/>
    <w:rsid w:val="00DD23AB"/>
    <w:pPr>
      <w:widowControl w:val="0"/>
      <w:suppressAutoHyphens/>
      <w:jc w:val="center"/>
    </w:pPr>
    <w:rPr>
      <w:rFonts w:ascii="Times LatArm" w:hAnsi="Times LatArm" w:cs="Times LatArm"/>
      <w:kern w:val="1"/>
    </w:rPr>
  </w:style>
  <w:style w:type="paragraph" w:customStyle="1" w:styleId="113">
    <w:name w:val="Основной текст11"/>
    <w:basedOn w:val="Normal"/>
    <w:uiPriority w:val="99"/>
    <w:qFormat/>
    <w:rsid w:val="00DD23AB"/>
    <w:pPr>
      <w:suppressAutoHyphens/>
      <w:spacing w:after="200" w:line="276" w:lineRule="auto"/>
    </w:pPr>
    <w:rPr>
      <w:rFonts w:ascii="Sylfaen" w:hAnsi="Sylfaen" w:cs="Sylfaen"/>
      <w:spacing w:val="20"/>
      <w:w w:val="80"/>
      <w:kern w:val="1"/>
      <w:sz w:val="20"/>
      <w:szCs w:val="20"/>
      <w:shd w:val="clear" w:color="auto" w:fill="FFFFFF"/>
      <w:lang w:val="ru-RU" w:eastAsia="ru-RU"/>
    </w:rPr>
  </w:style>
  <w:style w:type="paragraph" w:customStyle="1" w:styleId="33">
    <w:name w:val="Основной текст (3)"/>
    <w:basedOn w:val="Normal"/>
    <w:uiPriority w:val="99"/>
    <w:qFormat/>
    <w:rsid w:val="00DD23AB"/>
    <w:pPr>
      <w:suppressAutoHyphens/>
      <w:spacing w:after="200" w:line="276" w:lineRule="auto"/>
    </w:pPr>
    <w:rPr>
      <w:rFonts w:ascii="Sylfaen" w:hAnsi="Sylfaen" w:cs="Sylfaen"/>
      <w:spacing w:val="20"/>
      <w:w w:val="80"/>
      <w:kern w:val="1"/>
      <w:sz w:val="21"/>
      <w:szCs w:val="21"/>
      <w:shd w:val="clear" w:color="auto" w:fill="FFFFFF"/>
      <w:lang w:val="ru-RU" w:eastAsia="ru-RU"/>
    </w:rPr>
  </w:style>
  <w:style w:type="paragraph" w:customStyle="1" w:styleId="40">
    <w:name w:val="Основной текст (4)"/>
    <w:basedOn w:val="Normal"/>
    <w:uiPriority w:val="99"/>
    <w:qFormat/>
    <w:rsid w:val="00DD23AB"/>
    <w:pPr>
      <w:suppressAutoHyphens/>
      <w:spacing w:after="200" w:line="276" w:lineRule="auto"/>
    </w:pPr>
    <w:rPr>
      <w:rFonts w:ascii="Sylfaen" w:hAnsi="Sylfaen" w:cs="Sylfaen"/>
      <w:spacing w:val="20"/>
      <w:w w:val="80"/>
      <w:kern w:val="1"/>
      <w:sz w:val="20"/>
      <w:szCs w:val="20"/>
      <w:shd w:val="clear" w:color="auto" w:fill="FFFFFF"/>
      <w:lang w:val="ru-RU" w:eastAsia="ru-RU"/>
    </w:rPr>
  </w:style>
  <w:style w:type="character" w:customStyle="1" w:styleId="BodyTextIndent3Char1">
    <w:name w:val="Body Text Indent 3 Char1"/>
    <w:uiPriority w:val="99"/>
    <w:locked/>
    <w:rsid w:val="00DD23AB"/>
    <w:rPr>
      <w:rFonts w:ascii="Calibri" w:eastAsia="Times New Roman" w:hAnsi="Calibri" w:cs="Calibri"/>
      <w:kern w:val="1"/>
      <w:sz w:val="16"/>
      <w:szCs w:val="16"/>
    </w:rPr>
  </w:style>
  <w:style w:type="paragraph" w:customStyle="1" w:styleId="17">
    <w:name w:val="Заголовок №1"/>
    <w:basedOn w:val="Normal"/>
    <w:uiPriority w:val="99"/>
    <w:qFormat/>
    <w:rsid w:val="00DD23AB"/>
    <w:pPr>
      <w:suppressAutoHyphens/>
      <w:spacing w:after="200" w:line="276" w:lineRule="auto"/>
    </w:pPr>
    <w:rPr>
      <w:rFonts w:ascii="Sylfaen" w:hAnsi="Sylfaen" w:cs="Sylfaen"/>
      <w:i/>
      <w:iCs/>
      <w:spacing w:val="-30"/>
      <w:kern w:val="1"/>
      <w:sz w:val="31"/>
      <w:szCs w:val="31"/>
      <w:shd w:val="clear" w:color="auto" w:fill="FFFFFF"/>
      <w:lang w:val="ru-RU" w:eastAsia="ru-RU"/>
    </w:rPr>
  </w:style>
  <w:style w:type="paragraph" w:customStyle="1" w:styleId="CharCharChar2">
    <w:name w:val="Char Char Char"/>
    <w:basedOn w:val="Normal"/>
    <w:uiPriority w:val="99"/>
    <w:rsid w:val="00DD23AB"/>
    <w:pPr>
      <w:suppressAutoHyphens/>
      <w:spacing w:after="160" w:line="240" w:lineRule="exact"/>
    </w:pPr>
    <w:rPr>
      <w:rFonts w:ascii="Arial" w:hAnsi="Arial" w:cs="Arial"/>
      <w:kern w:val="1"/>
      <w:sz w:val="20"/>
      <w:szCs w:val="20"/>
    </w:rPr>
  </w:style>
  <w:style w:type="paragraph" w:customStyle="1" w:styleId="CharChar20">
    <w:name w:val="Char Char2"/>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Para">
    <w:name w:val="Para"/>
    <w:basedOn w:val="Normal"/>
    <w:autoRedefine/>
    <w:uiPriority w:val="99"/>
    <w:qFormat/>
    <w:rsid w:val="00DD23AB"/>
    <w:pPr>
      <w:suppressAutoHyphens/>
      <w:ind w:left="180" w:right="244"/>
      <w:jc w:val="both"/>
    </w:pPr>
    <w:rPr>
      <w:rFonts w:ascii="GHEA Grapalat" w:hAnsi="GHEA Grapalat" w:cs="GHEA Grapalat"/>
      <w:b/>
      <w:bCs/>
      <w:kern w:val="1"/>
      <w:lang w:val="hy-AM"/>
    </w:rPr>
  </w:style>
  <w:style w:type="paragraph" w:customStyle="1" w:styleId="CharCharCharCharChar11">
    <w:name w:val="Char Char Char Знак Знак Char Char Знак Знак1"/>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CharChar3">
    <w:name w:val="Char Char3"/>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FrameContents">
    <w:name w:val="Frame Contents"/>
    <w:basedOn w:val="Normal"/>
    <w:uiPriority w:val="99"/>
    <w:qFormat/>
    <w:rsid w:val="00DD23AB"/>
    <w:pPr>
      <w:suppressAutoHyphens/>
      <w:spacing w:after="200" w:line="276" w:lineRule="auto"/>
    </w:pPr>
    <w:rPr>
      <w:rFonts w:ascii="Calibri" w:hAnsi="Calibri" w:cs="Calibri"/>
      <w:kern w:val="1"/>
      <w:sz w:val="22"/>
      <w:szCs w:val="22"/>
    </w:rPr>
  </w:style>
  <w:style w:type="paragraph" w:customStyle="1" w:styleId="CharCharCharCharChar20">
    <w:name w:val="Char Char Char Знак Знак Char Char Знак Знак2"/>
    <w:basedOn w:val="Normal"/>
    <w:uiPriority w:val="99"/>
    <w:qFormat/>
    <w:rsid w:val="00DD23AB"/>
    <w:pPr>
      <w:spacing w:after="160" w:line="240" w:lineRule="exact"/>
    </w:pPr>
    <w:rPr>
      <w:rFonts w:ascii="Arial" w:hAnsi="Arial" w:cs="Arial"/>
      <w:sz w:val="20"/>
      <w:szCs w:val="20"/>
    </w:rPr>
  </w:style>
  <w:style w:type="paragraph" w:customStyle="1" w:styleId="CharCharChar11">
    <w:name w:val="Char Char Char1"/>
    <w:basedOn w:val="Normal"/>
    <w:uiPriority w:val="99"/>
    <w:qFormat/>
    <w:rsid w:val="00DD23AB"/>
    <w:pPr>
      <w:spacing w:after="160" w:line="240" w:lineRule="exact"/>
    </w:pPr>
    <w:rPr>
      <w:rFonts w:ascii="Arial" w:hAnsi="Arial" w:cs="Arial"/>
      <w:sz w:val="20"/>
      <w:szCs w:val="20"/>
    </w:rPr>
  </w:style>
  <w:style w:type="paragraph" w:customStyle="1" w:styleId="BodyTextTimesArmenian">
    <w:name w:val="Body Text + Times Armenian"/>
    <w:aliases w:val="Justified,Left:  0.5&quot;,First line:  0.42&quot;,Line ..."/>
    <w:basedOn w:val="BodyText"/>
    <w:uiPriority w:val="99"/>
    <w:qFormat/>
    <w:rsid w:val="00DD23AB"/>
    <w:pPr>
      <w:overflowPunct/>
      <w:autoSpaceDE/>
      <w:autoSpaceDN/>
      <w:adjustRightInd/>
      <w:spacing w:after="120"/>
      <w:ind w:left="720" w:firstLine="600"/>
      <w:jc w:val="both"/>
      <w:textAlignment w:val="auto"/>
    </w:pPr>
    <w:rPr>
      <w:rFonts w:cs="Times Armenian"/>
      <w:b w:val="0"/>
      <w:i w:val="0"/>
      <w:szCs w:val="24"/>
    </w:rPr>
  </w:style>
  <w:style w:type="paragraph" w:customStyle="1" w:styleId="CharCharCharCharCharCharCharCharCharCharCharCharChar1">
    <w:name w:val="Char Char Char Char Char Char Char Char Char Char Char Char Char1"/>
    <w:basedOn w:val="Normal"/>
    <w:uiPriority w:val="99"/>
    <w:qFormat/>
    <w:rsid w:val="00DD23AB"/>
    <w:pPr>
      <w:spacing w:after="160" w:line="240" w:lineRule="exact"/>
    </w:pPr>
    <w:rPr>
      <w:rFonts w:ascii="Arial" w:hAnsi="Arial" w:cs="Arial"/>
      <w:sz w:val="20"/>
      <w:szCs w:val="20"/>
    </w:rPr>
  </w:style>
  <w:style w:type="paragraph" w:customStyle="1" w:styleId="CharCharCharCharCharCharChar">
    <w:name w:val="Char Char Char Char Char Char Char"/>
    <w:basedOn w:val="Normal"/>
    <w:uiPriority w:val="99"/>
    <w:qFormat/>
    <w:rsid w:val="00DD23AB"/>
    <w:pPr>
      <w:spacing w:after="160" w:line="240" w:lineRule="exact"/>
    </w:pPr>
    <w:rPr>
      <w:rFonts w:ascii="Arial" w:hAnsi="Arial" w:cs="Arial"/>
      <w:sz w:val="20"/>
      <w:szCs w:val="20"/>
    </w:rPr>
  </w:style>
  <w:style w:type="paragraph" w:customStyle="1" w:styleId="DefaultParagraphFontCharChar">
    <w:name w:val="Default Paragraph Font Char Char"/>
    <w:aliases w:val="Default Paragraph Font Para Char Char Char Char,Default Paragraph Font Char Char11,Default Paragraph Font Char Char1,Default Paragraph Font Para Char Char Char Char1"/>
    <w:basedOn w:val="Normal"/>
    <w:uiPriority w:val="99"/>
    <w:qFormat/>
    <w:rsid w:val="00DD23AB"/>
    <w:pPr>
      <w:spacing w:after="160" w:line="240" w:lineRule="exact"/>
    </w:pPr>
    <w:rPr>
      <w:rFonts w:ascii="Arial" w:hAnsi="Arial" w:cs="Arial"/>
      <w:sz w:val="20"/>
      <w:szCs w:val="20"/>
    </w:rPr>
  </w:style>
  <w:style w:type="paragraph" w:customStyle="1" w:styleId="CharCharCharTegnTegnCharCharTegnTegnCharCharChar">
    <w:name w:val="Char Char Char Tegn Tegn Char Char Tegn Tegn Char Char Char"/>
    <w:basedOn w:val="Normal"/>
    <w:uiPriority w:val="99"/>
    <w:qFormat/>
    <w:rsid w:val="00DD23AB"/>
    <w:pPr>
      <w:tabs>
        <w:tab w:val="left" w:pos="709"/>
      </w:tabs>
    </w:pPr>
    <w:rPr>
      <w:rFonts w:ascii="Tahoma" w:hAnsi="Tahoma" w:cs="Tahoma"/>
      <w:lang w:val="pl-PL" w:eastAsia="pl-PL"/>
    </w:rPr>
  </w:style>
  <w:style w:type="paragraph" w:customStyle="1" w:styleId="CharCharCharCharCharCharChar1">
    <w:name w:val="Char Char Char Char Char Char Char1"/>
    <w:basedOn w:val="Normal"/>
    <w:uiPriority w:val="99"/>
    <w:qFormat/>
    <w:rsid w:val="00DD23AB"/>
    <w:pPr>
      <w:spacing w:after="160" w:line="240" w:lineRule="exact"/>
    </w:pPr>
    <w:rPr>
      <w:rFonts w:ascii="Arial" w:hAnsi="Arial" w:cs="Arial"/>
      <w:sz w:val="20"/>
      <w:szCs w:val="20"/>
    </w:rPr>
  </w:style>
  <w:style w:type="paragraph" w:customStyle="1" w:styleId="CharCharCharCharCharChar1Char">
    <w:name w:val="Char Char Char Char Char Char1 Char"/>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0">
    <w:name w:val="Char Char Char Char Char Char Char Char Char Char Char Char Char Char Char Знак Знак"/>
    <w:basedOn w:val="Normal"/>
    <w:uiPriority w:val="99"/>
    <w:qFormat/>
    <w:rsid w:val="00DD23AB"/>
    <w:pPr>
      <w:spacing w:after="160" w:line="240" w:lineRule="exact"/>
    </w:pPr>
    <w:rPr>
      <w:rFonts w:ascii="Arial" w:hAnsi="Arial" w:cs="Arial"/>
      <w:sz w:val="20"/>
      <w:szCs w:val="20"/>
    </w:rPr>
  </w:style>
  <w:style w:type="paragraph" w:customStyle="1" w:styleId="text0">
    <w:name w:val="text"/>
    <w:basedOn w:val="Normal"/>
    <w:link w:val="textChar"/>
    <w:uiPriority w:val="99"/>
    <w:qFormat/>
    <w:rsid w:val="00DD23AB"/>
    <w:pPr>
      <w:ind w:firstLine="454"/>
      <w:jc w:val="both"/>
    </w:pPr>
    <w:rPr>
      <w:rFonts w:ascii="GHEA Mariam" w:hAnsi="GHEA Mariam"/>
      <w:sz w:val="20"/>
      <w:szCs w:val="20"/>
      <w:lang w:val="en-GB" w:eastAsia="ru-RU"/>
    </w:rPr>
  </w:style>
  <w:style w:type="character" w:customStyle="1" w:styleId="textChar">
    <w:name w:val="text Char"/>
    <w:link w:val="text0"/>
    <w:uiPriority w:val="99"/>
    <w:locked/>
    <w:rsid w:val="00DD23AB"/>
    <w:rPr>
      <w:rFonts w:ascii="GHEA Mariam" w:hAnsi="GHEA Mariam"/>
      <w:lang w:val="en-GB" w:eastAsia="ru-RU"/>
    </w:rPr>
  </w:style>
  <w:style w:type="paragraph" w:customStyle="1" w:styleId="BULET">
    <w:name w:val="BULET"/>
    <w:basedOn w:val="text0"/>
    <w:uiPriority w:val="99"/>
    <w:qFormat/>
    <w:rsid w:val="00DD23AB"/>
    <w:pPr>
      <w:numPr>
        <w:numId w:val="5"/>
      </w:numPr>
      <w:tabs>
        <w:tab w:val="num" w:pos="540"/>
        <w:tab w:val="num" w:pos="643"/>
        <w:tab w:val="num" w:pos="720"/>
      </w:tabs>
      <w:ind w:left="568" w:hanging="284"/>
    </w:pPr>
    <w:rPr>
      <w:color w:val="000000"/>
      <w:lang w:val="af-ZA"/>
    </w:rPr>
  </w:style>
  <w:style w:type="paragraph" w:customStyle="1" w:styleId="Char6">
    <w:name w:val="Char6"/>
    <w:basedOn w:val="Normal"/>
    <w:uiPriority w:val="99"/>
    <w:qFormat/>
    <w:rsid w:val="00DD23AB"/>
    <w:pPr>
      <w:spacing w:after="160" w:line="240" w:lineRule="exact"/>
    </w:pPr>
    <w:rPr>
      <w:rFonts w:ascii="Arial" w:hAnsi="Arial" w:cs="Arial"/>
      <w:sz w:val="20"/>
      <w:szCs w:val="20"/>
    </w:rPr>
  </w:style>
  <w:style w:type="paragraph" w:customStyle="1" w:styleId="CharCharCharCharCharCharCharChar">
    <w:name w:val="Char Char Char Char Char Char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0">
    <w:name w:val="Знак Знак Char Char 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BSAPtext">
    <w:name w:val="BSAP text"/>
    <w:basedOn w:val="Normal"/>
    <w:uiPriority w:val="99"/>
    <w:qFormat/>
    <w:rsid w:val="00DD23AB"/>
    <w:pPr>
      <w:spacing w:line="312" w:lineRule="auto"/>
      <w:jc w:val="both"/>
    </w:pPr>
    <w:rPr>
      <w:rFonts w:ascii="Bookman Old Style" w:hAnsi="Bookman Old Style" w:cs="Bookman Old Style"/>
      <w:sz w:val="22"/>
      <w:szCs w:val="22"/>
    </w:rPr>
  </w:style>
  <w:style w:type="paragraph" w:customStyle="1" w:styleId="CharChar0">
    <w:name w:val="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CharChar">
    <w:name w:val="Char Char Char Char Char Char"/>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
    <w:name w:val="Char Char Char Char Char Char Char Char Char"/>
    <w:basedOn w:val="Normal"/>
    <w:uiPriority w:val="99"/>
    <w:qFormat/>
    <w:rsid w:val="00DD23AB"/>
    <w:pPr>
      <w:spacing w:after="160" w:line="240" w:lineRule="exact"/>
    </w:pPr>
    <w:rPr>
      <w:rFonts w:ascii="Arial" w:hAnsi="Arial" w:cs="Arial"/>
      <w:sz w:val="20"/>
      <w:szCs w:val="20"/>
    </w:rPr>
  </w:style>
  <w:style w:type="character" w:customStyle="1" w:styleId="usercontent">
    <w:name w:val="usercontent"/>
    <w:uiPriority w:val="99"/>
    <w:rsid w:val="00DD23AB"/>
  </w:style>
  <w:style w:type="paragraph" w:customStyle="1" w:styleId="CharCharCharCharCharCharChar0">
    <w:name w:val="Char Char Char Char Char 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CharChar1">
    <w:name w:val="Char Char Char Char Char Char1"/>
    <w:basedOn w:val="Normal"/>
    <w:uiPriority w:val="99"/>
    <w:qFormat/>
    <w:rsid w:val="00DD23AB"/>
    <w:pPr>
      <w:spacing w:after="160" w:line="240" w:lineRule="exact"/>
    </w:pPr>
    <w:rPr>
      <w:rFonts w:ascii="Arial" w:hAnsi="Arial" w:cs="Arial"/>
      <w:sz w:val="20"/>
      <w:szCs w:val="20"/>
    </w:rPr>
  </w:style>
  <w:style w:type="paragraph" w:customStyle="1" w:styleId="NoSpacing2">
    <w:name w:val="No Spacing2"/>
    <w:uiPriority w:val="99"/>
    <w:qFormat/>
    <w:rsid w:val="00DD23AB"/>
    <w:rPr>
      <w:rFonts w:ascii="Arial Armenian" w:hAnsi="Arial Armenian" w:cs="Arial Armenian"/>
      <w:sz w:val="24"/>
      <w:szCs w:val="24"/>
      <w:lang w:val="ru-RU"/>
    </w:rPr>
  </w:style>
  <w:style w:type="paragraph" w:customStyle="1" w:styleId="Standard">
    <w:name w:val="Standard"/>
    <w:uiPriority w:val="99"/>
    <w:qFormat/>
    <w:rsid w:val="00DD23AB"/>
    <w:pPr>
      <w:widowControl w:val="0"/>
      <w:suppressAutoHyphens/>
      <w:autoSpaceDN w:val="0"/>
      <w:textAlignment w:val="baseline"/>
    </w:pPr>
    <w:rPr>
      <w:kern w:val="3"/>
      <w:sz w:val="24"/>
      <w:szCs w:val="24"/>
    </w:rPr>
  </w:style>
  <w:style w:type="character" w:customStyle="1" w:styleId="user-name">
    <w:name w:val="user-name"/>
    <w:uiPriority w:val="99"/>
    <w:rsid w:val="00DD23AB"/>
  </w:style>
  <w:style w:type="character" w:customStyle="1" w:styleId="SubtleEmphasis1">
    <w:name w:val="Subtle Emphasis1"/>
    <w:uiPriority w:val="99"/>
    <w:qFormat/>
    <w:rsid w:val="00DD23AB"/>
    <w:rPr>
      <w:i/>
      <w:iCs/>
      <w:color w:val="808080"/>
    </w:rPr>
  </w:style>
  <w:style w:type="paragraph" w:customStyle="1" w:styleId="IntenseQuote1">
    <w:name w:val="Intense Quote1"/>
    <w:basedOn w:val="Normal"/>
    <w:next w:val="Normal"/>
    <w:uiPriority w:val="99"/>
    <w:qFormat/>
    <w:rsid w:val="00DD23AB"/>
    <w:pPr>
      <w:pBdr>
        <w:bottom w:val="single" w:sz="4" w:space="4" w:color="4F81BD"/>
      </w:pBdr>
      <w:spacing w:before="200" w:after="280"/>
      <w:ind w:left="936" w:right="936"/>
    </w:pPr>
    <w:rPr>
      <w:rFonts w:cs="Arial Armenian"/>
      <w:b/>
      <w:bCs/>
      <w:i/>
      <w:iCs/>
      <w:noProof/>
      <w:color w:val="4F81BD"/>
      <w:lang w:eastAsia="ru-RU"/>
    </w:rPr>
  </w:style>
  <w:style w:type="paragraph" w:customStyle="1" w:styleId="CharCharCharCharCharCharCharCharCharCharCharCharCharCharCharCharChar">
    <w:name w:val="Char Char Char Char Char Char Char Char Char Char Char Char Char Char Char 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26">
    <w:name w:val="Без интервала2"/>
    <w:uiPriority w:val="99"/>
    <w:qFormat/>
    <w:rsid w:val="00DD23AB"/>
    <w:pPr>
      <w:suppressAutoHyphens/>
    </w:pPr>
    <w:rPr>
      <w:rFonts w:ascii="GHEA Grapalat" w:hAnsi="GHEA Grapalat" w:cs="GHEA Grapalat"/>
      <w:kern w:val="1"/>
      <w:sz w:val="22"/>
      <w:szCs w:val="22"/>
    </w:rPr>
  </w:style>
  <w:style w:type="character" w:customStyle="1" w:styleId="5yl5">
    <w:name w:val="_5yl5"/>
    <w:uiPriority w:val="99"/>
    <w:rsid w:val="00DD23AB"/>
  </w:style>
  <w:style w:type="character" w:customStyle="1" w:styleId="18">
    <w:name w:val="Номер страницы1"/>
    <w:uiPriority w:val="99"/>
    <w:rsid w:val="00DD23AB"/>
  </w:style>
  <w:style w:type="character" w:customStyle="1" w:styleId="27">
    <w:name w:val="Основной текст2"/>
    <w:uiPriority w:val="99"/>
    <w:rsid w:val="00DD23AB"/>
    <w:rPr>
      <w:rFonts w:ascii="Sylfaen" w:eastAsia="Tahoma" w:hAnsi="Sylfaen" w:cs="Sylfaen"/>
      <w:spacing w:val="20"/>
      <w:w w:val="80"/>
      <w:sz w:val="19"/>
      <w:szCs w:val="19"/>
      <w:shd w:val="clear" w:color="auto" w:fill="FFFFFF"/>
      <w:lang w:bidi="ar-SA"/>
    </w:rPr>
  </w:style>
  <w:style w:type="paragraph" w:customStyle="1" w:styleId="Revision1">
    <w:name w:val="Revision1"/>
    <w:hidden/>
    <w:uiPriority w:val="99"/>
    <w:semiHidden/>
    <w:qFormat/>
    <w:rsid w:val="00DD23AB"/>
    <w:rPr>
      <w:sz w:val="24"/>
      <w:szCs w:val="24"/>
      <w:lang w:val="ru-RU" w:eastAsia="ru-RU"/>
    </w:rPr>
  </w:style>
  <w:style w:type="table" w:styleId="TableWeb1">
    <w:name w:val="Table Web 1"/>
    <w:basedOn w:val="TableNormal"/>
    <w:uiPriority w:val="99"/>
    <w:rsid w:val="00DD23A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DD23A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character" w:styleId="LineNumber">
    <w:name w:val="line number"/>
    <w:uiPriority w:val="99"/>
    <w:unhideWhenUsed/>
    <w:rsid w:val="00DD23AB"/>
  </w:style>
  <w:style w:type="paragraph" w:customStyle="1" w:styleId="ModelNrmlSingle">
    <w:name w:val="ModelNrmlSingle"/>
    <w:basedOn w:val="Normal"/>
    <w:uiPriority w:val="99"/>
    <w:qFormat/>
    <w:rsid w:val="00DD23AB"/>
    <w:pPr>
      <w:spacing w:after="240"/>
      <w:ind w:firstLine="720"/>
      <w:jc w:val="both"/>
    </w:pPr>
    <w:rPr>
      <w:rFonts w:ascii="Times New Roman" w:hAnsi="Times New Roman"/>
      <w:sz w:val="22"/>
      <w:szCs w:val="20"/>
    </w:rPr>
  </w:style>
  <w:style w:type="paragraph" w:customStyle="1" w:styleId="rmcbsepg">
    <w:name w:val="rmcbsepg"/>
    <w:basedOn w:val="Normal"/>
    <w:uiPriority w:val="99"/>
    <w:qFormat/>
    <w:rsid w:val="00DD23AB"/>
    <w:pPr>
      <w:spacing w:before="100" w:beforeAutospacing="1" w:after="100" w:afterAutospacing="1"/>
    </w:pPr>
    <w:rPr>
      <w:rFonts w:ascii="Times New Roman" w:hAnsi="Times New Roman"/>
    </w:rPr>
  </w:style>
  <w:style w:type="paragraph" w:customStyle="1" w:styleId="CharCharCharCharCharCharCharCharCharCharCharCharCharCharChar2">
    <w:name w:val="Char Char Char Char Знак Char Знак Char Char Char Char Char Char Char Char Char Char2"/>
    <w:basedOn w:val="Normal"/>
    <w:uiPriority w:val="99"/>
    <w:qFormat/>
    <w:rsid w:val="00DD23AB"/>
    <w:pPr>
      <w:tabs>
        <w:tab w:val="left" w:pos="709"/>
      </w:tabs>
    </w:pPr>
    <w:rPr>
      <w:rFonts w:ascii="Tahoma" w:hAnsi="Tahoma"/>
      <w:lang w:val="pl-PL" w:eastAsia="pl-PL"/>
    </w:rPr>
  </w:style>
  <w:style w:type="paragraph" w:customStyle="1" w:styleId="CharCharCharCharCharCharCharCharCharChar2">
    <w:name w:val="Char Char Char Char Char Char Char Char Char Char2"/>
    <w:basedOn w:val="Normal"/>
    <w:uiPriority w:val="99"/>
    <w:qFormat/>
    <w:rsid w:val="00DD23AB"/>
    <w:pPr>
      <w:spacing w:after="160" w:line="240" w:lineRule="exact"/>
    </w:pPr>
    <w:rPr>
      <w:rFonts w:ascii="Arial" w:hAnsi="Arial" w:cs="Arial"/>
      <w:sz w:val="20"/>
      <w:szCs w:val="20"/>
    </w:rPr>
  </w:style>
  <w:style w:type="paragraph" w:customStyle="1" w:styleId="41">
    <w:name w:val="Знак Знак4"/>
    <w:basedOn w:val="Normal"/>
    <w:autoRedefine/>
    <w:uiPriority w:val="99"/>
    <w:qFormat/>
    <w:rsid w:val="00DD23AB"/>
    <w:rPr>
      <w:rFonts w:ascii="Times New Roman" w:eastAsia="SimSun" w:hAnsi="Times New Roman"/>
      <w:sz w:val="20"/>
      <w:szCs w:val="20"/>
      <w:lang w:eastAsia="ru-RU"/>
    </w:rPr>
  </w:style>
  <w:style w:type="paragraph" w:customStyle="1" w:styleId="Znak2">
    <w:name w:val="Znak2"/>
    <w:basedOn w:val="Normal"/>
    <w:uiPriority w:val="99"/>
    <w:qFormat/>
    <w:rsid w:val="00DD23AB"/>
    <w:pPr>
      <w:tabs>
        <w:tab w:val="left" w:pos="709"/>
      </w:tabs>
    </w:pPr>
    <w:rPr>
      <w:rFonts w:ascii="Tahoma" w:hAnsi="Tahoma"/>
      <w:lang w:val="pl-PL" w:eastAsia="pl-PL"/>
    </w:rPr>
  </w:style>
  <w:style w:type="paragraph" w:customStyle="1" w:styleId="CharCharCharCharChar21">
    <w:name w:val="Char Char Char Char Char2"/>
    <w:basedOn w:val="Normal"/>
    <w:uiPriority w:val="99"/>
    <w:qFormat/>
    <w:rsid w:val="00DD23AB"/>
    <w:pPr>
      <w:spacing w:after="160" w:line="240" w:lineRule="exact"/>
    </w:pPr>
    <w:rPr>
      <w:rFonts w:ascii="Arial" w:hAnsi="Arial" w:cs="Arial"/>
      <w:sz w:val="20"/>
      <w:szCs w:val="20"/>
    </w:rPr>
  </w:style>
  <w:style w:type="paragraph" w:customStyle="1" w:styleId="ZchnZchn12">
    <w:name w:val="Zchn Zchn12"/>
    <w:basedOn w:val="Normal"/>
    <w:uiPriority w:val="99"/>
    <w:qFormat/>
    <w:rsid w:val="00DD23AB"/>
    <w:pPr>
      <w:spacing w:after="160" w:line="240" w:lineRule="exact"/>
    </w:pPr>
    <w:rPr>
      <w:rFonts w:ascii="Verdana" w:hAnsi="Verdana"/>
      <w:sz w:val="20"/>
      <w:szCs w:val="20"/>
      <w:lang w:val="en-GB"/>
    </w:rPr>
  </w:style>
  <w:style w:type="paragraph" w:customStyle="1" w:styleId="Char12">
    <w:name w:val="Char12"/>
    <w:basedOn w:val="Normal"/>
    <w:next w:val="Normal"/>
    <w:uiPriority w:val="99"/>
    <w:qFormat/>
    <w:rsid w:val="00DD23AB"/>
    <w:pPr>
      <w:spacing w:after="160" w:line="240" w:lineRule="exact"/>
    </w:pPr>
    <w:rPr>
      <w:rFonts w:ascii="Tahoma" w:hAnsi="Tahoma"/>
      <w:szCs w:val="20"/>
    </w:rPr>
  </w:style>
  <w:style w:type="paragraph" w:customStyle="1" w:styleId="Char3CharCharChar2">
    <w:name w:val="Char3 Char Char Char2"/>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2">
    <w:name w:val="Char Char1 Char Char Char1 Char2"/>
    <w:basedOn w:val="Normal"/>
    <w:autoRedefine/>
    <w:uiPriority w:val="99"/>
    <w:qFormat/>
    <w:rsid w:val="00DD23AB"/>
    <w:rPr>
      <w:rFonts w:ascii="Times New Roman" w:eastAsia="SimSun" w:hAnsi="Times New Roman"/>
      <w:sz w:val="20"/>
      <w:szCs w:val="20"/>
      <w:lang w:eastAsia="ru-RU"/>
    </w:rPr>
  </w:style>
  <w:style w:type="paragraph" w:customStyle="1" w:styleId="CharCharChar20">
    <w:name w:val="Char Char Char Знак2"/>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2">
    <w:name w:val="Char Char Char1 Char Char Char Char Char Char Char Char Char1 Char2"/>
    <w:basedOn w:val="Normal"/>
    <w:uiPriority w:val="99"/>
    <w:qFormat/>
    <w:rsid w:val="00DD23AB"/>
    <w:pPr>
      <w:spacing w:after="160" w:line="240" w:lineRule="exact"/>
    </w:pPr>
    <w:rPr>
      <w:rFonts w:ascii="Arial" w:hAnsi="Arial" w:cs="Arial"/>
      <w:sz w:val="20"/>
      <w:szCs w:val="20"/>
    </w:rPr>
  </w:style>
  <w:style w:type="paragraph" w:customStyle="1" w:styleId="120">
    <w:name w:val="Знак Знак12"/>
    <w:basedOn w:val="Normal"/>
    <w:uiPriority w:val="99"/>
    <w:qFormat/>
    <w:rsid w:val="00DD23AB"/>
    <w:pPr>
      <w:spacing w:after="160" w:line="240" w:lineRule="exact"/>
    </w:pPr>
    <w:rPr>
      <w:rFonts w:ascii="Arial" w:hAnsi="Arial" w:cs="Arial"/>
      <w:sz w:val="20"/>
      <w:szCs w:val="20"/>
    </w:rPr>
  </w:style>
  <w:style w:type="paragraph" w:customStyle="1" w:styleId="BodyText12">
    <w:name w:val="Body Text12"/>
    <w:basedOn w:val="Default"/>
    <w:next w:val="Default"/>
    <w:uiPriority w:val="99"/>
    <w:qFormat/>
    <w:rsid w:val="00DD23AB"/>
    <w:rPr>
      <w:rFonts w:ascii="Sylfaen" w:hAnsi="Sylfaen"/>
      <w:color w:val="auto"/>
    </w:rPr>
  </w:style>
  <w:style w:type="paragraph" w:customStyle="1" w:styleId="220">
    <w:name w:val="Знак Знак22"/>
    <w:basedOn w:val="Normal"/>
    <w:uiPriority w:val="99"/>
    <w:qFormat/>
    <w:rsid w:val="00DD23AB"/>
    <w:pPr>
      <w:spacing w:after="160" w:line="240" w:lineRule="exact"/>
    </w:pPr>
    <w:rPr>
      <w:rFonts w:ascii="Arial" w:hAnsi="Arial" w:cs="Arial"/>
      <w:sz w:val="20"/>
      <w:szCs w:val="20"/>
    </w:rPr>
  </w:style>
  <w:style w:type="paragraph" w:customStyle="1" w:styleId="CharCharChar21">
    <w:name w:val="Char Char Char Знак Знак2"/>
    <w:basedOn w:val="Normal"/>
    <w:uiPriority w:val="99"/>
    <w:qFormat/>
    <w:rsid w:val="00DD23AB"/>
    <w:pPr>
      <w:spacing w:after="160" w:line="240" w:lineRule="exact"/>
    </w:pPr>
    <w:rPr>
      <w:rFonts w:ascii="Arial" w:hAnsi="Arial" w:cs="Arial"/>
      <w:sz w:val="20"/>
      <w:szCs w:val="20"/>
    </w:rPr>
  </w:style>
  <w:style w:type="paragraph" w:customStyle="1" w:styleId="CharCharCharCharChar22">
    <w:name w:val="Char Char Char Char Char Знак Знак2"/>
    <w:basedOn w:val="Normal"/>
    <w:uiPriority w:val="99"/>
    <w:qFormat/>
    <w:rsid w:val="00DD23AB"/>
    <w:pPr>
      <w:spacing w:after="160" w:line="240" w:lineRule="exact"/>
    </w:pPr>
    <w:rPr>
      <w:rFonts w:ascii="Arial" w:hAnsi="Arial" w:cs="Arial"/>
      <w:sz w:val="20"/>
      <w:szCs w:val="20"/>
    </w:rPr>
  </w:style>
  <w:style w:type="character" w:customStyle="1" w:styleId="CharChar62">
    <w:name w:val="Char Char62"/>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2">
    <w:name w:val="Char Char52"/>
    <w:uiPriority w:val="99"/>
    <w:rsid w:val="00DD23AB"/>
    <w:rPr>
      <w:rFonts w:ascii="Times Armenian" w:hAnsi="Times Armenian" w:hint="default"/>
      <w:noProof/>
      <w:sz w:val="24"/>
      <w:szCs w:val="24"/>
      <w:lang w:val="hy-AM" w:eastAsia="en-US" w:bidi="ar-SA"/>
    </w:rPr>
  </w:style>
  <w:style w:type="character" w:customStyle="1" w:styleId="CharChar42">
    <w:name w:val="Char Char42"/>
    <w:uiPriority w:val="99"/>
    <w:rsid w:val="00DD23AB"/>
    <w:rPr>
      <w:noProof/>
      <w:lang w:val="hy-AM" w:eastAsia="en-US" w:bidi="ar-SA"/>
    </w:rPr>
  </w:style>
  <w:style w:type="paragraph" w:customStyle="1" w:styleId="CharCharCharChar2">
    <w:name w:val="Char Char Char Char2"/>
    <w:basedOn w:val="Normal"/>
    <w:uiPriority w:val="99"/>
    <w:qFormat/>
    <w:rsid w:val="00DD23AB"/>
    <w:pPr>
      <w:spacing w:after="160" w:line="240" w:lineRule="exact"/>
    </w:pPr>
    <w:rPr>
      <w:rFonts w:ascii="Arial" w:hAnsi="Arial" w:cs="Arial"/>
      <w:sz w:val="20"/>
      <w:szCs w:val="20"/>
    </w:rPr>
  </w:style>
  <w:style w:type="character" w:customStyle="1" w:styleId="CharChar181">
    <w:name w:val="Char Char181"/>
    <w:uiPriority w:val="99"/>
    <w:rsid w:val="00DD23AB"/>
    <w:rPr>
      <w:rFonts w:ascii="Times Armenian" w:eastAsia="Times New Roman" w:hAnsi="Times Armenian" w:cs="Times New Roman"/>
      <w:b/>
      <w:i/>
      <w:noProof/>
      <w:sz w:val="28"/>
      <w:szCs w:val="20"/>
      <w:lang w:val="hy-AM"/>
    </w:rPr>
  </w:style>
  <w:style w:type="character" w:customStyle="1" w:styleId="CharChar131">
    <w:name w:val="Char Char131"/>
    <w:uiPriority w:val="99"/>
    <w:semiHidden/>
    <w:rsid w:val="00DD23AB"/>
    <w:rPr>
      <w:rFonts w:ascii="Times New Roman" w:eastAsia="Times New Roman" w:hAnsi="Times New Roman" w:cs="Times New Roman"/>
      <w:noProof/>
      <w:sz w:val="20"/>
      <w:szCs w:val="20"/>
      <w:lang w:val="hy-AM"/>
    </w:rPr>
  </w:style>
  <w:style w:type="character" w:customStyle="1" w:styleId="CharChar121">
    <w:name w:val="Char Char121"/>
    <w:uiPriority w:val="99"/>
    <w:semiHidden/>
    <w:locked/>
    <w:rsid w:val="00DD23AB"/>
    <w:rPr>
      <w:rFonts w:ascii="Times New Roman" w:eastAsia="Times New Roman" w:hAnsi="Times New Roman" w:cs="Times New Roman"/>
      <w:noProof/>
      <w:sz w:val="24"/>
      <w:szCs w:val="24"/>
      <w:lang w:val="hy-AM"/>
    </w:rPr>
  </w:style>
  <w:style w:type="character" w:customStyle="1" w:styleId="CharChar231">
    <w:name w:val="Char Char231"/>
    <w:uiPriority w:val="99"/>
    <w:rsid w:val="00DD23AB"/>
    <w:rPr>
      <w:rFonts w:ascii="Times Armenian" w:eastAsia="Times New Roman" w:hAnsi="Times Armenian" w:cs="Times New Roman"/>
      <w:noProof/>
      <w:sz w:val="24"/>
      <w:szCs w:val="24"/>
      <w:u w:val="single"/>
      <w:lang w:val="hy-AM"/>
    </w:rPr>
  </w:style>
  <w:style w:type="character" w:customStyle="1" w:styleId="CharChar241">
    <w:name w:val="Char Char241"/>
    <w:uiPriority w:val="99"/>
    <w:locked/>
    <w:rsid w:val="00DD23AB"/>
    <w:rPr>
      <w:rFonts w:ascii="Times Armenian" w:eastAsia="Times New Roman" w:hAnsi="Times Armenian" w:cs="Times New Roman"/>
      <w:b/>
      <w:i/>
      <w:noProof/>
      <w:sz w:val="28"/>
      <w:szCs w:val="20"/>
      <w:lang w:val="hy-AM"/>
    </w:rPr>
  </w:style>
  <w:style w:type="paragraph" w:customStyle="1" w:styleId="Bullet2">
    <w:name w:val="Bullet 2"/>
    <w:basedOn w:val="Normal"/>
    <w:autoRedefine/>
    <w:uiPriority w:val="99"/>
    <w:qFormat/>
    <w:rsid w:val="00DD23AB"/>
    <w:pPr>
      <w:widowControl w:val="0"/>
      <w:tabs>
        <w:tab w:val="left" w:pos="851"/>
        <w:tab w:val="left" w:pos="993"/>
      </w:tabs>
      <w:suppressAutoHyphens/>
      <w:ind w:left="720"/>
      <w:contextualSpacing/>
      <w:jc w:val="both"/>
    </w:pPr>
    <w:rPr>
      <w:rFonts w:ascii="GHEA Grapalat" w:hAnsi="GHEA Grapalat" w:cs="Sylfaen"/>
      <w:kern w:val="1"/>
      <w:lang w:val="hy-AM" w:eastAsia="ru-RU"/>
    </w:rPr>
  </w:style>
  <w:style w:type="paragraph" w:styleId="NormalIndent">
    <w:name w:val="Normal Indent"/>
    <w:aliases w:val="Normal Indent Char"/>
    <w:basedOn w:val="Normal"/>
    <w:uiPriority w:val="99"/>
    <w:unhideWhenUsed/>
    <w:qFormat/>
    <w:rsid w:val="00DD23AB"/>
    <w:pPr>
      <w:spacing w:after="180"/>
      <w:ind w:left="709"/>
      <w:jc w:val="both"/>
    </w:pPr>
    <w:rPr>
      <w:rFonts w:ascii="Times New Roman" w:hAnsi="Times New Roman"/>
      <w:lang w:val="en-GB"/>
    </w:rPr>
  </w:style>
  <w:style w:type="character" w:customStyle="1" w:styleId="longtext">
    <w:name w:val="long_text"/>
    <w:uiPriority w:val="99"/>
    <w:rsid w:val="00DD23AB"/>
  </w:style>
  <w:style w:type="paragraph" w:customStyle="1" w:styleId="hodvats">
    <w:name w:val="hodvats"/>
    <w:basedOn w:val="Normal"/>
    <w:uiPriority w:val="99"/>
    <w:qFormat/>
    <w:rsid w:val="00DD23AB"/>
    <w:pPr>
      <w:tabs>
        <w:tab w:val="left" w:pos="993"/>
        <w:tab w:val="left" w:pos="1985"/>
      </w:tabs>
      <w:spacing w:before="113" w:after="57" w:line="220" w:lineRule="exact"/>
      <w:ind w:firstLine="397"/>
      <w:jc w:val="both"/>
    </w:pPr>
    <w:rPr>
      <w:rFonts w:ascii="Dallak Helv" w:hAnsi="Dallak Helv"/>
      <w:b/>
      <w:noProof/>
      <w:sz w:val="18"/>
      <w:szCs w:val="20"/>
    </w:rPr>
  </w:style>
  <w:style w:type="paragraph" w:customStyle="1" w:styleId="p14">
    <w:name w:val="p14"/>
    <w:basedOn w:val="Normal"/>
    <w:uiPriority w:val="99"/>
    <w:qFormat/>
    <w:rsid w:val="00DD23AB"/>
    <w:pPr>
      <w:spacing w:before="100" w:beforeAutospacing="1" w:after="100" w:afterAutospacing="1"/>
    </w:pPr>
    <w:rPr>
      <w:rFonts w:ascii="Times New Roman" w:hAnsi="Times New Roman"/>
    </w:rPr>
  </w:style>
  <w:style w:type="paragraph" w:customStyle="1" w:styleId="paragraph">
    <w:name w:val="paragraph"/>
    <w:basedOn w:val="Normal"/>
    <w:uiPriority w:val="99"/>
    <w:qFormat/>
    <w:rsid w:val="00DD23AB"/>
    <w:pPr>
      <w:spacing w:before="100" w:beforeAutospacing="1" w:after="100" w:afterAutospacing="1"/>
    </w:pPr>
    <w:rPr>
      <w:rFonts w:ascii="Times New Roman" w:hAnsi="Times New Roman"/>
    </w:rPr>
  </w:style>
  <w:style w:type="character" w:customStyle="1" w:styleId="normaltextrun">
    <w:name w:val="normaltextrun"/>
    <w:uiPriority w:val="99"/>
    <w:rsid w:val="00DD23AB"/>
  </w:style>
  <w:style w:type="character" w:customStyle="1" w:styleId="eop">
    <w:name w:val="eop"/>
    <w:uiPriority w:val="99"/>
    <w:rsid w:val="00DD23AB"/>
  </w:style>
  <w:style w:type="character" w:customStyle="1" w:styleId="FontStyle29">
    <w:name w:val="Font Style29"/>
    <w:uiPriority w:val="99"/>
    <w:rsid w:val="00DD23AB"/>
    <w:rPr>
      <w:rFonts w:ascii="Tahoma" w:hAnsi="Tahoma" w:cs="Tahoma"/>
      <w:color w:val="000000"/>
      <w:sz w:val="16"/>
      <w:szCs w:val="16"/>
    </w:rPr>
  </w:style>
  <w:style w:type="character" w:customStyle="1" w:styleId="accent">
    <w:name w:val="accent"/>
    <w:uiPriority w:val="99"/>
    <w:rsid w:val="00DD23AB"/>
  </w:style>
  <w:style w:type="character" w:customStyle="1" w:styleId="null">
    <w:name w:val="null"/>
    <w:uiPriority w:val="99"/>
    <w:rsid w:val="00DD23AB"/>
    <w:rPr>
      <w:rFonts w:cs="Times New Roman"/>
    </w:rPr>
  </w:style>
  <w:style w:type="character" w:customStyle="1" w:styleId="a8">
    <w:name w:val="_"/>
    <w:uiPriority w:val="99"/>
    <w:rsid w:val="00DD23AB"/>
  </w:style>
  <w:style w:type="character" w:customStyle="1" w:styleId="FontStyle19">
    <w:name w:val="Font Style19"/>
    <w:uiPriority w:val="99"/>
    <w:rsid w:val="00DD23AB"/>
    <w:rPr>
      <w:rFonts w:ascii="Tahoma" w:hAnsi="Tahoma" w:cs="Tahoma"/>
      <w:sz w:val="20"/>
      <w:szCs w:val="20"/>
    </w:rPr>
  </w:style>
  <w:style w:type="character" w:customStyle="1" w:styleId="FontStyle22">
    <w:name w:val="Font Style22"/>
    <w:uiPriority w:val="99"/>
    <w:rsid w:val="00DD23AB"/>
    <w:rPr>
      <w:rFonts w:ascii="Tahoma" w:hAnsi="Tahoma" w:cs="Tahoma"/>
      <w:sz w:val="20"/>
      <w:szCs w:val="20"/>
    </w:rPr>
  </w:style>
  <w:style w:type="paragraph" w:customStyle="1" w:styleId="100">
    <w:name w:val="Основной текст10"/>
    <w:basedOn w:val="Normal"/>
    <w:uiPriority w:val="99"/>
    <w:qFormat/>
    <w:rsid w:val="00DD23AB"/>
    <w:pPr>
      <w:shd w:val="clear" w:color="auto" w:fill="FFFFFF"/>
      <w:spacing w:before="420" w:line="470" w:lineRule="exact"/>
      <w:jc w:val="both"/>
    </w:pPr>
    <w:rPr>
      <w:rFonts w:ascii="Sylfaen" w:eastAsia="Sylfaen" w:hAnsi="Sylfaen" w:cs="Sylfaen"/>
      <w:sz w:val="22"/>
      <w:szCs w:val="22"/>
    </w:rPr>
  </w:style>
  <w:style w:type="character" w:customStyle="1" w:styleId="34">
    <w:name w:val="Основной текст3"/>
    <w:uiPriority w:val="99"/>
    <w:rsid w:val="00DD23AB"/>
    <w:rPr>
      <w:rFonts w:ascii="Sylfaen" w:eastAsia="Sylfaen" w:hAnsi="Sylfaen" w:cs="Sylfaen"/>
      <w:sz w:val="19"/>
      <w:szCs w:val="19"/>
      <w:shd w:val="clear" w:color="auto" w:fill="FFFFFF"/>
      <w:lang w:bidi="ar-SA"/>
    </w:rPr>
  </w:style>
  <w:style w:type="character" w:customStyle="1" w:styleId="1pt">
    <w:name w:val="Основной текст + Интервал 1 pt"/>
    <w:uiPriority w:val="99"/>
    <w:rsid w:val="00DD23AB"/>
    <w:rPr>
      <w:rFonts w:ascii="Sylfaen" w:eastAsia="Sylfaen" w:hAnsi="Sylfaen" w:cs="Sylfaen"/>
      <w:spacing w:val="30"/>
      <w:sz w:val="19"/>
      <w:szCs w:val="19"/>
      <w:shd w:val="clear" w:color="auto" w:fill="FFFFFF"/>
      <w:lang w:bidi="ar-SA"/>
    </w:rPr>
  </w:style>
  <w:style w:type="character" w:customStyle="1" w:styleId="42">
    <w:name w:val="Основной текст4"/>
    <w:uiPriority w:val="99"/>
    <w:rsid w:val="00DD23AB"/>
    <w:rPr>
      <w:rFonts w:ascii="Sylfaen" w:eastAsia="Sylfaen" w:hAnsi="Sylfaen" w:cs="Sylfaen"/>
      <w:sz w:val="19"/>
      <w:szCs w:val="19"/>
      <w:shd w:val="clear" w:color="auto" w:fill="FFFFFF"/>
      <w:lang w:bidi="ar-SA"/>
    </w:rPr>
  </w:style>
  <w:style w:type="character" w:customStyle="1" w:styleId="m-5230213193050876883s1">
    <w:name w:val="m_-5230213193050876883s1"/>
    <w:uiPriority w:val="99"/>
    <w:rsid w:val="00DD23AB"/>
  </w:style>
  <w:style w:type="paragraph" w:customStyle="1" w:styleId="m-5230213193050876883p1">
    <w:name w:val="m_-5230213193050876883p1"/>
    <w:basedOn w:val="Normal"/>
    <w:uiPriority w:val="99"/>
    <w:qFormat/>
    <w:rsid w:val="00DD23AB"/>
    <w:pPr>
      <w:spacing w:before="100" w:beforeAutospacing="1" w:after="100" w:afterAutospacing="1"/>
    </w:pPr>
    <w:rPr>
      <w:rFonts w:ascii="Times New Roman" w:hAnsi="Times New Roman"/>
      <w:lang w:val="ru-RU" w:eastAsia="ru-RU"/>
    </w:rPr>
  </w:style>
  <w:style w:type="character" w:customStyle="1" w:styleId="BodyText30">
    <w:name w:val="Body Text3"/>
    <w:uiPriority w:val="99"/>
    <w:rsid w:val="00DD23AB"/>
    <w:rPr>
      <w:rFonts w:ascii="Tahoma" w:eastAsia="Times New Roman" w:hAnsi="Tahoma" w:cs="Tahoma"/>
      <w:color w:val="000000"/>
      <w:spacing w:val="0"/>
      <w:w w:val="100"/>
      <w:position w:val="0"/>
      <w:sz w:val="17"/>
      <w:szCs w:val="17"/>
      <w:shd w:val="clear" w:color="auto" w:fill="FFFFFF"/>
      <w:lang w:val="hy-AM"/>
    </w:rPr>
  </w:style>
  <w:style w:type="character" w:customStyle="1" w:styleId="Bodytext7">
    <w:name w:val="Body text (7)"/>
    <w:uiPriority w:val="99"/>
    <w:rsid w:val="00DD23AB"/>
    <w:rPr>
      <w:rFonts w:ascii="Tahoma" w:eastAsia="Times New Roman" w:hAnsi="Tahoma" w:cs="Tahoma"/>
      <w:b/>
      <w:bCs/>
      <w:color w:val="000000"/>
      <w:spacing w:val="0"/>
      <w:w w:val="100"/>
      <w:position w:val="0"/>
      <w:sz w:val="18"/>
      <w:szCs w:val="18"/>
      <w:u w:val="none"/>
      <w:effect w:val="none"/>
      <w:lang w:val="hy-AM"/>
    </w:rPr>
  </w:style>
  <w:style w:type="character" w:customStyle="1" w:styleId="Bodytext213pt">
    <w:name w:val="Body text (2) + 13 pt"/>
    <w:uiPriority w:val="99"/>
    <w:rsid w:val="00DD23AB"/>
    <w:rPr>
      <w:rFonts w:ascii="Sylfaen" w:eastAsia="Sylfaen" w:hAnsi="Sylfaen" w:cs="Sylfaen"/>
      <w:spacing w:val="20"/>
      <w:sz w:val="26"/>
      <w:szCs w:val="26"/>
      <w:u w:val="none"/>
      <w:shd w:val="clear" w:color="auto" w:fill="FFFFFF"/>
    </w:rPr>
  </w:style>
  <w:style w:type="paragraph" w:customStyle="1" w:styleId="WW-Default">
    <w:name w:val="WW-Default"/>
    <w:uiPriority w:val="99"/>
    <w:qFormat/>
    <w:rsid w:val="00DD23AB"/>
    <w:pPr>
      <w:suppressAutoHyphens/>
      <w:autoSpaceDE w:val="0"/>
    </w:pPr>
    <w:rPr>
      <w:rFonts w:ascii="Times Armenian" w:hAnsi="Times Armenian" w:cs="Times Armenian"/>
      <w:color w:val="000000"/>
      <w:sz w:val="24"/>
      <w:szCs w:val="24"/>
      <w:lang w:eastAsia="zh-CN"/>
    </w:rPr>
  </w:style>
  <w:style w:type="character" w:customStyle="1" w:styleId="stmainservices">
    <w:name w:val="stmainservices"/>
    <w:uiPriority w:val="99"/>
    <w:rsid w:val="00DD23AB"/>
  </w:style>
  <w:style w:type="character" w:customStyle="1" w:styleId="stbubblehcount">
    <w:name w:val="stbubble_hcount"/>
    <w:uiPriority w:val="99"/>
    <w:rsid w:val="00DD23AB"/>
  </w:style>
  <w:style w:type="character" w:customStyle="1" w:styleId="chicklets">
    <w:name w:val="chicklets"/>
    <w:uiPriority w:val="99"/>
    <w:rsid w:val="00DD23AB"/>
  </w:style>
  <w:style w:type="paragraph" w:customStyle="1" w:styleId="p1">
    <w:name w:val="p1"/>
    <w:basedOn w:val="Normal"/>
    <w:uiPriority w:val="99"/>
    <w:qFormat/>
    <w:rsid w:val="00DD23AB"/>
    <w:pPr>
      <w:spacing w:before="100" w:beforeAutospacing="1" w:after="100" w:afterAutospacing="1"/>
    </w:pPr>
    <w:rPr>
      <w:rFonts w:ascii="Times New Roman" w:hAnsi="Times New Roman"/>
    </w:rPr>
  </w:style>
  <w:style w:type="character" w:customStyle="1" w:styleId="s1">
    <w:name w:val="s1"/>
    <w:uiPriority w:val="99"/>
    <w:rsid w:val="00DD23AB"/>
  </w:style>
  <w:style w:type="paragraph" w:customStyle="1" w:styleId="pers-title">
    <w:name w:val="pers-title"/>
    <w:basedOn w:val="Normal"/>
    <w:uiPriority w:val="99"/>
    <w:qFormat/>
    <w:rsid w:val="00DD23AB"/>
    <w:pPr>
      <w:spacing w:before="100" w:beforeAutospacing="1" w:after="100" w:afterAutospacing="1"/>
    </w:pPr>
    <w:rPr>
      <w:rFonts w:ascii="Times New Roman" w:hAnsi="Times New Roman"/>
    </w:rPr>
  </w:style>
  <w:style w:type="paragraph" w:customStyle="1" w:styleId="intro">
    <w:name w:val="intro"/>
    <w:basedOn w:val="Normal"/>
    <w:uiPriority w:val="99"/>
    <w:qFormat/>
    <w:rsid w:val="00DD23AB"/>
    <w:pPr>
      <w:spacing w:before="100" w:beforeAutospacing="1" w:after="100" w:afterAutospacing="1"/>
    </w:pPr>
    <w:rPr>
      <w:rFonts w:ascii="Times New Roman" w:hAnsi="Times New Roman"/>
    </w:rPr>
  </w:style>
  <w:style w:type="paragraph" w:customStyle="1" w:styleId="newstimeplace">
    <w:name w:val="news_time_place"/>
    <w:basedOn w:val="Normal"/>
    <w:uiPriority w:val="99"/>
    <w:qFormat/>
    <w:rsid w:val="00DD23AB"/>
    <w:pPr>
      <w:spacing w:before="100" w:beforeAutospacing="1" w:after="100" w:afterAutospacing="1"/>
    </w:pPr>
    <w:rPr>
      <w:rFonts w:ascii="Times New Roman" w:hAnsi="Times New Roman"/>
    </w:rPr>
  </w:style>
  <w:style w:type="character" w:customStyle="1" w:styleId="Bodytext216pt1">
    <w:name w:val="Body text (2) + 16 pt1"/>
    <w:aliases w:val="Italic1,Spacing -1 pt1,Body text (4) + 6.5 pt"/>
    <w:uiPriority w:val="99"/>
    <w:rsid w:val="00DD23AB"/>
    <w:rPr>
      <w:rFonts w:ascii="Arial Unicode MS" w:eastAsia="Arial Unicode MS" w:hAnsi="Sylfaen" w:cs="Arial Unicode MS"/>
      <w:i/>
      <w:iCs/>
      <w:spacing w:val="-20"/>
      <w:sz w:val="32"/>
      <w:szCs w:val="32"/>
      <w:u w:val="none"/>
      <w:shd w:val="clear" w:color="auto" w:fill="FFFFFF"/>
    </w:rPr>
  </w:style>
  <w:style w:type="character" w:customStyle="1" w:styleId="Bodytext216pt">
    <w:name w:val="Body text (2) + 16 pt"/>
    <w:aliases w:val="Italic,Spacing -1 pt,Body text (3) + Not Bold,Body text (2) + 11.5 pt"/>
    <w:uiPriority w:val="99"/>
    <w:rsid w:val="00DD23AB"/>
    <w:rPr>
      <w:rFonts w:ascii="Arial Unicode MS" w:eastAsia="Arial Unicode MS" w:hAnsi="Sylfaen" w:cs="Arial Unicode MS"/>
      <w:i/>
      <w:iCs/>
      <w:color w:val="2949AD"/>
      <w:spacing w:val="-20"/>
      <w:sz w:val="32"/>
      <w:szCs w:val="32"/>
      <w:u w:val="none"/>
      <w:shd w:val="clear" w:color="auto" w:fill="FFFFFF"/>
    </w:rPr>
  </w:style>
  <w:style w:type="character" w:customStyle="1" w:styleId="Bodytext31">
    <w:name w:val="Body text (3)_"/>
    <w:link w:val="Bodytext32"/>
    <w:uiPriority w:val="99"/>
    <w:rsid w:val="00DD23AB"/>
    <w:rPr>
      <w:rFonts w:ascii="Arial Unicode MS" w:eastAsia="Arial Unicode MS" w:cs="Arial Unicode MS"/>
      <w:b/>
      <w:bCs/>
      <w:sz w:val="32"/>
      <w:szCs w:val="32"/>
      <w:shd w:val="clear" w:color="auto" w:fill="FFFFFF"/>
    </w:rPr>
  </w:style>
  <w:style w:type="paragraph" w:customStyle="1" w:styleId="Bodytext32">
    <w:name w:val="Body text (3)"/>
    <w:basedOn w:val="Normal"/>
    <w:link w:val="Bodytext31"/>
    <w:uiPriority w:val="99"/>
    <w:qFormat/>
    <w:rsid w:val="00DD23AB"/>
    <w:pPr>
      <w:widowControl w:val="0"/>
      <w:shd w:val="clear" w:color="auto" w:fill="FFFFFF"/>
      <w:spacing w:after="720" w:line="367" w:lineRule="exact"/>
      <w:jc w:val="center"/>
    </w:pPr>
    <w:rPr>
      <w:rFonts w:ascii="Arial Unicode MS" w:eastAsia="Arial Unicode MS" w:hAnsi="Times New Roman"/>
      <w:b/>
      <w:bCs/>
      <w:sz w:val="32"/>
      <w:szCs w:val="32"/>
    </w:rPr>
  </w:style>
  <w:style w:type="character" w:customStyle="1" w:styleId="Bodytext2105pt">
    <w:name w:val="Body text (2) + 10.5 pt"/>
    <w:aliases w:val="Small Caps,Spacing 0 pt2,Scaling 150%,Body text (2) + 10 pt,Body text (2) + 11 pt1"/>
    <w:uiPriority w:val="99"/>
    <w:rsid w:val="00DD23AB"/>
    <w:rPr>
      <w:rFonts w:ascii="Arial Unicode MS" w:eastAsia="Arial Unicode MS" w:hAnsi="Sylfaen" w:cs="Arial Unicode MS"/>
      <w:smallCaps/>
      <w:spacing w:val="-10"/>
      <w:w w:val="150"/>
      <w:sz w:val="21"/>
      <w:szCs w:val="21"/>
      <w:u w:val="none"/>
      <w:shd w:val="clear" w:color="auto" w:fill="FFFFFF"/>
    </w:rPr>
  </w:style>
  <w:style w:type="character" w:customStyle="1" w:styleId="Bodytext2105pt1">
    <w:name w:val="Body text (2) + 10.5 pt1"/>
    <w:aliases w:val="Spacing 0 pt1,Scaling 150%1"/>
    <w:uiPriority w:val="99"/>
    <w:rsid w:val="00DD23AB"/>
    <w:rPr>
      <w:rFonts w:ascii="Arial Unicode MS" w:eastAsia="Arial Unicode MS" w:hAnsi="Sylfaen" w:cs="Arial Unicode MS"/>
      <w:spacing w:val="-10"/>
      <w:w w:val="150"/>
      <w:sz w:val="21"/>
      <w:szCs w:val="21"/>
      <w:u w:val="none"/>
      <w:shd w:val="clear" w:color="auto" w:fill="FFFFFF"/>
    </w:rPr>
  </w:style>
  <w:style w:type="character" w:customStyle="1" w:styleId="Bodytext4">
    <w:name w:val="Body text (4)_"/>
    <w:link w:val="Bodytext40"/>
    <w:uiPriority w:val="99"/>
    <w:rsid w:val="00DD23AB"/>
    <w:rPr>
      <w:rFonts w:ascii="Arial Unicode MS" w:eastAsia="Arial Unicode MS" w:cs="Arial Unicode MS"/>
      <w:i/>
      <w:iCs/>
      <w:spacing w:val="-20"/>
      <w:sz w:val="28"/>
      <w:szCs w:val="28"/>
      <w:shd w:val="clear" w:color="auto" w:fill="FFFFFF"/>
    </w:rPr>
  </w:style>
  <w:style w:type="paragraph" w:customStyle="1" w:styleId="Bodytext40">
    <w:name w:val="Body text (4)"/>
    <w:basedOn w:val="Normal"/>
    <w:link w:val="Bodytext4"/>
    <w:uiPriority w:val="99"/>
    <w:qFormat/>
    <w:rsid w:val="00DD23AB"/>
    <w:pPr>
      <w:widowControl w:val="0"/>
      <w:shd w:val="clear" w:color="auto" w:fill="FFFFFF"/>
      <w:spacing w:before="480" w:after="360" w:line="370" w:lineRule="exact"/>
      <w:ind w:firstLine="84"/>
    </w:pPr>
    <w:rPr>
      <w:rFonts w:ascii="Arial Unicode MS" w:eastAsia="Arial Unicode MS" w:hAnsi="Times New Roman"/>
      <w:i/>
      <w:iCs/>
      <w:spacing w:val="-20"/>
      <w:sz w:val="28"/>
      <w:szCs w:val="28"/>
    </w:rPr>
  </w:style>
  <w:style w:type="character" w:customStyle="1" w:styleId="Bodytext4Bold">
    <w:name w:val="Body text (4) + Bold"/>
    <w:aliases w:val="Spacing 0 pt"/>
    <w:uiPriority w:val="99"/>
    <w:rsid w:val="00DD23AB"/>
    <w:rPr>
      <w:rFonts w:ascii="Arial Unicode MS" w:eastAsia="Arial Unicode MS" w:cs="Arial Unicode MS"/>
      <w:b/>
      <w:bCs/>
      <w:i/>
      <w:iCs/>
      <w:spacing w:val="-10"/>
      <w:sz w:val="28"/>
      <w:szCs w:val="28"/>
      <w:shd w:val="clear" w:color="auto" w:fill="FFFFFF"/>
    </w:rPr>
  </w:style>
  <w:style w:type="character" w:customStyle="1" w:styleId="Bodytext311pt">
    <w:name w:val="Body text (3) + 11 pt"/>
    <w:aliases w:val="Not Bold,Body text (3) + 4 pt,Scaling 120%"/>
    <w:uiPriority w:val="99"/>
    <w:rsid w:val="00DD23AB"/>
    <w:rPr>
      <w:rFonts w:ascii="Arial Unicode MS" w:eastAsia="Arial Unicode MS" w:cs="Arial Unicode MS"/>
      <w:b/>
      <w:bCs/>
      <w:sz w:val="22"/>
      <w:szCs w:val="22"/>
      <w:u w:val="none"/>
      <w:shd w:val="clear" w:color="auto" w:fill="FFFFFF"/>
    </w:rPr>
  </w:style>
  <w:style w:type="character" w:customStyle="1" w:styleId="Headerorfooter">
    <w:name w:val="Header or footer_"/>
    <w:link w:val="Headerorfooter1"/>
    <w:uiPriority w:val="99"/>
    <w:rsid w:val="00DD23AB"/>
    <w:rPr>
      <w:rFonts w:ascii="Arial Unicode MS" w:eastAsia="Arial Unicode MS" w:cs="Arial Unicode MS"/>
      <w:sz w:val="24"/>
      <w:szCs w:val="24"/>
      <w:shd w:val="clear" w:color="auto" w:fill="FFFFFF"/>
    </w:rPr>
  </w:style>
  <w:style w:type="paragraph" w:customStyle="1" w:styleId="Headerorfooter1">
    <w:name w:val="Header or footer1"/>
    <w:basedOn w:val="Normal"/>
    <w:link w:val="Headerorfooter"/>
    <w:uiPriority w:val="99"/>
    <w:qFormat/>
    <w:rsid w:val="00DD23AB"/>
    <w:pPr>
      <w:widowControl w:val="0"/>
      <w:shd w:val="clear" w:color="auto" w:fill="FFFFFF"/>
      <w:spacing w:line="240" w:lineRule="atLeast"/>
      <w:ind w:firstLine="77"/>
    </w:pPr>
    <w:rPr>
      <w:rFonts w:ascii="Arial Unicode MS" w:eastAsia="Arial Unicode MS" w:hAnsi="Times New Roman"/>
    </w:rPr>
  </w:style>
  <w:style w:type="character" w:customStyle="1" w:styleId="HeaderorfooterSylfaen">
    <w:name w:val="Header or footer + Sylfaen"/>
    <w:aliases w:val="13 pt,Scaling 66%"/>
    <w:uiPriority w:val="99"/>
    <w:rsid w:val="00DD23AB"/>
    <w:rPr>
      <w:rFonts w:ascii="Sylfaen" w:eastAsia="Arial Unicode MS" w:hAnsi="Sylfaen" w:cs="Sylfaen"/>
      <w:w w:val="66"/>
      <w:sz w:val="26"/>
      <w:szCs w:val="26"/>
      <w:shd w:val="clear" w:color="auto" w:fill="FFFFFF"/>
    </w:rPr>
  </w:style>
  <w:style w:type="character" w:customStyle="1" w:styleId="Headerorfooter0">
    <w:name w:val="Header or footer"/>
    <w:uiPriority w:val="99"/>
    <w:rsid w:val="00DD23AB"/>
  </w:style>
  <w:style w:type="character" w:customStyle="1" w:styleId="Bodytext2Spacing-1pt">
    <w:name w:val="Body text (2) + Spacing -1 pt"/>
    <w:uiPriority w:val="99"/>
    <w:rsid w:val="00DD23AB"/>
    <w:rPr>
      <w:rFonts w:ascii="Arial Unicode MS" w:eastAsia="Arial Unicode MS" w:hAnsi="Sylfaen" w:cs="Arial Unicode MS"/>
      <w:spacing w:val="-30"/>
      <w:sz w:val="30"/>
      <w:szCs w:val="30"/>
      <w:u w:val="none"/>
      <w:shd w:val="clear" w:color="auto" w:fill="FFFFFF"/>
    </w:rPr>
  </w:style>
  <w:style w:type="character" w:customStyle="1" w:styleId="Bodytext211pt">
    <w:name w:val="Body text (2) + 11 pt"/>
    <w:uiPriority w:val="99"/>
    <w:rsid w:val="00DD23AB"/>
    <w:rPr>
      <w:rFonts w:ascii="Arial Unicode MS" w:eastAsia="Arial Unicode MS" w:hAnsi="Sylfaen" w:cs="Arial Unicode MS"/>
      <w:spacing w:val="20"/>
      <w:sz w:val="22"/>
      <w:szCs w:val="22"/>
      <w:u w:val="none"/>
      <w:shd w:val="clear" w:color="auto" w:fill="FFFFFF"/>
    </w:rPr>
  </w:style>
  <w:style w:type="character" w:customStyle="1" w:styleId="Footnote2">
    <w:name w:val="Footnote (2)_"/>
    <w:link w:val="Footnote21"/>
    <w:uiPriority w:val="99"/>
    <w:rsid w:val="00DD23AB"/>
    <w:rPr>
      <w:rFonts w:ascii="Arial Unicode MS" w:eastAsia="Arial Unicode MS" w:cs="Arial Unicode MS"/>
      <w:shd w:val="clear" w:color="auto" w:fill="FFFFFF"/>
    </w:rPr>
  </w:style>
  <w:style w:type="paragraph" w:customStyle="1" w:styleId="Footnote21">
    <w:name w:val="Footnote (2)1"/>
    <w:basedOn w:val="Normal"/>
    <w:link w:val="Footnote2"/>
    <w:uiPriority w:val="99"/>
    <w:qFormat/>
    <w:rsid w:val="00DD23AB"/>
    <w:pPr>
      <w:widowControl w:val="0"/>
      <w:shd w:val="clear" w:color="auto" w:fill="FFFFFF"/>
      <w:spacing w:line="240" w:lineRule="atLeast"/>
      <w:ind w:firstLine="36"/>
      <w:jc w:val="both"/>
    </w:pPr>
    <w:rPr>
      <w:rFonts w:ascii="Arial Unicode MS" w:eastAsia="Arial Unicode MS" w:hAnsi="Times New Roman"/>
      <w:sz w:val="20"/>
      <w:szCs w:val="20"/>
    </w:rPr>
  </w:style>
  <w:style w:type="character" w:customStyle="1" w:styleId="Footnote20">
    <w:name w:val="Footnote (2)"/>
    <w:uiPriority w:val="99"/>
    <w:rsid w:val="00DD23AB"/>
    <w:rPr>
      <w:rFonts w:ascii="Arial Unicode MS" w:eastAsia="Arial Unicode MS" w:cs="Arial Unicode MS"/>
      <w:color w:val="78AAC6"/>
      <w:u w:val="single"/>
      <w:shd w:val="clear" w:color="auto" w:fill="FFFFFF"/>
    </w:rPr>
  </w:style>
  <w:style w:type="character" w:customStyle="1" w:styleId="Footnote22">
    <w:name w:val="Footnote (2)2"/>
    <w:uiPriority w:val="99"/>
    <w:rsid w:val="00DD23AB"/>
    <w:rPr>
      <w:rFonts w:ascii="Arial Unicode MS" w:eastAsia="Arial Unicode MS" w:cs="Arial Unicode MS"/>
      <w:color w:val="78AAC6"/>
      <w:shd w:val="clear" w:color="auto" w:fill="FFFFFF"/>
    </w:rPr>
  </w:style>
  <w:style w:type="character" w:customStyle="1" w:styleId="Bodytext34pt1">
    <w:name w:val="Body text (3) + 4 pt1"/>
    <w:aliases w:val="Not Bold1"/>
    <w:uiPriority w:val="99"/>
    <w:rsid w:val="00DD23AB"/>
    <w:rPr>
      <w:rFonts w:ascii="Sylfaen" w:eastAsia="Arial Unicode MS" w:hAnsi="Sylfaen" w:cs="Sylfaen"/>
      <w:b/>
      <w:bCs/>
      <w:sz w:val="8"/>
      <w:szCs w:val="8"/>
      <w:u w:val="none"/>
      <w:shd w:val="clear" w:color="auto" w:fill="FFFFFF"/>
    </w:rPr>
  </w:style>
  <w:style w:type="paragraph" w:customStyle="1" w:styleId="Bodytext210">
    <w:name w:val="Body text (2)1"/>
    <w:basedOn w:val="Normal"/>
    <w:uiPriority w:val="99"/>
    <w:qFormat/>
    <w:rsid w:val="00DD23AB"/>
    <w:pPr>
      <w:widowControl w:val="0"/>
      <w:shd w:val="clear" w:color="auto" w:fill="FFFFFF"/>
      <w:spacing w:line="446" w:lineRule="exact"/>
      <w:ind w:hanging="361"/>
    </w:pPr>
    <w:rPr>
      <w:rFonts w:ascii="Arial Unicode MS" w:eastAsia="Arial Unicode MS" w:hAnsi="Times New Roman" w:cs="Arial Unicode MS"/>
      <w:sz w:val="30"/>
      <w:szCs w:val="30"/>
      <w:lang w:val="hy-AM"/>
    </w:rPr>
  </w:style>
  <w:style w:type="character" w:customStyle="1" w:styleId="Bodytext23">
    <w:name w:val="Body text (2)3"/>
    <w:uiPriority w:val="99"/>
    <w:rsid w:val="00DD23AB"/>
    <w:rPr>
      <w:rFonts w:ascii="Arial Unicode MS" w:eastAsia="Arial Unicode MS" w:hAnsi="Sylfaen" w:cs="Arial Unicode MS"/>
      <w:color w:val="6B6B6B"/>
      <w:spacing w:val="20"/>
      <w:sz w:val="30"/>
      <w:szCs w:val="30"/>
      <w:u w:val="none"/>
      <w:shd w:val="clear" w:color="auto" w:fill="FFFFFF"/>
    </w:rPr>
  </w:style>
  <w:style w:type="character" w:customStyle="1" w:styleId="Bodytext220">
    <w:name w:val="Body text (2)2"/>
    <w:uiPriority w:val="99"/>
    <w:rsid w:val="00DD23AB"/>
    <w:rPr>
      <w:rFonts w:ascii="Arial Unicode MS" w:eastAsia="Arial Unicode MS" w:hAnsi="Sylfaen" w:cs="Arial Unicode MS"/>
      <w:color w:val="464646"/>
      <w:spacing w:val="20"/>
      <w:sz w:val="30"/>
      <w:szCs w:val="30"/>
      <w:u w:val="none"/>
      <w:shd w:val="clear" w:color="auto" w:fill="FFFFFF"/>
    </w:rPr>
  </w:style>
  <w:style w:type="character" w:customStyle="1" w:styleId="HTMLPreformattedChar1">
    <w:name w:val="HTML Preformatted Char1"/>
    <w:uiPriority w:val="99"/>
    <w:semiHidden/>
    <w:rsid w:val="00DD23AB"/>
    <w:rPr>
      <w:rFonts w:ascii="Consolas" w:hAnsi="Consolas" w:cs="Consolas"/>
      <w:sz w:val="20"/>
      <w:szCs w:val="20"/>
    </w:rPr>
  </w:style>
  <w:style w:type="character" w:customStyle="1" w:styleId="FontStyle32">
    <w:name w:val="Font Style32"/>
    <w:uiPriority w:val="99"/>
    <w:rsid w:val="00DD23AB"/>
    <w:rPr>
      <w:rFonts w:ascii="Tahoma" w:hAnsi="Tahoma" w:cs="Tahoma"/>
      <w:sz w:val="20"/>
      <w:szCs w:val="20"/>
    </w:rPr>
  </w:style>
  <w:style w:type="character" w:customStyle="1" w:styleId="Bodytext42">
    <w:name w:val="Body text (4)2"/>
    <w:uiPriority w:val="99"/>
    <w:rsid w:val="00DD23AB"/>
    <w:rPr>
      <w:rFonts w:ascii="Sylfaen" w:eastAsia="Arial Unicode MS" w:hAnsi="Sylfaen" w:cs="Sylfaen"/>
      <w:i/>
      <w:iCs/>
      <w:color w:val="43476D"/>
      <w:spacing w:val="20"/>
      <w:w w:val="80"/>
      <w:sz w:val="24"/>
      <w:szCs w:val="24"/>
      <w:u w:val="none"/>
      <w:shd w:val="clear" w:color="auto" w:fill="FFFFFF"/>
    </w:rPr>
  </w:style>
  <w:style w:type="paragraph" w:customStyle="1" w:styleId="Bodytext41">
    <w:name w:val="Body text (4)1"/>
    <w:basedOn w:val="Normal"/>
    <w:uiPriority w:val="99"/>
    <w:qFormat/>
    <w:rsid w:val="00DD23AB"/>
    <w:pPr>
      <w:widowControl w:val="0"/>
      <w:shd w:val="clear" w:color="auto" w:fill="FFFFFF"/>
      <w:spacing w:line="641" w:lineRule="exact"/>
      <w:ind w:firstLine="37"/>
    </w:pPr>
    <w:rPr>
      <w:rFonts w:ascii="Sylfaen" w:hAnsi="Sylfaen" w:cs="Sylfaen"/>
      <w:spacing w:val="20"/>
      <w:w w:val="80"/>
      <w:lang w:val="hy-AM"/>
    </w:rPr>
  </w:style>
  <w:style w:type="paragraph" w:customStyle="1" w:styleId="Body">
    <w:name w:val="Body"/>
    <w:uiPriority w:val="99"/>
    <w:qFormat/>
    <w:rsid w:val="00DD23AB"/>
    <w:pPr>
      <w:pBdr>
        <w:top w:val="nil"/>
        <w:left w:val="nil"/>
        <w:bottom w:val="nil"/>
        <w:right w:val="nil"/>
        <w:between w:val="nil"/>
        <w:bar w:val="nil"/>
      </w:pBdr>
    </w:pPr>
    <w:rPr>
      <w:rFonts w:ascii="Cambria" w:eastAsia="Cambria" w:hAnsi="Cambria" w:cs="Cambria"/>
      <w:color w:val="000000"/>
      <w:sz w:val="24"/>
      <w:szCs w:val="24"/>
      <w:u w:color="000000"/>
      <w:bdr w:val="nil"/>
    </w:rPr>
  </w:style>
  <w:style w:type="paragraph" w:styleId="Quote">
    <w:name w:val="Quote"/>
    <w:basedOn w:val="Normal"/>
    <w:next w:val="Normal"/>
    <w:link w:val="QuoteChar"/>
    <w:uiPriority w:val="99"/>
    <w:qFormat/>
    <w:rsid w:val="00DD23AB"/>
    <w:pPr>
      <w:spacing w:before="200" w:line="276" w:lineRule="auto"/>
      <w:ind w:left="360" w:right="360"/>
    </w:pPr>
    <w:rPr>
      <w:rFonts w:ascii="Calibri" w:eastAsia="Calibri" w:hAnsi="Calibri"/>
      <w:i/>
      <w:iCs/>
      <w:sz w:val="22"/>
      <w:szCs w:val="22"/>
      <w:lang w:val="hy-AM"/>
    </w:rPr>
  </w:style>
  <w:style w:type="character" w:customStyle="1" w:styleId="QuoteChar">
    <w:name w:val="Quote Char"/>
    <w:link w:val="Quote"/>
    <w:uiPriority w:val="99"/>
    <w:rsid w:val="00DD23AB"/>
    <w:rPr>
      <w:rFonts w:ascii="Calibri" w:eastAsia="Calibri" w:hAnsi="Calibri"/>
      <w:i/>
      <w:iCs/>
      <w:sz w:val="22"/>
      <w:szCs w:val="22"/>
      <w:lang w:val="hy-AM"/>
    </w:rPr>
  </w:style>
  <w:style w:type="character" w:styleId="SubtleEmphasis">
    <w:name w:val="Subtle Emphasis"/>
    <w:uiPriority w:val="99"/>
    <w:qFormat/>
    <w:rsid w:val="00DD23AB"/>
    <w:rPr>
      <w:i/>
      <w:iCs/>
    </w:rPr>
  </w:style>
  <w:style w:type="character" w:styleId="IntenseEmphasis">
    <w:name w:val="Intense Emphasis"/>
    <w:uiPriority w:val="99"/>
    <w:qFormat/>
    <w:rsid w:val="00DD23AB"/>
    <w:rPr>
      <w:b/>
      <w:bCs/>
    </w:rPr>
  </w:style>
  <w:style w:type="character" w:styleId="SubtleReference">
    <w:name w:val="Subtle Reference"/>
    <w:uiPriority w:val="99"/>
    <w:qFormat/>
    <w:rsid w:val="00DD23AB"/>
    <w:rPr>
      <w:smallCaps/>
    </w:rPr>
  </w:style>
  <w:style w:type="character" w:styleId="IntenseReference">
    <w:name w:val="Intense Reference"/>
    <w:uiPriority w:val="99"/>
    <w:qFormat/>
    <w:rsid w:val="00DD23AB"/>
    <w:rPr>
      <w:smallCaps/>
      <w:spacing w:val="5"/>
      <w:u w:val="single"/>
    </w:rPr>
  </w:style>
  <w:style w:type="character" w:styleId="BookTitle">
    <w:name w:val="Book Title"/>
    <w:uiPriority w:val="99"/>
    <w:qFormat/>
    <w:rsid w:val="00DD23AB"/>
    <w:rPr>
      <w:i/>
      <w:iCs/>
      <w:smallCaps/>
      <w:spacing w:val="5"/>
    </w:rPr>
  </w:style>
  <w:style w:type="character" w:customStyle="1" w:styleId="Normal1">
    <w:name w:val="Normal1"/>
    <w:uiPriority w:val="99"/>
    <w:rsid w:val="00DD23AB"/>
    <w:rPr>
      <w:rFonts w:ascii="Arial" w:hAnsi="Arial" w:cs="Arial" w:hint="default"/>
      <w:sz w:val="24"/>
    </w:rPr>
  </w:style>
  <w:style w:type="numbering" w:customStyle="1" w:styleId="NoList1">
    <w:name w:val="No List1"/>
    <w:next w:val="NoList"/>
    <w:semiHidden/>
    <w:rsid w:val="00DD23AB"/>
  </w:style>
  <w:style w:type="table" w:styleId="MediumShading1-Accent5">
    <w:name w:val="Medium Shading 1 Accent 5"/>
    <w:basedOn w:val="TableNormal"/>
    <w:uiPriority w:val="99"/>
    <w:rsid w:val="00DD23AB"/>
    <w:rPr>
      <w:rFonts w:ascii="Calibri" w:eastAsia="Calibri" w:hAnsi="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35">
    <w:name w:val="Без интервала3"/>
    <w:uiPriority w:val="99"/>
    <w:qFormat/>
    <w:rsid w:val="00DD23AB"/>
    <w:rPr>
      <w:rFonts w:ascii="Calibri" w:hAnsi="Calibri" w:cs="Calibri"/>
      <w:sz w:val="22"/>
      <w:szCs w:val="22"/>
    </w:rPr>
  </w:style>
  <w:style w:type="character" w:customStyle="1" w:styleId="spellingerror">
    <w:name w:val="spellingerror"/>
    <w:uiPriority w:val="99"/>
    <w:rsid w:val="00DD23AB"/>
  </w:style>
  <w:style w:type="character" w:customStyle="1" w:styleId="s2">
    <w:name w:val="s2"/>
    <w:uiPriority w:val="99"/>
    <w:rsid w:val="00DD23AB"/>
    <w:rPr>
      <w:rFonts w:cs="Times New Roman"/>
    </w:rPr>
  </w:style>
  <w:style w:type="character" w:customStyle="1" w:styleId="s4">
    <w:name w:val="s4"/>
    <w:uiPriority w:val="99"/>
    <w:rsid w:val="00DD23AB"/>
  </w:style>
  <w:style w:type="paragraph" w:customStyle="1" w:styleId="p12">
    <w:name w:val="p12"/>
    <w:basedOn w:val="Normal"/>
    <w:uiPriority w:val="99"/>
    <w:qFormat/>
    <w:rsid w:val="00DD23AB"/>
    <w:pPr>
      <w:spacing w:before="100" w:beforeAutospacing="1" w:after="100" w:afterAutospacing="1"/>
    </w:pPr>
    <w:rPr>
      <w:rFonts w:ascii="Times New Roman" w:hAnsi="Times New Roman"/>
    </w:rPr>
  </w:style>
  <w:style w:type="paragraph" w:customStyle="1" w:styleId="5">
    <w:name w:val="Основной текст5"/>
    <w:basedOn w:val="Normal"/>
    <w:uiPriority w:val="99"/>
    <w:rsid w:val="00DD23AB"/>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character" w:customStyle="1" w:styleId="0pt">
    <w:name w:val="Основной текст + Интервал 0 pt"/>
    <w:uiPriority w:val="99"/>
    <w:rsid w:val="00DD23AB"/>
    <w:rPr>
      <w:rFonts w:ascii="Arial Unicode MS" w:eastAsia="Arial Unicode MS" w:hAnsi="Arial Unicode MS" w:cs="Arial Unicode MS"/>
      <w:b w:val="0"/>
      <w:bCs w:val="0"/>
      <w:i w:val="0"/>
      <w:iCs w:val="0"/>
      <w:smallCaps w:val="0"/>
      <w:strike w:val="0"/>
      <w:color w:val="000000"/>
      <w:spacing w:val="3"/>
      <w:w w:val="100"/>
      <w:position w:val="0"/>
      <w:sz w:val="26"/>
      <w:szCs w:val="26"/>
      <w:u w:val="none"/>
      <w:shd w:val="clear" w:color="auto" w:fill="FFFFFF"/>
      <w:lang w:val="hy-AM"/>
    </w:rPr>
  </w:style>
  <w:style w:type="character" w:customStyle="1" w:styleId="Impact115pt0pt">
    <w:name w:val="Основной текст + Impact.11.5 pt.Курсив.Интервал 0 pt"/>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
    <w:name w:val="Основной текст + 15 pt.Полужирный.Интервал 0 pt"/>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
    <w:name w:val="Основной текст + 11 pt.Полужирный.Интервал 0 pt"/>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table" w:styleId="LightShading-Accent5">
    <w:name w:val="Light Shading Accent 5"/>
    <w:basedOn w:val="TableNormal"/>
    <w:uiPriority w:val="99"/>
    <w:rsid w:val="00DD23AB"/>
    <w:rPr>
      <w:rFonts w:ascii="Calibri" w:eastAsia="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Accent5">
    <w:name w:val="Light Grid Accent 5"/>
    <w:basedOn w:val="TableNormal"/>
    <w:uiPriority w:val="99"/>
    <w:rsid w:val="00DD23AB"/>
    <w:rPr>
      <w:rFonts w:ascii="Calibri" w:eastAsia="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1">
    <w:name w:val="Colorful Shading Accent 1"/>
    <w:basedOn w:val="TableNormal"/>
    <w:uiPriority w:val="99"/>
    <w:rsid w:val="00DD23AB"/>
    <w:rPr>
      <w:rFonts w:ascii="Calibri" w:eastAsia="Calibri" w:hAnsi="Calibri"/>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LightShading-Accent11">
    <w:name w:val="Light Shading - Accent 11"/>
    <w:basedOn w:val="TableNormal"/>
    <w:uiPriority w:val="99"/>
    <w:rsid w:val="00DD23AB"/>
    <w:rPr>
      <w:rFonts w:ascii="Calibri" w:eastAsia="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8">
    <w:name w:val="Заголовок №2_"/>
    <w:link w:val="29"/>
    <w:uiPriority w:val="99"/>
    <w:rsid w:val="00DD23AB"/>
    <w:rPr>
      <w:rFonts w:ascii="Arial Unicode MS" w:eastAsia="Arial Unicode MS" w:hAnsi="Arial Unicode MS" w:cs="Arial Unicode MS"/>
      <w:spacing w:val="3"/>
      <w:sz w:val="33"/>
      <w:szCs w:val="33"/>
      <w:shd w:val="clear" w:color="auto" w:fill="FFFFFF"/>
    </w:rPr>
  </w:style>
  <w:style w:type="paragraph" w:customStyle="1" w:styleId="29">
    <w:name w:val="Заголовок №2"/>
    <w:basedOn w:val="Normal"/>
    <w:link w:val="28"/>
    <w:uiPriority w:val="99"/>
    <w:qFormat/>
    <w:rsid w:val="00DD23AB"/>
    <w:pPr>
      <w:widowControl w:val="0"/>
      <w:shd w:val="clear" w:color="auto" w:fill="FFFFFF"/>
      <w:spacing w:before="300" w:after="120" w:line="566" w:lineRule="exact"/>
      <w:jc w:val="both"/>
      <w:outlineLvl w:val="1"/>
    </w:pPr>
    <w:rPr>
      <w:rFonts w:ascii="Arial Unicode MS" w:eastAsia="Arial Unicode MS" w:hAnsi="Arial Unicode MS"/>
      <w:spacing w:val="3"/>
      <w:sz w:val="33"/>
      <w:szCs w:val="33"/>
    </w:rPr>
  </w:style>
  <w:style w:type="paragraph" w:customStyle="1" w:styleId="CharCharCharCharCharCharCharCharCharChar3">
    <w:name w:val="Char Char Char Char Char Char Char Char Char Char3"/>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3">
    <w:name w:val="Char Char Char Char Знак Char Знак Char Char Char Char Char Char Char Char Char Char3"/>
    <w:basedOn w:val="Normal"/>
    <w:uiPriority w:val="99"/>
    <w:qFormat/>
    <w:rsid w:val="00DD23AB"/>
    <w:pPr>
      <w:tabs>
        <w:tab w:val="left" w:pos="709"/>
      </w:tabs>
    </w:pPr>
    <w:rPr>
      <w:rFonts w:ascii="Tahoma" w:hAnsi="Tahoma"/>
      <w:lang w:val="pl-PL" w:eastAsia="pl-PL"/>
    </w:rPr>
  </w:style>
  <w:style w:type="paragraph" w:customStyle="1" w:styleId="CharCharCharCharChar3">
    <w:name w:val="Char Char Char Char Char3"/>
    <w:basedOn w:val="Normal"/>
    <w:uiPriority w:val="99"/>
    <w:qFormat/>
    <w:rsid w:val="00DD23AB"/>
    <w:pPr>
      <w:spacing w:after="160" w:line="240" w:lineRule="exact"/>
    </w:pPr>
    <w:rPr>
      <w:rFonts w:ascii="Arial" w:hAnsi="Arial" w:cs="Arial"/>
      <w:sz w:val="20"/>
      <w:szCs w:val="20"/>
    </w:rPr>
  </w:style>
  <w:style w:type="paragraph" w:customStyle="1" w:styleId="ZchnZchn13">
    <w:name w:val="Zchn Zchn13"/>
    <w:basedOn w:val="Normal"/>
    <w:uiPriority w:val="99"/>
    <w:qFormat/>
    <w:rsid w:val="00DD23AB"/>
    <w:pPr>
      <w:spacing w:after="160" w:line="240" w:lineRule="exact"/>
    </w:pPr>
    <w:rPr>
      <w:rFonts w:ascii="Verdana" w:hAnsi="Verdana"/>
      <w:sz w:val="20"/>
      <w:szCs w:val="20"/>
      <w:lang w:val="en-GB"/>
    </w:rPr>
  </w:style>
  <w:style w:type="paragraph" w:customStyle="1" w:styleId="Znak3">
    <w:name w:val="Znak3"/>
    <w:basedOn w:val="Normal"/>
    <w:uiPriority w:val="99"/>
    <w:qFormat/>
    <w:rsid w:val="00DD23AB"/>
    <w:pPr>
      <w:tabs>
        <w:tab w:val="left" w:pos="709"/>
      </w:tabs>
    </w:pPr>
    <w:rPr>
      <w:rFonts w:ascii="Tahoma" w:hAnsi="Tahoma"/>
      <w:lang w:val="pl-PL" w:eastAsia="pl-PL"/>
    </w:rPr>
  </w:style>
  <w:style w:type="paragraph" w:customStyle="1" w:styleId="50">
    <w:name w:val="Знак Знак5"/>
    <w:basedOn w:val="Normal"/>
    <w:uiPriority w:val="99"/>
    <w:qFormat/>
    <w:rsid w:val="00DD23AB"/>
    <w:pPr>
      <w:spacing w:after="160" w:line="240" w:lineRule="exact"/>
    </w:pPr>
    <w:rPr>
      <w:rFonts w:ascii="Arial" w:hAnsi="Arial" w:cs="Arial"/>
      <w:sz w:val="20"/>
      <w:szCs w:val="20"/>
      <w:lang w:val="en-GB"/>
    </w:rPr>
  </w:style>
  <w:style w:type="paragraph" w:customStyle="1" w:styleId="Char13">
    <w:name w:val="Char13"/>
    <w:basedOn w:val="Normal"/>
    <w:next w:val="Normal"/>
    <w:uiPriority w:val="99"/>
    <w:qFormat/>
    <w:rsid w:val="00DD23AB"/>
    <w:pPr>
      <w:spacing w:after="160" w:line="240" w:lineRule="exact"/>
    </w:pPr>
    <w:rPr>
      <w:rFonts w:ascii="Tahoma" w:hAnsi="Tahoma"/>
      <w:szCs w:val="20"/>
    </w:rPr>
  </w:style>
  <w:style w:type="paragraph" w:customStyle="1" w:styleId="Char3CharCharChar3">
    <w:name w:val="Char3 Char Char Char3"/>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3">
    <w:name w:val="Char Char1 Char Char Char1 Char3"/>
    <w:basedOn w:val="Normal"/>
    <w:autoRedefine/>
    <w:uiPriority w:val="99"/>
    <w:qFormat/>
    <w:rsid w:val="00DD23AB"/>
    <w:rPr>
      <w:rFonts w:ascii="Times New Roman" w:eastAsia="SimSun" w:hAnsi="Times New Roman"/>
      <w:sz w:val="20"/>
      <w:szCs w:val="20"/>
      <w:lang w:eastAsia="ru-RU"/>
    </w:rPr>
  </w:style>
  <w:style w:type="character" w:customStyle="1" w:styleId="Char7">
    <w:name w:val="Char7"/>
    <w:uiPriority w:val="99"/>
    <w:rsid w:val="00DD23AB"/>
    <w:rPr>
      <w:rFonts w:ascii="Times Armenian" w:hAnsi="Times Armenian"/>
      <w:sz w:val="22"/>
      <w:lang w:val="en-GB" w:eastAsia="en-US" w:bidi="ar-SA"/>
    </w:rPr>
  </w:style>
  <w:style w:type="paragraph" w:customStyle="1" w:styleId="CharCharChar3">
    <w:name w:val="Char Char Char Знак3"/>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3">
    <w:name w:val="Char Char Char1 Char Char Char Char Char Char Char Char Char1 Char3"/>
    <w:basedOn w:val="Normal"/>
    <w:uiPriority w:val="99"/>
    <w:qFormat/>
    <w:rsid w:val="00DD23AB"/>
    <w:pPr>
      <w:spacing w:after="160" w:line="240" w:lineRule="exact"/>
    </w:pPr>
    <w:rPr>
      <w:rFonts w:ascii="Arial" w:hAnsi="Arial" w:cs="Arial"/>
      <w:sz w:val="20"/>
      <w:szCs w:val="20"/>
    </w:rPr>
  </w:style>
  <w:style w:type="paragraph" w:customStyle="1" w:styleId="130">
    <w:name w:val="Знак Знак13"/>
    <w:basedOn w:val="Normal"/>
    <w:uiPriority w:val="99"/>
    <w:qFormat/>
    <w:rsid w:val="00DD23AB"/>
    <w:pPr>
      <w:spacing w:after="160" w:line="240" w:lineRule="exact"/>
    </w:pPr>
    <w:rPr>
      <w:rFonts w:ascii="Arial" w:hAnsi="Arial" w:cs="Arial"/>
      <w:sz w:val="20"/>
      <w:szCs w:val="20"/>
    </w:rPr>
  </w:style>
  <w:style w:type="paragraph" w:customStyle="1" w:styleId="BodyText24">
    <w:name w:val="Body Text2"/>
    <w:basedOn w:val="Default"/>
    <w:next w:val="Default"/>
    <w:uiPriority w:val="99"/>
    <w:qFormat/>
    <w:rsid w:val="00DD23AB"/>
    <w:rPr>
      <w:rFonts w:ascii="Sylfaen" w:hAnsi="Sylfaen"/>
      <w:color w:val="auto"/>
    </w:rPr>
  </w:style>
  <w:style w:type="paragraph" w:customStyle="1" w:styleId="230">
    <w:name w:val="Знак Знак23"/>
    <w:basedOn w:val="Normal"/>
    <w:uiPriority w:val="99"/>
    <w:qFormat/>
    <w:rsid w:val="00DD23AB"/>
    <w:pPr>
      <w:spacing w:after="160" w:line="240" w:lineRule="exact"/>
    </w:pPr>
    <w:rPr>
      <w:rFonts w:ascii="Arial" w:hAnsi="Arial" w:cs="Arial"/>
      <w:sz w:val="20"/>
      <w:szCs w:val="20"/>
    </w:rPr>
  </w:style>
  <w:style w:type="paragraph" w:customStyle="1" w:styleId="CharCharChar30">
    <w:name w:val="Char Char Char Знак Знак3"/>
    <w:basedOn w:val="Normal"/>
    <w:uiPriority w:val="99"/>
    <w:qFormat/>
    <w:rsid w:val="00DD23AB"/>
    <w:pPr>
      <w:spacing w:after="160" w:line="240" w:lineRule="exact"/>
    </w:pPr>
    <w:rPr>
      <w:rFonts w:ascii="Arial" w:hAnsi="Arial" w:cs="Arial"/>
      <w:sz w:val="20"/>
      <w:szCs w:val="20"/>
    </w:rPr>
  </w:style>
  <w:style w:type="paragraph" w:customStyle="1" w:styleId="CharCharCharCharChar30">
    <w:name w:val="Char Char Char Char Char Знак Знак3"/>
    <w:basedOn w:val="Normal"/>
    <w:uiPriority w:val="99"/>
    <w:qFormat/>
    <w:rsid w:val="00DD23AB"/>
    <w:pPr>
      <w:spacing w:after="160" w:line="240" w:lineRule="exact"/>
    </w:pPr>
    <w:rPr>
      <w:rFonts w:ascii="Arial" w:hAnsi="Arial" w:cs="Arial"/>
      <w:sz w:val="20"/>
      <w:szCs w:val="20"/>
    </w:rPr>
  </w:style>
  <w:style w:type="character" w:customStyle="1" w:styleId="CharChar63">
    <w:name w:val="Char Char63"/>
    <w:uiPriority w:val="99"/>
    <w:rsid w:val="00DD23AB"/>
    <w:rPr>
      <w:rFonts w:ascii="Times Armenian" w:hAnsi="Times Armenian" w:cs="Arial"/>
      <w:b/>
      <w:bCs/>
      <w:i/>
      <w:noProof/>
      <w:sz w:val="26"/>
      <w:szCs w:val="26"/>
      <w:u w:val="single"/>
      <w:lang w:val="hy-AM" w:eastAsia="en-US" w:bidi="ar-SA"/>
    </w:rPr>
  </w:style>
  <w:style w:type="character" w:customStyle="1" w:styleId="CharChar53">
    <w:name w:val="Char Char53"/>
    <w:uiPriority w:val="99"/>
    <w:rsid w:val="00DD23AB"/>
    <w:rPr>
      <w:rFonts w:ascii="Times Armenian" w:hAnsi="Times Armenian"/>
      <w:noProof/>
      <w:sz w:val="24"/>
      <w:szCs w:val="24"/>
      <w:lang w:val="hy-AM" w:eastAsia="en-US" w:bidi="ar-SA"/>
    </w:rPr>
  </w:style>
  <w:style w:type="character" w:customStyle="1" w:styleId="CharChar43">
    <w:name w:val="Char Char43"/>
    <w:uiPriority w:val="99"/>
    <w:rsid w:val="00DD23AB"/>
    <w:rPr>
      <w:noProof/>
      <w:lang w:val="hy-AM" w:eastAsia="en-US" w:bidi="ar-SA"/>
    </w:rPr>
  </w:style>
  <w:style w:type="character" w:customStyle="1" w:styleId="CharChar182">
    <w:name w:val="Char Char182"/>
    <w:uiPriority w:val="99"/>
    <w:rsid w:val="00DD23AB"/>
    <w:rPr>
      <w:rFonts w:ascii="Times Armenian" w:eastAsia="Times New Roman" w:hAnsi="Times Armenian" w:cs="Times New Roman"/>
      <w:b/>
      <w:i/>
      <w:noProof/>
      <w:sz w:val="28"/>
      <w:szCs w:val="20"/>
      <w:lang w:val="hy-AM"/>
    </w:rPr>
  </w:style>
  <w:style w:type="character" w:customStyle="1" w:styleId="CharChar132">
    <w:name w:val="Char Char132"/>
    <w:uiPriority w:val="99"/>
    <w:semiHidden/>
    <w:rsid w:val="00DD23AB"/>
    <w:rPr>
      <w:rFonts w:ascii="Times New Roman" w:eastAsia="Times New Roman" w:hAnsi="Times New Roman" w:cs="Times New Roman"/>
      <w:noProof/>
      <w:sz w:val="20"/>
      <w:szCs w:val="20"/>
      <w:lang w:val="hy-AM"/>
    </w:rPr>
  </w:style>
  <w:style w:type="character" w:customStyle="1" w:styleId="CharChar122">
    <w:name w:val="Char Char122"/>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3">
    <w:name w:val="Char Char Char Char3"/>
    <w:basedOn w:val="Normal"/>
    <w:uiPriority w:val="99"/>
    <w:qFormat/>
    <w:rsid w:val="00DD23AB"/>
    <w:pPr>
      <w:spacing w:after="160" w:line="240" w:lineRule="exact"/>
    </w:pPr>
    <w:rPr>
      <w:rFonts w:ascii="Arial" w:hAnsi="Arial" w:cs="Arial"/>
      <w:sz w:val="20"/>
      <w:szCs w:val="20"/>
    </w:rPr>
  </w:style>
  <w:style w:type="character" w:customStyle="1" w:styleId="CharChar232">
    <w:name w:val="Char Char232"/>
    <w:uiPriority w:val="99"/>
    <w:rsid w:val="00DD23AB"/>
    <w:rPr>
      <w:rFonts w:ascii="Times Armenian" w:eastAsia="Times New Roman" w:hAnsi="Times Armenian" w:cs="Times New Roman"/>
      <w:noProof/>
      <w:sz w:val="24"/>
      <w:szCs w:val="24"/>
      <w:u w:val="single"/>
      <w:lang w:val="hy-AM"/>
    </w:rPr>
  </w:style>
  <w:style w:type="character" w:customStyle="1" w:styleId="CharChar242">
    <w:name w:val="Char Char242"/>
    <w:uiPriority w:val="99"/>
    <w:locked/>
    <w:rsid w:val="00DD23AB"/>
    <w:rPr>
      <w:rFonts w:ascii="Times Armenian" w:eastAsia="Times New Roman" w:hAnsi="Times Armenian" w:cs="Times New Roman"/>
      <w:b/>
      <w:i/>
      <w:noProof/>
      <w:sz w:val="28"/>
      <w:szCs w:val="20"/>
      <w:lang w:val="hy-AM"/>
    </w:rPr>
  </w:style>
  <w:style w:type="paragraph" w:customStyle="1" w:styleId="CharCharCharCharCharCharCharCharCharChar7">
    <w:name w:val="Char Char Char Char Char Char Char Char Char Char7"/>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7">
    <w:name w:val="Char Char Char Char Знак Char Знак Char Char Char Char Char Char Char Char Char Char7"/>
    <w:basedOn w:val="Normal"/>
    <w:uiPriority w:val="99"/>
    <w:qFormat/>
    <w:rsid w:val="00DD23AB"/>
    <w:pPr>
      <w:tabs>
        <w:tab w:val="left" w:pos="709"/>
      </w:tabs>
    </w:pPr>
    <w:rPr>
      <w:rFonts w:ascii="Tahoma" w:hAnsi="Tahoma"/>
      <w:lang w:val="pl-PL" w:eastAsia="pl-PL"/>
    </w:rPr>
  </w:style>
  <w:style w:type="paragraph" w:customStyle="1" w:styleId="CharCharCharCharChar7">
    <w:name w:val="Char Char Char Char Char7"/>
    <w:basedOn w:val="Normal"/>
    <w:uiPriority w:val="99"/>
    <w:qFormat/>
    <w:rsid w:val="00DD23AB"/>
    <w:pPr>
      <w:spacing w:after="160" w:line="240" w:lineRule="exact"/>
    </w:pPr>
    <w:rPr>
      <w:rFonts w:ascii="Arial" w:hAnsi="Arial" w:cs="Arial"/>
      <w:sz w:val="20"/>
      <w:szCs w:val="20"/>
    </w:rPr>
  </w:style>
  <w:style w:type="paragraph" w:customStyle="1" w:styleId="ZchnZchn17">
    <w:name w:val="Zchn Zchn17"/>
    <w:basedOn w:val="Normal"/>
    <w:uiPriority w:val="99"/>
    <w:qFormat/>
    <w:rsid w:val="00DD23AB"/>
    <w:pPr>
      <w:spacing w:after="160" w:line="240" w:lineRule="exact"/>
    </w:pPr>
    <w:rPr>
      <w:rFonts w:ascii="Verdana" w:hAnsi="Verdana"/>
      <w:sz w:val="20"/>
      <w:szCs w:val="20"/>
      <w:lang w:val="en-GB"/>
    </w:rPr>
  </w:style>
  <w:style w:type="paragraph" w:customStyle="1" w:styleId="Znak7">
    <w:name w:val="Znak7"/>
    <w:basedOn w:val="Normal"/>
    <w:uiPriority w:val="99"/>
    <w:qFormat/>
    <w:rsid w:val="00DD23AB"/>
    <w:pPr>
      <w:tabs>
        <w:tab w:val="left" w:pos="709"/>
      </w:tabs>
    </w:pPr>
    <w:rPr>
      <w:rFonts w:ascii="Tahoma" w:hAnsi="Tahoma"/>
      <w:lang w:val="pl-PL" w:eastAsia="pl-PL"/>
    </w:rPr>
  </w:style>
  <w:style w:type="paragraph" w:customStyle="1" w:styleId="9">
    <w:name w:val="Знак Знак9"/>
    <w:basedOn w:val="Normal"/>
    <w:uiPriority w:val="99"/>
    <w:qFormat/>
    <w:rsid w:val="00DD23AB"/>
    <w:pPr>
      <w:spacing w:after="160" w:line="240" w:lineRule="exact"/>
    </w:pPr>
    <w:rPr>
      <w:rFonts w:ascii="Arial" w:hAnsi="Arial" w:cs="Arial"/>
      <w:sz w:val="20"/>
      <w:szCs w:val="20"/>
      <w:lang w:val="en-GB"/>
    </w:rPr>
  </w:style>
  <w:style w:type="paragraph" w:customStyle="1" w:styleId="Char18">
    <w:name w:val="Char18"/>
    <w:basedOn w:val="Normal"/>
    <w:next w:val="Normal"/>
    <w:uiPriority w:val="99"/>
    <w:qFormat/>
    <w:rsid w:val="00DD23AB"/>
    <w:pPr>
      <w:spacing w:after="160" w:line="240" w:lineRule="exact"/>
    </w:pPr>
    <w:rPr>
      <w:rFonts w:ascii="Tahoma" w:hAnsi="Tahoma"/>
      <w:szCs w:val="20"/>
    </w:rPr>
  </w:style>
  <w:style w:type="paragraph" w:customStyle="1" w:styleId="Char3CharCharChar7">
    <w:name w:val="Char3 Char Char Char7"/>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7">
    <w:name w:val="Char Char1 Char Char Char1 Char7"/>
    <w:basedOn w:val="Normal"/>
    <w:autoRedefine/>
    <w:uiPriority w:val="99"/>
    <w:qFormat/>
    <w:rsid w:val="00DD23AB"/>
    <w:rPr>
      <w:rFonts w:ascii="Times New Roman" w:eastAsia="SimSun" w:hAnsi="Times New Roman"/>
      <w:sz w:val="20"/>
      <w:szCs w:val="20"/>
      <w:lang w:eastAsia="ru-RU"/>
    </w:rPr>
  </w:style>
  <w:style w:type="character" w:customStyle="1" w:styleId="Char17">
    <w:name w:val="Char17"/>
    <w:uiPriority w:val="99"/>
    <w:rsid w:val="00DD23AB"/>
    <w:rPr>
      <w:rFonts w:ascii="Times Armenian" w:hAnsi="Times Armenian"/>
      <w:sz w:val="22"/>
      <w:lang w:val="en-GB" w:eastAsia="en-US" w:bidi="ar-SA"/>
    </w:rPr>
  </w:style>
  <w:style w:type="paragraph" w:customStyle="1" w:styleId="CharCharChar7">
    <w:name w:val="Char Char Char Знак7"/>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7">
    <w:name w:val="Char Char Char1 Char Char Char Char Char Char Char Char Char1 Char7"/>
    <w:basedOn w:val="Normal"/>
    <w:uiPriority w:val="99"/>
    <w:qFormat/>
    <w:rsid w:val="00DD23AB"/>
    <w:pPr>
      <w:spacing w:after="160" w:line="240" w:lineRule="exact"/>
    </w:pPr>
    <w:rPr>
      <w:rFonts w:ascii="Arial" w:hAnsi="Arial" w:cs="Arial"/>
      <w:sz w:val="20"/>
      <w:szCs w:val="20"/>
    </w:rPr>
  </w:style>
  <w:style w:type="paragraph" w:customStyle="1" w:styleId="170">
    <w:name w:val="Знак Знак17"/>
    <w:basedOn w:val="Normal"/>
    <w:uiPriority w:val="99"/>
    <w:qFormat/>
    <w:rsid w:val="00DD23AB"/>
    <w:pPr>
      <w:spacing w:after="160" w:line="240" w:lineRule="exact"/>
    </w:pPr>
    <w:rPr>
      <w:rFonts w:ascii="Arial" w:hAnsi="Arial" w:cs="Arial"/>
      <w:sz w:val="20"/>
      <w:szCs w:val="20"/>
    </w:rPr>
  </w:style>
  <w:style w:type="paragraph" w:customStyle="1" w:styleId="BodyText43">
    <w:name w:val="Body Text4"/>
    <w:basedOn w:val="Default"/>
    <w:next w:val="Default"/>
    <w:uiPriority w:val="99"/>
    <w:qFormat/>
    <w:rsid w:val="00DD23AB"/>
    <w:rPr>
      <w:rFonts w:ascii="Sylfaen" w:hAnsi="Sylfaen"/>
      <w:color w:val="auto"/>
    </w:rPr>
  </w:style>
  <w:style w:type="paragraph" w:customStyle="1" w:styleId="270">
    <w:name w:val="Знак Знак27"/>
    <w:basedOn w:val="Normal"/>
    <w:uiPriority w:val="99"/>
    <w:qFormat/>
    <w:rsid w:val="00DD23AB"/>
    <w:pPr>
      <w:spacing w:after="160" w:line="240" w:lineRule="exact"/>
    </w:pPr>
    <w:rPr>
      <w:rFonts w:ascii="Arial" w:hAnsi="Arial" w:cs="Arial"/>
      <w:sz w:val="20"/>
      <w:szCs w:val="20"/>
    </w:rPr>
  </w:style>
  <w:style w:type="paragraph" w:customStyle="1" w:styleId="CharCharChar70">
    <w:name w:val="Char Char Char Знак Знак7"/>
    <w:basedOn w:val="Normal"/>
    <w:uiPriority w:val="99"/>
    <w:qFormat/>
    <w:rsid w:val="00DD23AB"/>
    <w:pPr>
      <w:spacing w:after="160" w:line="240" w:lineRule="exact"/>
    </w:pPr>
    <w:rPr>
      <w:rFonts w:ascii="Arial" w:hAnsi="Arial" w:cs="Arial"/>
      <w:sz w:val="20"/>
      <w:szCs w:val="20"/>
    </w:rPr>
  </w:style>
  <w:style w:type="paragraph" w:customStyle="1" w:styleId="CharCharCharCharChar70">
    <w:name w:val="Char Char Char Char Char Знак Знак7"/>
    <w:basedOn w:val="Normal"/>
    <w:uiPriority w:val="99"/>
    <w:qFormat/>
    <w:rsid w:val="00DD23AB"/>
    <w:pPr>
      <w:spacing w:after="160" w:line="240" w:lineRule="exact"/>
    </w:pPr>
    <w:rPr>
      <w:rFonts w:ascii="Arial" w:hAnsi="Arial" w:cs="Arial"/>
      <w:sz w:val="20"/>
      <w:szCs w:val="20"/>
    </w:rPr>
  </w:style>
  <w:style w:type="character" w:customStyle="1" w:styleId="CharChar67">
    <w:name w:val="Char Char67"/>
    <w:uiPriority w:val="99"/>
    <w:rsid w:val="00DD23AB"/>
    <w:rPr>
      <w:rFonts w:ascii="Times Armenian" w:hAnsi="Times Armenian" w:cs="Arial"/>
      <w:b/>
      <w:bCs/>
      <w:i/>
      <w:noProof/>
      <w:sz w:val="26"/>
      <w:szCs w:val="26"/>
      <w:u w:val="single"/>
      <w:lang w:val="hy-AM" w:eastAsia="en-US" w:bidi="ar-SA"/>
    </w:rPr>
  </w:style>
  <w:style w:type="character" w:customStyle="1" w:styleId="CharChar57">
    <w:name w:val="Char Char57"/>
    <w:uiPriority w:val="99"/>
    <w:rsid w:val="00DD23AB"/>
    <w:rPr>
      <w:rFonts w:ascii="Times Armenian" w:hAnsi="Times Armenian"/>
      <w:noProof/>
      <w:sz w:val="24"/>
      <w:szCs w:val="24"/>
      <w:lang w:val="hy-AM" w:eastAsia="en-US" w:bidi="ar-SA"/>
    </w:rPr>
  </w:style>
  <w:style w:type="character" w:customStyle="1" w:styleId="CharChar47">
    <w:name w:val="Char Char47"/>
    <w:uiPriority w:val="99"/>
    <w:rsid w:val="00DD23AB"/>
    <w:rPr>
      <w:noProof/>
      <w:lang w:val="hy-AM" w:eastAsia="en-US" w:bidi="ar-SA"/>
    </w:rPr>
  </w:style>
  <w:style w:type="character" w:customStyle="1" w:styleId="CharChar186">
    <w:name w:val="Char Char186"/>
    <w:uiPriority w:val="99"/>
    <w:rsid w:val="00DD23AB"/>
    <w:rPr>
      <w:rFonts w:ascii="Times Armenian" w:eastAsia="Times New Roman" w:hAnsi="Times Armenian" w:cs="Times New Roman"/>
      <w:b/>
      <w:i/>
      <w:noProof/>
      <w:sz w:val="28"/>
      <w:szCs w:val="20"/>
      <w:lang w:val="hy-AM"/>
    </w:rPr>
  </w:style>
  <w:style w:type="character" w:customStyle="1" w:styleId="CharChar136">
    <w:name w:val="Char Char136"/>
    <w:uiPriority w:val="99"/>
    <w:semiHidden/>
    <w:rsid w:val="00DD23AB"/>
    <w:rPr>
      <w:rFonts w:ascii="Times New Roman" w:eastAsia="Times New Roman" w:hAnsi="Times New Roman" w:cs="Times New Roman"/>
      <w:noProof/>
      <w:sz w:val="20"/>
      <w:szCs w:val="20"/>
      <w:lang w:val="hy-AM"/>
    </w:rPr>
  </w:style>
  <w:style w:type="character" w:customStyle="1" w:styleId="CharChar126">
    <w:name w:val="Char Char126"/>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7">
    <w:name w:val="Char Char Char Char7"/>
    <w:basedOn w:val="Normal"/>
    <w:uiPriority w:val="99"/>
    <w:qFormat/>
    <w:rsid w:val="00DD23AB"/>
    <w:pPr>
      <w:spacing w:after="160" w:line="240" w:lineRule="exact"/>
    </w:pPr>
    <w:rPr>
      <w:rFonts w:ascii="Arial" w:hAnsi="Arial" w:cs="Arial"/>
      <w:sz w:val="20"/>
      <w:szCs w:val="20"/>
    </w:rPr>
  </w:style>
  <w:style w:type="character" w:customStyle="1" w:styleId="CharChar236">
    <w:name w:val="Char Char236"/>
    <w:uiPriority w:val="99"/>
    <w:rsid w:val="00DD23AB"/>
    <w:rPr>
      <w:rFonts w:ascii="Times Armenian" w:eastAsia="Times New Roman" w:hAnsi="Times Armenian" w:cs="Times New Roman"/>
      <w:noProof/>
      <w:sz w:val="24"/>
      <w:szCs w:val="24"/>
      <w:u w:val="single"/>
      <w:lang w:val="hy-AM"/>
    </w:rPr>
  </w:style>
  <w:style w:type="character" w:customStyle="1" w:styleId="CharChar246">
    <w:name w:val="Char Char246"/>
    <w:uiPriority w:val="99"/>
    <w:locked/>
    <w:rsid w:val="00DD23AB"/>
    <w:rPr>
      <w:rFonts w:ascii="Times Armenian" w:eastAsia="Times New Roman" w:hAnsi="Times Armenian" w:cs="Times New Roman"/>
      <w:b/>
      <w:i/>
      <w:noProof/>
      <w:sz w:val="28"/>
      <w:szCs w:val="20"/>
      <w:lang w:val="hy-AM"/>
    </w:rPr>
  </w:style>
  <w:style w:type="paragraph" w:customStyle="1" w:styleId="CharCharCharCharCharCharCharCharCharChar6">
    <w:name w:val="Char Char Char Char Char Char Char Char Char Char6"/>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6">
    <w:name w:val="Char Char Char Char Знак Char Знак Char Char Char Char Char Char Char Char Char Char6"/>
    <w:basedOn w:val="Normal"/>
    <w:uiPriority w:val="99"/>
    <w:qFormat/>
    <w:rsid w:val="00DD23AB"/>
    <w:pPr>
      <w:tabs>
        <w:tab w:val="left" w:pos="709"/>
      </w:tabs>
    </w:pPr>
    <w:rPr>
      <w:rFonts w:ascii="Tahoma" w:hAnsi="Tahoma"/>
      <w:lang w:val="pl-PL" w:eastAsia="pl-PL"/>
    </w:rPr>
  </w:style>
  <w:style w:type="paragraph" w:customStyle="1" w:styleId="CharCharCharCharChar6">
    <w:name w:val="Char Char Char Char Char6"/>
    <w:basedOn w:val="Normal"/>
    <w:uiPriority w:val="99"/>
    <w:qFormat/>
    <w:rsid w:val="00DD23AB"/>
    <w:pPr>
      <w:spacing w:after="160" w:line="240" w:lineRule="exact"/>
    </w:pPr>
    <w:rPr>
      <w:rFonts w:ascii="Arial" w:hAnsi="Arial" w:cs="Arial"/>
      <w:sz w:val="20"/>
      <w:szCs w:val="20"/>
    </w:rPr>
  </w:style>
  <w:style w:type="paragraph" w:customStyle="1" w:styleId="ZchnZchn16">
    <w:name w:val="Zchn Zchn16"/>
    <w:basedOn w:val="Normal"/>
    <w:uiPriority w:val="99"/>
    <w:qFormat/>
    <w:rsid w:val="00DD23AB"/>
    <w:pPr>
      <w:spacing w:after="160" w:line="240" w:lineRule="exact"/>
    </w:pPr>
    <w:rPr>
      <w:rFonts w:ascii="Verdana" w:hAnsi="Verdana"/>
      <w:sz w:val="20"/>
      <w:szCs w:val="20"/>
      <w:lang w:val="en-GB"/>
    </w:rPr>
  </w:style>
  <w:style w:type="paragraph" w:customStyle="1" w:styleId="Znak6">
    <w:name w:val="Znak6"/>
    <w:basedOn w:val="Normal"/>
    <w:uiPriority w:val="99"/>
    <w:qFormat/>
    <w:rsid w:val="00DD23AB"/>
    <w:pPr>
      <w:tabs>
        <w:tab w:val="left" w:pos="709"/>
      </w:tabs>
    </w:pPr>
    <w:rPr>
      <w:rFonts w:ascii="Tahoma" w:hAnsi="Tahoma"/>
      <w:lang w:val="pl-PL" w:eastAsia="pl-PL"/>
    </w:rPr>
  </w:style>
  <w:style w:type="paragraph" w:customStyle="1" w:styleId="8">
    <w:name w:val="Знак Знак8"/>
    <w:basedOn w:val="Normal"/>
    <w:uiPriority w:val="99"/>
    <w:qFormat/>
    <w:rsid w:val="00DD23AB"/>
    <w:pPr>
      <w:spacing w:after="160" w:line="240" w:lineRule="exact"/>
    </w:pPr>
    <w:rPr>
      <w:rFonts w:ascii="Arial" w:hAnsi="Arial" w:cs="Arial"/>
      <w:sz w:val="20"/>
      <w:szCs w:val="20"/>
      <w:lang w:val="en-GB"/>
    </w:rPr>
  </w:style>
  <w:style w:type="paragraph" w:customStyle="1" w:styleId="Char16">
    <w:name w:val="Char16"/>
    <w:basedOn w:val="Normal"/>
    <w:next w:val="Normal"/>
    <w:uiPriority w:val="99"/>
    <w:qFormat/>
    <w:rsid w:val="00DD23AB"/>
    <w:pPr>
      <w:spacing w:after="160" w:line="240" w:lineRule="exact"/>
    </w:pPr>
    <w:rPr>
      <w:rFonts w:ascii="Tahoma" w:hAnsi="Tahoma"/>
      <w:szCs w:val="20"/>
    </w:rPr>
  </w:style>
  <w:style w:type="paragraph" w:customStyle="1" w:styleId="Char3CharCharChar6">
    <w:name w:val="Char3 Char Char Char6"/>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6">
    <w:name w:val="Char Char1 Char Char Char1 Char6"/>
    <w:basedOn w:val="Normal"/>
    <w:autoRedefine/>
    <w:uiPriority w:val="99"/>
    <w:qFormat/>
    <w:rsid w:val="00DD23AB"/>
    <w:rPr>
      <w:rFonts w:ascii="Times New Roman" w:eastAsia="SimSun" w:hAnsi="Times New Roman"/>
      <w:sz w:val="20"/>
      <w:szCs w:val="20"/>
      <w:lang w:eastAsia="ru-RU"/>
    </w:rPr>
  </w:style>
  <w:style w:type="character" w:customStyle="1" w:styleId="Char10">
    <w:name w:val="Char10"/>
    <w:uiPriority w:val="99"/>
    <w:rsid w:val="00DD23AB"/>
    <w:rPr>
      <w:rFonts w:ascii="Times Armenian" w:hAnsi="Times Armenian"/>
      <w:sz w:val="22"/>
      <w:lang w:val="en-GB" w:eastAsia="en-US" w:bidi="ar-SA"/>
    </w:rPr>
  </w:style>
  <w:style w:type="paragraph" w:customStyle="1" w:styleId="CharCharChar6">
    <w:name w:val="Char Char Char Знак6"/>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6">
    <w:name w:val="Char Char Char1 Char Char Char Char Char Char Char Char Char1 Char6"/>
    <w:basedOn w:val="Normal"/>
    <w:uiPriority w:val="99"/>
    <w:qFormat/>
    <w:rsid w:val="00DD23AB"/>
    <w:pPr>
      <w:spacing w:after="160" w:line="240" w:lineRule="exact"/>
    </w:pPr>
    <w:rPr>
      <w:rFonts w:ascii="Arial" w:hAnsi="Arial" w:cs="Arial"/>
      <w:sz w:val="20"/>
      <w:szCs w:val="20"/>
    </w:rPr>
  </w:style>
  <w:style w:type="paragraph" w:customStyle="1" w:styleId="160">
    <w:name w:val="Знак Знак16"/>
    <w:basedOn w:val="Normal"/>
    <w:uiPriority w:val="99"/>
    <w:qFormat/>
    <w:rsid w:val="00DD23AB"/>
    <w:pPr>
      <w:spacing w:after="160" w:line="240" w:lineRule="exact"/>
    </w:pPr>
    <w:rPr>
      <w:rFonts w:ascii="Arial" w:hAnsi="Arial" w:cs="Arial"/>
      <w:sz w:val="20"/>
      <w:szCs w:val="20"/>
    </w:rPr>
  </w:style>
  <w:style w:type="paragraph" w:customStyle="1" w:styleId="260">
    <w:name w:val="Знак Знак26"/>
    <w:basedOn w:val="Normal"/>
    <w:uiPriority w:val="99"/>
    <w:qFormat/>
    <w:rsid w:val="00DD23AB"/>
    <w:pPr>
      <w:spacing w:after="160" w:line="240" w:lineRule="exact"/>
    </w:pPr>
    <w:rPr>
      <w:rFonts w:ascii="Arial" w:hAnsi="Arial" w:cs="Arial"/>
      <w:sz w:val="20"/>
      <w:szCs w:val="20"/>
    </w:rPr>
  </w:style>
  <w:style w:type="paragraph" w:customStyle="1" w:styleId="CharCharChar60">
    <w:name w:val="Char Char Char Знак Знак6"/>
    <w:basedOn w:val="Normal"/>
    <w:uiPriority w:val="99"/>
    <w:qFormat/>
    <w:rsid w:val="00DD23AB"/>
    <w:pPr>
      <w:spacing w:after="160" w:line="240" w:lineRule="exact"/>
    </w:pPr>
    <w:rPr>
      <w:rFonts w:ascii="Arial" w:hAnsi="Arial" w:cs="Arial"/>
      <w:sz w:val="20"/>
      <w:szCs w:val="20"/>
    </w:rPr>
  </w:style>
  <w:style w:type="paragraph" w:customStyle="1" w:styleId="CharCharCharCharChar60">
    <w:name w:val="Char Char Char Char Char Знак Знак6"/>
    <w:basedOn w:val="Normal"/>
    <w:uiPriority w:val="99"/>
    <w:qFormat/>
    <w:rsid w:val="00DD23AB"/>
    <w:pPr>
      <w:spacing w:after="160" w:line="240" w:lineRule="exact"/>
    </w:pPr>
    <w:rPr>
      <w:rFonts w:ascii="Arial" w:hAnsi="Arial" w:cs="Arial"/>
      <w:sz w:val="20"/>
      <w:szCs w:val="20"/>
    </w:rPr>
  </w:style>
  <w:style w:type="character" w:customStyle="1" w:styleId="CharChar66">
    <w:name w:val="Char Char66"/>
    <w:uiPriority w:val="99"/>
    <w:rsid w:val="00DD23AB"/>
    <w:rPr>
      <w:rFonts w:ascii="Times Armenian" w:hAnsi="Times Armenian" w:cs="Arial"/>
      <w:b/>
      <w:bCs/>
      <w:i/>
      <w:noProof/>
      <w:sz w:val="26"/>
      <w:szCs w:val="26"/>
      <w:u w:val="single"/>
      <w:lang w:val="hy-AM" w:eastAsia="en-US" w:bidi="ar-SA"/>
    </w:rPr>
  </w:style>
  <w:style w:type="character" w:customStyle="1" w:styleId="CharChar56">
    <w:name w:val="Char Char56"/>
    <w:uiPriority w:val="99"/>
    <w:rsid w:val="00DD23AB"/>
    <w:rPr>
      <w:rFonts w:ascii="Times Armenian" w:hAnsi="Times Armenian"/>
      <w:noProof/>
      <w:sz w:val="24"/>
      <w:szCs w:val="24"/>
      <w:lang w:val="hy-AM" w:eastAsia="en-US" w:bidi="ar-SA"/>
    </w:rPr>
  </w:style>
  <w:style w:type="character" w:customStyle="1" w:styleId="CharChar46">
    <w:name w:val="Char Char46"/>
    <w:uiPriority w:val="99"/>
    <w:rsid w:val="00DD23AB"/>
    <w:rPr>
      <w:noProof/>
      <w:lang w:val="hy-AM" w:eastAsia="en-US" w:bidi="ar-SA"/>
    </w:rPr>
  </w:style>
  <w:style w:type="character" w:customStyle="1" w:styleId="CharChar185">
    <w:name w:val="Char Char185"/>
    <w:uiPriority w:val="99"/>
    <w:rsid w:val="00DD23AB"/>
    <w:rPr>
      <w:rFonts w:ascii="Times Armenian" w:eastAsia="Times New Roman" w:hAnsi="Times Armenian" w:cs="Times New Roman"/>
      <w:b/>
      <w:i/>
      <w:noProof/>
      <w:sz w:val="28"/>
      <w:szCs w:val="20"/>
      <w:lang w:val="hy-AM"/>
    </w:rPr>
  </w:style>
  <w:style w:type="character" w:customStyle="1" w:styleId="CharChar135">
    <w:name w:val="Char Char135"/>
    <w:uiPriority w:val="99"/>
    <w:semiHidden/>
    <w:rsid w:val="00DD23AB"/>
    <w:rPr>
      <w:rFonts w:ascii="Times New Roman" w:eastAsia="Times New Roman" w:hAnsi="Times New Roman" w:cs="Times New Roman"/>
      <w:noProof/>
      <w:sz w:val="20"/>
      <w:szCs w:val="20"/>
      <w:lang w:val="hy-AM"/>
    </w:rPr>
  </w:style>
  <w:style w:type="character" w:customStyle="1" w:styleId="CharChar125">
    <w:name w:val="Char Char125"/>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6">
    <w:name w:val="Char Char Char Char6"/>
    <w:basedOn w:val="Normal"/>
    <w:uiPriority w:val="99"/>
    <w:qFormat/>
    <w:rsid w:val="00DD23AB"/>
    <w:pPr>
      <w:spacing w:after="160" w:line="240" w:lineRule="exact"/>
    </w:pPr>
    <w:rPr>
      <w:rFonts w:ascii="Arial" w:hAnsi="Arial" w:cs="Arial"/>
      <w:sz w:val="20"/>
      <w:szCs w:val="20"/>
    </w:rPr>
  </w:style>
  <w:style w:type="character" w:customStyle="1" w:styleId="CharChar235">
    <w:name w:val="Char Char235"/>
    <w:uiPriority w:val="99"/>
    <w:rsid w:val="00DD23AB"/>
    <w:rPr>
      <w:rFonts w:ascii="Times Armenian" w:eastAsia="Times New Roman" w:hAnsi="Times Armenian" w:cs="Times New Roman"/>
      <w:noProof/>
      <w:sz w:val="24"/>
      <w:szCs w:val="24"/>
      <w:u w:val="single"/>
      <w:lang w:val="hy-AM"/>
    </w:rPr>
  </w:style>
  <w:style w:type="character" w:customStyle="1" w:styleId="CharChar245">
    <w:name w:val="Char Char245"/>
    <w:uiPriority w:val="99"/>
    <w:locked/>
    <w:rsid w:val="00DD23AB"/>
    <w:rPr>
      <w:rFonts w:ascii="Times Armenian" w:eastAsia="Times New Roman" w:hAnsi="Times Armenian" w:cs="Times New Roman"/>
      <w:b/>
      <w:i/>
      <w:noProof/>
      <w:sz w:val="28"/>
      <w:szCs w:val="20"/>
      <w:lang w:val="hy-AM"/>
    </w:rPr>
  </w:style>
  <w:style w:type="paragraph" w:customStyle="1" w:styleId="CharCharCharCharCharCharCharCharCharChar9">
    <w:name w:val="Char Char Char Char Char Char Char Char Char Char9"/>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9">
    <w:name w:val="Char Char Char Char Знак Char Знак Char Char Char Char Char Char Char Char Char Char9"/>
    <w:basedOn w:val="Normal"/>
    <w:uiPriority w:val="99"/>
    <w:qFormat/>
    <w:rsid w:val="00DD23AB"/>
    <w:pPr>
      <w:tabs>
        <w:tab w:val="left" w:pos="709"/>
      </w:tabs>
    </w:pPr>
    <w:rPr>
      <w:rFonts w:ascii="Tahoma" w:hAnsi="Tahoma"/>
      <w:lang w:val="pl-PL" w:eastAsia="pl-PL"/>
    </w:rPr>
  </w:style>
  <w:style w:type="paragraph" w:customStyle="1" w:styleId="CharCharCharCharChar9">
    <w:name w:val="Char Char Char Char Char9"/>
    <w:basedOn w:val="Normal"/>
    <w:uiPriority w:val="99"/>
    <w:qFormat/>
    <w:rsid w:val="00DD23AB"/>
    <w:pPr>
      <w:spacing w:after="160" w:line="240" w:lineRule="exact"/>
    </w:pPr>
    <w:rPr>
      <w:rFonts w:ascii="Arial" w:hAnsi="Arial" w:cs="Arial"/>
      <w:sz w:val="20"/>
      <w:szCs w:val="20"/>
    </w:rPr>
  </w:style>
  <w:style w:type="paragraph" w:customStyle="1" w:styleId="ZchnZchn19">
    <w:name w:val="Zchn Zchn19"/>
    <w:basedOn w:val="Normal"/>
    <w:uiPriority w:val="99"/>
    <w:qFormat/>
    <w:rsid w:val="00DD23AB"/>
    <w:pPr>
      <w:spacing w:after="160" w:line="240" w:lineRule="exact"/>
    </w:pPr>
    <w:rPr>
      <w:rFonts w:ascii="Verdana" w:hAnsi="Verdana"/>
      <w:sz w:val="20"/>
      <w:szCs w:val="20"/>
      <w:lang w:val="en-GB"/>
    </w:rPr>
  </w:style>
  <w:style w:type="paragraph" w:customStyle="1" w:styleId="Znak9">
    <w:name w:val="Znak9"/>
    <w:basedOn w:val="Normal"/>
    <w:uiPriority w:val="99"/>
    <w:qFormat/>
    <w:rsid w:val="00DD23AB"/>
    <w:pPr>
      <w:tabs>
        <w:tab w:val="left" w:pos="709"/>
      </w:tabs>
    </w:pPr>
    <w:rPr>
      <w:rFonts w:ascii="Tahoma" w:hAnsi="Tahoma"/>
      <w:lang w:val="pl-PL" w:eastAsia="pl-PL"/>
    </w:rPr>
  </w:style>
  <w:style w:type="paragraph" w:customStyle="1" w:styleId="200">
    <w:name w:val="Знак Знак20"/>
    <w:basedOn w:val="Normal"/>
    <w:uiPriority w:val="99"/>
    <w:qFormat/>
    <w:rsid w:val="00DD23AB"/>
    <w:pPr>
      <w:spacing w:after="160" w:line="240" w:lineRule="exact"/>
    </w:pPr>
    <w:rPr>
      <w:rFonts w:ascii="Arial" w:hAnsi="Arial" w:cs="Arial"/>
      <w:sz w:val="20"/>
      <w:szCs w:val="20"/>
      <w:lang w:val="en-GB"/>
    </w:rPr>
  </w:style>
  <w:style w:type="paragraph" w:customStyle="1" w:styleId="Char111">
    <w:name w:val="Char111"/>
    <w:basedOn w:val="Normal"/>
    <w:next w:val="Normal"/>
    <w:uiPriority w:val="99"/>
    <w:qFormat/>
    <w:rsid w:val="00DD23AB"/>
    <w:pPr>
      <w:spacing w:after="160" w:line="240" w:lineRule="exact"/>
    </w:pPr>
    <w:rPr>
      <w:rFonts w:ascii="Tahoma" w:hAnsi="Tahoma"/>
      <w:szCs w:val="20"/>
    </w:rPr>
  </w:style>
  <w:style w:type="paragraph" w:customStyle="1" w:styleId="Char3CharCharChar9">
    <w:name w:val="Char3 Char Char Char9"/>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9">
    <w:name w:val="Char Char1 Char Char Char1 Char9"/>
    <w:basedOn w:val="Normal"/>
    <w:autoRedefine/>
    <w:uiPriority w:val="99"/>
    <w:qFormat/>
    <w:rsid w:val="00DD23AB"/>
    <w:rPr>
      <w:rFonts w:ascii="Times New Roman" w:eastAsia="SimSun" w:hAnsi="Times New Roman"/>
      <w:sz w:val="20"/>
      <w:szCs w:val="20"/>
      <w:lang w:eastAsia="ru-RU"/>
    </w:rPr>
  </w:style>
  <w:style w:type="character" w:customStyle="1" w:styleId="Char21">
    <w:name w:val="Char21"/>
    <w:uiPriority w:val="99"/>
    <w:rsid w:val="00DD23AB"/>
    <w:rPr>
      <w:rFonts w:ascii="Times Armenian" w:hAnsi="Times Armenian"/>
      <w:sz w:val="22"/>
      <w:lang w:val="en-GB" w:eastAsia="en-US" w:bidi="ar-SA"/>
    </w:rPr>
  </w:style>
  <w:style w:type="paragraph" w:customStyle="1" w:styleId="CharCharChar100">
    <w:name w:val="Char Char Char Знак10"/>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10">
    <w:name w:val="Char Char Char1 Char Char Char Char Char Char Char Char Char1 Char10"/>
    <w:basedOn w:val="Normal"/>
    <w:uiPriority w:val="99"/>
    <w:qFormat/>
    <w:rsid w:val="00DD23AB"/>
    <w:pPr>
      <w:spacing w:after="160" w:line="240" w:lineRule="exact"/>
    </w:pPr>
    <w:rPr>
      <w:rFonts w:ascii="Arial" w:hAnsi="Arial" w:cs="Arial"/>
      <w:sz w:val="20"/>
      <w:szCs w:val="20"/>
    </w:rPr>
  </w:style>
  <w:style w:type="paragraph" w:customStyle="1" w:styleId="1100">
    <w:name w:val="Знак Знак110"/>
    <w:basedOn w:val="Normal"/>
    <w:uiPriority w:val="99"/>
    <w:qFormat/>
    <w:rsid w:val="00DD23AB"/>
    <w:pPr>
      <w:spacing w:after="160" w:line="240" w:lineRule="exact"/>
    </w:pPr>
    <w:rPr>
      <w:rFonts w:ascii="Arial" w:hAnsi="Arial" w:cs="Arial"/>
      <w:sz w:val="20"/>
      <w:szCs w:val="20"/>
    </w:rPr>
  </w:style>
  <w:style w:type="paragraph" w:customStyle="1" w:styleId="BodyText5">
    <w:name w:val="Body Text5"/>
    <w:basedOn w:val="Default"/>
    <w:next w:val="Default"/>
    <w:uiPriority w:val="99"/>
    <w:qFormat/>
    <w:rsid w:val="00DD23AB"/>
    <w:rPr>
      <w:rFonts w:ascii="Sylfaen" w:hAnsi="Sylfaen"/>
      <w:color w:val="auto"/>
    </w:rPr>
  </w:style>
  <w:style w:type="paragraph" w:customStyle="1" w:styleId="290">
    <w:name w:val="Знак Знак29"/>
    <w:basedOn w:val="Normal"/>
    <w:uiPriority w:val="99"/>
    <w:qFormat/>
    <w:rsid w:val="00DD23AB"/>
    <w:pPr>
      <w:spacing w:after="160" w:line="240" w:lineRule="exact"/>
    </w:pPr>
    <w:rPr>
      <w:rFonts w:ascii="Arial" w:hAnsi="Arial" w:cs="Arial"/>
      <w:sz w:val="20"/>
      <w:szCs w:val="20"/>
    </w:rPr>
  </w:style>
  <w:style w:type="paragraph" w:customStyle="1" w:styleId="CharCharChar9">
    <w:name w:val="Char Char Char Знак Знак9"/>
    <w:basedOn w:val="Normal"/>
    <w:uiPriority w:val="99"/>
    <w:qFormat/>
    <w:rsid w:val="00DD23AB"/>
    <w:pPr>
      <w:spacing w:after="160" w:line="240" w:lineRule="exact"/>
    </w:pPr>
    <w:rPr>
      <w:rFonts w:ascii="Arial" w:hAnsi="Arial" w:cs="Arial"/>
      <w:sz w:val="20"/>
      <w:szCs w:val="20"/>
    </w:rPr>
  </w:style>
  <w:style w:type="paragraph" w:customStyle="1" w:styleId="CharCharCharCharChar90">
    <w:name w:val="Char Char Char Char Char Знак Знак9"/>
    <w:basedOn w:val="Normal"/>
    <w:uiPriority w:val="99"/>
    <w:qFormat/>
    <w:rsid w:val="00DD23AB"/>
    <w:pPr>
      <w:spacing w:after="160" w:line="240" w:lineRule="exact"/>
    </w:pPr>
    <w:rPr>
      <w:rFonts w:ascii="Arial" w:hAnsi="Arial" w:cs="Arial"/>
      <w:sz w:val="20"/>
      <w:szCs w:val="20"/>
    </w:rPr>
  </w:style>
  <w:style w:type="character" w:customStyle="1" w:styleId="CharChar69">
    <w:name w:val="Char Char69"/>
    <w:uiPriority w:val="99"/>
    <w:rsid w:val="00DD23AB"/>
    <w:rPr>
      <w:rFonts w:ascii="Times Armenian" w:hAnsi="Times Armenian" w:cs="Arial"/>
      <w:b/>
      <w:bCs/>
      <w:i/>
      <w:noProof/>
      <w:sz w:val="26"/>
      <w:szCs w:val="26"/>
      <w:u w:val="single"/>
      <w:lang w:val="hy-AM" w:eastAsia="en-US" w:bidi="ar-SA"/>
    </w:rPr>
  </w:style>
  <w:style w:type="character" w:customStyle="1" w:styleId="CharChar59">
    <w:name w:val="Char Char59"/>
    <w:uiPriority w:val="99"/>
    <w:rsid w:val="00DD23AB"/>
    <w:rPr>
      <w:rFonts w:ascii="Times Armenian" w:hAnsi="Times Armenian"/>
      <w:noProof/>
      <w:sz w:val="24"/>
      <w:szCs w:val="24"/>
      <w:lang w:val="hy-AM" w:eastAsia="en-US" w:bidi="ar-SA"/>
    </w:rPr>
  </w:style>
  <w:style w:type="character" w:customStyle="1" w:styleId="CharChar49">
    <w:name w:val="Char Char49"/>
    <w:uiPriority w:val="99"/>
    <w:rsid w:val="00DD23AB"/>
    <w:rPr>
      <w:noProof/>
      <w:lang w:val="hy-AM" w:eastAsia="en-US" w:bidi="ar-SA"/>
    </w:rPr>
  </w:style>
  <w:style w:type="character" w:customStyle="1" w:styleId="CharChar188">
    <w:name w:val="Char Char188"/>
    <w:uiPriority w:val="99"/>
    <w:rsid w:val="00DD23AB"/>
    <w:rPr>
      <w:rFonts w:ascii="Times Armenian" w:eastAsia="Times New Roman" w:hAnsi="Times Armenian" w:cs="Times New Roman"/>
      <w:b/>
      <w:i/>
      <w:noProof/>
      <w:sz w:val="28"/>
      <w:szCs w:val="20"/>
      <w:lang w:val="hy-AM"/>
    </w:rPr>
  </w:style>
  <w:style w:type="character" w:customStyle="1" w:styleId="CharChar138">
    <w:name w:val="Char Char138"/>
    <w:uiPriority w:val="99"/>
    <w:semiHidden/>
    <w:rsid w:val="00DD23AB"/>
    <w:rPr>
      <w:rFonts w:ascii="Times New Roman" w:eastAsia="Times New Roman" w:hAnsi="Times New Roman" w:cs="Times New Roman"/>
      <w:noProof/>
      <w:sz w:val="20"/>
      <w:szCs w:val="20"/>
      <w:lang w:val="hy-AM"/>
    </w:rPr>
  </w:style>
  <w:style w:type="character" w:customStyle="1" w:styleId="CharChar128">
    <w:name w:val="Char Char128"/>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9">
    <w:name w:val="Char Char Char Char9"/>
    <w:basedOn w:val="Normal"/>
    <w:uiPriority w:val="99"/>
    <w:qFormat/>
    <w:rsid w:val="00DD23AB"/>
    <w:pPr>
      <w:spacing w:after="160" w:line="240" w:lineRule="exact"/>
    </w:pPr>
    <w:rPr>
      <w:rFonts w:ascii="Arial" w:hAnsi="Arial" w:cs="Arial"/>
      <w:sz w:val="20"/>
      <w:szCs w:val="20"/>
    </w:rPr>
  </w:style>
  <w:style w:type="character" w:customStyle="1" w:styleId="CharChar238">
    <w:name w:val="Char Char238"/>
    <w:uiPriority w:val="99"/>
    <w:rsid w:val="00DD23AB"/>
    <w:rPr>
      <w:rFonts w:ascii="Times Armenian" w:eastAsia="Times New Roman" w:hAnsi="Times Armenian" w:cs="Times New Roman"/>
      <w:noProof/>
      <w:sz w:val="24"/>
      <w:szCs w:val="24"/>
      <w:u w:val="single"/>
      <w:lang w:val="hy-AM"/>
    </w:rPr>
  </w:style>
  <w:style w:type="character" w:customStyle="1" w:styleId="CharChar248">
    <w:name w:val="Char Char248"/>
    <w:uiPriority w:val="99"/>
    <w:locked/>
    <w:rsid w:val="00DD23AB"/>
    <w:rPr>
      <w:rFonts w:ascii="Times Armenian" w:eastAsia="Times New Roman" w:hAnsi="Times Armenian" w:cs="Times New Roman"/>
      <w:b/>
      <w:i/>
      <w:noProof/>
      <w:sz w:val="28"/>
      <w:szCs w:val="20"/>
      <w:lang w:val="hy-AM"/>
    </w:rPr>
  </w:style>
  <w:style w:type="paragraph" w:customStyle="1" w:styleId="BodyText51">
    <w:name w:val="Body Text51"/>
    <w:basedOn w:val="Default"/>
    <w:next w:val="Default"/>
    <w:uiPriority w:val="99"/>
    <w:qFormat/>
    <w:rsid w:val="00DD23AB"/>
    <w:rPr>
      <w:rFonts w:ascii="Sylfaen" w:hAnsi="Sylfaen"/>
      <w:color w:val="auto"/>
    </w:rPr>
  </w:style>
  <w:style w:type="character" w:customStyle="1" w:styleId="Impact115pt0pt1">
    <w:name w:val="Основной текст + Impact.11.5 pt.Курсив.Интервал 0 pt1"/>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1">
    <w:name w:val="Основной текст + 15 pt.Полужирный.Интервал 0 pt1"/>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1">
    <w:name w:val="Основной текст + 11 pt.Полужирный.Интервал 0 pt1"/>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CharCharCharCharCharCharCharCharCharChar5">
    <w:name w:val="Char Char Char Char Char Char Char Char Char Char5"/>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5">
    <w:name w:val="Char Char Char Char Знак Char Знак Char Char Char Char Char Char Char Char Char Char5"/>
    <w:basedOn w:val="Normal"/>
    <w:uiPriority w:val="99"/>
    <w:qFormat/>
    <w:rsid w:val="00DD23AB"/>
    <w:pPr>
      <w:tabs>
        <w:tab w:val="left" w:pos="709"/>
      </w:tabs>
    </w:pPr>
    <w:rPr>
      <w:rFonts w:ascii="Tahoma" w:hAnsi="Tahoma"/>
      <w:lang w:val="pl-PL" w:eastAsia="pl-PL"/>
    </w:rPr>
  </w:style>
  <w:style w:type="paragraph" w:customStyle="1" w:styleId="CharCharCharCharChar5">
    <w:name w:val="Char Char Char Char Char5"/>
    <w:basedOn w:val="Normal"/>
    <w:uiPriority w:val="99"/>
    <w:qFormat/>
    <w:rsid w:val="00DD23AB"/>
    <w:pPr>
      <w:spacing w:after="160" w:line="240" w:lineRule="exact"/>
    </w:pPr>
    <w:rPr>
      <w:rFonts w:ascii="Arial" w:hAnsi="Arial" w:cs="Arial"/>
      <w:sz w:val="20"/>
      <w:szCs w:val="20"/>
    </w:rPr>
  </w:style>
  <w:style w:type="paragraph" w:customStyle="1" w:styleId="ZchnZchn15">
    <w:name w:val="Zchn Zchn15"/>
    <w:basedOn w:val="Normal"/>
    <w:uiPriority w:val="99"/>
    <w:qFormat/>
    <w:rsid w:val="00DD23AB"/>
    <w:pPr>
      <w:spacing w:after="160" w:line="240" w:lineRule="exact"/>
    </w:pPr>
    <w:rPr>
      <w:rFonts w:ascii="Verdana" w:hAnsi="Verdana"/>
      <w:sz w:val="20"/>
      <w:szCs w:val="20"/>
      <w:lang w:val="en-GB"/>
    </w:rPr>
  </w:style>
  <w:style w:type="paragraph" w:customStyle="1" w:styleId="Znak5">
    <w:name w:val="Znak5"/>
    <w:basedOn w:val="Normal"/>
    <w:uiPriority w:val="99"/>
    <w:qFormat/>
    <w:rsid w:val="00DD23AB"/>
    <w:pPr>
      <w:tabs>
        <w:tab w:val="left" w:pos="709"/>
      </w:tabs>
    </w:pPr>
    <w:rPr>
      <w:rFonts w:ascii="Tahoma" w:hAnsi="Tahoma"/>
      <w:lang w:val="pl-PL" w:eastAsia="pl-PL"/>
    </w:rPr>
  </w:style>
  <w:style w:type="paragraph" w:customStyle="1" w:styleId="7">
    <w:name w:val="Знак Знак7"/>
    <w:basedOn w:val="Normal"/>
    <w:uiPriority w:val="99"/>
    <w:qFormat/>
    <w:rsid w:val="00DD23AB"/>
    <w:pPr>
      <w:spacing w:after="160" w:line="240" w:lineRule="exact"/>
    </w:pPr>
    <w:rPr>
      <w:rFonts w:ascii="Arial" w:hAnsi="Arial" w:cs="Arial"/>
      <w:sz w:val="20"/>
      <w:szCs w:val="20"/>
      <w:lang w:val="en-GB"/>
    </w:rPr>
  </w:style>
  <w:style w:type="paragraph" w:customStyle="1" w:styleId="Char15">
    <w:name w:val="Char15"/>
    <w:basedOn w:val="Normal"/>
    <w:next w:val="Normal"/>
    <w:uiPriority w:val="99"/>
    <w:qFormat/>
    <w:rsid w:val="00DD23AB"/>
    <w:pPr>
      <w:spacing w:after="160" w:line="240" w:lineRule="exact"/>
    </w:pPr>
    <w:rPr>
      <w:rFonts w:ascii="Tahoma" w:hAnsi="Tahoma"/>
      <w:szCs w:val="20"/>
    </w:rPr>
  </w:style>
  <w:style w:type="paragraph" w:customStyle="1" w:styleId="Char3CharCharChar5">
    <w:name w:val="Char3 Char Char Char5"/>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5">
    <w:name w:val="Char Char1 Char Char Char1 Char5"/>
    <w:basedOn w:val="Normal"/>
    <w:autoRedefine/>
    <w:uiPriority w:val="99"/>
    <w:qFormat/>
    <w:rsid w:val="00DD23AB"/>
    <w:rPr>
      <w:rFonts w:ascii="Times New Roman" w:eastAsia="SimSun" w:hAnsi="Times New Roman"/>
      <w:sz w:val="20"/>
      <w:szCs w:val="20"/>
      <w:lang w:eastAsia="ru-RU"/>
    </w:rPr>
  </w:style>
  <w:style w:type="character" w:customStyle="1" w:styleId="Char9">
    <w:name w:val="Char9"/>
    <w:uiPriority w:val="99"/>
    <w:rsid w:val="00DD23AB"/>
    <w:rPr>
      <w:rFonts w:ascii="Times Armenian" w:hAnsi="Times Armenian"/>
      <w:sz w:val="22"/>
      <w:lang w:val="en-GB" w:eastAsia="en-US"/>
    </w:rPr>
  </w:style>
  <w:style w:type="paragraph" w:customStyle="1" w:styleId="CharCharChar5">
    <w:name w:val="Char Char Char Знак5"/>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5">
    <w:name w:val="Char Char Char1 Char Char Char Char Char Char Char Char Char1 Char5"/>
    <w:basedOn w:val="Normal"/>
    <w:uiPriority w:val="99"/>
    <w:qFormat/>
    <w:rsid w:val="00DD23AB"/>
    <w:pPr>
      <w:spacing w:after="160" w:line="240" w:lineRule="exact"/>
    </w:pPr>
    <w:rPr>
      <w:rFonts w:ascii="Arial" w:hAnsi="Arial" w:cs="Arial"/>
      <w:sz w:val="20"/>
      <w:szCs w:val="20"/>
    </w:rPr>
  </w:style>
  <w:style w:type="paragraph" w:customStyle="1" w:styleId="150">
    <w:name w:val="Знак Знак15"/>
    <w:basedOn w:val="Normal"/>
    <w:uiPriority w:val="99"/>
    <w:qFormat/>
    <w:rsid w:val="00DD23AB"/>
    <w:pPr>
      <w:spacing w:after="160" w:line="240" w:lineRule="exact"/>
    </w:pPr>
    <w:rPr>
      <w:rFonts w:ascii="Arial" w:hAnsi="Arial" w:cs="Arial"/>
      <w:sz w:val="20"/>
      <w:szCs w:val="20"/>
    </w:rPr>
  </w:style>
  <w:style w:type="paragraph" w:customStyle="1" w:styleId="250">
    <w:name w:val="Знак Знак25"/>
    <w:basedOn w:val="Normal"/>
    <w:uiPriority w:val="99"/>
    <w:qFormat/>
    <w:rsid w:val="00DD23AB"/>
    <w:pPr>
      <w:spacing w:after="160" w:line="240" w:lineRule="exact"/>
    </w:pPr>
    <w:rPr>
      <w:rFonts w:ascii="Arial" w:hAnsi="Arial" w:cs="Arial"/>
      <w:sz w:val="20"/>
      <w:szCs w:val="20"/>
    </w:rPr>
  </w:style>
  <w:style w:type="paragraph" w:customStyle="1" w:styleId="CharCharChar50">
    <w:name w:val="Char Char Char Знак Знак5"/>
    <w:basedOn w:val="Normal"/>
    <w:uiPriority w:val="99"/>
    <w:qFormat/>
    <w:rsid w:val="00DD23AB"/>
    <w:pPr>
      <w:spacing w:after="160" w:line="240" w:lineRule="exact"/>
    </w:pPr>
    <w:rPr>
      <w:rFonts w:ascii="Arial" w:hAnsi="Arial" w:cs="Arial"/>
      <w:sz w:val="20"/>
      <w:szCs w:val="20"/>
    </w:rPr>
  </w:style>
  <w:style w:type="paragraph" w:customStyle="1" w:styleId="CharCharCharCharChar50">
    <w:name w:val="Char Char Char Char Char Знак Знак5"/>
    <w:basedOn w:val="Normal"/>
    <w:uiPriority w:val="99"/>
    <w:qFormat/>
    <w:rsid w:val="00DD23AB"/>
    <w:pPr>
      <w:spacing w:after="160" w:line="240" w:lineRule="exact"/>
    </w:pPr>
    <w:rPr>
      <w:rFonts w:ascii="Arial" w:hAnsi="Arial" w:cs="Arial"/>
      <w:sz w:val="20"/>
      <w:szCs w:val="20"/>
    </w:rPr>
  </w:style>
  <w:style w:type="character" w:customStyle="1" w:styleId="CharChar65">
    <w:name w:val="Char Char65"/>
    <w:uiPriority w:val="99"/>
    <w:rsid w:val="00DD23AB"/>
    <w:rPr>
      <w:rFonts w:ascii="Times Armenian" w:hAnsi="Times Armenian"/>
      <w:b/>
      <w:i/>
      <w:noProof/>
      <w:sz w:val="26"/>
      <w:u w:val="single"/>
      <w:lang w:val="hy-AM" w:eastAsia="en-US"/>
    </w:rPr>
  </w:style>
  <w:style w:type="character" w:customStyle="1" w:styleId="CharChar55">
    <w:name w:val="Char Char55"/>
    <w:uiPriority w:val="99"/>
    <w:rsid w:val="00DD23AB"/>
    <w:rPr>
      <w:rFonts w:ascii="Times Armenian" w:hAnsi="Times Armenian"/>
      <w:noProof/>
      <w:sz w:val="24"/>
      <w:lang w:val="hy-AM" w:eastAsia="en-US"/>
    </w:rPr>
  </w:style>
  <w:style w:type="character" w:customStyle="1" w:styleId="CharChar45">
    <w:name w:val="Char Char45"/>
    <w:uiPriority w:val="99"/>
    <w:rsid w:val="00DD23AB"/>
    <w:rPr>
      <w:noProof/>
      <w:lang w:val="hy-AM" w:eastAsia="en-US"/>
    </w:rPr>
  </w:style>
  <w:style w:type="character" w:customStyle="1" w:styleId="CharChar184">
    <w:name w:val="Char Char184"/>
    <w:uiPriority w:val="99"/>
    <w:rsid w:val="00DD23AB"/>
    <w:rPr>
      <w:rFonts w:ascii="Times Armenian" w:hAnsi="Times Armenian"/>
      <w:b/>
      <w:i/>
      <w:noProof/>
      <w:sz w:val="20"/>
      <w:lang w:val="hy-AM"/>
    </w:rPr>
  </w:style>
  <w:style w:type="character" w:customStyle="1" w:styleId="CharChar134">
    <w:name w:val="Char Char134"/>
    <w:uiPriority w:val="99"/>
    <w:semiHidden/>
    <w:rsid w:val="00DD23AB"/>
    <w:rPr>
      <w:rFonts w:ascii="Times New Roman" w:hAnsi="Times New Roman"/>
      <w:noProof/>
      <w:sz w:val="20"/>
      <w:lang w:val="hy-AM"/>
    </w:rPr>
  </w:style>
  <w:style w:type="character" w:customStyle="1" w:styleId="CharChar124">
    <w:name w:val="Char Char124"/>
    <w:uiPriority w:val="99"/>
    <w:semiHidden/>
    <w:locked/>
    <w:rsid w:val="00DD23AB"/>
    <w:rPr>
      <w:rFonts w:ascii="Times New Roman" w:hAnsi="Times New Roman"/>
      <w:noProof/>
      <w:sz w:val="24"/>
      <w:lang w:val="hy-AM"/>
    </w:rPr>
  </w:style>
  <w:style w:type="paragraph" w:customStyle="1" w:styleId="CharCharCharChar5">
    <w:name w:val="Char Char Char Char5"/>
    <w:basedOn w:val="Normal"/>
    <w:uiPriority w:val="99"/>
    <w:qFormat/>
    <w:rsid w:val="00DD23AB"/>
    <w:pPr>
      <w:spacing w:after="160" w:line="240" w:lineRule="exact"/>
    </w:pPr>
    <w:rPr>
      <w:rFonts w:ascii="Arial" w:hAnsi="Arial" w:cs="Arial"/>
      <w:sz w:val="20"/>
      <w:szCs w:val="20"/>
    </w:rPr>
  </w:style>
  <w:style w:type="character" w:customStyle="1" w:styleId="CharChar234">
    <w:name w:val="Char Char234"/>
    <w:uiPriority w:val="99"/>
    <w:rsid w:val="00DD23AB"/>
    <w:rPr>
      <w:rFonts w:ascii="Times Armenian" w:hAnsi="Times Armenian"/>
      <w:noProof/>
      <w:sz w:val="24"/>
      <w:u w:val="single"/>
      <w:lang w:val="hy-AM"/>
    </w:rPr>
  </w:style>
  <w:style w:type="character" w:customStyle="1" w:styleId="CharChar244">
    <w:name w:val="Char Char244"/>
    <w:uiPriority w:val="99"/>
    <w:locked/>
    <w:rsid w:val="00DD23AB"/>
    <w:rPr>
      <w:rFonts w:ascii="Times Armenian" w:hAnsi="Times Armenian"/>
      <w:b/>
      <w:i/>
      <w:noProof/>
      <w:sz w:val="20"/>
      <w:lang w:val="hy-AM"/>
    </w:rPr>
  </w:style>
  <w:style w:type="paragraph" w:customStyle="1" w:styleId="CharCharCharChar8">
    <w:name w:val="Знак Знак Знак Char Char Char Char Знак Знак Знак"/>
    <w:basedOn w:val="Normal"/>
    <w:uiPriority w:val="99"/>
    <w:qFormat/>
    <w:rsid w:val="00DD23AB"/>
    <w:pPr>
      <w:widowControl w:val="0"/>
      <w:bidi/>
      <w:adjustRightInd w:val="0"/>
      <w:spacing w:after="160" w:line="240" w:lineRule="exact"/>
    </w:pPr>
    <w:rPr>
      <w:rFonts w:ascii="Times New Roman" w:hAnsi="Times New Roman"/>
      <w:sz w:val="20"/>
      <w:szCs w:val="20"/>
      <w:lang w:val="en-GB" w:eastAsia="ru-RU" w:bidi="he-IL"/>
    </w:rPr>
  </w:style>
  <w:style w:type="paragraph" w:customStyle="1" w:styleId="Textodsaz">
    <w:name w:val="Text odsaz."/>
    <w:basedOn w:val="Normal"/>
    <w:uiPriority w:val="99"/>
    <w:qFormat/>
    <w:rsid w:val="00DD23AB"/>
    <w:pPr>
      <w:numPr>
        <w:numId w:val="6"/>
      </w:numPr>
      <w:spacing w:after="20"/>
      <w:jc w:val="both"/>
    </w:pPr>
    <w:rPr>
      <w:rFonts w:ascii="Times New Roman" w:hAnsi="Times New Roman"/>
      <w:sz w:val="22"/>
      <w:szCs w:val="20"/>
      <w:lang w:val="en-GB" w:eastAsia="cs-CZ"/>
    </w:rPr>
  </w:style>
  <w:style w:type="paragraph" w:customStyle="1" w:styleId="Bullet1">
    <w:name w:val="Bullet 1"/>
    <w:basedOn w:val="Normal"/>
    <w:autoRedefine/>
    <w:uiPriority w:val="99"/>
    <w:qFormat/>
    <w:rsid w:val="00DD23AB"/>
    <w:pPr>
      <w:tabs>
        <w:tab w:val="left" w:pos="851"/>
      </w:tabs>
      <w:overflowPunct w:val="0"/>
      <w:autoSpaceDE w:val="0"/>
      <w:autoSpaceDN w:val="0"/>
      <w:adjustRightInd w:val="0"/>
      <w:spacing w:line="360" w:lineRule="auto"/>
      <w:ind w:firstLine="630"/>
      <w:contextualSpacing/>
      <w:jc w:val="both"/>
      <w:textAlignment w:val="baseline"/>
    </w:pPr>
    <w:rPr>
      <w:rFonts w:ascii="GHEA Grapalat" w:hAnsi="GHEA Grapalat"/>
      <w:sz w:val="22"/>
      <w:szCs w:val="20"/>
      <w:lang w:val="en-GB"/>
    </w:rPr>
  </w:style>
  <w:style w:type="paragraph" w:customStyle="1" w:styleId="m-8494826695015207150gmail-mechtex">
    <w:name w:val="m_-8494826695015207150gmail-mechtex"/>
    <w:basedOn w:val="Normal"/>
    <w:uiPriority w:val="99"/>
    <w:qFormat/>
    <w:rsid w:val="00DD23AB"/>
    <w:pPr>
      <w:spacing w:before="100" w:beforeAutospacing="1" w:after="100" w:afterAutospacing="1"/>
    </w:pPr>
    <w:rPr>
      <w:rFonts w:ascii="Times New Roman" w:hAnsi="Times New Roman"/>
    </w:rPr>
  </w:style>
  <w:style w:type="character" w:customStyle="1" w:styleId="reference-text">
    <w:name w:val="reference-text"/>
    <w:basedOn w:val="DefaultParagraphFont"/>
    <w:uiPriority w:val="99"/>
    <w:rsid w:val="00DD23AB"/>
  </w:style>
  <w:style w:type="character" w:customStyle="1" w:styleId="Impact115pt0pt2">
    <w:name w:val="Основной текст + Impact.11.5 pt.Курсив.Интервал 0 pt2"/>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2">
    <w:name w:val="Основной текст + 15 pt.Полужирный.Интервал 0 pt2"/>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2">
    <w:name w:val="Основной текст + 11 pt.Полужирный.Интервал 0 pt2"/>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Style14">
    <w:name w:val="Style14"/>
    <w:basedOn w:val="Normal"/>
    <w:uiPriority w:val="99"/>
    <w:qFormat/>
    <w:rsid w:val="00DD23AB"/>
    <w:pPr>
      <w:widowControl w:val="0"/>
      <w:autoSpaceDE w:val="0"/>
      <w:autoSpaceDN w:val="0"/>
      <w:adjustRightInd w:val="0"/>
      <w:spacing w:line="211" w:lineRule="exact"/>
    </w:pPr>
    <w:rPr>
      <w:rFonts w:ascii="Tahoma" w:eastAsia="SimSun" w:hAnsi="Tahoma" w:cs="Tahoma"/>
    </w:rPr>
  </w:style>
  <w:style w:type="paragraph" w:customStyle="1" w:styleId="a">
    <w:name w:val="Գծապատկեր"/>
    <w:basedOn w:val="Normal"/>
    <w:link w:val="Char0"/>
    <w:autoRedefine/>
    <w:qFormat/>
    <w:rsid w:val="00E71512"/>
    <w:pPr>
      <w:keepNext/>
      <w:keepLines/>
      <w:numPr>
        <w:numId w:val="13"/>
      </w:numPr>
      <w:tabs>
        <w:tab w:val="left" w:pos="284"/>
        <w:tab w:val="left" w:pos="1560"/>
        <w:tab w:val="left" w:pos="1980"/>
      </w:tabs>
      <w:autoSpaceDE w:val="0"/>
      <w:autoSpaceDN w:val="0"/>
      <w:adjustRightInd w:val="0"/>
      <w:spacing w:after="120" w:line="276" w:lineRule="auto"/>
      <w:ind w:left="0" w:firstLine="0"/>
    </w:pPr>
    <w:rPr>
      <w:rFonts w:ascii="GHEA Grapalat" w:eastAsia="GHEA Grapalat" w:hAnsi="GHEA Grapalat" w:cs="GHEA Grapalat"/>
      <w:noProof/>
      <w:sz w:val="22"/>
      <w:szCs w:val="22"/>
    </w:rPr>
  </w:style>
  <w:style w:type="character" w:customStyle="1" w:styleId="Char0">
    <w:name w:val="Գծապատկեր Char"/>
    <w:link w:val="a"/>
    <w:rsid w:val="00E71512"/>
    <w:rPr>
      <w:rFonts w:ascii="GHEA Grapalat" w:eastAsia="GHEA Grapalat" w:hAnsi="GHEA Grapalat" w:cs="GHEA Grapalat"/>
      <w:noProof/>
      <w:sz w:val="22"/>
      <w:szCs w:val="22"/>
    </w:rPr>
  </w:style>
  <w:style w:type="paragraph" w:styleId="TableofFigures">
    <w:name w:val="table of figures"/>
    <w:aliases w:val="ԳԾԱՊԱՏԿԵՐՆԵՐ"/>
    <w:basedOn w:val="Normal"/>
    <w:next w:val="Normal"/>
    <w:autoRedefine/>
    <w:uiPriority w:val="99"/>
    <w:qFormat/>
    <w:rsid w:val="00DD23AB"/>
    <w:pPr>
      <w:tabs>
        <w:tab w:val="left" w:pos="2023"/>
        <w:tab w:val="right" w:leader="dot" w:pos="10198"/>
      </w:tabs>
      <w:spacing w:after="480"/>
      <w:jc w:val="center"/>
    </w:pPr>
    <w:rPr>
      <w:rFonts w:ascii="GHEA Grapalat" w:hAnsi="GHEA Grapalat"/>
      <w:b/>
      <w:noProof/>
      <w:lang w:val="hy-AM"/>
    </w:rPr>
  </w:style>
  <w:style w:type="character" w:customStyle="1" w:styleId="Char20">
    <w:name w:val="Char20"/>
    <w:uiPriority w:val="99"/>
    <w:rsid w:val="00DD23AB"/>
    <w:rPr>
      <w:rFonts w:ascii="Times Armenian" w:hAnsi="Times Armenian"/>
      <w:sz w:val="22"/>
      <w:lang w:val="en-GB" w:eastAsia="en-US" w:bidi="ar-SA"/>
    </w:rPr>
  </w:style>
  <w:style w:type="paragraph" w:customStyle="1" w:styleId="CharCharChar90">
    <w:name w:val="Char Char Char Знак9"/>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9">
    <w:name w:val="Char Char Char1 Char Char Char Char Char Char Char Char Char1 Char9"/>
    <w:basedOn w:val="Normal"/>
    <w:uiPriority w:val="99"/>
    <w:qFormat/>
    <w:rsid w:val="00DD23AB"/>
    <w:pPr>
      <w:spacing w:after="160" w:line="240" w:lineRule="exact"/>
    </w:pPr>
    <w:rPr>
      <w:rFonts w:ascii="Arial" w:hAnsi="Arial" w:cs="Arial"/>
      <w:sz w:val="20"/>
      <w:szCs w:val="20"/>
    </w:rPr>
  </w:style>
  <w:style w:type="paragraph" w:customStyle="1" w:styleId="19">
    <w:name w:val="Знак Знак19"/>
    <w:basedOn w:val="Normal"/>
    <w:uiPriority w:val="99"/>
    <w:qFormat/>
    <w:rsid w:val="00DD23AB"/>
    <w:pPr>
      <w:spacing w:after="160" w:line="240" w:lineRule="exact"/>
    </w:pPr>
    <w:rPr>
      <w:rFonts w:ascii="Arial" w:hAnsi="Arial" w:cs="Arial"/>
      <w:sz w:val="20"/>
      <w:szCs w:val="20"/>
    </w:rPr>
  </w:style>
  <w:style w:type="character" w:customStyle="1" w:styleId="highlight">
    <w:name w:val="highlight"/>
    <w:basedOn w:val="DefaultParagraphFont"/>
    <w:uiPriority w:val="99"/>
    <w:rsid w:val="00DD23AB"/>
  </w:style>
  <w:style w:type="paragraph" w:customStyle="1" w:styleId="43">
    <w:name w:val="Абзац списка4"/>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customStyle="1" w:styleId="60">
    <w:name w:val="Основной текст6"/>
    <w:basedOn w:val="Normal"/>
    <w:uiPriority w:val="99"/>
    <w:qFormat/>
    <w:rsid w:val="00DD23AB"/>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paragraph" w:customStyle="1" w:styleId="CharCharCharCharCharCharCharCharCharChar8">
    <w:name w:val="Char Char Char Char Char Char Char Char Char Char8"/>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8">
    <w:name w:val="Char Char Char Char Знак Char Знак Char Char Char Char Char Char Char Char Char Char8"/>
    <w:basedOn w:val="Normal"/>
    <w:uiPriority w:val="99"/>
    <w:qFormat/>
    <w:rsid w:val="00DD23AB"/>
    <w:pPr>
      <w:tabs>
        <w:tab w:val="left" w:pos="709"/>
      </w:tabs>
    </w:pPr>
    <w:rPr>
      <w:rFonts w:ascii="Tahoma" w:hAnsi="Tahoma"/>
      <w:lang w:val="pl-PL" w:eastAsia="pl-PL"/>
    </w:rPr>
  </w:style>
  <w:style w:type="paragraph" w:customStyle="1" w:styleId="CharCharCharCharChar8">
    <w:name w:val="Char Char Char Char Char8"/>
    <w:basedOn w:val="Normal"/>
    <w:uiPriority w:val="99"/>
    <w:qFormat/>
    <w:rsid w:val="00DD23AB"/>
    <w:pPr>
      <w:spacing w:after="160" w:line="240" w:lineRule="exact"/>
    </w:pPr>
    <w:rPr>
      <w:rFonts w:ascii="Arial" w:hAnsi="Arial" w:cs="Arial"/>
      <w:sz w:val="20"/>
      <w:szCs w:val="20"/>
    </w:rPr>
  </w:style>
  <w:style w:type="paragraph" w:customStyle="1" w:styleId="ZchnZchn18">
    <w:name w:val="Zchn Zchn18"/>
    <w:basedOn w:val="Normal"/>
    <w:uiPriority w:val="99"/>
    <w:qFormat/>
    <w:rsid w:val="00DD23AB"/>
    <w:pPr>
      <w:spacing w:after="160" w:line="240" w:lineRule="exact"/>
    </w:pPr>
    <w:rPr>
      <w:rFonts w:ascii="Verdana" w:hAnsi="Verdana"/>
      <w:sz w:val="20"/>
      <w:szCs w:val="20"/>
      <w:lang w:val="en-GB"/>
    </w:rPr>
  </w:style>
  <w:style w:type="paragraph" w:customStyle="1" w:styleId="Znak8">
    <w:name w:val="Znak8"/>
    <w:basedOn w:val="Normal"/>
    <w:uiPriority w:val="99"/>
    <w:qFormat/>
    <w:rsid w:val="00DD23AB"/>
    <w:pPr>
      <w:tabs>
        <w:tab w:val="left" w:pos="709"/>
      </w:tabs>
    </w:pPr>
    <w:rPr>
      <w:rFonts w:ascii="Tahoma" w:hAnsi="Tahoma"/>
      <w:lang w:val="pl-PL" w:eastAsia="pl-PL"/>
    </w:rPr>
  </w:style>
  <w:style w:type="paragraph" w:customStyle="1" w:styleId="101">
    <w:name w:val="Знак Знак10"/>
    <w:basedOn w:val="Normal"/>
    <w:uiPriority w:val="99"/>
    <w:qFormat/>
    <w:rsid w:val="00DD23AB"/>
    <w:pPr>
      <w:spacing w:after="160" w:line="240" w:lineRule="exact"/>
    </w:pPr>
    <w:rPr>
      <w:rFonts w:ascii="Arial" w:hAnsi="Arial" w:cs="Arial"/>
      <w:sz w:val="20"/>
      <w:szCs w:val="20"/>
      <w:lang w:val="en-GB"/>
    </w:rPr>
  </w:style>
  <w:style w:type="paragraph" w:customStyle="1" w:styleId="Char110">
    <w:name w:val="Char110"/>
    <w:basedOn w:val="Normal"/>
    <w:next w:val="Normal"/>
    <w:uiPriority w:val="99"/>
    <w:qFormat/>
    <w:rsid w:val="00DD23AB"/>
    <w:pPr>
      <w:spacing w:after="160" w:line="240" w:lineRule="exact"/>
    </w:pPr>
    <w:rPr>
      <w:rFonts w:ascii="Tahoma" w:hAnsi="Tahoma"/>
      <w:szCs w:val="20"/>
    </w:rPr>
  </w:style>
  <w:style w:type="paragraph" w:customStyle="1" w:styleId="Char3CharCharChar8">
    <w:name w:val="Char3 Char Char Char8"/>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8">
    <w:name w:val="Char Char1 Char Char Char1 Char8"/>
    <w:basedOn w:val="Normal"/>
    <w:autoRedefine/>
    <w:uiPriority w:val="99"/>
    <w:qFormat/>
    <w:rsid w:val="00DD23AB"/>
    <w:rPr>
      <w:rFonts w:ascii="Times New Roman" w:eastAsia="SimSun" w:hAnsi="Times New Roman"/>
      <w:sz w:val="20"/>
      <w:szCs w:val="20"/>
      <w:lang w:eastAsia="ru-RU"/>
    </w:rPr>
  </w:style>
  <w:style w:type="character" w:customStyle="1" w:styleId="Char19">
    <w:name w:val="Char19"/>
    <w:uiPriority w:val="99"/>
    <w:rsid w:val="00DD23AB"/>
    <w:rPr>
      <w:rFonts w:ascii="Times Armenian" w:hAnsi="Times Armenian"/>
      <w:sz w:val="22"/>
      <w:lang w:val="en-GB" w:eastAsia="en-US" w:bidi="ar-SA"/>
    </w:rPr>
  </w:style>
  <w:style w:type="paragraph" w:customStyle="1" w:styleId="CharCharChar8">
    <w:name w:val="Char Char Char Знак8"/>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8">
    <w:name w:val="Char Char Char1 Char Char Char Char Char Char Char Char Char1 Char8"/>
    <w:basedOn w:val="Normal"/>
    <w:uiPriority w:val="99"/>
    <w:qFormat/>
    <w:rsid w:val="00DD23AB"/>
    <w:pPr>
      <w:spacing w:after="160" w:line="240" w:lineRule="exact"/>
    </w:pPr>
    <w:rPr>
      <w:rFonts w:ascii="Arial" w:hAnsi="Arial" w:cs="Arial"/>
      <w:sz w:val="20"/>
      <w:szCs w:val="20"/>
    </w:rPr>
  </w:style>
  <w:style w:type="paragraph" w:customStyle="1" w:styleId="180">
    <w:name w:val="Знак Знак18"/>
    <w:basedOn w:val="Normal"/>
    <w:uiPriority w:val="99"/>
    <w:qFormat/>
    <w:rsid w:val="00DD23AB"/>
    <w:pPr>
      <w:spacing w:after="160" w:line="240" w:lineRule="exact"/>
    </w:pPr>
    <w:rPr>
      <w:rFonts w:ascii="Arial" w:hAnsi="Arial" w:cs="Arial"/>
      <w:sz w:val="20"/>
      <w:szCs w:val="20"/>
    </w:rPr>
  </w:style>
  <w:style w:type="paragraph" w:customStyle="1" w:styleId="BodyText6">
    <w:name w:val="Body Text6"/>
    <w:basedOn w:val="Default"/>
    <w:next w:val="Default"/>
    <w:uiPriority w:val="99"/>
    <w:qFormat/>
    <w:rsid w:val="00DD23AB"/>
    <w:rPr>
      <w:rFonts w:ascii="Sylfaen" w:hAnsi="Sylfaen"/>
      <w:color w:val="auto"/>
    </w:rPr>
  </w:style>
  <w:style w:type="paragraph" w:customStyle="1" w:styleId="280">
    <w:name w:val="Знак Знак28"/>
    <w:basedOn w:val="Normal"/>
    <w:uiPriority w:val="99"/>
    <w:qFormat/>
    <w:rsid w:val="00DD23AB"/>
    <w:pPr>
      <w:spacing w:after="160" w:line="240" w:lineRule="exact"/>
    </w:pPr>
    <w:rPr>
      <w:rFonts w:ascii="Arial" w:hAnsi="Arial" w:cs="Arial"/>
      <w:sz w:val="20"/>
      <w:szCs w:val="20"/>
    </w:rPr>
  </w:style>
  <w:style w:type="paragraph" w:customStyle="1" w:styleId="CharCharChar80">
    <w:name w:val="Char Char Char Знак Знак8"/>
    <w:basedOn w:val="Normal"/>
    <w:uiPriority w:val="99"/>
    <w:qFormat/>
    <w:rsid w:val="00DD23AB"/>
    <w:pPr>
      <w:spacing w:after="160" w:line="240" w:lineRule="exact"/>
    </w:pPr>
    <w:rPr>
      <w:rFonts w:ascii="Arial" w:hAnsi="Arial" w:cs="Arial"/>
      <w:sz w:val="20"/>
      <w:szCs w:val="20"/>
    </w:rPr>
  </w:style>
  <w:style w:type="paragraph" w:customStyle="1" w:styleId="CharCharCharCharChar80">
    <w:name w:val="Char Char Char Char Char Знак Знак8"/>
    <w:basedOn w:val="Normal"/>
    <w:uiPriority w:val="99"/>
    <w:qFormat/>
    <w:rsid w:val="00DD23AB"/>
    <w:pPr>
      <w:spacing w:after="160" w:line="240" w:lineRule="exact"/>
    </w:pPr>
    <w:rPr>
      <w:rFonts w:ascii="Arial" w:hAnsi="Arial" w:cs="Arial"/>
      <w:sz w:val="20"/>
      <w:szCs w:val="20"/>
    </w:rPr>
  </w:style>
  <w:style w:type="character" w:customStyle="1" w:styleId="CharChar68">
    <w:name w:val="Char Char68"/>
    <w:uiPriority w:val="99"/>
    <w:rsid w:val="00DD23AB"/>
    <w:rPr>
      <w:rFonts w:ascii="Times Armenian" w:hAnsi="Times Armenian" w:cs="Arial"/>
      <w:b/>
      <w:bCs/>
      <w:i/>
      <w:noProof/>
      <w:sz w:val="26"/>
      <w:szCs w:val="26"/>
      <w:u w:val="single"/>
      <w:lang w:val="hy-AM" w:eastAsia="en-US" w:bidi="ar-SA"/>
    </w:rPr>
  </w:style>
  <w:style w:type="character" w:customStyle="1" w:styleId="CharChar58">
    <w:name w:val="Char Char58"/>
    <w:uiPriority w:val="99"/>
    <w:rsid w:val="00DD23AB"/>
    <w:rPr>
      <w:rFonts w:ascii="Times Armenian" w:hAnsi="Times Armenian"/>
      <w:noProof/>
      <w:sz w:val="24"/>
      <w:szCs w:val="24"/>
      <w:lang w:val="hy-AM" w:eastAsia="en-US" w:bidi="ar-SA"/>
    </w:rPr>
  </w:style>
  <w:style w:type="character" w:customStyle="1" w:styleId="CharChar48">
    <w:name w:val="Char Char48"/>
    <w:uiPriority w:val="99"/>
    <w:rsid w:val="00DD23AB"/>
    <w:rPr>
      <w:noProof/>
      <w:lang w:val="hy-AM" w:eastAsia="en-US" w:bidi="ar-SA"/>
    </w:rPr>
  </w:style>
  <w:style w:type="character" w:customStyle="1" w:styleId="CharChar187">
    <w:name w:val="Char Char187"/>
    <w:uiPriority w:val="99"/>
    <w:rsid w:val="00DD23AB"/>
    <w:rPr>
      <w:rFonts w:ascii="Times Armenian" w:eastAsia="Times New Roman" w:hAnsi="Times Armenian" w:cs="Times New Roman"/>
      <w:b/>
      <w:i/>
      <w:noProof/>
      <w:sz w:val="28"/>
      <w:szCs w:val="20"/>
      <w:lang w:val="hy-AM"/>
    </w:rPr>
  </w:style>
  <w:style w:type="character" w:customStyle="1" w:styleId="CharChar137">
    <w:name w:val="Char Char137"/>
    <w:uiPriority w:val="99"/>
    <w:semiHidden/>
    <w:rsid w:val="00DD23AB"/>
    <w:rPr>
      <w:rFonts w:ascii="Times New Roman" w:eastAsia="Times New Roman" w:hAnsi="Times New Roman" w:cs="Times New Roman"/>
      <w:noProof/>
      <w:sz w:val="20"/>
      <w:szCs w:val="20"/>
      <w:lang w:val="hy-AM"/>
    </w:rPr>
  </w:style>
  <w:style w:type="character" w:customStyle="1" w:styleId="CharChar127">
    <w:name w:val="Char Char127"/>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80">
    <w:name w:val="Char Char Char Char8"/>
    <w:basedOn w:val="Normal"/>
    <w:uiPriority w:val="99"/>
    <w:qFormat/>
    <w:rsid w:val="00DD23AB"/>
    <w:pPr>
      <w:spacing w:after="160" w:line="240" w:lineRule="exact"/>
    </w:pPr>
    <w:rPr>
      <w:rFonts w:ascii="Arial" w:hAnsi="Arial" w:cs="Arial"/>
      <w:sz w:val="20"/>
      <w:szCs w:val="20"/>
    </w:rPr>
  </w:style>
  <w:style w:type="character" w:customStyle="1" w:styleId="CharChar237">
    <w:name w:val="Char Char237"/>
    <w:uiPriority w:val="99"/>
    <w:rsid w:val="00DD23AB"/>
    <w:rPr>
      <w:rFonts w:ascii="Times Armenian" w:eastAsia="Times New Roman" w:hAnsi="Times Armenian" w:cs="Times New Roman"/>
      <w:noProof/>
      <w:sz w:val="24"/>
      <w:szCs w:val="24"/>
      <w:u w:val="single"/>
      <w:lang w:val="hy-AM"/>
    </w:rPr>
  </w:style>
  <w:style w:type="character" w:customStyle="1" w:styleId="CharChar247">
    <w:name w:val="Char Char247"/>
    <w:uiPriority w:val="99"/>
    <w:locked/>
    <w:rsid w:val="00DD23AB"/>
    <w:rPr>
      <w:rFonts w:ascii="Times Armenian" w:eastAsia="Times New Roman" w:hAnsi="Times Armenian" w:cs="Times New Roman"/>
      <w:b/>
      <w:i/>
      <w:noProof/>
      <w:sz w:val="28"/>
      <w:szCs w:val="20"/>
      <w:lang w:val="hy-AM"/>
    </w:rPr>
  </w:style>
  <w:style w:type="character" w:customStyle="1" w:styleId="Impact115pt0pt3">
    <w:name w:val="Основной текст + Impact.11.5 pt.Курсив.Интервал 0 pt3"/>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3">
    <w:name w:val="Основной текст + 15 pt.Полужирный.Интервал 0 pt3"/>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3">
    <w:name w:val="Основной текст + 11 pt.Полужирный.Интервал 0 pt3"/>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a0">
    <w:name w:val="Աղյուսակ"/>
    <w:basedOn w:val="Normal"/>
    <w:next w:val="Normal"/>
    <w:link w:val="Chara"/>
    <w:uiPriority w:val="99"/>
    <w:qFormat/>
    <w:rsid w:val="00DD23AB"/>
    <w:pPr>
      <w:keepNext/>
      <w:numPr>
        <w:numId w:val="7"/>
      </w:numPr>
      <w:spacing w:before="240" w:after="120"/>
      <w:ind w:left="0" w:firstLine="0"/>
      <w:jc w:val="both"/>
    </w:pPr>
    <w:rPr>
      <w:rFonts w:ascii="GHEA Grapalat" w:eastAsia="Calibri" w:hAnsi="GHEA Grapalat"/>
      <w:b/>
      <w:noProof/>
      <w:color w:val="1F497D"/>
      <w:lang w:val="hy-AM"/>
    </w:rPr>
  </w:style>
  <w:style w:type="character" w:customStyle="1" w:styleId="Chara">
    <w:name w:val="Աղյուսակ Char"/>
    <w:link w:val="a0"/>
    <w:uiPriority w:val="99"/>
    <w:rsid w:val="00DD23AB"/>
    <w:rPr>
      <w:rFonts w:ascii="GHEA Grapalat" w:eastAsia="Calibri" w:hAnsi="GHEA Grapalat"/>
      <w:b/>
      <w:noProof/>
      <w:color w:val="1F497D"/>
      <w:sz w:val="24"/>
      <w:szCs w:val="24"/>
      <w:lang w:val="hy-AM"/>
    </w:rPr>
  </w:style>
  <w:style w:type="table" w:customStyle="1" w:styleId="TableGrid12">
    <w:name w:val="Table Grid12"/>
    <w:basedOn w:val="TableNormal"/>
    <w:next w:val="TableGrid"/>
    <w:uiPriority w:val="99"/>
    <w:rsid w:val="00CE5746"/>
    <w:pPr>
      <w:spacing w:after="200" w:line="276"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2">
    <w:name w:val="Table Grid14212"/>
    <w:basedOn w:val="TableNormal"/>
    <w:next w:val="TableGrid"/>
    <w:uiPriority w:val="39"/>
    <w:rsid w:val="00DA41EE"/>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2">
    <w:name w:val="Table Grid1113112"/>
    <w:basedOn w:val="TableNormal"/>
    <w:next w:val="TableGrid"/>
    <w:uiPriority w:val="39"/>
    <w:rsid w:val="00DA41EE"/>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2">
    <w:name w:val="Table Grid912"/>
    <w:basedOn w:val="TableNormal"/>
    <w:next w:val="TableGrid"/>
    <w:uiPriority w:val="39"/>
    <w:rsid w:val="00DA41E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DA41EE"/>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ainTextChar2">
    <w:name w:val="(Main Text) Char2"/>
    <w:aliases w:val="date Char2,Body Text (Main text) Char Char,Body Text Char3,Body Text (Main text) Char2,Body Text Char31,(Main Text) Char21,date Char21,Body Text (Main text) Char21"/>
    <w:uiPriority w:val="99"/>
    <w:locked/>
    <w:rsid w:val="00372C78"/>
    <w:rPr>
      <w:rFonts w:ascii="Times LatArm" w:hAnsi="Times LatArm"/>
      <w:b/>
      <w:sz w:val="40"/>
      <w:lang w:val="en-GB" w:eastAsia="en-US"/>
    </w:rPr>
  </w:style>
  <w:style w:type="paragraph" w:customStyle="1" w:styleId="a9">
    <w:name w:val="Абзац списка"/>
    <w:basedOn w:val="Normal"/>
    <w:uiPriority w:val="99"/>
    <w:rsid w:val="00372C78"/>
    <w:pPr>
      <w:spacing w:after="200" w:line="276" w:lineRule="auto"/>
      <w:ind w:left="720"/>
      <w:contextualSpacing/>
    </w:pPr>
    <w:rPr>
      <w:rFonts w:ascii="Calibri" w:hAnsi="Calibri"/>
      <w:sz w:val="22"/>
      <w:szCs w:val="22"/>
      <w:lang w:val="ru-RU"/>
    </w:rPr>
  </w:style>
  <w:style w:type="paragraph" w:customStyle="1" w:styleId="aa">
    <w:name w:val="Без интервала"/>
    <w:uiPriority w:val="99"/>
    <w:rsid w:val="00372C78"/>
    <w:rPr>
      <w:rFonts w:ascii="Calibri" w:hAnsi="Calibri" w:cs="Calibri"/>
      <w:sz w:val="22"/>
      <w:szCs w:val="22"/>
    </w:rPr>
  </w:style>
  <w:style w:type="paragraph" w:customStyle="1" w:styleId="ab">
    <w:name w:val="Основной текст"/>
    <w:basedOn w:val="Normal"/>
    <w:uiPriority w:val="99"/>
    <w:rsid w:val="00372C78"/>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paragraph" w:customStyle="1" w:styleId="Normal2">
    <w:name w:val="Normal2"/>
    <w:uiPriority w:val="99"/>
    <w:rsid w:val="00372C78"/>
    <w:rPr>
      <w:sz w:val="24"/>
      <w:szCs w:val="24"/>
      <w:lang w:val="hy-AM"/>
    </w:rPr>
  </w:style>
  <w:style w:type="paragraph" w:customStyle="1" w:styleId="Normal3">
    <w:name w:val="Normal3"/>
    <w:uiPriority w:val="99"/>
    <w:rsid w:val="00372C78"/>
    <w:rPr>
      <w:sz w:val="24"/>
      <w:szCs w:val="24"/>
      <w:lang w:val="hy-AM"/>
    </w:rPr>
  </w:style>
  <w:style w:type="paragraph" w:customStyle="1" w:styleId="221">
    <w:name w:val="Абзац списка22"/>
    <w:basedOn w:val="Normal"/>
    <w:uiPriority w:val="99"/>
    <w:rsid w:val="00372C78"/>
    <w:pPr>
      <w:spacing w:after="200" w:line="276" w:lineRule="auto"/>
      <w:ind w:left="720"/>
      <w:contextualSpacing/>
    </w:pPr>
    <w:rPr>
      <w:rFonts w:ascii="Calibri" w:hAnsi="Calibri"/>
      <w:sz w:val="22"/>
      <w:szCs w:val="22"/>
      <w:lang w:val="ru-RU"/>
    </w:rPr>
  </w:style>
  <w:style w:type="character" w:customStyle="1" w:styleId="52">
    <w:name w:val="Основной текст52"/>
    <w:uiPriority w:val="99"/>
    <w:rsid w:val="00372C78"/>
    <w:rPr>
      <w:rFonts w:ascii="Sylfaen" w:hAnsi="Sylfaen"/>
      <w:spacing w:val="0"/>
      <w:u w:val="none"/>
      <w:effect w:val="none"/>
      <w:shd w:val="clear" w:color="auto" w:fill="FFFFFF"/>
    </w:rPr>
  </w:style>
  <w:style w:type="paragraph" w:customStyle="1" w:styleId="320">
    <w:name w:val="Без интервала32"/>
    <w:uiPriority w:val="99"/>
    <w:rsid w:val="00372C78"/>
    <w:rPr>
      <w:rFonts w:ascii="Calibri" w:hAnsi="Calibri" w:cs="Calibri"/>
      <w:sz w:val="22"/>
      <w:szCs w:val="22"/>
    </w:rPr>
  </w:style>
  <w:style w:type="paragraph" w:customStyle="1" w:styleId="msonormalmrcssattr">
    <w:name w:val="msonormal_mr_css_attr"/>
    <w:basedOn w:val="Normal"/>
    <w:uiPriority w:val="99"/>
    <w:rsid w:val="00372C78"/>
    <w:pPr>
      <w:spacing w:before="100" w:beforeAutospacing="1" w:after="100" w:afterAutospacing="1"/>
    </w:pPr>
    <w:rPr>
      <w:rFonts w:ascii="Times New Roman" w:hAnsi="Times New Roman"/>
    </w:rPr>
  </w:style>
  <w:style w:type="paragraph" w:customStyle="1" w:styleId="211">
    <w:name w:val="Абзац списка21"/>
    <w:basedOn w:val="Normal"/>
    <w:uiPriority w:val="99"/>
    <w:rsid w:val="00372C78"/>
    <w:pPr>
      <w:spacing w:after="200" w:line="276" w:lineRule="auto"/>
      <w:ind w:left="720"/>
    </w:pPr>
    <w:rPr>
      <w:rFonts w:ascii="Calibri" w:hAnsi="Calibri" w:cs="Calibri"/>
      <w:sz w:val="22"/>
      <w:szCs w:val="22"/>
    </w:rPr>
  </w:style>
  <w:style w:type="character" w:customStyle="1" w:styleId="51">
    <w:name w:val="Основной текст51"/>
    <w:uiPriority w:val="99"/>
    <w:rsid w:val="00372C78"/>
    <w:rPr>
      <w:rFonts w:ascii="Sylfaen" w:hAnsi="Sylfaen"/>
      <w:spacing w:val="0"/>
      <w:u w:val="none"/>
      <w:effect w:val="none"/>
      <w:shd w:val="clear" w:color="auto" w:fill="FFFFFF"/>
    </w:rPr>
  </w:style>
  <w:style w:type="paragraph" w:customStyle="1" w:styleId="310">
    <w:name w:val="Без интервала31"/>
    <w:uiPriority w:val="99"/>
    <w:rsid w:val="00372C78"/>
    <w:rPr>
      <w:rFonts w:ascii="Calibri" w:hAnsi="Calibri" w:cs="Calibri"/>
      <w:sz w:val="22"/>
      <w:szCs w:val="22"/>
    </w:rPr>
  </w:style>
  <w:style w:type="character" w:customStyle="1" w:styleId="acopre">
    <w:name w:val="acopre"/>
    <w:uiPriority w:val="99"/>
    <w:rsid w:val="00372C78"/>
    <w:rPr>
      <w:rFonts w:cs="Times New Roman"/>
    </w:rPr>
  </w:style>
  <w:style w:type="character" w:customStyle="1" w:styleId="mechtex0">
    <w:name w:val="mechtex Знак"/>
    <w:locked/>
    <w:rsid w:val="00372C78"/>
    <w:rPr>
      <w:rFonts w:ascii="Arial Armenian" w:eastAsia="Times New Roman" w:hAnsi="Arial Armenian" w:cs="Arial Armenian"/>
      <w:kern w:val="2"/>
      <w:lang w:eastAsia="ru-RU"/>
    </w:rPr>
  </w:style>
  <w:style w:type="paragraph" w:customStyle="1" w:styleId="BodyA">
    <w:name w:val="Body A"/>
    <w:rsid w:val="00372C78"/>
    <w:rPr>
      <w:rFonts w:ascii="Helvetica Neue" w:eastAsia="Arial Unicode MS" w:hAnsi="Helvetica Neue" w:cs="Arial Unicode MS"/>
      <w:color w:val="000000"/>
      <w:sz w:val="22"/>
      <w:szCs w:val="22"/>
      <w:u w:color="000000"/>
    </w:rPr>
  </w:style>
  <w:style w:type="paragraph" w:customStyle="1" w:styleId="TableContents">
    <w:name w:val="Table Contents"/>
    <w:basedOn w:val="Normal"/>
    <w:uiPriority w:val="99"/>
    <w:qFormat/>
    <w:rsid w:val="00372C78"/>
    <w:pPr>
      <w:widowControl w:val="0"/>
      <w:suppressLineNumbers/>
      <w:suppressAutoHyphens/>
    </w:pPr>
    <w:rPr>
      <w:rFonts w:ascii="Liberation Serif" w:eastAsia="Noto Serif CJK SC" w:hAnsi="Liberation Serif" w:cs="Lohit Devanagari"/>
      <w:kern w:val="2"/>
      <w:lang w:eastAsia="zh-CN" w:bidi="hi-IN"/>
    </w:rPr>
  </w:style>
  <w:style w:type="character" w:customStyle="1" w:styleId="CommentTextChar1">
    <w:name w:val="Comment Text Char1"/>
    <w:semiHidden/>
    <w:rsid w:val="00372C78"/>
    <w:rPr>
      <w:rFonts w:ascii="Arial Armenian" w:hAnsi="Arial Armenian"/>
    </w:rPr>
  </w:style>
  <w:style w:type="character" w:customStyle="1" w:styleId="Heading7Char1">
    <w:name w:val="Heading 7 Char1"/>
    <w:semiHidden/>
    <w:rsid w:val="00372C78"/>
    <w:rPr>
      <w:rFonts w:ascii="Cambria" w:eastAsia="Times New Roman" w:hAnsi="Cambria" w:cs="Times New Roman"/>
      <w:i/>
      <w:iCs/>
      <w:color w:val="404040"/>
      <w:sz w:val="24"/>
      <w:szCs w:val="24"/>
    </w:rPr>
  </w:style>
  <w:style w:type="character" w:customStyle="1" w:styleId="Heading8Char1">
    <w:name w:val="Heading 8 Char1"/>
    <w:semiHidden/>
    <w:rsid w:val="00372C78"/>
    <w:rPr>
      <w:rFonts w:ascii="Cambria" w:eastAsia="Times New Roman" w:hAnsi="Cambria" w:cs="Times New Roman"/>
      <w:color w:val="404040"/>
    </w:rPr>
  </w:style>
  <w:style w:type="character" w:customStyle="1" w:styleId="Heading9Char1">
    <w:name w:val="Heading 9 Char1"/>
    <w:uiPriority w:val="99"/>
    <w:semiHidden/>
    <w:rsid w:val="00372C78"/>
    <w:rPr>
      <w:rFonts w:ascii="Cambria" w:eastAsia="Times New Roman" w:hAnsi="Cambria" w:cs="Times New Roman"/>
      <w:i/>
      <w:iCs/>
      <w:color w:val="404040"/>
    </w:rPr>
  </w:style>
  <w:style w:type="character" w:customStyle="1" w:styleId="BodyTextIndent2Char1">
    <w:name w:val="Body Text Indent 2 Char1"/>
    <w:semiHidden/>
    <w:rsid w:val="00372C78"/>
    <w:rPr>
      <w:rFonts w:ascii="Arial Armenian" w:hAnsi="Arial Armenian"/>
      <w:sz w:val="24"/>
      <w:szCs w:val="24"/>
    </w:rPr>
  </w:style>
  <w:style w:type="character" w:customStyle="1" w:styleId="CommentSubjectChar1">
    <w:name w:val="Comment Subject Char1"/>
    <w:semiHidden/>
    <w:rsid w:val="00372C78"/>
    <w:rPr>
      <w:rFonts w:ascii="Arial Armenian" w:hAnsi="Arial Armenian"/>
      <w:b/>
      <w:bCs/>
    </w:rPr>
  </w:style>
  <w:style w:type="character" w:customStyle="1" w:styleId="EndnoteTextChar1">
    <w:name w:val="Endnote Text Char1"/>
    <w:semiHidden/>
    <w:rsid w:val="00372C78"/>
    <w:rPr>
      <w:rFonts w:ascii="Arial Armenian" w:hAnsi="Arial Armenian"/>
    </w:rPr>
  </w:style>
  <w:style w:type="character" w:customStyle="1" w:styleId="DocumentMapChar1">
    <w:name w:val="Document Map Char1"/>
    <w:uiPriority w:val="99"/>
    <w:semiHidden/>
    <w:rsid w:val="00372C78"/>
    <w:rPr>
      <w:rFonts w:ascii="Tahoma" w:hAnsi="Tahoma" w:cs="Tahoma"/>
      <w:sz w:val="16"/>
      <w:szCs w:val="16"/>
    </w:rPr>
  </w:style>
  <w:style w:type="character" w:customStyle="1" w:styleId="BodyTextFirstIndentChar1">
    <w:name w:val="Body Text First Indent Char1"/>
    <w:uiPriority w:val="99"/>
    <w:semiHidden/>
    <w:rsid w:val="00372C78"/>
    <w:rPr>
      <w:rFonts w:ascii="Times Armenian" w:hAnsi="Times Armenian" w:cs="Times New Roman"/>
      <w:b/>
      <w:i/>
      <w:noProof/>
      <w:sz w:val="24"/>
      <w:szCs w:val="24"/>
      <w:lang w:val="hy-AM"/>
    </w:rPr>
  </w:style>
  <w:style w:type="character" w:customStyle="1" w:styleId="IntenseQuoteChar1">
    <w:name w:val="Intense Quote Char1"/>
    <w:uiPriority w:val="99"/>
    <w:rsid w:val="00372C78"/>
    <w:rPr>
      <w:rFonts w:ascii="Arial Armenian" w:hAnsi="Arial Armenian"/>
      <w:b/>
      <w:bCs/>
      <w:i/>
      <w:iCs/>
      <w:color w:val="4F81BD"/>
      <w:sz w:val="24"/>
      <w:szCs w:val="24"/>
    </w:rPr>
  </w:style>
  <w:style w:type="character" w:customStyle="1" w:styleId="PlainTextChar2">
    <w:name w:val="Plain Text Char2"/>
    <w:uiPriority w:val="99"/>
    <w:semiHidden/>
    <w:rsid w:val="00372C78"/>
    <w:rPr>
      <w:rFonts w:ascii="Consolas" w:hAnsi="Consolas"/>
      <w:sz w:val="21"/>
      <w:szCs w:val="21"/>
    </w:rPr>
  </w:style>
  <w:style w:type="character" w:customStyle="1" w:styleId="TitleChar2">
    <w:name w:val="Title Char2"/>
    <w:uiPriority w:val="10"/>
    <w:rsid w:val="00372C78"/>
    <w:rPr>
      <w:rFonts w:ascii="Cambria" w:eastAsia="Times New Roman" w:hAnsi="Cambria" w:cs="Times New Roman"/>
      <w:color w:val="17365D"/>
      <w:spacing w:val="5"/>
      <w:kern w:val="28"/>
      <w:sz w:val="52"/>
      <w:szCs w:val="52"/>
    </w:rPr>
  </w:style>
  <w:style w:type="character" w:customStyle="1" w:styleId="SubtitleChar2">
    <w:name w:val="Subtitle Char2"/>
    <w:uiPriority w:val="11"/>
    <w:rsid w:val="00372C78"/>
    <w:rPr>
      <w:rFonts w:ascii="Cambria" w:eastAsia="Times New Roman" w:hAnsi="Cambria" w:cs="Times New Roman"/>
      <w:i/>
      <w:iCs/>
      <w:color w:val="4F81BD"/>
      <w:spacing w:val="15"/>
      <w:sz w:val="24"/>
      <w:szCs w:val="24"/>
    </w:rPr>
  </w:style>
  <w:style w:type="character" w:customStyle="1" w:styleId="QuoteChar1">
    <w:name w:val="Quote Char1"/>
    <w:uiPriority w:val="99"/>
    <w:rsid w:val="00372C78"/>
    <w:rPr>
      <w:rFonts w:ascii="Arial Armenian" w:hAnsi="Arial Armenian"/>
      <w:i/>
      <w:iCs/>
      <w:color w:val="000000"/>
      <w:sz w:val="24"/>
      <w:szCs w:val="24"/>
    </w:rPr>
  </w:style>
  <w:style w:type="numbering" w:customStyle="1" w:styleId="1">
    <w:name w:val="Стиль1"/>
    <w:uiPriority w:val="99"/>
    <w:rsid w:val="00372C78"/>
    <w:pPr>
      <w:numPr>
        <w:numId w:val="9"/>
      </w:numPr>
    </w:pPr>
  </w:style>
  <w:style w:type="character" w:customStyle="1" w:styleId="UnresolvedMention1">
    <w:name w:val="Unresolved Mention1"/>
    <w:uiPriority w:val="99"/>
    <w:semiHidden/>
    <w:rsid w:val="00372C78"/>
    <w:rPr>
      <w:color w:val="605E5C"/>
      <w:shd w:val="clear" w:color="auto" w:fill="E1DFDD"/>
    </w:rPr>
  </w:style>
  <w:style w:type="character" w:customStyle="1" w:styleId="markedcontent">
    <w:name w:val="markedcontent"/>
    <w:rsid w:val="00372C78"/>
  </w:style>
  <w:style w:type="paragraph" w:customStyle="1" w:styleId="BVIfnr1">
    <w:name w:val="BVI fnr1"/>
    <w:aliases w:val=" BVI fnr Char,Appel note de bas de p..BVI fnr Car Car Car Car, BVI fnr Car Car,BVI fnr Car, BVI fnr Car Car Car Car, BVI fnr Car Car Car Car Char,Appel note de bas de p..BVI fnr Car Car Car Car1, BVI fnr,BVI fnr Char,BVI fnr Car Car,BVI fnr"/>
    <w:basedOn w:val="Normal"/>
    <w:link w:val="FootnoteReference"/>
    <w:uiPriority w:val="99"/>
    <w:rsid w:val="00563135"/>
    <w:pPr>
      <w:spacing w:after="160" w:line="240" w:lineRule="exact"/>
    </w:pPr>
    <w:rPr>
      <w:rFonts w:ascii="Times New Roman" w:hAnsi="Times New Roman"/>
      <w:sz w:val="20"/>
      <w:szCs w:val="20"/>
      <w:vertAlign w:val="superscript"/>
    </w:rPr>
  </w:style>
  <w:style w:type="table" w:customStyle="1" w:styleId="TableGrid2">
    <w:name w:val="Table Grid2"/>
    <w:basedOn w:val="TableNormal"/>
    <w:next w:val="TableGrid"/>
    <w:uiPriority w:val="39"/>
    <w:rsid w:val="00695C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862013">
      <w:bodyDiv w:val="1"/>
      <w:marLeft w:val="0"/>
      <w:marRight w:val="0"/>
      <w:marTop w:val="0"/>
      <w:marBottom w:val="0"/>
      <w:divBdr>
        <w:top w:val="none" w:sz="0" w:space="0" w:color="auto"/>
        <w:left w:val="none" w:sz="0" w:space="0" w:color="auto"/>
        <w:bottom w:val="none" w:sz="0" w:space="0" w:color="auto"/>
        <w:right w:val="none" w:sz="0" w:space="0" w:color="auto"/>
      </w:divBdr>
    </w:div>
    <w:div w:id="238833589">
      <w:bodyDiv w:val="1"/>
      <w:marLeft w:val="0"/>
      <w:marRight w:val="0"/>
      <w:marTop w:val="0"/>
      <w:marBottom w:val="0"/>
      <w:divBdr>
        <w:top w:val="none" w:sz="0" w:space="0" w:color="auto"/>
        <w:left w:val="none" w:sz="0" w:space="0" w:color="auto"/>
        <w:bottom w:val="none" w:sz="0" w:space="0" w:color="auto"/>
        <w:right w:val="none" w:sz="0" w:space="0" w:color="auto"/>
      </w:divBdr>
    </w:div>
    <w:div w:id="250817365">
      <w:bodyDiv w:val="1"/>
      <w:marLeft w:val="0"/>
      <w:marRight w:val="0"/>
      <w:marTop w:val="0"/>
      <w:marBottom w:val="0"/>
      <w:divBdr>
        <w:top w:val="none" w:sz="0" w:space="0" w:color="auto"/>
        <w:left w:val="none" w:sz="0" w:space="0" w:color="auto"/>
        <w:bottom w:val="none" w:sz="0" w:space="0" w:color="auto"/>
        <w:right w:val="none" w:sz="0" w:space="0" w:color="auto"/>
      </w:divBdr>
    </w:div>
    <w:div w:id="317535468">
      <w:bodyDiv w:val="1"/>
      <w:marLeft w:val="0"/>
      <w:marRight w:val="0"/>
      <w:marTop w:val="0"/>
      <w:marBottom w:val="0"/>
      <w:divBdr>
        <w:top w:val="none" w:sz="0" w:space="0" w:color="auto"/>
        <w:left w:val="none" w:sz="0" w:space="0" w:color="auto"/>
        <w:bottom w:val="none" w:sz="0" w:space="0" w:color="auto"/>
        <w:right w:val="none" w:sz="0" w:space="0" w:color="auto"/>
      </w:divBdr>
    </w:div>
    <w:div w:id="503864277">
      <w:bodyDiv w:val="1"/>
      <w:marLeft w:val="0"/>
      <w:marRight w:val="0"/>
      <w:marTop w:val="0"/>
      <w:marBottom w:val="0"/>
      <w:divBdr>
        <w:top w:val="none" w:sz="0" w:space="0" w:color="auto"/>
        <w:left w:val="none" w:sz="0" w:space="0" w:color="auto"/>
        <w:bottom w:val="none" w:sz="0" w:space="0" w:color="auto"/>
        <w:right w:val="none" w:sz="0" w:space="0" w:color="auto"/>
      </w:divBdr>
    </w:div>
    <w:div w:id="531771364">
      <w:bodyDiv w:val="1"/>
      <w:marLeft w:val="0"/>
      <w:marRight w:val="0"/>
      <w:marTop w:val="0"/>
      <w:marBottom w:val="0"/>
      <w:divBdr>
        <w:top w:val="none" w:sz="0" w:space="0" w:color="auto"/>
        <w:left w:val="none" w:sz="0" w:space="0" w:color="auto"/>
        <w:bottom w:val="none" w:sz="0" w:space="0" w:color="auto"/>
        <w:right w:val="none" w:sz="0" w:space="0" w:color="auto"/>
      </w:divBdr>
    </w:div>
    <w:div w:id="765416837">
      <w:bodyDiv w:val="1"/>
      <w:marLeft w:val="0"/>
      <w:marRight w:val="0"/>
      <w:marTop w:val="0"/>
      <w:marBottom w:val="0"/>
      <w:divBdr>
        <w:top w:val="none" w:sz="0" w:space="0" w:color="auto"/>
        <w:left w:val="none" w:sz="0" w:space="0" w:color="auto"/>
        <w:bottom w:val="none" w:sz="0" w:space="0" w:color="auto"/>
        <w:right w:val="none" w:sz="0" w:space="0" w:color="auto"/>
      </w:divBdr>
    </w:div>
    <w:div w:id="798763370">
      <w:bodyDiv w:val="1"/>
      <w:marLeft w:val="0"/>
      <w:marRight w:val="0"/>
      <w:marTop w:val="0"/>
      <w:marBottom w:val="0"/>
      <w:divBdr>
        <w:top w:val="none" w:sz="0" w:space="0" w:color="auto"/>
        <w:left w:val="none" w:sz="0" w:space="0" w:color="auto"/>
        <w:bottom w:val="none" w:sz="0" w:space="0" w:color="auto"/>
        <w:right w:val="none" w:sz="0" w:space="0" w:color="auto"/>
      </w:divBdr>
    </w:div>
    <w:div w:id="1034814005">
      <w:bodyDiv w:val="1"/>
      <w:marLeft w:val="0"/>
      <w:marRight w:val="0"/>
      <w:marTop w:val="0"/>
      <w:marBottom w:val="0"/>
      <w:divBdr>
        <w:top w:val="none" w:sz="0" w:space="0" w:color="auto"/>
        <w:left w:val="none" w:sz="0" w:space="0" w:color="auto"/>
        <w:bottom w:val="none" w:sz="0" w:space="0" w:color="auto"/>
        <w:right w:val="none" w:sz="0" w:space="0" w:color="auto"/>
      </w:divBdr>
    </w:div>
    <w:div w:id="1049842714">
      <w:bodyDiv w:val="1"/>
      <w:marLeft w:val="0"/>
      <w:marRight w:val="0"/>
      <w:marTop w:val="0"/>
      <w:marBottom w:val="0"/>
      <w:divBdr>
        <w:top w:val="none" w:sz="0" w:space="0" w:color="auto"/>
        <w:left w:val="none" w:sz="0" w:space="0" w:color="auto"/>
        <w:bottom w:val="none" w:sz="0" w:space="0" w:color="auto"/>
        <w:right w:val="none" w:sz="0" w:space="0" w:color="auto"/>
      </w:divBdr>
    </w:div>
    <w:div w:id="1144006452">
      <w:bodyDiv w:val="1"/>
      <w:marLeft w:val="0"/>
      <w:marRight w:val="0"/>
      <w:marTop w:val="0"/>
      <w:marBottom w:val="0"/>
      <w:divBdr>
        <w:top w:val="none" w:sz="0" w:space="0" w:color="auto"/>
        <w:left w:val="none" w:sz="0" w:space="0" w:color="auto"/>
        <w:bottom w:val="none" w:sz="0" w:space="0" w:color="auto"/>
        <w:right w:val="none" w:sz="0" w:space="0" w:color="auto"/>
      </w:divBdr>
    </w:div>
    <w:div w:id="1178083613">
      <w:bodyDiv w:val="1"/>
      <w:marLeft w:val="0"/>
      <w:marRight w:val="0"/>
      <w:marTop w:val="0"/>
      <w:marBottom w:val="0"/>
      <w:divBdr>
        <w:top w:val="none" w:sz="0" w:space="0" w:color="auto"/>
        <w:left w:val="none" w:sz="0" w:space="0" w:color="auto"/>
        <w:bottom w:val="none" w:sz="0" w:space="0" w:color="auto"/>
        <w:right w:val="none" w:sz="0" w:space="0" w:color="auto"/>
      </w:divBdr>
    </w:div>
    <w:div w:id="1232429533">
      <w:bodyDiv w:val="1"/>
      <w:marLeft w:val="0"/>
      <w:marRight w:val="0"/>
      <w:marTop w:val="0"/>
      <w:marBottom w:val="0"/>
      <w:divBdr>
        <w:top w:val="none" w:sz="0" w:space="0" w:color="auto"/>
        <w:left w:val="none" w:sz="0" w:space="0" w:color="auto"/>
        <w:bottom w:val="none" w:sz="0" w:space="0" w:color="auto"/>
        <w:right w:val="none" w:sz="0" w:space="0" w:color="auto"/>
      </w:divBdr>
    </w:div>
    <w:div w:id="1300038348">
      <w:bodyDiv w:val="1"/>
      <w:marLeft w:val="0"/>
      <w:marRight w:val="0"/>
      <w:marTop w:val="0"/>
      <w:marBottom w:val="0"/>
      <w:divBdr>
        <w:top w:val="none" w:sz="0" w:space="0" w:color="auto"/>
        <w:left w:val="none" w:sz="0" w:space="0" w:color="auto"/>
        <w:bottom w:val="none" w:sz="0" w:space="0" w:color="auto"/>
        <w:right w:val="none" w:sz="0" w:space="0" w:color="auto"/>
      </w:divBdr>
    </w:div>
    <w:div w:id="1505777799">
      <w:bodyDiv w:val="1"/>
      <w:marLeft w:val="0"/>
      <w:marRight w:val="0"/>
      <w:marTop w:val="0"/>
      <w:marBottom w:val="0"/>
      <w:divBdr>
        <w:top w:val="none" w:sz="0" w:space="0" w:color="auto"/>
        <w:left w:val="none" w:sz="0" w:space="0" w:color="auto"/>
        <w:bottom w:val="none" w:sz="0" w:space="0" w:color="auto"/>
        <w:right w:val="none" w:sz="0" w:space="0" w:color="auto"/>
      </w:divBdr>
    </w:div>
    <w:div w:id="1538814863">
      <w:bodyDiv w:val="1"/>
      <w:marLeft w:val="0"/>
      <w:marRight w:val="0"/>
      <w:marTop w:val="0"/>
      <w:marBottom w:val="0"/>
      <w:divBdr>
        <w:top w:val="none" w:sz="0" w:space="0" w:color="auto"/>
        <w:left w:val="none" w:sz="0" w:space="0" w:color="auto"/>
        <w:bottom w:val="none" w:sz="0" w:space="0" w:color="auto"/>
        <w:right w:val="none" w:sz="0" w:space="0" w:color="auto"/>
      </w:divBdr>
    </w:div>
    <w:div w:id="1541699218">
      <w:bodyDiv w:val="1"/>
      <w:marLeft w:val="0"/>
      <w:marRight w:val="0"/>
      <w:marTop w:val="0"/>
      <w:marBottom w:val="0"/>
      <w:divBdr>
        <w:top w:val="none" w:sz="0" w:space="0" w:color="auto"/>
        <w:left w:val="none" w:sz="0" w:space="0" w:color="auto"/>
        <w:bottom w:val="none" w:sz="0" w:space="0" w:color="auto"/>
        <w:right w:val="none" w:sz="0" w:space="0" w:color="auto"/>
      </w:divBdr>
    </w:div>
    <w:div w:id="1578008283">
      <w:bodyDiv w:val="1"/>
      <w:marLeft w:val="0"/>
      <w:marRight w:val="0"/>
      <w:marTop w:val="0"/>
      <w:marBottom w:val="0"/>
      <w:divBdr>
        <w:top w:val="none" w:sz="0" w:space="0" w:color="auto"/>
        <w:left w:val="none" w:sz="0" w:space="0" w:color="auto"/>
        <w:bottom w:val="none" w:sz="0" w:space="0" w:color="auto"/>
        <w:right w:val="none" w:sz="0" w:space="0" w:color="auto"/>
      </w:divBdr>
    </w:div>
    <w:div w:id="1930232887">
      <w:bodyDiv w:val="1"/>
      <w:marLeft w:val="0"/>
      <w:marRight w:val="0"/>
      <w:marTop w:val="0"/>
      <w:marBottom w:val="0"/>
      <w:divBdr>
        <w:top w:val="none" w:sz="0" w:space="0" w:color="auto"/>
        <w:left w:val="none" w:sz="0" w:space="0" w:color="auto"/>
        <w:bottom w:val="none" w:sz="0" w:space="0" w:color="auto"/>
        <w:right w:val="none" w:sz="0" w:space="0" w:color="auto"/>
      </w:divBdr>
    </w:div>
    <w:div w:id="1972317782">
      <w:bodyDiv w:val="1"/>
      <w:marLeft w:val="0"/>
      <w:marRight w:val="0"/>
      <w:marTop w:val="0"/>
      <w:marBottom w:val="0"/>
      <w:divBdr>
        <w:top w:val="none" w:sz="0" w:space="0" w:color="auto"/>
        <w:left w:val="none" w:sz="0" w:space="0" w:color="auto"/>
        <w:bottom w:val="none" w:sz="0" w:space="0" w:color="auto"/>
        <w:right w:val="none" w:sz="0" w:space="0" w:color="auto"/>
      </w:divBdr>
    </w:div>
    <w:div w:id="2008167767">
      <w:bodyDiv w:val="1"/>
      <w:marLeft w:val="0"/>
      <w:marRight w:val="0"/>
      <w:marTop w:val="0"/>
      <w:marBottom w:val="0"/>
      <w:divBdr>
        <w:top w:val="none" w:sz="0" w:space="0" w:color="auto"/>
        <w:left w:val="none" w:sz="0" w:space="0" w:color="auto"/>
        <w:bottom w:val="none" w:sz="0" w:space="0" w:color="auto"/>
        <w:right w:val="none" w:sz="0" w:space="0" w:color="auto"/>
      </w:divBdr>
    </w:div>
    <w:div w:id="204328209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chart" Target="charts/chart39.xml"/><Relationship Id="rId50" Type="http://schemas.openxmlformats.org/officeDocument/2006/relationships/chart" Target="charts/chart4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41" Type="http://schemas.openxmlformats.org/officeDocument/2006/relationships/chart" Target="charts/chart33.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footer" Target="footer2.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chart" Target="charts/chart4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40.xml"/><Relationship Id="rId8" Type="http://schemas.openxmlformats.org/officeDocument/2006/relationships/footer" Target="footer1.xml"/><Relationship Id="rId51"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5.&#1359;&#1381;&#1394;&#1381;&#1391;&#1377;&#1398;&#1412;&#1398;&#1381;&#1408;/4.&#1344;&#1377;&#1408;&#1391;&#1377;&#1397;&#1387;&#1398;%20&#1413;&#1408;&#1381;&#1398;&#1405;&#1380;&#1408;&#1400;&#1410;&#1385;&#1397;&#1377;&#1398;%20&#1411;&#1400;&#1411;&#1400;&#1389;&#1400;&#1410;&#1385;&#1397;&#1400;&#1410;&#1398;&#1398;&#1381;&#1408;.docx" TargetMode="External"/><Relationship Id="rId13" Type="http://schemas.openxmlformats.org/officeDocument/2006/relationships/hyperlink" Target="4.&#1344;&#1377;&#1406;&#1381;&#1388;&#1406;&#1377;&#1390;&#1398;&#1381;&#1408;/2.%202023_I%20&#1391;&#1387;&#1405;&#1377;&#1396;&#1397;&#1377;&#1391;_%20&#1402;&#1377;&#1407;&#1377;&#1405;&#1389;&#1377;&#1398;&#1377;&#1407;&#1400;&#1410;,&#1390;&#1408;&#1377;&#1379;&#1387;&#1408;,&#1396;&#1387;&#1403;&#1400;&#1409;&#1377;&#1404;&#1400;&#1410;&#1396;.xls" TargetMode="External"/><Relationship Id="rId3" Type="http://schemas.openxmlformats.org/officeDocument/2006/relationships/hyperlink" Target="https://ec.europa.eu/eurostat/" TargetMode="External"/><Relationship Id="rId7" Type="http://schemas.openxmlformats.org/officeDocument/2006/relationships/hyperlink" Target="https://www.fao.org/worldfoodsituation/foodpricesindex/en/" TargetMode="External"/><Relationship Id="rId12" Type="http://schemas.openxmlformats.org/officeDocument/2006/relationships/hyperlink" Target="4.&#1344;&#1377;&#1406;&#1381;&#1388;&#1406;&#1377;&#1390;&#1398;&#1381;&#1408;/1.%202023_I%20&#1391;&#1387;&#1405;&#1377;&#1396;&#1397;&#1377;&#1391;_&#1377;&#1396;&#1411;&#1400;&#1411;%20&#1384;&#1405;&#1407;%20&#1390;&#1408;&#1377;&#1379;&#1408;&#1381;&#1408;&#1387;.xls" TargetMode="External"/><Relationship Id="rId17" Type="http://schemas.openxmlformats.org/officeDocument/2006/relationships/hyperlink" Target="5.&#1359;&#1381;&#1394;&#1381;&#1391;&#1377;&#1398;&#1412;&#1398;&#1381;&#1408;/3.&#1332;&#1381;&#1414;&#1387;&#1409;&#1387;&#1407;_&#1377;&#1408;&#1380;&#1397;&#1400;&#1410;&#1398;&#1412;&#1377;&#1397;&#1387;&#1398;%20&#1409;&#1400;&#1410;&#1409;&#1377;&#1398;&#1387;&#1399;&#1398;&#1381;&#1408;.xls" TargetMode="External"/><Relationship Id="rId2" Type="http://schemas.openxmlformats.org/officeDocument/2006/relationships/hyperlink" Target="https://www.bea.gov/" TargetMode="External"/><Relationship Id="rId16" Type="http://schemas.openxmlformats.org/officeDocument/2006/relationships/hyperlink" Target="4.&#1344;&#1377;&#1406;&#1381;&#1388;&#1406;&#1377;&#1390;&#1398;&#1381;&#1408;/5.%202023_I%20&#1391;&#1387;&#1405;&#1377;&#1396;&#1397;&#1377;&#1391;_&#1380;&#1381;&#1414;&#1387;&#1409;&#1387;&#1407;.xls" TargetMode="External"/><Relationship Id="rId1" Type="http://schemas.openxmlformats.org/officeDocument/2006/relationships/hyperlink" Target="https://www.pmi.spglobal.com/Public/Release/PressReleases?language=en" TargetMode="External"/><Relationship Id="rId6" Type="http://schemas.openxmlformats.org/officeDocument/2006/relationships/hyperlink" Target="https://www.worldbank.org/en/research/commodity-markets" TargetMode="External"/><Relationship Id="rId11" Type="http://schemas.openxmlformats.org/officeDocument/2006/relationships/hyperlink" Target="5.&#1359;&#1381;&#1394;&#1381;&#1391;&#1377;&#1398;&#1412;&#1398;&#1381;&#1408;/1.&#1342;&#1377;&#1389;&#1405;&#1381;&#1408;_&#1407;&#1398;&#1407;&#1381;&#1405;&#1377;&#1379;&#1387;&#1407;&#1377;&#1391;&#1377;&#1398;%20&#1380;&#1377;&#1405;..xls" TargetMode="External"/><Relationship Id="rId5" Type="http://schemas.openxmlformats.org/officeDocument/2006/relationships/hyperlink" Target="https://economy.gov.ru/" TargetMode="External"/><Relationship Id="rId15" Type="http://schemas.openxmlformats.org/officeDocument/2006/relationships/hyperlink" Target="7.%202023_%20I%20&#1391;&#1387;&#1405;&#1377;&#1396;&#1397;&#1377;&#1391;_&#1377;&#1408;&#1380;&#1397;&#1400;&#1410;&#1398;&#1412;&#1377;&#1397;&#1387;&#1398;_%20&#1384;&#1405;&#1407;%20&#1391;&#1377;&#1407;&#1377;&#1408;&#1400;&#1394;&#1398;&#1381;&#1408;&#1387;.xls" TargetMode="External"/><Relationship Id="rId10" Type="http://schemas.openxmlformats.org/officeDocument/2006/relationships/hyperlink" Target="4.&#1344;&#1377;&#1406;&#1381;&#1388;&#1406;&#1377;&#1390;&#1398;&#1381;&#1408;/4.%202023_I%20&#1391;&#1387;&#1405;&#1377;&#1396;&#1397;&#1377;&#1391;_&#1380;&#1408;&#1377;&#1396;&#1377;&#1399;&#1398;&#1400;&#1408;&#1392;.xls" TargetMode="External"/><Relationship Id="rId4" Type="http://schemas.openxmlformats.org/officeDocument/2006/relationships/hyperlink" Target="http://www.stats.gov.cn/" TargetMode="External"/><Relationship Id="rId9" Type="http://schemas.openxmlformats.org/officeDocument/2006/relationships/hyperlink" Target="4.&#1344;&#1377;&#1406;&#1381;&#1388;&#1406;&#1377;&#1390;&#1398;&#1381;&#1408;/3.%202023_I%20&#1391;&#1387;&#1405;&#1377;&#1396;&#1397;&#1377;&#1391;_&#1406;&#1377;&#1408;&#1391;.xls" TargetMode="External"/><Relationship Id="rId14" Type="http://schemas.openxmlformats.org/officeDocument/2006/relationships/hyperlink" Target="6.%202023_I%20&#1391;&#1387;&#1405;&#1377;&#1396;&#1397;&#1377;&#1391;_&#1377;&#1408;&#1380;&#1397;&#1400;&#1410;&#1398;&#1412;&#1377;&#1397;&#1387;&#1398;_%20&#1384;&#1405;&#1407;%20&#1402;&#1377;&#1407;&#1377;&#1405;&#1389;&#1377;&#1398;&#1377;&#1407;&#1400;&#1410;&#1398;&#1381;&#1408;&#1387;.xl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4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499309150838173E-2"/>
          <c:y val="8.4424218938620815E-2"/>
          <c:w val="0.89927386003456078"/>
          <c:h val="0.51062389341830616"/>
        </c:manualLayout>
      </c:layout>
      <c:lineChart>
        <c:grouping val="standard"/>
        <c:varyColors val="0"/>
        <c:ser>
          <c:idx val="3"/>
          <c:order val="0"/>
          <c:tx>
            <c:strRef>
              <c:f>Sheet1!$C$1</c:f>
              <c:strCache>
                <c:ptCount val="1"/>
                <c:pt idx="0">
                  <c:v>ԱՄՆ</c:v>
                </c:pt>
              </c:strCache>
            </c:strRef>
          </c:tx>
          <c:spPr>
            <a:ln w="25400">
              <a:solidFill>
                <a:srgbClr val="4472C4">
                  <a:lumMod val="50000"/>
                </a:srgbClr>
              </a:solidFill>
            </a:ln>
          </c:spPr>
          <c:marker>
            <c:symbol val="none"/>
          </c:marker>
          <c:dLbls>
            <c:dLbl>
              <c:idx val="17"/>
              <c:layout>
                <c:manualLayout>
                  <c:x val="-3.9580613920586131E-4"/>
                  <c:y val="-7.124553903835970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BE7-4B17-9557-573394F0FC2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multiLvlStrRef>
              <c:f>Sheet1!$A$6:$B$23</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Sheet1!$C$6:$C$23</c:f>
              <c:numCache>
                <c:formatCode>0.0</c:formatCode>
                <c:ptCount val="18"/>
                <c:pt idx="0">
                  <c:v>2.160228109000002</c:v>
                </c:pt>
                <c:pt idx="1">
                  <c:v>2.1355406160000001</c:v>
                </c:pt>
                <c:pt idx="2">
                  <c:v>2.3058278649999977</c:v>
                </c:pt>
                <c:pt idx="3" formatCode="General">
                  <c:v>2.6</c:v>
                </c:pt>
                <c:pt idx="4" formatCode="General">
                  <c:v>0.8</c:v>
                </c:pt>
                <c:pt idx="5">
                  <c:v>-8.4</c:v>
                </c:pt>
                <c:pt idx="6" formatCode="General">
                  <c:v>-2</c:v>
                </c:pt>
                <c:pt idx="7" formatCode="General">
                  <c:v>-1.5</c:v>
                </c:pt>
                <c:pt idx="8" formatCode="General">
                  <c:v>1.2</c:v>
                </c:pt>
                <c:pt idx="9" formatCode="General">
                  <c:v>12.5</c:v>
                </c:pt>
                <c:pt idx="10">
                  <c:v>5</c:v>
                </c:pt>
                <c:pt idx="11" formatCode="General">
                  <c:v>5.7</c:v>
                </c:pt>
                <c:pt idx="12" formatCode="General">
                  <c:v>3.7</c:v>
                </c:pt>
                <c:pt idx="13" formatCode="General">
                  <c:v>1.8</c:v>
                </c:pt>
                <c:pt idx="14" formatCode="General">
                  <c:v>1.9</c:v>
                </c:pt>
                <c:pt idx="15" formatCode="General">
                  <c:v>0.9</c:v>
                </c:pt>
                <c:pt idx="16" formatCode="General">
                  <c:v>1.8</c:v>
                </c:pt>
                <c:pt idx="17" formatCode="General">
                  <c:v>2.6</c:v>
                </c:pt>
              </c:numCache>
            </c:numRef>
          </c:val>
          <c:smooth val="0"/>
          <c:extLst>
            <c:ext xmlns:c16="http://schemas.microsoft.com/office/drawing/2014/chart" uri="{C3380CC4-5D6E-409C-BE32-E72D297353CC}">
              <c16:uniqueId val="{00000001-3BE7-4B17-9557-573394F0FC26}"/>
            </c:ext>
          </c:extLst>
        </c:ser>
        <c:ser>
          <c:idx val="0"/>
          <c:order val="1"/>
          <c:tx>
            <c:strRef>
              <c:f>Sheet1!$D$1</c:f>
              <c:strCache>
                <c:ptCount val="1"/>
                <c:pt idx="0">
                  <c:v>ԵԳ</c:v>
                </c:pt>
              </c:strCache>
            </c:strRef>
          </c:tx>
          <c:spPr>
            <a:ln w="25400">
              <a:solidFill>
                <a:srgbClr val="4472C4"/>
              </a:solidFill>
            </a:ln>
          </c:spPr>
          <c:marker>
            <c:symbol val="none"/>
          </c:marker>
          <c:dLbls>
            <c:dLbl>
              <c:idx val="17"/>
              <c:layout>
                <c:manualLayout>
                  <c:x val="-1.4653248557834014E-3"/>
                  <c:y val="3.9255245117034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BE7-4B17-9557-573394F0FC2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multiLvlStrRef>
              <c:f>Sheet1!$A$6:$B$23</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Sheet1!$D$6:$D$23</c:f>
              <c:numCache>
                <c:formatCode>0.0</c:formatCode>
                <c:ptCount val="18"/>
                <c:pt idx="0">
                  <c:v>1.8339175689999934</c:v>
                </c:pt>
                <c:pt idx="1">
                  <c:v>1.6053524080000017</c:v>
                </c:pt>
                <c:pt idx="2">
                  <c:v>1.8072755080000036</c:v>
                </c:pt>
                <c:pt idx="3" formatCode="General">
                  <c:v>1.2</c:v>
                </c:pt>
                <c:pt idx="4" formatCode="General">
                  <c:v>-2.8</c:v>
                </c:pt>
                <c:pt idx="5">
                  <c:v>-14.2</c:v>
                </c:pt>
                <c:pt idx="6" formatCode="General">
                  <c:v>-3.8</c:v>
                </c:pt>
                <c:pt idx="7" formatCode="General">
                  <c:v>-4.0999999999999996</c:v>
                </c:pt>
                <c:pt idx="8" formatCode="General">
                  <c:v>-0.8</c:v>
                </c:pt>
                <c:pt idx="9" formatCode="General">
                  <c:v>14.2</c:v>
                </c:pt>
                <c:pt idx="10" formatCode="General">
                  <c:v>4</c:v>
                </c:pt>
                <c:pt idx="11" formatCode="General">
                  <c:v>4.8</c:v>
                </c:pt>
                <c:pt idx="12" formatCode="General">
                  <c:v>5.5</c:v>
                </c:pt>
                <c:pt idx="13" formatCode="General">
                  <c:v>4.4000000000000004</c:v>
                </c:pt>
                <c:pt idx="14" formatCode="General">
                  <c:v>2.4</c:v>
                </c:pt>
                <c:pt idx="15" formatCode="General">
                  <c:v>1.8</c:v>
                </c:pt>
                <c:pt idx="16" formatCode="General">
                  <c:v>1.1000000000000001</c:v>
                </c:pt>
                <c:pt idx="17" formatCode="General">
                  <c:v>0.6</c:v>
                </c:pt>
              </c:numCache>
            </c:numRef>
          </c:val>
          <c:smooth val="0"/>
          <c:extLst>
            <c:ext xmlns:c16="http://schemas.microsoft.com/office/drawing/2014/chart" uri="{C3380CC4-5D6E-409C-BE32-E72D297353CC}">
              <c16:uniqueId val="{00000003-3BE7-4B17-9557-573394F0FC26}"/>
            </c:ext>
          </c:extLst>
        </c:ser>
        <c:ser>
          <c:idx val="1"/>
          <c:order val="2"/>
          <c:tx>
            <c:strRef>
              <c:f>Sheet1!$E$1</c:f>
              <c:strCache>
                <c:ptCount val="1"/>
                <c:pt idx="0">
                  <c:v>Չինաստան</c:v>
                </c:pt>
              </c:strCache>
            </c:strRef>
          </c:tx>
          <c:spPr>
            <a:ln w="25400">
              <a:solidFill>
                <a:sysClr val="window" lastClr="FFFFFF">
                  <a:lumMod val="50000"/>
                </a:sysClr>
              </a:solidFill>
            </a:ln>
          </c:spPr>
          <c:marker>
            <c:symbol val="none"/>
          </c:marker>
          <c:dLbls>
            <c:dLbl>
              <c:idx val="1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BE7-4B17-9557-573394F0FC2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multiLvlStrRef>
              <c:f>Sheet1!$A$6:$B$23</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Sheet1!$E$6:$E$23</c:f>
              <c:numCache>
                <c:formatCode>0.0</c:formatCode>
                <c:ptCount val="18"/>
                <c:pt idx="0">
                  <c:v>6.2999999999999972</c:v>
                </c:pt>
                <c:pt idx="1">
                  <c:v>6</c:v>
                </c:pt>
                <c:pt idx="2">
                  <c:v>5.9000000000000057</c:v>
                </c:pt>
                <c:pt idx="3" formatCode="General">
                  <c:v>5.8</c:v>
                </c:pt>
                <c:pt idx="4" formatCode="General">
                  <c:v>-6.8</c:v>
                </c:pt>
                <c:pt idx="5" formatCode="General">
                  <c:v>3.2</c:v>
                </c:pt>
                <c:pt idx="6">
                  <c:v>4.9000000000000004</c:v>
                </c:pt>
                <c:pt idx="7" formatCode="General">
                  <c:v>6.5</c:v>
                </c:pt>
                <c:pt idx="8" formatCode="General">
                  <c:v>18.3</c:v>
                </c:pt>
                <c:pt idx="9" formatCode="General">
                  <c:v>7.9</c:v>
                </c:pt>
                <c:pt idx="10" formatCode="General">
                  <c:v>4.9000000000000004</c:v>
                </c:pt>
                <c:pt idx="11" formatCode="General">
                  <c:v>4</c:v>
                </c:pt>
                <c:pt idx="12" formatCode="General">
                  <c:v>4.8</c:v>
                </c:pt>
                <c:pt idx="13" formatCode="General">
                  <c:v>0.4</c:v>
                </c:pt>
                <c:pt idx="14" formatCode="General">
                  <c:v>3.9</c:v>
                </c:pt>
                <c:pt idx="15" formatCode="General">
                  <c:v>2.9</c:v>
                </c:pt>
                <c:pt idx="16" formatCode="General">
                  <c:v>4.5</c:v>
                </c:pt>
                <c:pt idx="17" formatCode="General">
                  <c:v>6.3</c:v>
                </c:pt>
              </c:numCache>
            </c:numRef>
          </c:val>
          <c:smooth val="0"/>
          <c:extLst>
            <c:ext xmlns:c16="http://schemas.microsoft.com/office/drawing/2014/chart" uri="{C3380CC4-5D6E-409C-BE32-E72D297353CC}">
              <c16:uniqueId val="{00000005-3BE7-4B17-9557-573394F0FC26}"/>
            </c:ext>
          </c:extLst>
        </c:ser>
        <c:ser>
          <c:idx val="2"/>
          <c:order val="3"/>
          <c:tx>
            <c:strRef>
              <c:f>Sheet1!$F$1</c:f>
              <c:strCache>
                <c:ptCount val="1"/>
                <c:pt idx="0">
                  <c:v>ՌԴ</c:v>
                </c:pt>
              </c:strCache>
            </c:strRef>
          </c:tx>
          <c:spPr>
            <a:ln w="25400">
              <a:solidFill>
                <a:srgbClr val="ED7D31">
                  <a:lumMod val="60000"/>
                  <a:lumOff val="40000"/>
                </a:srgbClr>
              </a:solidFill>
            </a:ln>
            <a:effectLst/>
          </c:spPr>
          <c:marker>
            <c:symbol val="none"/>
          </c:marker>
          <c:dLbls>
            <c:dLbl>
              <c:idx val="17"/>
              <c:layout>
                <c:manualLayout>
                  <c:x val="-1.0510246458261608E-3"/>
                  <c:y val="-3.28911089154309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BE7-4B17-9557-573394F0FC2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multiLvlStrRef>
              <c:f>Sheet1!$A$6:$B$23</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Sheet1!$F$6:$F$23</c:f>
              <c:numCache>
                <c:formatCode>0.0</c:formatCode>
                <c:ptCount val="18"/>
                <c:pt idx="0">
                  <c:v>0.4</c:v>
                </c:pt>
                <c:pt idx="1">
                  <c:v>1.1000000000000001</c:v>
                </c:pt>
                <c:pt idx="2">
                  <c:v>1.5</c:v>
                </c:pt>
                <c:pt idx="3" formatCode="General">
                  <c:v>2.1</c:v>
                </c:pt>
                <c:pt idx="4" formatCode="General">
                  <c:v>1.4</c:v>
                </c:pt>
                <c:pt idx="5">
                  <c:v>-7.4</c:v>
                </c:pt>
                <c:pt idx="6">
                  <c:v>-3.3</c:v>
                </c:pt>
                <c:pt idx="7">
                  <c:v>-1.3</c:v>
                </c:pt>
                <c:pt idx="8" formatCode="General">
                  <c:v>-0.3</c:v>
                </c:pt>
                <c:pt idx="9" formatCode="General">
                  <c:v>10.5</c:v>
                </c:pt>
                <c:pt idx="10" formatCode="General">
                  <c:v>4</c:v>
                </c:pt>
                <c:pt idx="11" formatCode="General">
                  <c:v>5</c:v>
                </c:pt>
                <c:pt idx="12" formatCode="General">
                  <c:v>3</c:v>
                </c:pt>
                <c:pt idx="13" formatCode="General">
                  <c:v>-4.5</c:v>
                </c:pt>
                <c:pt idx="14" formatCode="General">
                  <c:v>-3.5</c:v>
                </c:pt>
                <c:pt idx="15" formatCode="General">
                  <c:v>-2.7</c:v>
                </c:pt>
                <c:pt idx="16" formatCode="General">
                  <c:v>-1.8</c:v>
                </c:pt>
                <c:pt idx="17" formatCode="General">
                  <c:v>4.7</c:v>
                </c:pt>
              </c:numCache>
            </c:numRef>
          </c:val>
          <c:smooth val="0"/>
          <c:extLst>
            <c:ext xmlns:c16="http://schemas.microsoft.com/office/drawing/2014/chart" uri="{C3380CC4-5D6E-409C-BE32-E72D297353CC}">
              <c16:uniqueId val="{00000007-3BE7-4B17-9557-573394F0FC26}"/>
            </c:ext>
          </c:extLst>
        </c:ser>
        <c:dLbls>
          <c:showLegendKey val="0"/>
          <c:showVal val="0"/>
          <c:showCatName val="0"/>
          <c:showSerName val="0"/>
          <c:showPercent val="0"/>
          <c:showBubbleSize val="0"/>
        </c:dLbls>
        <c:smooth val="0"/>
        <c:axId val="-1243325280"/>
        <c:axId val="-1243323104"/>
      </c:lineChart>
      <c:catAx>
        <c:axId val="-1243325280"/>
        <c:scaling>
          <c:orientation val="minMax"/>
        </c:scaling>
        <c:delete val="0"/>
        <c:axPos val="b"/>
        <c:numFmt formatCode="General" sourceLinked="1"/>
        <c:majorTickMark val="none"/>
        <c:minorTickMark val="none"/>
        <c:tickLblPos val="low"/>
        <c:spPr>
          <a:noFill/>
          <a:ln w="9522" cap="flat" cmpd="sng" algn="ctr">
            <a:solidFill>
              <a:sysClr val="window" lastClr="FFFFFF">
                <a:lumMod val="85000"/>
              </a:sys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243323104"/>
        <c:crosses val="autoZero"/>
        <c:auto val="1"/>
        <c:lblAlgn val="ctr"/>
        <c:lblOffset val="0"/>
        <c:noMultiLvlLbl val="0"/>
      </c:catAx>
      <c:valAx>
        <c:axId val="-1243323104"/>
        <c:scaling>
          <c:orientation val="minMax"/>
          <c:max val="20"/>
          <c:min val="-15"/>
        </c:scaling>
        <c:delete val="0"/>
        <c:axPos val="l"/>
        <c:majorGridlines>
          <c:spPr>
            <a:ln w="9522" cap="flat" cmpd="sng" algn="ctr">
              <a:solidFill>
                <a:schemeClr val="tx1">
                  <a:lumMod val="15000"/>
                  <a:lumOff val="85000"/>
                </a:schemeClr>
              </a:solidFill>
              <a:round/>
            </a:ln>
            <a:effectLst/>
          </c:spPr>
        </c:majorGridlines>
        <c:numFmt formatCode="0.0" sourceLinked="1"/>
        <c:majorTickMark val="none"/>
        <c:minorTickMark val="none"/>
        <c:tickLblPos val="nextTo"/>
        <c:spPr>
          <a:ln w="6348">
            <a:noFill/>
          </a:ln>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243325280"/>
        <c:crosses val="autoZero"/>
        <c:crossBetween val="between"/>
      </c:valAx>
      <c:spPr>
        <a:noFill/>
        <a:ln w="25393">
          <a:noFill/>
        </a:ln>
      </c:spPr>
    </c:plotArea>
    <c:legend>
      <c:legendPos val="b"/>
      <c:layout>
        <c:manualLayout>
          <c:xMode val="edge"/>
          <c:yMode val="edge"/>
          <c:x val="0.2094697898528648"/>
          <c:y val="0.8446807253266263"/>
          <c:w val="0.53623161842108524"/>
          <c:h val="0.13523990052243798"/>
        </c:manualLayout>
      </c:layout>
      <c:overlay val="0"/>
      <c:spPr>
        <a:noFill/>
        <a:ln w="25393">
          <a:noFill/>
        </a:ln>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sz="1100">
          <a:latin typeface="GHEA Grapalat" panose="02000506050000020003" pitchFamily="50"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8.1124951594165523E-2"/>
          <c:w val="0.87658476118247253"/>
          <c:h val="0.61340343802243524"/>
        </c:manualLayout>
      </c:layout>
      <c:barChart>
        <c:barDir val="col"/>
        <c:grouping val="stacked"/>
        <c:varyColors val="0"/>
        <c:ser>
          <c:idx val="1"/>
          <c:order val="1"/>
          <c:tx>
            <c:strRef>
              <c:f>Sheet1!$A$3</c:f>
              <c:strCache>
                <c:ptCount val="1"/>
                <c:pt idx="0">
                  <c:v>արդյունաբերություն</c:v>
                </c:pt>
              </c:strCache>
            </c:strRef>
          </c:tx>
          <c:spPr>
            <a:solidFill>
              <a:srgbClr val="C00000"/>
            </a:solidFill>
            <a:ln>
              <a:noFill/>
            </a:ln>
            <a:effectLst/>
          </c:spPr>
          <c:invertIfNegative val="0"/>
          <c:cat>
            <c:strRef>
              <c:f>Sheet1!$B$1:$G$1</c:f>
              <c:strCache>
                <c:ptCount val="6"/>
                <c:pt idx="0">
                  <c:v>I</c:v>
                </c:pt>
                <c:pt idx="1">
                  <c:v>II</c:v>
                </c:pt>
                <c:pt idx="2">
                  <c:v>III</c:v>
                </c:pt>
                <c:pt idx="3">
                  <c:v>IV</c:v>
                </c:pt>
                <c:pt idx="4">
                  <c:v>V</c:v>
                </c:pt>
                <c:pt idx="5">
                  <c:v>VI</c:v>
                </c:pt>
              </c:strCache>
            </c:strRef>
          </c:cat>
          <c:val>
            <c:numRef>
              <c:f>Sheet1!$B$3:$G$3</c:f>
              <c:numCache>
                <c:formatCode>0.0</c:formatCode>
                <c:ptCount val="6"/>
                <c:pt idx="0">
                  <c:v>0.28361096295453792</c:v>
                </c:pt>
                <c:pt idx="1">
                  <c:v>0.14180548147726896</c:v>
                </c:pt>
                <c:pt idx="2">
                  <c:v>1.7421816295778676</c:v>
                </c:pt>
                <c:pt idx="3">
                  <c:v>-0.16206340740259187</c:v>
                </c:pt>
                <c:pt idx="4">
                  <c:v>1.0736700740421743</c:v>
                </c:pt>
                <c:pt idx="5">
                  <c:v>-1.4990865184739812</c:v>
                </c:pt>
              </c:numCache>
            </c:numRef>
          </c:val>
          <c:extLst>
            <c:ext xmlns:c16="http://schemas.microsoft.com/office/drawing/2014/chart" uri="{C3380CC4-5D6E-409C-BE32-E72D297353CC}">
              <c16:uniqueId val="{00000000-2371-4F63-9A51-B4B98699C954}"/>
            </c:ext>
          </c:extLst>
        </c:ser>
        <c:ser>
          <c:idx val="2"/>
          <c:order val="2"/>
          <c:tx>
            <c:strRef>
              <c:f>Sheet1!$A$4</c:f>
              <c:strCache>
                <c:ptCount val="1"/>
                <c:pt idx="0">
                  <c:v>շինարարություն</c:v>
                </c:pt>
              </c:strCache>
            </c:strRef>
          </c:tx>
          <c:spPr>
            <a:solidFill>
              <a:srgbClr val="8064A2"/>
            </a:solidFill>
            <a:ln>
              <a:noFill/>
            </a:ln>
            <a:effectLst/>
          </c:spPr>
          <c:invertIfNegative val="0"/>
          <c:cat>
            <c:strRef>
              <c:f>Sheet1!$B$1:$G$1</c:f>
              <c:strCache>
                <c:ptCount val="6"/>
                <c:pt idx="0">
                  <c:v>I</c:v>
                </c:pt>
                <c:pt idx="1">
                  <c:v>II</c:v>
                </c:pt>
                <c:pt idx="2">
                  <c:v>III</c:v>
                </c:pt>
                <c:pt idx="3">
                  <c:v>IV</c:v>
                </c:pt>
                <c:pt idx="4">
                  <c:v>V</c:v>
                </c:pt>
                <c:pt idx="5">
                  <c:v>VI</c:v>
                </c:pt>
              </c:strCache>
            </c:strRef>
          </c:cat>
          <c:val>
            <c:numRef>
              <c:f>Sheet1!$B$4:$G$4</c:f>
              <c:numCache>
                <c:formatCode>0.0</c:formatCode>
                <c:ptCount val="6"/>
                <c:pt idx="0">
                  <c:v>0.91037338358597975</c:v>
                </c:pt>
                <c:pt idx="1">
                  <c:v>1.0372286911348458</c:v>
                </c:pt>
                <c:pt idx="2">
                  <c:v>1.2387047678301029</c:v>
                </c:pt>
                <c:pt idx="3">
                  <c:v>1.4401808445253608</c:v>
                </c:pt>
                <c:pt idx="4">
                  <c:v>1.3730221522936088</c:v>
                </c:pt>
                <c:pt idx="5">
                  <c:v>1.3506359215496906</c:v>
                </c:pt>
              </c:numCache>
            </c:numRef>
          </c:val>
          <c:extLst>
            <c:ext xmlns:c16="http://schemas.microsoft.com/office/drawing/2014/chart" uri="{C3380CC4-5D6E-409C-BE32-E72D297353CC}">
              <c16:uniqueId val="{00000001-2371-4F63-9A51-B4B98699C954}"/>
            </c:ext>
          </c:extLst>
        </c:ser>
        <c:ser>
          <c:idx val="3"/>
          <c:order val="3"/>
          <c:tx>
            <c:strRef>
              <c:f>Sheet1!$A$5</c:f>
              <c:strCache>
                <c:ptCount val="1"/>
                <c:pt idx="0">
                  <c:v>ծառայություններ</c:v>
                </c:pt>
              </c:strCache>
            </c:strRef>
          </c:tx>
          <c:spPr>
            <a:solidFill>
              <a:srgbClr val="4BACC6">
                <a:lumMod val="75000"/>
              </a:srgbClr>
            </a:solidFill>
            <a:ln>
              <a:noFill/>
            </a:ln>
            <a:effectLst/>
          </c:spPr>
          <c:invertIfNegative val="0"/>
          <c:cat>
            <c:strRef>
              <c:f>Sheet1!$B$1:$G$1</c:f>
              <c:strCache>
                <c:ptCount val="6"/>
                <c:pt idx="0">
                  <c:v>I</c:v>
                </c:pt>
                <c:pt idx="1">
                  <c:v>II</c:v>
                </c:pt>
                <c:pt idx="2">
                  <c:v>III</c:v>
                </c:pt>
                <c:pt idx="3">
                  <c:v>IV</c:v>
                </c:pt>
                <c:pt idx="4">
                  <c:v>V</c:v>
                </c:pt>
                <c:pt idx="5">
                  <c:v>VI</c:v>
                </c:pt>
              </c:strCache>
            </c:strRef>
          </c:cat>
          <c:val>
            <c:numRef>
              <c:f>Sheet1!$B$5:$G$5</c:f>
              <c:numCache>
                <c:formatCode>0.0</c:formatCode>
                <c:ptCount val="6"/>
                <c:pt idx="0">
                  <c:v>12.483193511573912</c:v>
                </c:pt>
                <c:pt idx="1">
                  <c:v>10.217903569319187</c:v>
                </c:pt>
                <c:pt idx="2">
                  <c:v>10.555287177740103</c:v>
                </c:pt>
                <c:pt idx="3">
                  <c:v>9.8323223025524253</c:v>
                </c:pt>
                <c:pt idx="4">
                  <c:v>5.9283119765389598</c:v>
                </c:pt>
                <c:pt idx="5">
                  <c:v>1.9279063338338085</c:v>
                </c:pt>
              </c:numCache>
            </c:numRef>
          </c:val>
          <c:extLst>
            <c:ext xmlns:c16="http://schemas.microsoft.com/office/drawing/2014/chart" uri="{C3380CC4-5D6E-409C-BE32-E72D297353CC}">
              <c16:uniqueId val="{00000002-2371-4F63-9A51-B4B98699C954}"/>
            </c:ext>
          </c:extLst>
        </c:ser>
        <c:ser>
          <c:idx val="4"/>
          <c:order val="4"/>
          <c:tx>
            <c:strRef>
              <c:f>Sheet1!$A$6</c:f>
              <c:strCache>
                <c:ptCount val="1"/>
                <c:pt idx="0">
                  <c:v>առևտուր</c:v>
                </c:pt>
              </c:strCache>
            </c:strRef>
          </c:tx>
          <c:spPr>
            <a:solidFill>
              <a:srgbClr val="F79646">
                <a:lumMod val="75000"/>
              </a:srgbClr>
            </a:solidFill>
          </c:spPr>
          <c:invertIfNegative val="0"/>
          <c:cat>
            <c:strRef>
              <c:f>Sheet1!$B$1:$G$1</c:f>
              <c:strCache>
                <c:ptCount val="6"/>
                <c:pt idx="0">
                  <c:v>I</c:v>
                </c:pt>
                <c:pt idx="1">
                  <c:v>II</c:v>
                </c:pt>
                <c:pt idx="2">
                  <c:v>III</c:v>
                </c:pt>
                <c:pt idx="3">
                  <c:v>IV</c:v>
                </c:pt>
                <c:pt idx="4">
                  <c:v>V</c:v>
                </c:pt>
                <c:pt idx="5">
                  <c:v>VI</c:v>
                </c:pt>
              </c:strCache>
            </c:strRef>
          </c:cat>
          <c:val>
            <c:numRef>
              <c:f>Sheet1!$B$6:$G$6</c:f>
              <c:numCache>
                <c:formatCode>0.0</c:formatCode>
                <c:ptCount val="6"/>
                <c:pt idx="0">
                  <c:v>2.2494476716460814</c:v>
                </c:pt>
                <c:pt idx="1">
                  <c:v>2.3129913911841062</c:v>
                </c:pt>
                <c:pt idx="2">
                  <c:v>3.3169821598848985</c:v>
                </c:pt>
                <c:pt idx="3">
                  <c:v>3.6728269892978394</c:v>
                </c:pt>
                <c:pt idx="4">
                  <c:v>3.6347007575750228</c:v>
                </c:pt>
                <c:pt idx="5">
                  <c:v>2.57987501324381</c:v>
                </c:pt>
              </c:numCache>
            </c:numRef>
          </c:val>
          <c:extLst>
            <c:ext xmlns:c16="http://schemas.microsoft.com/office/drawing/2014/chart" uri="{C3380CC4-5D6E-409C-BE32-E72D297353CC}">
              <c16:uniqueId val="{00000003-2371-4F63-9A51-B4B98699C954}"/>
            </c:ext>
          </c:extLst>
        </c:ser>
        <c:dLbls>
          <c:showLegendKey val="0"/>
          <c:showVal val="0"/>
          <c:showCatName val="0"/>
          <c:showSerName val="0"/>
          <c:showPercent val="0"/>
          <c:showBubbleSize val="0"/>
        </c:dLbls>
        <c:gapWidth val="219"/>
        <c:overlap val="100"/>
        <c:axId val="187919360"/>
        <c:axId val="187953920"/>
        <c:extLst>
          <c:ext xmlns:c15="http://schemas.microsoft.com/office/drawing/2012/chart" uri="{02D57815-91ED-43cb-92C2-25804820EDAC}">
            <c15:filteredBarSeries>
              <c15:ser>
                <c:idx val="5"/>
                <c:order val="5"/>
                <c:tx>
                  <c:strRef>
                    <c:extLst>
                      <c:ext uri="{02D57815-91ED-43cb-92C2-25804820EDAC}">
                        <c15:formulaRef>
                          <c15:sqref>Sheet1!$A$7</c15:sqref>
                        </c15:formulaRef>
                      </c:ext>
                    </c:extLst>
                    <c:strCache>
                      <c:ptCount val="1"/>
                      <c:pt idx="0">
                        <c:v>այլ </c:v>
                      </c:pt>
                    </c:strCache>
                  </c:strRef>
                </c:tx>
                <c:spPr>
                  <a:solidFill>
                    <a:srgbClr val="4F81BD">
                      <a:lumMod val="60000"/>
                      <a:lumOff val="40000"/>
                    </a:srgbClr>
                  </a:solidFill>
                </c:spPr>
                <c:invertIfNegative val="0"/>
                <c:cat>
                  <c:strRef>
                    <c:extLst>
                      <c:ext uri="{02D57815-91ED-43cb-92C2-25804820EDAC}">
                        <c15:formulaRef>
                          <c15:sqref>Sheet1!$B$1:$G$1</c15:sqref>
                        </c15:formulaRef>
                      </c:ext>
                    </c:extLst>
                    <c:strCache>
                      <c:ptCount val="6"/>
                      <c:pt idx="0">
                        <c:v>I</c:v>
                      </c:pt>
                      <c:pt idx="1">
                        <c:v>II</c:v>
                      </c:pt>
                      <c:pt idx="2">
                        <c:v>III</c:v>
                      </c:pt>
                      <c:pt idx="3">
                        <c:v>IV</c:v>
                      </c:pt>
                      <c:pt idx="4">
                        <c:v>V</c:v>
                      </c:pt>
                      <c:pt idx="5">
                        <c:v>VI</c:v>
                      </c:pt>
                    </c:strCache>
                  </c:strRef>
                </c:cat>
                <c:val>
                  <c:numRef>
                    <c:extLst>
                      <c:ext uri="{02D57815-91ED-43cb-92C2-25804820EDAC}">
                        <c15:formulaRef>
                          <c15:sqref>Sheet1!$B$7:$G$7</c15:sqref>
                        </c15:formulaRef>
                      </c:ext>
                    </c:extLst>
                    <c:numCache>
                      <c:formatCode>0.0</c:formatCode>
                      <c:ptCount val="6"/>
                      <c:pt idx="0">
                        <c:v>-4.8440668625783978</c:v>
                      </c:pt>
                      <c:pt idx="1">
                        <c:v>-2.3832089496495694</c:v>
                      </c:pt>
                      <c:pt idx="2">
                        <c:v>-2.8577094677058028</c:v>
                      </c:pt>
                      <c:pt idx="3">
                        <c:v>-2.4832667289730352</c:v>
                      </c:pt>
                      <c:pt idx="4">
                        <c:v>1.5902950395502273</c:v>
                      </c:pt>
                      <c:pt idx="5">
                        <c:v>2.4406692498466693</c:v>
                      </c:pt>
                    </c:numCache>
                  </c:numRef>
                </c:val>
                <c:extLst>
                  <c:ext xmlns:c16="http://schemas.microsoft.com/office/drawing/2014/chart" uri="{C3380CC4-5D6E-409C-BE32-E72D297353CC}">
                    <c16:uniqueId val="{0000000F-2371-4F63-9A51-B4B98699C954}"/>
                  </c:ext>
                </c:extLst>
              </c15:ser>
            </c15:filteredBarSeries>
          </c:ext>
        </c:extLst>
      </c:barChart>
      <c:lineChart>
        <c:grouping val="standard"/>
        <c:varyColors val="0"/>
        <c:ser>
          <c:idx val="0"/>
          <c:order val="0"/>
          <c:tx>
            <c:strRef>
              <c:f>Sheet1!$A$2</c:f>
              <c:strCache>
                <c:ptCount val="1"/>
                <c:pt idx="0">
                  <c:v>ՏԱՑ</c:v>
                </c:pt>
              </c:strCache>
            </c:strRef>
          </c:tx>
          <c:spPr>
            <a:effectLst/>
          </c:spPr>
          <c:dLbls>
            <c:dLbl>
              <c:idx val="0"/>
              <c:layout>
                <c:manualLayout>
                  <c:x val="-7.0443544714639372E-2"/>
                  <c:y val="3.8678390484819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371-4F63-9A51-B4B98699C954}"/>
                </c:ext>
              </c:extLst>
            </c:dLbl>
            <c:dLbl>
              <c:idx val="1"/>
              <c:layout>
                <c:manualLayout>
                  <c:x val="-6.6155973405532545E-2"/>
                  <c:y val="4.51613726566188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371-4F63-9A51-B4B98699C954}"/>
                </c:ext>
              </c:extLst>
            </c:dLbl>
            <c:dLbl>
              <c:idx val="2"/>
              <c:layout>
                <c:manualLayout>
                  <c:x val="-7.0040441430786596E-2"/>
                  <c:y val="3.50525285275169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371-4F63-9A51-B4B98699C954}"/>
                </c:ext>
              </c:extLst>
            </c:dLbl>
            <c:dLbl>
              <c:idx val="3"/>
              <c:layout>
                <c:manualLayout>
                  <c:x val="-7.012210038990474E-2"/>
                  <c:y val="-5.10135415912643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371-4F63-9A51-B4B98699C954}"/>
                </c:ext>
              </c:extLst>
            </c:dLbl>
            <c:dLbl>
              <c:idx val="4"/>
              <c:layout>
                <c:manualLayout>
                  <c:x val="-6.194540659919133E-2"/>
                  <c:y val="-5.71695902669980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371-4F63-9A51-B4B98699C954}"/>
                </c:ext>
              </c:extLst>
            </c:dLbl>
            <c:dLbl>
              <c:idx val="5"/>
              <c:layout>
                <c:manualLayout>
                  <c:x val="-5.8885220234550173E-2"/>
                  <c:y val="-5.18639460159410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371-4F63-9A51-B4B98699C954}"/>
                </c:ext>
              </c:extLst>
            </c:dLbl>
            <c:dLbl>
              <c:idx val="6"/>
              <c:layout>
                <c:manualLayout>
                  <c:x val="-5.8885383806519455E-2"/>
                  <c:y val="-5.1863857374392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371-4F63-9A51-B4B98699C954}"/>
                </c:ext>
              </c:extLst>
            </c:dLbl>
            <c:dLbl>
              <c:idx val="7"/>
              <c:layout>
                <c:manualLayout>
                  <c:x val="-5.8885383806519455E-2"/>
                  <c:y val="-5.834683954619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371-4F63-9A51-B4B98699C954}"/>
                </c:ext>
              </c:extLst>
            </c:dLbl>
            <c:dLbl>
              <c:idx val="8"/>
              <c:layout>
                <c:manualLayout>
                  <c:x val="-3.3648790746582544E-2"/>
                  <c:y val="-5.1863857374392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371-4F63-9A51-B4B98699C954}"/>
                </c:ext>
              </c:extLst>
            </c:dLbl>
            <c:dLbl>
              <c:idx val="9"/>
              <c:layout>
                <c:manualLayout>
                  <c:x val="-1.6824395373291275E-2"/>
                  <c:y val="3.8897893030794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371-4F63-9A51-B4B98699C954}"/>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Sheet1!$B$1:$G$1</c:f>
              <c:strCache>
                <c:ptCount val="6"/>
                <c:pt idx="0">
                  <c:v>I</c:v>
                </c:pt>
                <c:pt idx="1">
                  <c:v>II</c:v>
                </c:pt>
                <c:pt idx="2">
                  <c:v>III</c:v>
                </c:pt>
                <c:pt idx="3">
                  <c:v>IV</c:v>
                </c:pt>
                <c:pt idx="4">
                  <c:v>V</c:v>
                </c:pt>
                <c:pt idx="5">
                  <c:v>VI</c:v>
                </c:pt>
              </c:strCache>
            </c:strRef>
          </c:cat>
          <c:val>
            <c:numRef>
              <c:f>Sheet1!$B$2:$G$2</c:f>
              <c:numCache>
                <c:formatCode>0.0</c:formatCode>
                <c:ptCount val="6"/>
                <c:pt idx="0">
                  <c:v>11.082558667182113</c:v>
                </c:pt>
                <c:pt idx="1">
                  <c:v>11.326720183465838</c:v>
                </c:pt>
                <c:pt idx="2">
                  <c:v>13.995446267327168</c:v>
                </c:pt>
                <c:pt idx="3">
                  <c:v>12.299999999999997</c:v>
                </c:pt>
                <c:pt idx="4">
                  <c:v>13.599999999999994</c:v>
                </c:pt>
                <c:pt idx="5">
                  <c:v>6.7999999999999972</c:v>
                </c:pt>
              </c:numCache>
            </c:numRef>
          </c:val>
          <c:smooth val="0"/>
          <c:extLst>
            <c:ext xmlns:c16="http://schemas.microsoft.com/office/drawing/2014/chart" uri="{C3380CC4-5D6E-409C-BE32-E72D297353CC}">
              <c16:uniqueId val="{0000000E-2371-4F63-9A51-B4B98699C954}"/>
            </c:ext>
          </c:extLst>
        </c:ser>
        <c:dLbls>
          <c:showLegendKey val="0"/>
          <c:showVal val="0"/>
          <c:showCatName val="0"/>
          <c:showSerName val="0"/>
          <c:showPercent val="0"/>
          <c:showBubbleSize val="0"/>
        </c:dLbls>
        <c:marker val="1"/>
        <c:smooth val="0"/>
        <c:axId val="187919360"/>
        <c:axId val="187953920"/>
      </c:lineChart>
      <c:catAx>
        <c:axId val="187919360"/>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7953920"/>
        <c:crosses val="autoZero"/>
        <c:auto val="1"/>
        <c:lblAlgn val="ctr"/>
        <c:lblOffset val="100"/>
        <c:noMultiLvlLbl val="0"/>
      </c:catAx>
      <c:valAx>
        <c:axId val="187953920"/>
        <c:scaling>
          <c:orientation val="minMax"/>
          <c:max val="18"/>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7919360"/>
        <c:crosses val="autoZero"/>
        <c:crossBetween val="between"/>
        <c:majorUnit val="6"/>
      </c:valAx>
      <c:spPr>
        <a:solidFill>
          <a:sysClr val="window" lastClr="FFFFFF"/>
        </a:solidFill>
        <a:ln>
          <a:noFill/>
        </a:ln>
        <a:effectLst/>
      </c:spPr>
    </c:plotArea>
    <c:legend>
      <c:legendPos val="b"/>
      <c:layout>
        <c:manualLayout>
          <c:xMode val="edge"/>
          <c:yMode val="edge"/>
          <c:x val="4.7624630517399839E-2"/>
          <c:y val="0.81048201227682859"/>
          <c:w val="0.86072540406133446"/>
          <c:h val="0.18303500555137253"/>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671697287839014E-2"/>
          <c:y val="6.2195054565547726E-2"/>
          <c:w val="0.84915654061760815"/>
          <c:h val="0.64664972655310515"/>
        </c:manualLayout>
      </c:layout>
      <c:barChart>
        <c:barDir val="col"/>
        <c:grouping val="clustered"/>
        <c:varyColors val="0"/>
        <c:ser>
          <c:idx val="1"/>
          <c:order val="0"/>
          <c:tx>
            <c:strRef>
              <c:f>Sheet1!$E$1</c:f>
              <c:strCache>
                <c:ptCount val="1"/>
                <c:pt idx="0">
                  <c:v>Գործազուրկներ, հազ. մարդ</c:v>
                </c:pt>
              </c:strCache>
            </c:strRef>
          </c:tx>
          <c:spPr>
            <a:solidFill>
              <a:srgbClr val="1F497D"/>
            </a:solidFill>
            <a:ln>
              <a:solidFill>
                <a:srgbClr val="1F497D"/>
              </a:solidFill>
            </a:ln>
            <a:effectLst/>
          </c:spPr>
          <c:invertIfNegative val="0"/>
          <c:cat>
            <c:multiLvlStrRef>
              <c:f>Sheet1!$A$2:$B$10</c:f>
              <c:multiLvlStrCache>
                <c:ptCount val="9"/>
                <c:lvl>
                  <c:pt idx="0">
                    <c:v>I</c:v>
                  </c:pt>
                  <c:pt idx="1">
                    <c:v>II</c:v>
                  </c:pt>
                  <c:pt idx="2">
                    <c:v>III</c:v>
                  </c:pt>
                  <c:pt idx="3">
                    <c:v>IV</c:v>
                  </c:pt>
                  <c:pt idx="4">
                    <c:v>I</c:v>
                  </c:pt>
                  <c:pt idx="5">
                    <c:v>II</c:v>
                  </c:pt>
                  <c:pt idx="6">
                    <c:v>III</c:v>
                  </c:pt>
                  <c:pt idx="7">
                    <c:v>IV</c:v>
                  </c:pt>
                  <c:pt idx="8">
                    <c:v>I</c:v>
                  </c:pt>
                </c:lvl>
                <c:lvl>
                  <c:pt idx="0">
                    <c:v>2021</c:v>
                  </c:pt>
                  <c:pt idx="4">
                    <c:v>2022</c:v>
                  </c:pt>
                  <c:pt idx="8">
                    <c:v>2023</c:v>
                  </c:pt>
                </c:lvl>
              </c:multiLvlStrCache>
            </c:multiLvlStrRef>
          </c:cat>
          <c:val>
            <c:numRef>
              <c:f>Sheet1!$E$2:$E$10</c:f>
              <c:numCache>
                <c:formatCode>0.0</c:formatCode>
                <c:ptCount val="9"/>
                <c:pt idx="0">
                  <c:v>207.5</c:v>
                </c:pt>
                <c:pt idx="1">
                  <c:v>197.4</c:v>
                </c:pt>
                <c:pt idx="2">
                  <c:v>198.6</c:v>
                </c:pt>
                <c:pt idx="3">
                  <c:v>187.8</c:v>
                </c:pt>
                <c:pt idx="4">
                  <c:v>186.4</c:v>
                </c:pt>
                <c:pt idx="5">
                  <c:v>170</c:v>
                </c:pt>
                <c:pt idx="6">
                  <c:v>158</c:v>
                </c:pt>
                <c:pt idx="7">
                  <c:v>165.8</c:v>
                </c:pt>
                <c:pt idx="8">
                  <c:v>179.6</c:v>
                </c:pt>
              </c:numCache>
            </c:numRef>
          </c:val>
          <c:extLst>
            <c:ext xmlns:c16="http://schemas.microsoft.com/office/drawing/2014/chart" uri="{C3380CC4-5D6E-409C-BE32-E72D297353CC}">
              <c16:uniqueId val="{00000000-5FB3-4428-B4A6-EDBB964BCB1B}"/>
            </c:ext>
          </c:extLst>
        </c:ser>
        <c:ser>
          <c:idx val="0"/>
          <c:order val="2"/>
          <c:tx>
            <c:strRef>
              <c:f>Sheet1!$D$1</c:f>
              <c:strCache>
                <c:ptCount val="1"/>
                <c:pt idx="0">
                  <c:v>Զբաղվածներ, հազ. մարդ</c:v>
                </c:pt>
              </c:strCache>
            </c:strRef>
          </c:tx>
          <c:spPr>
            <a:solidFill>
              <a:srgbClr val="9BBB59"/>
            </a:solidFill>
            <a:ln>
              <a:solidFill>
                <a:srgbClr val="9BBB59"/>
              </a:solidFill>
            </a:ln>
          </c:spPr>
          <c:invertIfNegative val="0"/>
          <c:cat>
            <c:multiLvlStrRef>
              <c:f>Sheet1!$A$2:$B$10</c:f>
              <c:multiLvlStrCache>
                <c:ptCount val="9"/>
                <c:lvl>
                  <c:pt idx="0">
                    <c:v>I</c:v>
                  </c:pt>
                  <c:pt idx="1">
                    <c:v>II</c:v>
                  </c:pt>
                  <c:pt idx="2">
                    <c:v>III</c:v>
                  </c:pt>
                  <c:pt idx="3">
                    <c:v>IV</c:v>
                  </c:pt>
                  <c:pt idx="4">
                    <c:v>I</c:v>
                  </c:pt>
                  <c:pt idx="5">
                    <c:v>II</c:v>
                  </c:pt>
                  <c:pt idx="6">
                    <c:v>III</c:v>
                  </c:pt>
                  <c:pt idx="7">
                    <c:v>IV</c:v>
                  </c:pt>
                  <c:pt idx="8">
                    <c:v>I</c:v>
                  </c:pt>
                </c:lvl>
                <c:lvl>
                  <c:pt idx="0">
                    <c:v>2021</c:v>
                  </c:pt>
                  <c:pt idx="4">
                    <c:v>2022</c:v>
                  </c:pt>
                  <c:pt idx="8">
                    <c:v>2023</c:v>
                  </c:pt>
                </c:lvl>
              </c:multiLvlStrCache>
            </c:multiLvlStrRef>
          </c:cat>
          <c:val>
            <c:numRef>
              <c:f>Sheet1!$D$2:$D$10</c:f>
              <c:numCache>
                <c:formatCode>0.0</c:formatCode>
                <c:ptCount val="9"/>
                <c:pt idx="0">
                  <c:v>1036.5</c:v>
                </c:pt>
                <c:pt idx="1">
                  <c:v>1099.5999999999999</c:v>
                </c:pt>
                <c:pt idx="2">
                  <c:v>1126.5999999999999</c:v>
                </c:pt>
                <c:pt idx="3">
                  <c:v>1089.0999999999999</c:v>
                </c:pt>
                <c:pt idx="4">
                  <c:v>1070.5</c:v>
                </c:pt>
                <c:pt idx="5">
                  <c:v>1142.4000000000001</c:v>
                </c:pt>
                <c:pt idx="6">
                  <c:v>1202.4000000000001</c:v>
                </c:pt>
                <c:pt idx="7">
                  <c:v>1141.2</c:v>
                </c:pt>
                <c:pt idx="8">
                  <c:v>1129.7</c:v>
                </c:pt>
              </c:numCache>
            </c:numRef>
          </c:val>
          <c:extLst>
            <c:ext xmlns:c16="http://schemas.microsoft.com/office/drawing/2014/chart" uri="{C3380CC4-5D6E-409C-BE32-E72D297353CC}">
              <c16:uniqueId val="{00000001-5FB3-4428-B4A6-EDBB964BCB1B}"/>
            </c:ext>
          </c:extLst>
        </c:ser>
        <c:ser>
          <c:idx val="3"/>
          <c:order val="3"/>
          <c:tx>
            <c:strRef>
              <c:f>Sheet1!$C$1</c:f>
              <c:strCache>
                <c:ptCount val="1"/>
                <c:pt idx="0">
                  <c:v>Վարձու աշխատողներ, հազ. մարդ (աճողական)</c:v>
                </c:pt>
              </c:strCache>
            </c:strRef>
          </c:tx>
          <c:invertIfNegative val="0"/>
          <c:cat>
            <c:multiLvlStrRef>
              <c:f>Sheet1!$A$2:$B$10</c:f>
              <c:multiLvlStrCache>
                <c:ptCount val="9"/>
                <c:lvl>
                  <c:pt idx="0">
                    <c:v>I</c:v>
                  </c:pt>
                  <c:pt idx="1">
                    <c:v>II</c:v>
                  </c:pt>
                  <c:pt idx="2">
                    <c:v>III</c:v>
                  </c:pt>
                  <c:pt idx="3">
                    <c:v>IV</c:v>
                  </c:pt>
                  <c:pt idx="4">
                    <c:v>I</c:v>
                  </c:pt>
                  <c:pt idx="5">
                    <c:v>II</c:v>
                  </c:pt>
                  <c:pt idx="6">
                    <c:v>III</c:v>
                  </c:pt>
                  <c:pt idx="7">
                    <c:v>IV</c:v>
                  </c:pt>
                  <c:pt idx="8">
                    <c:v>I</c:v>
                  </c:pt>
                </c:lvl>
                <c:lvl>
                  <c:pt idx="0">
                    <c:v>2021</c:v>
                  </c:pt>
                  <c:pt idx="4">
                    <c:v>2022</c:v>
                  </c:pt>
                  <c:pt idx="8">
                    <c:v>2023</c:v>
                  </c:pt>
                </c:lvl>
              </c:multiLvlStrCache>
            </c:multiLvlStrRef>
          </c:cat>
          <c:val>
            <c:numRef>
              <c:f>Sheet1!$C$2:$C$10</c:f>
              <c:numCache>
                <c:formatCode>0.0</c:formatCode>
                <c:ptCount val="9"/>
                <c:pt idx="0">
                  <c:v>622.83900000000006</c:v>
                </c:pt>
                <c:pt idx="1">
                  <c:v>635.14300000000003</c:v>
                </c:pt>
                <c:pt idx="2">
                  <c:v>642.71799999999996</c:v>
                </c:pt>
                <c:pt idx="3">
                  <c:v>649.69899999999996</c:v>
                </c:pt>
                <c:pt idx="4">
                  <c:v>659.03700000000003</c:v>
                </c:pt>
                <c:pt idx="5">
                  <c:v>671.90499999999997</c:v>
                </c:pt>
                <c:pt idx="6">
                  <c:v>677.56200000000001</c:v>
                </c:pt>
                <c:pt idx="7">
                  <c:v>684.78300000000002</c:v>
                </c:pt>
                <c:pt idx="8">
                  <c:v>699.23900000000003</c:v>
                </c:pt>
              </c:numCache>
            </c:numRef>
          </c:val>
          <c:extLst>
            <c:ext xmlns:c16="http://schemas.microsoft.com/office/drawing/2014/chart" uri="{C3380CC4-5D6E-409C-BE32-E72D297353CC}">
              <c16:uniqueId val="{00000002-5FB3-4428-B4A6-EDBB964BCB1B}"/>
            </c:ext>
          </c:extLst>
        </c:ser>
        <c:dLbls>
          <c:showLegendKey val="0"/>
          <c:showVal val="0"/>
          <c:showCatName val="0"/>
          <c:showSerName val="0"/>
          <c:showPercent val="0"/>
          <c:showBubbleSize val="0"/>
        </c:dLbls>
        <c:gapWidth val="150"/>
        <c:axId val="121480768"/>
        <c:axId val="1"/>
      </c:barChart>
      <c:lineChart>
        <c:grouping val="standard"/>
        <c:varyColors val="0"/>
        <c:ser>
          <c:idx val="2"/>
          <c:order val="1"/>
          <c:tx>
            <c:strRef>
              <c:f>Sheet1!$F$1</c:f>
              <c:strCache>
                <c:ptCount val="1"/>
                <c:pt idx="0">
                  <c:v>Գործազրկության մակարդակ, %, աջ առանցք</c:v>
                </c:pt>
              </c:strCache>
            </c:strRef>
          </c:tx>
          <c:spPr>
            <a:ln>
              <a:solidFill>
                <a:srgbClr val="4F81BD"/>
              </a:solidFill>
            </a:ln>
            <a:effectLst/>
          </c:spPr>
          <c:marker>
            <c:spPr>
              <a:solidFill>
                <a:srgbClr val="4F81BD"/>
              </a:solidFill>
              <a:ln>
                <a:solidFill>
                  <a:srgbClr val="4F81BD"/>
                </a:solidFill>
              </a:ln>
            </c:spPr>
          </c:marker>
          <c:dLbls>
            <c:dLbl>
              <c:idx val="0"/>
              <c:layout>
                <c:manualLayout>
                  <c:x val="-6.5966963710374527E-2"/>
                  <c:y val="-3.73335006430969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B3-4428-B4A6-EDBB964BCB1B}"/>
                </c:ext>
              </c:extLst>
            </c:dLbl>
            <c:dLbl>
              <c:idx val="1"/>
              <c:layout>
                <c:manualLayout>
                  <c:x val="-7.0205415939774002E-2"/>
                  <c:y val="-3.20000836548817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FB3-4428-B4A6-EDBB964BCB1B}"/>
                </c:ext>
              </c:extLst>
            </c:dLbl>
            <c:dLbl>
              <c:idx val="2"/>
              <c:layout>
                <c:manualLayout>
                  <c:x val="-6.1516966067864269E-2"/>
                  <c:y val="-2.67900576172998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FB3-4428-B4A6-EDBB964BCB1B}"/>
                </c:ext>
              </c:extLst>
            </c:dLbl>
            <c:dLbl>
              <c:idx val="3"/>
              <c:layout>
                <c:manualLayout>
                  <c:x val="-7.4003803416788472E-2"/>
                  <c:y val="-3.75380368290617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FB3-4428-B4A6-EDBB964BCB1B}"/>
                </c:ext>
              </c:extLst>
            </c:dLbl>
            <c:dLbl>
              <c:idx val="4"/>
              <c:layout>
                <c:manualLayout>
                  <c:x val="-5.9880239520958084E-2"/>
                  <c:y val="-2.65604249667994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FB3-4428-B4A6-EDBB964BCB1B}"/>
                </c:ext>
              </c:extLst>
            </c:dLbl>
            <c:dLbl>
              <c:idx val="5"/>
              <c:layout>
                <c:manualLayout>
                  <c:x val="-5.588822355289421E-2"/>
                  <c:y val="-2.12483399734395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FB3-4428-B4A6-EDBB964BCB1B}"/>
                </c:ext>
              </c:extLst>
            </c:dLbl>
            <c:dLbl>
              <c:idx val="6"/>
              <c:layout>
                <c:manualLayout>
                  <c:x val="-6.3872255489021951E-2"/>
                  <c:y val="-2.65604249667994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FB3-4428-B4A6-EDBB964BCB1B}"/>
                </c:ext>
              </c:extLst>
            </c:dLbl>
            <c:dLbl>
              <c:idx val="7"/>
              <c:layout>
                <c:manualLayout>
                  <c:x val="-6.3872255489022103E-2"/>
                  <c:y val="-3.18725099601593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FB3-4428-B4A6-EDBB964BCB1B}"/>
                </c:ext>
              </c:extLst>
            </c:dLbl>
            <c:dLbl>
              <c:idx val="8"/>
              <c:layout>
                <c:manualLayout>
                  <c:x val="-5.988023952095823E-2"/>
                  <c:y val="-3.18725099601593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FB3-4428-B4A6-EDBB964BCB1B}"/>
                </c:ext>
              </c:extLst>
            </c:dLbl>
            <c:spPr>
              <a:noFill/>
              <a:ln w="25392">
                <a:noFill/>
              </a:ln>
            </c:spPr>
            <c:txPr>
              <a:bodyPr wrap="square" lIns="38100" tIns="19050" rIns="38100" bIns="19050" anchor="ctr">
                <a:spAutoFit/>
              </a:bodyPr>
              <a:lstStyle/>
              <a:p>
                <a:pPr>
                  <a:defRPr sz="7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Sheet1!$B$2:$B$10</c:f>
              <c:strCache>
                <c:ptCount val="9"/>
                <c:pt idx="0">
                  <c:v>I</c:v>
                </c:pt>
                <c:pt idx="1">
                  <c:v>II</c:v>
                </c:pt>
                <c:pt idx="2">
                  <c:v>III</c:v>
                </c:pt>
                <c:pt idx="3">
                  <c:v>IV</c:v>
                </c:pt>
                <c:pt idx="4">
                  <c:v>I</c:v>
                </c:pt>
                <c:pt idx="5">
                  <c:v>II</c:v>
                </c:pt>
                <c:pt idx="6">
                  <c:v>III</c:v>
                </c:pt>
                <c:pt idx="7">
                  <c:v>IV</c:v>
                </c:pt>
                <c:pt idx="8">
                  <c:v>I</c:v>
                </c:pt>
              </c:strCache>
            </c:strRef>
          </c:cat>
          <c:val>
            <c:numRef>
              <c:f>Sheet1!$F$2:$F$10</c:f>
              <c:numCache>
                <c:formatCode>0.0</c:formatCode>
                <c:ptCount val="9"/>
                <c:pt idx="0">
                  <c:v>16.7</c:v>
                </c:pt>
                <c:pt idx="1">
                  <c:v>15.2</c:v>
                </c:pt>
                <c:pt idx="2">
                  <c:v>15</c:v>
                </c:pt>
                <c:pt idx="3">
                  <c:v>14.7</c:v>
                </c:pt>
                <c:pt idx="4">
                  <c:v>14.830137640225951</c:v>
                </c:pt>
                <c:pt idx="5">
                  <c:v>12.953367875647666</c:v>
                </c:pt>
                <c:pt idx="6">
                  <c:v>11.614231108497499</c:v>
                </c:pt>
                <c:pt idx="7">
                  <c:v>12.685539403213467</c:v>
                </c:pt>
                <c:pt idx="8">
                  <c:v>13.71725349423356</c:v>
                </c:pt>
              </c:numCache>
            </c:numRef>
          </c:val>
          <c:smooth val="0"/>
          <c:extLst>
            <c:ext xmlns:c16="http://schemas.microsoft.com/office/drawing/2014/chart" uri="{C3380CC4-5D6E-409C-BE32-E72D297353CC}">
              <c16:uniqueId val="{0000000C-5FB3-4428-B4A6-EDBB964BCB1B}"/>
            </c:ext>
          </c:extLst>
        </c:ser>
        <c:dLbls>
          <c:showLegendKey val="0"/>
          <c:showVal val="0"/>
          <c:showCatName val="0"/>
          <c:showSerName val="0"/>
          <c:showPercent val="0"/>
          <c:showBubbleSize val="0"/>
        </c:dLbls>
        <c:marker val="1"/>
        <c:smooth val="0"/>
        <c:axId val="3"/>
        <c:axId val="4"/>
      </c:lineChart>
      <c:catAx>
        <c:axId val="121480768"/>
        <c:scaling>
          <c:orientation val="minMax"/>
        </c:scaling>
        <c:delete val="0"/>
        <c:axPos val="b"/>
        <c:numFmt formatCode="General" sourceLinked="1"/>
        <c:majorTickMark val="none"/>
        <c:minorTickMark val="none"/>
        <c:tickLblPos val="nextTo"/>
        <c:spPr>
          <a:noFill/>
          <a:ln w="9522"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ysClr val="windowText" lastClr="000000"/>
                </a:solidFill>
                <a:latin typeface="GHEA Grapalat" panose="02000506050000020003" pitchFamily="50" charset="0"/>
                <a:ea typeface="+mn-ea"/>
                <a:cs typeface="+mn-cs"/>
              </a:defRPr>
            </a:pPr>
            <a:endParaRPr lang="en-US"/>
          </a:p>
        </c:txPr>
        <c:crossAx val="1"/>
        <c:crosses val="autoZero"/>
        <c:auto val="1"/>
        <c:lblAlgn val="ctr"/>
        <c:lblOffset val="0"/>
        <c:noMultiLvlLbl val="0"/>
      </c:catAx>
      <c:valAx>
        <c:axId val="1"/>
        <c:scaling>
          <c:orientation val="minMax"/>
          <c:max val="1400"/>
          <c:min val="0"/>
        </c:scaling>
        <c:delete val="0"/>
        <c:axPos val="l"/>
        <c:majorGridlines>
          <c:spPr>
            <a:ln w="9522" cap="flat" cmpd="sng" algn="ctr">
              <a:solidFill>
                <a:schemeClr val="tx1">
                  <a:lumMod val="15000"/>
                  <a:lumOff val="85000"/>
                </a:schemeClr>
              </a:solidFill>
              <a:round/>
            </a:ln>
            <a:effectLst/>
          </c:spPr>
        </c:majorGridlines>
        <c:numFmt formatCode="0.0" sourceLinked="1"/>
        <c:majorTickMark val="none"/>
        <c:minorTickMark val="none"/>
        <c:tickLblPos val="nextTo"/>
        <c:spPr>
          <a:ln w="9522">
            <a:noFill/>
          </a:ln>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121480768"/>
        <c:crosses val="autoZero"/>
        <c:crossBetween val="between"/>
        <c:majorUnit val="300"/>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22"/>
        </c:scaling>
        <c:delete val="0"/>
        <c:axPos val="r"/>
        <c:numFmt formatCode="0.0" sourceLinked="1"/>
        <c:majorTickMark val="out"/>
        <c:minorTickMark val="none"/>
        <c:tickLblPos val="nextTo"/>
        <c:txPr>
          <a:bodyPr/>
          <a:lstStyle/>
          <a:p>
            <a:pPr>
              <a:defRPr sz="700">
                <a:latin typeface="GHEA Grapalat" panose="02000506050000020003" pitchFamily="50" charset="0"/>
              </a:defRPr>
            </a:pPr>
            <a:endParaRPr lang="en-US"/>
          </a:p>
        </c:txPr>
        <c:crossAx val="3"/>
        <c:crosses val="max"/>
        <c:crossBetween val="between"/>
      </c:valAx>
      <c:spPr>
        <a:solidFill>
          <a:schemeClr val="bg1"/>
        </a:solidFill>
        <a:ln>
          <a:noFill/>
        </a:ln>
        <a:effectLst/>
      </c:spPr>
    </c:plotArea>
    <c:legend>
      <c:legendPos val="b"/>
      <c:layout>
        <c:manualLayout>
          <c:xMode val="edge"/>
          <c:yMode val="edge"/>
          <c:x val="3.0738208622125826E-2"/>
          <c:y val="0.79563405171963064"/>
          <c:w val="0.92413804311612757"/>
          <c:h val="0.19374177829364955"/>
        </c:manualLayout>
      </c:layout>
      <c:overlay val="0"/>
      <c:spPr>
        <a:noFill/>
        <a:ln w="25392">
          <a:noFill/>
        </a:ln>
      </c:spPr>
      <c:txPr>
        <a:bodyPr rot="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2" cap="flat" cmpd="sng" algn="ctr">
      <a:solidFill>
        <a:schemeClr val="bg2"/>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671697287839014E-2"/>
          <c:y val="6.2195054565547726E-2"/>
          <c:w val="0.84915654061760815"/>
          <c:h val="0.716784724618586"/>
        </c:manualLayout>
      </c:layout>
      <c:barChart>
        <c:barDir val="col"/>
        <c:grouping val="clustered"/>
        <c:varyColors val="0"/>
        <c:ser>
          <c:idx val="1"/>
          <c:order val="2"/>
          <c:tx>
            <c:strRef>
              <c:f>Sheet1!$E$1</c:f>
              <c:strCache>
                <c:ptCount val="1"/>
                <c:pt idx="0">
                  <c:v>Պետական հատված</c:v>
                </c:pt>
              </c:strCache>
            </c:strRef>
          </c:tx>
          <c:spPr>
            <a:solidFill>
              <a:srgbClr val="4F81BD">
                <a:lumMod val="60000"/>
                <a:lumOff val="40000"/>
              </a:srgbClr>
            </a:solidFill>
            <a:effectLst/>
          </c:spPr>
          <c:invertIfNegative val="0"/>
          <c:cat>
            <c:strRef>
              <c:f>Sheet1!$B$2:$B$11</c:f>
              <c:strCache>
                <c:ptCount val="10"/>
                <c:pt idx="0">
                  <c:v>I</c:v>
                </c:pt>
                <c:pt idx="1">
                  <c:v>I-II</c:v>
                </c:pt>
                <c:pt idx="2">
                  <c:v>I-III</c:v>
                </c:pt>
                <c:pt idx="3">
                  <c:v>I-IV</c:v>
                </c:pt>
                <c:pt idx="4">
                  <c:v>I</c:v>
                </c:pt>
                <c:pt idx="5">
                  <c:v>I-II</c:v>
                </c:pt>
                <c:pt idx="6">
                  <c:v>I-III</c:v>
                </c:pt>
                <c:pt idx="7">
                  <c:v>I-IV</c:v>
                </c:pt>
                <c:pt idx="8">
                  <c:v>I</c:v>
                </c:pt>
                <c:pt idx="9">
                  <c:v>I-II</c:v>
                </c:pt>
              </c:strCache>
            </c:strRef>
          </c:cat>
          <c:val>
            <c:numRef>
              <c:f>Sheet1!$E$2:$E$11</c:f>
              <c:numCache>
                <c:formatCode>0.0</c:formatCode>
                <c:ptCount val="10"/>
                <c:pt idx="0">
                  <c:v>2.9019239651216822</c:v>
                </c:pt>
                <c:pt idx="1">
                  <c:v>3.8909904487258018</c:v>
                </c:pt>
                <c:pt idx="2">
                  <c:v>3.5966949030454884</c:v>
                </c:pt>
                <c:pt idx="3">
                  <c:v>5.2330498519945507</c:v>
                </c:pt>
                <c:pt idx="4">
                  <c:v>4.0999999999999943</c:v>
                </c:pt>
                <c:pt idx="5">
                  <c:v>4.5000000000000142</c:v>
                </c:pt>
                <c:pt idx="6">
                  <c:v>4.5</c:v>
                </c:pt>
                <c:pt idx="7">
                  <c:v>4.3343342225992529</c:v>
                </c:pt>
                <c:pt idx="8">
                  <c:v>9.0999999999999943</c:v>
                </c:pt>
                <c:pt idx="9" formatCode="General">
                  <c:v>9.1999999999999993</c:v>
                </c:pt>
              </c:numCache>
            </c:numRef>
          </c:val>
          <c:extLst>
            <c:ext xmlns:c16="http://schemas.microsoft.com/office/drawing/2014/chart" uri="{C3380CC4-5D6E-409C-BE32-E72D297353CC}">
              <c16:uniqueId val="{00000000-175F-4426-8F8F-22EC131FC955}"/>
            </c:ext>
          </c:extLst>
        </c:ser>
        <c:ser>
          <c:idx val="2"/>
          <c:order val="3"/>
          <c:tx>
            <c:strRef>
              <c:f>Sheet1!$F$1</c:f>
              <c:strCache>
                <c:ptCount val="1"/>
                <c:pt idx="0">
                  <c:v>Մասնավոր հատված</c:v>
                </c:pt>
              </c:strCache>
            </c:strRef>
          </c:tx>
          <c:spPr>
            <a:solidFill>
              <a:srgbClr val="1F497D"/>
            </a:solidFill>
          </c:spPr>
          <c:invertIfNegative val="0"/>
          <c:cat>
            <c:strRef>
              <c:f>Sheet1!$B$2:$B$11</c:f>
              <c:strCache>
                <c:ptCount val="10"/>
                <c:pt idx="0">
                  <c:v>I</c:v>
                </c:pt>
                <c:pt idx="1">
                  <c:v>I-II</c:v>
                </c:pt>
                <c:pt idx="2">
                  <c:v>I-III</c:v>
                </c:pt>
                <c:pt idx="3">
                  <c:v>I-IV</c:v>
                </c:pt>
                <c:pt idx="4">
                  <c:v>I</c:v>
                </c:pt>
                <c:pt idx="5">
                  <c:v>I-II</c:v>
                </c:pt>
                <c:pt idx="6">
                  <c:v>I-III</c:v>
                </c:pt>
                <c:pt idx="7">
                  <c:v>I-IV</c:v>
                </c:pt>
                <c:pt idx="8">
                  <c:v>I</c:v>
                </c:pt>
                <c:pt idx="9">
                  <c:v>I-II</c:v>
                </c:pt>
              </c:strCache>
            </c:strRef>
          </c:cat>
          <c:val>
            <c:numRef>
              <c:f>Sheet1!$F$2:$F$11</c:f>
              <c:numCache>
                <c:formatCode>0.0</c:formatCode>
                <c:ptCount val="10"/>
                <c:pt idx="0">
                  <c:v>1.7486823752919491</c:v>
                </c:pt>
                <c:pt idx="1">
                  <c:v>5.8940087556901517</c:v>
                </c:pt>
                <c:pt idx="2">
                  <c:v>7.2665084623591696</c:v>
                </c:pt>
                <c:pt idx="3">
                  <c:v>8.3985042520254893</c:v>
                </c:pt>
                <c:pt idx="4">
                  <c:v>11.200000000000017</c:v>
                </c:pt>
                <c:pt idx="5">
                  <c:v>13.199999999999989</c:v>
                </c:pt>
                <c:pt idx="6">
                  <c:v>16.199999999999989</c:v>
                </c:pt>
                <c:pt idx="7">
                  <c:v>19.037528863006202</c:v>
                </c:pt>
                <c:pt idx="8">
                  <c:v>26.700000000000003</c:v>
                </c:pt>
                <c:pt idx="9" formatCode="General">
                  <c:v>22.1</c:v>
                </c:pt>
              </c:numCache>
            </c:numRef>
          </c:val>
          <c:extLst>
            <c:ext xmlns:c16="http://schemas.microsoft.com/office/drawing/2014/chart" uri="{C3380CC4-5D6E-409C-BE32-E72D297353CC}">
              <c16:uniqueId val="{00000001-175F-4426-8F8F-22EC131FC955}"/>
            </c:ext>
          </c:extLst>
        </c:ser>
        <c:dLbls>
          <c:showLegendKey val="0"/>
          <c:showVal val="0"/>
          <c:showCatName val="0"/>
          <c:showSerName val="0"/>
          <c:showPercent val="0"/>
          <c:showBubbleSize val="0"/>
        </c:dLbls>
        <c:gapWidth val="150"/>
        <c:axId val="175222288"/>
        <c:axId val="1"/>
      </c:barChart>
      <c:lineChart>
        <c:grouping val="standard"/>
        <c:varyColors val="0"/>
        <c:ser>
          <c:idx val="3"/>
          <c:order val="0"/>
          <c:tx>
            <c:strRef>
              <c:f>Sheet1!$C$1</c:f>
              <c:strCache>
                <c:ptCount val="1"/>
                <c:pt idx="0">
                  <c:v>Ընդամենը (իրական)</c:v>
                </c:pt>
              </c:strCache>
            </c:strRef>
          </c:tx>
          <c:dLbls>
            <c:dLbl>
              <c:idx val="0"/>
              <c:layout>
                <c:manualLayout>
                  <c:x val="-0.10015054424503243"/>
                  <c:y val="1.0205895577793812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75F-4426-8F8F-22EC131FC955}"/>
                </c:ext>
              </c:extLst>
            </c:dLbl>
            <c:dLbl>
              <c:idx val="1"/>
              <c:layout>
                <c:manualLayout>
                  <c:x val="-6.4187021667336627E-2"/>
                  <c:y val="1.62089698946994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75F-4426-8F8F-22EC131FC955}"/>
                </c:ext>
              </c:extLst>
            </c:dLbl>
            <c:dLbl>
              <c:idx val="2"/>
              <c:layout>
                <c:manualLayout>
                  <c:x val="-6.4093069447400189E-2"/>
                  <c:y val="2.12483399734395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75F-4426-8F8F-22EC131FC955}"/>
                </c:ext>
              </c:extLst>
            </c:dLbl>
            <c:dLbl>
              <c:idx val="3"/>
              <c:layout>
                <c:manualLayout>
                  <c:x val="-5.618626500516264E-2"/>
                  <c:y val="2.62538298250567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75F-4426-8F8F-22EC131FC955}"/>
                </c:ext>
              </c:extLst>
            </c:dLbl>
            <c:dLbl>
              <c:idx val="4"/>
              <c:layout>
                <c:manualLayout>
                  <c:x val="-7.225272516611099E-2"/>
                  <c:y val="3.16679737741945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75F-4426-8F8F-22EC131FC955}"/>
                </c:ext>
              </c:extLst>
            </c:dLbl>
            <c:dLbl>
              <c:idx val="5"/>
              <c:layout>
                <c:manualLayout>
                  <c:x val="-7.6076076076075999E-2"/>
                  <c:y val="4.2496679946879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75F-4426-8F8F-22EC131FC955}"/>
                </c:ext>
              </c:extLst>
            </c:dLbl>
            <c:dLbl>
              <c:idx val="6"/>
              <c:layout>
                <c:manualLayout>
                  <c:x val="-6.8068068068067991E-2"/>
                  <c:y val="3.18725099601593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75F-4426-8F8F-22EC131FC955}"/>
                </c:ext>
              </c:extLst>
            </c:dLbl>
            <c:dLbl>
              <c:idx val="7"/>
              <c:layout>
                <c:manualLayout>
                  <c:x val="-8.0080080080080232E-2"/>
                  <c:y val="2.65604249667994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75F-4426-8F8F-22EC131FC955}"/>
                </c:ext>
              </c:extLst>
            </c:dLbl>
            <c:dLbl>
              <c:idx val="8"/>
              <c:layout>
                <c:manualLayout>
                  <c:x val="-9.2092092092092237E-2"/>
                  <c:y val="-1.06241699867197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75F-4426-8F8F-22EC131FC955}"/>
                </c:ext>
              </c:extLst>
            </c:dLbl>
            <c:spPr>
              <a:noFill/>
              <a:ln w="25364">
                <a:noFill/>
              </a:ln>
            </c:spPr>
            <c:txPr>
              <a:bodyPr wrap="square" lIns="38100" tIns="19050" rIns="38100" bIns="19050" anchor="ctr">
                <a:spAutoFit/>
              </a:bodyPr>
              <a:lstStyle/>
              <a:p>
                <a:pPr>
                  <a:defRPr sz="699">
                    <a:latin typeface="GHEA Grapalat" panose="02000506050000020003"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Sheet1!$A$2:$B$11</c:f>
              <c:multiLvlStrCache>
                <c:ptCount val="10"/>
                <c:lvl>
                  <c:pt idx="0">
                    <c:v>I</c:v>
                  </c:pt>
                  <c:pt idx="1">
                    <c:v>I-II</c:v>
                  </c:pt>
                  <c:pt idx="2">
                    <c:v>I-III</c:v>
                  </c:pt>
                  <c:pt idx="3">
                    <c:v>I-IV</c:v>
                  </c:pt>
                  <c:pt idx="4">
                    <c:v>I</c:v>
                  </c:pt>
                  <c:pt idx="5">
                    <c:v>I-II</c:v>
                  </c:pt>
                  <c:pt idx="6">
                    <c:v>I-III</c:v>
                  </c:pt>
                  <c:pt idx="7">
                    <c:v>I-IV</c:v>
                  </c:pt>
                  <c:pt idx="8">
                    <c:v>I</c:v>
                  </c:pt>
                  <c:pt idx="9">
                    <c:v>I-II</c:v>
                  </c:pt>
                </c:lvl>
                <c:lvl>
                  <c:pt idx="0">
                    <c:v>2021</c:v>
                  </c:pt>
                  <c:pt idx="4">
                    <c:v>2022</c:v>
                  </c:pt>
                  <c:pt idx="8">
                    <c:v>2023</c:v>
                  </c:pt>
                </c:lvl>
              </c:multiLvlStrCache>
            </c:multiLvlStrRef>
          </c:cat>
          <c:val>
            <c:numRef>
              <c:f>Sheet1!$C$2:$C$11</c:f>
              <c:numCache>
                <c:formatCode>0.0</c:formatCode>
                <c:ptCount val="10"/>
                <c:pt idx="0">
                  <c:v>-2.9437071469907323</c:v>
                </c:pt>
                <c:pt idx="1">
                  <c:v>-0.29387735169029838</c:v>
                </c:pt>
                <c:pt idx="2">
                  <c:v>-0.30607352015691447</c:v>
                </c:pt>
                <c:pt idx="3">
                  <c:v>0.34483750456961104</c:v>
                </c:pt>
                <c:pt idx="4">
                  <c:v>2.4346780252902676</c:v>
                </c:pt>
                <c:pt idx="5">
                  <c:v>2.9426608849344404</c:v>
                </c:pt>
                <c:pt idx="6">
                  <c:v>4.4551420845944563</c:v>
                </c:pt>
                <c:pt idx="7">
                  <c:v>6.2686838785199086</c:v>
                </c:pt>
                <c:pt idx="8">
                  <c:v>14.645522388059689</c:v>
                </c:pt>
                <c:pt idx="9">
                  <c:v>14.7</c:v>
                </c:pt>
              </c:numCache>
            </c:numRef>
          </c:val>
          <c:smooth val="0"/>
          <c:extLst>
            <c:ext xmlns:c16="http://schemas.microsoft.com/office/drawing/2014/chart" uri="{C3380CC4-5D6E-409C-BE32-E72D297353CC}">
              <c16:uniqueId val="{0000000B-175F-4426-8F8F-22EC131FC955}"/>
            </c:ext>
          </c:extLst>
        </c:ser>
        <c:ser>
          <c:idx val="0"/>
          <c:order val="1"/>
          <c:tx>
            <c:strRef>
              <c:f>Sheet1!$D$1</c:f>
              <c:strCache>
                <c:ptCount val="1"/>
                <c:pt idx="0">
                  <c:v>Ընդամենը (անվանական)</c:v>
                </c:pt>
              </c:strCache>
            </c:strRef>
          </c:tx>
          <c:spPr>
            <a:ln w="28535" cap="rnd">
              <a:solidFill>
                <a:schemeClr val="accent1"/>
              </a:solidFill>
              <a:round/>
            </a:ln>
            <a:effectLst/>
          </c:spPr>
          <c:dLbls>
            <c:dLbl>
              <c:idx val="0"/>
              <c:layout>
                <c:manualLayout>
                  <c:x val="-6.6323331205220964E-2"/>
                  <c:y val="-3.73473036985914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75F-4426-8F8F-22EC131FC955}"/>
                </c:ext>
              </c:extLst>
            </c:dLbl>
            <c:dLbl>
              <c:idx val="1"/>
              <c:layout>
                <c:manualLayout>
                  <c:x val="-6.610074641570704E-2"/>
                  <c:y val="-3.41897501856092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75F-4426-8F8F-22EC131FC955}"/>
                </c:ext>
              </c:extLst>
            </c:dLbl>
            <c:dLbl>
              <c:idx val="2"/>
              <c:layout>
                <c:manualLayout>
                  <c:x val="-6.1471235014542103E-2"/>
                  <c:y val="-3.71197624201357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75F-4426-8F8F-22EC131FC955}"/>
                </c:ext>
              </c:extLst>
            </c:dLbl>
            <c:dLbl>
              <c:idx val="3"/>
              <c:layout>
                <c:manualLayout>
                  <c:x val="-6.6100904053659953E-2"/>
                  <c:y val="-3.84848293963254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75F-4426-8F8F-22EC131FC955}"/>
                </c:ext>
              </c:extLst>
            </c:dLbl>
            <c:dLbl>
              <c:idx val="4"/>
              <c:layout>
                <c:manualLayout>
                  <c:x val="-7.7966785683321119E-2"/>
                  <c:y val="-3.73335006430969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75F-4426-8F8F-22EC131FC955}"/>
                </c:ext>
              </c:extLst>
            </c:dLbl>
            <c:dLbl>
              <c:idx val="5"/>
              <c:layout>
                <c:manualLayout>
                  <c:x val="-7.4296658863588078E-2"/>
                  <c:y val="-4.26664993569030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75F-4426-8F8F-22EC131FC955}"/>
                </c:ext>
              </c:extLst>
            </c:dLbl>
            <c:dLbl>
              <c:idx val="6"/>
              <c:layout>
                <c:manualLayout>
                  <c:x val="-6.9958847736625668E-2"/>
                  <c:y val="-2.6666666666666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75F-4426-8F8F-22EC131FC955}"/>
                </c:ext>
              </c:extLst>
            </c:dLbl>
            <c:dLbl>
              <c:idx val="7"/>
              <c:layout>
                <c:manualLayout>
                  <c:x val="-7.7855493288564004E-2"/>
                  <c:y val="-3.20000836548817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75F-4426-8F8F-22EC131FC955}"/>
                </c:ext>
              </c:extLst>
            </c:dLbl>
            <c:dLbl>
              <c:idx val="8"/>
              <c:layout>
                <c:manualLayout>
                  <c:x val="-9.6096096096096095E-2"/>
                  <c:y val="-3.18725099601593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75F-4426-8F8F-22EC131FC955}"/>
                </c:ext>
              </c:extLst>
            </c:dLbl>
            <c:spPr>
              <a:noFill/>
              <a:ln w="25364">
                <a:noFill/>
              </a:ln>
            </c:spPr>
            <c:txPr>
              <a:bodyPr rot="0" spcFirstLastPara="1" vertOverflow="ellipsis" vert="horz" wrap="square" lIns="38100" tIns="19050" rIns="38100" bIns="19050" anchor="ctr" anchorCtr="1">
                <a:spAutoFit/>
              </a:bodyPr>
              <a:lstStyle/>
              <a:p>
                <a:pPr>
                  <a:defRPr sz="699" b="1"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Sheet1!$A$2:$B$11</c:f>
              <c:multiLvlStrCache>
                <c:ptCount val="10"/>
                <c:lvl>
                  <c:pt idx="0">
                    <c:v>I</c:v>
                  </c:pt>
                  <c:pt idx="1">
                    <c:v>I-II</c:v>
                  </c:pt>
                  <c:pt idx="2">
                    <c:v>I-III</c:v>
                  </c:pt>
                  <c:pt idx="3">
                    <c:v>I-IV</c:v>
                  </c:pt>
                  <c:pt idx="4">
                    <c:v>I</c:v>
                  </c:pt>
                  <c:pt idx="5">
                    <c:v>I-II</c:v>
                  </c:pt>
                  <c:pt idx="6">
                    <c:v>I-III</c:v>
                  </c:pt>
                  <c:pt idx="7">
                    <c:v>I-IV</c:v>
                  </c:pt>
                  <c:pt idx="8">
                    <c:v>I</c:v>
                  </c:pt>
                  <c:pt idx="9">
                    <c:v>I-II</c:v>
                  </c:pt>
                </c:lvl>
                <c:lvl>
                  <c:pt idx="0">
                    <c:v>2021</c:v>
                  </c:pt>
                  <c:pt idx="4">
                    <c:v>2022</c:v>
                  </c:pt>
                  <c:pt idx="8">
                    <c:v>2023</c:v>
                  </c:pt>
                </c:lvl>
              </c:multiLvlStrCache>
            </c:multiLvlStrRef>
          </c:cat>
          <c:val>
            <c:numRef>
              <c:f>Sheet1!$D$2:$D$11</c:f>
              <c:numCache>
                <c:formatCode>0.0</c:formatCode>
                <c:ptCount val="10"/>
                <c:pt idx="0">
                  <c:v>2.1112954144621767</c:v>
                </c:pt>
                <c:pt idx="1">
                  <c:v>5.3878470977021493</c:v>
                </c:pt>
                <c:pt idx="2">
                  <c:v>6.3302586250208321</c:v>
                </c:pt>
                <c:pt idx="3">
                  <c:v>7.5544498091884691</c:v>
                </c:pt>
                <c:pt idx="4">
                  <c:v>9.6000000000000085</c:v>
                </c:pt>
                <c:pt idx="5">
                  <c:v>11.299999999999997</c:v>
                </c:pt>
                <c:pt idx="6">
                  <c:v>13.400000000000006</c:v>
                </c:pt>
                <c:pt idx="7">
                  <c:v>15.45126636869756</c:v>
                </c:pt>
                <c:pt idx="8">
                  <c:v>22.900000000000006</c:v>
                </c:pt>
                <c:pt idx="9">
                  <c:v>19.5</c:v>
                </c:pt>
              </c:numCache>
            </c:numRef>
          </c:val>
          <c:smooth val="0"/>
          <c:extLst>
            <c:ext xmlns:c16="http://schemas.microsoft.com/office/drawing/2014/chart" uri="{C3380CC4-5D6E-409C-BE32-E72D297353CC}">
              <c16:uniqueId val="{00000015-175F-4426-8F8F-22EC131FC955}"/>
            </c:ext>
          </c:extLst>
        </c:ser>
        <c:dLbls>
          <c:showLegendKey val="0"/>
          <c:showVal val="0"/>
          <c:showCatName val="0"/>
          <c:showSerName val="0"/>
          <c:showPercent val="0"/>
          <c:showBubbleSize val="0"/>
        </c:dLbls>
        <c:marker val="1"/>
        <c:smooth val="0"/>
        <c:axId val="175222288"/>
        <c:axId val="1"/>
      </c:lineChart>
      <c:catAx>
        <c:axId val="175222288"/>
        <c:scaling>
          <c:orientation val="minMax"/>
        </c:scaling>
        <c:delete val="0"/>
        <c:axPos val="b"/>
        <c:numFmt formatCode="General" sourceLinked="1"/>
        <c:majorTickMark val="none"/>
        <c:minorTickMark val="none"/>
        <c:tickLblPos val="nextTo"/>
        <c:spPr>
          <a:noFill/>
          <a:ln w="9512"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ysClr val="windowText" lastClr="000000"/>
                </a:solidFill>
                <a:latin typeface="GHEA Grapalat" panose="02000506050000020003" pitchFamily="50" charset="0"/>
                <a:ea typeface="+mn-ea"/>
                <a:cs typeface="+mn-cs"/>
              </a:defRPr>
            </a:pPr>
            <a:endParaRPr lang="en-US"/>
          </a:p>
        </c:txPr>
        <c:crossAx val="1"/>
        <c:crosses val="autoZero"/>
        <c:auto val="1"/>
        <c:lblAlgn val="ctr"/>
        <c:lblOffset val="200"/>
        <c:noMultiLvlLbl val="0"/>
      </c:catAx>
      <c:valAx>
        <c:axId val="1"/>
        <c:scaling>
          <c:orientation val="minMax"/>
          <c:max val="30"/>
          <c:min val="-5"/>
        </c:scaling>
        <c:delete val="0"/>
        <c:axPos val="l"/>
        <c:majorGridlines>
          <c:spPr>
            <a:ln w="9512" cap="flat" cmpd="sng" algn="ctr">
              <a:solidFill>
                <a:schemeClr val="tx1">
                  <a:lumMod val="15000"/>
                  <a:lumOff val="85000"/>
                </a:schemeClr>
              </a:solidFill>
              <a:round/>
            </a:ln>
            <a:effectLst/>
          </c:spPr>
        </c:majorGridlines>
        <c:numFmt formatCode="0.0" sourceLinked="1"/>
        <c:majorTickMark val="none"/>
        <c:minorTickMark val="none"/>
        <c:tickLblPos val="nextTo"/>
        <c:spPr>
          <a:ln w="9512">
            <a:noFill/>
          </a:ln>
        </c:spPr>
        <c:txPr>
          <a:bodyPr rot="-60000000" spcFirstLastPara="1" vertOverflow="ellipsis" vert="horz" wrap="square" anchor="ctr" anchorCtr="1"/>
          <a:lstStyle/>
          <a:p>
            <a:pPr>
              <a:defRPr sz="699" b="0" i="0" u="none" strike="noStrike" kern="1200" baseline="0">
                <a:solidFill>
                  <a:sysClr val="windowText" lastClr="000000"/>
                </a:solidFill>
                <a:latin typeface="GHEA Grapalat" panose="02000506050000020003" pitchFamily="50" charset="0"/>
                <a:ea typeface="+mn-ea"/>
                <a:cs typeface="+mn-cs"/>
              </a:defRPr>
            </a:pPr>
            <a:endParaRPr lang="en-US"/>
          </a:p>
        </c:txPr>
        <c:crossAx val="175222288"/>
        <c:crosses val="autoZero"/>
        <c:crossBetween val="between"/>
        <c:majorUnit val="5"/>
      </c:valAx>
      <c:spPr>
        <a:solidFill>
          <a:schemeClr val="bg1"/>
        </a:solidFill>
        <a:ln>
          <a:noFill/>
        </a:ln>
        <a:effectLst/>
      </c:spPr>
    </c:plotArea>
    <c:legend>
      <c:legendPos val="b"/>
      <c:layout>
        <c:manualLayout>
          <c:xMode val="edge"/>
          <c:yMode val="edge"/>
          <c:x val="3.1627848320761709E-2"/>
          <c:y val="0.85932804216206027"/>
          <c:w val="0.91926004744902379"/>
          <c:h val="0.10348736288442033"/>
        </c:manualLayout>
      </c:layout>
      <c:overlay val="0"/>
      <c:spPr>
        <a:noFill/>
        <a:ln w="25364">
          <a:noFill/>
        </a:ln>
      </c:spPr>
      <c:txPr>
        <a:bodyPr rot="0" spcFirstLastPara="1" vertOverflow="ellipsis" vert="horz" wrap="square" anchor="ctr" anchorCtr="1"/>
        <a:lstStyle/>
        <a:p>
          <a:pPr>
            <a:defRPr sz="699"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12" cap="flat" cmpd="sng" algn="ctr">
      <a:solidFill>
        <a:schemeClr val="bg2"/>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235874707278361E-2"/>
          <c:y val="4.9886916677788155E-2"/>
          <c:w val="0.91180803746837036"/>
          <c:h val="0.66540504470839446"/>
        </c:manualLayout>
      </c:layout>
      <c:lineChart>
        <c:grouping val="standard"/>
        <c:varyColors val="0"/>
        <c:ser>
          <c:idx val="0"/>
          <c:order val="0"/>
          <c:tx>
            <c:strRef>
              <c:f>Sheet1!$D$1</c:f>
              <c:strCache>
                <c:ptCount val="1"/>
                <c:pt idx="0">
                  <c:v>12 ամսյա գնաճ, %</c:v>
                </c:pt>
              </c:strCache>
            </c:strRef>
          </c:tx>
          <c:spPr>
            <a:ln w="28564" cap="rnd">
              <a:solidFill>
                <a:srgbClr val="ED7D31">
                  <a:lumMod val="60000"/>
                  <a:lumOff val="40000"/>
                </a:srgbClr>
              </a:solidFill>
              <a:round/>
            </a:ln>
            <a:effectLst/>
          </c:spPr>
          <c:marker>
            <c:symbol val="none"/>
          </c:marker>
          <c:cat>
            <c:multiLvlStrRef>
              <c:f>Sheet1!$A$14:$B$67</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2019</c:v>
                  </c:pt>
                  <c:pt idx="12">
                    <c:v>2020</c:v>
                  </c:pt>
                  <c:pt idx="24">
                    <c:v>2021</c:v>
                  </c:pt>
                  <c:pt idx="36">
                    <c:v>2022</c:v>
                  </c:pt>
                  <c:pt idx="48">
                    <c:v>2023</c:v>
                  </c:pt>
                </c:lvl>
              </c:multiLvlStrCache>
            </c:multiLvlStrRef>
          </c:cat>
          <c:val>
            <c:numRef>
              <c:f>Sheet1!$D$2:$D$67</c:f>
              <c:numCache>
                <c:formatCode>0.0</c:formatCode>
                <c:ptCount val="54"/>
                <c:pt idx="0">
                  <c:v>0.79097636655596659</c:v>
                </c:pt>
                <c:pt idx="1">
                  <c:v>1.8976618564860388</c:v>
                </c:pt>
                <c:pt idx="2">
                  <c:v>1.8811658309777073</c:v>
                </c:pt>
                <c:pt idx="3">
                  <c:v>2.1504850922056562</c:v>
                </c:pt>
                <c:pt idx="4">
                  <c:v>2.7652597181532172</c:v>
                </c:pt>
                <c:pt idx="5">
                  <c:v>2.5</c:v>
                </c:pt>
                <c:pt idx="6">
                  <c:v>1.6569795204561331</c:v>
                </c:pt>
                <c:pt idx="7">
                  <c:v>0.62771323268484025</c:v>
                </c:pt>
                <c:pt idx="8">
                  <c:v>0.5</c:v>
                </c:pt>
                <c:pt idx="9">
                  <c:v>0.90000000000000568</c:v>
                </c:pt>
                <c:pt idx="10">
                  <c:v>1</c:v>
                </c:pt>
                <c:pt idx="11">
                  <c:v>0.72816647656999578</c:v>
                </c:pt>
                <c:pt idx="12">
                  <c:v>0.27658563406973258</c:v>
                </c:pt>
                <c:pt idx="13">
                  <c:v>-0.54084569473241118</c:v>
                </c:pt>
                <c:pt idx="14">
                  <c:v>-0.11022336893752538</c:v>
                </c:pt>
                <c:pt idx="15">
                  <c:v>0.85542195074623351</c:v>
                </c:pt>
                <c:pt idx="16">
                  <c:v>1.1580085630596528</c:v>
                </c:pt>
                <c:pt idx="17">
                  <c:v>1.6775261712177212</c:v>
                </c:pt>
                <c:pt idx="18">
                  <c:v>1.5187898303232146</c:v>
                </c:pt>
                <c:pt idx="19">
                  <c:v>1.8167405331190878</c:v>
                </c:pt>
                <c:pt idx="20">
                  <c:v>1.4326844717312213</c:v>
                </c:pt>
                <c:pt idx="21">
                  <c:v>1.3441364663858479</c:v>
                </c:pt>
                <c:pt idx="22">
                  <c:v>1.5585891969706438</c:v>
                </c:pt>
                <c:pt idx="23">
                  <c:v>3.6638246566360237</c:v>
                </c:pt>
                <c:pt idx="24">
                  <c:v>4.5148886220006261</c:v>
                </c:pt>
                <c:pt idx="25">
                  <c:v>5.3267515218621924</c:v>
                </c:pt>
                <c:pt idx="26">
                  <c:v>5.7810093225161552</c:v>
                </c:pt>
                <c:pt idx="27">
                  <c:v>6.1569193415054002</c:v>
                </c:pt>
                <c:pt idx="28">
                  <c:v>5.9006948589342016</c:v>
                </c:pt>
                <c:pt idx="29">
                  <c:v>6.5046445234588646</c:v>
                </c:pt>
                <c:pt idx="30">
                  <c:v>8.2227275731544154</c:v>
                </c:pt>
                <c:pt idx="31">
                  <c:v>8.7823860822581139</c:v>
                </c:pt>
                <c:pt idx="32">
                  <c:v>8.8886539553763413</c:v>
                </c:pt>
                <c:pt idx="33">
                  <c:v>9.1040943851299545</c:v>
                </c:pt>
                <c:pt idx="34">
                  <c:v>9.5566762184085832</c:v>
                </c:pt>
                <c:pt idx="35">
                  <c:v>7.6754534627573037</c:v>
                </c:pt>
                <c:pt idx="36">
                  <c:v>7.0769205766379315</c:v>
                </c:pt>
                <c:pt idx="37">
                  <c:v>6.5432090002156116</c:v>
                </c:pt>
                <c:pt idx="38">
                  <c:v>7.3617969746003382</c:v>
                </c:pt>
                <c:pt idx="39">
                  <c:v>8.4252580519207356</c:v>
                </c:pt>
                <c:pt idx="40">
                  <c:v>8.9862917816955417</c:v>
                </c:pt>
                <c:pt idx="41">
                  <c:v>10.274467693331786</c:v>
                </c:pt>
                <c:pt idx="42">
                  <c:v>9.3216627279495867</c:v>
                </c:pt>
                <c:pt idx="43">
                  <c:v>9.1287829914562479</c:v>
                </c:pt>
                <c:pt idx="44">
                  <c:v>9.9151144159470022</c:v>
                </c:pt>
                <c:pt idx="45">
                  <c:v>9.5</c:v>
                </c:pt>
                <c:pt idx="46">
                  <c:v>8.8446621147540014</c:v>
                </c:pt>
                <c:pt idx="47">
                  <c:v>8.3026886372339987</c:v>
                </c:pt>
                <c:pt idx="48">
                  <c:v>8.0513101873760036</c:v>
                </c:pt>
                <c:pt idx="49">
                  <c:v>8.0504413480060038</c:v>
                </c:pt>
                <c:pt idx="50">
                  <c:v>5.4496798492630063</c:v>
                </c:pt>
                <c:pt idx="51">
                  <c:v>3.2368670906421926</c:v>
                </c:pt>
                <c:pt idx="52">
                  <c:v>1.3</c:v>
                </c:pt>
                <c:pt idx="53">
                  <c:v>-0.5</c:v>
                </c:pt>
              </c:numCache>
            </c:numRef>
          </c:val>
          <c:smooth val="0"/>
          <c:extLst>
            <c:ext xmlns:c16="http://schemas.microsoft.com/office/drawing/2014/chart" uri="{C3380CC4-5D6E-409C-BE32-E72D297353CC}">
              <c16:uniqueId val="{00000000-EF0C-4326-97E1-B199A1E006CA}"/>
            </c:ext>
          </c:extLst>
        </c:ser>
        <c:ser>
          <c:idx val="1"/>
          <c:order val="1"/>
          <c:tx>
            <c:strRef>
              <c:f>Sheet1!$E$1</c:f>
              <c:strCache>
                <c:ptCount val="1"/>
                <c:pt idx="0">
                  <c:v>Վերաֆինանսավորման տոկոսադրույք, %</c:v>
                </c:pt>
              </c:strCache>
            </c:strRef>
          </c:tx>
          <c:spPr>
            <a:ln w="28564" cap="rnd">
              <a:solidFill>
                <a:srgbClr val="4472C4">
                  <a:lumMod val="50000"/>
                </a:srgbClr>
              </a:solidFill>
              <a:round/>
            </a:ln>
            <a:effectLst/>
          </c:spPr>
          <c:marker>
            <c:symbol val="none"/>
          </c:marker>
          <c:cat>
            <c:multiLvlStrRef>
              <c:f>Sheet1!$A$14:$B$67</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2019</c:v>
                  </c:pt>
                  <c:pt idx="12">
                    <c:v>2020</c:v>
                  </c:pt>
                  <c:pt idx="24">
                    <c:v>2021</c:v>
                  </c:pt>
                  <c:pt idx="36">
                    <c:v>2022</c:v>
                  </c:pt>
                  <c:pt idx="48">
                    <c:v>2023</c:v>
                  </c:pt>
                </c:lvl>
              </c:multiLvlStrCache>
            </c:multiLvlStrRef>
          </c:cat>
          <c:val>
            <c:numRef>
              <c:f>Sheet1!$E$2:$E$67</c:f>
              <c:numCache>
                <c:formatCode>0.00</c:formatCode>
                <c:ptCount val="54"/>
                <c:pt idx="0">
                  <c:v>5.75</c:v>
                </c:pt>
                <c:pt idx="1">
                  <c:v>5.75</c:v>
                </c:pt>
                <c:pt idx="2">
                  <c:v>5.75</c:v>
                </c:pt>
                <c:pt idx="3">
                  <c:v>5.75</c:v>
                </c:pt>
                <c:pt idx="4">
                  <c:v>5.75</c:v>
                </c:pt>
                <c:pt idx="5">
                  <c:v>5.75</c:v>
                </c:pt>
                <c:pt idx="6">
                  <c:v>5.75</c:v>
                </c:pt>
                <c:pt idx="7">
                  <c:v>5.75</c:v>
                </c:pt>
                <c:pt idx="8">
                  <c:v>5.5</c:v>
                </c:pt>
                <c:pt idx="9">
                  <c:v>5.5</c:v>
                </c:pt>
                <c:pt idx="10">
                  <c:v>5.5</c:v>
                </c:pt>
                <c:pt idx="11">
                  <c:v>5.5</c:v>
                </c:pt>
                <c:pt idx="12">
                  <c:v>5.5</c:v>
                </c:pt>
                <c:pt idx="13">
                  <c:v>5.5</c:v>
                </c:pt>
                <c:pt idx="14">
                  <c:v>5.25</c:v>
                </c:pt>
                <c:pt idx="15">
                  <c:v>5</c:v>
                </c:pt>
                <c:pt idx="16">
                  <c:v>5</c:v>
                </c:pt>
                <c:pt idx="17">
                  <c:v>4.5</c:v>
                </c:pt>
                <c:pt idx="18">
                  <c:v>4.5</c:v>
                </c:pt>
                <c:pt idx="19">
                  <c:v>4.5</c:v>
                </c:pt>
                <c:pt idx="20">
                  <c:v>4.25</c:v>
                </c:pt>
                <c:pt idx="21">
                  <c:v>4.25</c:v>
                </c:pt>
                <c:pt idx="22">
                  <c:v>4.25</c:v>
                </c:pt>
                <c:pt idx="23">
                  <c:v>5.25</c:v>
                </c:pt>
                <c:pt idx="24">
                  <c:v>5.25</c:v>
                </c:pt>
                <c:pt idx="25">
                  <c:v>5.5</c:v>
                </c:pt>
                <c:pt idx="26">
                  <c:v>5.5</c:v>
                </c:pt>
                <c:pt idx="27">
                  <c:v>5.5</c:v>
                </c:pt>
                <c:pt idx="28">
                  <c:v>6</c:v>
                </c:pt>
                <c:pt idx="29">
                  <c:v>6.5</c:v>
                </c:pt>
                <c:pt idx="30">
                  <c:v>6.5</c:v>
                </c:pt>
                <c:pt idx="31">
                  <c:v>7</c:v>
                </c:pt>
                <c:pt idx="32">
                  <c:v>7.25</c:v>
                </c:pt>
                <c:pt idx="33">
                  <c:v>7.25</c:v>
                </c:pt>
                <c:pt idx="34">
                  <c:v>7.25</c:v>
                </c:pt>
                <c:pt idx="35">
                  <c:v>7.75</c:v>
                </c:pt>
                <c:pt idx="36">
                  <c:v>7.75</c:v>
                </c:pt>
                <c:pt idx="37">
                  <c:v>8</c:v>
                </c:pt>
                <c:pt idx="38">
                  <c:v>9.25</c:v>
                </c:pt>
                <c:pt idx="39">
                  <c:v>9.25</c:v>
                </c:pt>
                <c:pt idx="40">
                  <c:v>9.25</c:v>
                </c:pt>
                <c:pt idx="41">
                  <c:v>9.25</c:v>
                </c:pt>
                <c:pt idx="42">
                  <c:v>9.25</c:v>
                </c:pt>
                <c:pt idx="43">
                  <c:v>9.5</c:v>
                </c:pt>
                <c:pt idx="44">
                  <c:v>10</c:v>
                </c:pt>
                <c:pt idx="45">
                  <c:v>10</c:v>
                </c:pt>
                <c:pt idx="46">
                  <c:v>10.5</c:v>
                </c:pt>
                <c:pt idx="47">
                  <c:v>10.75</c:v>
                </c:pt>
                <c:pt idx="48">
                  <c:v>10.75</c:v>
                </c:pt>
                <c:pt idx="49">
                  <c:v>10.75</c:v>
                </c:pt>
                <c:pt idx="50">
                  <c:v>10.75</c:v>
                </c:pt>
                <c:pt idx="51">
                  <c:v>10.75</c:v>
                </c:pt>
                <c:pt idx="52">
                  <c:v>10.75</c:v>
                </c:pt>
                <c:pt idx="53">
                  <c:v>10.5</c:v>
                </c:pt>
              </c:numCache>
            </c:numRef>
          </c:val>
          <c:smooth val="0"/>
          <c:extLst>
            <c:ext xmlns:c16="http://schemas.microsoft.com/office/drawing/2014/chart" uri="{C3380CC4-5D6E-409C-BE32-E72D297353CC}">
              <c16:uniqueId val="{00000001-EF0C-4326-97E1-B199A1E006CA}"/>
            </c:ext>
          </c:extLst>
        </c:ser>
        <c:ser>
          <c:idx val="2"/>
          <c:order val="2"/>
          <c:tx>
            <c:strRef>
              <c:f>Sheet1!$C$1</c:f>
              <c:strCache>
                <c:ptCount val="1"/>
                <c:pt idx="0">
                  <c:v>Բնականոն գնաճ, %</c:v>
                </c:pt>
              </c:strCache>
            </c:strRef>
          </c:tx>
          <c:spPr>
            <a:ln>
              <a:solidFill>
                <a:sysClr val="window" lastClr="FFFFFF">
                  <a:lumMod val="50000"/>
                </a:sysClr>
              </a:solidFill>
            </a:ln>
          </c:spPr>
          <c:marker>
            <c:symbol val="none"/>
          </c:marker>
          <c:val>
            <c:numRef>
              <c:f>Sheet1!$C$14:$C$67</c:f>
              <c:numCache>
                <c:formatCode>0.0</c:formatCode>
                <c:ptCount val="54"/>
                <c:pt idx="0">
                  <c:v>1.4563896873120115</c:v>
                </c:pt>
                <c:pt idx="1">
                  <c:v>1.3360206114939643</c:v>
                </c:pt>
                <c:pt idx="2">
                  <c:v>1.2771887180059309</c:v>
                </c:pt>
                <c:pt idx="3">
                  <c:v>1.1877620101242883</c:v>
                </c:pt>
                <c:pt idx="4">
                  <c:v>1.3884989506365031</c:v>
                </c:pt>
                <c:pt idx="5">
                  <c:v>1.4765728279502213</c:v>
                </c:pt>
                <c:pt idx="6">
                  <c:v>1.4806012555558254</c:v>
                </c:pt>
                <c:pt idx="7">
                  <c:v>1.2974576939890596</c:v>
                </c:pt>
                <c:pt idx="8">
                  <c:v>1.1059473147374064</c:v>
                </c:pt>
                <c:pt idx="9">
                  <c:v>0.70910691439891593</c:v>
                </c:pt>
                <c:pt idx="10">
                  <c:v>0.63481763451314066</c:v>
                </c:pt>
                <c:pt idx="11">
                  <c:v>0.66237483910065009</c:v>
                </c:pt>
                <c:pt idx="12">
                  <c:v>0.86538957196520983</c:v>
                </c:pt>
                <c:pt idx="13">
                  <c:v>0.77184062474053405</c:v>
                </c:pt>
                <c:pt idx="14">
                  <c:v>0.54227164049494547</c:v>
                </c:pt>
                <c:pt idx="15">
                  <c:v>1.1321822131247927</c:v>
                </c:pt>
                <c:pt idx="16">
                  <c:v>0.86253079378988673</c:v>
                </c:pt>
                <c:pt idx="17">
                  <c:v>0.77684596156544217</c:v>
                </c:pt>
                <c:pt idx="18">
                  <c:v>0.8340682821257559</c:v>
                </c:pt>
                <c:pt idx="19">
                  <c:v>1.0666176019744</c:v>
                </c:pt>
                <c:pt idx="20">
                  <c:v>1.3397678509690962</c:v>
                </c:pt>
                <c:pt idx="21">
                  <c:v>1.677154081686254</c:v>
                </c:pt>
                <c:pt idx="22">
                  <c:v>1.9837670848593518</c:v>
                </c:pt>
                <c:pt idx="23">
                  <c:v>3.6204833935339735</c:v>
                </c:pt>
                <c:pt idx="24">
                  <c:v>4.6779235852640682</c:v>
                </c:pt>
                <c:pt idx="25">
                  <c:v>5.4846481634119186</c:v>
                </c:pt>
                <c:pt idx="26">
                  <c:v>6.6300845552899972</c:v>
                </c:pt>
                <c:pt idx="27">
                  <c:v>6.7626395686116751</c:v>
                </c:pt>
                <c:pt idx="28">
                  <c:v>7.4114337608134804</c:v>
                </c:pt>
                <c:pt idx="29">
                  <c:v>7.8323845176300608</c:v>
                </c:pt>
                <c:pt idx="30">
                  <c:v>8.1093537485616309</c:v>
                </c:pt>
                <c:pt idx="31">
                  <c:v>8.0379242186285609</c:v>
                </c:pt>
                <c:pt idx="32">
                  <c:v>7.9880734583744442</c:v>
                </c:pt>
                <c:pt idx="33">
                  <c:v>7.8765202676341914</c:v>
                </c:pt>
                <c:pt idx="34">
                  <c:v>8.3772656385054063</c:v>
                </c:pt>
                <c:pt idx="35">
                  <c:v>7.2509011281681808</c:v>
                </c:pt>
                <c:pt idx="36">
                  <c:v>6.60162670741569</c:v>
                </c:pt>
                <c:pt idx="37">
                  <c:v>6.3614506423955959</c:v>
                </c:pt>
                <c:pt idx="38">
                  <c:v>6.9671454857929405</c:v>
                </c:pt>
                <c:pt idx="39">
                  <c:v>7.9799047833968757</c:v>
                </c:pt>
                <c:pt idx="40">
                  <c:v>8.3564098161367042</c:v>
                </c:pt>
                <c:pt idx="41">
                  <c:v>9.4404331247470736</c:v>
                </c:pt>
                <c:pt idx="42">
                  <c:v>10.10041008820204</c:v>
                </c:pt>
                <c:pt idx="43">
                  <c:v>10.230227924035546</c:v>
                </c:pt>
                <c:pt idx="44">
                  <c:v>10.540276376631112</c:v>
                </c:pt>
                <c:pt idx="45">
                  <c:v>10.488322377082326</c:v>
                </c:pt>
                <c:pt idx="46">
                  <c:v>9.8756503499295007</c:v>
                </c:pt>
                <c:pt idx="47">
                  <c:v>9.4793414473783173</c:v>
                </c:pt>
                <c:pt idx="48">
                  <c:v>9.0991561824239966</c:v>
                </c:pt>
                <c:pt idx="49">
                  <c:v>8.3569861398929959</c:v>
                </c:pt>
                <c:pt idx="50">
                  <c:v>6.4066571555730008</c:v>
                </c:pt>
                <c:pt idx="51">
                  <c:v>4.3045803295163267</c:v>
                </c:pt>
                <c:pt idx="52">
                  <c:v>3.0865032447455718</c:v>
                </c:pt>
                <c:pt idx="53">
                  <c:v>1.4518285160379776</c:v>
                </c:pt>
              </c:numCache>
            </c:numRef>
          </c:val>
          <c:smooth val="0"/>
          <c:extLst>
            <c:ext xmlns:c16="http://schemas.microsoft.com/office/drawing/2014/chart" uri="{C3380CC4-5D6E-409C-BE32-E72D297353CC}">
              <c16:uniqueId val="{00000002-EF0C-4326-97E1-B199A1E006CA}"/>
            </c:ext>
          </c:extLst>
        </c:ser>
        <c:dLbls>
          <c:showLegendKey val="0"/>
          <c:showVal val="0"/>
          <c:showCatName val="0"/>
          <c:showSerName val="0"/>
          <c:showPercent val="0"/>
          <c:showBubbleSize val="0"/>
        </c:dLbls>
        <c:smooth val="0"/>
        <c:axId val="806867600"/>
        <c:axId val="1"/>
      </c:lineChart>
      <c:catAx>
        <c:axId val="806867600"/>
        <c:scaling>
          <c:orientation val="minMax"/>
        </c:scaling>
        <c:delete val="0"/>
        <c:axPos val="b"/>
        <c:numFmt formatCode="General" sourceLinked="1"/>
        <c:majorTickMark val="none"/>
        <c:minorTickMark val="none"/>
        <c:tickLblPos val="low"/>
        <c:spPr>
          <a:noFill/>
          <a:ln w="9521"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1" cap="flat" cmpd="sng" algn="ctr">
              <a:solidFill>
                <a:schemeClr val="tx1">
                  <a:lumMod val="15000"/>
                  <a:lumOff val="85000"/>
                </a:schemeClr>
              </a:solidFill>
              <a:round/>
            </a:ln>
            <a:effectLst/>
          </c:spPr>
        </c:majorGridlines>
        <c:numFmt formatCode="0.0" sourceLinked="1"/>
        <c:majorTickMark val="none"/>
        <c:minorTickMark val="none"/>
        <c:tickLblPos val="nextTo"/>
        <c:spPr>
          <a:ln w="952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806867600"/>
        <c:crosses val="autoZero"/>
        <c:crossBetween val="between"/>
      </c:valAx>
      <c:spPr>
        <a:noFill/>
        <a:ln w="25390">
          <a:noFill/>
        </a:ln>
      </c:spPr>
    </c:plotArea>
    <c:legend>
      <c:legendPos val="b"/>
      <c:overlay val="0"/>
      <c:spPr>
        <a:noFill/>
        <a:ln w="2539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cap="none" spc="0" normalizeH="0" baseline="0">
                <a:solidFill>
                  <a:sysClr val="windowText" lastClr="000000"/>
                </a:solidFill>
                <a:latin typeface="GHEA Grapalat" panose="02000506050000020003" pitchFamily="50" charset="0"/>
                <a:ea typeface="+mj-ea"/>
                <a:cs typeface="+mj-cs"/>
              </a:defRPr>
            </a:pPr>
            <a:r>
              <a:rPr lang="en-US" sz="1100" b="1"/>
              <a:t>12</a:t>
            </a:r>
            <a:r>
              <a:rPr lang="hy-AM" sz="1100" b="1"/>
              <a:t> ամսյա գնաճը</a:t>
            </a:r>
            <a:r>
              <a:rPr lang="en-US" sz="1100" b="1"/>
              <a:t>,</a:t>
            </a:r>
            <a:r>
              <a:rPr lang="en-US" sz="1100" b="1" baseline="0"/>
              <a:t> %</a:t>
            </a:r>
            <a:endParaRPr lang="en-US" sz="1100" b="1"/>
          </a:p>
        </c:rich>
      </c:tx>
      <c:layout>
        <c:manualLayout>
          <c:xMode val="edge"/>
          <c:yMode val="edge"/>
          <c:x val="0.31856812122864797"/>
          <c:y val="0"/>
        </c:manualLayout>
      </c:layout>
      <c:overlay val="0"/>
      <c:spPr>
        <a:noFill/>
        <a:ln>
          <a:noFill/>
        </a:ln>
        <a:effectLst/>
      </c:spPr>
    </c:title>
    <c:autoTitleDeleted val="0"/>
    <c:plotArea>
      <c:layout>
        <c:manualLayout>
          <c:layoutTarget val="inner"/>
          <c:xMode val="edge"/>
          <c:yMode val="edge"/>
          <c:x val="0.11270836908098351"/>
          <c:y val="0.1312423813132145"/>
          <c:w val="0.84290099330803991"/>
          <c:h val="0.51905995014221551"/>
        </c:manualLayout>
      </c:layout>
      <c:barChart>
        <c:barDir val="col"/>
        <c:grouping val="stacked"/>
        <c:varyColors val="0"/>
        <c:ser>
          <c:idx val="1"/>
          <c:order val="1"/>
          <c:tx>
            <c:strRef>
              <c:f>Sheet1!$D$1</c:f>
              <c:strCache>
                <c:ptCount val="1"/>
                <c:pt idx="0">
                  <c:v>Սննդամթերք և ոչ ալկոհոլային խմիչքներ</c:v>
                </c:pt>
              </c:strCache>
            </c:strRef>
          </c:tx>
          <c:spPr>
            <a:solidFill>
              <a:srgbClr val="4472C4">
                <a:lumMod val="50000"/>
              </a:srgbClr>
            </a:solidFill>
            <a:ln>
              <a:noFill/>
            </a:ln>
            <a:effectLst/>
          </c:spPr>
          <c:invertIfNegative val="0"/>
          <c:cat>
            <c:strRef>
              <c:f>Sheet1!$B$28:$B$65</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Sheet1!$D$28:$D$65</c:f>
              <c:numCache>
                <c:formatCode>0.0</c:formatCode>
                <c:ptCount val="18"/>
                <c:pt idx="0">
                  <c:v>1.4224399999999999</c:v>
                </c:pt>
                <c:pt idx="1">
                  <c:v>1.9020999999999999</c:v>
                </c:pt>
                <c:pt idx="2">
                  <c:v>-0.57889999999999997</c:v>
                </c:pt>
                <c:pt idx="3">
                  <c:v>-0.13645500000000002</c:v>
                </c:pt>
                <c:pt idx="4">
                  <c:v>-1.1761594</c:v>
                </c:pt>
                <c:pt idx="5">
                  <c:v>0.78459999999999996</c:v>
                </c:pt>
                <c:pt idx="6">
                  <c:v>0.34734000000000004</c:v>
                </c:pt>
                <c:pt idx="7">
                  <c:v>1.937962</c:v>
                </c:pt>
                <c:pt idx="8">
                  <c:v>2.7530960000000007</c:v>
                </c:pt>
                <c:pt idx="9">
                  <c:v>3.2739520000000004</c:v>
                </c:pt>
                <c:pt idx="10">
                  <c:v>5.7294159999999996</c:v>
                </c:pt>
                <c:pt idx="11">
                  <c:v>4.7993160000000001</c:v>
                </c:pt>
                <c:pt idx="12">
                  <c:v>4.7621120000000001</c:v>
                </c:pt>
                <c:pt idx="13">
                  <c:v>6.3618840000000008</c:v>
                </c:pt>
                <c:pt idx="14">
                  <c:v>5.0969480000000003</c:v>
                </c:pt>
                <c:pt idx="15">
                  <c:v>3.7204000000000002</c:v>
                </c:pt>
                <c:pt idx="16">
                  <c:v>1.8974039999999999</c:v>
                </c:pt>
                <c:pt idx="17">
                  <c:v>-2.2747999999999999</c:v>
                </c:pt>
              </c:numCache>
            </c:numRef>
          </c:val>
          <c:extLst>
            <c:ext xmlns:c16="http://schemas.microsoft.com/office/drawing/2014/chart" uri="{C3380CC4-5D6E-409C-BE32-E72D297353CC}">
              <c16:uniqueId val="{00000000-EA10-499D-9A8C-FE138B0C4BE4}"/>
            </c:ext>
          </c:extLst>
        </c:ser>
        <c:ser>
          <c:idx val="2"/>
          <c:order val="2"/>
          <c:tx>
            <c:strRef>
              <c:f>Sheet1!$E$1</c:f>
              <c:strCache>
                <c:ptCount val="1"/>
                <c:pt idx="0">
                  <c:v>Ալկոհոլային խմիչքներ, ծխախոտ</c:v>
                </c:pt>
              </c:strCache>
            </c:strRef>
          </c:tx>
          <c:spPr>
            <a:solidFill>
              <a:srgbClr val="ED7D31">
                <a:lumMod val="60000"/>
                <a:lumOff val="40000"/>
              </a:srgbClr>
            </a:solidFill>
            <a:ln>
              <a:noFill/>
            </a:ln>
            <a:effectLst/>
          </c:spPr>
          <c:invertIfNegative val="0"/>
          <c:cat>
            <c:strRef>
              <c:f>Sheet1!$B$28:$B$65</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Sheet1!$E$28:$E$65</c:f>
              <c:numCache>
                <c:formatCode>0.0</c:formatCode>
                <c:ptCount val="18"/>
                <c:pt idx="0">
                  <c:v>0.19976000000000002</c:v>
                </c:pt>
                <c:pt idx="1">
                  <c:v>0.18160000000000001</c:v>
                </c:pt>
                <c:pt idx="2">
                  <c:v>0.21338000000000001</c:v>
                </c:pt>
                <c:pt idx="3">
                  <c:v>0.20702399999999999</c:v>
                </c:pt>
                <c:pt idx="4">
                  <c:v>0.45172999999999996</c:v>
                </c:pt>
                <c:pt idx="5">
                  <c:v>0.46287</c:v>
                </c:pt>
                <c:pt idx="6">
                  <c:v>0.44492000000000004</c:v>
                </c:pt>
                <c:pt idx="7">
                  <c:v>0.43368000000000001</c:v>
                </c:pt>
                <c:pt idx="8">
                  <c:v>0.41001639999999995</c:v>
                </c:pt>
                <c:pt idx="9">
                  <c:v>0.39218960000000003</c:v>
                </c:pt>
                <c:pt idx="10">
                  <c:v>0.41447310000000004</c:v>
                </c:pt>
                <c:pt idx="11">
                  <c:v>0.41001639999999995</c:v>
                </c:pt>
                <c:pt idx="12">
                  <c:v>0.32533909999999999</c:v>
                </c:pt>
                <c:pt idx="13">
                  <c:v>0.36099269999999994</c:v>
                </c:pt>
                <c:pt idx="14">
                  <c:v>0.39664629999999995</c:v>
                </c:pt>
                <c:pt idx="15">
                  <c:v>0.39664629999999995</c:v>
                </c:pt>
                <c:pt idx="16">
                  <c:v>0.36990610000000002</c:v>
                </c:pt>
                <c:pt idx="17">
                  <c:v>0.39043999999999995</c:v>
                </c:pt>
              </c:numCache>
            </c:numRef>
          </c:val>
          <c:extLst>
            <c:ext xmlns:c16="http://schemas.microsoft.com/office/drawing/2014/chart" uri="{C3380CC4-5D6E-409C-BE32-E72D297353CC}">
              <c16:uniqueId val="{00000001-EA10-499D-9A8C-FE138B0C4BE4}"/>
            </c:ext>
          </c:extLst>
        </c:ser>
        <c:ser>
          <c:idx val="3"/>
          <c:order val="3"/>
          <c:tx>
            <c:strRef>
              <c:f>Sheet1!$F$1</c:f>
              <c:strCache>
                <c:ptCount val="1"/>
                <c:pt idx="0">
                  <c:v>Ոչ պարենային ապրանքներ</c:v>
                </c:pt>
              </c:strCache>
            </c:strRef>
          </c:tx>
          <c:spPr>
            <a:solidFill>
              <a:sysClr val="window" lastClr="FFFFFF">
                <a:lumMod val="65000"/>
              </a:sysClr>
            </a:solidFill>
            <a:ln>
              <a:noFill/>
            </a:ln>
            <a:effectLst/>
          </c:spPr>
          <c:invertIfNegative val="0"/>
          <c:cat>
            <c:strRef>
              <c:f>Sheet1!$B$28:$B$65</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Sheet1!$F$28:$F$65</c:f>
              <c:numCache>
                <c:formatCode>0.0</c:formatCode>
                <c:ptCount val="18"/>
                <c:pt idx="0">
                  <c:v>0.20015999999999998</c:v>
                </c:pt>
                <c:pt idx="1">
                  <c:v>0.42255999999999994</c:v>
                </c:pt>
                <c:pt idx="2">
                  <c:v>0.53376000000000001</c:v>
                </c:pt>
                <c:pt idx="3">
                  <c:v>0.31135999999999997</c:v>
                </c:pt>
                <c:pt idx="4">
                  <c:v>0.27799999999999997</c:v>
                </c:pt>
                <c:pt idx="5">
                  <c:v>-4.2020000000000009E-2</c:v>
                </c:pt>
                <c:pt idx="6">
                  <c:v>0.11119999999999999</c:v>
                </c:pt>
                <c:pt idx="7">
                  <c:v>0.71433999999999997</c:v>
                </c:pt>
                <c:pt idx="8">
                  <c:v>1.8656400000000002</c:v>
                </c:pt>
                <c:pt idx="9">
                  <c:v>2.10995</c:v>
                </c:pt>
                <c:pt idx="10">
                  <c:v>2.1987900000000002</c:v>
                </c:pt>
                <c:pt idx="11">
                  <c:v>1.7768000000000002</c:v>
                </c:pt>
                <c:pt idx="12">
                  <c:v>1.0660800000000001</c:v>
                </c:pt>
                <c:pt idx="13">
                  <c:v>1.6657500000000001</c:v>
                </c:pt>
                <c:pt idx="14">
                  <c:v>1.79901</c:v>
                </c:pt>
                <c:pt idx="15">
                  <c:v>1.57691</c:v>
                </c:pt>
                <c:pt idx="16">
                  <c:v>1.02166</c:v>
                </c:pt>
                <c:pt idx="17">
                  <c:v>6.5040000000000001E-2</c:v>
                </c:pt>
              </c:numCache>
            </c:numRef>
          </c:val>
          <c:extLst>
            <c:ext xmlns:c16="http://schemas.microsoft.com/office/drawing/2014/chart" uri="{C3380CC4-5D6E-409C-BE32-E72D297353CC}">
              <c16:uniqueId val="{00000002-EA10-499D-9A8C-FE138B0C4BE4}"/>
            </c:ext>
          </c:extLst>
        </c:ser>
        <c:ser>
          <c:idx val="4"/>
          <c:order val="4"/>
          <c:tx>
            <c:strRef>
              <c:f>Sheet1!$G$1</c:f>
              <c:strCache>
                <c:ptCount val="1"/>
                <c:pt idx="0">
                  <c:v>Ծառայություններ </c:v>
                </c:pt>
              </c:strCache>
            </c:strRef>
          </c:tx>
          <c:spPr>
            <a:solidFill>
              <a:srgbClr val="B4C7E7"/>
            </a:solidFill>
            <a:ln>
              <a:noFill/>
            </a:ln>
            <a:effectLst/>
          </c:spPr>
          <c:invertIfNegative val="0"/>
          <c:cat>
            <c:strRef>
              <c:f>Sheet1!$B$28:$B$65</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Sheet1!$G$28:$G$65</c:f>
              <c:numCache>
                <c:formatCode>0.0</c:formatCode>
                <c:ptCount val="18"/>
                <c:pt idx="0">
                  <c:v>3.1870000000000002E-2</c:v>
                </c:pt>
                <c:pt idx="1">
                  <c:v>3.1870000000000002E-2</c:v>
                </c:pt>
                <c:pt idx="2">
                  <c:v>0.35057000000000005</c:v>
                </c:pt>
                <c:pt idx="3">
                  <c:v>0.33782200000000001</c:v>
                </c:pt>
                <c:pt idx="4">
                  <c:v>0.39837499999999998</c:v>
                </c:pt>
                <c:pt idx="5">
                  <c:v>0.46240999999999999</c:v>
                </c:pt>
                <c:pt idx="6">
                  <c:v>0.44618000000000002</c:v>
                </c:pt>
                <c:pt idx="7">
                  <c:v>0.56912000000000007</c:v>
                </c:pt>
                <c:pt idx="8">
                  <c:v>0.79486000000000023</c:v>
                </c:pt>
                <c:pt idx="9">
                  <c:v>0.75873000000000002</c:v>
                </c:pt>
                <c:pt idx="10">
                  <c:v>0.57808000000000004</c:v>
                </c:pt>
                <c:pt idx="11">
                  <c:v>0.68647000000000002</c:v>
                </c:pt>
                <c:pt idx="12">
                  <c:v>1.1922900000000001</c:v>
                </c:pt>
                <c:pt idx="13">
                  <c:v>1.91489</c:v>
                </c:pt>
                <c:pt idx="14">
                  <c:v>2.6013600000000001</c:v>
                </c:pt>
                <c:pt idx="15">
                  <c:v>2.6013600000000001</c:v>
                </c:pt>
                <c:pt idx="16">
                  <c:v>2.1678000000000002</c:v>
                </c:pt>
                <c:pt idx="17">
                  <c:v>1.2643800000000001</c:v>
                </c:pt>
              </c:numCache>
            </c:numRef>
          </c:val>
          <c:extLst>
            <c:ext xmlns:c16="http://schemas.microsoft.com/office/drawing/2014/chart" uri="{C3380CC4-5D6E-409C-BE32-E72D297353CC}">
              <c16:uniqueId val="{00000003-EA10-499D-9A8C-FE138B0C4BE4}"/>
            </c:ext>
          </c:extLst>
        </c:ser>
        <c:dLbls>
          <c:showLegendKey val="0"/>
          <c:showVal val="0"/>
          <c:showCatName val="0"/>
          <c:showSerName val="0"/>
          <c:showPercent val="0"/>
          <c:showBubbleSize val="0"/>
        </c:dLbls>
        <c:gapWidth val="100"/>
        <c:overlap val="100"/>
        <c:axId val="339256064"/>
        <c:axId val="339257600"/>
      </c:barChart>
      <c:lineChart>
        <c:grouping val="standard"/>
        <c:varyColors val="0"/>
        <c:ser>
          <c:idx val="0"/>
          <c:order val="0"/>
          <c:tx>
            <c:strRef>
              <c:f>Sheet1!$C$1</c:f>
              <c:strCache>
                <c:ptCount val="1"/>
                <c:pt idx="0">
                  <c:v>12-ամսյա գնաճ</c:v>
                </c:pt>
              </c:strCache>
            </c:strRef>
          </c:tx>
          <c:spPr>
            <a:ln w="25400" cap="rnd">
              <a:solidFill>
                <a:srgbClr val="4472C4">
                  <a:lumMod val="75000"/>
                </a:srgbClr>
              </a:solidFill>
              <a:round/>
            </a:ln>
            <a:effectLst/>
          </c:spPr>
          <c:marker>
            <c:symbol val="none"/>
          </c:marker>
          <c:dPt>
            <c:idx val="6"/>
            <c:bubble3D val="0"/>
            <c:extLst>
              <c:ext xmlns:c16="http://schemas.microsoft.com/office/drawing/2014/chart" uri="{C3380CC4-5D6E-409C-BE32-E72D297353CC}">
                <c16:uniqueId val="{00000004-EA10-499D-9A8C-FE138B0C4BE4}"/>
              </c:ext>
            </c:extLst>
          </c:dPt>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5-EA10-499D-9A8C-FE138B0C4BE4}"/>
              </c:ext>
            </c:extLst>
          </c:dPt>
          <c:dLbls>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Sheet1!$A$28:$B$65</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Sheet1!$C$28:$C$65</c:f>
              <c:numCache>
                <c:formatCode>0.0</c:formatCode>
                <c:ptCount val="18"/>
                <c:pt idx="0">
                  <c:v>1.8542299999999998</c:v>
                </c:pt>
                <c:pt idx="1">
                  <c:v>2.5381299999999998</c:v>
                </c:pt>
                <c:pt idx="2">
                  <c:v>0.5188100000000001</c:v>
                </c:pt>
                <c:pt idx="3">
                  <c:v>0.71975100000000003</c:v>
                </c:pt>
                <c:pt idx="4">
                  <c:v>-5.8054400000000055E-2</c:v>
                </c:pt>
                <c:pt idx="5">
                  <c:v>1.6578599999999999</c:v>
                </c:pt>
                <c:pt idx="6">
                  <c:v>1.3506399999999998</c:v>
                </c:pt>
                <c:pt idx="7">
                  <c:v>3.6551020000000003</c:v>
                </c:pt>
                <c:pt idx="8">
                  <c:v>5.8236124000000009</c:v>
                </c:pt>
                <c:pt idx="9">
                  <c:v>6.5348216000000008</c:v>
                </c:pt>
                <c:pt idx="10">
                  <c:v>8.9207590999999997</c:v>
                </c:pt>
                <c:pt idx="11">
                  <c:v>7.6726024000000006</c:v>
                </c:pt>
                <c:pt idx="12">
                  <c:v>7.4</c:v>
                </c:pt>
                <c:pt idx="13">
                  <c:v>10.303516699999999</c:v>
                </c:pt>
                <c:pt idx="14">
                  <c:v>9.8939643000000004</c:v>
                </c:pt>
                <c:pt idx="15">
                  <c:v>8.2953162999999996</c:v>
                </c:pt>
                <c:pt idx="16">
                  <c:v>5.4</c:v>
                </c:pt>
                <c:pt idx="17">
                  <c:v>-0.5</c:v>
                </c:pt>
              </c:numCache>
            </c:numRef>
          </c:val>
          <c:smooth val="0"/>
          <c:extLst>
            <c:ext xmlns:c16="http://schemas.microsoft.com/office/drawing/2014/chart" uri="{C3380CC4-5D6E-409C-BE32-E72D297353CC}">
              <c16:uniqueId val="{00000006-EA10-499D-9A8C-FE138B0C4BE4}"/>
            </c:ext>
          </c:extLst>
        </c:ser>
        <c:dLbls>
          <c:showLegendKey val="0"/>
          <c:showVal val="0"/>
          <c:showCatName val="0"/>
          <c:showSerName val="0"/>
          <c:showPercent val="0"/>
          <c:showBubbleSize val="0"/>
        </c:dLbls>
        <c:marker val="1"/>
        <c:smooth val="0"/>
        <c:axId val="339256064"/>
        <c:axId val="339257600"/>
      </c:lineChart>
      <c:catAx>
        <c:axId val="339256064"/>
        <c:scaling>
          <c:orientation val="minMax"/>
        </c:scaling>
        <c:delete val="0"/>
        <c:axPos val="b"/>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339257600"/>
        <c:crosses val="autoZero"/>
        <c:auto val="1"/>
        <c:lblAlgn val="ctr"/>
        <c:lblOffset val="100"/>
        <c:noMultiLvlLbl val="0"/>
      </c:catAx>
      <c:valAx>
        <c:axId val="339257600"/>
        <c:scaling>
          <c:orientation val="minMax"/>
        </c:scaling>
        <c:delete val="0"/>
        <c:axPos val="l"/>
        <c:majorGridlines>
          <c:spPr>
            <a:ln w="6350">
              <a:solidFill>
                <a:srgbClr val="A5A5A5">
                  <a:lumMod val="40000"/>
                  <a:lumOff val="60000"/>
                </a:srgbClr>
              </a:solidFill>
            </a:ln>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339256064"/>
        <c:crosses val="autoZero"/>
        <c:crossBetween val="between"/>
      </c:valAx>
      <c:spPr>
        <a:pattFill prst="ltDnDiag">
          <a:fgClr>
            <a:srgbClr val="000000">
              <a:alpha val="0"/>
            </a:srgbClr>
          </a:fgClr>
          <a:bgClr>
            <a:srgbClr val="FFFFFF"/>
          </a:bgClr>
        </a:patt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cap="none" spc="0" normalizeH="0" baseline="0">
                <a:solidFill>
                  <a:sysClr val="windowText" lastClr="000000"/>
                </a:solidFill>
                <a:latin typeface="GHEA Grapalat" panose="02000506050000020003" pitchFamily="50" charset="0"/>
                <a:ea typeface="+mj-ea"/>
                <a:cs typeface="+mj-cs"/>
              </a:defRPr>
            </a:pPr>
            <a:r>
              <a:rPr lang="en-US" sz="1100" b="1"/>
              <a:t>Մ</a:t>
            </a:r>
            <a:r>
              <a:rPr lang="hy-AM" sz="1100" b="1"/>
              <a:t>իջին գնաճը</a:t>
            </a:r>
            <a:r>
              <a:rPr lang="en-US" sz="1100" b="1"/>
              <a:t>,</a:t>
            </a:r>
            <a:r>
              <a:rPr lang="en-US" sz="1100" b="1" baseline="0"/>
              <a:t> %</a:t>
            </a:r>
            <a:endParaRPr lang="en-US" sz="1100" b="1"/>
          </a:p>
        </c:rich>
      </c:tx>
      <c:layout>
        <c:manualLayout>
          <c:xMode val="edge"/>
          <c:yMode val="edge"/>
          <c:x val="0.18648773668304522"/>
          <c:y val="0"/>
        </c:manualLayout>
      </c:layout>
      <c:overlay val="0"/>
      <c:spPr>
        <a:noFill/>
        <a:ln>
          <a:noFill/>
        </a:ln>
        <a:effectLst/>
      </c:spPr>
    </c:title>
    <c:autoTitleDeleted val="0"/>
    <c:plotArea>
      <c:layout>
        <c:manualLayout>
          <c:layoutTarget val="inner"/>
          <c:xMode val="edge"/>
          <c:yMode val="edge"/>
          <c:x val="0.11270836908098351"/>
          <c:y val="0.14797878298685471"/>
          <c:w val="0.86519527873387103"/>
          <c:h val="0.5023235484685753"/>
        </c:manualLayout>
      </c:layout>
      <c:barChart>
        <c:barDir val="col"/>
        <c:grouping val="stacked"/>
        <c:varyColors val="0"/>
        <c:ser>
          <c:idx val="1"/>
          <c:order val="1"/>
          <c:tx>
            <c:strRef>
              <c:f>Sheet1!$D$1</c:f>
              <c:strCache>
                <c:ptCount val="1"/>
                <c:pt idx="0">
                  <c:v>Սննդամթերք և ոչ ալկոհոլային խմիչքներ</c:v>
                </c:pt>
              </c:strCache>
            </c:strRef>
          </c:tx>
          <c:spPr>
            <a:solidFill>
              <a:srgbClr val="4472C4">
                <a:lumMod val="50000"/>
              </a:srgbClr>
            </a:solidFill>
            <a:ln>
              <a:noFill/>
            </a:ln>
            <a:effectLst/>
          </c:spPr>
          <c:invertIfNegative val="0"/>
          <c:cat>
            <c:strRef>
              <c:f>Sheet1!$B$2:$B$65</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Sheet1!$D$2:$D$65</c:f>
              <c:numCache>
                <c:formatCode>0.0</c:formatCode>
                <c:ptCount val="18"/>
                <c:pt idx="0">
                  <c:v>0.99239999999999995</c:v>
                </c:pt>
                <c:pt idx="1">
                  <c:v>1.4472499999999999</c:v>
                </c:pt>
                <c:pt idx="2">
                  <c:v>1.0130749999999999</c:v>
                </c:pt>
                <c:pt idx="3">
                  <c:v>0.76497500000000007</c:v>
                </c:pt>
                <c:pt idx="4">
                  <c:v>-1.2156899999999999</c:v>
                </c:pt>
                <c:pt idx="5">
                  <c:v>-0.43004000000000003</c:v>
                </c:pt>
                <c:pt idx="6">
                  <c:v>-0.12404999999999999</c:v>
                </c:pt>
                <c:pt idx="7">
                  <c:v>0.11768999999999999</c:v>
                </c:pt>
                <c:pt idx="8">
                  <c:v>2.6414839999999997</c:v>
                </c:pt>
                <c:pt idx="9">
                  <c:v>2.8647079999999998</c:v>
                </c:pt>
                <c:pt idx="10">
                  <c:v>3.6831960000000006</c:v>
                </c:pt>
                <c:pt idx="11">
                  <c:v>4.1668479999999999</c:v>
                </c:pt>
                <c:pt idx="12">
                  <c:v>4.501684</c:v>
                </c:pt>
                <c:pt idx="13">
                  <c:v>5.0969480000000003</c:v>
                </c:pt>
                <c:pt idx="14">
                  <c:v>5.0597440000000002</c:v>
                </c:pt>
                <c:pt idx="15">
                  <c:v>4.8365200000000002</c:v>
                </c:pt>
                <c:pt idx="16">
                  <c:v>3.0135239999999999</c:v>
                </c:pt>
                <c:pt idx="17">
                  <c:v>1.1994399999999998</c:v>
                </c:pt>
              </c:numCache>
            </c:numRef>
          </c:val>
          <c:extLst>
            <c:ext xmlns:c16="http://schemas.microsoft.com/office/drawing/2014/chart" uri="{C3380CC4-5D6E-409C-BE32-E72D297353CC}">
              <c16:uniqueId val="{00000000-77FE-4998-BD09-72676E43F75E}"/>
            </c:ext>
          </c:extLst>
        </c:ser>
        <c:ser>
          <c:idx val="2"/>
          <c:order val="2"/>
          <c:tx>
            <c:strRef>
              <c:f>Sheet1!$E$1</c:f>
              <c:strCache>
                <c:ptCount val="1"/>
                <c:pt idx="0">
                  <c:v>Ալկոհոլային խմիչքներ, ծխախոտ</c:v>
                </c:pt>
              </c:strCache>
            </c:strRef>
          </c:tx>
          <c:spPr>
            <a:solidFill>
              <a:srgbClr val="ED7D31">
                <a:lumMod val="60000"/>
                <a:lumOff val="40000"/>
              </a:srgbClr>
            </a:solidFill>
            <a:ln>
              <a:noFill/>
            </a:ln>
            <a:effectLst/>
          </c:spPr>
          <c:invertIfNegative val="0"/>
          <c:cat>
            <c:strRef>
              <c:f>Sheet1!$B$2:$B$65</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Sheet1!$E$2:$E$65</c:f>
              <c:numCache>
                <c:formatCode>0.0</c:formatCode>
                <c:ptCount val="18"/>
                <c:pt idx="0">
                  <c:v>0.18613999999999997</c:v>
                </c:pt>
                <c:pt idx="1">
                  <c:v>0.19068000000000002</c:v>
                </c:pt>
                <c:pt idx="2">
                  <c:v>0.19295000000000001</c:v>
                </c:pt>
                <c:pt idx="3">
                  <c:v>0.19295000000000001</c:v>
                </c:pt>
                <c:pt idx="4">
                  <c:v>0.36093000000000003</c:v>
                </c:pt>
                <c:pt idx="5">
                  <c:v>0.40240499999999996</c:v>
                </c:pt>
                <c:pt idx="6">
                  <c:v>0.41283000000000003</c:v>
                </c:pt>
                <c:pt idx="7">
                  <c:v>0.41283000000000003</c:v>
                </c:pt>
                <c:pt idx="8">
                  <c:v>0.42338649999999994</c:v>
                </c:pt>
                <c:pt idx="9">
                  <c:v>0.40555969999999997</c:v>
                </c:pt>
                <c:pt idx="10">
                  <c:v>0.41001639999999995</c:v>
                </c:pt>
                <c:pt idx="11">
                  <c:v>0.41447310000000004</c:v>
                </c:pt>
                <c:pt idx="12">
                  <c:v>0.35207929999999998</c:v>
                </c:pt>
                <c:pt idx="13">
                  <c:v>0.3476226</c:v>
                </c:pt>
                <c:pt idx="14">
                  <c:v>0.35653599999999996</c:v>
                </c:pt>
                <c:pt idx="15">
                  <c:v>0.36544939999999998</c:v>
                </c:pt>
                <c:pt idx="16">
                  <c:v>0.40555969999999997</c:v>
                </c:pt>
                <c:pt idx="17">
                  <c:v>0.39043999999999995</c:v>
                </c:pt>
              </c:numCache>
            </c:numRef>
          </c:val>
          <c:extLst>
            <c:ext xmlns:c16="http://schemas.microsoft.com/office/drawing/2014/chart" uri="{C3380CC4-5D6E-409C-BE32-E72D297353CC}">
              <c16:uniqueId val="{00000001-77FE-4998-BD09-72676E43F75E}"/>
            </c:ext>
          </c:extLst>
        </c:ser>
        <c:ser>
          <c:idx val="3"/>
          <c:order val="3"/>
          <c:tx>
            <c:strRef>
              <c:f>Sheet1!$F$1</c:f>
              <c:strCache>
                <c:ptCount val="1"/>
                <c:pt idx="0">
                  <c:v>Ոչ պարենային ապրանքներ</c:v>
                </c:pt>
              </c:strCache>
            </c:strRef>
          </c:tx>
          <c:spPr>
            <a:solidFill>
              <a:sysClr val="window" lastClr="FFFFFF">
                <a:lumMod val="65000"/>
              </a:sysClr>
            </a:solidFill>
            <a:ln>
              <a:noFill/>
            </a:ln>
            <a:effectLst/>
          </c:spPr>
          <c:invertIfNegative val="0"/>
          <c:cat>
            <c:strRef>
              <c:f>Sheet1!$B$2:$B$65</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Sheet1!$F$2:$F$65</c:f>
              <c:numCache>
                <c:formatCode>0.0</c:formatCode>
                <c:ptCount val="18"/>
                <c:pt idx="0">
                  <c:v>0.17791999999999997</c:v>
                </c:pt>
                <c:pt idx="1">
                  <c:v>0.26688000000000001</c:v>
                </c:pt>
                <c:pt idx="2">
                  <c:v>0.34472000000000003</c:v>
                </c:pt>
                <c:pt idx="3">
                  <c:v>0.32247999999999999</c:v>
                </c:pt>
                <c:pt idx="4">
                  <c:v>0.36695999999999995</c:v>
                </c:pt>
                <c:pt idx="5">
                  <c:v>0.19959500000000002</c:v>
                </c:pt>
                <c:pt idx="6">
                  <c:v>0.16808000000000003</c:v>
                </c:pt>
                <c:pt idx="7">
                  <c:v>0.21010000000000001</c:v>
                </c:pt>
                <c:pt idx="8">
                  <c:v>1.5324900000000001</c:v>
                </c:pt>
                <c:pt idx="9">
                  <c:v>1.7545900000000001</c:v>
                </c:pt>
                <c:pt idx="10">
                  <c:v>1.88785</c:v>
                </c:pt>
                <c:pt idx="11">
                  <c:v>1.9322699999999999</c:v>
                </c:pt>
                <c:pt idx="12">
                  <c:v>1.2215499999999999</c:v>
                </c:pt>
                <c:pt idx="13">
                  <c:v>1.3548099999999998</c:v>
                </c:pt>
                <c:pt idx="14">
                  <c:v>1.5102799999999998</c:v>
                </c:pt>
                <c:pt idx="15">
                  <c:v>1.5547</c:v>
                </c:pt>
                <c:pt idx="16">
                  <c:v>1.1993400000000001</c:v>
                </c:pt>
                <c:pt idx="17">
                  <c:v>0.71543999999999996</c:v>
                </c:pt>
              </c:numCache>
            </c:numRef>
          </c:val>
          <c:extLst>
            <c:ext xmlns:c16="http://schemas.microsoft.com/office/drawing/2014/chart" uri="{C3380CC4-5D6E-409C-BE32-E72D297353CC}">
              <c16:uniqueId val="{00000002-77FE-4998-BD09-72676E43F75E}"/>
            </c:ext>
          </c:extLst>
        </c:ser>
        <c:ser>
          <c:idx val="4"/>
          <c:order val="4"/>
          <c:tx>
            <c:strRef>
              <c:f>Sheet1!$G$1</c:f>
              <c:strCache>
                <c:ptCount val="1"/>
                <c:pt idx="0">
                  <c:v>Ծառայություններ </c:v>
                </c:pt>
              </c:strCache>
            </c:strRef>
          </c:tx>
          <c:spPr>
            <a:solidFill>
              <a:srgbClr val="B4C7E7"/>
            </a:solidFill>
            <a:ln>
              <a:noFill/>
            </a:ln>
            <a:effectLst/>
          </c:spPr>
          <c:invertIfNegative val="0"/>
          <c:cat>
            <c:strRef>
              <c:f>Sheet1!$B$2:$B$65</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Sheet1!$G$2:$G$65</c:f>
              <c:numCache>
                <c:formatCode>0.0</c:formatCode>
                <c:ptCount val="18"/>
                <c:pt idx="0">
                  <c:v>0.12748000000000001</c:v>
                </c:pt>
                <c:pt idx="1">
                  <c:v>6.3740000000000005E-2</c:v>
                </c:pt>
                <c:pt idx="2">
                  <c:v>9.5610000000000001E-2</c:v>
                </c:pt>
                <c:pt idx="3">
                  <c:v>0.14660200000000001</c:v>
                </c:pt>
                <c:pt idx="4">
                  <c:v>0.43024500000000004</c:v>
                </c:pt>
                <c:pt idx="5">
                  <c:v>0.39837499999999998</c:v>
                </c:pt>
                <c:pt idx="6">
                  <c:v>0.41431000000000007</c:v>
                </c:pt>
                <c:pt idx="7">
                  <c:v>0.49797999999999992</c:v>
                </c:pt>
                <c:pt idx="8">
                  <c:v>0.61421000000000003</c:v>
                </c:pt>
                <c:pt idx="9">
                  <c:v>0.72260000000000002</c:v>
                </c:pt>
                <c:pt idx="10">
                  <c:v>0.68647000000000002</c:v>
                </c:pt>
                <c:pt idx="11">
                  <c:v>0.68647000000000002</c:v>
                </c:pt>
                <c:pt idx="12">
                  <c:v>0.90325</c:v>
                </c:pt>
                <c:pt idx="13">
                  <c:v>1.2645500000000001</c:v>
                </c:pt>
                <c:pt idx="14">
                  <c:v>1.62585</c:v>
                </c:pt>
                <c:pt idx="15">
                  <c:v>1.8787600000000004</c:v>
                </c:pt>
                <c:pt idx="16">
                  <c:v>2.4929700000000001</c:v>
                </c:pt>
                <c:pt idx="17">
                  <c:v>1.8479400000000001</c:v>
                </c:pt>
              </c:numCache>
            </c:numRef>
          </c:val>
          <c:extLst>
            <c:ext xmlns:c16="http://schemas.microsoft.com/office/drawing/2014/chart" uri="{C3380CC4-5D6E-409C-BE32-E72D297353CC}">
              <c16:uniqueId val="{00000003-77FE-4998-BD09-72676E43F75E}"/>
            </c:ext>
          </c:extLst>
        </c:ser>
        <c:dLbls>
          <c:showLegendKey val="0"/>
          <c:showVal val="0"/>
          <c:showCatName val="0"/>
          <c:showSerName val="0"/>
          <c:showPercent val="0"/>
          <c:showBubbleSize val="0"/>
        </c:dLbls>
        <c:gapWidth val="100"/>
        <c:overlap val="100"/>
        <c:axId val="339650048"/>
        <c:axId val="339651584"/>
      </c:barChart>
      <c:lineChart>
        <c:grouping val="standard"/>
        <c:varyColors val="0"/>
        <c:ser>
          <c:idx val="0"/>
          <c:order val="0"/>
          <c:tx>
            <c:strRef>
              <c:f>Sheet1!$C$1</c:f>
              <c:strCache>
                <c:ptCount val="1"/>
                <c:pt idx="0">
                  <c:v>12-ամսյա գնաճ</c:v>
                </c:pt>
              </c:strCache>
            </c:strRef>
          </c:tx>
          <c:spPr>
            <a:ln w="25400" cap="rnd">
              <a:solidFill>
                <a:srgbClr val="4472C4">
                  <a:lumMod val="75000"/>
                </a:srgbClr>
              </a:solidFill>
              <a:round/>
            </a:ln>
            <a:effectLst/>
          </c:spPr>
          <c:marker>
            <c:symbol val="none"/>
          </c:marker>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4-77FE-4998-BD09-72676E43F75E}"/>
              </c:ext>
            </c:extLst>
          </c:dPt>
          <c:dLbls>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Sheet1!$A$28:$B$65</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Sheet1!$C$2:$C$65</c:f>
              <c:numCache>
                <c:formatCode>0.0</c:formatCode>
                <c:ptCount val="18"/>
                <c:pt idx="0">
                  <c:v>1.4839399999999998</c:v>
                </c:pt>
                <c:pt idx="1">
                  <c:v>1.9685499999999998</c:v>
                </c:pt>
                <c:pt idx="2">
                  <c:v>1.646355</c:v>
                </c:pt>
                <c:pt idx="3">
                  <c:v>1.4270070000000001</c:v>
                </c:pt>
                <c:pt idx="4">
                  <c:v>-5.7554999999999967E-2</c:v>
                </c:pt>
                <c:pt idx="5">
                  <c:v>0.57033499999999993</c:v>
                </c:pt>
                <c:pt idx="6">
                  <c:v>0.87117000000000011</c:v>
                </c:pt>
                <c:pt idx="7">
                  <c:v>1.2385999999999999</c:v>
                </c:pt>
                <c:pt idx="8">
                  <c:v>5.2115704999999997</c:v>
                </c:pt>
                <c:pt idx="9">
                  <c:v>5.7474577</c:v>
                </c:pt>
                <c:pt idx="10">
                  <c:v>6.6675324000000007</c:v>
                </c:pt>
                <c:pt idx="11">
                  <c:v>7.2000611000000001</c:v>
                </c:pt>
                <c:pt idx="12">
                  <c:v>6.9785632999999994</c:v>
                </c:pt>
                <c:pt idx="13">
                  <c:v>8.0639306000000008</c:v>
                </c:pt>
                <c:pt idx="14">
                  <c:v>8.5524100000000001</c:v>
                </c:pt>
                <c:pt idx="15">
                  <c:v>8.6354293999999996</c:v>
                </c:pt>
                <c:pt idx="16">
                  <c:v>7.2</c:v>
                </c:pt>
                <c:pt idx="17">
                  <c:v>4.2</c:v>
                </c:pt>
              </c:numCache>
            </c:numRef>
          </c:val>
          <c:smooth val="0"/>
          <c:extLst>
            <c:ext xmlns:c16="http://schemas.microsoft.com/office/drawing/2014/chart" uri="{C3380CC4-5D6E-409C-BE32-E72D297353CC}">
              <c16:uniqueId val="{00000005-77FE-4998-BD09-72676E43F75E}"/>
            </c:ext>
          </c:extLst>
        </c:ser>
        <c:dLbls>
          <c:showLegendKey val="0"/>
          <c:showVal val="0"/>
          <c:showCatName val="0"/>
          <c:showSerName val="0"/>
          <c:showPercent val="0"/>
          <c:showBubbleSize val="0"/>
        </c:dLbls>
        <c:marker val="1"/>
        <c:smooth val="0"/>
        <c:axId val="339650048"/>
        <c:axId val="339651584"/>
      </c:lineChart>
      <c:catAx>
        <c:axId val="339650048"/>
        <c:scaling>
          <c:orientation val="minMax"/>
        </c:scaling>
        <c:delete val="0"/>
        <c:axPos val="b"/>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339651584"/>
        <c:crosses val="autoZero"/>
        <c:auto val="1"/>
        <c:lblAlgn val="ctr"/>
        <c:lblOffset val="100"/>
        <c:noMultiLvlLbl val="0"/>
      </c:catAx>
      <c:valAx>
        <c:axId val="339651584"/>
        <c:scaling>
          <c:orientation val="minMax"/>
          <c:max val="10"/>
        </c:scaling>
        <c:delete val="0"/>
        <c:axPos val="l"/>
        <c:majorGridlines>
          <c:spPr>
            <a:ln w="3175">
              <a:solidFill>
                <a:srgbClr val="A5A5A5">
                  <a:lumMod val="40000"/>
                  <a:lumOff val="60000"/>
                </a:srgbClr>
              </a:solidFill>
            </a:ln>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339650048"/>
        <c:crosses val="autoZero"/>
        <c:crossBetween val="between"/>
      </c:valAx>
      <c:spPr>
        <a:pattFill prst="ltDnDiag">
          <a:fgClr>
            <a:srgbClr val="000000">
              <a:alpha val="0"/>
            </a:srgbClr>
          </a:fgClr>
          <a:bgClr>
            <a:srgbClr val="FFFFFF"/>
          </a:bgClr>
        </a:patt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lgn="ct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70836908098351"/>
          <c:y val="0.1312423813132145"/>
          <c:w val="0.84290099330803991"/>
          <c:h val="0.21350437445319334"/>
        </c:manualLayout>
      </c:layout>
      <c:barChart>
        <c:barDir val="col"/>
        <c:grouping val="stacked"/>
        <c:varyColors val="0"/>
        <c:ser>
          <c:idx val="1"/>
          <c:order val="1"/>
          <c:tx>
            <c:strRef>
              <c:f>Sheet1!$D$1</c:f>
              <c:strCache>
                <c:ptCount val="1"/>
                <c:pt idx="0">
                  <c:v>Սննդամթերք և ոչ ալկոհոլային խմիչքներ</c:v>
                </c:pt>
              </c:strCache>
            </c:strRef>
          </c:tx>
          <c:spPr>
            <a:solidFill>
              <a:srgbClr val="4472C4">
                <a:lumMod val="50000"/>
              </a:srgbClr>
            </a:solidFill>
            <a:ln>
              <a:noFill/>
            </a:ln>
            <a:effectLst/>
          </c:spPr>
          <c:invertIfNegative val="0"/>
          <c:cat>
            <c:strRef>
              <c:f>Sheet1!$B$28:$B$64</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Sheet1!$D$28:$D$64</c:f>
              <c:numCache>
                <c:formatCode>General</c:formatCode>
                <c:ptCount val="17"/>
              </c:numCache>
            </c:numRef>
          </c:val>
          <c:extLst>
            <c:ext xmlns:c16="http://schemas.microsoft.com/office/drawing/2014/chart" uri="{C3380CC4-5D6E-409C-BE32-E72D297353CC}">
              <c16:uniqueId val="{00000000-35C2-4B15-A1BC-8E7D4FF54457}"/>
            </c:ext>
          </c:extLst>
        </c:ser>
        <c:ser>
          <c:idx val="2"/>
          <c:order val="2"/>
          <c:tx>
            <c:strRef>
              <c:f>Sheet1!$E$1</c:f>
              <c:strCache>
                <c:ptCount val="1"/>
                <c:pt idx="0">
                  <c:v>Ալկոհոլային խմիչքներ, ծխախոտ</c:v>
                </c:pt>
              </c:strCache>
            </c:strRef>
          </c:tx>
          <c:spPr>
            <a:solidFill>
              <a:srgbClr val="ED7D31">
                <a:lumMod val="60000"/>
                <a:lumOff val="40000"/>
              </a:srgbClr>
            </a:solidFill>
            <a:ln>
              <a:noFill/>
            </a:ln>
            <a:effectLst/>
          </c:spPr>
          <c:invertIfNegative val="0"/>
          <c:cat>
            <c:strRef>
              <c:f>Sheet1!$B$28:$B$64</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Sheet1!$E$28:$E$64</c:f>
              <c:numCache>
                <c:formatCode>General</c:formatCode>
                <c:ptCount val="17"/>
              </c:numCache>
            </c:numRef>
          </c:val>
          <c:extLst>
            <c:ext xmlns:c16="http://schemas.microsoft.com/office/drawing/2014/chart" uri="{C3380CC4-5D6E-409C-BE32-E72D297353CC}">
              <c16:uniqueId val="{00000001-35C2-4B15-A1BC-8E7D4FF54457}"/>
            </c:ext>
          </c:extLst>
        </c:ser>
        <c:ser>
          <c:idx val="3"/>
          <c:order val="3"/>
          <c:tx>
            <c:strRef>
              <c:f>Sheet1!$F$1</c:f>
              <c:strCache>
                <c:ptCount val="1"/>
                <c:pt idx="0">
                  <c:v>Ոչ պարենային ապրանքներ</c:v>
                </c:pt>
              </c:strCache>
            </c:strRef>
          </c:tx>
          <c:spPr>
            <a:solidFill>
              <a:sysClr val="window" lastClr="FFFFFF">
                <a:lumMod val="65000"/>
              </a:sysClr>
            </a:solidFill>
            <a:ln>
              <a:noFill/>
            </a:ln>
            <a:effectLst/>
          </c:spPr>
          <c:invertIfNegative val="0"/>
          <c:cat>
            <c:strRef>
              <c:f>Sheet1!$B$28:$B$64</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Sheet1!$F$28:$F$64</c:f>
              <c:numCache>
                <c:formatCode>General</c:formatCode>
                <c:ptCount val="17"/>
              </c:numCache>
            </c:numRef>
          </c:val>
          <c:extLst>
            <c:ext xmlns:c16="http://schemas.microsoft.com/office/drawing/2014/chart" uri="{C3380CC4-5D6E-409C-BE32-E72D297353CC}">
              <c16:uniqueId val="{00000002-35C2-4B15-A1BC-8E7D4FF54457}"/>
            </c:ext>
          </c:extLst>
        </c:ser>
        <c:ser>
          <c:idx val="4"/>
          <c:order val="4"/>
          <c:tx>
            <c:strRef>
              <c:f>Sheet1!$G$1</c:f>
              <c:strCache>
                <c:ptCount val="1"/>
                <c:pt idx="0">
                  <c:v>Ծառայություններ </c:v>
                </c:pt>
              </c:strCache>
            </c:strRef>
          </c:tx>
          <c:spPr>
            <a:solidFill>
              <a:srgbClr val="B4C7E7"/>
            </a:solidFill>
            <a:ln>
              <a:noFill/>
            </a:ln>
            <a:effectLst/>
          </c:spPr>
          <c:invertIfNegative val="0"/>
          <c:cat>
            <c:strRef>
              <c:f>Sheet1!$B$28:$B$64</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Sheet1!$G$28:$G$64</c:f>
              <c:numCache>
                <c:formatCode>General</c:formatCode>
                <c:ptCount val="17"/>
              </c:numCache>
            </c:numRef>
          </c:val>
          <c:extLst>
            <c:ext xmlns:c16="http://schemas.microsoft.com/office/drawing/2014/chart" uri="{C3380CC4-5D6E-409C-BE32-E72D297353CC}">
              <c16:uniqueId val="{00000003-35C2-4B15-A1BC-8E7D4FF54457}"/>
            </c:ext>
          </c:extLst>
        </c:ser>
        <c:dLbls>
          <c:showLegendKey val="0"/>
          <c:showVal val="0"/>
          <c:showCatName val="0"/>
          <c:showSerName val="0"/>
          <c:showPercent val="0"/>
          <c:showBubbleSize val="0"/>
        </c:dLbls>
        <c:gapWidth val="100"/>
        <c:overlap val="100"/>
        <c:axId val="339256064"/>
        <c:axId val="339257600"/>
      </c:barChart>
      <c:lineChart>
        <c:grouping val="standard"/>
        <c:varyColors val="0"/>
        <c:ser>
          <c:idx val="0"/>
          <c:order val="0"/>
          <c:tx>
            <c:strRef>
              <c:f>Sheet1!$C$1</c:f>
              <c:strCache>
                <c:ptCount val="1"/>
                <c:pt idx="0">
                  <c:v>12-ամսյա գնաճ</c:v>
                </c:pt>
              </c:strCache>
            </c:strRef>
          </c:tx>
          <c:spPr>
            <a:ln w="25400" cap="rnd">
              <a:solidFill>
                <a:srgbClr val="4472C4">
                  <a:lumMod val="75000"/>
                </a:srgbClr>
              </a:solidFill>
              <a:round/>
            </a:ln>
            <a:effectLst/>
          </c:spPr>
          <c:marker>
            <c:symbol val="none"/>
          </c:marker>
          <c:dPt>
            <c:idx val="6"/>
            <c:bubble3D val="0"/>
            <c:extLst>
              <c:ext xmlns:c16="http://schemas.microsoft.com/office/drawing/2014/chart" uri="{C3380CC4-5D6E-409C-BE32-E72D297353CC}">
                <c16:uniqueId val="{00000004-35C2-4B15-A1BC-8E7D4FF54457}"/>
              </c:ext>
            </c:extLst>
          </c:dPt>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5-35C2-4B15-A1BC-8E7D4FF54457}"/>
              </c:ext>
            </c:extLst>
          </c:dPt>
          <c:dLbls>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Sheet1!$A$28:$B$64</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2019</c:v>
                  </c:pt>
                  <c:pt idx="4">
                    <c:v>2020</c:v>
                  </c:pt>
                  <c:pt idx="8">
                    <c:v>2021</c:v>
                  </c:pt>
                  <c:pt idx="12">
                    <c:v>2022</c:v>
                  </c:pt>
                  <c:pt idx="16">
                    <c:v>2023</c:v>
                  </c:pt>
                </c:lvl>
              </c:multiLvlStrCache>
            </c:multiLvlStrRef>
          </c:cat>
          <c:val>
            <c:numRef>
              <c:f>Sheet1!$C$28:$C$64</c:f>
              <c:numCache>
                <c:formatCode>General</c:formatCode>
                <c:ptCount val="17"/>
              </c:numCache>
            </c:numRef>
          </c:val>
          <c:smooth val="0"/>
          <c:extLst>
            <c:ext xmlns:c16="http://schemas.microsoft.com/office/drawing/2014/chart" uri="{C3380CC4-5D6E-409C-BE32-E72D297353CC}">
              <c16:uniqueId val="{00000006-35C2-4B15-A1BC-8E7D4FF54457}"/>
            </c:ext>
          </c:extLst>
        </c:ser>
        <c:dLbls>
          <c:showLegendKey val="0"/>
          <c:showVal val="0"/>
          <c:showCatName val="0"/>
          <c:showSerName val="0"/>
          <c:showPercent val="0"/>
          <c:showBubbleSize val="0"/>
        </c:dLbls>
        <c:marker val="1"/>
        <c:smooth val="0"/>
        <c:axId val="339256064"/>
        <c:axId val="339257600"/>
      </c:lineChart>
      <c:catAx>
        <c:axId val="339256064"/>
        <c:scaling>
          <c:orientation val="minMax"/>
        </c:scaling>
        <c:delete val="1"/>
        <c:axPos val="b"/>
        <c:numFmt formatCode="General" sourceLinked="1"/>
        <c:majorTickMark val="out"/>
        <c:minorTickMark val="none"/>
        <c:tickLblPos val="low"/>
        <c:crossAx val="339257600"/>
        <c:crosses val="autoZero"/>
        <c:auto val="1"/>
        <c:lblAlgn val="ctr"/>
        <c:lblOffset val="100"/>
        <c:noMultiLvlLbl val="0"/>
      </c:catAx>
      <c:valAx>
        <c:axId val="339257600"/>
        <c:scaling>
          <c:orientation val="minMax"/>
        </c:scaling>
        <c:delete val="1"/>
        <c:axPos val="l"/>
        <c:numFmt formatCode="General" sourceLinked="1"/>
        <c:majorTickMark val="none"/>
        <c:minorTickMark val="none"/>
        <c:tickLblPos val="nextTo"/>
        <c:crossAx val="339256064"/>
        <c:crosses val="autoZero"/>
        <c:crossBetween val="between"/>
      </c:valAx>
      <c:spPr>
        <a:pattFill prst="ltDnDiag">
          <a:fgClr>
            <a:srgbClr val="000000">
              <a:alpha val="0"/>
            </a:srgbClr>
          </a:fgClr>
          <a:bgClr>
            <a:srgbClr val="FFFFFF"/>
          </a:bgClr>
        </a:pattFill>
        <a:ln w="25400">
          <a:noFill/>
        </a:ln>
        <a:effectLst/>
      </c:spPr>
    </c:plotArea>
    <c:legend>
      <c:legendPos val="r"/>
      <c:layout>
        <c:manualLayout>
          <c:xMode val="edge"/>
          <c:yMode val="edge"/>
          <c:x val="3.1936127744510975E-2"/>
          <c:y val="3.7699115044247791E-2"/>
          <c:w val="0.9640718562874252"/>
          <c:h val="0.96201147422943811"/>
        </c:manualLayout>
      </c:layout>
      <c:overlay val="0"/>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833111477111205E-2"/>
          <c:y val="5.2009456264775412E-2"/>
          <c:w val="0.92015447209499956"/>
          <c:h val="0.54687224933385226"/>
        </c:manualLayout>
      </c:layout>
      <c:areaChart>
        <c:grouping val="standard"/>
        <c:varyColors val="0"/>
        <c:ser>
          <c:idx val="6"/>
          <c:order val="6"/>
          <c:tx>
            <c:strRef>
              <c:f>Sheet1!$I$1</c:f>
              <c:strCache>
                <c:ptCount val="1"/>
                <c:pt idx="0">
                  <c:v>Column1</c:v>
                </c:pt>
              </c:strCache>
            </c:strRef>
          </c:tx>
          <c:cat>
            <c:numRef>
              <c:f>Sheet1!$B$2:$B$67</c:f>
              <c:numCache>
                <c:formatCode>General</c:formatCode>
                <c:ptCount val="54"/>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numCache>
            </c:numRef>
          </c:cat>
          <c:val>
            <c:numRef>
              <c:f>Sheet1!$I$2:$I$67</c:f>
              <c:numCache>
                <c:formatCode>General</c:formatCode>
                <c:ptCount val="54"/>
              </c:numCache>
            </c:numRef>
          </c:val>
          <c:extLst>
            <c:ext xmlns:c16="http://schemas.microsoft.com/office/drawing/2014/chart" uri="{C3380CC4-5D6E-409C-BE32-E72D297353CC}">
              <c16:uniqueId val="{00000000-EF30-46B2-A420-8211C7786BAE}"/>
            </c:ext>
          </c:extLst>
        </c:ser>
        <c:dLbls>
          <c:showLegendKey val="0"/>
          <c:showVal val="0"/>
          <c:showCatName val="0"/>
          <c:showSerName val="0"/>
          <c:showPercent val="0"/>
          <c:showBubbleSize val="0"/>
        </c:dLbls>
        <c:axId val="340183680"/>
        <c:axId val="340275584"/>
      </c:areaChart>
      <c:lineChart>
        <c:grouping val="standard"/>
        <c:varyColors val="0"/>
        <c:ser>
          <c:idx val="0"/>
          <c:order val="0"/>
          <c:tx>
            <c:strRef>
              <c:f>Sheet1!$C$1</c:f>
              <c:strCache>
                <c:ptCount val="1"/>
                <c:pt idx="0">
                  <c:v>ԿԲ ռեպո</c:v>
                </c:pt>
              </c:strCache>
            </c:strRef>
          </c:tx>
          <c:spPr>
            <a:ln w="31750" cap="rnd">
              <a:solidFill>
                <a:sysClr val="windowText" lastClr="000000">
                  <a:lumMod val="75000"/>
                  <a:lumOff val="25000"/>
                </a:sysClr>
              </a:solidFill>
              <a:round/>
            </a:ln>
            <a:effectLst/>
          </c:spPr>
          <c:marker>
            <c:symbol val="none"/>
          </c:marker>
          <c:cat>
            <c:multiLvlStrRef>
              <c:f>Sheet1!$A$14:$B$67</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2019</c:v>
                  </c:pt>
                  <c:pt idx="12">
                    <c:v>2020</c:v>
                  </c:pt>
                  <c:pt idx="24">
                    <c:v>2021</c:v>
                  </c:pt>
                  <c:pt idx="36">
                    <c:v>2022</c:v>
                  </c:pt>
                  <c:pt idx="48">
                    <c:v>2023</c:v>
                  </c:pt>
                </c:lvl>
              </c:multiLvlStrCache>
            </c:multiLvlStrRef>
          </c:cat>
          <c:val>
            <c:numRef>
              <c:f>Sheet1!$C$2:$C$67</c:f>
              <c:numCache>
                <c:formatCode>0.0</c:formatCode>
                <c:ptCount val="54"/>
                <c:pt idx="0">
                  <c:v>5.75</c:v>
                </c:pt>
                <c:pt idx="1">
                  <c:v>5.75</c:v>
                </c:pt>
                <c:pt idx="2" formatCode="0.00">
                  <c:v>5.75</c:v>
                </c:pt>
                <c:pt idx="3" formatCode="0.00">
                  <c:v>5.75</c:v>
                </c:pt>
                <c:pt idx="4" formatCode="0.00">
                  <c:v>5.75</c:v>
                </c:pt>
                <c:pt idx="5" formatCode="0.00">
                  <c:v>5.75</c:v>
                </c:pt>
                <c:pt idx="6" formatCode="0.00">
                  <c:v>5.75</c:v>
                </c:pt>
                <c:pt idx="7" formatCode="0.00">
                  <c:v>5.75</c:v>
                </c:pt>
                <c:pt idx="8" formatCode="0.00">
                  <c:v>5.5</c:v>
                </c:pt>
                <c:pt idx="9" formatCode="0.00">
                  <c:v>5.5</c:v>
                </c:pt>
                <c:pt idx="10" formatCode="0.00">
                  <c:v>5.5</c:v>
                </c:pt>
                <c:pt idx="11" formatCode="0.00">
                  <c:v>5.5</c:v>
                </c:pt>
                <c:pt idx="12" formatCode="0.00">
                  <c:v>5.5</c:v>
                </c:pt>
                <c:pt idx="13" formatCode="0.00">
                  <c:v>5.5</c:v>
                </c:pt>
                <c:pt idx="14" formatCode="0.00">
                  <c:v>5.25</c:v>
                </c:pt>
                <c:pt idx="15" formatCode="0.00">
                  <c:v>5</c:v>
                </c:pt>
                <c:pt idx="16" formatCode="0.00">
                  <c:v>5</c:v>
                </c:pt>
                <c:pt idx="17" formatCode="0.00">
                  <c:v>4.5</c:v>
                </c:pt>
                <c:pt idx="18" formatCode="0.00">
                  <c:v>4.5</c:v>
                </c:pt>
                <c:pt idx="19" formatCode="0.00">
                  <c:v>4.5</c:v>
                </c:pt>
                <c:pt idx="20" formatCode="0.00">
                  <c:v>4.25</c:v>
                </c:pt>
                <c:pt idx="21" formatCode="0.00">
                  <c:v>4.25</c:v>
                </c:pt>
                <c:pt idx="22" formatCode="0.00">
                  <c:v>4.25</c:v>
                </c:pt>
                <c:pt idx="23" formatCode="0.00">
                  <c:v>5.25</c:v>
                </c:pt>
                <c:pt idx="24" formatCode="0.00">
                  <c:v>5.25</c:v>
                </c:pt>
                <c:pt idx="25" formatCode="0.00">
                  <c:v>5.5</c:v>
                </c:pt>
                <c:pt idx="26" formatCode="0.00">
                  <c:v>5.5</c:v>
                </c:pt>
                <c:pt idx="27" formatCode="0.00">
                  <c:v>5.5</c:v>
                </c:pt>
                <c:pt idx="28" formatCode="0.00">
                  <c:v>6</c:v>
                </c:pt>
                <c:pt idx="29" formatCode="0.00">
                  <c:v>6.5</c:v>
                </c:pt>
                <c:pt idx="30" formatCode="0.00">
                  <c:v>6.5</c:v>
                </c:pt>
                <c:pt idx="31" formatCode="0.00">
                  <c:v>7</c:v>
                </c:pt>
                <c:pt idx="32" formatCode="0.00">
                  <c:v>7.25</c:v>
                </c:pt>
                <c:pt idx="33" formatCode="0.00">
                  <c:v>7.25</c:v>
                </c:pt>
                <c:pt idx="34" formatCode="0.00">
                  <c:v>7.25</c:v>
                </c:pt>
                <c:pt idx="35" formatCode="0.00">
                  <c:v>7.75</c:v>
                </c:pt>
                <c:pt idx="36" formatCode="0.00">
                  <c:v>7.75</c:v>
                </c:pt>
                <c:pt idx="37" formatCode="0.00">
                  <c:v>8</c:v>
                </c:pt>
                <c:pt idx="38" formatCode="0.00">
                  <c:v>9.25</c:v>
                </c:pt>
                <c:pt idx="39" formatCode="0.00">
                  <c:v>9.25</c:v>
                </c:pt>
                <c:pt idx="40" formatCode="0.00">
                  <c:v>9.25</c:v>
                </c:pt>
                <c:pt idx="41" formatCode="0.00">
                  <c:v>9.25</c:v>
                </c:pt>
                <c:pt idx="42" formatCode="0.00">
                  <c:v>9.25</c:v>
                </c:pt>
                <c:pt idx="43" formatCode="0.00">
                  <c:v>9.5</c:v>
                </c:pt>
                <c:pt idx="44" formatCode="0.00">
                  <c:v>10</c:v>
                </c:pt>
                <c:pt idx="45" formatCode="0.00">
                  <c:v>10</c:v>
                </c:pt>
                <c:pt idx="46" formatCode="0.00">
                  <c:v>10.5</c:v>
                </c:pt>
                <c:pt idx="47" formatCode="0.00">
                  <c:v>10.75</c:v>
                </c:pt>
                <c:pt idx="48" formatCode="0.00">
                  <c:v>10.75</c:v>
                </c:pt>
                <c:pt idx="49" formatCode="0.00">
                  <c:v>10.75</c:v>
                </c:pt>
                <c:pt idx="50" formatCode="0.00">
                  <c:v>10.75</c:v>
                </c:pt>
                <c:pt idx="51" formatCode="0.00">
                  <c:v>10.75</c:v>
                </c:pt>
                <c:pt idx="52" formatCode="0.00">
                  <c:v>10.785</c:v>
                </c:pt>
                <c:pt idx="53" formatCode="0.00">
                  <c:v>10.5</c:v>
                </c:pt>
              </c:numCache>
            </c:numRef>
          </c:val>
          <c:smooth val="0"/>
          <c:extLst>
            <c:ext xmlns:c16="http://schemas.microsoft.com/office/drawing/2014/chart" uri="{C3380CC4-5D6E-409C-BE32-E72D297353CC}">
              <c16:uniqueId val="{00000001-EF30-46B2-A420-8211C7786BAE}"/>
            </c:ext>
          </c:extLst>
        </c:ser>
        <c:ser>
          <c:idx val="1"/>
          <c:order val="1"/>
          <c:tx>
            <c:strRef>
              <c:f>Sheet1!$D$1</c:f>
              <c:strCache>
                <c:ptCount val="1"/>
                <c:pt idx="0">
                  <c:v>Միջբանկային ռեպո</c:v>
                </c:pt>
              </c:strCache>
            </c:strRef>
          </c:tx>
          <c:spPr>
            <a:ln w="19050" cap="rnd">
              <a:solidFill>
                <a:schemeClr val="accent2"/>
              </a:solidFill>
              <a:prstDash val="solid"/>
              <a:round/>
            </a:ln>
            <a:effectLst/>
          </c:spPr>
          <c:marker>
            <c:symbol val="none"/>
          </c:marker>
          <c:cat>
            <c:multiLvlStrRef>
              <c:f>Sheet1!$A$14:$B$67</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2019</c:v>
                  </c:pt>
                  <c:pt idx="12">
                    <c:v>2020</c:v>
                  </c:pt>
                  <c:pt idx="24">
                    <c:v>2021</c:v>
                  </c:pt>
                  <c:pt idx="36">
                    <c:v>2022</c:v>
                  </c:pt>
                  <c:pt idx="48">
                    <c:v>2023</c:v>
                  </c:pt>
                </c:lvl>
              </c:multiLvlStrCache>
            </c:multiLvlStrRef>
          </c:cat>
          <c:val>
            <c:numRef>
              <c:f>Sheet1!$D$2:$D$67</c:f>
            </c:numRef>
          </c:val>
          <c:smooth val="0"/>
          <c:extLst>
            <c:ext xmlns:c16="http://schemas.microsoft.com/office/drawing/2014/chart" uri="{C3380CC4-5D6E-409C-BE32-E72D297353CC}">
              <c16:uniqueId val="{00000002-EF30-46B2-A420-8211C7786BAE}"/>
            </c:ext>
          </c:extLst>
        </c:ser>
        <c:ser>
          <c:idx val="2"/>
          <c:order val="2"/>
          <c:tx>
            <c:strRef>
              <c:f>Sheet1!$E$1</c:f>
              <c:strCache>
                <c:ptCount val="1"/>
                <c:pt idx="0">
                  <c:v>Պետական պարտատոմսեր, 1տ․</c:v>
                </c:pt>
              </c:strCache>
            </c:strRef>
          </c:tx>
          <c:spPr>
            <a:ln w="19050" cap="rnd">
              <a:solidFill>
                <a:srgbClr val="9BBB59">
                  <a:lumMod val="60000"/>
                  <a:lumOff val="40000"/>
                </a:srgbClr>
              </a:solidFill>
              <a:round/>
            </a:ln>
            <a:effectLst/>
          </c:spPr>
          <c:marker>
            <c:symbol val="none"/>
          </c:marker>
          <c:cat>
            <c:multiLvlStrRef>
              <c:f>Sheet1!$A$14:$B$67</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2019</c:v>
                  </c:pt>
                  <c:pt idx="12">
                    <c:v>2020</c:v>
                  </c:pt>
                  <c:pt idx="24">
                    <c:v>2021</c:v>
                  </c:pt>
                  <c:pt idx="36">
                    <c:v>2022</c:v>
                  </c:pt>
                  <c:pt idx="48">
                    <c:v>2023</c:v>
                  </c:pt>
                </c:lvl>
              </c:multiLvlStrCache>
            </c:multiLvlStrRef>
          </c:cat>
          <c:val>
            <c:numRef>
              <c:f>Sheet1!$E$2:$E$67</c:f>
              <c:numCache>
                <c:formatCode>0.0</c:formatCode>
                <c:ptCount val="54"/>
                <c:pt idx="0">
                  <c:v>6.6734</c:v>
                </c:pt>
                <c:pt idx="1">
                  <c:v>6.5744999999999996</c:v>
                </c:pt>
                <c:pt idx="2">
                  <c:v>6.5629</c:v>
                </c:pt>
                <c:pt idx="3">
                  <c:v>6.4889000000000001</c:v>
                </c:pt>
                <c:pt idx="4">
                  <c:v>6.5033000000000003</c:v>
                </c:pt>
                <c:pt idx="5">
                  <c:v>6.2850999999999999</c:v>
                </c:pt>
                <c:pt idx="6">
                  <c:v>6.2453000000000003</c:v>
                </c:pt>
                <c:pt idx="7">
                  <c:v>6.2606000000000002</c:v>
                </c:pt>
                <c:pt idx="8">
                  <c:v>6.2698999999999998</c:v>
                </c:pt>
                <c:pt idx="9">
                  <c:v>6.1853999999999996</c:v>
                </c:pt>
                <c:pt idx="10">
                  <c:v>6.0248999999999997</c:v>
                </c:pt>
                <c:pt idx="11">
                  <c:v>6.0016999999999996</c:v>
                </c:pt>
                <c:pt idx="12">
                  <c:v>5.9264000000000001</c:v>
                </c:pt>
                <c:pt idx="13">
                  <c:v>5.8771000000000004</c:v>
                </c:pt>
                <c:pt idx="14">
                  <c:v>5.7816999999999998</c:v>
                </c:pt>
                <c:pt idx="15">
                  <c:v>5.7742000000000004</c:v>
                </c:pt>
                <c:pt idx="16">
                  <c:v>5.8630000000000004</c:v>
                </c:pt>
                <c:pt idx="17">
                  <c:v>5.5404999999999998</c:v>
                </c:pt>
                <c:pt idx="18">
                  <c:v>5.5384000000000002</c:v>
                </c:pt>
                <c:pt idx="19">
                  <c:v>5.6143000000000001</c:v>
                </c:pt>
                <c:pt idx="20">
                  <c:v>5.5647000000000002</c:v>
                </c:pt>
                <c:pt idx="21">
                  <c:v>5.7388000000000003</c:v>
                </c:pt>
                <c:pt idx="22">
                  <c:v>6.0198</c:v>
                </c:pt>
                <c:pt idx="23">
                  <c:v>6.4890999999999996</c:v>
                </c:pt>
                <c:pt idx="24">
                  <c:v>6.8925232558139538</c:v>
                </c:pt>
                <c:pt idx="25">
                  <c:v>6.8010142857142855</c:v>
                </c:pt>
                <c:pt idx="26">
                  <c:v>6.8712428571428568</c:v>
                </c:pt>
                <c:pt idx="27">
                  <c:v>6.8708857142857145</c:v>
                </c:pt>
                <c:pt idx="28">
                  <c:v>7.0861142857142854</c:v>
                </c:pt>
                <c:pt idx="29">
                  <c:v>7.3503850130953534</c:v>
                </c:pt>
                <c:pt idx="30">
                  <c:v>7.8607287499999998</c:v>
                </c:pt>
                <c:pt idx="31">
                  <c:v>8.2888199999999994</c:v>
                </c:pt>
                <c:pt idx="32">
                  <c:v>8.4334571428571437</c:v>
                </c:pt>
                <c:pt idx="33">
                  <c:v>8.7411909865697641</c:v>
                </c:pt>
                <c:pt idx="34">
                  <c:v>8.9</c:v>
                </c:pt>
                <c:pt idx="35">
                  <c:v>9.0296000000000003</c:v>
                </c:pt>
                <c:pt idx="36">
                  <c:v>9.057884210526316</c:v>
                </c:pt>
                <c:pt idx="37">
                  <c:v>8.99939</c:v>
                </c:pt>
                <c:pt idx="38">
                  <c:v>9.6898681818181824</c:v>
                </c:pt>
                <c:pt idx="39">
                  <c:v>10.165071428571427</c:v>
                </c:pt>
                <c:pt idx="40">
                  <c:v>10.262547619047622</c:v>
                </c:pt>
                <c:pt idx="41">
                  <c:v>10.307509090909091</c:v>
                </c:pt>
                <c:pt idx="42">
                  <c:v>10.428950000000002</c:v>
                </c:pt>
                <c:pt idx="43">
                  <c:v>10.479456521739131</c:v>
                </c:pt>
                <c:pt idx="44">
                  <c:v>10.583795238095238</c:v>
                </c:pt>
                <c:pt idx="45">
                  <c:v>11.060600000000001</c:v>
                </c:pt>
                <c:pt idx="46">
                  <c:v>11.411</c:v>
                </c:pt>
                <c:pt idx="47">
                  <c:v>11.7258</c:v>
                </c:pt>
                <c:pt idx="48">
                  <c:v>11.622784999999997</c:v>
                </c:pt>
                <c:pt idx="49">
                  <c:v>11.471364999999997</c:v>
                </c:pt>
                <c:pt idx="50">
                  <c:v>11.59599090909091</c:v>
                </c:pt>
                <c:pt idx="51">
                  <c:v>11.638299999999999</c:v>
                </c:pt>
                <c:pt idx="52">
                  <c:v>11.352</c:v>
                </c:pt>
                <c:pt idx="53">
                  <c:v>11.119063636363636</c:v>
                </c:pt>
              </c:numCache>
            </c:numRef>
          </c:val>
          <c:smooth val="0"/>
          <c:extLst>
            <c:ext xmlns:c16="http://schemas.microsoft.com/office/drawing/2014/chart" uri="{C3380CC4-5D6E-409C-BE32-E72D297353CC}">
              <c16:uniqueId val="{00000003-EF30-46B2-A420-8211C7786BAE}"/>
            </c:ext>
          </c:extLst>
        </c:ser>
        <c:ser>
          <c:idx val="3"/>
          <c:order val="3"/>
          <c:tx>
            <c:strRef>
              <c:f>Sheet1!$F$1</c:f>
              <c:strCache>
                <c:ptCount val="1"/>
                <c:pt idx="0">
                  <c:v>Պետական պարտատոմսեր, 10տ․</c:v>
                </c:pt>
              </c:strCache>
            </c:strRef>
          </c:tx>
          <c:spPr>
            <a:ln w="19050" cap="rnd">
              <a:solidFill>
                <a:srgbClr val="8064A2">
                  <a:lumMod val="60000"/>
                  <a:lumOff val="40000"/>
                </a:srgbClr>
              </a:solidFill>
              <a:round/>
            </a:ln>
            <a:effectLst/>
          </c:spPr>
          <c:marker>
            <c:symbol val="none"/>
          </c:marker>
          <c:cat>
            <c:multiLvlStrRef>
              <c:f>Sheet1!$A$14:$B$67</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2019</c:v>
                  </c:pt>
                  <c:pt idx="12">
                    <c:v>2020</c:v>
                  </c:pt>
                  <c:pt idx="24">
                    <c:v>2021</c:v>
                  </c:pt>
                  <c:pt idx="36">
                    <c:v>2022</c:v>
                  </c:pt>
                  <c:pt idx="48">
                    <c:v>2023</c:v>
                  </c:pt>
                </c:lvl>
              </c:multiLvlStrCache>
            </c:multiLvlStrRef>
          </c:cat>
          <c:val>
            <c:numRef>
              <c:f>Sheet1!$F$2:$F$67</c:f>
              <c:numCache>
                <c:formatCode>0.0</c:formatCode>
                <c:ptCount val="54"/>
                <c:pt idx="0">
                  <c:v>10.103199999999999</c:v>
                </c:pt>
                <c:pt idx="1">
                  <c:v>9.8832000000000004</c:v>
                </c:pt>
                <c:pt idx="2">
                  <c:v>9.8978999999999999</c:v>
                </c:pt>
                <c:pt idx="3">
                  <c:v>9.8486999999999991</c:v>
                </c:pt>
                <c:pt idx="4">
                  <c:v>9.8429000000000002</c:v>
                </c:pt>
                <c:pt idx="5">
                  <c:v>9.6851000000000003</c:v>
                </c:pt>
                <c:pt idx="6">
                  <c:v>9.7317999999999998</c:v>
                </c:pt>
                <c:pt idx="7">
                  <c:v>9.6309000000000005</c:v>
                </c:pt>
                <c:pt idx="8">
                  <c:v>9.4785000000000004</c:v>
                </c:pt>
                <c:pt idx="9">
                  <c:v>9.2851999999999997</c:v>
                </c:pt>
                <c:pt idx="10">
                  <c:v>8.9306999999999999</c:v>
                </c:pt>
                <c:pt idx="11">
                  <c:v>8.4870000000000001</c:v>
                </c:pt>
                <c:pt idx="12">
                  <c:v>8.3613999999999997</c:v>
                </c:pt>
                <c:pt idx="13">
                  <c:v>8.0782000000000007</c:v>
                </c:pt>
                <c:pt idx="14">
                  <c:v>7.7184999999999997</c:v>
                </c:pt>
                <c:pt idx="15">
                  <c:v>8.2558000000000007</c:v>
                </c:pt>
                <c:pt idx="16">
                  <c:v>8.0143000000000004</c:v>
                </c:pt>
                <c:pt idx="17">
                  <c:v>7.7636000000000003</c:v>
                </c:pt>
                <c:pt idx="18">
                  <c:v>7.7877999999999998</c:v>
                </c:pt>
                <c:pt idx="19">
                  <c:v>7.7232000000000003</c:v>
                </c:pt>
                <c:pt idx="20">
                  <c:v>7.6761999999999997</c:v>
                </c:pt>
                <c:pt idx="21">
                  <c:v>8.1753</c:v>
                </c:pt>
                <c:pt idx="22">
                  <c:v>8.1991999999999994</c:v>
                </c:pt>
                <c:pt idx="23">
                  <c:v>8.8371999999999993</c:v>
                </c:pt>
                <c:pt idx="24">
                  <c:v>9.1305357142857151</c:v>
                </c:pt>
                <c:pt idx="25">
                  <c:v>8.7364000000000015</c:v>
                </c:pt>
                <c:pt idx="26">
                  <c:v>8.8150272727272725</c:v>
                </c:pt>
                <c:pt idx="27">
                  <c:v>8.9161227272727253</c:v>
                </c:pt>
                <c:pt idx="28">
                  <c:v>9.0098500000000001</c:v>
                </c:pt>
                <c:pt idx="29">
                  <c:v>9.0018772727272722</c:v>
                </c:pt>
                <c:pt idx="30">
                  <c:v>9.2964285714285708</c:v>
                </c:pt>
                <c:pt idx="31">
                  <c:v>9.612345454545455</c:v>
                </c:pt>
                <c:pt idx="32">
                  <c:v>10.014661904761903</c:v>
                </c:pt>
                <c:pt idx="33">
                  <c:v>10.005904761904763</c:v>
                </c:pt>
                <c:pt idx="34">
                  <c:v>10.029559090909091</c:v>
                </c:pt>
                <c:pt idx="35">
                  <c:v>10.023227272727274</c:v>
                </c:pt>
                <c:pt idx="36">
                  <c:v>10.097063157894738</c:v>
                </c:pt>
                <c:pt idx="37">
                  <c:v>10.036735000000002</c:v>
                </c:pt>
                <c:pt idx="38">
                  <c:v>10.728454545454547</c:v>
                </c:pt>
                <c:pt idx="39">
                  <c:v>11.249590476190477</c:v>
                </c:pt>
                <c:pt idx="40">
                  <c:v>11.120128571428571</c:v>
                </c:pt>
                <c:pt idx="41">
                  <c:v>11.198654545454545</c:v>
                </c:pt>
                <c:pt idx="42">
                  <c:v>11.361525</c:v>
                </c:pt>
                <c:pt idx="43">
                  <c:v>11.365604347826087</c:v>
                </c:pt>
                <c:pt idx="44">
                  <c:v>11.536523809523809</c:v>
                </c:pt>
                <c:pt idx="45">
                  <c:v>11.867000000000001</c:v>
                </c:pt>
                <c:pt idx="46">
                  <c:v>12.027100000000001</c:v>
                </c:pt>
                <c:pt idx="47">
                  <c:v>11.9946</c:v>
                </c:pt>
                <c:pt idx="48">
                  <c:v>11.776389999999999</c:v>
                </c:pt>
                <c:pt idx="49">
                  <c:v>11.618069999999999</c:v>
                </c:pt>
                <c:pt idx="50">
                  <c:v>11.707554545454544</c:v>
                </c:pt>
                <c:pt idx="51">
                  <c:v>11.611273684210525</c:v>
                </c:pt>
                <c:pt idx="52">
                  <c:v>11.313780952380954</c:v>
                </c:pt>
                <c:pt idx="53">
                  <c:v>10.890645454545453</c:v>
                </c:pt>
              </c:numCache>
            </c:numRef>
          </c:val>
          <c:smooth val="0"/>
          <c:extLst>
            <c:ext xmlns:c16="http://schemas.microsoft.com/office/drawing/2014/chart" uri="{C3380CC4-5D6E-409C-BE32-E72D297353CC}">
              <c16:uniqueId val="{00000004-EF30-46B2-A420-8211C7786BAE}"/>
            </c:ext>
          </c:extLst>
        </c:ser>
        <c:ser>
          <c:idx val="4"/>
          <c:order val="4"/>
          <c:tx>
            <c:strRef>
              <c:f>Sheet1!$G$1</c:f>
              <c:strCache>
                <c:ptCount val="1"/>
                <c:pt idx="0">
                  <c:v>Վարկեր, մինչև 1 տ․</c:v>
                </c:pt>
              </c:strCache>
            </c:strRef>
          </c:tx>
          <c:spPr>
            <a:ln w="25400" cap="rnd">
              <a:solidFill>
                <a:srgbClr val="4BACC6">
                  <a:lumMod val="60000"/>
                  <a:lumOff val="40000"/>
                </a:srgbClr>
              </a:solidFill>
              <a:round/>
            </a:ln>
            <a:effectLst/>
          </c:spPr>
          <c:marker>
            <c:symbol val="none"/>
          </c:marker>
          <c:cat>
            <c:multiLvlStrRef>
              <c:f>Sheet1!$A$14:$B$67</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2019</c:v>
                  </c:pt>
                  <c:pt idx="12">
                    <c:v>2020</c:v>
                  </c:pt>
                  <c:pt idx="24">
                    <c:v>2021</c:v>
                  </c:pt>
                  <c:pt idx="36">
                    <c:v>2022</c:v>
                  </c:pt>
                  <c:pt idx="48">
                    <c:v>2023</c:v>
                  </c:pt>
                </c:lvl>
              </c:multiLvlStrCache>
            </c:multiLvlStrRef>
          </c:cat>
          <c:val>
            <c:numRef>
              <c:f>Sheet1!$G$2:$G$67</c:f>
              <c:numCache>
                <c:formatCode>0.0</c:formatCode>
                <c:ptCount val="54"/>
                <c:pt idx="0">
                  <c:v>12.94</c:v>
                </c:pt>
                <c:pt idx="1">
                  <c:v>12.699761892497829</c:v>
                </c:pt>
                <c:pt idx="2">
                  <c:v>12.566448328509471</c:v>
                </c:pt>
                <c:pt idx="3">
                  <c:v>12.261596451425321</c:v>
                </c:pt>
                <c:pt idx="4">
                  <c:v>11.606553616838642</c:v>
                </c:pt>
                <c:pt idx="5">
                  <c:v>12.144401734432861</c:v>
                </c:pt>
                <c:pt idx="6">
                  <c:v>12.289400689821909</c:v>
                </c:pt>
                <c:pt idx="7">
                  <c:v>12.170577359082083</c:v>
                </c:pt>
                <c:pt idx="8">
                  <c:v>12.011844768610082</c:v>
                </c:pt>
                <c:pt idx="9">
                  <c:v>12.008508115495156</c:v>
                </c:pt>
                <c:pt idx="10">
                  <c:v>11.542722412147366</c:v>
                </c:pt>
                <c:pt idx="11">
                  <c:v>11.466281685037378</c:v>
                </c:pt>
                <c:pt idx="12">
                  <c:v>11.546058726974197</c:v>
                </c:pt>
                <c:pt idx="13">
                  <c:v>11.923129058421264</c:v>
                </c:pt>
                <c:pt idx="14">
                  <c:v>12.086361052439955</c:v>
                </c:pt>
                <c:pt idx="15">
                  <c:v>11.48654832067378</c:v>
                </c:pt>
                <c:pt idx="16">
                  <c:v>11.693071478615122</c:v>
                </c:pt>
                <c:pt idx="17">
                  <c:v>11.840666400286993</c:v>
                </c:pt>
                <c:pt idx="18">
                  <c:v>11.594003016007466</c:v>
                </c:pt>
                <c:pt idx="19">
                  <c:v>11.390509460797004</c:v>
                </c:pt>
                <c:pt idx="20">
                  <c:v>11.739999180461965</c:v>
                </c:pt>
                <c:pt idx="21">
                  <c:v>11.478526971393057</c:v>
                </c:pt>
                <c:pt idx="22">
                  <c:v>11.190687271017511</c:v>
                </c:pt>
                <c:pt idx="23">
                  <c:v>11.46854913302637</c:v>
                </c:pt>
                <c:pt idx="24">
                  <c:v>11.549209942466879</c:v>
                </c:pt>
                <c:pt idx="25">
                  <c:v>12.265284498474417</c:v>
                </c:pt>
                <c:pt idx="26">
                  <c:v>11.961990666081375</c:v>
                </c:pt>
                <c:pt idx="27">
                  <c:v>11.697603968729714</c:v>
                </c:pt>
                <c:pt idx="28">
                  <c:v>11.46349671816964</c:v>
                </c:pt>
                <c:pt idx="29">
                  <c:v>10.411636000567436</c:v>
                </c:pt>
                <c:pt idx="30">
                  <c:v>11.825994181857787</c:v>
                </c:pt>
                <c:pt idx="31">
                  <c:v>11.937044148439007</c:v>
                </c:pt>
                <c:pt idx="32">
                  <c:v>12.208102534160609</c:v>
                </c:pt>
                <c:pt idx="33">
                  <c:v>11.779293223642544</c:v>
                </c:pt>
                <c:pt idx="34">
                  <c:v>11.765812609481552</c:v>
                </c:pt>
                <c:pt idx="35">
                  <c:v>12.277436640171302</c:v>
                </c:pt>
                <c:pt idx="36">
                  <c:v>12.136173486114288</c:v>
                </c:pt>
                <c:pt idx="37">
                  <c:v>12.219833307639213</c:v>
                </c:pt>
                <c:pt idx="38">
                  <c:v>12.491087907189435</c:v>
                </c:pt>
                <c:pt idx="39">
                  <c:v>11.489323502789608</c:v>
                </c:pt>
                <c:pt idx="40">
                  <c:v>11.536903872779591</c:v>
                </c:pt>
                <c:pt idx="41">
                  <c:v>11.274733470496635</c:v>
                </c:pt>
                <c:pt idx="42">
                  <c:v>11.699386745104745</c:v>
                </c:pt>
                <c:pt idx="43">
                  <c:v>11.535369601703893</c:v>
                </c:pt>
                <c:pt idx="44">
                  <c:v>11.773619839763745</c:v>
                </c:pt>
                <c:pt idx="45">
                  <c:v>11.725462493526342</c:v>
                </c:pt>
                <c:pt idx="46">
                  <c:v>11.090510930662978</c:v>
                </c:pt>
                <c:pt idx="47">
                  <c:v>12.026777148567596</c:v>
                </c:pt>
                <c:pt idx="48">
                  <c:v>11.758733642189338</c:v>
                </c:pt>
                <c:pt idx="49">
                  <c:v>11.81813621014304</c:v>
                </c:pt>
                <c:pt idx="50">
                  <c:v>12.280686192171711</c:v>
                </c:pt>
                <c:pt idx="51">
                  <c:v>13.128028635271743</c:v>
                </c:pt>
                <c:pt idx="52">
                  <c:v>12.600028383172315</c:v>
                </c:pt>
                <c:pt idx="53">
                  <c:v>12.139632381709292</c:v>
                </c:pt>
              </c:numCache>
            </c:numRef>
          </c:val>
          <c:smooth val="0"/>
          <c:extLst>
            <c:ext xmlns:c16="http://schemas.microsoft.com/office/drawing/2014/chart" uri="{C3380CC4-5D6E-409C-BE32-E72D297353CC}">
              <c16:uniqueId val="{00000005-EF30-46B2-A420-8211C7786BAE}"/>
            </c:ext>
          </c:extLst>
        </c:ser>
        <c:ser>
          <c:idx val="5"/>
          <c:order val="5"/>
          <c:tx>
            <c:strRef>
              <c:f>Sheet1!$H$1</c:f>
              <c:strCache>
                <c:ptCount val="1"/>
                <c:pt idx="0">
                  <c:v>Ավանդներ, մինչև 1տ․</c:v>
                </c:pt>
              </c:strCache>
            </c:strRef>
          </c:tx>
          <c:spPr>
            <a:ln w="25400" cap="rnd">
              <a:solidFill>
                <a:srgbClr val="F79646">
                  <a:lumMod val="60000"/>
                  <a:lumOff val="40000"/>
                </a:srgbClr>
              </a:solidFill>
              <a:prstDash val="solid"/>
              <a:round/>
            </a:ln>
            <a:effectLst/>
          </c:spPr>
          <c:marker>
            <c:symbol val="none"/>
          </c:marker>
          <c:cat>
            <c:multiLvlStrRef>
              <c:f>Sheet1!$A$14:$B$67</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2019</c:v>
                  </c:pt>
                  <c:pt idx="12">
                    <c:v>2020</c:v>
                  </c:pt>
                  <c:pt idx="24">
                    <c:v>2021</c:v>
                  </c:pt>
                  <c:pt idx="36">
                    <c:v>2022</c:v>
                  </c:pt>
                  <c:pt idx="48">
                    <c:v>2023</c:v>
                  </c:pt>
                </c:lvl>
              </c:multiLvlStrCache>
            </c:multiLvlStrRef>
          </c:cat>
          <c:val>
            <c:numRef>
              <c:f>Sheet1!$H$2:$H$67</c:f>
              <c:numCache>
                <c:formatCode>0.0</c:formatCode>
                <c:ptCount val="54"/>
                <c:pt idx="0">
                  <c:v>8.9499999999999993</c:v>
                </c:pt>
                <c:pt idx="1">
                  <c:v>8.6489387276234737</c:v>
                </c:pt>
                <c:pt idx="2">
                  <c:v>8.9925664741048639</c:v>
                </c:pt>
                <c:pt idx="3">
                  <c:v>8.8543270973523871</c:v>
                </c:pt>
                <c:pt idx="4">
                  <c:v>8.8595052924214475</c:v>
                </c:pt>
                <c:pt idx="5">
                  <c:v>8.2520508136414197</c:v>
                </c:pt>
                <c:pt idx="6">
                  <c:v>8.2177222935183174</c:v>
                </c:pt>
                <c:pt idx="7">
                  <c:v>8.3039214284961176</c:v>
                </c:pt>
                <c:pt idx="8">
                  <c:v>7.3665894160339667</c:v>
                </c:pt>
                <c:pt idx="9">
                  <c:v>8.5118321772154335</c:v>
                </c:pt>
                <c:pt idx="10">
                  <c:v>8.4161501656944413</c:v>
                </c:pt>
                <c:pt idx="11">
                  <c:v>8.4654773659965628</c:v>
                </c:pt>
                <c:pt idx="12">
                  <c:v>9.100093590291749</c:v>
                </c:pt>
                <c:pt idx="13">
                  <c:v>8.6483765376842303</c:v>
                </c:pt>
                <c:pt idx="14">
                  <c:v>7.2291523038045318</c:v>
                </c:pt>
                <c:pt idx="15">
                  <c:v>8.0751786691005769</c:v>
                </c:pt>
                <c:pt idx="16">
                  <c:v>8.3114329139332437</c:v>
                </c:pt>
                <c:pt idx="17">
                  <c:v>7.9211712515744601</c:v>
                </c:pt>
                <c:pt idx="18">
                  <c:v>8.1427574380816061</c:v>
                </c:pt>
                <c:pt idx="19">
                  <c:v>8.2210477870032328</c:v>
                </c:pt>
                <c:pt idx="20">
                  <c:v>8.4142766303570919</c:v>
                </c:pt>
                <c:pt idx="21">
                  <c:v>7.9414026073857746</c:v>
                </c:pt>
                <c:pt idx="22">
                  <c:v>8.0049673310543401</c:v>
                </c:pt>
                <c:pt idx="23">
                  <c:v>7.4048415965003471</c:v>
                </c:pt>
                <c:pt idx="24">
                  <c:v>8.3431898134069336</c:v>
                </c:pt>
                <c:pt idx="25">
                  <c:v>8.1845675016329267</c:v>
                </c:pt>
                <c:pt idx="26">
                  <c:v>7.7422870380906073</c:v>
                </c:pt>
                <c:pt idx="27">
                  <c:v>8.258143495890641</c:v>
                </c:pt>
                <c:pt idx="28">
                  <c:v>8.336376778540556</c:v>
                </c:pt>
                <c:pt idx="29">
                  <c:v>8.0158616246163845</c:v>
                </c:pt>
                <c:pt idx="30">
                  <c:v>8.3801246219086263</c:v>
                </c:pt>
                <c:pt idx="31">
                  <c:v>8.4231469612643615</c:v>
                </c:pt>
                <c:pt idx="32">
                  <c:v>8.2773469777009598</c:v>
                </c:pt>
                <c:pt idx="33">
                  <c:v>8.4296232065051928</c:v>
                </c:pt>
                <c:pt idx="34">
                  <c:v>8.2398175292211864</c:v>
                </c:pt>
                <c:pt idx="35">
                  <c:v>8.2678332122473623</c:v>
                </c:pt>
                <c:pt idx="36">
                  <c:v>8.3938267500377108</c:v>
                </c:pt>
                <c:pt idx="37">
                  <c:v>8.5417269393471607</c:v>
                </c:pt>
                <c:pt idx="38">
                  <c:v>9.2964040296125265</c:v>
                </c:pt>
                <c:pt idx="39">
                  <c:v>9.210710627688707</c:v>
                </c:pt>
                <c:pt idx="40">
                  <c:v>8.4604892202941926</c:v>
                </c:pt>
                <c:pt idx="41">
                  <c:v>8.1287571727719037</c:v>
                </c:pt>
                <c:pt idx="42">
                  <c:v>8.0137945266574295</c:v>
                </c:pt>
                <c:pt idx="43">
                  <c:v>8.1901082208958194</c:v>
                </c:pt>
                <c:pt idx="44">
                  <c:v>7.6374793222786144</c:v>
                </c:pt>
                <c:pt idx="45">
                  <c:v>8.342940111802875</c:v>
                </c:pt>
                <c:pt idx="46">
                  <c:v>8.5430354373300954</c:v>
                </c:pt>
                <c:pt idx="47">
                  <c:v>8.6201560403887179</c:v>
                </c:pt>
                <c:pt idx="48">
                  <c:v>8.4331002640766979</c:v>
                </c:pt>
                <c:pt idx="49">
                  <c:v>8.2394822623711086</c:v>
                </c:pt>
                <c:pt idx="50">
                  <c:v>8.1887607485517133</c:v>
                </c:pt>
                <c:pt idx="51">
                  <c:v>8.4900096103328373</c:v>
                </c:pt>
                <c:pt idx="52">
                  <c:v>8.2829882240962576</c:v>
                </c:pt>
                <c:pt idx="53">
                  <c:v>8.3546599768074685</c:v>
                </c:pt>
              </c:numCache>
            </c:numRef>
          </c:val>
          <c:smooth val="0"/>
          <c:extLst>
            <c:ext xmlns:c16="http://schemas.microsoft.com/office/drawing/2014/chart" uri="{C3380CC4-5D6E-409C-BE32-E72D297353CC}">
              <c16:uniqueId val="{00000006-EF30-46B2-A420-8211C7786BAE}"/>
            </c:ext>
          </c:extLst>
        </c:ser>
        <c:dLbls>
          <c:showLegendKey val="0"/>
          <c:showVal val="0"/>
          <c:showCatName val="0"/>
          <c:showSerName val="0"/>
          <c:showPercent val="0"/>
          <c:showBubbleSize val="0"/>
        </c:dLbls>
        <c:marker val="1"/>
        <c:smooth val="0"/>
        <c:axId val="340183680"/>
        <c:axId val="340275584"/>
      </c:lineChart>
      <c:catAx>
        <c:axId val="3401836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vert="horz" anchor="ctr" anchorCtr="0"/>
          <a:lstStyle/>
          <a:p>
            <a:pPr>
              <a:defRPr sz="900">
                <a:ln>
                  <a:noFill/>
                </a:ln>
                <a:solidFill>
                  <a:schemeClr val="tx1">
                    <a:lumMod val="75000"/>
                    <a:lumOff val="25000"/>
                  </a:schemeClr>
                </a:solidFill>
              </a:defRPr>
            </a:pPr>
            <a:endParaRPr lang="en-US"/>
          </a:p>
        </c:txPr>
        <c:crossAx val="340275584"/>
        <c:crosses val="autoZero"/>
        <c:auto val="1"/>
        <c:lblAlgn val="ctr"/>
        <c:lblOffset val="100"/>
        <c:noMultiLvlLbl val="0"/>
      </c:catAx>
      <c:valAx>
        <c:axId val="340275584"/>
        <c:scaling>
          <c:orientation val="minMax"/>
          <c:max val="14"/>
          <c:min val="4"/>
        </c:scaling>
        <c:delete val="0"/>
        <c:axPos val="l"/>
        <c:majorGridlines>
          <c:spPr>
            <a:ln>
              <a:solidFill>
                <a:sysClr val="window" lastClr="FFFFFF">
                  <a:lumMod val="85000"/>
                </a:sysClr>
              </a:solidFill>
            </a:ln>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340183680"/>
        <c:crosses val="autoZero"/>
        <c:crossBetween val="between"/>
      </c:valAx>
      <c:spPr>
        <a:solidFill>
          <a:schemeClr val="bg1"/>
        </a:solidFill>
        <a:ln>
          <a:noFill/>
        </a:ln>
        <a:effectLst/>
      </c:spPr>
    </c:plotArea>
    <c:legend>
      <c:legendPos val="b"/>
      <c:legendEntry>
        <c:idx val="0"/>
        <c:delete val="1"/>
      </c:legendEntry>
      <c:layout>
        <c:manualLayout>
          <c:xMode val="edge"/>
          <c:yMode val="edge"/>
          <c:x val="2.3400191021967526E-2"/>
          <c:y val="0.78173268265421192"/>
          <c:w val="0.97502344733383361"/>
          <c:h val="0.21826731734578805"/>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06870088154332E-2"/>
          <c:y val="5.2830294608895816E-2"/>
          <c:w val="0.86605542312949757"/>
          <c:h val="0.64150943396226412"/>
        </c:manualLayout>
      </c:layout>
      <c:barChart>
        <c:barDir val="col"/>
        <c:grouping val="stacked"/>
        <c:varyColors val="0"/>
        <c:ser>
          <c:idx val="1"/>
          <c:order val="0"/>
          <c:tx>
            <c:strRef>
              <c:f>Sheet1!$A$2</c:f>
              <c:strCache>
                <c:ptCount val="1"/>
                <c:pt idx="0">
                  <c:v>Արտահանում</c:v>
                </c:pt>
              </c:strCache>
            </c:strRef>
          </c:tx>
          <c:spPr>
            <a:solidFill>
              <a:srgbClr val="1F497D">
                <a:lumMod val="75000"/>
              </a:srgbClr>
            </a:solidFill>
            <a:ln>
              <a:noFill/>
            </a:ln>
            <a:effectLst/>
          </c:spPr>
          <c:invertIfNegative val="0"/>
          <c:dLbls>
            <c:delete val="1"/>
          </c:dLbls>
          <c:cat>
            <c:strRef>
              <c:f>Sheet1!$B$1:$H$1</c:f>
              <c:strCache>
                <c:ptCount val="5"/>
                <c:pt idx="0">
                  <c:v>2019</c:v>
                </c:pt>
                <c:pt idx="1">
                  <c:v>2020</c:v>
                </c:pt>
                <c:pt idx="2">
                  <c:v>2021</c:v>
                </c:pt>
                <c:pt idx="3">
                  <c:v>2022</c:v>
                </c:pt>
                <c:pt idx="4">
                  <c:v>2023</c:v>
                </c:pt>
              </c:strCache>
            </c:strRef>
          </c:cat>
          <c:val>
            <c:numRef>
              <c:f>Sheet1!$B$2:$H$2</c:f>
              <c:numCache>
                <c:formatCode>0</c:formatCode>
                <c:ptCount val="5"/>
                <c:pt idx="0">
                  <c:v>1185.7264734799999</c:v>
                </c:pt>
                <c:pt idx="1">
                  <c:v>1118.4431101695</c:v>
                </c:pt>
                <c:pt idx="2">
                  <c:v>1380.0889666840997</c:v>
                </c:pt>
                <c:pt idx="3">
                  <c:v>1890.6431294029999</c:v>
                </c:pt>
                <c:pt idx="4">
                  <c:v>3266.6442874269997</c:v>
                </c:pt>
              </c:numCache>
            </c:numRef>
          </c:val>
          <c:extLst>
            <c:ext xmlns:c16="http://schemas.microsoft.com/office/drawing/2014/chart" uri="{C3380CC4-5D6E-409C-BE32-E72D297353CC}">
              <c16:uniqueId val="{00000000-D537-4B14-BAD1-777269072399}"/>
            </c:ext>
          </c:extLst>
        </c:ser>
        <c:ser>
          <c:idx val="0"/>
          <c:order val="1"/>
          <c:tx>
            <c:strRef>
              <c:f>Sheet1!$A$3</c:f>
              <c:strCache>
                <c:ptCount val="1"/>
                <c:pt idx="0">
                  <c:v>Ներմուծում (CIF)</c:v>
                </c:pt>
              </c:strCache>
            </c:strRef>
          </c:tx>
          <c:spPr>
            <a:solidFill>
              <a:srgbClr val="4F81BD">
                <a:lumMod val="60000"/>
                <a:lumOff val="40000"/>
              </a:srgbClr>
            </a:solidFill>
            <a:ln>
              <a:noFill/>
            </a:ln>
            <a:effectLst/>
          </c:spPr>
          <c:invertIfNegative val="0"/>
          <c:dLbls>
            <c:delete val="1"/>
          </c:dLbls>
          <c:cat>
            <c:strRef>
              <c:f>Sheet1!$B$1:$H$1</c:f>
              <c:strCache>
                <c:ptCount val="5"/>
                <c:pt idx="0">
                  <c:v>2019</c:v>
                </c:pt>
                <c:pt idx="1">
                  <c:v>2020</c:v>
                </c:pt>
                <c:pt idx="2">
                  <c:v>2021</c:v>
                </c:pt>
                <c:pt idx="3">
                  <c:v>2022</c:v>
                </c:pt>
                <c:pt idx="4">
                  <c:v>2023</c:v>
                </c:pt>
              </c:strCache>
            </c:strRef>
          </c:cat>
          <c:val>
            <c:numRef>
              <c:f>Sheet1!$B$3:$H$3</c:f>
              <c:numCache>
                <c:formatCode>General</c:formatCode>
                <c:ptCount val="5"/>
                <c:pt idx="0">
                  <c:v>-2323.817378878</c:v>
                </c:pt>
                <c:pt idx="1">
                  <c:v>-2010.02549357</c:v>
                </c:pt>
                <c:pt idx="2">
                  <c:v>-2199.0397102500001</c:v>
                </c:pt>
                <c:pt idx="3">
                  <c:v>-3256.7851204500002</c:v>
                </c:pt>
                <c:pt idx="4">
                  <c:v>-5633.08715493</c:v>
                </c:pt>
              </c:numCache>
            </c:numRef>
          </c:val>
          <c:extLst>
            <c:ext xmlns:c16="http://schemas.microsoft.com/office/drawing/2014/chart" uri="{C3380CC4-5D6E-409C-BE32-E72D297353CC}">
              <c16:uniqueId val="{00000001-D537-4B14-BAD1-777269072399}"/>
            </c:ext>
          </c:extLst>
        </c:ser>
        <c:dLbls>
          <c:dLblPos val="inEnd"/>
          <c:showLegendKey val="0"/>
          <c:showVal val="1"/>
          <c:showCatName val="0"/>
          <c:showSerName val="0"/>
          <c:showPercent val="0"/>
          <c:showBubbleSize val="0"/>
        </c:dLbls>
        <c:gapWidth val="150"/>
        <c:overlap val="100"/>
        <c:axId val="115593984"/>
        <c:axId val="115595520"/>
      </c:barChart>
      <c:lineChart>
        <c:grouping val="standard"/>
        <c:varyColors val="0"/>
        <c:ser>
          <c:idx val="2"/>
          <c:order val="2"/>
          <c:tx>
            <c:strRef>
              <c:f>Sheet1!$A$4</c:f>
              <c:strCache>
                <c:ptCount val="1"/>
                <c:pt idx="0">
                  <c:v>Առևտրային հաշվեկշիռ</c:v>
                </c:pt>
              </c:strCache>
            </c:strRef>
          </c:tx>
          <c:spPr>
            <a:ln w="28575" cap="rnd">
              <a:solidFill>
                <a:srgbClr val="4F81BD">
                  <a:lumMod val="75000"/>
                </a:srgbClr>
              </a:solidFill>
              <a:round/>
            </a:ln>
            <a:effectLst/>
          </c:spPr>
          <c:marker>
            <c:symbol val="circle"/>
            <c:size val="5"/>
            <c:spPr>
              <a:solidFill>
                <a:srgbClr val="4F81BD">
                  <a:lumMod val="75000"/>
                </a:srgbClr>
              </a:solidFill>
              <a:ln w="9525">
                <a:solidFill>
                  <a:srgbClr val="4F81BD">
                    <a:lumMod val="75000"/>
                  </a:srgbClr>
                </a:solidFill>
              </a:ln>
              <a:effectLst/>
            </c:spPr>
          </c:marker>
          <c:dLbls>
            <c:dLbl>
              <c:idx val="0"/>
              <c:layout>
                <c:manualLayout>
                  <c:x val="-3.7553682982609631E-2"/>
                  <c:y val="4.60063897763577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37-4B14-BAD1-777269072399}"/>
                </c:ext>
              </c:extLst>
            </c:dLbl>
            <c:dLbl>
              <c:idx val="1"/>
              <c:layout>
                <c:manualLayout>
                  <c:x val="-3.8440545808966858E-2"/>
                  <c:y val="4.60063897763578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37-4B14-BAD1-777269072399}"/>
                </c:ext>
              </c:extLst>
            </c:dLbl>
            <c:dLbl>
              <c:idx val="2"/>
              <c:layout>
                <c:manualLayout>
                  <c:x val="-3.5906432748538011E-2"/>
                  <c:y val="4.60063897763577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537-4B14-BAD1-777269072399}"/>
                </c:ext>
              </c:extLst>
            </c:dLbl>
            <c:dLbl>
              <c:idx val="3"/>
              <c:layout>
                <c:manualLayout>
                  <c:x val="-3.5906432748538157E-2"/>
                  <c:y val="5.66560170394035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537-4B14-BAD1-77726907239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5"/>
                <c:pt idx="0">
                  <c:v>2019</c:v>
                </c:pt>
                <c:pt idx="1">
                  <c:v>2020</c:v>
                </c:pt>
                <c:pt idx="2">
                  <c:v>2021</c:v>
                </c:pt>
                <c:pt idx="3">
                  <c:v>2022</c:v>
                </c:pt>
                <c:pt idx="4">
                  <c:v>2023</c:v>
                </c:pt>
              </c:strCache>
            </c:strRef>
          </c:cat>
          <c:val>
            <c:numRef>
              <c:f>Sheet1!$B$4:$H$4</c:f>
              <c:numCache>
                <c:formatCode>0</c:formatCode>
                <c:ptCount val="5"/>
                <c:pt idx="0">
                  <c:v>-1138.0909053980001</c:v>
                </c:pt>
                <c:pt idx="1">
                  <c:v>-891.58238340050002</c:v>
                </c:pt>
                <c:pt idx="2">
                  <c:v>-818.95074356590044</c:v>
                </c:pt>
                <c:pt idx="3">
                  <c:v>-1366.1419910470004</c:v>
                </c:pt>
                <c:pt idx="4">
                  <c:v>-2366.4428675030003</c:v>
                </c:pt>
              </c:numCache>
            </c:numRef>
          </c:val>
          <c:smooth val="0"/>
          <c:extLst>
            <c:ext xmlns:c16="http://schemas.microsoft.com/office/drawing/2014/chart" uri="{C3380CC4-5D6E-409C-BE32-E72D297353CC}">
              <c16:uniqueId val="{00000006-D537-4B14-BAD1-777269072399}"/>
            </c:ext>
          </c:extLst>
        </c:ser>
        <c:dLbls>
          <c:showLegendKey val="0"/>
          <c:showVal val="1"/>
          <c:showCatName val="0"/>
          <c:showSerName val="0"/>
          <c:showPercent val="0"/>
          <c:showBubbleSize val="0"/>
        </c:dLbls>
        <c:marker val="1"/>
        <c:smooth val="0"/>
        <c:axId val="115593984"/>
        <c:axId val="115595520"/>
      </c:lineChart>
      <c:catAx>
        <c:axId val="1155939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595520"/>
        <c:crosses val="autoZero"/>
        <c:auto val="0"/>
        <c:lblAlgn val="ctr"/>
        <c:lblOffset val="100"/>
        <c:noMultiLvlLbl val="0"/>
      </c:catAx>
      <c:valAx>
        <c:axId val="115595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593984"/>
        <c:crosses val="autoZero"/>
        <c:crossBetween val="between"/>
        <c:majorUnit val="1000"/>
      </c:valAx>
      <c:spPr>
        <a:noFill/>
        <a:ln>
          <a:noFill/>
        </a:ln>
        <a:effectLst/>
      </c:spPr>
    </c:plotArea>
    <c:legend>
      <c:legendPos val="b"/>
      <c:layout>
        <c:manualLayout>
          <c:xMode val="edge"/>
          <c:yMode val="edge"/>
          <c:x val="4.0380603727139343E-2"/>
          <c:y val="0.82385633909459532"/>
          <c:w val="0.93927855711422847"/>
          <c:h val="0.139856996254663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28633547672212"/>
          <c:y val="3.5226779206556008E-2"/>
          <c:w val="0.85358700104683449"/>
          <c:h val="0.6635549068997656"/>
        </c:manualLayout>
      </c:layout>
      <c:lineChart>
        <c:grouping val="standard"/>
        <c:varyColors val="0"/>
        <c:ser>
          <c:idx val="0"/>
          <c:order val="0"/>
          <c:tx>
            <c:strRef>
              <c:f>Sheet1!$A$2</c:f>
              <c:strCache>
                <c:ptCount val="1"/>
                <c:pt idx="0">
                  <c:v>12 ամսյա փոփոխություն, %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dLbl>
              <c:idx val="3"/>
              <c:layout>
                <c:manualLayout>
                  <c:x val="-7.6507227641320952E-2"/>
                  <c:y val="3.2057596386109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BB-4BBE-997A-B8DE724F04B2}"/>
                </c:ext>
              </c:extLst>
            </c:dLbl>
            <c:dLbl>
              <c:idx val="4"/>
              <c:layout>
                <c:manualLayout>
                  <c:x val="-8.8767126632915791E-2"/>
                  <c:y val="5.48236749290799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BB-4BBE-997A-B8DE724F04B2}"/>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Sheet1!$B$1:$S$1</c:f>
              <c:strCache>
                <c:ptCount val="6"/>
                <c:pt idx="0">
                  <c:v>2023-1</c:v>
                </c:pt>
                <c:pt idx="1">
                  <c:v>2023-2</c:v>
                </c:pt>
                <c:pt idx="2">
                  <c:v>2023-3</c:v>
                </c:pt>
                <c:pt idx="3">
                  <c:v>2023-4</c:v>
                </c:pt>
                <c:pt idx="4">
                  <c:v>2023-5</c:v>
                </c:pt>
                <c:pt idx="5">
                  <c:v>2023-6</c:v>
                </c:pt>
              </c:strCache>
            </c:strRef>
          </c:cat>
          <c:val>
            <c:numRef>
              <c:f>Sheet1!$B$2:$S$2</c:f>
              <c:numCache>
                <c:formatCode>0.0</c:formatCode>
                <c:ptCount val="6"/>
                <c:pt idx="0">
                  <c:v>80.232313159802885</c:v>
                </c:pt>
                <c:pt idx="1">
                  <c:v>115.08845711162056</c:v>
                </c:pt>
                <c:pt idx="2">
                  <c:v>170.20219175234723</c:v>
                </c:pt>
                <c:pt idx="3">
                  <c:v>81.971942817782946</c:v>
                </c:pt>
                <c:pt idx="4">
                  <c:v>65.036396012032412</c:v>
                </c:pt>
                <c:pt idx="5">
                  <c:v>2.5254416023327622</c:v>
                </c:pt>
              </c:numCache>
            </c:numRef>
          </c:val>
          <c:smooth val="0"/>
          <c:extLst>
            <c:ext xmlns:c16="http://schemas.microsoft.com/office/drawing/2014/chart" uri="{C3380CC4-5D6E-409C-BE32-E72D297353CC}">
              <c16:uniqueId val="{00000002-42BB-4BBE-997A-B8DE724F04B2}"/>
            </c:ext>
          </c:extLst>
        </c:ser>
        <c:ser>
          <c:idx val="1"/>
          <c:order val="1"/>
          <c:tx>
            <c:strRef>
              <c:f>Sheet1!$A$3</c:f>
              <c:strCache>
                <c:ptCount val="1"/>
                <c:pt idx="0">
                  <c:v>Կուտակային փոփոխություն, %</c:v>
                </c:pt>
              </c:strCache>
            </c:strRef>
          </c:tx>
          <c:spPr>
            <a:ln>
              <a:solidFill>
                <a:srgbClr val="F79646"/>
              </a:solidFill>
            </a:ln>
          </c:spPr>
          <c:marker>
            <c:spPr>
              <a:solidFill>
                <a:srgbClr val="F79646"/>
              </a:solidFill>
              <a:ln>
                <a:solidFill>
                  <a:srgbClr val="F79646"/>
                </a:solidFill>
              </a:ln>
            </c:spPr>
          </c:marker>
          <c:dLbls>
            <c:dLbl>
              <c:idx val="1"/>
              <c:layout>
                <c:manualLayout>
                  <c:x val="-6.2163362551187241E-2"/>
                  <c:y val="4.91321552933373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BB-4BBE-997A-B8DE724F04B2}"/>
                </c:ext>
              </c:extLst>
            </c:dLbl>
            <c:dLbl>
              <c:idx val="2"/>
              <c:layout>
                <c:manualLayout>
                  <c:x val="-7.014940635812654E-2"/>
                  <c:y val="4.91321552933373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2BB-4BBE-997A-B8DE724F04B2}"/>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Sheet1!$B$1:$S$1</c:f>
              <c:strCache>
                <c:ptCount val="6"/>
                <c:pt idx="0">
                  <c:v>2023-1</c:v>
                </c:pt>
                <c:pt idx="1">
                  <c:v>2023-2</c:v>
                </c:pt>
                <c:pt idx="2">
                  <c:v>2023-3</c:v>
                </c:pt>
                <c:pt idx="3">
                  <c:v>2023-4</c:v>
                </c:pt>
                <c:pt idx="4">
                  <c:v>2023-5</c:v>
                </c:pt>
                <c:pt idx="5">
                  <c:v>2023-6</c:v>
                </c:pt>
              </c:strCache>
            </c:strRef>
          </c:cat>
          <c:val>
            <c:numRef>
              <c:f>Sheet1!$B$3:$S$3</c:f>
              <c:numCache>
                <c:formatCode>0.0</c:formatCode>
                <c:ptCount val="6"/>
                <c:pt idx="0">
                  <c:v>80.232313159802828</c:v>
                </c:pt>
                <c:pt idx="1">
                  <c:v>97.989951416395542</c:v>
                </c:pt>
                <c:pt idx="2">
                  <c:v>120.39542496412773</c:v>
                </c:pt>
                <c:pt idx="3">
                  <c:v>109.36197446524747</c:v>
                </c:pt>
                <c:pt idx="4">
                  <c:v>97.99190704573499</c:v>
                </c:pt>
                <c:pt idx="5">
                  <c:v>72.779331694052502</c:v>
                </c:pt>
              </c:numCache>
            </c:numRef>
          </c:val>
          <c:smooth val="0"/>
          <c:extLst>
            <c:ext xmlns:c16="http://schemas.microsoft.com/office/drawing/2014/chart" uri="{C3380CC4-5D6E-409C-BE32-E72D297353CC}">
              <c16:uniqueId val="{00000005-42BB-4BBE-997A-B8DE724F04B2}"/>
            </c:ext>
          </c:extLst>
        </c:ser>
        <c:dLbls>
          <c:dLblPos val="t"/>
          <c:showLegendKey val="0"/>
          <c:showVal val="1"/>
          <c:showCatName val="0"/>
          <c:showSerName val="0"/>
          <c:showPercent val="0"/>
          <c:showBubbleSize val="0"/>
        </c:dLbls>
        <c:marker val="1"/>
        <c:smooth val="0"/>
        <c:axId val="119784960"/>
        <c:axId val="119786496"/>
      </c:lineChart>
      <c:catAx>
        <c:axId val="1197849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9786496"/>
        <c:crosses val="autoZero"/>
        <c:auto val="1"/>
        <c:lblAlgn val="ctr"/>
        <c:lblOffset val="100"/>
        <c:noMultiLvlLbl val="0"/>
      </c:catAx>
      <c:valAx>
        <c:axId val="1197864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9784960"/>
        <c:crosses val="autoZero"/>
        <c:crossBetween val="between"/>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7440690881381768E-2"/>
          <c:y val="0.82180139063655933"/>
          <c:w val="0.97802150537634414"/>
          <c:h val="0.15998802023150455"/>
        </c:manualLayout>
      </c:layout>
      <c:overlay val="0"/>
      <c:spPr>
        <a:noFill/>
        <a:ln>
          <a:noFill/>
        </a:ln>
        <a:effectLst/>
      </c:spPr>
      <c:txPr>
        <a:bodyPr rot="0" spcFirstLastPara="1" vertOverflow="ellipsis" vert="horz" wrap="square" anchor="ctr" anchorCtr="1"/>
        <a:lstStyle/>
        <a:p>
          <a:pPr>
            <a:defRPr sz="80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Գնաճը գործընկեր երկրներում</a:t>
            </a:r>
            <a:endParaRPr lang="en-US" sz="1000"/>
          </a:p>
        </c:rich>
      </c:tx>
      <c:layout>
        <c:manualLayout>
          <c:xMode val="edge"/>
          <c:yMode val="edge"/>
          <c:x val="0.21730170549715694"/>
          <c:y val="3.1644062113381204E-3"/>
        </c:manualLayout>
      </c:layout>
      <c:overlay val="0"/>
      <c:spPr>
        <a:noFill/>
        <a:ln w="25400">
          <a:noFill/>
        </a:ln>
      </c:spPr>
    </c:title>
    <c:autoTitleDeleted val="0"/>
    <c:plotArea>
      <c:layout>
        <c:manualLayout>
          <c:layoutTarget val="inner"/>
          <c:xMode val="edge"/>
          <c:yMode val="edge"/>
          <c:x val="0.10738889071920403"/>
          <c:y val="0.12980099502487563"/>
          <c:w val="0.85425685544537056"/>
          <c:h val="0.56600305558820074"/>
        </c:manualLayout>
      </c:layout>
      <c:lineChart>
        <c:grouping val="standard"/>
        <c:varyColors val="0"/>
        <c:ser>
          <c:idx val="0"/>
          <c:order val="0"/>
          <c:tx>
            <c:strRef>
              <c:f>Sheet1!$C$1</c:f>
              <c:strCache>
                <c:ptCount val="1"/>
                <c:pt idx="0">
                  <c:v>ԱՄՆ</c:v>
                </c:pt>
              </c:strCache>
            </c:strRef>
          </c:tx>
          <c:spPr>
            <a:ln w="28575" cap="rnd">
              <a:solidFill>
                <a:schemeClr val="tx2"/>
              </a:solidFill>
              <a:round/>
            </a:ln>
            <a:effectLst/>
          </c:spPr>
          <c:marker>
            <c:symbol val="none"/>
          </c:marker>
          <c:cat>
            <c:multiLvlStrRef>
              <c:f>Sheet1!$A$14:$B$67</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2019</c:v>
                  </c:pt>
                  <c:pt idx="12">
                    <c:v>2020</c:v>
                  </c:pt>
                  <c:pt idx="24">
                    <c:v>2021</c:v>
                  </c:pt>
                  <c:pt idx="36">
                    <c:v>2022</c:v>
                  </c:pt>
                  <c:pt idx="48">
                    <c:v>2023</c:v>
                  </c:pt>
                </c:lvl>
              </c:multiLvlStrCache>
            </c:multiLvlStrRef>
          </c:cat>
          <c:val>
            <c:numRef>
              <c:f>Sheet1!$C$2:$C$67</c:f>
              <c:numCache>
                <c:formatCode>0.0</c:formatCode>
                <c:ptCount val="54"/>
                <c:pt idx="0">
                  <c:v>1.55</c:v>
                </c:pt>
                <c:pt idx="1">
                  <c:v>1.52</c:v>
                </c:pt>
                <c:pt idx="2">
                  <c:v>1.86</c:v>
                </c:pt>
                <c:pt idx="3">
                  <c:v>2</c:v>
                </c:pt>
                <c:pt idx="4">
                  <c:v>1.79</c:v>
                </c:pt>
                <c:pt idx="5">
                  <c:v>1.65</c:v>
                </c:pt>
                <c:pt idx="6">
                  <c:v>1.81</c:v>
                </c:pt>
                <c:pt idx="7">
                  <c:v>1.75</c:v>
                </c:pt>
                <c:pt idx="8">
                  <c:v>1.71</c:v>
                </c:pt>
                <c:pt idx="9">
                  <c:v>1.76</c:v>
                </c:pt>
                <c:pt idx="10">
                  <c:v>2.0499999999999998</c:v>
                </c:pt>
                <c:pt idx="11">
                  <c:v>2.29</c:v>
                </c:pt>
                <c:pt idx="12">
                  <c:v>2.4900000000000002</c:v>
                </c:pt>
                <c:pt idx="13">
                  <c:v>2.33</c:v>
                </c:pt>
                <c:pt idx="14">
                  <c:v>1.54</c:v>
                </c:pt>
                <c:pt idx="15">
                  <c:v>0.33</c:v>
                </c:pt>
                <c:pt idx="16">
                  <c:v>0.1</c:v>
                </c:pt>
                <c:pt idx="17">
                  <c:v>0.6</c:v>
                </c:pt>
                <c:pt idx="18">
                  <c:v>0.6</c:v>
                </c:pt>
                <c:pt idx="19">
                  <c:v>1.3</c:v>
                </c:pt>
                <c:pt idx="20">
                  <c:v>1.4</c:v>
                </c:pt>
                <c:pt idx="21">
                  <c:v>1.2</c:v>
                </c:pt>
                <c:pt idx="22">
                  <c:v>1.2</c:v>
                </c:pt>
                <c:pt idx="23">
                  <c:v>1.4</c:v>
                </c:pt>
                <c:pt idx="24">
                  <c:v>1.4</c:v>
                </c:pt>
                <c:pt idx="25">
                  <c:v>1.7</c:v>
                </c:pt>
                <c:pt idx="26">
                  <c:v>2.6</c:v>
                </c:pt>
                <c:pt idx="27">
                  <c:v>4.2</c:v>
                </c:pt>
                <c:pt idx="28">
                  <c:v>5</c:v>
                </c:pt>
                <c:pt idx="29">
                  <c:v>5.4</c:v>
                </c:pt>
                <c:pt idx="30">
                  <c:v>5.4</c:v>
                </c:pt>
                <c:pt idx="31">
                  <c:v>5.3</c:v>
                </c:pt>
                <c:pt idx="32">
                  <c:v>5.4</c:v>
                </c:pt>
                <c:pt idx="33">
                  <c:v>6.2</c:v>
                </c:pt>
                <c:pt idx="34">
                  <c:v>6.8</c:v>
                </c:pt>
                <c:pt idx="35">
                  <c:v>7</c:v>
                </c:pt>
                <c:pt idx="36">
                  <c:v>7.5</c:v>
                </c:pt>
                <c:pt idx="37">
                  <c:v>7.9</c:v>
                </c:pt>
                <c:pt idx="38">
                  <c:v>8.5</c:v>
                </c:pt>
                <c:pt idx="39">
                  <c:v>8.3000000000000007</c:v>
                </c:pt>
                <c:pt idx="40">
                  <c:v>8.6</c:v>
                </c:pt>
                <c:pt idx="41">
                  <c:v>9.1</c:v>
                </c:pt>
                <c:pt idx="42">
                  <c:v>8.5</c:v>
                </c:pt>
                <c:pt idx="43">
                  <c:v>8.3000000000000007</c:v>
                </c:pt>
                <c:pt idx="44">
                  <c:v>8.1999999999999993</c:v>
                </c:pt>
                <c:pt idx="45">
                  <c:v>7.7</c:v>
                </c:pt>
                <c:pt idx="46">
                  <c:v>7.1</c:v>
                </c:pt>
                <c:pt idx="47">
                  <c:v>6.5</c:v>
                </c:pt>
                <c:pt idx="48">
                  <c:v>6.4</c:v>
                </c:pt>
                <c:pt idx="49">
                  <c:v>6</c:v>
                </c:pt>
                <c:pt idx="50">
                  <c:v>5</c:v>
                </c:pt>
                <c:pt idx="51">
                  <c:v>4.9000000000000004</c:v>
                </c:pt>
                <c:pt idx="52">
                  <c:v>4.05</c:v>
                </c:pt>
                <c:pt idx="53">
                  <c:v>2.97</c:v>
                </c:pt>
              </c:numCache>
            </c:numRef>
          </c:val>
          <c:smooth val="0"/>
          <c:extLst>
            <c:ext xmlns:c16="http://schemas.microsoft.com/office/drawing/2014/chart" uri="{C3380CC4-5D6E-409C-BE32-E72D297353CC}">
              <c16:uniqueId val="{00000000-74A5-4C5E-B324-635933563E3F}"/>
            </c:ext>
          </c:extLst>
        </c:ser>
        <c:ser>
          <c:idx val="1"/>
          <c:order val="1"/>
          <c:tx>
            <c:strRef>
              <c:f>Sheet1!$D$1</c:f>
              <c:strCache>
                <c:ptCount val="1"/>
                <c:pt idx="0">
                  <c:v>ԵԳ</c:v>
                </c:pt>
              </c:strCache>
            </c:strRef>
          </c:tx>
          <c:spPr>
            <a:ln w="28575" cap="rnd">
              <a:solidFill>
                <a:schemeClr val="accent1"/>
              </a:solidFill>
              <a:round/>
            </a:ln>
            <a:effectLst/>
          </c:spPr>
          <c:marker>
            <c:symbol val="none"/>
          </c:marker>
          <c:cat>
            <c:multiLvlStrRef>
              <c:f>Sheet1!$A$14:$B$67</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2019</c:v>
                  </c:pt>
                  <c:pt idx="12">
                    <c:v>2020</c:v>
                  </c:pt>
                  <c:pt idx="24">
                    <c:v>2021</c:v>
                  </c:pt>
                  <c:pt idx="36">
                    <c:v>2022</c:v>
                  </c:pt>
                  <c:pt idx="48">
                    <c:v>2023</c:v>
                  </c:pt>
                </c:lvl>
              </c:multiLvlStrCache>
            </c:multiLvlStrRef>
          </c:cat>
          <c:val>
            <c:numRef>
              <c:f>Sheet1!$D$2:$D$67</c:f>
              <c:numCache>
                <c:formatCode>General</c:formatCode>
                <c:ptCount val="54"/>
                <c:pt idx="0">
                  <c:v>1.4</c:v>
                </c:pt>
                <c:pt idx="1">
                  <c:v>1.5</c:v>
                </c:pt>
                <c:pt idx="2">
                  <c:v>1.4</c:v>
                </c:pt>
                <c:pt idx="3">
                  <c:v>1.7</c:v>
                </c:pt>
                <c:pt idx="4">
                  <c:v>1.2</c:v>
                </c:pt>
                <c:pt idx="5">
                  <c:v>1.3</c:v>
                </c:pt>
                <c:pt idx="6">
                  <c:v>1</c:v>
                </c:pt>
                <c:pt idx="7">
                  <c:v>1</c:v>
                </c:pt>
                <c:pt idx="8">
                  <c:v>0.8</c:v>
                </c:pt>
                <c:pt idx="9">
                  <c:v>0.7</c:v>
                </c:pt>
                <c:pt idx="10">
                  <c:v>1</c:v>
                </c:pt>
                <c:pt idx="11">
                  <c:v>1.3</c:v>
                </c:pt>
                <c:pt idx="12">
                  <c:v>1.4</c:v>
                </c:pt>
                <c:pt idx="13">
                  <c:v>1.2</c:v>
                </c:pt>
                <c:pt idx="14">
                  <c:v>0.7</c:v>
                </c:pt>
                <c:pt idx="15">
                  <c:v>0.3</c:v>
                </c:pt>
                <c:pt idx="16">
                  <c:v>0.1</c:v>
                </c:pt>
                <c:pt idx="17">
                  <c:v>0.3</c:v>
                </c:pt>
                <c:pt idx="18">
                  <c:v>0.4</c:v>
                </c:pt>
                <c:pt idx="19">
                  <c:v>-0.2</c:v>
                </c:pt>
                <c:pt idx="20">
                  <c:v>-0.3</c:v>
                </c:pt>
                <c:pt idx="21">
                  <c:v>-0.3</c:v>
                </c:pt>
                <c:pt idx="22">
                  <c:v>-0.3</c:v>
                </c:pt>
                <c:pt idx="23">
                  <c:v>-0.3</c:v>
                </c:pt>
                <c:pt idx="24">
                  <c:v>0.9</c:v>
                </c:pt>
                <c:pt idx="25">
                  <c:v>0.9</c:v>
                </c:pt>
                <c:pt idx="26">
                  <c:v>1.3</c:v>
                </c:pt>
                <c:pt idx="27">
                  <c:v>1.6</c:v>
                </c:pt>
                <c:pt idx="28">
                  <c:v>2</c:v>
                </c:pt>
                <c:pt idx="29">
                  <c:v>1.9</c:v>
                </c:pt>
                <c:pt idx="30">
                  <c:v>2.2000000000000002</c:v>
                </c:pt>
                <c:pt idx="31">
                  <c:v>3</c:v>
                </c:pt>
                <c:pt idx="32">
                  <c:v>3.4</c:v>
                </c:pt>
                <c:pt idx="33">
                  <c:v>4.0999999999999996</c:v>
                </c:pt>
                <c:pt idx="34">
                  <c:v>4.9000000000000004</c:v>
                </c:pt>
                <c:pt idx="35">
                  <c:v>5</c:v>
                </c:pt>
                <c:pt idx="36">
                  <c:v>5.0999999999999996</c:v>
                </c:pt>
                <c:pt idx="37">
                  <c:v>5.9</c:v>
                </c:pt>
                <c:pt idx="38">
                  <c:v>7.4</c:v>
                </c:pt>
                <c:pt idx="39">
                  <c:v>7.4</c:v>
                </c:pt>
                <c:pt idx="40">
                  <c:v>8.1</c:v>
                </c:pt>
                <c:pt idx="41">
                  <c:v>8.6</c:v>
                </c:pt>
                <c:pt idx="42">
                  <c:v>8.9</c:v>
                </c:pt>
                <c:pt idx="43">
                  <c:v>9.1</c:v>
                </c:pt>
                <c:pt idx="44">
                  <c:v>9.9</c:v>
                </c:pt>
                <c:pt idx="45">
                  <c:v>10.6</c:v>
                </c:pt>
                <c:pt idx="46">
                  <c:v>10.1</c:v>
                </c:pt>
                <c:pt idx="47">
                  <c:v>9.1999999999999993</c:v>
                </c:pt>
                <c:pt idx="48" formatCode="0.0">
                  <c:v>8.6</c:v>
                </c:pt>
                <c:pt idx="49" formatCode="0.0">
                  <c:v>8.5</c:v>
                </c:pt>
                <c:pt idx="50" formatCode="0.0">
                  <c:v>6.9</c:v>
                </c:pt>
                <c:pt idx="51" formatCode="0.0">
                  <c:v>7</c:v>
                </c:pt>
                <c:pt idx="52" formatCode="0.0">
                  <c:v>6.1</c:v>
                </c:pt>
                <c:pt idx="53" formatCode="0.0">
                  <c:v>5.5</c:v>
                </c:pt>
              </c:numCache>
            </c:numRef>
          </c:val>
          <c:smooth val="0"/>
          <c:extLst>
            <c:ext xmlns:c16="http://schemas.microsoft.com/office/drawing/2014/chart" uri="{C3380CC4-5D6E-409C-BE32-E72D297353CC}">
              <c16:uniqueId val="{00000001-74A5-4C5E-B324-635933563E3F}"/>
            </c:ext>
          </c:extLst>
        </c:ser>
        <c:ser>
          <c:idx val="2"/>
          <c:order val="2"/>
          <c:tx>
            <c:strRef>
              <c:f>Sheet1!$E$1</c:f>
              <c:strCache>
                <c:ptCount val="1"/>
                <c:pt idx="0">
                  <c:v>Չինաստան</c:v>
                </c:pt>
              </c:strCache>
            </c:strRef>
          </c:tx>
          <c:spPr>
            <a:ln w="28575" cap="rnd">
              <a:solidFill>
                <a:schemeClr val="bg1">
                  <a:lumMod val="50000"/>
                </a:schemeClr>
              </a:solidFill>
              <a:round/>
            </a:ln>
            <a:effectLst/>
          </c:spPr>
          <c:marker>
            <c:symbol val="none"/>
          </c:marker>
          <c:cat>
            <c:multiLvlStrRef>
              <c:f>Sheet1!$A$14:$B$67</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2019</c:v>
                  </c:pt>
                  <c:pt idx="12">
                    <c:v>2020</c:v>
                  </c:pt>
                  <c:pt idx="24">
                    <c:v>2021</c:v>
                  </c:pt>
                  <c:pt idx="36">
                    <c:v>2022</c:v>
                  </c:pt>
                  <c:pt idx="48">
                    <c:v>2023</c:v>
                  </c:pt>
                </c:lvl>
              </c:multiLvlStrCache>
            </c:multiLvlStrRef>
          </c:cat>
          <c:val>
            <c:numRef>
              <c:f>Sheet1!$E$2:$E$67</c:f>
              <c:numCache>
                <c:formatCode>General</c:formatCode>
                <c:ptCount val="54"/>
                <c:pt idx="0">
                  <c:v>1.7</c:v>
                </c:pt>
                <c:pt idx="1">
                  <c:v>1.5</c:v>
                </c:pt>
                <c:pt idx="2">
                  <c:v>2.2999999999999998</c:v>
                </c:pt>
                <c:pt idx="3">
                  <c:v>2.5</c:v>
                </c:pt>
                <c:pt idx="4">
                  <c:v>2.7</c:v>
                </c:pt>
                <c:pt idx="5">
                  <c:v>2.7</c:v>
                </c:pt>
                <c:pt idx="6">
                  <c:v>2.8</c:v>
                </c:pt>
                <c:pt idx="7">
                  <c:v>2.8</c:v>
                </c:pt>
                <c:pt idx="8">
                  <c:v>3</c:v>
                </c:pt>
                <c:pt idx="9">
                  <c:v>3.8</c:v>
                </c:pt>
                <c:pt idx="10">
                  <c:v>4.5</c:v>
                </c:pt>
                <c:pt idx="11">
                  <c:v>4.5</c:v>
                </c:pt>
                <c:pt idx="12">
                  <c:v>5.4</c:v>
                </c:pt>
                <c:pt idx="13">
                  <c:v>5.2</c:v>
                </c:pt>
                <c:pt idx="14">
                  <c:v>4.3</c:v>
                </c:pt>
                <c:pt idx="15">
                  <c:v>3.3</c:v>
                </c:pt>
                <c:pt idx="16">
                  <c:v>2.4</c:v>
                </c:pt>
                <c:pt idx="17">
                  <c:v>2.5</c:v>
                </c:pt>
                <c:pt idx="18">
                  <c:v>2.7</c:v>
                </c:pt>
                <c:pt idx="19">
                  <c:v>2.4</c:v>
                </c:pt>
                <c:pt idx="20">
                  <c:v>1.7</c:v>
                </c:pt>
                <c:pt idx="21">
                  <c:v>0.5</c:v>
                </c:pt>
                <c:pt idx="22">
                  <c:v>-0.5</c:v>
                </c:pt>
                <c:pt idx="23">
                  <c:v>0.2</c:v>
                </c:pt>
                <c:pt idx="24">
                  <c:v>-0.3</c:v>
                </c:pt>
                <c:pt idx="25">
                  <c:v>-0.2</c:v>
                </c:pt>
                <c:pt idx="26">
                  <c:v>0.4</c:v>
                </c:pt>
                <c:pt idx="27">
                  <c:v>0.9</c:v>
                </c:pt>
                <c:pt idx="28">
                  <c:v>1.3</c:v>
                </c:pt>
                <c:pt idx="29">
                  <c:v>1.1000000000000001</c:v>
                </c:pt>
                <c:pt idx="30">
                  <c:v>1</c:v>
                </c:pt>
                <c:pt idx="31">
                  <c:v>0.8</c:v>
                </c:pt>
                <c:pt idx="32">
                  <c:v>0.7</c:v>
                </c:pt>
                <c:pt idx="33">
                  <c:v>1.5</c:v>
                </c:pt>
                <c:pt idx="34">
                  <c:v>2.2999999999999998</c:v>
                </c:pt>
                <c:pt idx="35">
                  <c:v>1.5</c:v>
                </c:pt>
                <c:pt idx="36">
                  <c:v>0.9</c:v>
                </c:pt>
                <c:pt idx="37">
                  <c:v>0.9</c:v>
                </c:pt>
                <c:pt idx="38">
                  <c:v>1.5</c:v>
                </c:pt>
                <c:pt idx="39">
                  <c:v>2.1</c:v>
                </c:pt>
                <c:pt idx="40">
                  <c:v>2.1</c:v>
                </c:pt>
                <c:pt idx="41">
                  <c:v>2.5</c:v>
                </c:pt>
                <c:pt idx="42">
                  <c:v>2.7</c:v>
                </c:pt>
                <c:pt idx="43">
                  <c:v>2.5</c:v>
                </c:pt>
                <c:pt idx="44">
                  <c:v>2.8</c:v>
                </c:pt>
                <c:pt idx="45">
                  <c:v>2.1</c:v>
                </c:pt>
                <c:pt idx="46">
                  <c:v>1.6</c:v>
                </c:pt>
                <c:pt idx="47">
                  <c:v>1.8</c:v>
                </c:pt>
                <c:pt idx="48" formatCode="0.0">
                  <c:v>2.1</c:v>
                </c:pt>
                <c:pt idx="49" formatCode="0.0">
                  <c:v>1</c:v>
                </c:pt>
                <c:pt idx="50" formatCode="0.0">
                  <c:v>0.7</c:v>
                </c:pt>
                <c:pt idx="51" formatCode="0.0">
                  <c:v>0.1</c:v>
                </c:pt>
                <c:pt idx="52" formatCode="0.0">
                  <c:v>0.2</c:v>
                </c:pt>
                <c:pt idx="53" formatCode="0.0">
                  <c:v>0</c:v>
                </c:pt>
              </c:numCache>
            </c:numRef>
          </c:val>
          <c:smooth val="0"/>
          <c:extLst>
            <c:ext xmlns:c16="http://schemas.microsoft.com/office/drawing/2014/chart" uri="{C3380CC4-5D6E-409C-BE32-E72D297353CC}">
              <c16:uniqueId val="{00000002-74A5-4C5E-B324-635933563E3F}"/>
            </c:ext>
          </c:extLst>
        </c:ser>
        <c:ser>
          <c:idx val="3"/>
          <c:order val="3"/>
          <c:tx>
            <c:strRef>
              <c:f>Sheet1!$F$1</c:f>
              <c:strCache>
                <c:ptCount val="1"/>
                <c:pt idx="0">
                  <c:v>ՌԴ</c:v>
                </c:pt>
              </c:strCache>
            </c:strRef>
          </c:tx>
          <c:spPr>
            <a:ln w="25400" cap="rnd">
              <a:solidFill>
                <a:srgbClr val="ED7D31">
                  <a:lumMod val="60000"/>
                  <a:lumOff val="40000"/>
                </a:srgbClr>
              </a:solidFill>
              <a:round/>
            </a:ln>
            <a:effectLst/>
          </c:spPr>
          <c:marker>
            <c:symbol val="none"/>
          </c:marker>
          <c:cat>
            <c:multiLvlStrRef>
              <c:f>Sheet1!$A$14:$B$67</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2019</c:v>
                  </c:pt>
                  <c:pt idx="12">
                    <c:v>2020</c:v>
                  </c:pt>
                  <c:pt idx="24">
                    <c:v>2021</c:v>
                  </c:pt>
                  <c:pt idx="36">
                    <c:v>2022</c:v>
                  </c:pt>
                  <c:pt idx="48">
                    <c:v>2023</c:v>
                  </c:pt>
                </c:lvl>
              </c:multiLvlStrCache>
            </c:multiLvlStrRef>
          </c:cat>
          <c:val>
            <c:numRef>
              <c:f>Sheet1!$F$2:$F$67</c:f>
              <c:numCache>
                <c:formatCode>0.0</c:formatCode>
                <c:ptCount val="54"/>
                <c:pt idx="0">
                  <c:v>4.9966220000000003</c:v>
                </c:pt>
                <c:pt idx="1">
                  <c:v>5.2376079999999998</c:v>
                </c:pt>
                <c:pt idx="2">
                  <c:v>5.269088</c:v>
                </c:pt>
                <c:pt idx="3">
                  <c:v>5.1747050000000003</c:v>
                </c:pt>
                <c:pt idx="4">
                  <c:v>5.1327939999999996</c:v>
                </c:pt>
                <c:pt idx="5">
                  <c:v>4.6620039999999996</c:v>
                </c:pt>
                <c:pt idx="6">
                  <c:v>4.5889369999999996</c:v>
                </c:pt>
                <c:pt idx="7">
                  <c:v>4.3274910000000002</c:v>
                </c:pt>
                <c:pt idx="8">
                  <c:v>3.9941759999999999</c:v>
                </c:pt>
                <c:pt idx="9">
                  <c:v>3.766187</c:v>
                </c:pt>
                <c:pt idx="10">
                  <c:v>3.539037</c:v>
                </c:pt>
                <c:pt idx="11">
                  <c:v>3.0461900000000002</c:v>
                </c:pt>
                <c:pt idx="12">
                  <c:v>2.4238930000000001</c:v>
                </c:pt>
                <c:pt idx="13">
                  <c:v>2.3117209999999999</c:v>
                </c:pt>
                <c:pt idx="14">
                  <c:v>2.546287</c:v>
                </c:pt>
                <c:pt idx="15">
                  <c:v>3.098436</c:v>
                </c:pt>
                <c:pt idx="16">
                  <c:v>3.0265110000000002</c:v>
                </c:pt>
                <c:pt idx="17">
                  <c:v>3.2118850000000001</c:v>
                </c:pt>
                <c:pt idx="18">
                  <c:v>3.3663940000000001</c:v>
                </c:pt>
                <c:pt idx="19">
                  <c:v>3.5736240000000001</c:v>
                </c:pt>
                <c:pt idx="20">
                  <c:v>3.6669890000000001</c:v>
                </c:pt>
                <c:pt idx="21">
                  <c:v>3.9775870000000002</c:v>
                </c:pt>
                <c:pt idx="22">
                  <c:v>4.4234419999999997</c:v>
                </c:pt>
                <c:pt idx="23">
                  <c:v>4.912471</c:v>
                </c:pt>
                <c:pt idx="24">
                  <c:v>5.1946070000000004</c:v>
                </c:pt>
                <c:pt idx="25">
                  <c:v>5.6664250000000003</c:v>
                </c:pt>
                <c:pt idx="26">
                  <c:v>5.7820220000000004</c:v>
                </c:pt>
                <c:pt idx="27">
                  <c:v>5.5197440000000002</c:v>
                </c:pt>
                <c:pt idx="28">
                  <c:v>6.0143519999999997</c:v>
                </c:pt>
                <c:pt idx="29">
                  <c:v>6.5115259999999999</c:v>
                </c:pt>
                <c:pt idx="30">
                  <c:v>6.4690690000000002</c:v>
                </c:pt>
                <c:pt idx="31">
                  <c:v>6.6927440000000002</c:v>
                </c:pt>
                <c:pt idx="32">
                  <c:v>7.4080859999999999</c:v>
                </c:pt>
                <c:pt idx="33">
                  <c:v>8.1353340000000003</c:v>
                </c:pt>
                <c:pt idx="34">
                  <c:v>8.4037670000000002</c:v>
                </c:pt>
                <c:pt idx="35">
                  <c:v>8.3930150000000001</c:v>
                </c:pt>
                <c:pt idx="36">
                  <c:v>8.73</c:v>
                </c:pt>
                <c:pt idx="37" formatCode="General">
                  <c:v>9.1999999999999993</c:v>
                </c:pt>
                <c:pt idx="38" formatCode="General">
                  <c:v>16.7</c:v>
                </c:pt>
                <c:pt idx="39" formatCode="General">
                  <c:v>17.8</c:v>
                </c:pt>
                <c:pt idx="40" formatCode="General">
                  <c:v>17.100000000000001</c:v>
                </c:pt>
                <c:pt idx="41" formatCode="General">
                  <c:v>15.9</c:v>
                </c:pt>
                <c:pt idx="42" formatCode="General">
                  <c:v>15.1</c:v>
                </c:pt>
                <c:pt idx="43" formatCode="General">
                  <c:v>14.3</c:v>
                </c:pt>
                <c:pt idx="44" formatCode="General">
                  <c:v>13.7</c:v>
                </c:pt>
                <c:pt idx="45" formatCode="General">
                  <c:v>12.6</c:v>
                </c:pt>
                <c:pt idx="46">
                  <c:v>12</c:v>
                </c:pt>
                <c:pt idx="47" formatCode="General">
                  <c:v>11.9</c:v>
                </c:pt>
                <c:pt idx="48">
                  <c:v>11.8</c:v>
                </c:pt>
                <c:pt idx="49">
                  <c:v>11</c:v>
                </c:pt>
                <c:pt idx="50">
                  <c:v>3.5</c:v>
                </c:pt>
                <c:pt idx="51">
                  <c:v>2.2999999999999998</c:v>
                </c:pt>
                <c:pt idx="52">
                  <c:v>2.5</c:v>
                </c:pt>
                <c:pt idx="53">
                  <c:v>3.2</c:v>
                </c:pt>
              </c:numCache>
            </c:numRef>
          </c:val>
          <c:smooth val="0"/>
          <c:extLst>
            <c:ext xmlns:c16="http://schemas.microsoft.com/office/drawing/2014/chart" uri="{C3380CC4-5D6E-409C-BE32-E72D297353CC}">
              <c16:uniqueId val="{00000003-74A5-4C5E-B324-635933563E3F}"/>
            </c:ext>
          </c:extLst>
        </c:ser>
        <c:dLbls>
          <c:showLegendKey val="0"/>
          <c:showVal val="0"/>
          <c:showCatName val="0"/>
          <c:showSerName val="0"/>
          <c:showPercent val="0"/>
          <c:showBubbleSize val="0"/>
        </c:dLbls>
        <c:smooth val="0"/>
        <c:axId val="-1243322560"/>
        <c:axId val="-1138600448"/>
      </c:lineChart>
      <c:catAx>
        <c:axId val="-12433225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38600448"/>
        <c:crosses val="autoZero"/>
        <c:auto val="1"/>
        <c:lblAlgn val="ctr"/>
        <c:lblOffset val="100"/>
        <c:noMultiLvlLbl val="0"/>
      </c:catAx>
      <c:valAx>
        <c:axId val="-1138600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24332256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39554902904017"/>
          <c:y val="3.7666528526039522E-2"/>
          <c:w val="0.85198401144390712"/>
          <c:h val="0.6556209735146743"/>
        </c:manualLayout>
      </c:layout>
      <c:lineChart>
        <c:grouping val="standard"/>
        <c:varyColors val="0"/>
        <c:ser>
          <c:idx val="0"/>
          <c:order val="0"/>
          <c:tx>
            <c:strRef>
              <c:f>Sheet1!$A$2</c:f>
              <c:strCache>
                <c:ptCount val="1"/>
                <c:pt idx="0">
                  <c:v>Իրական փոփոխությունը (կուտակային)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Sheet1!$B$1:$S$1</c:f>
              <c:strCache>
                <c:ptCount val="6"/>
                <c:pt idx="0">
                  <c:v>2023-1</c:v>
                </c:pt>
                <c:pt idx="1">
                  <c:v>2023-2</c:v>
                </c:pt>
                <c:pt idx="2">
                  <c:v>2023-3</c:v>
                </c:pt>
                <c:pt idx="3">
                  <c:v>2023-4</c:v>
                </c:pt>
                <c:pt idx="4">
                  <c:v>2023-5</c:v>
                </c:pt>
                <c:pt idx="5">
                  <c:v>2023-6</c:v>
                </c:pt>
              </c:strCache>
            </c:strRef>
          </c:cat>
          <c:val>
            <c:numRef>
              <c:f>Sheet1!$B$2:$S$2</c:f>
              <c:numCache>
                <c:formatCode>0.0</c:formatCode>
                <c:ptCount val="6"/>
                <c:pt idx="0">
                  <c:v>28.381945920369532</c:v>
                </c:pt>
                <c:pt idx="1">
                  <c:v>39.174014173128057</c:v>
                </c:pt>
                <c:pt idx="2">
                  <c:v>54.177236015405697</c:v>
                </c:pt>
                <c:pt idx="3">
                  <c:v>49.682639381525149</c:v>
                </c:pt>
                <c:pt idx="4">
                  <c:v>42.343355061675965</c:v>
                </c:pt>
                <c:pt idx="5">
                  <c:v>25.876041875242791</c:v>
                </c:pt>
              </c:numCache>
            </c:numRef>
          </c:val>
          <c:smooth val="0"/>
          <c:extLst>
            <c:ext xmlns:c16="http://schemas.microsoft.com/office/drawing/2014/chart" uri="{C3380CC4-5D6E-409C-BE32-E72D297353CC}">
              <c16:uniqueId val="{00000000-CBD7-4D42-8537-3F1A13616559}"/>
            </c:ext>
          </c:extLst>
        </c:ser>
        <c:ser>
          <c:idx val="1"/>
          <c:order val="1"/>
          <c:tx>
            <c:strRef>
              <c:f>Sheet1!$A$3</c:f>
              <c:strCache>
                <c:ptCount val="1"/>
                <c:pt idx="0">
                  <c:v>Գնային փոփոխություն (կուտակային)</c:v>
                </c:pt>
              </c:strCache>
            </c:strRef>
          </c:tx>
          <c:spPr>
            <a:ln>
              <a:solidFill>
                <a:srgbClr val="F79646"/>
              </a:solidFill>
            </a:ln>
          </c:spPr>
          <c:marker>
            <c:spPr>
              <a:solidFill>
                <a:srgbClr val="F79646"/>
              </a:solidFill>
              <a:ln>
                <a:solidFill>
                  <a:srgbClr val="F79646"/>
                </a:solidFill>
              </a:ln>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Sheet1!$B$1:$S$1</c:f>
              <c:strCache>
                <c:ptCount val="6"/>
                <c:pt idx="0">
                  <c:v>2023-1</c:v>
                </c:pt>
                <c:pt idx="1">
                  <c:v>2023-2</c:v>
                </c:pt>
                <c:pt idx="2">
                  <c:v>2023-3</c:v>
                </c:pt>
                <c:pt idx="3">
                  <c:v>2023-4</c:v>
                </c:pt>
                <c:pt idx="4">
                  <c:v>2023-5</c:v>
                </c:pt>
                <c:pt idx="5">
                  <c:v>2023-6</c:v>
                </c:pt>
              </c:strCache>
            </c:strRef>
          </c:cat>
          <c:val>
            <c:numRef>
              <c:f>Sheet1!$B$3:$S$3</c:f>
              <c:numCache>
                <c:formatCode>0.0</c:formatCode>
                <c:ptCount val="6"/>
                <c:pt idx="0">
                  <c:v>15.309531183319422</c:v>
                </c:pt>
                <c:pt idx="1">
                  <c:v>16.699827390895166</c:v>
                </c:pt>
                <c:pt idx="2">
                  <c:v>15.381093323296156</c:v>
                </c:pt>
                <c:pt idx="3">
                  <c:v>13.445476038756766</c:v>
                </c:pt>
                <c:pt idx="4">
                  <c:v>13.764399897437343</c:v>
                </c:pt>
                <c:pt idx="5">
                  <c:v>14.266095626007555</c:v>
                </c:pt>
              </c:numCache>
            </c:numRef>
          </c:val>
          <c:smooth val="0"/>
          <c:extLst>
            <c:ext xmlns:c16="http://schemas.microsoft.com/office/drawing/2014/chart" uri="{C3380CC4-5D6E-409C-BE32-E72D297353CC}">
              <c16:uniqueId val="{00000001-CBD7-4D42-8537-3F1A13616559}"/>
            </c:ext>
          </c:extLst>
        </c:ser>
        <c:ser>
          <c:idx val="2"/>
          <c:order val="2"/>
          <c:tx>
            <c:strRef>
              <c:f>Sheet1!$A$4</c:f>
              <c:strCache>
                <c:ptCount val="1"/>
                <c:pt idx="0">
                  <c:v>Փոխարժեքի փոփոխություն (կուտակային)</c:v>
                </c:pt>
              </c:strCache>
            </c:strRef>
          </c:tx>
          <c:dLbls>
            <c:dLbl>
              <c:idx val="0"/>
              <c:layout>
                <c:manualLayout>
                  <c:x val="-3.6993679724905484E-2"/>
                  <c:y val="-4.18606836077309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D7-4D42-8537-3F1A13616559}"/>
                </c:ext>
              </c:extLst>
            </c:dLbl>
            <c:dLbl>
              <c:idx val="5"/>
              <c:layout>
                <c:manualLayout>
                  <c:x val="-2.2882417852449724E-2"/>
                  <c:y val="-1.34515926986399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BD7-4D42-8537-3F1A13616559}"/>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Sheet1!$B$1:$S$1</c:f>
              <c:strCache>
                <c:ptCount val="6"/>
                <c:pt idx="0">
                  <c:v>2023-1</c:v>
                </c:pt>
                <c:pt idx="1">
                  <c:v>2023-2</c:v>
                </c:pt>
                <c:pt idx="2">
                  <c:v>2023-3</c:v>
                </c:pt>
                <c:pt idx="3">
                  <c:v>2023-4</c:v>
                </c:pt>
                <c:pt idx="4">
                  <c:v>2023-5</c:v>
                </c:pt>
                <c:pt idx="5">
                  <c:v>2023-6</c:v>
                </c:pt>
              </c:strCache>
            </c:strRef>
          </c:cat>
          <c:val>
            <c:numRef>
              <c:f>Sheet1!$B$4:$S$4</c:f>
              <c:numCache>
                <c:formatCode>0.0</c:formatCode>
                <c:ptCount val="6"/>
                <c:pt idx="0">
                  <c:v>21.748465482836153</c:v>
                </c:pt>
                <c:pt idx="1">
                  <c:v>21.903108926444887</c:v>
                </c:pt>
                <c:pt idx="2">
                  <c:v>23.893256805175866</c:v>
                </c:pt>
                <c:pt idx="3">
                  <c:v>23.293218866574691</c:v>
                </c:pt>
                <c:pt idx="4">
                  <c:v>22.265480922913</c:v>
                </c:pt>
                <c:pt idx="5">
                  <c:v>20.124425440940684</c:v>
                </c:pt>
              </c:numCache>
            </c:numRef>
          </c:val>
          <c:smooth val="0"/>
          <c:extLst>
            <c:ext xmlns:c16="http://schemas.microsoft.com/office/drawing/2014/chart" uri="{C3380CC4-5D6E-409C-BE32-E72D297353CC}">
              <c16:uniqueId val="{00000004-CBD7-4D42-8537-3F1A13616559}"/>
            </c:ext>
          </c:extLst>
        </c:ser>
        <c:dLbls>
          <c:showLegendKey val="0"/>
          <c:showVal val="0"/>
          <c:showCatName val="0"/>
          <c:showSerName val="0"/>
          <c:showPercent val="0"/>
          <c:showBubbleSize val="0"/>
        </c:dLbls>
        <c:marker val="1"/>
        <c:smooth val="0"/>
        <c:axId val="119738368"/>
        <c:axId val="119739904"/>
      </c:lineChart>
      <c:catAx>
        <c:axId val="1197383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9739904"/>
        <c:crosses val="autoZero"/>
        <c:auto val="1"/>
        <c:lblAlgn val="ctr"/>
        <c:lblOffset val="100"/>
        <c:noMultiLvlLbl val="0"/>
      </c:catAx>
      <c:valAx>
        <c:axId val="1197399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9738368"/>
        <c:crosses val="autoZero"/>
        <c:crossBetween val="between"/>
      </c:valAx>
      <c:spPr>
        <a:solidFill>
          <a:sysClr val="window" lastClr="FFFFFF"/>
        </a:solidFill>
        <a:ln>
          <a:noFill/>
        </a:ln>
        <a:effectLst/>
      </c:spPr>
    </c:plotArea>
    <c:legend>
      <c:legendPos val="b"/>
      <c:layout>
        <c:manualLayout>
          <c:xMode val="edge"/>
          <c:yMode val="edge"/>
          <c:x val="0"/>
          <c:y val="0.8096125626342161"/>
          <c:w val="1"/>
          <c:h val="0.1903874373657838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28633547672212"/>
          <c:y val="3.5226779206556008E-2"/>
          <c:w val="0.85358700104683449"/>
          <c:h val="0.67050869614060893"/>
        </c:manualLayout>
      </c:layout>
      <c:lineChart>
        <c:grouping val="standard"/>
        <c:varyColors val="0"/>
        <c:ser>
          <c:idx val="0"/>
          <c:order val="0"/>
          <c:tx>
            <c:strRef>
              <c:f>Sheet1!$A$2</c:f>
              <c:strCache>
                <c:ptCount val="1"/>
                <c:pt idx="0">
                  <c:v>12 ամսյա փոփոխություն, %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dLbl>
              <c:idx val="1"/>
              <c:layout>
                <c:manualLayout>
                  <c:x val="-5.9795501022494889E-2"/>
                  <c:y val="6.11064349714906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EC-484E-8DE9-4AF3D5B04FE5}"/>
                </c:ext>
              </c:extLst>
            </c:dLbl>
            <c:dLbl>
              <c:idx val="3"/>
              <c:layout>
                <c:manualLayout>
                  <c:x val="-8.0726212904368544E-2"/>
                  <c:y val="5.5359308534709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EC-484E-8DE9-4AF3D5B04FE5}"/>
                </c:ext>
              </c:extLst>
            </c:dLbl>
            <c:dLbl>
              <c:idx val="4"/>
              <c:layout>
                <c:manualLayout>
                  <c:x val="-6.7474679162037254E-2"/>
                  <c:y val="3.8117929224364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8EC-484E-8DE9-4AF3D5B04FE5}"/>
                </c:ext>
              </c:extLst>
            </c:dLbl>
            <c:dLbl>
              <c:idx val="5"/>
              <c:layout>
                <c:manualLayout>
                  <c:x val="-3.9189411139558476E-2"/>
                  <c:y val="5.53593085347089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EC-484E-8DE9-4AF3D5B04FE5}"/>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Sheet1!$B$1:$S$1</c:f>
              <c:strCache>
                <c:ptCount val="6"/>
                <c:pt idx="0">
                  <c:v>2023-1</c:v>
                </c:pt>
                <c:pt idx="1">
                  <c:v>2023-2</c:v>
                </c:pt>
                <c:pt idx="2">
                  <c:v>2023-3</c:v>
                </c:pt>
                <c:pt idx="3">
                  <c:v>2023-4</c:v>
                </c:pt>
                <c:pt idx="4">
                  <c:v>2023-5</c:v>
                </c:pt>
                <c:pt idx="5">
                  <c:v>2023-6</c:v>
                </c:pt>
              </c:strCache>
            </c:strRef>
          </c:cat>
          <c:val>
            <c:numRef>
              <c:f>Sheet1!$B$2:$S$2</c:f>
              <c:numCache>
                <c:formatCode>0.0</c:formatCode>
                <c:ptCount val="6"/>
                <c:pt idx="0">
                  <c:v>77.532669527970342</c:v>
                </c:pt>
                <c:pt idx="1">
                  <c:v>71.408238013066295</c:v>
                </c:pt>
                <c:pt idx="2">
                  <c:v>146.05293842493245</c:v>
                </c:pt>
                <c:pt idx="3">
                  <c:v>85.522090979958818</c:v>
                </c:pt>
                <c:pt idx="4">
                  <c:v>54.517709984364529</c:v>
                </c:pt>
                <c:pt idx="5">
                  <c:v>33.845641172431669</c:v>
                </c:pt>
              </c:numCache>
            </c:numRef>
          </c:val>
          <c:smooth val="0"/>
          <c:extLst>
            <c:ext xmlns:c16="http://schemas.microsoft.com/office/drawing/2014/chart" uri="{C3380CC4-5D6E-409C-BE32-E72D297353CC}">
              <c16:uniqueId val="{00000004-F8EC-484E-8DE9-4AF3D5B04FE5}"/>
            </c:ext>
          </c:extLst>
        </c:ser>
        <c:ser>
          <c:idx val="1"/>
          <c:order val="1"/>
          <c:tx>
            <c:strRef>
              <c:f>Sheet1!$A$3</c:f>
              <c:strCache>
                <c:ptCount val="1"/>
                <c:pt idx="0">
                  <c:v>Կուտակային փոփոխություն, %</c:v>
                </c:pt>
              </c:strCache>
            </c:strRef>
          </c:tx>
          <c:spPr>
            <a:ln>
              <a:solidFill>
                <a:srgbClr val="F79646"/>
              </a:solidFill>
            </a:ln>
          </c:spPr>
          <c:marker>
            <c:spPr>
              <a:solidFill>
                <a:srgbClr val="F79646"/>
              </a:solidFill>
              <a:ln>
                <a:solidFill>
                  <a:srgbClr val="F79646"/>
                </a:solidFill>
              </a:ln>
            </c:spPr>
          </c:marker>
          <c:dLbls>
            <c:dLbl>
              <c:idx val="1"/>
              <c:layout>
                <c:manualLayout>
                  <c:x val="-6.5991981063716773E-2"/>
                  <c:y val="-5.95832202009231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8EC-484E-8DE9-4AF3D5B04FE5}"/>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Sheet1!$B$1:$S$1</c:f>
              <c:strCache>
                <c:ptCount val="6"/>
                <c:pt idx="0">
                  <c:v>2023-1</c:v>
                </c:pt>
                <c:pt idx="1">
                  <c:v>2023-2</c:v>
                </c:pt>
                <c:pt idx="2">
                  <c:v>2023-3</c:v>
                </c:pt>
                <c:pt idx="3">
                  <c:v>2023-4</c:v>
                </c:pt>
                <c:pt idx="4">
                  <c:v>2023-5</c:v>
                </c:pt>
                <c:pt idx="5">
                  <c:v>2023-6</c:v>
                </c:pt>
              </c:strCache>
            </c:strRef>
          </c:cat>
          <c:val>
            <c:numRef>
              <c:f>Sheet1!$B$3:$S$3</c:f>
              <c:numCache>
                <c:formatCode>0.0</c:formatCode>
                <c:ptCount val="6"/>
                <c:pt idx="0">
                  <c:v>77.58360551741967</c:v>
                </c:pt>
                <c:pt idx="1">
                  <c:v>74.244118548763424</c:v>
                </c:pt>
                <c:pt idx="2">
                  <c:v>97.814608215173195</c:v>
                </c:pt>
                <c:pt idx="3">
                  <c:v>94.451667435598154</c:v>
                </c:pt>
                <c:pt idx="4">
                  <c:v>84.1067054197826</c:v>
                </c:pt>
                <c:pt idx="5">
                  <c:v>72.970580451832632</c:v>
                </c:pt>
              </c:numCache>
            </c:numRef>
          </c:val>
          <c:smooth val="0"/>
          <c:extLst>
            <c:ext xmlns:c16="http://schemas.microsoft.com/office/drawing/2014/chart" uri="{C3380CC4-5D6E-409C-BE32-E72D297353CC}">
              <c16:uniqueId val="{00000006-F8EC-484E-8DE9-4AF3D5B04FE5}"/>
            </c:ext>
          </c:extLst>
        </c:ser>
        <c:dLbls>
          <c:dLblPos val="t"/>
          <c:showLegendKey val="0"/>
          <c:showVal val="1"/>
          <c:showCatName val="0"/>
          <c:showSerName val="0"/>
          <c:showPercent val="0"/>
          <c:showBubbleSize val="0"/>
        </c:dLbls>
        <c:marker val="1"/>
        <c:smooth val="0"/>
        <c:axId val="119784960"/>
        <c:axId val="119786496"/>
      </c:lineChart>
      <c:catAx>
        <c:axId val="1197849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9786496"/>
        <c:crosses val="autoZero"/>
        <c:auto val="1"/>
        <c:lblAlgn val="ctr"/>
        <c:lblOffset val="100"/>
        <c:noMultiLvlLbl val="0"/>
      </c:catAx>
      <c:valAx>
        <c:axId val="1197864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9784960"/>
        <c:crosses val="autoZero"/>
        <c:crossBetween val="between"/>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7440690881381768E-2"/>
          <c:y val="0.83122785433070867"/>
          <c:w val="0.97802150537634414"/>
          <c:h val="0.15056184383202098"/>
        </c:manualLayout>
      </c:layout>
      <c:overlay val="0"/>
      <c:spPr>
        <a:noFill/>
        <a:ln>
          <a:noFill/>
        </a:ln>
        <a:effectLst/>
      </c:spPr>
      <c:txPr>
        <a:bodyPr rot="0" spcFirstLastPara="1" vertOverflow="ellipsis" vert="horz" wrap="square" anchor="ctr" anchorCtr="1"/>
        <a:lstStyle/>
        <a:p>
          <a:pPr>
            <a:defRPr sz="90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39554902904017"/>
          <c:y val="3.7666528526039522E-2"/>
          <c:w val="0.85198401144390712"/>
          <c:h val="0.64598915407947544"/>
        </c:manualLayout>
      </c:layout>
      <c:lineChart>
        <c:grouping val="standard"/>
        <c:varyColors val="0"/>
        <c:ser>
          <c:idx val="0"/>
          <c:order val="0"/>
          <c:tx>
            <c:strRef>
              <c:f>Sheet1!$A$2</c:f>
              <c:strCache>
                <c:ptCount val="1"/>
                <c:pt idx="0">
                  <c:v>Իրական փոփոխությունը (կուտակային)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Sheet1!$B$1:$S$1</c:f>
              <c:strCache>
                <c:ptCount val="6"/>
                <c:pt idx="0">
                  <c:v>2023-1</c:v>
                </c:pt>
                <c:pt idx="1">
                  <c:v>2023-2</c:v>
                </c:pt>
                <c:pt idx="2">
                  <c:v>2023-3</c:v>
                </c:pt>
                <c:pt idx="3">
                  <c:v>2023-4</c:v>
                </c:pt>
                <c:pt idx="4">
                  <c:v>2023-5</c:v>
                </c:pt>
                <c:pt idx="5">
                  <c:v>2023-6</c:v>
                </c:pt>
              </c:strCache>
            </c:strRef>
          </c:cat>
          <c:val>
            <c:numRef>
              <c:f>Sheet1!$B$2:$S$2</c:f>
              <c:numCache>
                <c:formatCode>0.0</c:formatCode>
                <c:ptCount val="6"/>
                <c:pt idx="0">
                  <c:v>52.113816616887732</c:v>
                </c:pt>
                <c:pt idx="1">
                  <c:v>47.632981689884502</c:v>
                </c:pt>
                <c:pt idx="2">
                  <c:v>71.188696646686822</c:v>
                </c:pt>
                <c:pt idx="3">
                  <c:v>72.042559366851606</c:v>
                </c:pt>
                <c:pt idx="4">
                  <c:v>67.071469885154954</c:v>
                </c:pt>
                <c:pt idx="5">
                  <c:v>60.794744040564154</c:v>
                </c:pt>
              </c:numCache>
            </c:numRef>
          </c:val>
          <c:smooth val="0"/>
          <c:extLst>
            <c:ext xmlns:c16="http://schemas.microsoft.com/office/drawing/2014/chart" uri="{C3380CC4-5D6E-409C-BE32-E72D297353CC}">
              <c16:uniqueId val="{00000000-A843-4BD0-9B17-E28017E6D793}"/>
            </c:ext>
          </c:extLst>
        </c:ser>
        <c:ser>
          <c:idx val="1"/>
          <c:order val="1"/>
          <c:tx>
            <c:strRef>
              <c:f>Sheet1!$A$3</c:f>
              <c:strCache>
                <c:ptCount val="1"/>
                <c:pt idx="0">
                  <c:v>Գնային փոփոխություն (կուտակային)</c:v>
                </c:pt>
              </c:strCache>
            </c:strRef>
          </c:tx>
          <c:spPr>
            <a:ln>
              <a:solidFill>
                <a:srgbClr val="F79646"/>
              </a:solidFill>
            </a:ln>
          </c:spPr>
          <c:marker>
            <c:spPr>
              <a:solidFill>
                <a:srgbClr val="F79646"/>
              </a:solidFill>
              <a:ln>
                <a:solidFill>
                  <a:srgbClr val="F79646"/>
                </a:solidFill>
              </a:ln>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Sheet1!$B$1:$S$1</c:f>
              <c:strCache>
                <c:ptCount val="6"/>
                <c:pt idx="0">
                  <c:v>2023-1</c:v>
                </c:pt>
                <c:pt idx="1">
                  <c:v>2023-2</c:v>
                </c:pt>
                <c:pt idx="2">
                  <c:v>2023-3</c:v>
                </c:pt>
                <c:pt idx="3">
                  <c:v>2023-4</c:v>
                </c:pt>
                <c:pt idx="4">
                  <c:v>2023-5</c:v>
                </c:pt>
                <c:pt idx="5">
                  <c:v>2023-6</c:v>
                </c:pt>
              </c:strCache>
            </c:strRef>
          </c:cat>
          <c:val>
            <c:numRef>
              <c:f>Sheet1!$B$3:$S$3</c:f>
              <c:numCache>
                <c:formatCode>0.0</c:formatCode>
                <c:ptCount val="6"/>
                <c:pt idx="0">
                  <c:v>-4.1105759506905315</c:v>
                </c:pt>
                <c:pt idx="1">
                  <c:v>-3.1811421663202424</c:v>
                </c:pt>
                <c:pt idx="2">
                  <c:v>-6.731368332201896</c:v>
                </c:pt>
                <c:pt idx="3">
                  <c:v>-8.3280254353907281</c:v>
                </c:pt>
                <c:pt idx="4">
                  <c:v>-9.8712283028420558</c:v>
                </c:pt>
                <c:pt idx="5">
                  <c:v>-10.449282330029163</c:v>
                </c:pt>
              </c:numCache>
            </c:numRef>
          </c:val>
          <c:smooth val="0"/>
          <c:extLst>
            <c:ext xmlns:c16="http://schemas.microsoft.com/office/drawing/2014/chart" uri="{C3380CC4-5D6E-409C-BE32-E72D297353CC}">
              <c16:uniqueId val="{00000001-A843-4BD0-9B17-E28017E6D793}"/>
            </c:ext>
          </c:extLst>
        </c:ser>
        <c:ser>
          <c:idx val="2"/>
          <c:order val="2"/>
          <c:tx>
            <c:strRef>
              <c:f>Sheet1!$A$4</c:f>
              <c:strCache>
                <c:ptCount val="1"/>
                <c:pt idx="0">
                  <c:v>Փոխարժեքի փոփոխություն (կուտակային)</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Sheet1!$B$1:$S$1</c:f>
              <c:strCache>
                <c:ptCount val="6"/>
                <c:pt idx="0">
                  <c:v>2023-1</c:v>
                </c:pt>
                <c:pt idx="1">
                  <c:v>2023-2</c:v>
                </c:pt>
                <c:pt idx="2">
                  <c:v>2023-3</c:v>
                </c:pt>
                <c:pt idx="3">
                  <c:v>2023-4</c:v>
                </c:pt>
                <c:pt idx="4">
                  <c:v>2023-5</c:v>
                </c:pt>
                <c:pt idx="5">
                  <c:v>2023-6</c:v>
                </c:pt>
              </c:strCache>
            </c:strRef>
          </c:cat>
          <c:val>
            <c:numRef>
              <c:f>Sheet1!$B$4:$S$4</c:f>
              <c:numCache>
                <c:formatCode>0.0</c:formatCode>
                <c:ptCount val="6"/>
                <c:pt idx="0">
                  <c:v>21.748465482836153</c:v>
                </c:pt>
                <c:pt idx="1">
                  <c:v>21.903108926444901</c:v>
                </c:pt>
                <c:pt idx="2">
                  <c:v>23.893256805175898</c:v>
                </c:pt>
                <c:pt idx="3">
                  <c:v>23.293218866574691</c:v>
                </c:pt>
                <c:pt idx="4">
                  <c:v>22.265480922913</c:v>
                </c:pt>
                <c:pt idx="5">
                  <c:v>20.124425440940684</c:v>
                </c:pt>
              </c:numCache>
            </c:numRef>
          </c:val>
          <c:smooth val="0"/>
          <c:extLst>
            <c:ext xmlns:c16="http://schemas.microsoft.com/office/drawing/2014/chart" uri="{C3380CC4-5D6E-409C-BE32-E72D297353CC}">
              <c16:uniqueId val="{00000002-A843-4BD0-9B17-E28017E6D793}"/>
            </c:ext>
          </c:extLst>
        </c:ser>
        <c:dLbls>
          <c:showLegendKey val="0"/>
          <c:showVal val="0"/>
          <c:showCatName val="0"/>
          <c:showSerName val="0"/>
          <c:showPercent val="0"/>
          <c:showBubbleSize val="0"/>
        </c:dLbls>
        <c:marker val="1"/>
        <c:smooth val="0"/>
        <c:axId val="119738368"/>
        <c:axId val="119739904"/>
      </c:lineChart>
      <c:catAx>
        <c:axId val="1197383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9739904"/>
        <c:crosses val="autoZero"/>
        <c:auto val="1"/>
        <c:lblAlgn val="ctr"/>
        <c:lblOffset val="100"/>
        <c:noMultiLvlLbl val="0"/>
      </c:catAx>
      <c:valAx>
        <c:axId val="1197399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9738368"/>
        <c:crosses val="autoZero"/>
        <c:crossBetween val="between"/>
      </c:valAx>
      <c:spPr>
        <a:solidFill>
          <a:sysClr val="window" lastClr="FFFFFF"/>
        </a:solidFill>
        <a:ln>
          <a:noFill/>
        </a:ln>
        <a:effectLst/>
      </c:spPr>
    </c:plotArea>
    <c:legend>
      <c:legendPos val="b"/>
      <c:layout>
        <c:manualLayout>
          <c:xMode val="edge"/>
          <c:yMode val="edge"/>
          <c:x val="0"/>
          <c:y val="0.8242028774181005"/>
          <c:w val="1"/>
          <c:h val="0.1757971225818994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2018</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Sheet1!$B$2:$B$4</c:f>
            </c:numRef>
          </c:val>
          <c:extLst>
            <c:ext xmlns:c16="http://schemas.microsoft.com/office/drawing/2014/chart" uri="{C3380CC4-5D6E-409C-BE32-E72D297353CC}">
              <c16:uniqueId val="{00000000-C998-49B5-BB64-06771D76C540}"/>
            </c:ext>
          </c:extLst>
        </c:ser>
        <c:ser>
          <c:idx val="1"/>
          <c:order val="1"/>
          <c:tx>
            <c:strRef>
              <c:f>Sheet1!$C$1</c:f>
              <c:strCache>
                <c:ptCount val="1"/>
                <c:pt idx="0">
                  <c:v>2019</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Sheet1!$C$2:$C$4</c:f>
              <c:numCache>
                <c:formatCode>0</c:formatCode>
                <c:ptCount val="3"/>
                <c:pt idx="0">
                  <c:v>770.05499999999995</c:v>
                </c:pt>
                <c:pt idx="1">
                  <c:v>182.50303500000001</c:v>
                </c:pt>
                <c:pt idx="2">
                  <c:v>587.55196499999988</c:v>
                </c:pt>
              </c:numCache>
            </c:numRef>
          </c:val>
          <c:extLst>
            <c:ext xmlns:c16="http://schemas.microsoft.com/office/drawing/2014/chart" uri="{C3380CC4-5D6E-409C-BE32-E72D297353CC}">
              <c16:uniqueId val="{00000001-C998-49B5-BB64-06771D76C540}"/>
            </c:ext>
          </c:extLst>
        </c:ser>
        <c:ser>
          <c:idx val="2"/>
          <c:order val="2"/>
          <c:tx>
            <c:strRef>
              <c:f>Sheet1!$D$1</c:f>
              <c:strCache>
                <c:ptCount val="1"/>
                <c:pt idx="0">
                  <c:v>2020</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Sheet1!$D$2:$D$4</c:f>
              <c:numCache>
                <c:formatCode>0</c:formatCode>
                <c:ptCount val="3"/>
                <c:pt idx="0">
                  <c:v>307.58999999999997</c:v>
                </c:pt>
                <c:pt idx="1">
                  <c:v>121.093</c:v>
                </c:pt>
                <c:pt idx="2">
                  <c:v>186.49699999999996</c:v>
                </c:pt>
              </c:numCache>
            </c:numRef>
          </c:val>
          <c:extLst>
            <c:ext xmlns:c16="http://schemas.microsoft.com/office/drawing/2014/chart" uri="{C3380CC4-5D6E-409C-BE32-E72D297353CC}">
              <c16:uniqueId val="{00000002-C998-49B5-BB64-06771D76C540}"/>
            </c:ext>
          </c:extLst>
        </c:ser>
        <c:ser>
          <c:idx val="3"/>
          <c:order val="3"/>
          <c:tx>
            <c:strRef>
              <c:f>Sheet1!$E$1</c:f>
              <c:strCache>
                <c:ptCount val="1"/>
                <c:pt idx="0">
                  <c:v>2021</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Sheet1!$E$2:$E$4</c:f>
              <c:numCache>
                <c:formatCode>0</c:formatCode>
                <c:ptCount val="3"/>
                <c:pt idx="0">
                  <c:v>243.07599999999999</c:v>
                </c:pt>
                <c:pt idx="1">
                  <c:v>95.03</c:v>
                </c:pt>
                <c:pt idx="2">
                  <c:v>148.04599999999999</c:v>
                </c:pt>
              </c:numCache>
            </c:numRef>
          </c:val>
          <c:extLst>
            <c:ext xmlns:c16="http://schemas.microsoft.com/office/drawing/2014/chart" uri="{C3380CC4-5D6E-409C-BE32-E72D297353CC}">
              <c16:uniqueId val="{00000003-C998-49B5-BB64-06771D76C540}"/>
            </c:ext>
          </c:extLst>
        </c:ser>
        <c:ser>
          <c:idx val="4"/>
          <c:order val="4"/>
          <c:tx>
            <c:strRef>
              <c:f>Sheet1!$F$1</c:f>
              <c:strCache>
                <c:ptCount val="1"/>
                <c:pt idx="0">
                  <c:v>2022</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Sheet1!$F$2:$F$4</c:f>
              <c:numCache>
                <c:formatCode>0</c:formatCode>
                <c:ptCount val="3"/>
                <c:pt idx="0">
                  <c:v>588.73099999999999</c:v>
                </c:pt>
                <c:pt idx="1">
                  <c:v>251.035</c:v>
                </c:pt>
                <c:pt idx="2">
                  <c:v>337.69600000000003</c:v>
                </c:pt>
              </c:numCache>
            </c:numRef>
          </c:val>
          <c:extLst>
            <c:ext xmlns:c16="http://schemas.microsoft.com/office/drawing/2014/chart" uri="{C3380CC4-5D6E-409C-BE32-E72D297353CC}">
              <c16:uniqueId val="{00000004-C998-49B5-BB64-06771D76C540}"/>
            </c:ext>
          </c:extLst>
        </c:ser>
        <c:ser>
          <c:idx val="5"/>
          <c:order val="5"/>
          <c:tx>
            <c:strRef>
              <c:f>Sheet1!$G$1</c:f>
              <c:strCache>
                <c:ptCount val="1"/>
                <c:pt idx="0">
                  <c:v>2023</c:v>
                </c:pt>
              </c:strCache>
            </c:strRef>
          </c:tx>
          <c:spPr>
            <a:solidFill>
              <a:srgbClr val="F7964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Sheet1!$G$2:$G$4</c:f>
              <c:numCache>
                <c:formatCode>0</c:formatCode>
                <c:ptCount val="3"/>
                <c:pt idx="0">
                  <c:v>1002.878</c:v>
                </c:pt>
                <c:pt idx="1">
                  <c:v>518.02800000000002</c:v>
                </c:pt>
                <c:pt idx="2">
                  <c:v>484.85</c:v>
                </c:pt>
              </c:numCache>
            </c:numRef>
          </c:val>
          <c:extLst>
            <c:ext xmlns:c16="http://schemas.microsoft.com/office/drawing/2014/chart" uri="{C3380CC4-5D6E-409C-BE32-E72D297353CC}">
              <c16:uniqueId val="{00000005-C998-49B5-BB64-06771D76C540}"/>
            </c:ext>
          </c:extLst>
        </c:ser>
        <c:dLbls>
          <c:dLblPos val="outEnd"/>
          <c:showLegendKey val="0"/>
          <c:showVal val="1"/>
          <c:showCatName val="0"/>
          <c:showSerName val="0"/>
          <c:showPercent val="0"/>
          <c:showBubbleSize val="0"/>
        </c:dLbls>
        <c:gapWidth val="219"/>
        <c:overlap val="-27"/>
        <c:axId val="679410424"/>
        <c:axId val="679415344"/>
      </c:barChart>
      <c:catAx>
        <c:axId val="679410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79415344"/>
        <c:crosses val="autoZero"/>
        <c:auto val="1"/>
        <c:lblAlgn val="ctr"/>
        <c:lblOffset val="100"/>
        <c:noMultiLvlLbl val="0"/>
      </c:catAx>
      <c:valAx>
        <c:axId val="679415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79410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1"/>
          <c:tx>
            <c:strRef>
              <c:f>Sheet1!$D$1</c:f>
              <c:strCache>
                <c:ptCount val="1"/>
                <c:pt idx="0">
                  <c:v>ՌԴ</c:v>
                </c:pt>
              </c:strCache>
            </c:strRef>
          </c:tx>
          <c:spPr>
            <a:solidFill>
              <a:schemeClr val="accent1">
                <a:lumMod val="75000"/>
              </a:schemeClr>
            </a:solidFill>
            <a:ln>
              <a:noFill/>
            </a:ln>
            <a:effectLst/>
          </c:spPr>
          <c:invertIfNegative val="0"/>
          <c:cat>
            <c:multiLvlStrRef>
              <c:f>Sheet1!$A$6:$B$23</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Sheet1!$D$6:$D$23</c:f>
              <c:numCache>
                <c:formatCode>0.0</c:formatCode>
                <c:ptCount val="18"/>
                <c:pt idx="0">
                  <c:v>75.906300000000002</c:v>
                </c:pt>
                <c:pt idx="1">
                  <c:v>160.00910000000002</c:v>
                </c:pt>
                <c:pt idx="2">
                  <c:v>239.61420999999999</c:v>
                </c:pt>
                <c:pt idx="3">
                  <c:v>154.12681000000001</c:v>
                </c:pt>
                <c:pt idx="4">
                  <c:v>77.714060000000003</c:v>
                </c:pt>
                <c:pt idx="5">
                  <c:v>50.1432</c:v>
                </c:pt>
                <c:pt idx="6">
                  <c:v>114.17736000000001</c:v>
                </c:pt>
                <c:pt idx="7">
                  <c:v>122.73272</c:v>
                </c:pt>
                <c:pt idx="8">
                  <c:v>67.980919999999998</c:v>
                </c:pt>
                <c:pt idx="9">
                  <c:v>118.7869</c:v>
                </c:pt>
                <c:pt idx="10">
                  <c:v>158.30554999999998</c:v>
                </c:pt>
                <c:pt idx="11">
                  <c:v>118.69959999999998</c:v>
                </c:pt>
                <c:pt idx="12">
                  <c:v>118.26725</c:v>
                </c:pt>
                <c:pt idx="13">
                  <c:v>814.20412999999996</c:v>
                </c:pt>
                <c:pt idx="14">
                  <c:v>1090.5065999999999</c:v>
                </c:pt>
                <c:pt idx="15">
                  <c:v>1122.2293199999999</c:v>
                </c:pt>
                <c:pt idx="16">
                  <c:v>1079.4368400000001</c:v>
                </c:pt>
                <c:pt idx="17">
                  <c:v>709.71907999999996</c:v>
                </c:pt>
              </c:numCache>
            </c:numRef>
          </c:val>
          <c:extLst>
            <c:ext xmlns:c16="http://schemas.microsoft.com/office/drawing/2014/chart" uri="{C3380CC4-5D6E-409C-BE32-E72D297353CC}">
              <c16:uniqueId val="{00000000-968C-4FD8-A912-CD8909403178}"/>
            </c:ext>
          </c:extLst>
        </c:ser>
        <c:ser>
          <c:idx val="2"/>
          <c:order val="2"/>
          <c:tx>
            <c:strRef>
              <c:f>Sheet1!$E$1</c:f>
              <c:strCache>
                <c:ptCount val="1"/>
                <c:pt idx="0">
                  <c:v>Այլ</c:v>
                </c:pt>
              </c:strCache>
            </c:strRef>
          </c:tx>
          <c:spPr>
            <a:solidFill>
              <a:schemeClr val="accent3"/>
            </a:solidFill>
            <a:ln>
              <a:noFill/>
            </a:ln>
            <a:effectLst/>
          </c:spPr>
          <c:invertIfNegative val="0"/>
          <c:cat>
            <c:multiLvlStrRef>
              <c:f>Sheet1!$A$6:$B$23</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Sheet1!$E$6:$E$23</c:f>
              <c:numCache>
                <c:formatCode>0.0</c:formatCode>
                <c:ptCount val="18"/>
                <c:pt idx="0">
                  <c:v>28.937740000000005</c:v>
                </c:pt>
                <c:pt idx="1">
                  <c:v>-34.662960000000012</c:v>
                </c:pt>
                <c:pt idx="2">
                  <c:v>-135.3861</c:v>
                </c:pt>
                <c:pt idx="3">
                  <c:v>15.474779999999981</c:v>
                </c:pt>
                <c:pt idx="4">
                  <c:v>9.6641899999999907</c:v>
                </c:pt>
                <c:pt idx="5">
                  <c:v>55.252929999999999</c:v>
                </c:pt>
                <c:pt idx="6">
                  <c:v>122.69107999999999</c:v>
                </c:pt>
                <c:pt idx="7">
                  <c:v>21.96302</c:v>
                </c:pt>
                <c:pt idx="8">
                  <c:v>61.103229999999996</c:v>
                </c:pt>
                <c:pt idx="9">
                  <c:v>135.01109000000002</c:v>
                </c:pt>
                <c:pt idx="10">
                  <c:v>129.02368999999999</c:v>
                </c:pt>
                <c:pt idx="11">
                  <c:v>94.40330000000003</c:v>
                </c:pt>
                <c:pt idx="12">
                  <c:v>72.026169999999993</c:v>
                </c:pt>
                <c:pt idx="13">
                  <c:v>-10.573099999999954</c:v>
                </c:pt>
                <c:pt idx="14">
                  <c:v>-354.89396999999997</c:v>
                </c:pt>
                <c:pt idx="15">
                  <c:v>-268.12218999999993</c:v>
                </c:pt>
                <c:pt idx="16">
                  <c:v>-526.24768000000006</c:v>
                </c:pt>
                <c:pt idx="17">
                  <c:v>-365.22444000000002</c:v>
                </c:pt>
              </c:numCache>
            </c:numRef>
          </c:val>
          <c:extLst>
            <c:ext xmlns:c16="http://schemas.microsoft.com/office/drawing/2014/chart" uri="{C3380CC4-5D6E-409C-BE32-E72D297353CC}">
              <c16:uniqueId val="{00000001-968C-4FD8-A912-CD8909403178}"/>
            </c:ext>
          </c:extLst>
        </c:ser>
        <c:dLbls>
          <c:showLegendKey val="0"/>
          <c:showVal val="0"/>
          <c:showCatName val="0"/>
          <c:showSerName val="0"/>
          <c:showPercent val="0"/>
          <c:showBubbleSize val="0"/>
        </c:dLbls>
        <c:gapWidth val="80"/>
        <c:overlap val="100"/>
        <c:axId val="642403424"/>
        <c:axId val="642400544"/>
      </c:barChart>
      <c:lineChart>
        <c:grouping val="standard"/>
        <c:varyColors val="0"/>
        <c:ser>
          <c:idx val="0"/>
          <c:order val="0"/>
          <c:tx>
            <c:strRef>
              <c:f>Sheet1!$C$1</c:f>
              <c:strCache>
                <c:ptCount val="1"/>
                <c:pt idx="0">
                  <c:v>Ընդամենը</c:v>
                </c:pt>
              </c:strCache>
            </c:strRef>
          </c:tx>
          <c:spPr>
            <a:ln w="28575" cap="rnd">
              <a:solidFill>
                <a:schemeClr val="tx1"/>
              </a:solidFill>
              <a:round/>
            </a:ln>
            <a:effectLst/>
          </c:spPr>
          <c:marker>
            <c:symbol val="none"/>
          </c:marker>
          <c:cat>
            <c:multiLvlStrRef>
              <c:f>Sheet1!$A$6:$B$23</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Sheet1!$C$6:$C$23</c:f>
              <c:numCache>
                <c:formatCode>0.0</c:formatCode>
                <c:ptCount val="18"/>
                <c:pt idx="0">
                  <c:v>104.84404000000001</c:v>
                </c:pt>
                <c:pt idx="1">
                  <c:v>125.34614000000001</c:v>
                </c:pt>
                <c:pt idx="2">
                  <c:v>104.22811</c:v>
                </c:pt>
                <c:pt idx="3">
                  <c:v>169.60158999999999</c:v>
                </c:pt>
                <c:pt idx="4">
                  <c:v>87.378249999999994</c:v>
                </c:pt>
                <c:pt idx="5">
                  <c:v>105.39613</c:v>
                </c:pt>
                <c:pt idx="6">
                  <c:v>236.86843999999999</c:v>
                </c:pt>
                <c:pt idx="7">
                  <c:v>144.69574</c:v>
                </c:pt>
                <c:pt idx="8">
                  <c:v>129.08414999999999</c:v>
                </c:pt>
                <c:pt idx="9">
                  <c:v>253.79799000000003</c:v>
                </c:pt>
                <c:pt idx="10">
                  <c:v>287.32923999999997</c:v>
                </c:pt>
                <c:pt idx="11">
                  <c:v>213.10290000000001</c:v>
                </c:pt>
                <c:pt idx="12">
                  <c:v>190.29342</c:v>
                </c:pt>
                <c:pt idx="13">
                  <c:v>803.63103000000001</c:v>
                </c:pt>
                <c:pt idx="14">
                  <c:v>735.61262999999997</c:v>
                </c:pt>
                <c:pt idx="15">
                  <c:v>854.10712999999998</c:v>
                </c:pt>
                <c:pt idx="16">
                  <c:v>553.18916000000002</c:v>
                </c:pt>
                <c:pt idx="17">
                  <c:v>344.49463999999995</c:v>
                </c:pt>
              </c:numCache>
            </c:numRef>
          </c:val>
          <c:smooth val="0"/>
          <c:extLst>
            <c:ext xmlns:c16="http://schemas.microsoft.com/office/drawing/2014/chart" uri="{C3380CC4-5D6E-409C-BE32-E72D297353CC}">
              <c16:uniqueId val="{00000002-968C-4FD8-A912-CD8909403178}"/>
            </c:ext>
          </c:extLst>
        </c:ser>
        <c:dLbls>
          <c:showLegendKey val="0"/>
          <c:showVal val="0"/>
          <c:showCatName val="0"/>
          <c:showSerName val="0"/>
          <c:showPercent val="0"/>
          <c:showBubbleSize val="0"/>
        </c:dLbls>
        <c:marker val="1"/>
        <c:smooth val="0"/>
        <c:axId val="642403424"/>
        <c:axId val="642400544"/>
      </c:lineChart>
      <c:catAx>
        <c:axId val="6424034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2400544"/>
        <c:crosses val="autoZero"/>
        <c:auto val="1"/>
        <c:lblAlgn val="ctr"/>
        <c:lblOffset val="100"/>
        <c:noMultiLvlLbl val="0"/>
      </c:catAx>
      <c:valAx>
        <c:axId val="642400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hy-AM" b="1"/>
                  <a:t>մլն ԱՄՆ դոլար</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2403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268531088786318E-2"/>
          <c:y val="3.176785222289203E-2"/>
          <c:w val="0.90591154553956621"/>
          <c:h val="0.59461103273692995"/>
        </c:manualLayout>
      </c:layout>
      <c:barChart>
        <c:barDir val="col"/>
        <c:grouping val="stacked"/>
        <c:varyColors val="0"/>
        <c:ser>
          <c:idx val="0"/>
          <c:order val="0"/>
          <c:tx>
            <c:strRef>
              <c:f>Sheet1!$B$1</c:f>
              <c:strCache>
                <c:ptCount val="1"/>
                <c:pt idx="0">
                  <c:v>Column1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multiLvlStrRef>
              <c:f>Sheet1!$A$2:$B$23</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2018</c:v>
                  </c:pt>
                  <c:pt idx="4">
                    <c:v>2019</c:v>
                  </c:pt>
                  <c:pt idx="8">
                    <c:v>2020</c:v>
                  </c:pt>
                  <c:pt idx="12">
                    <c:v>2021</c:v>
                  </c:pt>
                  <c:pt idx="16">
                    <c:v>2022</c:v>
                  </c:pt>
                  <c:pt idx="20">
                    <c:v>2023</c:v>
                  </c:pt>
                </c:lvl>
              </c:multiLvlStrCache>
            </c:multiLvlStrRef>
          </c:cat>
          <c:val>
            <c:numRef>
              <c:f>Sheet1!$B$2:$B$23</c:f>
              <c:numCache>
                <c:formatCode>General</c:formatCode>
                <c:ptCount val="2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extLst>
            <c:ext xmlns:c16="http://schemas.microsoft.com/office/drawing/2014/chart" uri="{C3380CC4-5D6E-409C-BE32-E72D297353CC}">
              <c16:uniqueId val="{00000000-020D-4AAA-8A8F-D1CCA16C6E28}"/>
            </c:ext>
          </c:extLst>
        </c:ser>
        <c:ser>
          <c:idx val="1"/>
          <c:order val="1"/>
          <c:tx>
            <c:strRef>
              <c:f>Sheet1!$C$1</c:f>
              <c:strCache>
                <c:ptCount val="1"/>
                <c:pt idx="0">
                  <c:v>Դոլար</c:v>
                </c:pt>
              </c:strCache>
            </c:strRef>
          </c:tx>
          <c:spPr>
            <a:solidFill>
              <a:schemeClr val="bg1">
                <a:lumMod val="75000"/>
              </a:schemeClr>
            </a:solidFill>
            <a:ln>
              <a:noFill/>
            </a:ln>
            <a:effectLst>
              <a:outerShdw blurRad="40000" dist="23000" dir="5400000" rotWithShape="0">
                <a:srgbClr val="000000">
                  <a:alpha val="35000"/>
                </a:srgbClr>
              </a:outerShdw>
            </a:effectLst>
          </c:spPr>
          <c:invertIfNegative val="0"/>
          <c:cat>
            <c:multiLvlStrRef>
              <c:f>Sheet1!$A$2:$B$23</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2018</c:v>
                  </c:pt>
                  <c:pt idx="4">
                    <c:v>2019</c:v>
                  </c:pt>
                  <c:pt idx="8">
                    <c:v>2020</c:v>
                  </c:pt>
                  <c:pt idx="12">
                    <c:v>2021</c:v>
                  </c:pt>
                  <c:pt idx="16">
                    <c:v>2022</c:v>
                  </c:pt>
                  <c:pt idx="20">
                    <c:v>2023</c:v>
                  </c:pt>
                </c:lvl>
              </c:multiLvlStrCache>
            </c:multiLvlStrRef>
          </c:cat>
          <c:val>
            <c:numRef>
              <c:f>Sheet1!$C$2:$C$23</c:f>
              <c:numCache>
                <c:formatCode>0</c:formatCode>
                <c:ptCount val="22"/>
                <c:pt idx="0">
                  <c:v>3.9529299999999807</c:v>
                </c:pt>
                <c:pt idx="1">
                  <c:v>-19.975296600000092</c:v>
                </c:pt>
                <c:pt idx="2">
                  <c:v>-70.574313899999993</c:v>
                </c:pt>
                <c:pt idx="3">
                  <c:v>-66.549774700000057</c:v>
                </c:pt>
                <c:pt idx="4">
                  <c:v>-77.777560699999981</c:v>
                </c:pt>
                <c:pt idx="5">
                  <c:v>4.9017405000000736</c:v>
                </c:pt>
                <c:pt idx="6">
                  <c:v>-50.03285290000008</c:v>
                </c:pt>
                <c:pt idx="7">
                  <c:v>-21.708400500000153</c:v>
                </c:pt>
                <c:pt idx="8">
                  <c:v>-28.47810800000002</c:v>
                </c:pt>
                <c:pt idx="9">
                  <c:v>4.258640000000014</c:v>
                </c:pt>
                <c:pt idx="10">
                  <c:v>5.1264299999999139</c:v>
                </c:pt>
                <c:pt idx="11">
                  <c:v>-90.218759999999975</c:v>
                </c:pt>
                <c:pt idx="12">
                  <c:v>-44.764182000000119</c:v>
                </c:pt>
                <c:pt idx="13">
                  <c:v>-47.872495999999956</c:v>
                </c:pt>
                <c:pt idx="14">
                  <c:v>3.7606030000000601</c:v>
                </c:pt>
                <c:pt idx="15">
                  <c:v>22.342673000000104</c:v>
                </c:pt>
                <c:pt idx="16">
                  <c:v>82.827041122292712</c:v>
                </c:pt>
                <c:pt idx="17">
                  <c:v>-50.18449343652253</c:v>
                </c:pt>
                <c:pt idx="18">
                  <c:v>-228.23183459037773</c:v>
                </c:pt>
                <c:pt idx="19">
                  <c:v>-326.58099857808588</c:v>
                </c:pt>
                <c:pt idx="20">
                  <c:v>-198.4</c:v>
                </c:pt>
                <c:pt idx="21">
                  <c:v>-28.113131581315599</c:v>
                </c:pt>
              </c:numCache>
            </c:numRef>
          </c:val>
          <c:extLst>
            <c:ext xmlns:c16="http://schemas.microsoft.com/office/drawing/2014/chart" uri="{C3380CC4-5D6E-409C-BE32-E72D297353CC}">
              <c16:uniqueId val="{00000001-020D-4AAA-8A8F-D1CCA16C6E28}"/>
            </c:ext>
          </c:extLst>
        </c:ser>
        <c:ser>
          <c:idx val="2"/>
          <c:order val="2"/>
          <c:tx>
            <c:strRef>
              <c:f>Sheet1!$D$1</c:f>
              <c:strCache>
                <c:ptCount val="1"/>
                <c:pt idx="0">
                  <c:v>Եվրո</c:v>
                </c:pt>
              </c:strCache>
            </c:strRef>
          </c:tx>
          <c:spPr>
            <a:solidFill>
              <a:schemeClr val="accent6">
                <a:lumMod val="60000"/>
                <a:lumOff val="40000"/>
              </a:schemeClr>
            </a:solidFill>
            <a:ln>
              <a:noFill/>
            </a:ln>
            <a:effectLst>
              <a:outerShdw blurRad="40000" dist="23000" dir="5400000" rotWithShape="0">
                <a:srgbClr val="000000">
                  <a:alpha val="35000"/>
                </a:srgbClr>
              </a:outerShdw>
            </a:effectLst>
          </c:spPr>
          <c:invertIfNegative val="0"/>
          <c:cat>
            <c:multiLvlStrRef>
              <c:f>Sheet1!$A$2:$B$23</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2018</c:v>
                  </c:pt>
                  <c:pt idx="4">
                    <c:v>2019</c:v>
                  </c:pt>
                  <c:pt idx="8">
                    <c:v>2020</c:v>
                  </c:pt>
                  <c:pt idx="12">
                    <c:v>2021</c:v>
                  </c:pt>
                  <c:pt idx="16">
                    <c:v>2022</c:v>
                  </c:pt>
                  <c:pt idx="20">
                    <c:v>2023</c:v>
                  </c:pt>
                </c:lvl>
              </c:multiLvlStrCache>
            </c:multiLvlStrRef>
          </c:cat>
          <c:val>
            <c:numRef>
              <c:f>Sheet1!$D$2:$D$23</c:f>
              <c:numCache>
                <c:formatCode>0</c:formatCode>
                <c:ptCount val="22"/>
                <c:pt idx="0">
                  <c:v>-44.000294599999989</c:v>
                </c:pt>
                <c:pt idx="1">
                  <c:v>-60.001685199999997</c:v>
                </c:pt>
                <c:pt idx="2">
                  <c:v>-41.839252899999991</c:v>
                </c:pt>
                <c:pt idx="3">
                  <c:v>-42.408268600000014</c:v>
                </c:pt>
                <c:pt idx="4">
                  <c:v>-48.851464199999981</c:v>
                </c:pt>
                <c:pt idx="5">
                  <c:v>-7.9430901000000347</c:v>
                </c:pt>
                <c:pt idx="6">
                  <c:v>-3.3764428000000066</c:v>
                </c:pt>
                <c:pt idx="7">
                  <c:v>-35.556790800000016</c:v>
                </c:pt>
                <c:pt idx="8">
                  <c:v>-57.345421500000015</c:v>
                </c:pt>
                <c:pt idx="9">
                  <c:v>-28.027285899999995</c:v>
                </c:pt>
                <c:pt idx="10">
                  <c:v>-27.659299799999985</c:v>
                </c:pt>
                <c:pt idx="11">
                  <c:v>-55.250605399999998</c:v>
                </c:pt>
                <c:pt idx="12">
                  <c:v>-37.588152999999977</c:v>
                </c:pt>
                <c:pt idx="13">
                  <c:v>-44.314930999999987</c:v>
                </c:pt>
                <c:pt idx="14">
                  <c:v>-30.467195000000004</c:v>
                </c:pt>
                <c:pt idx="15">
                  <c:v>-47.701574000000022</c:v>
                </c:pt>
                <c:pt idx="16">
                  <c:v>38.055483617751008</c:v>
                </c:pt>
                <c:pt idx="17">
                  <c:v>-116.10974062181617</c:v>
                </c:pt>
                <c:pt idx="18">
                  <c:v>-151.48745476086944</c:v>
                </c:pt>
                <c:pt idx="19">
                  <c:v>-157.53865432476798</c:v>
                </c:pt>
                <c:pt idx="20">
                  <c:v>-173.7</c:v>
                </c:pt>
                <c:pt idx="21">
                  <c:v>-140.58972851489443</c:v>
                </c:pt>
              </c:numCache>
            </c:numRef>
          </c:val>
          <c:extLst>
            <c:ext xmlns:c16="http://schemas.microsoft.com/office/drawing/2014/chart" uri="{C3380CC4-5D6E-409C-BE32-E72D297353CC}">
              <c16:uniqueId val="{00000002-020D-4AAA-8A8F-D1CCA16C6E28}"/>
            </c:ext>
          </c:extLst>
        </c:ser>
        <c:ser>
          <c:idx val="3"/>
          <c:order val="3"/>
          <c:tx>
            <c:strRef>
              <c:f>Sheet1!$E$1</c:f>
              <c:strCache>
                <c:ptCount val="1"/>
                <c:pt idx="0">
                  <c:v>Ռուբլի</c:v>
                </c:pt>
              </c:strCache>
            </c:strRef>
          </c:tx>
          <c:spPr>
            <a:solidFill>
              <a:schemeClr val="accent1">
                <a:lumMod val="75000"/>
              </a:schemeClr>
            </a:solidFill>
            <a:ln>
              <a:noFill/>
            </a:ln>
            <a:effectLst>
              <a:outerShdw blurRad="40000" dist="23000" dir="5400000" rotWithShape="0">
                <a:srgbClr val="000000">
                  <a:alpha val="35000"/>
                </a:srgbClr>
              </a:outerShdw>
            </a:effectLst>
          </c:spPr>
          <c:invertIfNegative val="0"/>
          <c:cat>
            <c:multiLvlStrRef>
              <c:f>Sheet1!$A$2:$B$23</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2018</c:v>
                  </c:pt>
                  <c:pt idx="4">
                    <c:v>2019</c:v>
                  </c:pt>
                  <c:pt idx="8">
                    <c:v>2020</c:v>
                  </c:pt>
                  <c:pt idx="12">
                    <c:v>2021</c:v>
                  </c:pt>
                  <c:pt idx="16">
                    <c:v>2022</c:v>
                  </c:pt>
                  <c:pt idx="20">
                    <c:v>2023</c:v>
                  </c:pt>
                </c:lvl>
              </c:multiLvlStrCache>
            </c:multiLvlStrRef>
          </c:cat>
          <c:val>
            <c:numRef>
              <c:f>Sheet1!$E$2:$E$23</c:f>
              <c:numCache>
                <c:formatCode>0</c:formatCode>
                <c:ptCount val="22"/>
                <c:pt idx="0">
                  <c:v>0</c:v>
                </c:pt>
                <c:pt idx="1">
                  <c:v>0</c:v>
                </c:pt>
                <c:pt idx="2">
                  <c:v>0</c:v>
                </c:pt>
                <c:pt idx="3">
                  <c:v>0</c:v>
                </c:pt>
                <c:pt idx="4">
                  <c:v>0</c:v>
                </c:pt>
                <c:pt idx="5">
                  <c:v>0</c:v>
                </c:pt>
                <c:pt idx="6">
                  <c:v>0</c:v>
                </c:pt>
                <c:pt idx="7">
                  <c:v>0</c:v>
                </c:pt>
                <c:pt idx="8">
                  <c:v>0</c:v>
                </c:pt>
                <c:pt idx="9">
                  <c:v>0</c:v>
                </c:pt>
                <c:pt idx="10">
                  <c:v>0</c:v>
                </c:pt>
                <c:pt idx="11">
                  <c:v>0</c:v>
                </c:pt>
                <c:pt idx="12">
                  <c:v>5.1814139999999895</c:v>
                </c:pt>
                <c:pt idx="13">
                  <c:v>56.355378999999985</c:v>
                </c:pt>
                <c:pt idx="14">
                  <c:v>38.985996999999998</c:v>
                </c:pt>
                <c:pt idx="15">
                  <c:v>13.216617000000014</c:v>
                </c:pt>
                <c:pt idx="16">
                  <c:v>-31.598552698007609</c:v>
                </c:pt>
                <c:pt idx="17">
                  <c:v>190.46627119187261</c:v>
                </c:pt>
                <c:pt idx="18">
                  <c:v>423.24379297671146</c:v>
                </c:pt>
                <c:pt idx="19">
                  <c:v>550.39308050890099</c:v>
                </c:pt>
                <c:pt idx="20">
                  <c:v>428.1</c:v>
                </c:pt>
                <c:pt idx="21">
                  <c:v>376.39776191044848</c:v>
                </c:pt>
              </c:numCache>
            </c:numRef>
          </c:val>
          <c:extLst>
            <c:ext xmlns:c16="http://schemas.microsoft.com/office/drawing/2014/chart" uri="{C3380CC4-5D6E-409C-BE32-E72D297353CC}">
              <c16:uniqueId val="{00000003-020D-4AAA-8A8F-D1CCA16C6E28}"/>
            </c:ext>
          </c:extLst>
        </c:ser>
        <c:dLbls>
          <c:showLegendKey val="0"/>
          <c:showVal val="0"/>
          <c:showCatName val="0"/>
          <c:showSerName val="0"/>
          <c:showPercent val="0"/>
          <c:showBubbleSize val="0"/>
        </c:dLbls>
        <c:gapWidth val="100"/>
        <c:overlap val="100"/>
        <c:axId val="505862432"/>
        <c:axId val="505864952"/>
      </c:barChart>
      <c:catAx>
        <c:axId val="505862432"/>
        <c:scaling>
          <c:orientation val="minMax"/>
        </c:scaling>
        <c:delete val="0"/>
        <c:axPos val="b"/>
        <c:numFmt formatCode="General" sourceLinked="1"/>
        <c:majorTickMark val="none"/>
        <c:minorTickMark val="none"/>
        <c:tickLblPos val="low"/>
        <c:spPr>
          <a:noFill/>
          <a:ln w="9525" cap="flat" cmpd="sng" algn="ctr">
            <a:solidFill>
              <a:sysClr val="window" lastClr="FFFFFF">
                <a:lumMod val="75000"/>
              </a:sys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alpha val="93000"/>
                  </a:schemeClr>
                </a:solidFill>
                <a:latin typeface="GHEA Grapalat" panose="02000506050000020003" pitchFamily="50" charset="0"/>
                <a:ea typeface="+mn-ea"/>
                <a:cs typeface="+mn-cs"/>
              </a:defRPr>
            </a:pPr>
            <a:endParaRPr lang="en-US"/>
          </a:p>
        </c:txPr>
        <c:crossAx val="505864952"/>
        <c:crosses val="autoZero"/>
        <c:auto val="0"/>
        <c:lblAlgn val="ctr"/>
        <c:lblOffset val="100"/>
        <c:noMultiLvlLbl val="0"/>
      </c:catAx>
      <c:valAx>
        <c:axId val="50586495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505862432"/>
        <c:crosses val="autoZero"/>
        <c:crossBetween val="between"/>
      </c:valAx>
      <c:spPr>
        <a:solidFill>
          <a:schemeClr val="bg1"/>
        </a:solidFill>
        <a:ln>
          <a:solidFill>
            <a:sysClr val="window" lastClr="FFFFFF">
              <a:lumMod val="75000"/>
            </a:sysClr>
          </a:solid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Entry>
      <c:layout>
        <c:manualLayout>
          <c:xMode val="edge"/>
          <c:yMode val="edge"/>
          <c:x val="0.28955445989812023"/>
          <c:y val="0.87922034607552513"/>
          <c:w val="0.71044554815263472"/>
          <c:h val="9.447078783660331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 lastClr="FFFFFF">
          <a:lumMod val="75000"/>
        </a:sys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929303715429006E-2"/>
          <c:y val="9.0331207537105523E-2"/>
          <c:w val="0.86669502325071102"/>
          <c:h val="0.52294092072846721"/>
        </c:manualLayout>
      </c:layout>
      <c:barChart>
        <c:barDir val="col"/>
        <c:grouping val="clustered"/>
        <c:varyColors val="0"/>
        <c:ser>
          <c:idx val="0"/>
          <c:order val="0"/>
          <c:tx>
            <c:strRef>
              <c:f>Sheet1!$C$1</c:f>
              <c:strCache>
                <c:ptCount val="1"/>
                <c:pt idx="0">
                  <c:v>ԿԲ միջամտություն (զուտ առք), մլն դոլար</c:v>
                </c:pt>
              </c:strCache>
            </c:strRef>
          </c:tx>
          <c:spPr>
            <a:solidFill>
              <a:srgbClr val="4F81BD">
                <a:lumMod val="75000"/>
              </a:srgbClr>
            </a:solidFill>
            <a:ln w="28575">
              <a:noFill/>
            </a:ln>
            <a:effectLst/>
          </c:spPr>
          <c:invertIfNegative val="0"/>
          <c:cat>
            <c:multiLvlStrRef>
              <c:f>Sheet1!$A$2:$B$73</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2018</c:v>
                  </c:pt>
                  <c:pt idx="12">
                    <c:v>2019</c:v>
                  </c:pt>
                  <c:pt idx="24">
                    <c:v>2020</c:v>
                  </c:pt>
                  <c:pt idx="36">
                    <c:v>2021</c:v>
                  </c:pt>
                  <c:pt idx="48">
                    <c:v>2022</c:v>
                  </c:pt>
                  <c:pt idx="60">
                    <c:v>2023</c:v>
                  </c:pt>
                </c:lvl>
              </c:multiLvlStrCache>
            </c:multiLvlStrRef>
          </c:cat>
          <c:val>
            <c:numRef>
              <c:f>Sheet1!$C$2:$C$64</c:f>
              <c:numCache>
                <c:formatCode>0</c:formatCode>
                <c:ptCount val="63"/>
                <c:pt idx="0">
                  <c:v>14</c:v>
                </c:pt>
                <c:pt idx="1">
                  <c:v>7</c:v>
                </c:pt>
                <c:pt idx="2">
                  <c:v>26</c:v>
                </c:pt>
                <c:pt idx="3">
                  <c:v>0</c:v>
                </c:pt>
                <c:pt idx="4">
                  <c:v>-10</c:v>
                </c:pt>
                <c:pt idx="5">
                  <c:v>0</c:v>
                </c:pt>
                <c:pt idx="6">
                  <c:v>7</c:v>
                </c:pt>
                <c:pt idx="7">
                  <c:v>0</c:v>
                </c:pt>
                <c:pt idx="8">
                  <c:v>0</c:v>
                </c:pt>
                <c:pt idx="9">
                  <c:v>0</c:v>
                </c:pt>
                <c:pt idx="10">
                  <c:v>0</c:v>
                </c:pt>
                <c:pt idx="11">
                  <c:v>0</c:v>
                </c:pt>
                <c:pt idx="12">
                  <c:v>0</c:v>
                </c:pt>
                <c:pt idx="13">
                  <c:v>0</c:v>
                </c:pt>
                <c:pt idx="14">
                  <c:v>5</c:v>
                </c:pt>
                <c:pt idx="15">
                  <c:v>56.65</c:v>
                </c:pt>
                <c:pt idx="16">
                  <c:v>27</c:v>
                </c:pt>
                <c:pt idx="17">
                  <c:v>96.6</c:v>
                </c:pt>
                <c:pt idx="18">
                  <c:v>94.9</c:v>
                </c:pt>
                <c:pt idx="19">
                  <c:v>29.6</c:v>
                </c:pt>
                <c:pt idx="20">
                  <c:v>123.25</c:v>
                </c:pt>
                <c:pt idx="21">
                  <c:v>61.7</c:v>
                </c:pt>
                <c:pt idx="22">
                  <c:v>27.1</c:v>
                </c:pt>
                <c:pt idx="23">
                  <c:v>43.8</c:v>
                </c:pt>
                <c:pt idx="24">
                  <c:v>37.799999999999997</c:v>
                </c:pt>
                <c:pt idx="25">
                  <c:v>20</c:v>
                </c:pt>
                <c:pt idx="26">
                  <c:v>-70</c:v>
                </c:pt>
                <c:pt idx="27">
                  <c:v>-23.9</c:v>
                </c:pt>
                <c:pt idx="28">
                  <c:v>0</c:v>
                </c:pt>
                <c:pt idx="29">
                  <c:v>0</c:v>
                </c:pt>
                <c:pt idx="30">
                  <c:v>0</c:v>
                </c:pt>
                <c:pt idx="31">
                  <c:v>0</c:v>
                </c:pt>
                <c:pt idx="32">
                  <c:v>0</c:v>
                </c:pt>
                <c:pt idx="33">
                  <c:v>0</c:v>
                </c:pt>
                <c:pt idx="34">
                  <c:v>-60</c:v>
                </c:pt>
                <c:pt idx="35">
                  <c:v>-50.85</c:v>
                </c:pt>
                <c:pt idx="36">
                  <c:v>-46.8</c:v>
                </c:pt>
                <c:pt idx="37">
                  <c:v>0</c:v>
                </c:pt>
                <c:pt idx="38">
                  <c:v>-34.799999999999997</c:v>
                </c:pt>
                <c:pt idx="39">
                  <c:v>-74.7</c:v>
                </c:pt>
                <c:pt idx="40">
                  <c:v>0</c:v>
                </c:pt>
                <c:pt idx="41">
                  <c:v>7</c:v>
                </c:pt>
                <c:pt idx="42">
                  <c:v>0</c:v>
                </c:pt>
                <c:pt idx="43">
                  <c:v>0</c:v>
                </c:pt>
                <c:pt idx="44">
                  <c:v>10</c:v>
                </c:pt>
                <c:pt idx="45">
                  <c:v>0</c:v>
                </c:pt>
                <c:pt idx="46">
                  <c:v>5</c:v>
                </c:pt>
                <c:pt idx="47">
                  <c:v>0</c:v>
                </c:pt>
                <c:pt idx="48">
                  <c:v>0</c:v>
                </c:pt>
                <c:pt idx="49">
                  <c:v>0</c:v>
                </c:pt>
                <c:pt idx="50">
                  <c:v>0</c:v>
                </c:pt>
                <c:pt idx="51">
                  <c:v>67</c:v>
                </c:pt>
                <c:pt idx="52">
                  <c:v>0</c:v>
                </c:pt>
                <c:pt idx="53">
                  <c:v>100</c:v>
                </c:pt>
                <c:pt idx="54">
                  <c:v>18.5</c:v>
                </c:pt>
                <c:pt idx="55">
                  <c:v>81.3</c:v>
                </c:pt>
                <c:pt idx="56">
                  <c:v>55</c:v>
                </c:pt>
                <c:pt idx="57">
                  <c:v>80</c:v>
                </c:pt>
                <c:pt idx="58">
                  <c:v>114</c:v>
                </c:pt>
                <c:pt idx="59">
                  <c:v>58</c:v>
                </c:pt>
                <c:pt idx="61">
                  <c:v>40</c:v>
                </c:pt>
                <c:pt idx="62">
                  <c:v>151.30000000000001</c:v>
                </c:pt>
              </c:numCache>
            </c:numRef>
          </c:val>
          <c:extLst>
            <c:ext xmlns:c16="http://schemas.microsoft.com/office/drawing/2014/chart" uri="{C3380CC4-5D6E-409C-BE32-E72D297353CC}">
              <c16:uniqueId val="{00000000-2E02-409E-AEB4-0DD82A67E692}"/>
            </c:ext>
          </c:extLst>
        </c:ser>
        <c:dLbls>
          <c:showLegendKey val="0"/>
          <c:showVal val="0"/>
          <c:showCatName val="0"/>
          <c:showSerName val="0"/>
          <c:showPercent val="0"/>
          <c:showBubbleSize val="0"/>
        </c:dLbls>
        <c:gapWidth val="150"/>
        <c:axId val="175953408"/>
        <c:axId val="175954944"/>
      </c:barChart>
      <c:lineChart>
        <c:grouping val="standard"/>
        <c:varyColors val="0"/>
        <c:ser>
          <c:idx val="1"/>
          <c:order val="1"/>
          <c:tx>
            <c:strRef>
              <c:f>Sheet1!$D$1</c:f>
              <c:strCache>
                <c:ptCount val="1"/>
                <c:pt idx="0">
                  <c:v>Դրամ/դոլար (աջ առանցք)</c:v>
                </c:pt>
              </c:strCache>
            </c:strRef>
          </c:tx>
          <c:spPr>
            <a:ln w="28575" cap="rnd">
              <a:solidFill>
                <a:srgbClr val="1F497D">
                  <a:lumMod val="60000"/>
                  <a:lumOff val="40000"/>
                </a:srgbClr>
              </a:solidFill>
              <a:round/>
            </a:ln>
            <a:effectLst/>
          </c:spPr>
          <c:marker>
            <c:symbol val="none"/>
          </c:marker>
          <c:cat>
            <c:multiLvlStrRef>
              <c:f>Sheet1!$A$2:$B$73</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2018</c:v>
                  </c:pt>
                  <c:pt idx="12">
                    <c:v>2019</c:v>
                  </c:pt>
                  <c:pt idx="24">
                    <c:v>2020</c:v>
                  </c:pt>
                  <c:pt idx="36">
                    <c:v>2021</c:v>
                  </c:pt>
                  <c:pt idx="48">
                    <c:v>2022</c:v>
                  </c:pt>
                  <c:pt idx="60">
                    <c:v>2023</c:v>
                  </c:pt>
                </c:lvl>
              </c:multiLvlStrCache>
            </c:multiLvlStrRef>
          </c:cat>
          <c:val>
            <c:numRef>
              <c:f>Sheet1!$D$2:$D$64</c:f>
              <c:numCache>
                <c:formatCode>0</c:formatCode>
                <c:ptCount val="63"/>
                <c:pt idx="0">
                  <c:v>482.4</c:v>
                </c:pt>
                <c:pt idx="1">
                  <c:v>481.37</c:v>
                </c:pt>
                <c:pt idx="2">
                  <c:v>480.41</c:v>
                </c:pt>
                <c:pt idx="3">
                  <c:v>481.35</c:v>
                </c:pt>
                <c:pt idx="4">
                  <c:v>484.09</c:v>
                </c:pt>
                <c:pt idx="5">
                  <c:v>482.62</c:v>
                </c:pt>
                <c:pt idx="6">
                  <c:v>481.43</c:v>
                </c:pt>
                <c:pt idx="7">
                  <c:v>482.43</c:v>
                </c:pt>
                <c:pt idx="8">
                  <c:v>483.82</c:v>
                </c:pt>
                <c:pt idx="9">
                  <c:v>484.93</c:v>
                </c:pt>
                <c:pt idx="10">
                  <c:v>486.33</c:v>
                </c:pt>
                <c:pt idx="11">
                  <c:v>484.67</c:v>
                </c:pt>
                <c:pt idx="12">
                  <c:v>485.79</c:v>
                </c:pt>
                <c:pt idx="13">
                  <c:v>488.41</c:v>
                </c:pt>
                <c:pt idx="14">
                  <c:v>487.48</c:v>
                </c:pt>
                <c:pt idx="15">
                  <c:v>484.29</c:v>
                </c:pt>
                <c:pt idx="16">
                  <c:v>480.55</c:v>
                </c:pt>
                <c:pt idx="17">
                  <c:v>478.47</c:v>
                </c:pt>
                <c:pt idx="18">
                  <c:v>476.5</c:v>
                </c:pt>
                <c:pt idx="19">
                  <c:v>476</c:v>
                </c:pt>
                <c:pt idx="20">
                  <c:v>476.23</c:v>
                </c:pt>
                <c:pt idx="21">
                  <c:v>476.3</c:v>
                </c:pt>
                <c:pt idx="22">
                  <c:v>477.08</c:v>
                </c:pt>
                <c:pt idx="23">
                  <c:v>478.24</c:v>
                </c:pt>
                <c:pt idx="24">
                  <c:v>479.21</c:v>
                </c:pt>
                <c:pt idx="25">
                  <c:v>478.74</c:v>
                </c:pt>
                <c:pt idx="26">
                  <c:v>489.01</c:v>
                </c:pt>
                <c:pt idx="27">
                  <c:v>488.66</c:v>
                </c:pt>
                <c:pt idx="28">
                  <c:v>484.12</c:v>
                </c:pt>
                <c:pt idx="29">
                  <c:v>481.27</c:v>
                </c:pt>
                <c:pt idx="30">
                  <c:v>484.65</c:v>
                </c:pt>
                <c:pt idx="31">
                  <c:v>485.49</c:v>
                </c:pt>
                <c:pt idx="32">
                  <c:v>486.69</c:v>
                </c:pt>
                <c:pt idx="33">
                  <c:v>491.74</c:v>
                </c:pt>
                <c:pt idx="34">
                  <c:v>499.62</c:v>
                </c:pt>
                <c:pt idx="35">
                  <c:v>518.91</c:v>
                </c:pt>
                <c:pt idx="36">
                  <c:v>521.20000000000005</c:v>
                </c:pt>
                <c:pt idx="37">
                  <c:v>523.54</c:v>
                </c:pt>
                <c:pt idx="38">
                  <c:v>527.66999999999996</c:v>
                </c:pt>
                <c:pt idx="39">
                  <c:v>525.62</c:v>
                </c:pt>
                <c:pt idx="40">
                  <c:v>521.35</c:v>
                </c:pt>
                <c:pt idx="41">
                  <c:v>513.09</c:v>
                </c:pt>
                <c:pt idx="42">
                  <c:v>490.87</c:v>
                </c:pt>
                <c:pt idx="43">
                  <c:v>491.73</c:v>
                </c:pt>
                <c:pt idx="44">
                  <c:v>488.12</c:v>
                </c:pt>
                <c:pt idx="45">
                  <c:v>479.25</c:v>
                </c:pt>
                <c:pt idx="46">
                  <c:v>477.66</c:v>
                </c:pt>
                <c:pt idx="47">
                  <c:v>485.14</c:v>
                </c:pt>
                <c:pt idx="48">
                  <c:v>481.99</c:v>
                </c:pt>
                <c:pt idx="49">
                  <c:v>480.24</c:v>
                </c:pt>
                <c:pt idx="50">
                  <c:v>496.96</c:v>
                </c:pt>
                <c:pt idx="51">
                  <c:v>470.99</c:v>
                </c:pt>
                <c:pt idx="52">
                  <c:v>456.54</c:v>
                </c:pt>
                <c:pt idx="53">
                  <c:v>422.69</c:v>
                </c:pt>
                <c:pt idx="54">
                  <c:v>411.03</c:v>
                </c:pt>
                <c:pt idx="55">
                  <c:v>405.75</c:v>
                </c:pt>
                <c:pt idx="56">
                  <c:v>409.15</c:v>
                </c:pt>
                <c:pt idx="57">
                  <c:v>402.73</c:v>
                </c:pt>
                <c:pt idx="58">
                  <c:v>395.38</c:v>
                </c:pt>
                <c:pt idx="59">
                  <c:v>394.54</c:v>
                </c:pt>
                <c:pt idx="60">
                  <c:v>395.89</c:v>
                </c:pt>
                <c:pt idx="61">
                  <c:v>393.45</c:v>
                </c:pt>
                <c:pt idx="62">
                  <c:v>388.43272727272699</c:v>
                </c:pt>
              </c:numCache>
            </c:numRef>
          </c:val>
          <c:smooth val="0"/>
          <c:extLst>
            <c:ext xmlns:c16="http://schemas.microsoft.com/office/drawing/2014/chart" uri="{C3380CC4-5D6E-409C-BE32-E72D297353CC}">
              <c16:uniqueId val="{00000001-2E02-409E-AEB4-0DD82A67E692}"/>
            </c:ext>
          </c:extLst>
        </c:ser>
        <c:dLbls>
          <c:showLegendKey val="0"/>
          <c:showVal val="0"/>
          <c:showCatName val="0"/>
          <c:showSerName val="0"/>
          <c:showPercent val="0"/>
          <c:showBubbleSize val="0"/>
        </c:dLbls>
        <c:marker val="1"/>
        <c:smooth val="0"/>
        <c:axId val="176032000"/>
        <c:axId val="176030464"/>
      </c:lineChart>
      <c:catAx>
        <c:axId val="175953408"/>
        <c:scaling>
          <c:orientation val="minMax"/>
        </c:scaling>
        <c:delete val="0"/>
        <c:axPos val="b"/>
        <c:numFmt formatCode="General" sourceLinked="1"/>
        <c:majorTickMark val="none"/>
        <c:minorTickMark val="none"/>
        <c:tickLblPos val="low"/>
        <c:spPr>
          <a:noFill/>
          <a:ln w="9525" cap="flat" cmpd="sng" algn="ctr">
            <a:solidFill>
              <a:sysClr val="window" lastClr="FFFFFF">
                <a:lumMod val="85000"/>
              </a:sysClr>
            </a:solidFill>
            <a:prstDash val="solid"/>
            <a:round/>
          </a:ln>
          <a:effectLst/>
        </c:spPr>
        <c:txPr>
          <a:bodyPr rot="0" spcFirstLastPara="1" vertOverflow="ellipsis" wrap="square" anchor="b" anchorCtr="0"/>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5954944"/>
        <c:crosses val="autoZero"/>
        <c:auto val="0"/>
        <c:lblAlgn val="ctr"/>
        <c:lblOffset val="100"/>
        <c:noMultiLvlLbl val="0"/>
      </c:catAx>
      <c:valAx>
        <c:axId val="175954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5953408"/>
        <c:crosses val="autoZero"/>
        <c:crossBetween val="midCat"/>
      </c:valAx>
      <c:valAx>
        <c:axId val="176030464"/>
        <c:scaling>
          <c:orientation val="minMax"/>
          <c:min val="38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6032000"/>
        <c:crosses val="max"/>
        <c:crossBetween val="between"/>
      </c:valAx>
      <c:catAx>
        <c:axId val="176032000"/>
        <c:scaling>
          <c:orientation val="minMax"/>
        </c:scaling>
        <c:delete val="1"/>
        <c:axPos val="b"/>
        <c:numFmt formatCode="General" sourceLinked="1"/>
        <c:majorTickMark val="out"/>
        <c:minorTickMark val="none"/>
        <c:tickLblPos val="nextTo"/>
        <c:crossAx val="176030464"/>
        <c:crosses val="autoZero"/>
        <c:auto val="1"/>
        <c:lblAlgn val="ctr"/>
        <c:lblOffset val="100"/>
        <c:noMultiLvlLbl val="0"/>
      </c:catAx>
      <c:spPr>
        <a:noFill/>
        <a:ln>
          <a:noFill/>
        </a:ln>
        <a:effectLst/>
      </c:spPr>
    </c:plotArea>
    <c:legend>
      <c:legendPos val="b"/>
      <c:layout>
        <c:manualLayout>
          <c:xMode val="edge"/>
          <c:yMode val="edge"/>
          <c:x val="5.2159352564150954E-2"/>
          <c:y val="0.87008304878442866"/>
          <c:w val="0.9056316195769647"/>
          <c:h val="0.116580314601577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1400">
          <a:latin typeface="GHEA Grapalat" panose="02000506050000020003" pitchFamily="50" charset="0"/>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929303715429006E-2"/>
          <c:y val="9.0331207537105523E-2"/>
          <c:w val="0.86669502325071102"/>
          <c:h val="0.52294092072846721"/>
        </c:manualLayout>
      </c:layout>
      <c:lineChart>
        <c:grouping val="standard"/>
        <c:varyColors val="0"/>
        <c:ser>
          <c:idx val="0"/>
          <c:order val="0"/>
          <c:tx>
            <c:strRef>
              <c:f>Sheet1!$C$1</c:f>
              <c:strCache>
                <c:ptCount val="1"/>
                <c:pt idx="0">
                  <c:v>Դոլար</c:v>
                </c:pt>
              </c:strCache>
            </c:strRef>
          </c:tx>
          <c:spPr>
            <a:ln w="28575" cap="rnd">
              <a:solidFill>
                <a:schemeClr val="accent1"/>
              </a:solidFill>
              <a:round/>
            </a:ln>
            <a:effectLst/>
          </c:spPr>
          <c:marker>
            <c:symbol val="none"/>
          </c:marker>
          <c:cat>
            <c:multiLvlStrRef>
              <c:f>Sheet1!$A$2:$B$73</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2018</c:v>
                  </c:pt>
                  <c:pt idx="12">
                    <c:v>2019</c:v>
                  </c:pt>
                  <c:pt idx="24">
                    <c:v>2020</c:v>
                  </c:pt>
                  <c:pt idx="36">
                    <c:v>2021</c:v>
                  </c:pt>
                  <c:pt idx="48">
                    <c:v>2022</c:v>
                  </c:pt>
                  <c:pt idx="60">
                    <c:v>2023</c:v>
                  </c:pt>
                </c:lvl>
              </c:multiLvlStrCache>
            </c:multiLvlStrRef>
          </c:cat>
          <c:val>
            <c:numRef>
              <c:f>Sheet1!$C$2:$C$64</c:f>
              <c:numCache>
                <c:formatCode>_(* #,##0_);_(* \(#,##0\);_(* "-"??_);_(@_)</c:formatCode>
                <c:ptCount val="63"/>
                <c:pt idx="0">
                  <c:v>482.4</c:v>
                </c:pt>
                <c:pt idx="1">
                  <c:v>481.37</c:v>
                </c:pt>
                <c:pt idx="2">
                  <c:v>480.41</c:v>
                </c:pt>
                <c:pt idx="3">
                  <c:v>481.35</c:v>
                </c:pt>
                <c:pt idx="4">
                  <c:v>484.09</c:v>
                </c:pt>
                <c:pt idx="5">
                  <c:v>482.62</c:v>
                </c:pt>
                <c:pt idx="6">
                  <c:v>481.43</c:v>
                </c:pt>
                <c:pt idx="7">
                  <c:v>482.43</c:v>
                </c:pt>
                <c:pt idx="8">
                  <c:v>483.82</c:v>
                </c:pt>
                <c:pt idx="9">
                  <c:v>484.93</c:v>
                </c:pt>
                <c:pt idx="10">
                  <c:v>486.33</c:v>
                </c:pt>
                <c:pt idx="11">
                  <c:v>484.67</c:v>
                </c:pt>
                <c:pt idx="12">
                  <c:v>485.79</c:v>
                </c:pt>
                <c:pt idx="13">
                  <c:v>488.41</c:v>
                </c:pt>
                <c:pt idx="14">
                  <c:v>487.48</c:v>
                </c:pt>
                <c:pt idx="15">
                  <c:v>484.29</c:v>
                </c:pt>
                <c:pt idx="16">
                  <c:v>480.55</c:v>
                </c:pt>
                <c:pt idx="17">
                  <c:v>478.47</c:v>
                </c:pt>
                <c:pt idx="18">
                  <c:v>476.5</c:v>
                </c:pt>
                <c:pt idx="19">
                  <c:v>476</c:v>
                </c:pt>
                <c:pt idx="20">
                  <c:v>476.23</c:v>
                </c:pt>
                <c:pt idx="21">
                  <c:v>476.3</c:v>
                </c:pt>
                <c:pt idx="22">
                  <c:v>477.08</c:v>
                </c:pt>
                <c:pt idx="23">
                  <c:v>478.24</c:v>
                </c:pt>
                <c:pt idx="24">
                  <c:v>479.21</c:v>
                </c:pt>
                <c:pt idx="25">
                  <c:v>478.74</c:v>
                </c:pt>
                <c:pt idx="26">
                  <c:v>489.01</c:v>
                </c:pt>
                <c:pt idx="27">
                  <c:v>488.66</c:v>
                </c:pt>
                <c:pt idx="28">
                  <c:v>484.12</c:v>
                </c:pt>
                <c:pt idx="29">
                  <c:v>481.27</c:v>
                </c:pt>
                <c:pt idx="30">
                  <c:v>484.65</c:v>
                </c:pt>
                <c:pt idx="31">
                  <c:v>485.49</c:v>
                </c:pt>
                <c:pt idx="32">
                  <c:v>486.69</c:v>
                </c:pt>
                <c:pt idx="33">
                  <c:v>491.74</c:v>
                </c:pt>
                <c:pt idx="34">
                  <c:v>499.62</c:v>
                </c:pt>
                <c:pt idx="35">
                  <c:v>518.91</c:v>
                </c:pt>
                <c:pt idx="36">
                  <c:v>521.20000000000005</c:v>
                </c:pt>
                <c:pt idx="37">
                  <c:v>523.54</c:v>
                </c:pt>
                <c:pt idx="38">
                  <c:v>527.66999999999996</c:v>
                </c:pt>
                <c:pt idx="39">
                  <c:v>525.62</c:v>
                </c:pt>
                <c:pt idx="40">
                  <c:v>521.35</c:v>
                </c:pt>
                <c:pt idx="41">
                  <c:v>513.09</c:v>
                </c:pt>
                <c:pt idx="42">
                  <c:v>490.87</c:v>
                </c:pt>
                <c:pt idx="43">
                  <c:v>491.73</c:v>
                </c:pt>
                <c:pt idx="44">
                  <c:v>488.12</c:v>
                </c:pt>
                <c:pt idx="45">
                  <c:v>479.25</c:v>
                </c:pt>
                <c:pt idx="46">
                  <c:v>477.66</c:v>
                </c:pt>
                <c:pt idx="47">
                  <c:v>485.14</c:v>
                </c:pt>
                <c:pt idx="48">
                  <c:v>481.99</c:v>
                </c:pt>
                <c:pt idx="49">
                  <c:v>480.24</c:v>
                </c:pt>
                <c:pt idx="50">
                  <c:v>496.96</c:v>
                </c:pt>
                <c:pt idx="51">
                  <c:v>470.99</c:v>
                </c:pt>
                <c:pt idx="52">
                  <c:v>456.54</c:v>
                </c:pt>
                <c:pt idx="53">
                  <c:v>422.69</c:v>
                </c:pt>
                <c:pt idx="54">
                  <c:v>411.03</c:v>
                </c:pt>
                <c:pt idx="55">
                  <c:v>405.75</c:v>
                </c:pt>
                <c:pt idx="56">
                  <c:v>409.15</c:v>
                </c:pt>
                <c:pt idx="57">
                  <c:v>402.73</c:v>
                </c:pt>
                <c:pt idx="58">
                  <c:v>395.38</c:v>
                </c:pt>
                <c:pt idx="59">
                  <c:v>394.54</c:v>
                </c:pt>
                <c:pt idx="60" formatCode="0.0">
                  <c:v>395.89</c:v>
                </c:pt>
                <c:pt idx="61" formatCode="0.0">
                  <c:v>393.45</c:v>
                </c:pt>
                <c:pt idx="62" formatCode="0.0">
                  <c:v>388.44</c:v>
                </c:pt>
              </c:numCache>
            </c:numRef>
          </c:val>
          <c:smooth val="0"/>
          <c:extLst>
            <c:ext xmlns:c16="http://schemas.microsoft.com/office/drawing/2014/chart" uri="{C3380CC4-5D6E-409C-BE32-E72D297353CC}">
              <c16:uniqueId val="{00000000-D2F1-4C39-863C-49D08E9ABC61}"/>
            </c:ext>
          </c:extLst>
        </c:ser>
        <c:ser>
          <c:idx val="1"/>
          <c:order val="1"/>
          <c:tx>
            <c:strRef>
              <c:f>Sheet1!$D$1</c:f>
              <c:strCache>
                <c:ptCount val="1"/>
                <c:pt idx="0">
                  <c:v>Եվրո</c:v>
                </c:pt>
              </c:strCache>
            </c:strRef>
          </c:tx>
          <c:spPr>
            <a:ln w="28575" cap="rnd">
              <a:solidFill>
                <a:srgbClr val="ED7D31">
                  <a:lumMod val="75000"/>
                </a:srgbClr>
              </a:solidFill>
              <a:round/>
            </a:ln>
            <a:effectLst/>
          </c:spPr>
          <c:marker>
            <c:symbol val="none"/>
          </c:marker>
          <c:cat>
            <c:multiLvlStrRef>
              <c:f>Sheet1!$A$2:$B$73</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2018</c:v>
                  </c:pt>
                  <c:pt idx="12">
                    <c:v>2019</c:v>
                  </c:pt>
                  <c:pt idx="24">
                    <c:v>2020</c:v>
                  </c:pt>
                  <c:pt idx="36">
                    <c:v>2021</c:v>
                  </c:pt>
                  <c:pt idx="48">
                    <c:v>2022</c:v>
                  </c:pt>
                  <c:pt idx="60">
                    <c:v>2023</c:v>
                  </c:pt>
                </c:lvl>
              </c:multiLvlStrCache>
            </c:multiLvlStrRef>
          </c:cat>
          <c:val>
            <c:numRef>
              <c:f>Sheet1!$D$2:$D$64</c:f>
              <c:numCache>
                <c:formatCode>_(* #,##0_);_(* \(#,##0\);_(* "-"??_);_(@_)</c:formatCode>
                <c:ptCount val="63"/>
                <c:pt idx="0">
                  <c:v>589.97</c:v>
                </c:pt>
                <c:pt idx="1">
                  <c:v>594.85</c:v>
                </c:pt>
                <c:pt idx="2">
                  <c:v>592.32000000000005</c:v>
                </c:pt>
                <c:pt idx="3">
                  <c:v>591.42999999999995</c:v>
                </c:pt>
                <c:pt idx="4">
                  <c:v>572.66</c:v>
                </c:pt>
                <c:pt idx="5">
                  <c:v>563.79999999999995</c:v>
                </c:pt>
                <c:pt idx="6">
                  <c:v>562.37</c:v>
                </c:pt>
                <c:pt idx="7">
                  <c:v>556.97</c:v>
                </c:pt>
                <c:pt idx="8">
                  <c:v>563.74</c:v>
                </c:pt>
                <c:pt idx="9">
                  <c:v>556.39</c:v>
                </c:pt>
                <c:pt idx="10">
                  <c:v>552.69000000000005</c:v>
                </c:pt>
                <c:pt idx="11">
                  <c:v>551.59</c:v>
                </c:pt>
                <c:pt idx="12">
                  <c:v>554.84</c:v>
                </c:pt>
                <c:pt idx="13">
                  <c:v>554.27</c:v>
                </c:pt>
                <c:pt idx="14">
                  <c:v>551.41</c:v>
                </c:pt>
                <c:pt idx="15">
                  <c:v>544.42999999999995</c:v>
                </c:pt>
                <c:pt idx="16">
                  <c:v>537.45000000000005</c:v>
                </c:pt>
                <c:pt idx="17">
                  <c:v>540.17999999999995</c:v>
                </c:pt>
                <c:pt idx="18">
                  <c:v>534.54</c:v>
                </c:pt>
                <c:pt idx="19">
                  <c:v>529.5</c:v>
                </c:pt>
                <c:pt idx="20">
                  <c:v>524.36</c:v>
                </c:pt>
                <c:pt idx="21">
                  <c:v>526.39</c:v>
                </c:pt>
                <c:pt idx="22">
                  <c:v>527.4</c:v>
                </c:pt>
                <c:pt idx="23">
                  <c:v>531.17999999999995</c:v>
                </c:pt>
                <c:pt idx="24">
                  <c:v>531.41</c:v>
                </c:pt>
                <c:pt idx="25">
                  <c:v>522.57000000000005</c:v>
                </c:pt>
                <c:pt idx="26">
                  <c:v>541.09</c:v>
                </c:pt>
                <c:pt idx="27">
                  <c:v>531.36</c:v>
                </c:pt>
                <c:pt idx="28">
                  <c:v>526.54</c:v>
                </c:pt>
                <c:pt idx="29">
                  <c:v>541.78</c:v>
                </c:pt>
                <c:pt idx="30">
                  <c:v>555.25</c:v>
                </c:pt>
                <c:pt idx="31">
                  <c:v>574.41</c:v>
                </c:pt>
                <c:pt idx="32">
                  <c:v>573.95000000000005</c:v>
                </c:pt>
                <c:pt idx="33">
                  <c:v>578.66999999999996</c:v>
                </c:pt>
                <c:pt idx="34">
                  <c:v>591.30999999999995</c:v>
                </c:pt>
                <c:pt idx="35">
                  <c:v>631.22</c:v>
                </c:pt>
                <c:pt idx="36">
                  <c:v>633.02</c:v>
                </c:pt>
                <c:pt idx="37">
                  <c:v>633.41999999999996</c:v>
                </c:pt>
                <c:pt idx="38">
                  <c:v>628.03</c:v>
                </c:pt>
                <c:pt idx="39">
                  <c:v>628.44000000000005</c:v>
                </c:pt>
                <c:pt idx="40">
                  <c:v>633.21</c:v>
                </c:pt>
                <c:pt idx="41">
                  <c:v>618.41999999999996</c:v>
                </c:pt>
                <c:pt idx="42">
                  <c:v>580.29</c:v>
                </c:pt>
                <c:pt idx="43">
                  <c:v>578.80999999999995</c:v>
                </c:pt>
                <c:pt idx="44">
                  <c:v>574.82000000000005</c:v>
                </c:pt>
                <c:pt idx="45">
                  <c:v>555.86</c:v>
                </c:pt>
                <c:pt idx="46">
                  <c:v>545.17999999999995</c:v>
                </c:pt>
                <c:pt idx="47">
                  <c:v>548.21</c:v>
                </c:pt>
                <c:pt idx="48">
                  <c:v>546.25</c:v>
                </c:pt>
                <c:pt idx="49">
                  <c:v>544.47</c:v>
                </c:pt>
                <c:pt idx="50">
                  <c:v>547.79999999999995</c:v>
                </c:pt>
                <c:pt idx="51">
                  <c:v>509.88</c:v>
                </c:pt>
                <c:pt idx="52">
                  <c:v>482.99</c:v>
                </c:pt>
                <c:pt idx="53">
                  <c:v>446.99</c:v>
                </c:pt>
                <c:pt idx="54">
                  <c:v>418.36</c:v>
                </c:pt>
                <c:pt idx="55">
                  <c:v>410.96</c:v>
                </c:pt>
                <c:pt idx="56">
                  <c:v>405.41</c:v>
                </c:pt>
                <c:pt idx="57">
                  <c:v>395.78</c:v>
                </c:pt>
                <c:pt idx="58">
                  <c:v>403.14</c:v>
                </c:pt>
                <c:pt idx="59">
                  <c:v>417.71</c:v>
                </c:pt>
                <c:pt idx="60" formatCode="0.0">
                  <c:v>427.28</c:v>
                </c:pt>
                <c:pt idx="61" formatCode="0.0">
                  <c:v>421.68</c:v>
                </c:pt>
                <c:pt idx="62" formatCode="0.0">
                  <c:v>416.08</c:v>
                </c:pt>
              </c:numCache>
            </c:numRef>
          </c:val>
          <c:smooth val="0"/>
          <c:extLst>
            <c:ext xmlns:c16="http://schemas.microsoft.com/office/drawing/2014/chart" uri="{C3380CC4-5D6E-409C-BE32-E72D297353CC}">
              <c16:uniqueId val="{00000001-D2F1-4C39-863C-49D08E9ABC61}"/>
            </c:ext>
          </c:extLst>
        </c:ser>
        <c:dLbls>
          <c:showLegendKey val="0"/>
          <c:showVal val="0"/>
          <c:showCatName val="0"/>
          <c:showSerName val="0"/>
          <c:showPercent val="0"/>
          <c:showBubbleSize val="0"/>
        </c:dLbls>
        <c:marker val="1"/>
        <c:smooth val="0"/>
        <c:axId val="175953408"/>
        <c:axId val="175954944"/>
      </c:lineChart>
      <c:lineChart>
        <c:grouping val="standard"/>
        <c:varyColors val="0"/>
        <c:ser>
          <c:idx val="2"/>
          <c:order val="2"/>
          <c:tx>
            <c:strRef>
              <c:f>Sheet1!$E$1</c:f>
              <c:strCache>
                <c:ptCount val="1"/>
                <c:pt idx="0">
                  <c:v>Ռուբլի, աջ առանցք</c:v>
                </c:pt>
              </c:strCache>
            </c:strRef>
          </c:tx>
          <c:spPr>
            <a:ln w="28575" cap="rnd">
              <a:solidFill>
                <a:schemeClr val="accent5"/>
              </a:solidFill>
              <a:round/>
            </a:ln>
            <a:effectLst/>
          </c:spPr>
          <c:marker>
            <c:symbol val="none"/>
          </c:marker>
          <c:val>
            <c:numRef>
              <c:f>Sheet1!$E$2:$E$67</c:f>
              <c:numCache>
                <c:formatCode>_(* #,##0_);_(* \(#,##0\);_(* "-"??_);_(@_)</c:formatCode>
                <c:ptCount val="66"/>
                <c:pt idx="0">
                  <c:v>8.5399999999999991</c:v>
                </c:pt>
                <c:pt idx="1">
                  <c:v>8.4700000000000006</c:v>
                </c:pt>
                <c:pt idx="2">
                  <c:v>8.4</c:v>
                </c:pt>
                <c:pt idx="3">
                  <c:v>7.93</c:v>
                </c:pt>
                <c:pt idx="4">
                  <c:v>7.76</c:v>
                </c:pt>
                <c:pt idx="5">
                  <c:v>7.69</c:v>
                </c:pt>
                <c:pt idx="6">
                  <c:v>7.66</c:v>
                </c:pt>
                <c:pt idx="7">
                  <c:v>7.27</c:v>
                </c:pt>
                <c:pt idx="8">
                  <c:v>7.15</c:v>
                </c:pt>
                <c:pt idx="9">
                  <c:v>7.37</c:v>
                </c:pt>
                <c:pt idx="10">
                  <c:v>7.33</c:v>
                </c:pt>
                <c:pt idx="11">
                  <c:v>7.2</c:v>
                </c:pt>
                <c:pt idx="12">
                  <c:v>7.3</c:v>
                </c:pt>
                <c:pt idx="13">
                  <c:v>7.42</c:v>
                </c:pt>
                <c:pt idx="14">
                  <c:v>7.49</c:v>
                </c:pt>
                <c:pt idx="15">
                  <c:v>7.5</c:v>
                </c:pt>
                <c:pt idx="16">
                  <c:v>7.4</c:v>
                </c:pt>
                <c:pt idx="17">
                  <c:v>7.46</c:v>
                </c:pt>
                <c:pt idx="18">
                  <c:v>7.54</c:v>
                </c:pt>
                <c:pt idx="19">
                  <c:v>7.24</c:v>
                </c:pt>
                <c:pt idx="20">
                  <c:v>7.34</c:v>
                </c:pt>
                <c:pt idx="21">
                  <c:v>7.41</c:v>
                </c:pt>
                <c:pt idx="22">
                  <c:v>7.47</c:v>
                </c:pt>
                <c:pt idx="23">
                  <c:v>7.61</c:v>
                </c:pt>
                <c:pt idx="24">
                  <c:v>7.75</c:v>
                </c:pt>
                <c:pt idx="25">
                  <c:v>7.47</c:v>
                </c:pt>
                <c:pt idx="26">
                  <c:v>6.61</c:v>
                </c:pt>
                <c:pt idx="27">
                  <c:v>6.51</c:v>
                </c:pt>
                <c:pt idx="28">
                  <c:v>6.65</c:v>
                </c:pt>
                <c:pt idx="29">
                  <c:v>6.95</c:v>
                </c:pt>
                <c:pt idx="30">
                  <c:v>6.78</c:v>
                </c:pt>
                <c:pt idx="31">
                  <c:v>6.58</c:v>
                </c:pt>
                <c:pt idx="32">
                  <c:v>6.41</c:v>
                </c:pt>
                <c:pt idx="33">
                  <c:v>6.33</c:v>
                </c:pt>
                <c:pt idx="34">
                  <c:v>6.5</c:v>
                </c:pt>
                <c:pt idx="35">
                  <c:v>7</c:v>
                </c:pt>
                <c:pt idx="36">
                  <c:v>7.01</c:v>
                </c:pt>
                <c:pt idx="37">
                  <c:v>7.04</c:v>
                </c:pt>
                <c:pt idx="38">
                  <c:v>7.09</c:v>
                </c:pt>
                <c:pt idx="39">
                  <c:v>6.91</c:v>
                </c:pt>
                <c:pt idx="40">
                  <c:v>7.04</c:v>
                </c:pt>
                <c:pt idx="41">
                  <c:v>7.07</c:v>
                </c:pt>
                <c:pt idx="42">
                  <c:v>6.64</c:v>
                </c:pt>
                <c:pt idx="43">
                  <c:v>6.68</c:v>
                </c:pt>
                <c:pt idx="44">
                  <c:v>6.7</c:v>
                </c:pt>
                <c:pt idx="45">
                  <c:v>6.71</c:v>
                </c:pt>
                <c:pt idx="46">
                  <c:v>6.56</c:v>
                </c:pt>
                <c:pt idx="47">
                  <c:v>6.58</c:v>
                </c:pt>
                <c:pt idx="48">
                  <c:v>6.32</c:v>
                </c:pt>
                <c:pt idx="49">
                  <c:v>6.16</c:v>
                </c:pt>
                <c:pt idx="50">
                  <c:v>4.83</c:v>
                </c:pt>
                <c:pt idx="51">
                  <c:v>6.1</c:v>
                </c:pt>
                <c:pt idx="52">
                  <c:v>7.17</c:v>
                </c:pt>
                <c:pt idx="53">
                  <c:v>7.48</c:v>
                </c:pt>
                <c:pt idx="54">
                  <c:v>7.04</c:v>
                </c:pt>
                <c:pt idx="55">
                  <c:v>6.72</c:v>
                </c:pt>
                <c:pt idx="56">
                  <c:v>6.9</c:v>
                </c:pt>
                <c:pt idx="57">
                  <c:v>6.56</c:v>
                </c:pt>
                <c:pt idx="58">
                  <c:v>6.5</c:v>
                </c:pt>
                <c:pt idx="59">
                  <c:v>5.99</c:v>
                </c:pt>
                <c:pt idx="60" formatCode="0.0">
                  <c:v>5.71</c:v>
                </c:pt>
                <c:pt idx="61" formatCode="0.0">
                  <c:v>5.37</c:v>
                </c:pt>
                <c:pt idx="62" formatCode="0.0">
                  <c:v>5.0999999999999996</c:v>
                </c:pt>
                <c:pt idx="63" formatCode="0.0">
                  <c:v>4.78</c:v>
                </c:pt>
                <c:pt idx="64" formatCode="0.0">
                  <c:v>4.88</c:v>
                </c:pt>
                <c:pt idx="65" formatCode="0.0">
                  <c:v>4.63</c:v>
                </c:pt>
              </c:numCache>
            </c:numRef>
          </c:val>
          <c:smooth val="0"/>
          <c:extLst>
            <c:ext xmlns:c16="http://schemas.microsoft.com/office/drawing/2014/chart" uri="{C3380CC4-5D6E-409C-BE32-E72D297353CC}">
              <c16:uniqueId val="{00000002-D2F1-4C39-863C-49D08E9ABC61}"/>
            </c:ext>
          </c:extLst>
        </c:ser>
        <c:dLbls>
          <c:showLegendKey val="0"/>
          <c:showVal val="0"/>
          <c:showCatName val="0"/>
          <c:showSerName val="0"/>
          <c:showPercent val="0"/>
          <c:showBubbleSize val="0"/>
        </c:dLbls>
        <c:marker val="1"/>
        <c:smooth val="0"/>
        <c:axId val="572781496"/>
        <c:axId val="572775736"/>
      </c:lineChart>
      <c:catAx>
        <c:axId val="175953408"/>
        <c:scaling>
          <c:orientation val="minMax"/>
        </c:scaling>
        <c:delete val="0"/>
        <c:axPos val="b"/>
        <c:numFmt formatCode="General" sourceLinked="1"/>
        <c:majorTickMark val="none"/>
        <c:minorTickMark val="none"/>
        <c:tickLblPos val="low"/>
        <c:spPr>
          <a:noFill/>
          <a:ln w="9525" cap="flat" cmpd="sng" algn="ctr">
            <a:solidFill>
              <a:sysClr val="window" lastClr="FFFFFF">
                <a:lumMod val="85000"/>
              </a:sysClr>
            </a:solidFill>
            <a:prstDash val="solid"/>
            <a:round/>
          </a:ln>
          <a:effectLst/>
        </c:spPr>
        <c:txPr>
          <a:bodyPr rot="0" spcFirstLastPara="1" vertOverflow="ellipsis" wrap="square" anchor="b" anchorCtr="0"/>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5954944"/>
        <c:crosses val="autoZero"/>
        <c:auto val="0"/>
        <c:lblAlgn val="ctr"/>
        <c:lblOffset val="100"/>
        <c:noMultiLvlLbl val="0"/>
      </c:catAx>
      <c:valAx>
        <c:axId val="175954944"/>
        <c:scaling>
          <c:orientation val="minMax"/>
          <c:min val="35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5953408"/>
        <c:crosses val="autoZero"/>
        <c:crossBetween val="between"/>
      </c:valAx>
      <c:valAx>
        <c:axId val="572775736"/>
        <c:scaling>
          <c:orientation val="minMax"/>
        </c:scaling>
        <c:delete val="0"/>
        <c:axPos val="r"/>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572781496"/>
        <c:crosses val="max"/>
        <c:crossBetween val="between"/>
      </c:valAx>
      <c:catAx>
        <c:axId val="572781496"/>
        <c:scaling>
          <c:orientation val="minMax"/>
        </c:scaling>
        <c:delete val="1"/>
        <c:axPos val="b"/>
        <c:majorTickMark val="out"/>
        <c:minorTickMark val="none"/>
        <c:tickLblPos val="nextTo"/>
        <c:crossAx val="572775736"/>
        <c:crosses val="autoZero"/>
        <c:auto val="1"/>
        <c:lblAlgn val="ctr"/>
        <c:lblOffset val="100"/>
        <c:noMultiLvlLbl val="0"/>
      </c:catAx>
      <c:spPr>
        <a:noFill/>
        <a:ln>
          <a:noFill/>
        </a:ln>
        <a:effectLst/>
      </c:spPr>
    </c:plotArea>
    <c:legend>
      <c:legendPos val="b"/>
      <c:layout>
        <c:manualLayout>
          <c:xMode val="edge"/>
          <c:yMode val="edge"/>
          <c:x val="5.2159352564150954E-2"/>
          <c:y val="0.87008304878442866"/>
          <c:w val="0.9"/>
          <c:h val="9.447078783660331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1400">
          <a:latin typeface="GHEA Grapalat" panose="02000506050000020003" pitchFamily="50" charset="0"/>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929303715429006E-2"/>
          <c:y val="9.0331207537105523E-2"/>
          <c:w val="0.86669502325071102"/>
          <c:h val="0.52294092072846721"/>
        </c:manualLayout>
      </c:layout>
      <c:lineChart>
        <c:grouping val="standard"/>
        <c:varyColors val="0"/>
        <c:ser>
          <c:idx val="0"/>
          <c:order val="0"/>
          <c:tx>
            <c:strRef>
              <c:f>Sheet1!$C$1</c:f>
              <c:strCache>
                <c:ptCount val="1"/>
                <c:pt idx="0">
                  <c:v>Իրական</c:v>
                </c:pt>
              </c:strCache>
            </c:strRef>
          </c:tx>
          <c:spPr>
            <a:ln w="28575" cap="rnd">
              <a:solidFill>
                <a:schemeClr val="accent1"/>
              </a:solidFill>
              <a:round/>
            </a:ln>
            <a:effectLst/>
          </c:spPr>
          <c:marker>
            <c:symbol val="none"/>
          </c:marker>
          <c:cat>
            <c:multiLvlStrRef>
              <c:f>Sheet1!$A$2:$B$61</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2019</c:v>
                  </c:pt>
                  <c:pt idx="12">
                    <c:v>2020</c:v>
                  </c:pt>
                  <c:pt idx="24">
                    <c:v>2021</c:v>
                  </c:pt>
                  <c:pt idx="36">
                    <c:v>2022</c:v>
                  </c:pt>
                  <c:pt idx="48">
                    <c:v>2023</c:v>
                  </c:pt>
                </c:lvl>
              </c:multiLvlStrCache>
            </c:multiLvlStrRef>
          </c:cat>
          <c:val>
            <c:numRef>
              <c:f>Sheet1!$C$2:$C$52</c:f>
              <c:numCache>
                <c:formatCode>0</c:formatCode>
                <c:ptCount val="51"/>
                <c:pt idx="0">
                  <c:v>100</c:v>
                </c:pt>
                <c:pt idx="1">
                  <c:v>99.24558587479936</c:v>
                </c:pt>
                <c:pt idx="2">
                  <c:v>99.125200642054594</c:v>
                </c:pt>
                <c:pt idx="3">
                  <c:v>99.526484751203881</c:v>
                </c:pt>
                <c:pt idx="4">
                  <c:v>100.60192616372393</c:v>
                </c:pt>
                <c:pt idx="5">
                  <c:v>97.833065810593922</c:v>
                </c:pt>
                <c:pt idx="6">
                  <c:v>95.337078651685417</c:v>
                </c:pt>
                <c:pt idx="7">
                  <c:v>96.17174959871592</c:v>
                </c:pt>
                <c:pt idx="8">
                  <c:v>96.316211878009682</c:v>
                </c:pt>
                <c:pt idx="9">
                  <c:v>95.955056179775326</c:v>
                </c:pt>
                <c:pt idx="10">
                  <c:v>96.428571428571473</c:v>
                </c:pt>
                <c:pt idx="11">
                  <c:v>97.062600321027318</c:v>
                </c:pt>
                <c:pt idx="12">
                  <c:v>99.446227929374032</c:v>
                </c:pt>
                <c:pt idx="13">
                  <c:v>101.24398073836281</c:v>
                </c:pt>
                <c:pt idx="14">
                  <c:v>104.0690208667737</c:v>
                </c:pt>
                <c:pt idx="15">
                  <c:v>107.20706260032107</c:v>
                </c:pt>
                <c:pt idx="16">
                  <c:v>107.23113964687003</c:v>
                </c:pt>
                <c:pt idx="17">
                  <c:v>103.6837881219904</c:v>
                </c:pt>
                <c:pt idx="18">
                  <c:v>101.67736757624401</c:v>
                </c:pt>
                <c:pt idx="19">
                  <c:v>101.19582664526487</c:v>
                </c:pt>
                <c:pt idx="20">
                  <c:v>102.04654895666134</c:v>
                </c:pt>
                <c:pt idx="21">
                  <c:v>102.25521669341896</c:v>
                </c:pt>
                <c:pt idx="22">
                  <c:v>100.36115569823437</c:v>
                </c:pt>
                <c:pt idx="23">
                  <c:v>96.84590690208671</c:v>
                </c:pt>
                <c:pt idx="24">
                  <c:v>107.67255216693424</c:v>
                </c:pt>
                <c:pt idx="25">
                  <c:v>107.38362760834677</c:v>
                </c:pt>
                <c:pt idx="26">
                  <c:v>108.13001605136442</c:v>
                </c:pt>
                <c:pt idx="27">
                  <c:v>110.07223113964693</c:v>
                </c:pt>
                <c:pt idx="28">
                  <c:v>107.92937399678978</c:v>
                </c:pt>
                <c:pt idx="29">
                  <c:v>108.12199036918145</c:v>
                </c:pt>
                <c:pt idx="30">
                  <c:v>113.53130016051372</c:v>
                </c:pt>
                <c:pt idx="31">
                  <c:v>113.56340288924565</c:v>
                </c:pt>
                <c:pt idx="32">
                  <c:v>113.45906902086685</c:v>
                </c:pt>
                <c:pt idx="33">
                  <c:v>115.27287319422157</c:v>
                </c:pt>
                <c:pt idx="34">
                  <c:v>118.56340288924564</c:v>
                </c:pt>
                <c:pt idx="35">
                  <c:v>120.01605136436601</c:v>
                </c:pt>
                <c:pt idx="36">
                  <c:v>137.43178170144469</c:v>
                </c:pt>
                <c:pt idx="37">
                  <c:v>136.66934189406103</c:v>
                </c:pt>
                <c:pt idx="38">
                  <c:v>143.56340288924565</c:v>
                </c:pt>
                <c:pt idx="39">
                  <c:v>141.72552166934196</c:v>
                </c:pt>
                <c:pt idx="40">
                  <c:v>140.52166934189412</c:v>
                </c:pt>
                <c:pt idx="41">
                  <c:v>146.23595505617985</c:v>
                </c:pt>
                <c:pt idx="42">
                  <c:v>150.55377207062605</c:v>
                </c:pt>
                <c:pt idx="43">
                  <c:v>154.49438202247197</c:v>
                </c:pt>
                <c:pt idx="44">
                  <c:v>155.12841091492783</c:v>
                </c:pt>
                <c:pt idx="45">
                  <c:v>159.64686998394868</c:v>
                </c:pt>
                <c:pt idx="46">
                  <c:v>162.60834670947037</c:v>
                </c:pt>
                <c:pt idx="47">
                  <c:v>165.93900481540933</c:v>
                </c:pt>
                <c:pt idx="48">
                  <c:v>183.02568218298561</c:v>
                </c:pt>
                <c:pt idx="49">
                  <c:v>188.73194221508834</c:v>
                </c:pt>
                <c:pt idx="50">
                  <c:v>192.25521669341902</c:v>
                </c:pt>
              </c:numCache>
            </c:numRef>
          </c:val>
          <c:smooth val="0"/>
          <c:extLst>
            <c:ext xmlns:c16="http://schemas.microsoft.com/office/drawing/2014/chart" uri="{C3380CC4-5D6E-409C-BE32-E72D297353CC}">
              <c16:uniqueId val="{00000000-AC36-48B4-BB4B-C1AE85C03937}"/>
            </c:ext>
          </c:extLst>
        </c:ser>
        <c:ser>
          <c:idx val="1"/>
          <c:order val="1"/>
          <c:tx>
            <c:strRef>
              <c:f>Sheet1!$D$1</c:f>
              <c:strCache>
                <c:ptCount val="1"/>
                <c:pt idx="0">
                  <c:v>Անվանական</c:v>
                </c:pt>
              </c:strCache>
            </c:strRef>
          </c:tx>
          <c:spPr>
            <a:ln w="28575" cap="rnd">
              <a:solidFill>
                <a:srgbClr val="ED7D31">
                  <a:lumMod val="75000"/>
                </a:srgbClr>
              </a:solidFill>
              <a:round/>
            </a:ln>
            <a:effectLst/>
          </c:spPr>
          <c:marker>
            <c:symbol val="none"/>
          </c:marker>
          <c:cat>
            <c:multiLvlStrRef>
              <c:f>Sheet1!$A$2:$B$61</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2019</c:v>
                  </c:pt>
                  <c:pt idx="12">
                    <c:v>2020</c:v>
                  </c:pt>
                  <c:pt idx="24">
                    <c:v>2021</c:v>
                  </c:pt>
                  <c:pt idx="36">
                    <c:v>2022</c:v>
                  </c:pt>
                  <c:pt idx="48">
                    <c:v>2023</c:v>
                  </c:pt>
                </c:lvl>
              </c:multiLvlStrCache>
            </c:multiLvlStrRef>
          </c:cat>
          <c:val>
            <c:numRef>
              <c:f>Sheet1!$D$2:$D$52</c:f>
              <c:numCache>
                <c:formatCode>0</c:formatCode>
                <c:ptCount val="51"/>
                <c:pt idx="0">
                  <c:v>100</c:v>
                </c:pt>
                <c:pt idx="1">
                  <c:v>102.9882303192614</c:v>
                </c:pt>
                <c:pt idx="2">
                  <c:v>103.46042709140885</c:v>
                </c:pt>
                <c:pt idx="3">
                  <c:v>104.63739516526886</c:v>
                </c:pt>
                <c:pt idx="4">
                  <c:v>106.5543731059271</c:v>
                </c:pt>
                <c:pt idx="5">
                  <c:v>105.64521812671785</c:v>
                </c:pt>
                <c:pt idx="6">
                  <c:v>105.08844879836491</c:v>
                </c:pt>
                <c:pt idx="7">
                  <c:v>106.46275283670447</c:v>
                </c:pt>
                <c:pt idx="8">
                  <c:v>106.61780252308124</c:v>
                </c:pt>
                <c:pt idx="9">
                  <c:v>106.1737966030023</c:v>
                </c:pt>
                <c:pt idx="10">
                  <c:v>105.83550637818024</c:v>
                </c:pt>
                <c:pt idx="11">
                  <c:v>105.6593135527521</c:v>
                </c:pt>
                <c:pt idx="12">
                  <c:v>102.96708718021</c:v>
                </c:pt>
                <c:pt idx="13">
                  <c:v>105.3069279018958</c:v>
                </c:pt>
                <c:pt idx="14">
                  <c:v>107.89343857918104</c:v>
                </c:pt>
                <c:pt idx="15">
                  <c:v>110.47994925646624</c:v>
                </c:pt>
                <c:pt idx="16">
                  <c:v>110.81119176827116</c:v>
                </c:pt>
                <c:pt idx="17">
                  <c:v>109.03516808795544</c:v>
                </c:pt>
                <c:pt idx="18">
                  <c:v>109.56374656423989</c:v>
                </c:pt>
                <c:pt idx="19">
                  <c:v>109.56374656423989</c:v>
                </c:pt>
                <c:pt idx="20">
                  <c:v>110.99443230671646</c:v>
                </c:pt>
                <c:pt idx="21">
                  <c:v>111.43139051377828</c:v>
                </c:pt>
                <c:pt idx="22">
                  <c:v>108.44316019451688</c:v>
                </c:pt>
                <c:pt idx="23">
                  <c:v>101.83945309746987</c:v>
                </c:pt>
                <c:pt idx="24">
                  <c:v>113.19331876805977</c:v>
                </c:pt>
                <c:pt idx="25">
                  <c:v>112.97483966452887</c:v>
                </c:pt>
                <c:pt idx="26">
                  <c:v>113.40475015857356</c:v>
                </c:pt>
                <c:pt idx="27">
                  <c:v>114.67333850165623</c:v>
                </c:pt>
                <c:pt idx="28">
                  <c:v>113.39065473253929</c:v>
                </c:pt>
                <c:pt idx="29">
                  <c:v>115.14553527380366</c:v>
                </c:pt>
                <c:pt idx="30">
                  <c:v>122.12277116075835</c:v>
                </c:pt>
                <c:pt idx="31">
                  <c:v>122.24258228204948</c:v>
                </c:pt>
                <c:pt idx="32">
                  <c:v>123.01078300091622</c:v>
                </c:pt>
                <c:pt idx="33">
                  <c:v>125.54091197406444</c:v>
                </c:pt>
                <c:pt idx="34">
                  <c:v>128.06399323419555</c:v>
                </c:pt>
                <c:pt idx="35">
                  <c:v>128.93790964831913</c:v>
                </c:pt>
                <c:pt idx="36">
                  <c:v>148.29092959334699</c:v>
                </c:pt>
                <c:pt idx="37">
                  <c:v>149.00979632109383</c:v>
                </c:pt>
                <c:pt idx="38">
                  <c:v>159.01754880541264</c:v>
                </c:pt>
                <c:pt idx="39">
                  <c:v>155.61350341814082</c:v>
                </c:pt>
                <c:pt idx="40">
                  <c:v>155.21883148918178</c:v>
                </c:pt>
                <c:pt idx="41">
                  <c:v>162.87264782578055</c:v>
                </c:pt>
                <c:pt idx="42">
                  <c:v>170.70970470082457</c:v>
                </c:pt>
                <c:pt idx="43">
                  <c:v>175.42462470928183</c:v>
                </c:pt>
                <c:pt idx="44">
                  <c:v>176.3126365494397</c:v>
                </c:pt>
                <c:pt idx="45">
                  <c:v>182.36662203115091</c:v>
                </c:pt>
                <c:pt idx="46">
                  <c:v>184.32588624991197</c:v>
                </c:pt>
                <c:pt idx="47">
                  <c:v>186.6516315455635</c:v>
                </c:pt>
                <c:pt idx="48">
                  <c:v>206.67418422721832</c:v>
                </c:pt>
                <c:pt idx="49">
                  <c:v>213.91923320882375</c:v>
                </c:pt>
                <c:pt idx="50">
                  <c:v>220.30446120233989</c:v>
                </c:pt>
              </c:numCache>
            </c:numRef>
          </c:val>
          <c:smooth val="0"/>
          <c:extLst>
            <c:ext xmlns:c16="http://schemas.microsoft.com/office/drawing/2014/chart" uri="{C3380CC4-5D6E-409C-BE32-E72D297353CC}">
              <c16:uniqueId val="{00000001-AC36-48B4-BB4B-C1AE85C03937}"/>
            </c:ext>
          </c:extLst>
        </c:ser>
        <c:dLbls>
          <c:showLegendKey val="0"/>
          <c:showVal val="0"/>
          <c:showCatName val="0"/>
          <c:showSerName val="0"/>
          <c:showPercent val="0"/>
          <c:showBubbleSize val="0"/>
        </c:dLbls>
        <c:smooth val="0"/>
        <c:axId val="175953408"/>
        <c:axId val="175954944"/>
      </c:lineChart>
      <c:catAx>
        <c:axId val="175953408"/>
        <c:scaling>
          <c:orientation val="minMax"/>
        </c:scaling>
        <c:delete val="0"/>
        <c:axPos val="b"/>
        <c:numFmt formatCode="General" sourceLinked="1"/>
        <c:majorTickMark val="none"/>
        <c:minorTickMark val="none"/>
        <c:tickLblPos val="low"/>
        <c:spPr>
          <a:noFill/>
          <a:ln w="9525" cap="flat" cmpd="sng" algn="ctr">
            <a:solidFill>
              <a:sysClr val="window" lastClr="FFFFFF">
                <a:lumMod val="85000"/>
              </a:sysClr>
            </a:solidFill>
            <a:prstDash val="solid"/>
            <a:round/>
          </a:ln>
          <a:effectLst/>
        </c:spPr>
        <c:txPr>
          <a:bodyPr rot="0" spcFirstLastPara="1" vertOverflow="ellipsis" wrap="square" anchor="b" anchorCtr="0"/>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5954944"/>
        <c:crosses val="autoZero"/>
        <c:auto val="0"/>
        <c:lblAlgn val="ctr"/>
        <c:lblOffset val="100"/>
        <c:noMultiLvlLbl val="0"/>
      </c:catAx>
      <c:valAx>
        <c:axId val="175954944"/>
        <c:scaling>
          <c:orientation val="minMax"/>
          <c:min val="90"/>
        </c:scaling>
        <c:delete val="0"/>
        <c:axPos val="r"/>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5953408"/>
        <c:crosses val="max"/>
        <c:crossBetween val="between"/>
      </c:valAx>
      <c:spPr>
        <a:noFill/>
        <a:ln>
          <a:noFill/>
        </a:ln>
        <a:effectLst/>
      </c:spPr>
    </c:plotArea>
    <c:legend>
      <c:legendPos val="b"/>
      <c:layout>
        <c:manualLayout>
          <c:xMode val="edge"/>
          <c:yMode val="edge"/>
          <c:x val="5.2159352564150954E-2"/>
          <c:y val="0.87008304878442866"/>
          <c:w val="0.9056316195769647"/>
          <c:h val="0.116580314601577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1400">
          <a:latin typeface="GHEA Grapalat" panose="02000506050000020003" pitchFamily="50" charset="0"/>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b="0"/>
            </a:pPr>
            <a:r>
              <a:rPr lang="en-US" b="0"/>
              <a:t>Վարկերի</a:t>
            </a:r>
            <a:r>
              <a:rPr lang="hy-AM" b="0"/>
              <a:t> </a:t>
            </a:r>
            <a:r>
              <a:rPr lang="en-US" b="0"/>
              <a:t>ծավալների աճ</a:t>
            </a:r>
            <a:r>
              <a:rPr lang="hy-AM" b="0"/>
              <a:t> </a:t>
            </a:r>
            <a:r>
              <a:rPr lang="ru-RU" b="0"/>
              <a:t>(</a:t>
            </a:r>
            <a:r>
              <a:rPr lang="hy-AM" b="0"/>
              <a:t>ռեզիդենտների</a:t>
            </a:r>
            <a:r>
              <a:rPr lang="ru-RU" b="0"/>
              <a:t>)</a:t>
            </a:r>
            <a:r>
              <a:rPr lang="en-US" b="0"/>
              <a:t>, 2022</a:t>
            </a:r>
            <a:r>
              <a:rPr lang="hy-AM" b="0"/>
              <a:t>թ․-</a:t>
            </a:r>
            <a:r>
              <a:rPr lang="en-US" b="0"/>
              <a:t>20</a:t>
            </a:r>
            <a:r>
              <a:rPr lang="hy-AM" b="0"/>
              <a:t>2</a:t>
            </a:r>
            <a:r>
              <a:rPr lang="en-US" b="0"/>
              <a:t>3թ</a:t>
            </a:r>
            <a:r>
              <a:rPr lang="hy-AM" b="0"/>
              <a:t>․ հունիս</a:t>
            </a:r>
            <a:endParaRPr lang="en-US" b="0"/>
          </a:p>
        </c:rich>
      </c:tx>
      <c:layout>
        <c:manualLayout>
          <c:xMode val="edge"/>
          <c:yMode val="edge"/>
          <c:x val="0.14779301412388723"/>
          <c:y val="2.4446944131983504E-3"/>
        </c:manualLayout>
      </c:layout>
      <c:overlay val="0"/>
    </c:title>
    <c:autoTitleDeleted val="0"/>
    <c:plotArea>
      <c:layout>
        <c:manualLayout>
          <c:layoutTarget val="inner"/>
          <c:xMode val="edge"/>
          <c:yMode val="edge"/>
          <c:x val="0.13587542745146414"/>
          <c:y val="0.20323084614423198"/>
          <c:w val="0.85020387464621749"/>
          <c:h val="0.49709304548851913"/>
        </c:manualLayout>
      </c:layout>
      <c:lineChart>
        <c:grouping val="standard"/>
        <c:varyColors val="0"/>
        <c:ser>
          <c:idx val="0"/>
          <c:order val="0"/>
          <c:tx>
            <c:strRef>
              <c:f>Sheet1!$B$1</c:f>
              <c:strCache>
                <c:ptCount val="1"/>
                <c:pt idx="0">
                  <c:v>2019</c:v>
                </c:pt>
              </c:strCache>
            </c:strRef>
          </c:tx>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Sheet1!$B$2:$B$13</c:f>
            </c:numRef>
          </c:val>
          <c:smooth val="0"/>
          <c:extLst>
            <c:ext xmlns:c16="http://schemas.microsoft.com/office/drawing/2014/chart" uri="{C3380CC4-5D6E-409C-BE32-E72D297353CC}">
              <c16:uniqueId val="{00000000-AB67-42E0-A2EF-0AC9A389CCFE}"/>
            </c:ext>
          </c:extLst>
        </c:ser>
        <c:ser>
          <c:idx val="1"/>
          <c:order val="1"/>
          <c:tx>
            <c:strRef>
              <c:f>Sheet1!$C$1</c:f>
              <c:strCache>
                <c:ptCount val="1"/>
                <c:pt idx="0">
                  <c:v>2020</c:v>
                </c:pt>
              </c:strCache>
            </c:strRef>
          </c:tx>
          <c:marker>
            <c:spPr>
              <a:ln>
                <a:prstDash val="dash"/>
              </a:ln>
            </c:spPr>
          </c:marker>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Sheet1!$C$2:$C$13</c:f>
            </c:numRef>
          </c:val>
          <c:smooth val="0"/>
          <c:extLst>
            <c:ext xmlns:c16="http://schemas.microsoft.com/office/drawing/2014/chart" uri="{C3380CC4-5D6E-409C-BE32-E72D297353CC}">
              <c16:uniqueId val="{00000001-AB67-42E0-A2EF-0AC9A389CCFE}"/>
            </c:ext>
          </c:extLst>
        </c:ser>
        <c:ser>
          <c:idx val="2"/>
          <c:order val="2"/>
          <c:tx>
            <c:strRef>
              <c:f>Sheet1!$D$1</c:f>
              <c:strCache>
                <c:ptCount val="1"/>
                <c:pt idx="0">
                  <c:v>2021</c:v>
                </c:pt>
              </c:strCache>
            </c:strRef>
          </c:tx>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Sheet1!$D$2:$D$13</c:f>
            </c:numRef>
          </c:val>
          <c:smooth val="0"/>
          <c:extLst>
            <c:ext xmlns:c16="http://schemas.microsoft.com/office/drawing/2014/chart" uri="{C3380CC4-5D6E-409C-BE32-E72D297353CC}">
              <c16:uniqueId val="{00000002-AB67-42E0-A2EF-0AC9A389CCFE}"/>
            </c:ext>
          </c:extLst>
        </c:ser>
        <c:ser>
          <c:idx val="3"/>
          <c:order val="3"/>
          <c:tx>
            <c:strRef>
              <c:f>Sheet1!$E$1</c:f>
              <c:strCache>
                <c:ptCount val="1"/>
                <c:pt idx="0">
                  <c:v>2022</c:v>
                </c:pt>
              </c:strCache>
            </c:strRef>
          </c:tx>
          <c:spPr>
            <a:ln>
              <a:solidFill>
                <a:srgbClr val="5B9BD5"/>
              </a:solidFill>
            </a:ln>
          </c:spPr>
          <c:marker>
            <c:symbol val="circle"/>
            <c:size val="5"/>
            <c:spPr>
              <a:solidFill>
                <a:srgbClr val="5B9BD5"/>
              </a:solidFill>
              <a:ln>
                <a:noFill/>
              </a:ln>
            </c:spPr>
          </c:marker>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Sheet1!$E$2:$E$13</c:f>
              <c:numCache>
                <c:formatCode>0.0</c:formatCode>
                <c:ptCount val="12"/>
                <c:pt idx="0">
                  <c:v>-1.1901198543983469</c:v>
                </c:pt>
                <c:pt idx="1">
                  <c:v>-0.15949466952658042</c:v>
                </c:pt>
                <c:pt idx="2">
                  <c:v>-0.41329430125270505</c:v>
                </c:pt>
                <c:pt idx="3">
                  <c:v>-1.5195504747755422</c:v>
                </c:pt>
                <c:pt idx="4">
                  <c:v>1.677357347216784</c:v>
                </c:pt>
                <c:pt idx="5">
                  <c:v>1.9391553925500915</c:v>
                </c:pt>
                <c:pt idx="6">
                  <c:v>3.3262968194340345</c:v>
                </c:pt>
                <c:pt idx="7">
                  <c:v>3.2736290383981412</c:v>
                </c:pt>
                <c:pt idx="8">
                  <c:v>4.3282569824322223</c:v>
                </c:pt>
                <c:pt idx="9">
                  <c:v>4.1514469114022319</c:v>
                </c:pt>
                <c:pt idx="10">
                  <c:v>4.858755125224306</c:v>
                </c:pt>
                <c:pt idx="11">
                  <c:v>6.0966030434863399</c:v>
                </c:pt>
              </c:numCache>
            </c:numRef>
          </c:val>
          <c:smooth val="0"/>
          <c:extLst>
            <c:ext xmlns:c16="http://schemas.microsoft.com/office/drawing/2014/chart" uri="{C3380CC4-5D6E-409C-BE32-E72D297353CC}">
              <c16:uniqueId val="{00000003-AB67-42E0-A2EF-0AC9A389CCFE}"/>
            </c:ext>
          </c:extLst>
        </c:ser>
        <c:ser>
          <c:idx val="4"/>
          <c:order val="4"/>
          <c:tx>
            <c:strRef>
              <c:f>Sheet1!$F$1</c:f>
              <c:strCache>
                <c:ptCount val="1"/>
                <c:pt idx="0">
                  <c:v>2022 (առանց դրամի արժևորման)</c:v>
                </c:pt>
              </c:strCache>
            </c:strRef>
          </c:tx>
          <c:spPr>
            <a:ln>
              <a:solidFill>
                <a:srgbClr val="5B9BD5"/>
              </a:solidFill>
              <a:prstDash val="dash"/>
            </a:ln>
          </c:spPr>
          <c:marker>
            <c:symbol val="none"/>
          </c:marker>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Sheet1!$F$2:$F$13</c:f>
              <c:numCache>
                <c:formatCode>0.0</c:formatCode>
                <c:ptCount val="12"/>
                <c:pt idx="0">
                  <c:v>-1.1901198543983469</c:v>
                </c:pt>
                <c:pt idx="1">
                  <c:v>-0.15949466952658042</c:v>
                </c:pt>
                <c:pt idx="2">
                  <c:v>-0.59367880356178659</c:v>
                </c:pt>
                <c:pt idx="3">
                  <c:v>1.2854428496829229</c:v>
                </c:pt>
                <c:pt idx="4">
                  <c:v>5.0812724814332029</c:v>
                </c:pt>
                <c:pt idx="5">
                  <c:v>9.4205071331532366</c:v>
                </c:pt>
                <c:pt idx="6">
                  <c:v>10.529331499056198</c:v>
                </c:pt>
                <c:pt idx="7">
                  <c:v>10.890898660457381</c:v>
                </c:pt>
                <c:pt idx="8">
                  <c:v>11.737255189412437</c:v>
                </c:pt>
                <c:pt idx="9">
                  <c:v>12.770682720317069</c:v>
                </c:pt>
                <c:pt idx="10">
                  <c:v>13.568618318585891</c:v>
                </c:pt>
                <c:pt idx="11">
                  <c:v>14.932266469302306</c:v>
                </c:pt>
              </c:numCache>
            </c:numRef>
          </c:val>
          <c:smooth val="0"/>
          <c:extLst>
            <c:ext xmlns:c16="http://schemas.microsoft.com/office/drawing/2014/chart" uri="{C3380CC4-5D6E-409C-BE32-E72D297353CC}">
              <c16:uniqueId val="{00000004-AB67-42E0-A2EF-0AC9A389CCFE}"/>
            </c:ext>
          </c:extLst>
        </c:ser>
        <c:ser>
          <c:idx val="5"/>
          <c:order val="5"/>
          <c:tx>
            <c:strRef>
              <c:f>Sheet1!$G$1</c:f>
              <c:strCache>
                <c:ptCount val="1"/>
                <c:pt idx="0">
                  <c:v>2023</c:v>
                </c:pt>
              </c:strCache>
            </c:strRef>
          </c:tx>
          <c:spPr>
            <a:ln>
              <a:solidFill>
                <a:srgbClr val="C00000"/>
              </a:solidFill>
            </a:ln>
          </c:spPr>
          <c:marker>
            <c:symbol val="circle"/>
            <c:size val="5"/>
            <c:spPr>
              <a:solidFill>
                <a:srgbClr val="C00000"/>
              </a:solidFill>
              <a:ln>
                <a:noFill/>
              </a:ln>
            </c:spPr>
          </c:marker>
          <c:dLbls>
            <c:dLbl>
              <c:idx val="5"/>
              <c:layout>
                <c:manualLayout>
                  <c:x val="8.3998320033599333E-3"/>
                  <c:y val="2.64608599779492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B67-42E0-A2EF-0AC9A389CCF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Sheet1!$G$2:$G$13</c:f>
              <c:numCache>
                <c:formatCode>0.0</c:formatCode>
                <c:ptCount val="12"/>
                <c:pt idx="0">
                  <c:v>5.6979284394144969</c:v>
                </c:pt>
                <c:pt idx="1">
                  <c:v>5.2865854045653293</c:v>
                </c:pt>
                <c:pt idx="2">
                  <c:v>7.6282926737736716</c:v>
                </c:pt>
                <c:pt idx="3">
                  <c:v>9.3662974721974166</c:v>
                </c:pt>
                <c:pt idx="4">
                  <c:v>10.46304494713975</c:v>
                </c:pt>
                <c:pt idx="5">
                  <c:v>15.06661467152594</c:v>
                </c:pt>
              </c:numCache>
            </c:numRef>
          </c:val>
          <c:smooth val="0"/>
          <c:extLst>
            <c:ext xmlns:c16="http://schemas.microsoft.com/office/drawing/2014/chart" uri="{C3380CC4-5D6E-409C-BE32-E72D297353CC}">
              <c16:uniqueId val="{00000006-AB67-42E0-A2EF-0AC9A389CCFE}"/>
            </c:ext>
          </c:extLst>
        </c:ser>
        <c:ser>
          <c:idx val="6"/>
          <c:order val="6"/>
          <c:tx>
            <c:strRef>
              <c:f>Sheet1!$H$1</c:f>
              <c:strCache>
                <c:ptCount val="1"/>
                <c:pt idx="0">
                  <c:v>2023 (առանց դրամի արժևորման)</c:v>
                </c:pt>
              </c:strCache>
            </c:strRef>
          </c:tx>
          <c:spPr>
            <a:ln>
              <a:solidFill>
                <a:srgbClr val="C00000"/>
              </a:solidFill>
              <a:prstDash val="dash"/>
            </a:ln>
          </c:spPr>
          <c:marker>
            <c:symbol val="none"/>
          </c:marker>
          <c:dLbls>
            <c:dLbl>
              <c:idx val="5"/>
              <c:layout>
                <c:manualLayout>
                  <c:x val="-7.6997570548293951E-17"/>
                  <c:y val="-3.528114663726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B67-42E0-A2EF-0AC9A389CCF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Sheet1!$H$2:$H$13</c:f>
              <c:numCache>
                <c:formatCode>0.0</c:formatCode>
                <c:ptCount val="12"/>
                <c:pt idx="0">
                  <c:v>14.871205328911955</c:v>
                </c:pt>
                <c:pt idx="1">
                  <c:v>14.651880416482072</c:v>
                </c:pt>
                <c:pt idx="2">
                  <c:v>17.153257817582684</c:v>
                </c:pt>
                <c:pt idx="3">
                  <c:v>15.66555408466553</c:v>
                </c:pt>
                <c:pt idx="4">
                  <c:v>15.663466996378546</c:v>
                </c:pt>
                <c:pt idx="5">
                  <c:v>16.23470685283101</c:v>
                </c:pt>
              </c:numCache>
            </c:numRef>
          </c:val>
          <c:smooth val="0"/>
          <c:extLst>
            <c:ext xmlns:c16="http://schemas.microsoft.com/office/drawing/2014/chart" uri="{C3380CC4-5D6E-409C-BE32-E72D297353CC}">
              <c16:uniqueId val="{00000008-AB67-42E0-A2EF-0AC9A389CCFE}"/>
            </c:ext>
          </c:extLst>
        </c:ser>
        <c:dLbls>
          <c:showLegendKey val="0"/>
          <c:showVal val="0"/>
          <c:showCatName val="0"/>
          <c:showSerName val="0"/>
          <c:showPercent val="0"/>
          <c:showBubbleSize val="0"/>
        </c:dLbls>
        <c:marker val="1"/>
        <c:smooth val="0"/>
        <c:axId val="341285120"/>
        <c:axId val="341303296"/>
      </c:lineChart>
      <c:catAx>
        <c:axId val="341285120"/>
        <c:scaling>
          <c:orientation val="minMax"/>
        </c:scaling>
        <c:delete val="0"/>
        <c:axPos val="b"/>
        <c:numFmt formatCode="General" sourceLinked="1"/>
        <c:majorTickMark val="out"/>
        <c:minorTickMark val="none"/>
        <c:tickLblPos val="low"/>
        <c:crossAx val="341303296"/>
        <c:crosses val="autoZero"/>
        <c:auto val="1"/>
        <c:lblAlgn val="ctr"/>
        <c:lblOffset val="400"/>
        <c:noMultiLvlLbl val="0"/>
      </c:catAx>
      <c:valAx>
        <c:axId val="341303296"/>
        <c:scaling>
          <c:orientation val="minMax"/>
          <c:min val="-10"/>
        </c:scaling>
        <c:delete val="0"/>
        <c:axPos val="l"/>
        <c:numFmt formatCode="0.0" sourceLinked="1"/>
        <c:majorTickMark val="out"/>
        <c:minorTickMark val="none"/>
        <c:tickLblPos val="nextTo"/>
        <c:crossAx val="341285120"/>
        <c:crosses val="autoZero"/>
        <c:crossBetween val="between"/>
      </c:valAx>
    </c:plotArea>
    <c:legend>
      <c:legendPos val="r"/>
      <c:layout>
        <c:manualLayout>
          <c:xMode val="edge"/>
          <c:yMode val="edge"/>
          <c:x val="1.6617922759655041E-2"/>
          <c:y val="0.80973701135040244"/>
          <c:w val="0.92972118510385693"/>
          <c:h val="0.19026295913672311"/>
        </c:manualLayout>
      </c:layout>
      <c:overlay val="0"/>
    </c:legend>
    <c:plotVisOnly val="1"/>
    <c:dispBlanksAs val="gap"/>
    <c:showDLblsOverMax val="0"/>
  </c:chart>
  <c:spPr>
    <a:noFill/>
    <a:ln w="6350">
      <a:solidFill>
        <a:sysClr val="window" lastClr="FFFFFF">
          <a:lumMod val="85000"/>
        </a:sysClr>
      </a:solidFill>
    </a:ln>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Դրամավարկային քաղաքականության տոկոսադրույքները</a:t>
            </a:r>
            <a:r>
              <a:rPr lang="en-US" sz="1000"/>
              <a:t> </a:t>
            </a:r>
          </a:p>
        </c:rich>
      </c:tx>
      <c:layout>
        <c:manualLayout>
          <c:xMode val="edge"/>
          <c:yMode val="edge"/>
          <c:x val="0.15867606737171955"/>
          <c:y val="6.9374588088383226E-6"/>
        </c:manualLayout>
      </c:layout>
      <c:overlay val="0"/>
      <c:spPr>
        <a:noFill/>
        <a:ln w="25400">
          <a:noFill/>
        </a:ln>
      </c:spPr>
    </c:title>
    <c:autoTitleDeleted val="0"/>
    <c:plotArea>
      <c:layout>
        <c:manualLayout>
          <c:layoutTarget val="inner"/>
          <c:xMode val="edge"/>
          <c:yMode val="edge"/>
          <c:x val="9.6437897522516872E-2"/>
          <c:y val="0.18716063288539592"/>
          <c:w val="0.86044163321087097"/>
          <c:h val="0.52389368914258139"/>
        </c:manualLayout>
      </c:layout>
      <c:lineChart>
        <c:grouping val="standard"/>
        <c:varyColors val="0"/>
        <c:ser>
          <c:idx val="0"/>
          <c:order val="0"/>
          <c:tx>
            <c:strRef>
              <c:f>Sheet1!$C$1</c:f>
              <c:strCache>
                <c:ptCount val="1"/>
                <c:pt idx="0">
                  <c:v>ԱՄՆ</c:v>
                </c:pt>
              </c:strCache>
            </c:strRef>
          </c:tx>
          <c:spPr>
            <a:ln w="28575" cap="rnd">
              <a:solidFill>
                <a:schemeClr val="tx2"/>
              </a:solidFill>
              <a:round/>
            </a:ln>
            <a:effectLst/>
          </c:spPr>
          <c:marker>
            <c:symbol val="none"/>
          </c:marker>
          <c:cat>
            <c:multiLvlStrRef>
              <c:f>Sheet1!$A$2:$B$67</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2019</c:v>
                  </c:pt>
                  <c:pt idx="12">
                    <c:v>2020</c:v>
                  </c:pt>
                  <c:pt idx="24">
                    <c:v>2021</c:v>
                  </c:pt>
                  <c:pt idx="36">
                    <c:v>2022</c:v>
                  </c:pt>
                  <c:pt idx="48">
                    <c:v>2023</c:v>
                  </c:pt>
                </c:lvl>
              </c:multiLvlStrCache>
            </c:multiLvlStrRef>
          </c:cat>
          <c:val>
            <c:numRef>
              <c:f>Sheet1!$C$2:$C$67</c:f>
              <c:numCache>
                <c:formatCode>General</c:formatCode>
                <c:ptCount val="54"/>
                <c:pt idx="0">
                  <c:v>2.4</c:v>
                </c:pt>
                <c:pt idx="1">
                  <c:v>2.4</c:v>
                </c:pt>
                <c:pt idx="2">
                  <c:v>2.4</c:v>
                </c:pt>
                <c:pt idx="3">
                  <c:v>2.4</c:v>
                </c:pt>
                <c:pt idx="4">
                  <c:v>2.4</c:v>
                </c:pt>
                <c:pt idx="5">
                  <c:v>2.4</c:v>
                </c:pt>
                <c:pt idx="6">
                  <c:v>2.4</c:v>
                </c:pt>
                <c:pt idx="7">
                  <c:v>2.1</c:v>
                </c:pt>
                <c:pt idx="8">
                  <c:v>1.9</c:v>
                </c:pt>
                <c:pt idx="9">
                  <c:v>1.9</c:v>
                </c:pt>
                <c:pt idx="10">
                  <c:v>1.6</c:v>
                </c:pt>
                <c:pt idx="11">
                  <c:v>1.6</c:v>
                </c:pt>
                <c:pt idx="12">
                  <c:v>1.6</c:v>
                </c:pt>
                <c:pt idx="13">
                  <c:v>1.6</c:v>
                </c:pt>
                <c:pt idx="14">
                  <c:v>1.1000000000000001</c:v>
                </c:pt>
                <c:pt idx="15">
                  <c:v>0.1</c:v>
                </c:pt>
                <c:pt idx="16">
                  <c:v>0.1</c:v>
                </c:pt>
                <c:pt idx="17">
                  <c:v>0.1</c:v>
                </c:pt>
                <c:pt idx="18">
                  <c:v>0.1</c:v>
                </c:pt>
                <c:pt idx="19">
                  <c:v>0.1</c:v>
                </c:pt>
                <c:pt idx="20">
                  <c:v>0.09</c:v>
                </c:pt>
                <c:pt idx="21">
                  <c:v>0.09</c:v>
                </c:pt>
                <c:pt idx="22">
                  <c:v>0.09</c:v>
                </c:pt>
                <c:pt idx="23">
                  <c:v>0.09</c:v>
                </c:pt>
                <c:pt idx="24">
                  <c:v>0.09</c:v>
                </c:pt>
                <c:pt idx="25">
                  <c:v>0.08</c:v>
                </c:pt>
                <c:pt idx="26">
                  <c:v>7.0000000000000007E-2</c:v>
                </c:pt>
                <c:pt idx="27">
                  <c:v>7.0000000000000007E-2</c:v>
                </c:pt>
                <c:pt idx="28">
                  <c:v>0.06</c:v>
                </c:pt>
                <c:pt idx="29">
                  <c:v>0.06</c:v>
                </c:pt>
                <c:pt idx="30">
                  <c:v>0.1</c:v>
                </c:pt>
                <c:pt idx="31">
                  <c:v>0.09</c:v>
                </c:pt>
                <c:pt idx="32">
                  <c:v>0.08</c:v>
                </c:pt>
                <c:pt idx="33">
                  <c:v>0.08</c:v>
                </c:pt>
                <c:pt idx="34">
                  <c:v>0.08</c:v>
                </c:pt>
                <c:pt idx="35">
                  <c:v>0.08</c:v>
                </c:pt>
                <c:pt idx="36">
                  <c:v>0.1</c:v>
                </c:pt>
                <c:pt idx="37">
                  <c:v>0.1</c:v>
                </c:pt>
                <c:pt idx="38">
                  <c:v>0.2</c:v>
                </c:pt>
                <c:pt idx="39">
                  <c:v>0.3</c:v>
                </c:pt>
                <c:pt idx="40">
                  <c:v>0.8</c:v>
                </c:pt>
                <c:pt idx="41">
                  <c:v>1.2</c:v>
                </c:pt>
                <c:pt idx="42">
                  <c:v>1.7</c:v>
                </c:pt>
                <c:pt idx="43">
                  <c:v>2.2999999999999998</c:v>
                </c:pt>
                <c:pt idx="44">
                  <c:v>2.6</c:v>
                </c:pt>
                <c:pt idx="45">
                  <c:v>3.1</c:v>
                </c:pt>
                <c:pt idx="46">
                  <c:v>3.8</c:v>
                </c:pt>
                <c:pt idx="47">
                  <c:v>4.0999999999999996</c:v>
                </c:pt>
                <c:pt idx="48" formatCode="0.00">
                  <c:v>4.3</c:v>
                </c:pt>
                <c:pt idx="49" formatCode="0.00">
                  <c:v>4.5999999999999996</c:v>
                </c:pt>
                <c:pt idx="50" formatCode="0.00">
                  <c:v>5</c:v>
                </c:pt>
                <c:pt idx="51" formatCode="0.00">
                  <c:v>5.25</c:v>
                </c:pt>
                <c:pt idx="52" formatCode="0.00">
                  <c:v>5.25</c:v>
                </c:pt>
                <c:pt idx="53" formatCode="0.00">
                  <c:v>5.25</c:v>
                </c:pt>
              </c:numCache>
            </c:numRef>
          </c:val>
          <c:smooth val="0"/>
          <c:extLst>
            <c:ext xmlns:c16="http://schemas.microsoft.com/office/drawing/2014/chart" uri="{C3380CC4-5D6E-409C-BE32-E72D297353CC}">
              <c16:uniqueId val="{00000000-CFD2-49A1-8741-855C89FC5E19}"/>
            </c:ext>
          </c:extLst>
        </c:ser>
        <c:ser>
          <c:idx val="1"/>
          <c:order val="1"/>
          <c:tx>
            <c:strRef>
              <c:f>Sheet1!$D$1</c:f>
              <c:strCache>
                <c:ptCount val="1"/>
                <c:pt idx="0">
                  <c:v>ԵԳ</c:v>
                </c:pt>
              </c:strCache>
            </c:strRef>
          </c:tx>
          <c:spPr>
            <a:ln w="28575" cap="rnd">
              <a:solidFill>
                <a:schemeClr val="accent1"/>
              </a:solidFill>
              <a:round/>
            </a:ln>
            <a:effectLst/>
          </c:spPr>
          <c:marker>
            <c:symbol val="none"/>
          </c:marker>
          <c:cat>
            <c:multiLvlStrRef>
              <c:f>Sheet1!$A$2:$B$67</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2019</c:v>
                  </c:pt>
                  <c:pt idx="12">
                    <c:v>2020</c:v>
                  </c:pt>
                  <c:pt idx="24">
                    <c:v>2021</c:v>
                  </c:pt>
                  <c:pt idx="36">
                    <c:v>2022</c:v>
                  </c:pt>
                  <c:pt idx="48">
                    <c:v>2023</c:v>
                  </c:pt>
                </c:lvl>
              </c:multiLvlStrCache>
            </c:multiLvlStrRef>
          </c:cat>
          <c:val>
            <c:numRef>
              <c:f>Sheet1!$D$2:$D$67</c:f>
              <c:numCache>
                <c:formatCode>General</c:formatCode>
                <c:ptCount val="5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0.5</c:v>
                </c:pt>
                <c:pt idx="43">
                  <c:v>0.5</c:v>
                </c:pt>
                <c:pt idx="44" formatCode="0.0">
                  <c:v>1.3</c:v>
                </c:pt>
                <c:pt idx="45" formatCode="0.0">
                  <c:v>1.3</c:v>
                </c:pt>
                <c:pt idx="46">
                  <c:v>2</c:v>
                </c:pt>
                <c:pt idx="47">
                  <c:v>2.5</c:v>
                </c:pt>
                <c:pt idx="48" formatCode="0.00">
                  <c:v>2.5</c:v>
                </c:pt>
                <c:pt idx="49" formatCode="0.00">
                  <c:v>3</c:v>
                </c:pt>
                <c:pt idx="50" formatCode="0.00">
                  <c:v>3.5</c:v>
                </c:pt>
                <c:pt idx="51" formatCode="0.00">
                  <c:v>3.75</c:v>
                </c:pt>
                <c:pt idx="52" formatCode="0.00">
                  <c:v>3.75</c:v>
                </c:pt>
                <c:pt idx="53" formatCode="0.00">
                  <c:v>4</c:v>
                </c:pt>
              </c:numCache>
            </c:numRef>
          </c:val>
          <c:smooth val="0"/>
          <c:extLst>
            <c:ext xmlns:c16="http://schemas.microsoft.com/office/drawing/2014/chart" uri="{C3380CC4-5D6E-409C-BE32-E72D297353CC}">
              <c16:uniqueId val="{00000001-CFD2-49A1-8741-855C89FC5E19}"/>
            </c:ext>
          </c:extLst>
        </c:ser>
        <c:ser>
          <c:idx val="2"/>
          <c:order val="2"/>
          <c:tx>
            <c:strRef>
              <c:f>Sheet1!$E$1</c:f>
              <c:strCache>
                <c:ptCount val="1"/>
                <c:pt idx="0">
                  <c:v>Չինաստան</c:v>
                </c:pt>
              </c:strCache>
            </c:strRef>
          </c:tx>
          <c:spPr>
            <a:ln w="28575" cap="rnd">
              <a:solidFill>
                <a:schemeClr val="bg1">
                  <a:lumMod val="65000"/>
                </a:schemeClr>
              </a:solidFill>
              <a:round/>
            </a:ln>
            <a:effectLst/>
          </c:spPr>
          <c:marker>
            <c:symbol val="none"/>
          </c:marker>
          <c:cat>
            <c:multiLvlStrRef>
              <c:f>Sheet1!$A$2:$B$67</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2019</c:v>
                  </c:pt>
                  <c:pt idx="12">
                    <c:v>2020</c:v>
                  </c:pt>
                  <c:pt idx="24">
                    <c:v>2021</c:v>
                  </c:pt>
                  <c:pt idx="36">
                    <c:v>2022</c:v>
                  </c:pt>
                  <c:pt idx="48">
                    <c:v>2023</c:v>
                  </c:pt>
                </c:lvl>
              </c:multiLvlStrCache>
            </c:multiLvlStrRef>
          </c:cat>
          <c:val>
            <c:numRef>
              <c:f>Sheet1!$E$2:$E$67</c:f>
              <c:numCache>
                <c:formatCode>General</c:formatCode>
                <c:ptCount val="54"/>
                <c:pt idx="0">
                  <c:v>4.25</c:v>
                </c:pt>
                <c:pt idx="1">
                  <c:v>4.25</c:v>
                </c:pt>
                <c:pt idx="2">
                  <c:v>4.25</c:v>
                </c:pt>
                <c:pt idx="3">
                  <c:v>4.25</c:v>
                </c:pt>
                <c:pt idx="4">
                  <c:v>4.25</c:v>
                </c:pt>
                <c:pt idx="5">
                  <c:v>4.25</c:v>
                </c:pt>
                <c:pt idx="6">
                  <c:v>4.25</c:v>
                </c:pt>
                <c:pt idx="7">
                  <c:v>4.25</c:v>
                </c:pt>
                <c:pt idx="8">
                  <c:v>4.2</c:v>
                </c:pt>
                <c:pt idx="9">
                  <c:v>4.2</c:v>
                </c:pt>
                <c:pt idx="10">
                  <c:v>4.1500000000000004</c:v>
                </c:pt>
                <c:pt idx="11">
                  <c:v>4.1500000000000004</c:v>
                </c:pt>
                <c:pt idx="12">
                  <c:v>4.1500000000000004</c:v>
                </c:pt>
                <c:pt idx="13">
                  <c:v>4.05</c:v>
                </c:pt>
                <c:pt idx="14">
                  <c:v>4.05</c:v>
                </c:pt>
                <c:pt idx="15">
                  <c:v>3.85</c:v>
                </c:pt>
                <c:pt idx="16">
                  <c:v>3.85</c:v>
                </c:pt>
                <c:pt idx="17">
                  <c:v>3.85</c:v>
                </c:pt>
                <c:pt idx="18">
                  <c:v>3.85</c:v>
                </c:pt>
                <c:pt idx="19">
                  <c:v>3.85</c:v>
                </c:pt>
                <c:pt idx="20">
                  <c:v>3.85</c:v>
                </c:pt>
                <c:pt idx="21">
                  <c:v>3.85</c:v>
                </c:pt>
                <c:pt idx="22">
                  <c:v>3.85</c:v>
                </c:pt>
                <c:pt idx="23">
                  <c:v>3.85</c:v>
                </c:pt>
                <c:pt idx="24">
                  <c:v>3.85</c:v>
                </c:pt>
                <c:pt idx="25">
                  <c:v>3.85</c:v>
                </c:pt>
                <c:pt idx="26">
                  <c:v>3.85</c:v>
                </c:pt>
                <c:pt idx="27">
                  <c:v>3.85</c:v>
                </c:pt>
                <c:pt idx="28">
                  <c:v>3.85</c:v>
                </c:pt>
                <c:pt idx="29">
                  <c:v>3.85</c:v>
                </c:pt>
                <c:pt idx="30">
                  <c:v>3.85</c:v>
                </c:pt>
                <c:pt idx="31">
                  <c:v>3.85</c:v>
                </c:pt>
                <c:pt idx="32">
                  <c:v>3.85</c:v>
                </c:pt>
                <c:pt idx="33">
                  <c:v>3.85</c:v>
                </c:pt>
                <c:pt idx="34">
                  <c:v>3.85</c:v>
                </c:pt>
                <c:pt idx="35">
                  <c:v>3.8</c:v>
                </c:pt>
                <c:pt idx="36">
                  <c:v>3.8</c:v>
                </c:pt>
                <c:pt idx="37">
                  <c:v>3.7</c:v>
                </c:pt>
                <c:pt idx="38">
                  <c:v>3.7</c:v>
                </c:pt>
                <c:pt idx="39">
                  <c:v>3.7</c:v>
                </c:pt>
                <c:pt idx="40">
                  <c:v>3.7</c:v>
                </c:pt>
                <c:pt idx="41">
                  <c:v>3.7</c:v>
                </c:pt>
                <c:pt idx="42">
                  <c:v>3.7</c:v>
                </c:pt>
                <c:pt idx="43">
                  <c:v>3.7</c:v>
                </c:pt>
                <c:pt idx="44" formatCode="0.00">
                  <c:v>3.65</c:v>
                </c:pt>
                <c:pt idx="45" formatCode="0.00">
                  <c:v>3.65</c:v>
                </c:pt>
                <c:pt idx="46" formatCode="0.00">
                  <c:v>3.65</c:v>
                </c:pt>
                <c:pt idx="47" formatCode="0.00">
                  <c:v>3.65</c:v>
                </c:pt>
                <c:pt idx="48" formatCode="0.00">
                  <c:v>3.65</c:v>
                </c:pt>
                <c:pt idx="49" formatCode="0.00">
                  <c:v>3.65</c:v>
                </c:pt>
                <c:pt idx="50" formatCode="0.00">
                  <c:v>3.65</c:v>
                </c:pt>
                <c:pt idx="51" formatCode="0.00">
                  <c:v>3.65</c:v>
                </c:pt>
                <c:pt idx="52" formatCode="0.00">
                  <c:v>3.65</c:v>
                </c:pt>
                <c:pt idx="53" formatCode="0.00">
                  <c:v>3.55</c:v>
                </c:pt>
              </c:numCache>
            </c:numRef>
          </c:val>
          <c:smooth val="0"/>
          <c:extLst>
            <c:ext xmlns:c16="http://schemas.microsoft.com/office/drawing/2014/chart" uri="{C3380CC4-5D6E-409C-BE32-E72D297353CC}">
              <c16:uniqueId val="{00000002-CFD2-49A1-8741-855C89FC5E19}"/>
            </c:ext>
          </c:extLst>
        </c:ser>
        <c:ser>
          <c:idx val="3"/>
          <c:order val="3"/>
          <c:tx>
            <c:strRef>
              <c:f>Sheet1!$F$1</c:f>
              <c:strCache>
                <c:ptCount val="1"/>
                <c:pt idx="0">
                  <c:v>ՌԴ</c:v>
                </c:pt>
              </c:strCache>
            </c:strRef>
          </c:tx>
          <c:spPr>
            <a:ln w="28575" cap="rnd">
              <a:solidFill>
                <a:schemeClr val="accent6">
                  <a:lumMod val="60000"/>
                  <a:lumOff val="40000"/>
                </a:schemeClr>
              </a:solidFill>
              <a:round/>
            </a:ln>
            <a:effectLst/>
          </c:spPr>
          <c:marker>
            <c:symbol val="none"/>
          </c:marker>
          <c:cat>
            <c:multiLvlStrRef>
              <c:f>Sheet1!$A$2:$B$67</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2019</c:v>
                  </c:pt>
                  <c:pt idx="12">
                    <c:v>2020</c:v>
                  </c:pt>
                  <c:pt idx="24">
                    <c:v>2021</c:v>
                  </c:pt>
                  <c:pt idx="36">
                    <c:v>2022</c:v>
                  </c:pt>
                  <c:pt idx="48">
                    <c:v>2023</c:v>
                  </c:pt>
                </c:lvl>
              </c:multiLvlStrCache>
            </c:multiLvlStrRef>
          </c:cat>
          <c:val>
            <c:numRef>
              <c:f>Sheet1!$F$2:$F$67</c:f>
              <c:numCache>
                <c:formatCode>General</c:formatCode>
                <c:ptCount val="54"/>
                <c:pt idx="0">
                  <c:v>7.75</c:v>
                </c:pt>
                <c:pt idx="1">
                  <c:v>7.75</c:v>
                </c:pt>
                <c:pt idx="2">
                  <c:v>7.75</c:v>
                </c:pt>
                <c:pt idx="3">
                  <c:v>7.75</c:v>
                </c:pt>
                <c:pt idx="4">
                  <c:v>7.75</c:v>
                </c:pt>
                <c:pt idx="5">
                  <c:v>7.5</c:v>
                </c:pt>
                <c:pt idx="6">
                  <c:v>7.5</c:v>
                </c:pt>
                <c:pt idx="7">
                  <c:v>7.25</c:v>
                </c:pt>
                <c:pt idx="8">
                  <c:v>7</c:v>
                </c:pt>
                <c:pt idx="9">
                  <c:v>7</c:v>
                </c:pt>
                <c:pt idx="10">
                  <c:v>6.5</c:v>
                </c:pt>
                <c:pt idx="11">
                  <c:v>6.25</c:v>
                </c:pt>
                <c:pt idx="12">
                  <c:v>6.25</c:v>
                </c:pt>
                <c:pt idx="13">
                  <c:v>6</c:v>
                </c:pt>
                <c:pt idx="14">
                  <c:v>6</c:v>
                </c:pt>
                <c:pt idx="15">
                  <c:v>6</c:v>
                </c:pt>
                <c:pt idx="16">
                  <c:v>5.5</c:v>
                </c:pt>
                <c:pt idx="17">
                  <c:v>5.5</c:v>
                </c:pt>
                <c:pt idx="18">
                  <c:v>4.5</c:v>
                </c:pt>
                <c:pt idx="19">
                  <c:v>4.25</c:v>
                </c:pt>
                <c:pt idx="20">
                  <c:v>4.25</c:v>
                </c:pt>
                <c:pt idx="21">
                  <c:v>4.25</c:v>
                </c:pt>
                <c:pt idx="22">
                  <c:v>4.25</c:v>
                </c:pt>
                <c:pt idx="23">
                  <c:v>4.25</c:v>
                </c:pt>
                <c:pt idx="24">
                  <c:v>4.25</c:v>
                </c:pt>
                <c:pt idx="25">
                  <c:v>4.25</c:v>
                </c:pt>
                <c:pt idx="26">
                  <c:v>4.25</c:v>
                </c:pt>
                <c:pt idx="27">
                  <c:v>4.5</c:v>
                </c:pt>
                <c:pt idx="28">
                  <c:v>5</c:v>
                </c:pt>
                <c:pt idx="29">
                  <c:v>5.5</c:v>
                </c:pt>
                <c:pt idx="30">
                  <c:v>5.5</c:v>
                </c:pt>
                <c:pt idx="31">
                  <c:v>6.5</c:v>
                </c:pt>
                <c:pt idx="32">
                  <c:v>6.75</c:v>
                </c:pt>
                <c:pt idx="33">
                  <c:v>6.75</c:v>
                </c:pt>
                <c:pt idx="34">
                  <c:v>7.5</c:v>
                </c:pt>
                <c:pt idx="35">
                  <c:v>8.5</c:v>
                </c:pt>
                <c:pt idx="36" formatCode="0.0">
                  <c:v>8.5</c:v>
                </c:pt>
                <c:pt idx="37" formatCode="0.0">
                  <c:v>9.5</c:v>
                </c:pt>
                <c:pt idx="38" formatCode="0.0">
                  <c:v>20</c:v>
                </c:pt>
                <c:pt idx="39" formatCode="0.0">
                  <c:v>17</c:v>
                </c:pt>
                <c:pt idx="40" formatCode="0.0">
                  <c:v>14</c:v>
                </c:pt>
                <c:pt idx="41" formatCode="0.0">
                  <c:v>11</c:v>
                </c:pt>
                <c:pt idx="42" formatCode="0.0">
                  <c:v>9.5</c:v>
                </c:pt>
                <c:pt idx="43" formatCode="0.0">
                  <c:v>8</c:v>
                </c:pt>
                <c:pt idx="44" formatCode="0.0">
                  <c:v>7.5</c:v>
                </c:pt>
                <c:pt idx="45" formatCode="0.0">
                  <c:v>7.5</c:v>
                </c:pt>
                <c:pt idx="46" formatCode="0.0">
                  <c:v>7.5</c:v>
                </c:pt>
                <c:pt idx="47" formatCode="0.0">
                  <c:v>7.5</c:v>
                </c:pt>
                <c:pt idx="48" formatCode="0.00">
                  <c:v>7.5</c:v>
                </c:pt>
                <c:pt idx="49" formatCode="0.00">
                  <c:v>7.5</c:v>
                </c:pt>
                <c:pt idx="50" formatCode="0.00">
                  <c:v>7.5</c:v>
                </c:pt>
                <c:pt idx="51" formatCode="0.00">
                  <c:v>7.5</c:v>
                </c:pt>
                <c:pt idx="52" formatCode="0.00">
                  <c:v>7.5</c:v>
                </c:pt>
                <c:pt idx="53" formatCode="0.00">
                  <c:v>7.5</c:v>
                </c:pt>
              </c:numCache>
            </c:numRef>
          </c:val>
          <c:smooth val="0"/>
          <c:extLst>
            <c:ext xmlns:c16="http://schemas.microsoft.com/office/drawing/2014/chart" uri="{C3380CC4-5D6E-409C-BE32-E72D297353CC}">
              <c16:uniqueId val="{00000003-CFD2-49A1-8741-855C89FC5E19}"/>
            </c:ext>
          </c:extLst>
        </c:ser>
        <c:dLbls>
          <c:showLegendKey val="0"/>
          <c:showVal val="0"/>
          <c:showCatName val="0"/>
          <c:showSerName val="0"/>
          <c:showPercent val="0"/>
          <c:showBubbleSize val="0"/>
        </c:dLbls>
        <c:smooth val="0"/>
        <c:axId val="-1138608064"/>
        <c:axId val="-1138610784"/>
      </c:lineChart>
      <c:catAx>
        <c:axId val="-11386080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38610784"/>
        <c:crosses val="autoZero"/>
        <c:auto val="1"/>
        <c:lblAlgn val="ctr"/>
        <c:lblOffset val="100"/>
        <c:noMultiLvlLbl val="0"/>
      </c:catAx>
      <c:valAx>
        <c:axId val="-1138610784"/>
        <c:scaling>
          <c:orientation val="minMax"/>
          <c:max val="2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38608064"/>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b="0"/>
            </a:pPr>
            <a:r>
              <a:rPr lang="en-US" b="0"/>
              <a:t>Ավանդների ծավալների աճ</a:t>
            </a:r>
            <a:r>
              <a:rPr lang="hy-AM" b="0"/>
              <a:t> </a:t>
            </a:r>
            <a:r>
              <a:rPr lang="ru-RU" b="0"/>
              <a:t>(</a:t>
            </a:r>
            <a:r>
              <a:rPr lang="hy-AM" b="0"/>
              <a:t>ռեզիդենտների</a:t>
            </a:r>
            <a:r>
              <a:rPr lang="ru-RU" b="0"/>
              <a:t>)</a:t>
            </a:r>
            <a:r>
              <a:rPr lang="en-US" b="0"/>
              <a:t>, 20</a:t>
            </a:r>
            <a:r>
              <a:rPr lang="hy-AM" b="0"/>
              <a:t>22թ․-</a:t>
            </a:r>
            <a:r>
              <a:rPr lang="en-US" b="0"/>
              <a:t>20</a:t>
            </a:r>
            <a:r>
              <a:rPr lang="hy-AM" b="0"/>
              <a:t>23</a:t>
            </a:r>
            <a:r>
              <a:rPr lang="en-US" b="0"/>
              <a:t>թ</a:t>
            </a:r>
            <a:r>
              <a:rPr lang="en-US" sz="1080" b="0" i="0" u="none" strike="noStrike" kern="1200" baseline="0">
                <a:solidFill>
                  <a:sysClr val="windowText" lastClr="000000"/>
                </a:solidFill>
                <a:latin typeface="GHEA Grapalat" panose="02000506050000020003" pitchFamily="50" charset="0"/>
                <a:ea typeface="+mn-ea"/>
                <a:cs typeface="+mn-cs"/>
              </a:rPr>
              <a:t>.</a:t>
            </a:r>
            <a:r>
              <a:rPr lang="hy-AM" sz="1080" b="0" i="0" u="none" strike="noStrike" kern="1200" baseline="0">
                <a:solidFill>
                  <a:sysClr val="windowText" lastClr="000000"/>
                </a:solidFill>
                <a:latin typeface="GHEA Grapalat" panose="02000506050000020003" pitchFamily="50" charset="0"/>
                <a:ea typeface="+mn-ea"/>
                <a:cs typeface="+mn-cs"/>
              </a:rPr>
              <a:t> հունիս</a:t>
            </a:r>
            <a:r>
              <a:rPr lang="en-US" b="0"/>
              <a:t> </a:t>
            </a:r>
          </a:p>
        </c:rich>
      </c:tx>
      <c:layout>
        <c:manualLayout>
          <c:xMode val="edge"/>
          <c:yMode val="edge"/>
          <c:x val="0.16384017215239399"/>
          <c:y val="2.147029930695855E-3"/>
        </c:manualLayout>
      </c:layout>
      <c:overlay val="0"/>
    </c:title>
    <c:autoTitleDeleted val="0"/>
    <c:plotArea>
      <c:layout>
        <c:manualLayout>
          <c:layoutTarget val="inner"/>
          <c:xMode val="edge"/>
          <c:yMode val="edge"/>
          <c:x val="4.3464888974767725E-2"/>
          <c:y val="0.2138511852685081"/>
          <c:w val="0.83504548144718005"/>
          <c:h val="0.49895274718567156"/>
        </c:manualLayout>
      </c:layout>
      <c:lineChart>
        <c:grouping val="standard"/>
        <c:varyColors val="0"/>
        <c:ser>
          <c:idx val="0"/>
          <c:order val="0"/>
          <c:tx>
            <c:strRef>
              <c:f>Sheet1!$B$1</c:f>
              <c:strCache>
                <c:ptCount val="1"/>
                <c:pt idx="0">
                  <c:v>2019</c:v>
                </c:pt>
              </c:strCache>
            </c:strRef>
          </c:tx>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Sheet1!$B$2:$B$13</c:f>
            </c:numRef>
          </c:val>
          <c:smooth val="0"/>
          <c:extLst>
            <c:ext xmlns:c16="http://schemas.microsoft.com/office/drawing/2014/chart" uri="{C3380CC4-5D6E-409C-BE32-E72D297353CC}">
              <c16:uniqueId val="{00000000-C300-45C5-BF97-9D13F6538410}"/>
            </c:ext>
          </c:extLst>
        </c:ser>
        <c:ser>
          <c:idx val="1"/>
          <c:order val="1"/>
          <c:tx>
            <c:strRef>
              <c:f>Sheet1!$C$1</c:f>
              <c:strCache>
                <c:ptCount val="1"/>
                <c:pt idx="0">
                  <c:v>2020</c:v>
                </c:pt>
              </c:strCache>
            </c:strRef>
          </c:tx>
          <c:marker>
            <c:spPr>
              <a:ln>
                <a:prstDash val="dash"/>
              </a:ln>
            </c:spPr>
          </c:marker>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Sheet1!$C$2:$C$13</c:f>
            </c:numRef>
          </c:val>
          <c:smooth val="0"/>
          <c:extLst>
            <c:ext xmlns:c16="http://schemas.microsoft.com/office/drawing/2014/chart" uri="{C3380CC4-5D6E-409C-BE32-E72D297353CC}">
              <c16:uniqueId val="{00000001-C300-45C5-BF97-9D13F6538410}"/>
            </c:ext>
          </c:extLst>
        </c:ser>
        <c:ser>
          <c:idx val="2"/>
          <c:order val="2"/>
          <c:tx>
            <c:strRef>
              <c:f>Sheet1!$D$1</c:f>
              <c:strCache>
                <c:ptCount val="1"/>
                <c:pt idx="0">
                  <c:v>2021</c:v>
                </c:pt>
              </c:strCache>
            </c:strRef>
          </c:tx>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Sheet1!$D$2:$D$13</c:f>
            </c:numRef>
          </c:val>
          <c:smooth val="0"/>
          <c:extLst>
            <c:ext xmlns:c16="http://schemas.microsoft.com/office/drawing/2014/chart" uri="{C3380CC4-5D6E-409C-BE32-E72D297353CC}">
              <c16:uniqueId val="{00000002-C300-45C5-BF97-9D13F6538410}"/>
            </c:ext>
          </c:extLst>
        </c:ser>
        <c:ser>
          <c:idx val="3"/>
          <c:order val="3"/>
          <c:tx>
            <c:strRef>
              <c:f>Sheet1!$E$1</c:f>
              <c:strCache>
                <c:ptCount val="1"/>
                <c:pt idx="0">
                  <c:v>2022</c:v>
                </c:pt>
              </c:strCache>
            </c:strRef>
          </c:tx>
          <c:spPr>
            <a:ln>
              <a:solidFill>
                <a:srgbClr val="5B9BD5"/>
              </a:solidFill>
            </a:ln>
          </c:spPr>
          <c:marker>
            <c:symbol val="circle"/>
            <c:size val="5"/>
            <c:spPr>
              <a:solidFill>
                <a:srgbClr val="5B9BD5"/>
              </a:solidFill>
              <a:ln>
                <a:noFill/>
              </a:ln>
            </c:spPr>
          </c:marker>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Sheet1!$E$2:$E$13</c:f>
              <c:numCache>
                <c:formatCode>0.0</c:formatCode>
                <c:ptCount val="12"/>
                <c:pt idx="0">
                  <c:v>19.065893188817881</c:v>
                </c:pt>
                <c:pt idx="1">
                  <c:v>16.575865297662233</c:v>
                </c:pt>
                <c:pt idx="2">
                  <c:v>13.039110302972887</c:v>
                </c:pt>
                <c:pt idx="3">
                  <c:v>11.621666256055846</c:v>
                </c:pt>
                <c:pt idx="4">
                  <c:v>12.601440562088854</c:v>
                </c:pt>
                <c:pt idx="5">
                  <c:v>10.268789716692169</c:v>
                </c:pt>
                <c:pt idx="6">
                  <c:v>11.69913881315334</c:v>
                </c:pt>
                <c:pt idx="7">
                  <c:v>10.813897468549399</c:v>
                </c:pt>
                <c:pt idx="8">
                  <c:v>13.129466080747093</c:v>
                </c:pt>
                <c:pt idx="9">
                  <c:v>13.622120482284643</c:v>
                </c:pt>
                <c:pt idx="10">
                  <c:v>16.88865738870507</c:v>
                </c:pt>
                <c:pt idx="11">
                  <c:v>17.460421550041076</c:v>
                </c:pt>
              </c:numCache>
            </c:numRef>
          </c:val>
          <c:smooth val="0"/>
          <c:extLst>
            <c:ext xmlns:c16="http://schemas.microsoft.com/office/drawing/2014/chart" uri="{C3380CC4-5D6E-409C-BE32-E72D297353CC}">
              <c16:uniqueId val="{00000003-C300-45C5-BF97-9D13F6538410}"/>
            </c:ext>
          </c:extLst>
        </c:ser>
        <c:ser>
          <c:idx val="4"/>
          <c:order val="4"/>
          <c:tx>
            <c:strRef>
              <c:f>Sheet1!$F$1</c:f>
              <c:strCache>
                <c:ptCount val="1"/>
                <c:pt idx="0">
                  <c:v>2022 (առանց դրամի արժևորման)</c:v>
                </c:pt>
              </c:strCache>
            </c:strRef>
          </c:tx>
          <c:spPr>
            <a:ln>
              <a:solidFill>
                <a:srgbClr val="5B9BD5"/>
              </a:solidFill>
              <a:prstDash val="dash"/>
            </a:ln>
          </c:spPr>
          <c:marker>
            <c:symbol val="none"/>
          </c:marker>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Sheet1!$F$2:$F$13</c:f>
              <c:numCache>
                <c:formatCode>0.0</c:formatCode>
                <c:ptCount val="12"/>
                <c:pt idx="0">
                  <c:v>19.065893188817881</c:v>
                </c:pt>
                <c:pt idx="1">
                  <c:v>16.575865297662233</c:v>
                </c:pt>
                <c:pt idx="2">
                  <c:v>12.838571961520344</c:v>
                </c:pt>
                <c:pt idx="3">
                  <c:v>14.751983253574053</c:v>
                </c:pt>
                <c:pt idx="4">
                  <c:v>16.434087780558372</c:v>
                </c:pt>
                <c:pt idx="5">
                  <c:v>18.944949200998963</c:v>
                </c:pt>
                <c:pt idx="6">
                  <c:v>20.544675750387071</c:v>
                </c:pt>
                <c:pt idx="7">
                  <c:v>19.955790333391406</c:v>
                </c:pt>
                <c:pt idx="8">
                  <c:v>22.650439680767477</c:v>
                </c:pt>
                <c:pt idx="9">
                  <c:v>24.667373148414029</c:v>
                </c:pt>
                <c:pt idx="10">
                  <c:v>28.427691247209225</c:v>
                </c:pt>
                <c:pt idx="11">
                  <c:v>29.224378384203675</c:v>
                </c:pt>
              </c:numCache>
            </c:numRef>
          </c:val>
          <c:smooth val="0"/>
          <c:extLst>
            <c:ext xmlns:c16="http://schemas.microsoft.com/office/drawing/2014/chart" uri="{C3380CC4-5D6E-409C-BE32-E72D297353CC}">
              <c16:uniqueId val="{00000004-C300-45C5-BF97-9D13F6538410}"/>
            </c:ext>
          </c:extLst>
        </c:ser>
        <c:ser>
          <c:idx val="5"/>
          <c:order val="5"/>
          <c:tx>
            <c:strRef>
              <c:f>Sheet1!$G$1</c:f>
              <c:strCache>
                <c:ptCount val="1"/>
                <c:pt idx="0">
                  <c:v>2023</c:v>
                </c:pt>
              </c:strCache>
            </c:strRef>
          </c:tx>
          <c:spPr>
            <a:ln>
              <a:solidFill>
                <a:srgbClr val="C00000"/>
              </a:solidFill>
            </a:ln>
          </c:spPr>
          <c:marker>
            <c:symbol val="circle"/>
            <c:size val="5"/>
            <c:spPr>
              <a:solidFill>
                <a:srgbClr val="C00000"/>
              </a:solidFill>
              <a:ln>
                <a:noFill/>
              </a:ln>
            </c:spPr>
          </c:marker>
          <c:dLbls>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300-45C5-BF97-9D13F653841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Sheet1!$G$2:$G$13</c:f>
              <c:numCache>
                <c:formatCode>0.0</c:formatCode>
                <c:ptCount val="12"/>
                <c:pt idx="0">
                  <c:v>17.058475215913887</c:v>
                </c:pt>
                <c:pt idx="1">
                  <c:v>17.790752935177849</c:v>
                </c:pt>
                <c:pt idx="2">
                  <c:v>20.812154357016539</c:v>
                </c:pt>
                <c:pt idx="3">
                  <c:v>23.964069061812765</c:v>
                </c:pt>
                <c:pt idx="4">
                  <c:v>21.764264904756686</c:v>
                </c:pt>
                <c:pt idx="5">
                  <c:v>23.935728122734261</c:v>
                </c:pt>
              </c:numCache>
            </c:numRef>
          </c:val>
          <c:smooth val="0"/>
          <c:extLst>
            <c:ext xmlns:c16="http://schemas.microsoft.com/office/drawing/2014/chart" uri="{C3380CC4-5D6E-409C-BE32-E72D297353CC}">
              <c16:uniqueId val="{00000006-C300-45C5-BF97-9D13F6538410}"/>
            </c:ext>
          </c:extLst>
        </c:ser>
        <c:ser>
          <c:idx val="6"/>
          <c:order val="6"/>
          <c:tx>
            <c:strRef>
              <c:f>Sheet1!$H$1</c:f>
              <c:strCache>
                <c:ptCount val="1"/>
                <c:pt idx="0">
                  <c:v>2023 (առանց դրամի արժևորման)</c:v>
                </c:pt>
              </c:strCache>
            </c:strRef>
          </c:tx>
          <c:spPr>
            <a:ln>
              <a:solidFill>
                <a:srgbClr val="C00000"/>
              </a:solidFill>
              <a:prstDash val="dash"/>
            </a:ln>
          </c:spPr>
          <c:marker>
            <c:symbol val="none"/>
          </c:marker>
          <c:dLbls>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300-45C5-BF97-9D13F653841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Sheet1!$H$2:$H$13</c:f>
              <c:numCache>
                <c:formatCode>0.0</c:formatCode>
                <c:ptCount val="12"/>
                <c:pt idx="0">
                  <c:v>28.542555646010214</c:v>
                </c:pt>
                <c:pt idx="1">
                  <c:v>30.451273883964745</c:v>
                </c:pt>
                <c:pt idx="2">
                  <c:v>33.950582880075984</c:v>
                </c:pt>
                <c:pt idx="3">
                  <c:v>33.825991786550219</c:v>
                </c:pt>
                <c:pt idx="4">
                  <c:v>30.159189841464155</c:v>
                </c:pt>
                <c:pt idx="5">
                  <c:v>26.833200828256693</c:v>
                </c:pt>
              </c:numCache>
            </c:numRef>
          </c:val>
          <c:smooth val="0"/>
          <c:extLst>
            <c:ext xmlns:c16="http://schemas.microsoft.com/office/drawing/2014/chart" uri="{C3380CC4-5D6E-409C-BE32-E72D297353CC}">
              <c16:uniqueId val="{00000008-C300-45C5-BF97-9D13F6538410}"/>
            </c:ext>
          </c:extLst>
        </c:ser>
        <c:dLbls>
          <c:showLegendKey val="0"/>
          <c:showVal val="0"/>
          <c:showCatName val="0"/>
          <c:showSerName val="0"/>
          <c:showPercent val="0"/>
          <c:showBubbleSize val="0"/>
        </c:dLbls>
        <c:marker val="1"/>
        <c:smooth val="0"/>
        <c:axId val="340384768"/>
        <c:axId val="340390656"/>
      </c:lineChart>
      <c:catAx>
        <c:axId val="340384768"/>
        <c:scaling>
          <c:orientation val="minMax"/>
        </c:scaling>
        <c:delete val="0"/>
        <c:axPos val="b"/>
        <c:numFmt formatCode="General" sourceLinked="1"/>
        <c:majorTickMark val="out"/>
        <c:minorTickMark val="none"/>
        <c:tickLblPos val="nextTo"/>
        <c:txPr>
          <a:bodyPr rot="0" vert="horz"/>
          <a:lstStyle/>
          <a:p>
            <a:pPr>
              <a:defRPr/>
            </a:pPr>
            <a:endParaRPr lang="en-US"/>
          </a:p>
        </c:txPr>
        <c:crossAx val="340390656"/>
        <c:crosses val="autoZero"/>
        <c:auto val="1"/>
        <c:lblAlgn val="ctr"/>
        <c:lblOffset val="100"/>
        <c:noMultiLvlLbl val="0"/>
      </c:catAx>
      <c:valAx>
        <c:axId val="340390656"/>
        <c:scaling>
          <c:orientation val="minMax"/>
        </c:scaling>
        <c:delete val="0"/>
        <c:axPos val="l"/>
        <c:numFmt formatCode="0.0" sourceLinked="1"/>
        <c:majorTickMark val="out"/>
        <c:minorTickMark val="none"/>
        <c:tickLblPos val="nextTo"/>
        <c:crossAx val="340384768"/>
        <c:crosses val="autoZero"/>
        <c:crossBetween val="between"/>
      </c:valAx>
    </c:plotArea>
    <c:legend>
      <c:legendPos val="r"/>
      <c:layout>
        <c:manualLayout>
          <c:xMode val="edge"/>
          <c:yMode val="edge"/>
          <c:x val="5.9308102616205234E-2"/>
          <c:y val="0.78649715297215739"/>
          <c:w val="0.79112395704841809"/>
          <c:h val="0.21350267820712046"/>
        </c:manualLayout>
      </c:layout>
      <c:overlay val="0"/>
    </c:legend>
    <c:plotVisOnly val="1"/>
    <c:dispBlanksAs val="gap"/>
    <c:showDLblsOverMax val="0"/>
  </c:chart>
  <c:spPr>
    <a:noFill/>
    <a:ln w="6350">
      <a:solidFill>
        <a:sysClr val="window" lastClr="FFFFFF">
          <a:lumMod val="75000"/>
        </a:sysClr>
      </a:solidFill>
    </a:ln>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a:t>Ռեզիդենտների վարկային պորտֆելը, մլրդ ՀՀ դրամ</a:t>
            </a:r>
            <a:endParaRPr lang="en-US"/>
          </a:p>
        </c:rich>
      </c:tx>
      <c:layout>
        <c:manualLayout>
          <c:xMode val="edge"/>
          <c:yMode val="edge"/>
          <c:x val="0.21342687304273883"/>
          <c:y val="0"/>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9075461361722307"/>
          <c:y val="0.16673603299587553"/>
          <c:w val="0.66364134389743334"/>
          <c:h val="0.49505280589926259"/>
        </c:manualLayout>
      </c:layout>
      <c:areaChart>
        <c:grouping val="standard"/>
        <c:varyColors val="0"/>
        <c:ser>
          <c:idx val="5"/>
          <c:order val="5"/>
          <c:tx>
            <c:strRef>
              <c:f>Sheet1!$H$1</c:f>
              <c:strCache>
                <c:ptCount val="1"/>
                <c:pt idx="0">
                  <c:v>Column1</c:v>
                </c:pt>
              </c:strCache>
            </c:strRef>
          </c:tx>
          <c:spPr>
            <a:solidFill>
              <a:schemeClr val="accent6"/>
            </a:solidFill>
            <a:ln>
              <a:noFill/>
            </a:ln>
            <a:effectLst/>
          </c:spPr>
          <c:cat>
            <c:strRef>
              <c:f>Sheet1!$B$2:$B$70</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Sheet1!$H$2:$H$70</c:f>
              <c:numCache>
                <c:formatCode>General</c:formatCode>
                <c:ptCount val="18"/>
              </c:numCache>
            </c:numRef>
          </c:val>
          <c:extLst>
            <c:ext xmlns:c16="http://schemas.microsoft.com/office/drawing/2014/chart" uri="{C3380CC4-5D6E-409C-BE32-E72D297353CC}">
              <c16:uniqueId val="{00000000-0FB7-4ACA-8D49-8A2CD8A8031D}"/>
            </c:ext>
          </c:extLst>
        </c:ser>
        <c:ser>
          <c:idx val="6"/>
          <c:order val="6"/>
          <c:tx>
            <c:strRef>
              <c:f>Sheet1!$I$1</c:f>
              <c:strCache>
                <c:ptCount val="1"/>
                <c:pt idx="0">
                  <c:v>Column2</c:v>
                </c:pt>
              </c:strCache>
            </c:strRef>
          </c:tx>
          <c:spPr>
            <a:solidFill>
              <a:schemeClr val="tx2">
                <a:lumMod val="20000"/>
                <a:lumOff val="80000"/>
                <a:alpha val="50000"/>
              </a:schemeClr>
            </a:solidFill>
            <a:ln>
              <a:noFill/>
            </a:ln>
            <a:effectLst/>
          </c:spPr>
          <c:cat>
            <c:strRef>
              <c:f>Sheet1!$B$2:$B$70</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Sheet1!$I$2:$I$70</c:f>
              <c:numCache>
                <c:formatCode>General</c:formatCode>
                <c:ptCount val="18"/>
              </c:numCache>
            </c:numRef>
          </c:val>
          <c:extLst>
            <c:ext xmlns:c16="http://schemas.microsoft.com/office/drawing/2014/chart" uri="{C3380CC4-5D6E-409C-BE32-E72D297353CC}">
              <c16:uniqueId val="{00000001-0FB7-4ACA-8D49-8A2CD8A8031D}"/>
            </c:ext>
          </c:extLst>
        </c:ser>
        <c:dLbls>
          <c:showLegendKey val="0"/>
          <c:showVal val="0"/>
          <c:showCatName val="0"/>
          <c:showSerName val="0"/>
          <c:showPercent val="0"/>
          <c:showBubbleSize val="0"/>
        </c:dLbls>
        <c:axId val="795307992"/>
        <c:axId val="795308320"/>
      </c:areaChart>
      <c:barChart>
        <c:barDir val="col"/>
        <c:grouping val="stacked"/>
        <c:varyColors val="0"/>
        <c:ser>
          <c:idx val="0"/>
          <c:order val="0"/>
          <c:tx>
            <c:strRef>
              <c:f>Sheet1!$C$1</c:f>
              <c:strCache>
                <c:ptCount val="1"/>
                <c:pt idx="0">
                  <c:v>Տնտեսության ճյուղերին ուղղված վարկեր</c:v>
                </c:pt>
              </c:strCache>
            </c:strRef>
          </c:tx>
          <c:spPr>
            <a:solidFill>
              <a:schemeClr val="accent1"/>
            </a:solidFill>
            <a:ln>
              <a:noFill/>
            </a:ln>
            <a:effectLst/>
          </c:spPr>
          <c:invertIfNegative val="0"/>
          <c:cat>
            <c:multiLvlStrRef>
              <c:f>Sheet1!$A$16:$B$67</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Sheet1!$C$2:$C$70</c:f>
              <c:numCache>
                <c:formatCode>0.0</c:formatCode>
                <c:ptCount val="18"/>
                <c:pt idx="0">
                  <c:v>1608.4312749999999</c:v>
                </c:pt>
                <c:pt idx="1">
                  <c:v>1616.1906629999999</c:v>
                </c:pt>
                <c:pt idx="2">
                  <c:v>1656.5625790000001</c:v>
                </c:pt>
                <c:pt idx="3">
                  <c:v>1731.211025606</c:v>
                </c:pt>
                <c:pt idx="4">
                  <c:v>1815.7468719999999</c:v>
                </c:pt>
                <c:pt idx="5">
                  <c:v>1836.2722710000003</c:v>
                </c:pt>
                <c:pt idx="6">
                  <c:v>1959.0920599999997</c:v>
                </c:pt>
                <c:pt idx="7">
                  <c:v>2091.3401699999999</c:v>
                </c:pt>
                <c:pt idx="8">
                  <c:v>2086.7286224722147</c:v>
                </c:pt>
                <c:pt idx="9">
                  <c:v>1966.5195811297567</c:v>
                </c:pt>
                <c:pt idx="10">
                  <c:v>1937.0785153998636</c:v>
                </c:pt>
                <c:pt idx="11">
                  <c:v>1942.037</c:v>
                </c:pt>
                <c:pt idx="12">
                  <c:v>2005.4380839999999</c:v>
                </c:pt>
                <c:pt idx="13">
                  <c:v>1886.193053</c:v>
                </c:pt>
                <c:pt idx="14">
                  <c:v>1865.018071</c:v>
                </c:pt>
                <c:pt idx="15">
                  <c:v>1896.1247096419504</c:v>
                </c:pt>
                <c:pt idx="16">
                  <c:v>1952.0819837726899</c:v>
                </c:pt>
                <c:pt idx="17">
                  <c:v>2003.9120680061151</c:v>
                </c:pt>
              </c:numCache>
            </c:numRef>
          </c:val>
          <c:extLst>
            <c:ext xmlns:c16="http://schemas.microsoft.com/office/drawing/2014/chart" uri="{C3380CC4-5D6E-409C-BE32-E72D297353CC}">
              <c16:uniqueId val="{00000002-0FB7-4ACA-8D49-8A2CD8A8031D}"/>
            </c:ext>
          </c:extLst>
        </c:ser>
        <c:ser>
          <c:idx val="1"/>
          <c:order val="1"/>
          <c:tx>
            <c:strRef>
              <c:f>Sheet1!$D$1</c:f>
              <c:strCache>
                <c:ptCount val="1"/>
                <c:pt idx="0">
                  <c:v>Սպառողական վարկեր</c:v>
                </c:pt>
              </c:strCache>
            </c:strRef>
          </c:tx>
          <c:spPr>
            <a:solidFill>
              <a:schemeClr val="accent2"/>
            </a:solidFill>
            <a:ln>
              <a:noFill/>
            </a:ln>
            <a:effectLst/>
          </c:spPr>
          <c:invertIfNegative val="0"/>
          <c:cat>
            <c:multiLvlStrRef>
              <c:f>Sheet1!$A$16:$B$67</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Sheet1!$D$2:$D$70</c:f>
              <c:numCache>
                <c:formatCode>0.0</c:formatCode>
                <c:ptCount val="18"/>
                <c:pt idx="0">
                  <c:v>744.38430143326013</c:v>
                </c:pt>
                <c:pt idx="1">
                  <c:v>795.40906700000005</c:v>
                </c:pt>
                <c:pt idx="2">
                  <c:v>846.01199800000006</c:v>
                </c:pt>
                <c:pt idx="3">
                  <c:v>915.91808300000002</c:v>
                </c:pt>
                <c:pt idx="4">
                  <c:v>951.94207299999994</c:v>
                </c:pt>
                <c:pt idx="5">
                  <c:v>955.53028000000006</c:v>
                </c:pt>
                <c:pt idx="6">
                  <c:v>960.91446799999994</c:v>
                </c:pt>
                <c:pt idx="7">
                  <c:v>929.04224399999998</c:v>
                </c:pt>
                <c:pt idx="8">
                  <c:v>915.56433019917631</c:v>
                </c:pt>
                <c:pt idx="9">
                  <c:v>871.24731988103053</c:v>
                </c:pt>
                <c:pt idx="10">
                  <c:v>833.16175229414921</c:v>
                </c:pt>
                <c:pt idx="11">
                  <c:v>824.83699999999999</c:v>
                </c:pt>
                <c:pt idx="12">
                  <c:v>834.40724999999998</c:v>
                </c:pt>
                <c:pt idx="13">
                  <c:v>828.159403</c:v>
                </c:pt>
                <c:pt idx="14">
                  <c:v>837.56598800000006</c:v>
                </c:pt>
                <c:pt idx="15">
                  <c:v>895.46070828430993</c:v>
                </c:pt>
                <c:pt idx="16">
                  <c:v>928.58755423187995</c:v>
                </c:pt>
                <c:pt idx="17">
                  <c:v>962.64040905260003</c:v>
                </c:pt>
              </c:numCache>
            </c:numRef>
          </c:val>
          <c:extLst>
            <c:ext xmlns:c16="http://schemas.microsoft.com/office/drawing/2014/chart" uri="{C3380CC4-5D6E-409C-BE32-E72D297353CC}">
              <c16:uniqueId val="{00000003-0FB7-4ACA-8D49-8A2CD8A8031D}"/>
            </c:ext>
          </c:extLst>
        </c:ser>
        <c:ser>
          <c:idx val="2"/>
          <c:order val="2"/>
          <c:tx>
            <c:strRef>
              <c:f>Sheet1!$E$1</c:f>
              <c:strCache>
                <c:ptCount val="1"/>
                <c:pt idx="0">
                  <c:v>Հիպոթեքային վարկեր</c:v>
                </c:pt>
              </c:strCache>
            </c:strRef>
          </c:tx>
          <c:spPr>
            <a:solidFill>
              <a:schemeClr val="accent3"/>
            </a:solidFill>
            <a:ln>
              <a:noFill/>
            </a:ln>
            <a:effectLst/>
          </c:spPr>
          <c:invertIfNegative val="0"/>
          <c:cat>
            <c:multiLvlStrRef>
              <c:f>Sheet1!$A$16:$B$67</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Sheet1!$E$2:$E$70</c:f>
              <c:numCache>
                <c:formatCode>0.0</c:formatCode>
                <c:ptCount val="18"/>
                <c:pt idx="0">
                  <c:v>270.24869000000001</c:v>
                </c:pt>
                <c:pt idx="1">
                  <c:v>295.33238899999998</c:v>
                </c:pt>
                <c:pt idx="2">
                  <c:v>321.58908500000001</c:v>
                </c:pt>
                <c:pt idx="3">
                  <c:v>358.75952899999999</c:v>
                </c:pt>
                <c:pt idx="4">
                  <c:v>394.95331799999997</c:v>
                </c:pt>
                <c:pt idx="5">
                  <c:v>404.61893999999995</c:v>
                </c:pt>
                <c:pt idx="6">
                  <c:v>441.16723500000001</c:v>
                </c:pt>
                <c:pt idx="7">
                  <c:v>481.21191599999997</c:v>
                </c:pt>
                <c:pt idx="8">
                  <c:v>517.18580457345661</c:v>
                </c:pt>
                <c:pt idx="9">
                  <c:v>551.45232219393165</c:v>
                </c:pt>
                <c:pt idx="10">
                  <c:v>587.25406379402125</c:v>
                </c:pt>
                <c:pt idx="11">
                  <c:v>654.66800000000001</c:v>
                </c:pt>
                <c:pt idx="12">
                  <c:v>698.01737800000001</c:v>
                </c:pt>
                <c:pt idx="13">
                  <c:v>721.901929</c:v>
                </c:pt>
                <c:pt idx="14">
                  <c:v>780.3971140000001</c:v>
                </c:pt>
                <c:pt idx="15">
                  <c:v>849.39562202326942</c:v>
                </c:pt>
                <c:pt idx="16">
                  <c:v>897.7484755981593</c:v>
                </c:pt>
                <c:pt idx="17">
                  <c:v>958.98347913076861</c:v>
                </c:pt>
              </c:numCache>
            </c:numRef>
          </c:val>
          <c:extLst>
            <c:ext xmlns:c16="http://schemas.microsoft.com/office/drawing/2014/chart" uri="{C3380CC4-5D6E-409C-BE32-E72D297353CC}">
              <c16:uniqueId val="{00000004-0FB7-4ACA-8D49-8A2CD8A8031D}"/>
            </c:ext>
          </c:extLst>
        </c:ser>
        <c:ser>
          <c:idx val="3"/>
          <c:order val="3"/>
          <c:tx>
            <c:strRef>
              <c:f>Sheet1!$F$1</c:f>
              <c:strCache>
                <c:ptCount val="1"/>
                <c:pt idx="0">
                  <c:v>Այլ</c:v>
                </c:pt>
              </c:strCache>
            </c:strRef>
          </c:tx>
          <c:spPr>
            <a:solidFill>
              <a:schemeClr val="accent4"/>
            </a:solidFill>
            <a:ln>
              <a:noFill/>
            </a:ln>
            <a:effectLst/>
          </c:spPr>
          <c:invertIfNegative val="0"/>
          <c:cat>
            <c:multiLvlStrRef>
              <c:f>Sheet1!$A$16:$B$67</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Sheet1!$F$2:$F$70</c:f>
              <c:numCache>
                <c:formatCode>0.0</c:formatCode>
                <c:ptCount val="18"/>
                <c:pt idx="0">
                  <c:v>216.54209100000003</c:v>
                </c:pt>
                <c:pt idx="1">
                  <c:v>227.567072</c:v>
                </c:pt>
                <c:pt idx="2">
                  <c:v>232.74833600000002</c:v>
                </c:pt>
                <c:pt idx="3">
                  <c:v>242.121814</c:v>
                </c:pt>
                <c:pt idx="4">
                  <c:v>248.97432500000002</c:v>
                </c:pt>
                <c:pt idx="5">
                  <c:v>258.95920799999999</c:v>
                </c:pt>
                <c:pt idx="6">
                  <c:v>256.17615900000004</c:v>
                </c:pt>
                <c:pt idx="7">
                  <c:v>233.249537</c:v>
                </c:pt>
                <c:pt idx="8">
                  <c:v>170.45870753685111</c:v>
                </c:pt>
                <c:pt idx="9">
                  <c:v>139.68690193375738</c:v>
                </c:pt>
                <c:pt idx="10">
                  <c:v>142.25712648839331</c:v>
                </c:pt>
                <c:pt idx="11">
                  <c:v>159.523</c:v>
                </c:pt>
                <c:pt idx="12">
                  <c:v>136.39778000000001</c:v>
                </c:pt>
                <c:pt idx="13">
                  <c:v>142.09570299999999</c:v>
                </c:pt>
                <c:pt idx="14">
                  <c:v>142.944087</c:v>
                </c:pt>
                <c:pt idx="15">
                  <c:v>154.99269228273002</c:v>
                </c:pt>
                <c:pt idx="16">
                  <c:v>166.44938810615997</c:v>
                </c:pt>
                <c:pt idx="17">
                  <c:v>180.29877700057</c:v>
                </c:pt>
              </c:numCache>
            </c:numRef>
          </c:val>
          <c:extLst>
            <c:ext xmlns:c16="http://schemas.microsoft.com/office/drawing/2014/chart" uri="{C3380CC4-5D6E-409C-BE32-E72D297353CC}">
              <c16:uniqueId val="{00000005-0FB7-4ACA-8D49-8A2CD8A8031D}"/>
            </c:ext>
          </c:extLst>
        </c:ser>
        <c:dLbls>
          <c:showLegendKey val="0"/>
          <c:showVal val="0"/>
          <c:showCatName val="0"/>
          <c:showSerName val="0"/>
          <c:showPercent val="0"/>
          <c:showBubbleSize val="0"/>
        </c:dLbls>
        <c:gapWidth val="150"/>
        <c:overlap val="100"/>
        <c:axId val="795307992"/>
        <c:axId val="795308320"/>
      </c:barChart>
      <c:lineChart>
        <c:grouping val="standard"/>
        <c:varyColors val="0"/>
        <c:ser>
          <c:idx val="4"/>
          <c:order val="4"/>
          <c:tx>
            <c:strRef>
              <c:f>Sheet1!$G$1</c:f>
              <c:strCache>
                <c:ptCount val="1"/>
                <c:pt idx="0">
                  <c:v>Դոլարայնացում (%, աջ առանցք)</c:v>
                </c:pt>
              </c:strCache>
            </c:strRef>
          </c:tx>
          <c:spPr>
            <a:ln w="28575" cap="rnd">
              <a:solidFill>
                <a:schemeClr val="accent5"/>
              </a:solidFill>
              <a:round/>
            </a:ln>
            <a:effectLst/>
          </c:spPr>
          <c:marker>
            <c:symbol val="none"/>
          </c:marker>
          <c:cat>
            <c:strRef>
              <c:f>Sheet1!$B$2:$B$70</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Sheet1!$G$2:$G$70</c:f>
              <c:numCache>
                <c:formatCode>0.0</c:formatCode>
                <c:ptCount val="18"/>
                <c:pt idx="0">
                  <c:v>52.518909648018365</c:v>
                </c:pt>
                <c:pt idx="1">
                  <c:v>51.391676926505028</c:v>
                </c:pt>
                <c:pt idx="2">
                  <c:v>50.509365982241782</c:v>
                </c:pt>
                <c:pt idx="3">
                  <c:v>49.322848145739393</c:v>
                </c:pt>
                <c:pt idx="4">
                  <c:v>50.124039514743281</c:v>
                </c:pt>
                <c:pt idx="5">
                  <c:v>48.479425114185922</c:v>
                </c:pt>
                <c:pt idx="6">
                  <c:v>48.137841294526851</c:v>
                </c:pt>
                <c:pt idx="7">
                  <c:v>49.511987263652472</c:v>
                </c:pt>
                <c:pt idx="8">
                  <c:v>49.360514110896666</c:v>
                </c:pt>
                <c:pt idx="9">
                  <c:v>46.436641172828367</c:v>
                </c:pt>
                <c:pt idx="10">
                  <c:v>45.230440273230847</c:v>
                </c:pt>
                <c:pt idx="11">
                  <c:v>43.773631182802802</c:v>
                </c:pt>
                <c:pt idx="12">
                  <c:v>44.228337680079136</c:v>
                </c:pt>
                <c:pt idx="13">
                  <c:v>38.958793125140616</c:v>
                </c:pt>
                <c:pt idx="14">
                  <c:v>36.988487672147144</c:v>
                </c:pt>
                <c:pt idx="15">
                  <c:v>35.590459031217357</c:v>
                </c:pt>
                <c:pt idx="16">
                  <c:v>35.416563649843262</c:v>
                </c:pt>
                <c:pt idx="17">
                  <c:v>34.174308617877578</c:v>
                </c:pt>
              </c:numCache>
            </c:numRef>
          </c:val>
          <c:smooth val="0"/>
          <c:extLst>
            <c:ext xmlns:c16="http://schemas.microsoft.com/office/drawing/2014/chart" uri="{C3380CC4-5D6E-409C-BE32-E72D297353CC}">
              <c16:uniqueId val="{00000006-0FB7-4ACA-8D49-8A2CD8A8031D}"/>
            </c:ext>
          </c:extLst>
        </c:ser>
        <c:dLbls>
          <c:showLegendKey val="0"/>
          <c:showVal val="0"/>
          <c:showCatName val="0"/>
          <c:showSerName val="0"/>
          <c:showPercent val="0"/>
          <c:showBubbleSize val="0"/>
        </c:dLbls>
        <c:marker val="1"/>
        <c:smooth val="0"/>
        <c:axId val="791721512"/>
        <c:axId val="791712984"/>
      </c:lineChart>
      <c:catAx>
        <c:axId val="795307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795308320"/>
        <c:crosses val="autoZero"/>
        <c:auto val="1"/>
        <c:lblAlgn val="ctr"/>
        <c:lblOffset val="100"/>
        <c:noMultiLvlLbl val="0"/>
      </c:catAx>
      <c:valAx>
        <c:axId val="795308320"/>
        <c:scaling>
          <c:orientation val="minMax"/>
          <c:max val="40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795307992"/>
        <c:crosses val="autoZero"/>
        <c:crossBetween val="between"/>
      </c:valAx>
      <c:valAx>
        <c:axId val="791712984"/>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791721512"/>
        <c:crosses val="max"/>
        <c:crossBetween val="between"/>
      </c:valAx>
      <c:catAx>
        <c:axId val="791721512"/>
        <c:scaling>
          <c:orientation val="minMax"/>
        </c:scaling>
        <c:delete val="1"/>
        <c:axPos val="b"/>
        <c:numFmt formatCode="General" sourceLinked="1"/>
        <c:majorTickMark val="out"/>
        <c:minorTickMark val="none"/>
        <c:tickLblPos val="nextTo"/>
        <c:crossAx val="791712984"/>
        <c:crosses val="autoZero"/>
        <c:auto val="1"/>
        <c:lblAlgn val="ctr"/>
        <c:lblOffset val="100"/>
        <c:noMultiLvlLbl val="0"/>
      </c:catAx>
      <c:spPr>
        <a:noFill/>
        <a:ln>
          <a:noFill/>
        </a:ln>
        <a:effectLst/>
      </c:spPr>
    </c:plotArea>
    <c:legend>
      <c:legendPos val="b"/>
      <c:legendEntry>
        <c:idx val="0"/>
        <c:delete val="1"/>
      </c:legendEntry>
      <c:legendEntry>
        <c:idx val="1"/>
        <c:delete val="1"/>
      </c:legendEntry>
      <c:layout>
        <c:manualLayout>
          <c:xMode val="edge"/>
          <c:yMode val="edge"/>
          <c:x val="1.3821309719462644E-2"/>
          <c:y val="0.78860767404074494"/>
          <c:w val="0.98481843975110583"/>
          <c:h val="0.211392325959255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GHEA Grapalat" panose="02000506050000020003" pitchFamily="50" charset="0"/>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a:t>Բանկերի ավանդային պորտֆելը, մլրդ ՀՀ դրամ</a:t>
            </a:r>
            <a:endParaRPr lang="en-US"/>
          </a:p>
        </c:rich>
      </c:tx>
      <c:layout>
        <c:manualLayout>
          <c:xMode val="edge"/>
          <c:yMode val="edge"/>
          <c:x val="0.14877753917123998"/>
          <c:y val="0"/>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8642106100373818"/>
          <c:y val="0.16673603299587553"/>
          <c:w val="0.67208717092181658"/>
          <c:h val="0.47087957755280591"/>
        </c:manualLayout>
      </c:layout>
      <c:areaChart>
        <c:grouping val="standard"/>
        <c:varyColors val="0"/>
        <c:ser>
          <c:idx val="3"/>
          <c:order val="3"/>
          <c:tx>
            <c:strRef>
              <c:f>Sheet1!$F$1</c:f>
              <c:strCache>
                <c:ptCount val="1"/>
                <c:pt idx="0">
                  <c:v>Column1</c:v>
                </c:pt>
              </c:strCache>
            </c:strRef>
          </c:tx>
          <c:spPr>
            <a:solidFill>
              <a:schemeClr val="accent4"/>
            </a:solidFill>
            <a:ln>
              <a:noFill/>
            </a:ln>
            <a:effectLst/>
          </c:spPr>
          <c:cat>
            <c:strRef>
              <c:f>Sheet1!$B$2:$B$70</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Sheet1!$F$2:$F$70</c:f>
              <c:numCache>
                <c:formatCode>General</c:formatCode>
                <c:ptCount val="18"/>
              </c:numCache>
            </c:numRef>
          </c:val>
          <c:extLst>
            <c:ext xmlns:c16="http://schemas.microsoft.com/office/drawing/2014/chart" uri="{C3380CC4-5D6E-409C-BE32-E72D297353CC}">
              <c16:uniqueId val="{00000000-E547-4910-9C30-90E6BB8BC77C}"/>
            </c:ext>
          </c:extLst>
        </c:ser>
        <c:dLbls>
          <c:showLegendKey val="0"/>
          <c:showVal val="0"/>
          <c:showCatName val="0"/>
          <c:showSerName val="0"/>
          <c:showPercent val="0"/>
          <c:showBubbleSize val="0"/>
        </c:dLbls>
        <c:axId val="1076518064"/>
        <c:axId val="1076521016"/>
      </c:areaChart>
      <c:barChart>
        <c:barDir val="col"/>
        <c:grouping val="stacked"/>
        <c:varyColors val="0"/>
        <c:ser>
          <c:idx val="0"/>
          <c:order val="0"/>
          <c:tx>
            <c:strRef>
              <c:f>Sheet1!$C$1</c:f>
              <c:strCache>
                <c:ptCount val="1"/>
                <c:pt idx="0">
                  <c:v>Ռեզիդենտների ավանդներ</c:v>
                </c:pt>
              </c:strCache>
            </c:strRef>
          </c:tx>
          <c:spPr>
            <a:solidFill>
              <a:schemeClr val="accent1"/>
            </a:solidFill>
            <a:ln>
              <a:noFill/>
            </a:ln>
            <a:effectLst/>
          </c:spPr>
          <c:invertIfNegative val="0"/>
          <c:cat>
            <c:multiLvlStrRef>
              <c:f>Sheet1!$A$16:$B$67</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Sheet1!$C$2:$C$70</c:f>
              <c:numCache>
                <c:formatCode>0.0</c:formatCode>
                <c:ptCount val="18"/>
                <c:pt idx="0">
                  <c:v>2227.6582098797699</c:v>
                </c:pt>
                <c:pt idx="1">
                  <c:v>2276.6775936783097</c:v>
                </c:pt>
                <c:pt idx="2">
                  <c:v>2355.6432610980196</c:v>
                </c:pt>
                <c:pt idx="3">
                  <c:v>2521.5284105547203</c:v>
                </c:pt>
                <c:pt idx="4">
                  <c:v>2540.5774855170202</c:v>
                </c:pt>
                <c:pt idx="5">
                  <c:v>2541.02599025066</c:v>
                </c:pt>
                <c:pt idx="6">
                  <c:v>2640.7820000000002</c:v>
                </c:pt>
                <c:pt idx="7">
                  <c:v>2675.0673828122303</c:v>
                </c:pt>
                <c:pt idx="8">
                  <c:v>2793.6608505633803</c:v>
                </c:pt>
                <c:pt idx="9">
                  <c:v>2836.3239767365799</c:v>
                </c:pt>
                <c:pt idx="10">
                  <c:v>2969.7320835893697</c:v>
                </c:pt>
                <c:pt idx="11">
                  <c:v>3144.9699810905099</c:v>
                </c:pt>
                <c:pt idx="12">
                  <c:v>3157.9293703593098</c:v>
                </c:pt>
                <c:pt idx="13">
                  <c:v>3127.58012159178</c:v>
                </c:pt>
                <c:pt idx="14">
                  <c:v>3359.6420501932998</c:v>
                </c:pt>
                <c:pt idx="15">
                  <c:v>3694.09499741116</c:v>
                </c:pt>
                <c:pt idx="16">
                  <c:v>3815.1625054040496</c:v>
                </c:pt>
                <c:pt idx="17">
                  <c:v>3876.1891963166695</c:v>
                </c:pt>
              </c:numCache>
            </c:numRef>
          </c:val>
          <c:extLst>
            <c:ext xmlns:c16="http://schemas.microsoft.com/office/drawing/2014/chart" uri="{C3380CC4-5D6E-409C-BE32-E72D297353CC}">
              <c16:uniqueId val="{00000001-E547-4910-9C30-90E6BB8BC77C}"/>
            </c:ext>
          </c:extLst>
        </c:ser>
        <c:ser>
          <c:idx val="1"/>
          <c:order val="1"/>
          <c:tx>
            <c:strRef>
              <c:f>Sheet1!$D$1</c:f>
              <c:strCache>
                <c:ptCount val="1"/>
                <c:pt idx="0">
                  <c:v>Ոչ ռեզիդենտների ավանդներ</c:v>
                </c:pt>
              </c:strCache>
            </c:strRef>
          </c:tx>
          <c:spPr>
            <a:solidFill>
              <a:schemeClr val="accent2"/>
            </a:solidFill>
            <a:ln>
              <a:noFill/>
            </a:ln>
            <a:effectLst/>
          </c:spPr>
          <c:invertIfNegative val="0"/>
          <c:cat>
            <c:multiLvlStrRef>
              <c:f>Sheet1!$A$16:$B$67</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Sheet1!$D$2:$D$70</c:f>
              <c:numCache>
                <c:formatCode>0.0</c:formatCode>
                <c:ptCount val="18"/>
                <c:pt idx="0">
                  <c:v>751.71176640482997</c:v>
                </c:pt>
                <c:pt idx="1">
                  <c:v>813.91228849313006</c:v>
                </c:pt>
                <c:pt idx="2">
                  <c:v>916.44940017773001</c:v>
                </c:pt>
                <c:pt idx="3">
                  <c:v>1046.67857400558</c:v>
                </c:pt>
                <c:pt idx="4">
                  <c:v>988.57440186903023</c:v>
                </c:pt>
                <c:pt idx="5">
                  <c:v>915.01734963612</c:v>
                </c:pt>
                <c:pt idx="6">
                  <c:v>929.87400000000002</c:v>
                </c:pt>
                <c:pt idx="7">
                  <c:v>1033.95275626177</c:v>
                </c:pt>
                <c:pt idx="8">
                  <c:v>908.42658679641988</c:v>
                </c:pt>
                <c:pt idx="9">
                  <c:v>933.42867996081998</c:v>
                </c:pt>
                <c:pt idx="10">
                  <c:v>884.54700956330009</c:v>
                </c:pt>
                <c:pt idx="11">
                  <c:v>879.64579740889997</c:v>
                </c:pt>
                <c:pt idx="12">
                  <c:v>825.37567642600982</c:v>
                </c:pt>
                <c:pt idx="13">
                  <c:v>944.66289364885984</c:v>
                </c:pt>
                <c:pt idx="14">
                  <c:v>1121.91741065579</c:v>
                </c:pt>
                <c:pt idx="15">
                  <c:v>1428.48444855512</c:v>
                </c:pt>
                <c:pt idx="16">
                  <c:v>1276.6676620578501</c:v>
                </c:pt>
                <c:pt idx="17">
                  <c:v>1307.3610793673802</c:v>
                </c:pt>
              </c:numCache>
            </c:numRef>
          </c:val>
          <c:extLst>
            <c:ext xmlns:c16="http://schemas.microsoft.com/office/drawing/2014/chart" uri="{C3380CC4-5D6E-409C-BE32-E72D297353CC}">
              <c16:uniqueId val="{00000002-E547-4910-9C30-90E6BB8BC77C}"/>
            </c:ext>
          </c:extLst>
        </c:ser>
        <c:dLbls>
          <c:showLegendKey val="0"/>
          <c:showVal val="0"/>
          <c:showCatName val="0"/>
          <c:showSerName val="0"/>
          <c:showPercent val="0"/>
          <c:showBubbleSize val="0"/>
        </c:dLbls>
        <c:gapWidth val="150"/>
        <c:overlap val="100"/>
        <c:axId val="1076518064"/>
        <c:axId val="1076521016"/>
      </c:barChart>
      <c:lineChart>
        <c:grouping val="standard"/>
        <c:varyColors val="0"/>
        <c:ser>
          <c:idx val="2"/>
          <c:order val="2"/>
          <c:tx>
            <c:strRef>
              <c:f>Sheet1!$E$1</c:f>
              <c:strCache>
                <c:ptCount val="1"/>
                <c:pt idx="0">
                  <c:v>Դոլարայնացում (%, աջ առանցք)</c:v>
                </c:pt>
              </c:strCache>
            </c:strRef>
          </c:tx>
          <c:spPr>
            <a:ln w="28575" cap="rnd">
              <a:solidFill>
                <a:schemeClr val="accent5"/>
              </a:solidFill>
              <a:round/>
            </a:ln>
            <a:effectLst/>
          </c:spPr>
          <c:marker>
            <c:symbol val="none"/>
          </c:marker>
          <c:cat>
            <c:strRef>
              <c:f>Sheet1!$B$2:$B$70</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Sheet1!$E$2:$E$70</c:f>
              <c:numCache>
                <c:formatCode>0.0</c:formatCode>
                <c:ptCount val="18"/>
                <c:pt idx="0">
                  <c:v>60.129216759660729</c:v>
                </c:pt>
                <c:pt idx="1">
                  <c:v>59.211480271428584</c:v>
                </c:pt>
                <c:pt idx="2">
                  <c:v>59.405249421429509</c:v>
                </c:pt>
                <c:pt idx="3">
                  <c:v>57.609308749984066</c:v>
                </c:pt>
                <c:pt idx="4">
                  <c:v>56.983245785623971</c:v>
                </c:pt>
                <c:pt idx="5">
                  <c:v>54.046410207100045</c:v>
                </c:pt>
                <c:pt idx="6">
                  <c:v>53.378649147693693</c:v>
                </c:pt>
                <c:pt idx="7">
                  <c:v>54.464545081502891</c:v>
                </c:pt>
                <c:pt idx="8">
                  <c:v>53.22193901071163</c:v>
                </c:pt>
                <c:pt idx="9">
                  <c:v>52.148366016875549</c:v>
                </c:pt>
                <c:pt idx="10">
                  <c:v>51.044929965929676</c:v>
                </c:pt>
                <c:pt idx="11">
                  <c:v>50.002711393128706</c:v>
                </c:pt>
                <c:pt idx="12">
                  <c:v>50.387948204205976</c:v>
                </c:pt>
                <c:pt idx="13">
                  <c:v>50.383284880867492</c:v>
                </c:pt>
                <c:pt idx="14">
                  <c:v>53.173295648147914</c:v>
                </c:pt>
                <c:pt idx="15">
                  <c:v>55.144855057658283</c:v>
                </c:pt>
                <c:pt idx="16">
                  <c:v>53.570558762946419</c:v>
                </c:pt>
                <c:pt idx="17">
                  <c:v>51.683860715465279</c:v>
                </c:pt>
              </c:numCache>
            </c:numRef>
          </c:val>
          <c:smooth val="0"/>
          <c:extLst>
            <c:ext xmlns:c16="http://schemas.microsoft.com/office/drawing/2014/chart" uri="{C3380CC4-5D6E-409C-BE32-E72D297353CC}">
              <c16:uniqueId val="{00000003-E547-4910-9C30-90E6BB8BC77C}"/>
            </c:ext>
          </c:extLst>
        </c:ser>
        <c:dLbls>
          <c:showLegendKey val="0"/>
          <c:showVal val="0"/>
          <c:showCatName val="0"/>
          <c:showSerName val="0"/>
          <c:showPercent val="0"/>
          <c:showBubbleSize val="0"/>
        </c:dLbls>
        <c:marker val="1"/>
        <c:smooth val="0"/>
        <c:axId val="1076425896"/>
        <c:axId val="1076425240"/>
      </c:lineChart>
      <c:catAx>
        <c:axId val="107651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t" anchorCtr="0"/>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76521016"/>
        <c:crosses val="autoZero"/>
        <c:auto val="1"/>
        <c:lblAlgn val="ctr"/>
        <c:lblOffset val="100"/>
        <c:noMultiLvlLbl val="0"/>
      </c:catAx>
      <c:valAx>
        <c:axId val="1076521016"/>
        <c:scaling>
          <c:orientation val="minMax"/>
          <c:max val="60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76518064"/>
        <c:crosses val="autoZero"/>
        <c:crossBetween val="between"/>
      </c:valAx>
      <c:valAx>
        <c:axId val="1076425240"/>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76425896"/>
        <c:crosses val="max"/>
        <c:crossBetween val="between"/>
      </c:valAx>
      <c:catAx>
        <c:axId val="1076425896"/>
        <c:scaling>
          <c:orientation val="minMax"/>
        </c:scaling>
        <c:delete val="1"/>
        <c:axPos val="b"/>
        <c:numFmt formatCode="General" sourceLinked="1"/>
        <c:majorTickMark val="out"/>
        <c:minorTickMark val="none"/>
        <c:tickLblPos val="nextTo"/>
        <c:crossAx val="1076425240"/>
        <c:crosses val="autoZero"/>
        <c:auto val="1"/>
        <c:lblAlgn val="ctr"/>
        <c:lblOffset val="100"/>
        <c:noMultiLvlLbl val="0"/>
      </c:catAx>
      <c:spPr>
        <a:noFill/>
        <a:ln>
          <a:noFill/>
        </a:ln>
        <a:effectLst/>
      </c:spPr>
    </c:plotArea>
    <c:legend>
      <c:legendPos val="b"/>
      <c:legendEntry>
        <c:idx val="0"/>
        <c:delete val="1"/>
      </c:legendEntry>
      <c:layout>
        <c:manualLayout>
          <c:xMode val="edge"/>
          <c:yMode val="edge"/>
          <c:x val="0"/>
          <c:y val="0.78030746156730413"/>
          <c:w val="0.98709106816193426"/>
          <c:h val="0.21969253843269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GHEA Grapalat" panose="02000506050000020003" pitchFamily="50" charset="0"/>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Շուկայի ծավալները, մլրդ դրամ</a:t>
            </a:r>
            <a:endParaRPr lang="en-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5888212480902575"/>
          <c:y val="0.14718253968253969"/>
          <c:w val="0.73668351157597833"/>
          <c:h val="0.53903230846144234"/>
        </c:manualLayout>
      </c:layout>
      <c:areaChart>
        <c:grouping val="standard"/>
        <c:varyColors val="0"/>
        <c:ser>
          <c:idx val="4"/>
          <c:order val="4"/>
          <c:tx>
            <c:strRef>
              <c:f>Sheet1!$F$1</c:f>
              <c:strCache>
                <c:ptCount val="1"/>
              </c:strCache>
            </c:strRef>
          </c:tx>
          <c:spPr>
            <a:solidFill>
              <a:schemeClr val="accent5"/>
            </a:solidFill>
            <a:ln>
              <a:noFill/>
            </a:ln>
            <a:effectLst/>
          </c:spPr>
          <c:cat>
            <c:strRef>
              <c:f>Sheet1!$A$2:$A$9</c:f>
              <c:strCache>
                <c:ptCount val="8"/>
                <c:pt idx="0">
                  <c:v>2018</c:v>
                </c:pt>
                <c:pt idx="1">
                  <c:v>2019</c:v>
                </c:pt>
                <c:pt idx="2">
                  <c:v>2020</c:v>
                </c:pt>
                <c:pt idx="3">
                  <c:v>2021</c:v>
                </c:pt>
                <c:pt idx="4">
                  <c:v>2022</c:v>
                </c:pt>
                <c:pt idx="6">
                  <c:v>2022 I կիս.</c:v>
                </c:pt>
                <c:pt idx="7">
                  <c:v>2023 I կիս.</c:v>
                </c:pt>
              </c:strCache>
            </c:strRef>
          </c:cat>
          <c:val>
            <c:numRef>
              <c:f>Sheet1!$F$2:$F$9</c:f>
              <c:numCache>
                <c:formatCode>General</c:formatCode>
                <c:ptCount val="8"/>
                <c:pt idx="6">
                  <c:v>0</c:v>
                </c:pt>
                <c:pt idx="7">
                  <c:v>0</c:v>
                </c:pt>
              </c:numCache>
            </c:numRef>
          </c:val>
          <c:extLst>
            <c:ext xmlns:c16="http://schemas.microsoft.com/office/drawing/2014/chart" uri="{C3380CC4-5D6E-409C-BE32-E72D297353CC}">
              <c16:uniqueId val="{00000000-B58D-4C3F-9FDB-6C777FF30861}"/>
            </c:ext>
          </c:extLst>
        </c:ser>
        <c:dLbls>
          <c:showLegendKey val="0"/>
          <c:showVal val="0"/>
          <c:showCatName val="0"/>
          <c:showSerName val="0"/>
          <c:showPercent val="0"/>
          <c:showBubbleSize val="0"/>
        </c:dLbls>
        <c:axId val="1045060968"/>
        <c:axId val="1045061296"/>
      </c:areaChart>
      <c:barChart>
        <c:barDir val="col"/>
        <c:grouping val="clustered"/>
        <c:varyColors val="0"/>
        <c:ser>
          <c:idx val="0"/>
          <c:order val="0"/>
          <c:tx>
            <c:strRef>
              <c:f>Sheet1!$B$1</c:f>
              <c:strCache>
                <c:ptCount val="1"/>
                <c:pt idx="0">
                  <c:v>Տեղաբաշխման ենթակա ծավալ</c:v>
                </c:pt>
              </c:strCache>
            </c:strRef>
          </c:tx>
          <c:spPr>
            <a:solidFill>
              <a:schemeClr val="accent1"/>
            </a:solidFill>
            <a:ln>
              <a:noFill/>
            </a:ln>
            <a:effectLst/>
          </c:spPr>
          <c:invertIfNegative val="0"/>
          <c:cat>
            <c:strRef>
              <c:f>Sheet1!$A$2:$A$9</c:f>
              <c:strCache>
                <c:ptCount val="8"/>
                <c:pt idx="0">
                  <c:v>2018</c:v>
                </c:pt>
                <c:pt idx="1">
                  <c:v>2019</c:v>
                </c:pt>
                <c:pt idx="2">
                  <c:v>2020</c:v>
                </c:pt>
                <c:pt idx="3">
                  <c:v>2021</c:v>
                </c:pt>
                <c:pt idx="4">
                  <c:v>2022</c:v>
                </c:pt>
                <c:pt idx="6">
                  <c:v>2022 I կիս.</c:v>
                </c:pt>
                <c:pt idx="7">
                  <c:v>2023 I կիս.</c:v>
                </c:pt>
              </c:strCache>
            </c:strRef>
          </c:cat>
          <c:val>
            <c:numRef>
              <c:f>Sheet1!$B$2:$B$9</c:f>
            </c:numRef>
          </c:val>
          <c:extLst>
            <c:ext xmlns:c16="http://schemas.microsoft.com/office/drawing/2014/chart" uri="{C3380CC4-5D6E-409C-BE32-E72D297353CC}">
              <c16:uniqueId val="{00000001-B58D-4C3F-9FDB-6C777FF30861}"/>
            </c:ext>
          </c:extLst>
        </c:ser>
        <c:ser>
          <c:idx val="1"/>
          <c:order val="1"/>
          <c:tx>
            <c:strRef>
              <c:f>Sheet1!$C$1</c:f>
              <c:strCache>
                <c:ptCount val="1"/>
                <c:pt idx="0">
                  <c:v>Տեղաբաշխված ծավալ</c:v>
                </c:pt>
              </c:strCache>
            </c:strRef>
          </c:tx>
          <c:spPr>
            <a:solidFill>
              <a:schemeClr val="accent2"/>
            </a:solidFill>
            <a:ln>
              <a:noFill/>
            </a:ln>
            <a:effectLst/>
          </c:spPr>
          <c:invertIfNegative val="0"/>
          <c:cat>
            <c:strRef>
              <c:f>Sheet1!$A$2:$A$9</c:f>
              <c:strCache>
                <c:ptCount val="8"/>
                <c:pt idx="0">
                  <c:v>2018</c:v>
                </c:pt>
                <c:pt idx="1">
                  <c:v>2019</c:v>
                </c:pt>
                <c:pt idx="2">
                  <c:v>2020</c:v>
                </c:pt>
                <c:pt idx="3">
                  <c:v>2021</c:v>
                </c:pt>
                <c:pt idx="4">
                  <c:v>2022</c:v>
                </c:pt>
                <c:pt idx="6">
                  <c:v>2022 I կիս.</c:v>
                </c:pt>
                <c:pt idx="7">
                  <c:v>2023 I կիս.</c:v>
                </c:pt>
              </c:strCache>
            </c:strRef>
          </c:cat>
          <c:val>
            <c:numRef>
              <c:f>Sheet1!$C$2:$C$9</c:f>
              <c:numCache>
                <c:formatCode>0.0</c:formatCode>
                <c:ptCount val="8"/>
                <c:pt idx="0">
                  <c:v>153.97480999999999</c:v>
                </c:pt>
                <c:pt idx="1">
                  <c:v>206.54629800000001</c:v>
                </c:pt>
                <c:pt idx="2">
                  <c:v>388.28811999999999</c:v>
                </c:pt>
                <c:pt idx="3">
                  <c:v>394.31375400000002</c:v>
                </c:pt>
                <c:pt idx="4">
                  <c:v>435.92769399999997</c:v>
                </c:pt>
                <c:pt idx="6">
                  <c:v>245.174665</c:v>
                </c:pt>
                <c:pt idx="7">
                  <c:v>319.30486200000001</c:v>
                </c:pt>
              </c:numCache>
            </c:numRef>
          </c:val>
          <c:extLst>
            <c:ext xmlns:c16="http://schemas.microsoft.com/office/drawing/2014/chart" uri="{C3380CC4-5D6E-409C-BE32-E72D297353CC}">
              <c16:uniqueId val="{00000002-B58D-4C3F-9FDB-6C777FF30861}"/>
            </c:ext>
          </c:extLst>
        </c:ser>
        <c:ser>
          <c:idx val="2"/>
          <c:order val="2"/>
          <c:tx>
            <c:strRef>
              <c:f>Sheet1!$D$1</c:f>
              <c:strCache>
                <c:ptCount val="1"/>
                <c:pt idx="0">
                  <c:v>Պահանջարկ</c:v>
                </c:pt>
              </c:strCache>
            </c:strRef>
          </c:tx>
          <c:spPr>
            <a:solidFill>
              <a:schemeClr val="accent3"/>
            </a:solidFill>
            <a:ln>
              <a:noFill/>
            </a:ln>
            <a:effectLst/>
          </c:spPr>
          <c:invertIfNegative val="0"/>
          <c:cat>
            <c:strRef>
              <c:f>Sheet1!$A$2:$A$9</c:f>
              <c:strCache>
                <c:ptCount val="8"/>
                <c:pt idx="0">
                  <c:v>2018</c:v>
                </c:pt>
                <c:pt idx="1">
                  <c:v>2019</c:v>
                </c:pt>
                <c:pt idx="2">
                  <c:v>2020</c:v>
                </c:pt>
                <c:pt idx="3">
                  <c:v>2021</c:v>
                </c:pt>
                <c:pt idx="4">
                  <c:v>2022</c:v>
                </c:pt>
                <c:pt idx="6">
                  <c:v>2022 I կիս.</c:v>
                </c:pt>
                <c:pt idx="7">
                  <c:v>2023 I կիս.</c:v>
                </c:pt>
              </c:strCache>
            </c:strRef>
          </c:cat>
          <c:val>
            <c:numRef>
              <c:f>Sheet1!$D$2:$D$9</c:f>
              <c:numCache>
                <c:formatCode>0.0</c:formatCode>
                <c:ptCount val="8"/>
                <c:pt idx="0">
                  <c:v>288.98665999999997</c:v>
                </c:pt>
                <c:pt idx="1">
                  <c:v>430.330288</c:v>
                </c:pt>
                <c:pt idx="2">
                  <c:v>781.72255000000007</c:v>
                </c:pt>
                <c:pt idx="3">
                  <c:v>751.11215400000003</c:v>
                </c:pt>
                <c:pt idx="4">
                  <c:v>882.73538799999994</c:v>
                </c:pt>
                <c:pt idx="6">
                  <c:v>480.20286499999997</c:v>
                </c:pt>
                <c:pt idx="7">
                  <c:v>676.35087899999996</c:v>
                </c:pt>
              </c:numCache>
            </c:numRef>
          </c:val>
          <c:extLst>
            <c:ext xmlns:c16="http://schemas.microsoft.com/office/drawing/2014/chart" uri="{C3380CC4-5D6E-409C-BE32-E72D297353CC}">
              <c16:uniqueId val="{00000003-B58D-4C3F-9FDB-6C777FF30861}"/>
            </c:ext>
          </c:extLst>
        </c:ser>
        <c:dLbls>
          <c:showLegendKey val="0"/>
          <c:showVal val="0"/>
          <c:showCatName val="0"/>
          <c:showSerName val="0"/>
          <c:showPercent val="0"/>
          <c:showBubbleSize val="0"/>
        </c:dLbls>
        <c:gapWidth val="219"/>
        <c:overlap val="-27"/>
        <c:axId val="1045060968"/>
        <c:axId val="1045061296"/>
      </c:barChart>
      <c:lineChart>
        <c:grouping val="standard"/>
        <c:varyColors val="0"/>
        <c:ser>
          <c:idx val="3"/>
          <c:order val="3"/>
          <c:tx>
            <c:strRef>
              <c:f>Sheet1!$E$1</c:f>
              <c:strCache>
                <c:ptCount val="1"/>
                <c:pt idx="0">
                  <c:v>Պահանջարկ/տեղաբաշխված ծավալ (%, աջ առանցք) </c:v>
                </c:pt>
              </c:strCache>
            </c:strRef>
          </c:tx>
          <c:spPr>
            <a:ln w="28575" cap="rnd">
              <a:solidFill>
                <a:schemeClr val="accent4"/>
              </a:solidFill>
              <a:round/>
            </a:ln>
            <a:effectLst/>
          </c:spPr>
          <c:marker>
            <c:symbol val="none"/>
          </c:marker>
          <c:cat>
            <c:strRef>
              <c:f>Sheet1!$A$2:$A$9</c:f>
              <c:strCache>
                <c:ptCount val="8"/>
                <c:pt idx="0">
                  <c:v>2018</c:v>
                </c:pt>
                <c:pt idx="1">
                  <c:v>2019</c:v>
                </c:pt>
                <c:pt idx="2">
                  <c:v>2020</c:v>
                </c:pt>
                <c:pt idx="3">
                  <c:v>2021</c:v>
                </c:pt>
                <c:pt idx="4">
                  <c:v>2022</c:v>
                </c:pt>
                <c:pt idx="6">
                  <c:v>2022 I կիս.</c:v>
                </c:pt>
                <c:pt idx="7">
                  <c:v>2023 I կիս.</c:v>
                </c:pt>
              </c:strCache>
            </c:strRef>
          </c:cat>
          <c:val>
            <c:numRef>
              <c:f>Sheet1!$E$2:$E$9</c:f>
              <c:numCache>
                <c:formatCode>0.0</c:formatCode>
                <c:ptCount val="8"/>
                <c:pt idx="0">
                  <c:v>1.8768437512603522</c:v>
                </c:pt>
                <c:pt idx="1">
                  <c:v>2.0834567947569798</c:v>
                </c:pt>
                <c:pt idx="2">
                  <c:v>2.0132538435633829</c:v>
                </c:pt>
                <c:pt idx="3">
                  <c:v>1.9048591290072017</c:v>
                </c:pt>
                <c:pt idx="4">
                  <c:v>2.0249582675057116</c:v>
                </c:pt>
                <c:pt idx="6">
                  <c:v>1.9586153610121175</c:v>
                </c:pt>
                <c:pt idx="7">
                  <c:v>2.1181978713496696</c:v>
                </c:pt>
              </c:numCache>
            </c:numRef>
          </c:val>
          <c:smooth val="0"/>
          <c:extLst>
            <c:ext xmlns:c16="http://schemas.microsoft.com/office/drawing/2014/chart" uri="{C3380CC4-5D6E-409C-BE32-E72D297353CC}">
              <c16:uniqueId val="{00000004-B58D-4C3F-9FDB-6C777FF30861}"/>
            </c:ext>
          </c:extLst>
        </c:ser>
        <c:dLbls>
          <c:showLegendKey val="0"/>
          <c:showVal val="0"/>
          <c:showCatName val="0"/>
          <c:showSerName val="0"/>
          <c:showPercent val="0"/>
          <c:showBubbleSize val="0"/>
        </c:dLbls>
        <c:marker val="1"/>
        <c:smooth val="0"/>
        <c:axId val="1045117712"/>
        <c:axId val="1045118040"/>
      </c:lineChart>
      <c:catAx>
        <c:axId val="1045060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45061296"/>
        <c:crosses val="autoZero"/>
        <c:auto val="1"/>
        <c:lblAlgn val="ctr"/>
        <c:lblOffset val="100"/>
        <c:noMultiLvlLbl val="0"/>
      </c:catAx>
      <c:valAx>
        <c:axId val="1045061296"/>
        <c:scaling>
          <c:orientation val="minMax"/>
          <c:max val="10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45060968"/>
        <c:crosses val="autoZero"/>
        <c:crossBetween val="between"/>
      </c:valAx>
      <c:valAx>
        <c:axId val="1045118040"/>
        <c:scaling>
          <c:orientation val="minMax"/>
          <c:min val="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45117712"/>
        <c:crosses val="max"/>
        <c:crossBetween val="between"/>
      </c:valAx>
      <c:catAx>
        <c:axId val="1045117712"/>
        <c:scaling>
          <c:orientation val="minMax"/>
        </c:scaling>
        <c:delete val="1"/>
        <c:axPos val="b"/>
        <c:numFmt formatCode="General" sourceLinked="1"/>
        <c:majorTickMark val="out"/>
        <c:minorTickMark val="none"/>
        <c:tickLblPos val="nextTo"/>
        <c:crossAx val="1045118040"/>
        <c:crosses val="autoZero"/>
        <c:auto val="1"/>
        <c:lblAlgn val="ctr"/>
        <c:lblOffset val="100"/>
        <c:noMultiLvlLbl val="0"/>
      </c:catAx>
      <c:spPr>
        <a:noFill/>
        <a:ln>
          <a:noFill/>
        </a:ln>
        <a:effectLst/>
      </c:spPr>
    </c:plotArea>
    <c:legend>
      <c:legendPos val="b"/>
      <c:legendEntry>
        <c:idx val="0"/>
        <c:delete val="1"/>
      </c:legendEntry>
      <c:layout>
        <c:manualLayout>
          <c:xMode val="edge"/>
          <c:yMode val="edge"/>
          <c:x val="0"/>
          <c:y val="0.79811273590801168"/>
          <c:w val="0.89307478356250247"/>
          <c:h val="0.1919956880389951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Շուկայի եկամտաբերությունները, </a:t>
            </a:r>
            <a:r>
              <a:rPr lang="en-US" sz="1000"/>
              <a:t>%</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areaChart>
        <c:grouping val="standard"/>
        <c:varyColors val="0"/>
        <c:ser>
          <c:idx val="3"/>
          <c:order val="3"/>
          <c:tx>
            <c:strRef>
              <c:f>Sheet1!$F$1</c:f>
              <c:strCache>
                <c:ptCount val="1"/>
                <c:pt idx="0">
                  <c:v>Column1</c:v>
                </c:pt>
              </c:strCache>
            </c:strRef>
          </c:tx>
          <c:spPr>
            <a:solidFill>
              <a:schemeClr val="accent4"/>
            </a:solidFill>
            <a:ln w="25400">
              <a:noFill/>
            </a:ln>
            <a:effectLst/>
          </c:spPr>
          <c:cat>
            <c:strRef>
              <c:f>Sheet1!$B$2:$B$31</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Sheet1!$F$2:$F$31</c:f>
            </c:numRef>
          </c:val>
          <c:extLst>
            <c:ext xmlns:c16="http://schemas.microsoft.com/office/drawing/2014/chart" uri="{C3380CC4-5D6E-409C-BE32-E72D297353CC}">
              <c16:uniqueId val="{00000000-E44D-45E7-8495-AB257D02F2A2}"/>
            </c:ext>
          </c:extLst>
        </c:ser>
        <c:dLbls>
          <c:showLegendKey val="0"/>
          <c:showVal val="0"/>
          <c:showCatName val="0"/>
          <c:showSerName val="0"/>
          <c:showPercent val="0"/>
          <c:showBubbleSize val="0"/>
        </c:dLbls>
        <c:axId val="1045019312"/>
        <c:axId val="1045012424"/>
      </c:areaChart>
      <c:lineChart>
        <c:grouping val="standard"/>
        <c:varyColors val="0"/>
        <c:ser>
          <c:idx val="0"/>
          <c:order val="0"/>
          <c:tx>
            <c:strRef>
              <c:f>Sheet1!$C$1</c:f>
              <c:strCache>
                <c:ptCount val="1"/>
                <c:pt idx="0">
                  <c:v>Կարճաժամկետ ՊՊ</c:v>
                </c:pt>
              </c:strCache>
            </c:strRef>
          </c:tx>
          <c:spPr>
            <a:ln w="28575" cap="rnd">
              <a:noFill/>
              <a:round/>
            </a:ln>
            <a:effectLst/>
          </c:spPr>
          <c:marker>
            <c:symbol val="circle"/>
            <c:size val="5"/>
            <c:spPr>
              <a:solidFill>
                <a:schemeClr val="accent1"/>
              </a:solidFill>
              <a:ln w="9525">
                <a:noFill/>
              </a:ln>
              <a:effectLst/>
            </c:spPr>
          </c:marker>
          <c:cat>
            <c:multiLvlStrRef>
              <c:f>Sheet1!$A$14:$B$31</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Sheet1!$C$2:$C$31</c:f>
              <c:numCache>
                <c:formatCode>0.0</c:formatCode>
                <c:ptCount val="18"/>
                <c:pt idx="0">
                  <c:v>6.1641493589904606</c:v>
                </c:pt>
                <c:pt idx="1">
                  <c:v>5.9442266126922192</c:v>
                </c:pt>
                <c:pt idx="2">
                  <c:v>5.8874555555555554</c:v>
                </c:pt>
                <c:pt idx="3">
                  <c:v>5.6843055555555546</c:v>
                </c:pt>
                <c:pt idx="4">
                  <c:v>5.5882862733333338</c:v>
                </c:pt>
                <c:pt idx="5">
                  <c:v>5.7439622626262627</c:v>
                </c:pt>
                <c:pt idx="6">
                  <c:v>5.6253015530933972</c:v>
                </c:pt>
                <c:pt idx="7">
                  <c:v>5.9185325342230302</c:v>
                </c:pt>
                <c:pt idx="8">
                  <c:v>6.854926799557032</c:v>
                </c:pt>
                <c:pt idx="9">
                  <c:v>7.1024616710317856</c:v>
                </c:pt>
                <c:pt idx="10">
                  <c:v>8.1943352976190482</c:v>
                </c:pt>
                <c:pt idx="11">
                  <c:v>8.8495017574280173</c:v>
                </c:pt>
                <c:pt idx="12">
                  <c:v>9.3270733333333329</c:v>
                </c:pt>
                <c:pt idx="13">
                  <c:v>10.475233333333334</c:v>
                </c:pt>
                <c:pt idx="14">
                  <c:v>10.657266666666667</c:v>
                </c:pt>
                <c:pt idx="15">
                  <c:v>11.512319015843817</c:v>
                </c:pt>
                <c:pt idx="16">
                  <c:v>11.547410698477101</c:v>
                </c:pt>
                <c:pt idx="17">
                  <c:v>11.433027414054733</c:v>
                </c:pt>
              </c:numCache>
            </c:numRef>
          </c:val>
          <c:smooth val="0"/>
          <c:extLst>
            <c:ext xmlns:c16="http://schemas.microsoft.com/office/drawing/2014/chart" uri="{C3380CC4-5D6E-409C-BE32-E72D297353CC}">
              <c16:uniqueId val="{00000001-E44D-45E7-8495-AB257D02F2A2}"/>
            </c:ext>
          </c:extLst>
        </c:ser>
        <c:ser>
          <c:idx val="1"/>
          <c:order val="1"/>
          <c:tx>
            <c:strRef>
              <c:f>Sheet1!$D$1</c:f>
              <c:strCache>
                <c:ptCount val="1"/>
                <c:pt idx="0">
                  <c:v>Միջնաժամկետ ՊՊ</c:v>
                </c:pt>
              </c:strCache>
            </c:strRef>
          </c:tx>
          <c:spPr>
            <a:ln w="28575" cap="rnd">
              <a:noFill/>
              <a:round/>
            </a:ln>
            <a:effectLst/>
          </c:spPr>
          <c:marker>
            <c:symbol val="circle"/>
            <c:size val="5"/>
            <c:spPr>
              <a:solidFill>
                <a:schemeClr val="accent2"/>
              </a:solidFill>
              <a:ln w="9525">
                <a:solidFill>
                  <a:schemeClr val="accent2"/>
                </a:solidFill>
              </a:ln>
              <a:effectLst/>
            </c:spPr>
          </c:marker>
          <c:cat>
            <c:multiLvlStrRef>
              <c:f>Sheet1!$A$14:$B$31</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Sheet1!$D$2:$D$31</c:f>
              <c:numCache>
                <c:formatCode>0.0</c:formatCode>
                <c:ptCount val="18"/>
                <c:pt idx="0">
                  <c:v>8.3414999999999999</c:v>
                </c:pt>
                <c:pt idx="1">
                  <c:v>7.8353999999999999</c:v>
                </c:pt>
                <c:pt idx="2">
                  <c:v>7.5621</c:v>
                </c:pt>
                <c:pt idx="3">
                  <c:v>6.82585</c:v>
                </c:pt>
                <c:pt idx="4">
                  <c:v>6.4605499999999996</c:v>
                </c:pt>
                <c:pt idx="5">
                  <c:v>6.8927070247933884</c:v>
                </c:pt>
                <c:pt idx="6">
                  <c:v>6.6683294666666661</c:v>
                </c:pt>
                <c:pt idx="7">
                  <c:v>7.3491743822447475</c:v>
                </c:pt>
                <c:pt idx="8">
                  <c:v>8.0319500000000001</c:v>
                </c:pt>
                <c:pt idx="9">
                  <c:v>8.543099999999999</c:v>
                </c:pt>
                <c:pt idx="10">
                  <c:v>9.4789999999999992</c:v>
                </c:pt>
                <c:pt idx="11">
                  <c:v>9.7094333333333314</c:v>
                </c:pt>
                <c:pt idx="12">
                  <c:v>10.17895</c:v>
                </c:pt>
                <c:pt idx="13">
                  <c:v>11.088666666666667</c:v>
                </c:pt>
                <c:pt idx="14">
                  <c:v>11.286049999999999</c:v>
                </c:pt>
                <c:pt idx="15">
                  <c:v>11.808</c:v>
                </c:pt>
                <c:pt idx="16">
                  <c:v>11.929950000000002</c:v>
                </c:pt>
                <c:pt idx="17">
                  <c:v>11.442941876642301</c:v>
                </c:pt>
              </c:numCache>
            </c:numRef>
          </c:val>
          <c:smooth val="0"/>
          <c:extLst>
            <c:ext xmlns:c16="http://schemas.microsoft.com/office/drawing/2014/chart" uri="{C3380CC4-5D6E-409C-BE32-E72D297353CC}">
              <c16:uniqueId val="{00000002-E44D-45E7-8495-AB257D02F2A2}"/>
            </c:ext>
          </c:extLst>
        </c:ser>
        <c:ser>
          <c:idx val="2"/>
          <c:order val="2"/>
          <c:tx>
            <c:strRef>
              <c:f>Sheet1!$E$1</c:f>
              <c:strCache>
                <c:ptCount val="1"/>
                <c:pt idx="0">
                  <c:v>Երկարաժամկետ ՊՊ</c:v>
                </c:pt>
              </c:strCache>
            </c:strRef>
          </c:tx>
          <c:spPr>
            <a:ln w="28575" cap="rnd">
              <a:noFill/>
              <a:round/>
            </a:ln>
            <a:effectLst/>
          </c:spPr>
          <c:marker>
            <c:symbol val="circle"/>
            <c:size val="5"/>
            <c:spPr>
              <a:solidFill>
                <a:schemeClr val="accent3"/>
              </a:solidFill>
              <a:ln w="9525">
                <a:solidFill>
                  <a:schemeClr val="accent3"/>
                </a:solidFill>
              </a:ln>
              <a:effectLst/>
            </c:spPr>
          </c:marker>
          <c:cat>
            <c:multiLvlStrRef>
              <c:f>Sheet1!$A$14:$B$31</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Sheet1!$E$2:$E$31</c:f>
              <c:numCache>
                <c:formatCode>0.0</c:formatCode>
                <c:ptCount val="18"/>
                <c:pt idx="0">
                  <c:v>9.7417999999999996</c:v>
                </c:pt>
                <c:pt idx="1">
                  <c:v>11.6442</c:v>
                </c:pt>
                <c:pt idx="2">
                  <c:v>9.6748999999999992</c:v>
                </c:pt>
                <c:pt idx="3">
                  <c:v>10.902100000000001</c:v>
                </c:pt>
                <c:pt idx="4">
                  <c:v>8.1011000000000006</c:v>
                </c:pt>
                <c:pt idx="5">
                  <c:v>9.3685051678535718</c:v>
                </c:pt>
                <c:pt idx="6">
                  <c:v>7.9247801446342399</c:v>
                </c:pt>
                <c:pt idx="7">
                  <c:v>9.0678438931297709</c:v>
                </c:pt>
                <c:pt idx="8">
                  <c:v>9.681431525610396</c:v>
                </c:pt>
                <c:pt idx="9">
                  <c:v>9.8704542865300873</c:v>
                </c:pt>
                <c:pt idx="10">
                  <c:v>9.9131</c:v>
                </c:pt>
                <c:pt idx="11">
                  <c:v>10.289874523669795</c:v>
                </c:pt>
                <c:pt idx="12">
                  <c:v>10.6031</c:v>
                </c:pt>
                <c:pt idx="13">
                  <c:v>11.6937</c:v>
                </c:pt>
                <c:pt idx="14">
                  <c:v>11.8903</c:v>
                </c:pt>
                <c:pt idx="16">
                  <c:v>11.9801</c:v>
                </c:pt>
                <c:pt idx="17">
                  <c:v>11.785450025631398</c:v>
                </c:pt>
              </c:numCache>
            </c:numRef>
          </c:val>
          <c:smooth val="0"/>
          <c:extLst>
            <c:ext xmlns:c16="http://schemas.microsoft.com/office/drawing/2014/chart" uri="{C3380CC4-5D6E-409C-BE32-E72D297353CC}">
              <c16:uniqueId val="{00000003-E44D-45E7-8495-AB257D02F2A2}"/>
            </c:ext>
          </c:extLst>
        </c:ser>
        <c:dLbls>
          <c:showLegendKey val="0"/>
          <c:showVal val="0"/>
          <c:showCatName val="0"/>
          <c:showSerName val="0"/>
          <c:showPercent val="0"/>
          <c:showBubbleSize val="0"/>
        </c:dLbls>
        <c:marker val="1"/>
        <c:smooth val="0"/>
        <c:axId val="1045019312"/>
        <c:axId val="1045012424"/>
      </c:lineChart>
      <c:catAx>
        <c:axId val="104501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45012424"/>
        <c:crosses val="autoZero"/>
        <c:auto val="1"/>
        <c:lblAlgn val="ctr"/>
        <c:lblOffset val="100"/>
        <c:noMultiLvlLbl val="0"/>
      </c:catAx>
      <c:valAx>
        <c:axId val="1045012424"/>
        <c:scaling>
          <c:orientation val="minMax"/>
          <c:max val="14"/>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45019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100"/>
              <a:t>Եկամտաբերություններ, </a:t>
            </a:r>
            <a:r>
              <a:rPr lang="en-US" sz="1100"/>
              <a:t>%</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4365442955994137"/>
          <c:y val="0.15405761779777527"/>
          <c:w val="0.78805160718546541"/>
          <c:h val="0.47725147366502008"/>
        </c:manualLayout>
      </c:layout>
      <c:lineChart>
        <c:grouping val="standard"/>
        <c:varyColors val="0"/>
        <c:ser>
          <c:idx val="0"/>
          <c:order val="0"/>
          <c:tx>
            <c:strRef>
              <c:f>Sheet1!$C$1</c:f>
              <c:strCache>
                <c:ptCount val="1"/>
                <c:pt idx="0">
                  <c:v>2020թ. մարվող պարտատոմսեր</c:v>
                </c:pt>
              </c:strCache>
            </c:strRef>
          </c:tx>
          <c:spPr>
            <a:ln w="28575" cap="rnd">
              <a:solidFill>
                <a:schemeClr val="accent1"/>
              </a:solidFill>
              <a:round/>
            </a:ln>
            <a:effectLst/>
          </c:spPr>
          <c:marker>
            <c:symbol val="none"/>
          </c:marker>
          <c:cat>
            <c:multiLvlStrRef>
              <c:f>Sheet1!$A$16:$B$67</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Sheet1!$C$16:$C$67</c:f>
            </c:numRef>
          </c:val>
          <c:smooth val="0"/>
          <c:extLst>
            <c:ext xmlns:c16="http://schemas.microsoft.com/office/drawing/2014/chart" uri="{C3380CC4-5D6E-409C-BE32-E72D297353CC}">
              <c16:uniqueId val="{00000000-F690-4261-A6AC-194429532CBA}"/>
            </c:ext>
          </c:extLst>
        </c:ser>
        <c:ser>
          <c:idx val="1"/>
          <c:order val="1"/>
          <c:tx>
            <c:strRef>
              <c:f>Sheet1!$D$1</c:f>
              <c:strCache>
                <c:ptCount val="1"/>
                <c:pt idx="0">
                  <c:v>2025թ. մարվող պարտատոմսեր</c:v>
                </c:pt>
              </c:strCache>
            </c:strRef>
          </c:tx>
          <c:spPr>
            <a:ln w="28575" cap="rnd">
              <a:solidFill>
                <a:schemeClr val="accent2"/>
              </a:solidFill>
              <a:round/>
            </a:ln>
            <a:effectLst/>
          </c:spPr>
          <c:marker>
            <c:symbol val="none"/>
          </c:marker>
          <c:cat>
            <c:multiLvlStrRef>
              <c:f>Sheet1!$A$16:$B$67</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Sheet1!$D$16:$D$67</c:f>
              <c:numCache>
                <c:formatCode>0.0</c:formatCode>
                <c:ptCount val="18"/>
                <c:pt idx="0">
                  <c:v>5.0404285714285715</c:v>
                </c:pt>
                <c:pt idx="1">
                  <c:v>4.3403999999999989</c:v>
                </c:pt>
                <c:pt idx="2">
                  <c:v>3.9032857142857145</c:v>
                </c:pt>
                <c:pt idx="3">
                  <c:v>3.5483500000000001</c:v>
                </c:pt>
                <c:pt idx="4">
                  <c:v>5.1645909090909088</c:v>
                </c:pt>
                <c:pt idx="5">
                  <c:v>3.9795454545454545</c:v>
                </c:pt>
                <c:pt idx="6">
                  <c:v>3.6502727272727271</c:v>
                </c:pt>
                <c:pt idx="7">
                  <c:v>3.5371818181818182</c:v>
                </c:pt>
                <c:pt idx="8">
                  <c:v>4.046347826086957</c:v>
                </c:pt>
                <c:pt idx="9">
                  <c:v>3.4342272727272727</c:v>
                </c:pt>
                <c:pt idx="10">
                  <c:v>2.6846818181818177</c:v>
                </c:pt>
                <c:pt idx="11">
                  <c:v>3.1654285714285715</c:v>
                </c:pt>
                <c:pt idx="12">
                  <c:v>7.4899130434782624</c:v>
                </c:pt>
                <c:pt idx="13">
                  <c:v>7.4219500000000007</c:v>
                </c:pt>
                <c:pt idx="14">
                  <c:v>7.4047000000000001</c:v>
                </c:pt>
                <c:pt idx="15">
                  <c:v>6.4584761904761896</c:v>
                </c:pt>
                <c:pt idx="16">
                  <c:v>6.3918695652173918</c:v>
                </c:pt>
                <c:pt idx="17">
                  <c:v>6.3964999999999996</c:v>
                </c:pt>
              </c:numCache>
            </c:numRef>
          </c:val>
          <c:smooth val="0"/>
          <c:extLst>
            <c:ext xmlns:c16="http://schemas.microsoft.com/office/drawing/2014/chart" uri="{C3380CC4-5D6E-409C-BE32-E72D297353CC}">
              <c16:uniqueId val="{00000001-F690-4261-A6AC-194429532CBA}"/>
            </c:ext>
          </c:extLst>
        </c:ser>
        <c:ser>
          <c:idx val="2"/>
          <c:order val="2"/>
          <c:tx>
            <c:strRef>
              <c:f>Sheet1!$E$1</c:f>
              <c:strCache>
                <c:ptCount val="1"/>
                <c:pt idx="0">
                  <c:v>2029թ. մարվող պարտատոմսեր</c:v>
                </c:pt>
              </c:strCache>
            </c:strRef>
          </c:tx>
          <c:spPr>
            <a:ln w="28575" cap="rnd">
              <a:solidFill>
                <a:schemeClr val="accent3"/>
              </a:solidFill>
              <a:round/>
            </a:ln>
            <a:effectLst/>
          </c:spPr>
          <c:marker>
            <c:symbol val="none"/>
          </c:marker>
          <c:cat>
            <c:multiLvlStrRef>
              <c:f>Sheet1!$A$16:$B$67</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Sheet1!$E$16:$E$67</c:f>
              <c:numCache>
                <c:formatCode>General</c:formatCode>
                <c:ptCount val="18"/>
                <c:pt idx="2" formatCode="0.0">
                  <c:v>4.1567999999999996</c:v>
                </c:pt>
                <c:pt idx="3" formatCode="0.0">
                  <c:v>4.0600000000000005</c:v>
                </c:pt>
                <c:pt idx="4" formatCode="0.0">
                  <c:v>4.9182272727272718</c:v>
                </c:pt>
                <c:pt idx="5" formatCode="0.0">
                  <c:v>4.1830000000000007</c:v>
                </c:pt>
                <c:pt idx="6" formatCode="0.0">
                  <c:v>3.7706363636363633</c:v>
                </c:pt>
                <c:pt idx="7" formatCode="0.0">
                  <c:v>3.9598636363636364</c:v>
                </c:pt>
                <c:pt idx="8" formatCode="0.0">
                  <c:v>4.4904782608695655</c:v>
                </c:pt>
                <c:pt idx="9" formatCode="0.0">
                  <c:v>4.2633181818181818</c:v>
                </c:pt>
                <c:pt idx="10" formatCode="0.0">
                  <c:v>4.0162272727272734</c:v>
                </c:pt>
                <c:pt idx="11" formatCode="0.0">
                  <c:v>4.3866190476190461</c:v>
                </c:pt>
                <c:pt idx="12" formatCode="0.0">
                  <c:v>6.8682173913043476</c:v>
                </c:pt>
                <c:pt idx="13" formatCode="0.0">
                  <c:v>8.2034500000000001</c:v>
                </c:pt>
                <c:pt idx="14" formatCode="0.0">
                  <c:v>8.7533500000000011</c:v>
                </c:pt>
                <c:pt idx="15" formatCode="0.0">
                  <c:v>7.0670952380952361</c:v>
                </c:pt>
                <c:pt idx="16" formatCode="0.0">
                  <c:v>7.5711739130434781</c:v>
                </c:pt>
                <c:pt idx="17" formatCode="0.0">
                  <c:v>7.398681818181819</c:v>
                </c:pt>
              </c:numCache>
            </c:numRef>
          </c:val>
          <c:smooth val="0"/>
          <c:extLst>
            <c:ext xmlns:c16="http://schemas.microsoft.com/office/drawing/2014/chart" uri="{C3380CC4-5D6E-409C-BE32-E72D297353CC}">
              <c16:uniqueId val="{00000002-F690-4261-A6AC-194429532CBA}"/>
            </c:ext>
          </c:extLst>
        </c:ser>
        <c:ser>
          <c:idx val="3"/>
          <c:order val="3"/>
          <c:tx>
            <c:strRef>
              <c:f>Sheet1!$F$1</c:f>
              <c:strCache>
                <c:ptCount val="1"/>
                <c:pt idx="0">
                  <c:v>2031թ. մարվող պարտատոմսեր</c:v>
                </c:pt>
              </c:strCache>
            </c:strRef>
          </c:tx>
          <c:spPr>
            <a:ln w="28575" cap="rnd">
              <a:solidFill>
                <a:schemeClr val="accent4"/>
              </a:solidFill>
              <a:round/>
            </a:ln>
            <a:effectLst/>
          </c:spPr>
          <c:marker>
            <c:symbol val="none"/>
          </c:marker>
          <c:cat>
            <c:multiLvlStrRef>
              <c:f>Sheet1!$A$16:$B$67</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Sheet1!$F$16:$F$67</c:f>
              <c:numCache>
                <c:formatCode>General</c:formatCode>
                <c:ptCount val="18"/>
                <c:pt idx="8" formatCode="0.0">
                  <c:v>4.6077826086956497</c:v>
                </c:pt>
                <c:pt idx="9" formatCode="0.0">
                  <c:v>4.4961363636363636</c:v>
                </c:pt>
                <c:pt idx="10" formatCode="0.0">
                  <c:v>4.1649090909090898</c:v>
                </c:pt>
                <c:pt idx="11" formatCode="0.0">
                  <c:v>4.5901428571428564</c:v>
                </c:pt>
                <c:pt idx="12" formatCode="0.0">
                  <c:v>7.189913043478259</c:v>
                </c:pt>
                <c:pt idx="13" formatCode="0.0">
                  <c:v>8.3145000000000007</c:v>
                </c:pt>
                <c:pt idx="14" formatCode="0.0">
                  <c:v>8.5759000000000007</c:v>
                </c:pt>
                <c:pt idx="15" formatCode="0.0">
                  <c:v>6.8412857142857133</c:v>
                </c:pt>
                <c:pt idx="16" formatCode="0.0">
                  <c:v>7.607956521739129</c:v>
                </c:pt>
                <c:pt idx="17" formatCode="0.0">
                  <c:v>7.484909090909091</c:v>
                </c:pt>
              </c:numCache>
            </c:numRef>
          </c:val>
          <c:smooth val="0"/>
          <c:extLst>
            <c:ext xmlns:c16="http://schemas.microsoft.com/office/drawing/2014/chart" uri="{C3380CC4-5D6E-409C-BE32-E72D297353CC}">
              <c16:uniqueId val="{00000003-F690-4261-A6AC-194429532CBA}"/>
            </c:ext>
          </c:extLst>
        </c:ser>
        <c:dLbls>
          <c:showLegendKey val="0"/>
          <c:showVal val="0"/>
          <c:showCatName val="0"/>
          <c:showSerName val="0"/>
          <c:showPercent val="0"/>
          <c:showBubbleSize val="0"/>
        </c:dLbls>
        <c:smooth val="0"/>
        <c:axId val="1152193232"/>
        <c:axId val="1152193560"/>
      </c:lineChart>
      <c:catAx>
        <c:axId val="115219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2193560"/>
        <c:crosses val="autoZero"/>
        <c:auto val="1"/>
        <c:lblAlgn val="ctr"/>
        <c:lblOffset val="100"/>
        <c:noMultiLvlLbl val="0"/>
      </c:catAx>
      <c:valAx>
        <c:axId val="1152193560"/>
        <c:scaling>
          <c:orientation val="minMax"/>
          <c:max val="1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2193232"/>
        <c:crosses val="autoZero"/>
        <c:crossBetween val="between"/>
      </c:valAx>
      <c:spPr>
        <a:noFill/>
        <a:ln>
          <a:noFill/>
        </a:ln>
        <a:effectLst/>
      </c:spPr>
    </c:plotArea>
    <c:legend>
      <c:legendPos val="b"/>
      <c:layout>
        <c:manualLayout>
          <c:xMode val="edge"/>
          <c:yMode val="edge"/>
          <c:x val="4.2651574803149607E-2"/>
          <c:y val="0.79901379471998191"/>
          <c:w val="0.91893766404199473"/>
          <c:h val="0.200986205280018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100"/>
              <a:t>Ռիսկի հավելավճար, բազիսային կետ</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5363043161271508"/>
          <c:y val="0.14039812829350026"/>
          <c:w val="0.77950204141149027"/>
          <c:h val="0.49521429997656025"/>
        </c:manualLayout>
      </c:layout>
      <c:areaChart>
        <c:grouping val="standard"/>
        <c:varyColors val="0"/>
        <c:dLbls>
          <c:showLegendKey val="0"/>
          <c:showVal val="0"/>
          <c:showCatName val="0"/>
          <c:showSerName val="0"/>
          <c:showPercent val="0"/>
          <c:showBubbleSize val="0"/>
        </c:dLbls>
        <c:axId val="1152192904"/>
        <c:axId val="1152194872"/>
        <c:extLst>
          <c:ext xmlns:c15="http://schemas.microsoft.com/office/drawing/2012/chart" uri="{02D57815-91ED-43cb-92C2-25804820EDAC}">
            <c15:filteredAreaSeries>
              <c15:ser>
                <c:idx val="4"/>
                <c:order val="4"/>
                <c:tx>
                  <c:strRef>
                    <c:extLst>
                      <c:ext uri="{02D57815-91ED-43cb-92C2-25804820EDAC}">
                        <c15:formulaRef>
                          <c15:sqref>Sheet1!#REF!</c15:sqref>
                        </c15:formulaRef>
                      </c:ext>
                    </c:extLst>
                    <c:strCache>
                      <c:ptCount val="1"/>
                      <c:pt idx="0">
                        <c:v>#REF!</c:v>
                      </c:pt>
                    </c:strCache>
                  </c:strRef>
                </c:tx>
                <c:spPr>
                  <a:solidFill>
                    <a:schemeClr val="accent5"/>
                  </a:solidFill>
                  <a:ln>
                    <a:noFill/>
                  </a:ln>
                  <a:effectLst/>
                </c:spPr>
                <c:cat>
                  <c:strRef>
                    <c:extLst>
                      <c:ext uri="{02D57815-91ED-43cb-92C2-25804820EDAC}">
                        <c15:formulaRef>
                          <c15:sqref>Sheet1!$B$2:$B$68</c15:sqref>
                        </c15:formulaRef>
                      </c:ext>
                    </c:extLst>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extLst>
                      <c:ext uri="{02D57815-91ED-43cb-92C2-25804820EDAC}">
                        <c15:formulaRef>
                          <c15:sqref>Sheet1!#REF!</c15:sqref>
                        </c15:formulaRef>
                      </c:ext>
                    </c:extLst>
                    <c:numCache>
                      <c:formatCode>General</c:formatCode>
                      <c:ptCount val="1"/>
                      <c:pt idx="0">
                        <c:v>1</c:v>
                      </c:pt>
                    </c:numCache>
                  </c:numRef>
                </c:val>
                <c:extLst>
                  <c:ext xmlns:c16="http://schemas.microsoft.com/office/drawing/2014/chart" uri="{C3380CC4-5D6E-409C-BE32-E72D297353CC}">
                    <c16:uniqueId val="{00000004-CCAA-457F-8C34-FDB5BB20D3FA}"/>
                  </c:ext>
                </c:extLst>
              </c15:ser>
            </c15:filteredAreaSeries>
          </c:ext>
        </c:extLst>
      </c:areaChart>
      <c:lineChart>
        <c:grouping val="standard"/>
        <c:varyColors val="0"/>
        <c:ser>
          <c:idx val="0"/>
          <c:order val="0"/>
          <c:tx>
            <c:strRef>
              <c:f>Sheet1!$C$1</c:f>
              <c:strCache>
                <c:ptCount val="1"/>
                <c:pt idx="0">
                  <c:v>2020թ. մարվող պարտատոմսեր</c:v>
                </c:pt>
              </c:strCache>
            </c:strRef>
          </c:tx>
          <c:spPr>
            <a:ln w="28575" cap="rnd">
              <a:solidFill>
                <a:schemeClr val="accent1"/>
              </a:solidFill>
              <a:round/>
            </a:ln>
            <a:effectLst/>
          </c:spPr>
          <c:marker>
            <c:symbol val="none"/>
          </c:marker>
          <c:cat>
            <c:multiLvlStrRef>
              <c:f>Sheet1!$A$16:$B$67</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Sheet1!$C$2:$C$68</c:f>
            </c:numRef>
          </c:val>
          <c:smooth val="0"/>
          <c:extLst>
            <c:ext xmlns:c16="http://schemas.microsoft.com/office/drawing/2014/chart" uri="{C3380CC4-5D6E-409C-BE32-E72D297353CC}">
              <c16:uniqueId val="{00000000-CCAA-457F-8C34-FDB5BB20D3FA}"/>
            </c:ext>
          </c:extLst>
        </c:ser>
        <c:ser>
          <c:idx val="1"/>
          <c:order val="1"/>
          <c:tx>
            <c:strRef>
              <c:f>Sheet1!$D$1</c:f>
              <c:strCache>
                <c:ptCount val="1"/>
                <c:pt idx="0">
                  <c:v>2025թ. մարվող պարտատոմսեր</c:v>
                </c:pt>
              </c:strCache>
            </c:strRef>
          </c:tx>
          <c:spPr>
            <a:ln w="28575" cap="rnd">
              <a:solidFill>
                <a:schemeClr val="accent2"/>
              </a:solidFill>
              <a:round/>
            </a:ln>
            <a:effectLst/>
          </c:spPr>
          <c:marker>
            <c:symbol val="none"/>
          </c:marker>
          <c:cat>
            <c:multiLvlStrRef>
              <c:f>Sheet1!$A$16:$B$67</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Sheet1!$D$16:$D$67</c:f>
              <c:numCache>
                <c:formatCode>0.0</c:formatCode>
                <c:ptCount val="18"/>
                <c:pt idx="0">
                  <c:v>266.59276190476191</c:v>
                </c:pt>
                <c:pt idx="1">
                  <c:v>251.38109999999992</c:v>
                </c:pt>
                <c:pt idx="2">
                  <c:v>234.45471428571429</c:v>
                </c:pt>
                <c:pt idx="3">
                  <c:v>187.30005</c:v>
                </c:pt>
                <c:pt idx="4">
                  <c:v>455.08540909090902</c:v>
                </c:pt>
                <c:pt idx="5">
                  <c:v>363.78313636363634</c:v>
                </c:pt>
                <c:pt idx="6">
                  <c:v>341.7038695652173</c:v>
                </c:pt>
                <c:pt idx="7">
                  <c:v>309.91835000000003</c:v>
                </c:pt>
                <c:pt idx="8">
                  <c:v>322.77860869565217</c:v>
                </c:pt>
                <c:pt idx="9">
                  <c:v>260.00977272727283</c:v>
                </c:pt>
                <c:pt idx="10">
                  <c:v>183.10550000000001</c:v>
                </c:pt>
                <c:pt idx="11">
                  <c:v>194.42571428571429</c:v>
                </c:pt>
                <c:pt idx="12">
                  <c:v>540.08386956521736</c:v>
                </c:pt>
                <c:pt idx="13">
                  <c:v>422.71915000000001</c:v>
                </c:pt>
                <c:pt idx="14">
                  <c:v>358.6154761904761</c:v>
                </c:pt>
                <c:pt idx="15">
                  <c:v>239.95066666666671</c:v>
                </c:pt>
                <c:pt idx="16">
                  <c:v>206.25734782608694</c:v>
                </c:pt>
                <c:pt idx="17">
                  <c:v>173.3331818181818</c:v>
                </c:pt>
              </c:numCache>
            </c:numRef>
          </c:val>
          <c:smooth val="0"/>
          <c:extLst>
            <c:ext xmlns:c16="http://schemas.microsoft.com/office/drawing/2014/chart" uri="{C3380CC4-5D6E-409C-BE32-E72D297353CC}">
              <c16:uniqueId val="{00000001-CCAA-457F-8C34-FDB5BB20D3FA}"/>
            </c:ext>
          </c:extLst>
        </c:ser>
        <c:ser>
          <c:idx val="2"/>
          <c:order val="2"/>
          <c:tx>
            <c:strRef>
              <c:f>Sheet1!$E$1</c:f>
              <c:strCache>
                <c:ptCount val="1"/>
                <c:pt idx="0">
                  <c:v>2029թ. մարվող պարտատոմսեր</c:v>
                </c:pt>
              </c:strCache>
            </c:strRef>
          </c:tx>
          <c:spPr>
            <a:ln w="28575" cap="rnd">
              <a:solidFill>
                <a:schemeClr val="accent3"/>
              </a:solidFill>
              <a:round/>
            </a:ln>
            <a:effectLst/>
          </c:spPr>
          <c:marker>
            <c:symbol val="none"/>
          </c:marker>
          <c:cat>
            <c:multiLvlStrRef>
              <c:f>Sheet1!$A$16:$B$67</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Sheet1!$E$16:$E$67</c:f>
              <c:numCache>
                <c:formatCode>General</c:formatCode>
                <c:ptCount val="18"/>
                <c:pt idx="2" formatCode="0.0">
                  <c:v>247.18040000000002</c:v>
                </c:pt>
                <c:pt idx="3" formatCode="0.0">
                  <c:v>220.29335</c:v>
                </c:pt>
                <c:pt idx="4" formatCode="0.0">
                  <c:v>405.31604545454542</c:v>
                </c:pt>
                <c:pt idx="5" formatCode="0.0">
                  <c:v>345.75059090909087</c:v>
                </c:pt>
                <c:pt idx="6" formatCode="0.0">
                  <c:v>310.69999999999993</c:v>
                </c:pt>
                <c:pt idx="7" formatCode="0.0">
                  <c:v>298.91015000000004</c:v>
                </c:pt>
                <c:pt idx="8" formatCode="0.0">
                  <c:v>288.58165217391308</c:v>
                </c:pt>
                <c:pt idx="9" formatCode="0.0">
                  <c:v>275.1784545454546</c:v>
                </c:pt>
                <c:pt idx="10" formatCode="0.0">
                  <c:v>264.96990909090908</c:v>
                </c:pt>
                <c:pt idx="11" formatCode="0.0">
                  <c:v>292.65804761904764</c:v>
                </c:pt>
                <c:pt idx="12" formatCode="0.0">
                  <c:v>474.19495652173907</c:v>
                </c:pt>
                <c:pt idx="13" formatCode="0.0">
                  <c:v>505.30729999999994</c:v>
                </c:pt>
                <c:pt idx="14" formatCode="0.0">
                  <c:v>527.93804761904767</c:v>
                </c:pt>
                <c:pt idx="15" formatCode="0.0">
                  <c:v>346.68850000000003</c:v>
                </c:pt>
                <c:pt idx="16" formatCode="0.0">
                  <c:v>373.95347826086959</c:v>
                </c:pt>
                <c:pt idx="17" formatCode="0.0">
                  <c:v>344.89822727272718</c:v>
                </c:pt>
              </c:numCache>
            </c:numRef>
          </c:val>
          <c:smooth val="0"/>
          <c:extLst>
            <c:ext xmlns:c16="http://schemas.microsoft.com/office/drawing/2014/chart" uri="{C3380CC4-5D6E-409C-BE32-E72D297353CC}">
              <c16:uniqueId val="{00000002-CCAA-457F-8C34-FDB5BB20D3FA}"/>
            </c:ext>
          </c:extLst>
        </c:ser>
        <c:ser>
          <c:idx val="3"/>
          <c:order val="3"/>
          <c:tx>
            <c:strRef>
              <c:f>Sheet1!$F$1</c:f>
              <c:strCache>
                <c:ptCount val="1"/>
                <c:pt idx="0">
                  <c:v>2031թ. մարվող պարտատոմսեր</c:v>
                </c:pt>
              </c:strCache>
            </c:strRef>
          </c:tx>
          <c:spPr>
            <a:ln w="28575" cap="rnd">
              <a:solidFill>
                <a:schemeClr val="accent4"/>
              </a:solidFill>
              <a:round/>
            </a:ln>
            <a:effectLst/>
          </c:spPr>
          <c:marker>
            <c:symbol val="none"/>
          </c:marker>
          <c:cat>
            <c:multiLvlStrRef>
              <c:f>Sheet1!$A$16:$B$67</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Sheet1!$F$16:$F$67</c:f>
              <c:numCache>
                <c:formatCode>General</c:formatCode>
                <c:ptCount val="18"/>
                <c:pt idx="8" formatCode="0.0">
                  <c:v>293.64643478260865</c:v>
                </c:pt>
                <c:pt idx="9" formatCode="0.0">
                  <c:v>292.26331818181819</c:v>
                </c:pt>
                <c:pt idx="10" formatCode="0.0">
                  <c:v>274.45186363636361</c:v>
                </c:pt>
                <c:pt idx="11" formatCode="0.0">
                  <c:v>304.84927272727271</c:v>
                </c:pt>
                <c:pt idx="12" formatCode="0.0">
                  <c:v>494.65360869565217</c:v>
                </c:pt>
                <c:pt idx="13" formatCode="0.0">
                  <c:v>505.76620000000003</c:v>
                </c:pt>
                <c:pt idx="14" formatCode="0.0">
                  <c:v>496.96447619047615</c:v>
                </c:pt>
                <c:pt idx="15" formatCode="0.0">
                  <c:v>312.66779999999994</c:v>
                </c:pt>
                <c:pt idx="16" formatCode="0.0">
                  <c:v>395.31556521739122</c:v>
                </c:pt>
                <c:pt idx="17" formatCode="0.0">
                  <c:v>360.74450000000002</c:v>
                </c:pt>
              </c:numCache>
            </c:numRef>
          </c:val>
          <c:smooth val="0"/>
          <c:extLst>
            <c:ext xmlns:c16="http://schemas.microsoft.com/office/drawing/2014/chart" uri="{C3380CC4-5D6E-409C-BE32-E72D297353CC}">
              <c16:uniqueId val="{00000003-CCAA-457F-8C34-FDB5BB20D3FA}"/>
            </c:ext>
          </c:extLst>
        </c:ser>
        <c:dLbls>
          <c:showLegendKey val="0"/>
          <c:showVal val="0"/>
          <c:showCatName val="0"/>
          <c:showSerName val="0"/>
          <c:showPercent val="0"/>
          <c:showBubbleSize val="0"/>
        </c:dLbls>
        <c:marker val="1"/>
        <c:smooth val="0"/>
        <c:axId val="1152192904"/>
        <c:axId val="1152194872"/>
      </c:lineChart>
      <c:catAx>
        <c:axId val="1152192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2194872"/>
        <c:crosses val="autoZero"/>
        <c:auto val="1"/>
        <c:lblAlgn val="ctr"/>
        <c:lblOffset val="100"/>
        <c:noMultiLvlLbl val="0"/>
      </c:catAx>
      <c:valAx>
        <c:axId val="11521948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2192904"/>
        <c:crosses val="autoZero"/>
        <c:crossBetween val="between"/>
      </c:valAx>
      <c:spPr>
        <a:noFill/>
        <a:ln>
          <a:noFill/>
        </a:ln>
        <a:effectLst/>
      </c:spPr>
    </c:plotArea>
    <c:legend>
      <c:legendPos val="b"/>
      <c:layout>
        <c:manualLayout>
          <c:xMode val="edge"/>
          <c:yMode val="edge"/>
          <c:x val="4.2615558471857676E-2"/>
          <c:y val="0.80816501575671285"/>
          <c:w val="0.91401606425702808"/>
          <c:h val="0.1918349842432870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Sheet1!$A$2</c:f>
              <c:strCache>
                <c:ptCount val="1"/>
                <c:pt idx="0">
                  <c:v>Ծավալը, մլրդ դրամ</c:v>
                </c:pt>
              </c:strCache>
            </c:strRef>
          </c:tx>
          <c:spPr>
            <a:solidFill>
              <a:srgbClr val="1F497D">
                <a:lumMod val="60000"/>
                <a:lumOff val="40000"/>
              </a:srgbClr>
            </a:solidFill>
            <a:ln w="28575" cap="rnd">
              <a:solidFill>
                <a:srgbClr val="1F497D">
                  <a:lumMod val="60000"/>
                  <a:lumOff val="40000"/>
                </a:srgbClr>
              </a:solidFill>
              <a:round/>
            </a:ln>
            <a:effectLst/>
          </c:spPr>
          <c:invertIfNegative val="0"/>
          <c:dLbls>
            <c:spPr>
              <a:noFill/>
              <a:ln>
                <a:noFill/>
              </a:ln>
              <a:effectLst/>
            </c:spPr>
            <c:txPr>
              <a:bodyPr rot="-540000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5"/>
                <c:pt idx="0">
                  <c:v>2019 I կիս․</c:v>
                </c:pt>
                <c:pt idx="1">
                  <c:v>2020 I կիս․</c:v>
                </c:pt>
                <c:pt idx="2">
                  <c:v>2021 I կիս․</c:v>
                </c:pt>
                <c:pt idx="3">
                  <c:v>2022 I կիս․</c:v>
                </c:pt>
                <c:pt idx="4">
                  <c:v>2023 I կիս․</c:v>
                </c:pt>
              </c:strCache>
            </c:strRef>
          </c:cat>
          <c:val>
            <c:numRef>
              <c:f>Sheet1!$B$2:$G$2</c:f>
              <c:numCache>
                <c:formatCode>0.0</c:formatCode>
                <c:ptCount val="5"/>
                <c:pt idx="0">
                  <c:v>713.38441683999997</c:v>
                </c:pt>
                <c:pt idx="1">
                  <c:v>680.28931143000011</c:v>
                </c:pt>
                <c:pt idx="2">
                  <c:v>750.20173813919996</c:v>
                </c:pt>
                <c:pt idx="3">
                  <c:v>927.89941157999999</c:v>
                </c:pt>
                <c:pt idx="4">
                  <c:v>1103.5135429859999</c:v>
                </c:pt>
              </c:numCache>
            </c:numRef>
          </c:val>
          <c:extLst>
            <c:ext xmlns:c16="http://schemas.microsoft.com/office/drawing/2014/chart" uri="{C3380CC4-5D6E-409C-BE32-E72D297353CC}">
              <c16:uniqueId val="{00000000-0552-4E53-B2F3-F1982C190972}"/>
            </c:ext>
          </c:extLst>
        </c:ser>
        <c:dLbls>
          <c:showLegendKey val="0"/>
          <c:showVal val="0"/>
          <c:showCatName val="0"/>
          <c:showSerName val="0"/>
          <c:showPercent val="0"/>
          <c:showBubbleSize val="0"/>
        </c:dLbls>
        <c:gapWidth val="150"/>
        <c:axId val="295923712"/>
        <c:axId val="295925248"/>
      </c:barChart>
      <c:lineChart>
        <c:grouping val="standard"/>
        <c:varyColors val="0"/>
        <c:ser>
          <c:idx val="1"/>
          <c:order val="1"/>
          <c:tx>
            <c:strRef>
              <c:f>Sheet1!$A$3</c:f>
              <c:strCache>
                <c:ptCount val="1"/>
                <c:pt idx="0">
                  <c:v>աճի տեմպը, %</c:v>
                </c:pt>
              </c:strCache>
            </c:strRef>
          </c:tx>
          <c:spPr>
            <a:ln>
              <a:solidFill>
                <a:srgbClr val="9BBB59"/>
              </a:solidFill>
            </a:ln>
            <a:effectLst/>
          </c:spPr>
          <c:marker>
            <c:symbol val="none"/>
          </c:marker>
          <c:dLbls>
            <c:dLbl>
              <c:idx val="3"/>
              <c:layout>
                <c:manualLayout>
                  <c:x val="-2.8665931642778551E-2"/>
                  <c:y val="-4.41014332965821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52-4E53-B2F3-F1982C19097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Sheet1!$B$1:$G$1</c:f>
              <c:strCache>
                <c:ptCount val="5"/>
                <c:pt idx="0">
                  <c:v>2019 I կիս․</c:v>
                </c:pt>
                <c:pt idx="1">
                  <c:v>2020 I կիս․</c:v>
                </c:pt>
                <c:pt idx="2">
                  <c:v>2021 I կիս․</c:v>
                </c:pt>
                <c:pt idx="3">
                  <c:v>2022 I կիս․</c:v>
                </c:pt>
                <c:pt idx="4">
                  <c:v>2023 I կիս․</c:v>
                </c:pt>
              </c:strCache>
            </c:strRef>
          </c:cat>
          <c:val>
            <c:numRef>
              <c:f>Sheet1!$B$3:$G$3</c:f>
              <c:numCache>
                <c:formatCode>0.0</c:formatCode>
                <c:ptCount val="5"/>
                <c:pt idx="0">
                  <c:v>24.520443767608583</c:v>
                </c:pt>
                <c:pt idx="1">
                  <c:v>-4.6391685364529707</c:v>
                </c:pt>
                <c:pt idx="2">
                  <c:v>10.27686684687734</c:v>
                </c:pt>
                <c:pt idx="3">
                  <c:v>23.686651790698491</c:v>
                </c:pt>
                <c:pt idx="4">
                  <c:v>18.925988012749073</c:v>
                </c:pt>
              </c:numCache>
            </c:numRef>
          </c:val>
          <c:smooth val="0"/>
          <c:extLst>
            <c:ext xmlns:c16="http://schemas.microsoft.com/office/drawing/2014/chart" uri="{C3380CC4-5D6E-409C-BE32-E72D297353CC}">
              <c16:uniqueId val="{00000002-0552-4E53-B2F3-F1982C190972}"/>
            </c:ext>
          </c:extLst>
        </c:ser>
        <c:dLbls>
          <c:showLegendKey val="0"/>
          <c:showVal val="0"/>
          <c:showCatName val="0"/>
          <c:showSerName val="0"/>
          <c:showPercent val="0"/>
          <c:showBubbleSize val="0"/>
        </c:dLbls>
        <c:marker val="1"/>
        <c:smooth val="0"/>
        <c:axId val="295928576"/>
        <c:axId val="295926784"/>
      </c:lineChart>
      <c:catAx>
        <c:axId val="2959237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crossAx val="295925248"/>
        <c:crosses val="autoZero"/>
        <c:auto val="1"/>
        <c:lblAlgn val="ctr"/>
        <c:lblOffset val="100"/>
        <c:noMultiLvlLbl val="0"/>
      </c:catAx>
      <c:valAx>
        <c:axId val="29592524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crossAx val="295923712"/>
        <c:crosses val="autoZero"/>
        <c:crossBetween val="between"/>
      </c:valAx>
      <c:valAx>
        <c:axId val="295926784"/>
        <c:scaling>
          <c:orientation val="minMax"/>
        </c:scaling>
        <c:delete val="0"/>
        <c:axPos val="r"/>
        <c:numFmt formatCode="0.0" sourceLinked="1"/>
        <c:majorTickMark val="out"/>
        <c:minorTickMark val="none"/>
        <c:tickLblPos val="nextTo"/>
        <c:crossAx val="295928576"/>
        <c:crosses val="max"/>
        <c:crossBetween val="between"/>
      </c:valAx>
      <c:catAx>
        <c:axId val="295928576"/>
        <c:scaling>
          <c:orientation val="minMax"/>
        </c:scaling>
        <c:delete val="1"/>
        <c:axPos val="b"/>
        <c:numFmt formatCode="General" sourceLinked="1"/>
        <c:majorTickMark val="out"/>
        <c:minorTickMark val="none"/>
        <c:tickLblPos val="nextTo"/>
        <c:crossAx val="295926784"/>
        <c:crosses val="autoZero"/>
        <c:auto val="1"/>
        <c:lblAlgn val="ctr"/>
        <c:lblOffset val="100"/>
        <c:noMultiLvlLbl val="0"/>
      </c:catAx>
      <c:spPr>
        <a:solidFill>
          <a:schemeClr val="bg1"/>
        </a:solidFill>
        <a:ln>
          <a:solidFill>
            <a:sysClr val="window" lastClr="FFFFFF">
              <a:lumMod val="75000"/>
            </a:sysClr>
          </a:solidFill>
        </a:ln>
        <a:effectLst/>
      </c:spPr>
    </c:plotArea>
    <c:legend>
      <c:legendPos val="b"/>
      <c:layout>
        <c:manualLayout>
          <c:xMode val="edge"/>
          <c:yMode val="edge"/>
          <c:x val="6.4211686879823607E-2"/>
          <c:y val="0.88794555035637079"/>
          <c:w val="0.87598676957001098"/>
          <c:h val="8.5593589665679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12700" cap="flat" cmpd="sng" algn="ctr">
      <a:solidFill>
        <a:sysClr val="window" lastClr="FFFFFF">
          <a:lumMod val="75000"/>
        </a:sysClr>
      </a:solidFill>
      <a:prstDash val="solid"/>
      <a:miter lim="800000"/>
    </a:ln>
    <a:effectLst/>
  </c:spPr>
  <c:txPr>
    <a:bodyPr/>
    <a:lstStyle/>
    <a:p>
      <a:pPr>
        <a:defRPr>
          <a:solidFill>
            <a:schemeClr val="dk1"/>
          </a:solidFill>
          <a:latin typeface="GHEA Grapalat" panose="02000506050000020003" pitchFamily="50" charset="0"/>
          <a:ea typeface="+mn-ea"/>
          <a:cs typeface="+mn-cs"/>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69790116441631E-2"/>
          <c:y val="4.2318276918803015E-2"/>
          <c:w val="0.89217968048592944"/>
          <c:h val="0.67820434242853045"/>
        </c:manualLayout>
      </c:layout>
      <c:barChart>
        <c:barDir val="col"/>
        <c:grouping val="clustered"/>
        <c:varyColors val="0"/>
        <c:ser>
          <c:idx val="0"/>
          <c:order val="0"/>
          <c:tx>
            <c:strRef>
              <c:f>Sheet1!$B$1</c:f>
              <c:strCache>
                <c:ptCount val="1"/>
                <c:pt idx="0">
                  <c:v>Ծավալը, մլրդ դրամ</c:v>
                </c:pt>
              </c:strCache>
            </c:strRef>
          </c:tx>
          <c:invertIfNegative val="0"/>
          <c:dLbls>
            <c:spPr>
              <a:noFill/>
              <a:ln>
                <a:noFill/>
              </a:ln>
              <a:effectLst/>
            </c:spPr>
            <c:txPr>
              <a:bodyPr rot="-5400000" vert="horz" wrap="square" lIns="38100" tIns="19050" rIns="38100" bIns="19050" anchor="ctr">
                <a:spAutoFit/>
              </a:bodyPr>
              <a:lstStyle/>
              <a:p>
                <a:pPr>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5"/>
                <c:pt idx="0">
                  <c:v>2019 I կիս․</c:v>
                </c:pt>
                <c:pt idx="1">
                  <c:v>2020 I կիս․</c:v>
                </c:pt>
                <c:pt idx="2">
                  <c:v>2021 I կիս․</c:v>
                </c:pt>
                <c:pt idx="3">
                  <c:v>2022 I կիս․</c:v>
                </c:pt>
                <c:pt idx="4">
                  <c:v>2023 I կիս․</c:v>
                </c:pt>
              </c:strCache>
            </c:strRef>
          </c:cat>
          <c:val>
            <c:numRef>
              <c:f>Sheet1!$B$2:$B$7</c:f>
              <c:numCache>
                <c:formatCode>0</c:formatCode>
                <c:ptCount val="5"/>
                <c:pt idx="0">
                  <c:v>613.09814510000001</c:v>
                </c:pt>
                <c:pt idx="1">
                  <c:v>719.83163120000006</c:v>
                </c:pt>
                <c:pt idx="2">
                  <c:v>789.27060415999983</c:v>
                </c:pt>
                <c:pt idx="3">
                  <c:v>813.29383471000006</c:v>
                </c:pt>
                <c:pt idx="4">
                  <c:v>911.89989819000004</c:v>
                </c:pt>
              </c:numCache>
            </c:numRef>
          </c:val>
          <c:extLst>
            <c:ext xmlns:c16="http://schemas.microsoft.com/office/drawing/2014/chart" uri="{C3380CC4-5D6E-409C-BE32-E72D297353CC}">
              <c16:uniqueId val="{00000000-4DD1-4BC4-A5DB-EBA99D80C665}"/>
            </c:ext>
          </c:extLst>
        </c:ser>
        <c:dLbls>
          <c:showLegendKey val="0"/>
          <c:showVal val="0"/>
          <c:showCatName val="0"/>
          <c:showSerName val="0"/>
          <c:showPercent val="0"/>
          <c:showBubbleSize val="0"/>
        </c:dLbls>
        <c:gapWidth val="150"/>
        <c:axId val="296445440"/>
        <c:axId val="296446976"/>
      </c:barChart>
      <c:lineChart>
        <c:grouping val="standard"/>
        <c:varyColors val="0"/>
        <c:ser>
          <c:idx val="2"/>
          <c:order val="1"/>
          <c:tx>
            <c:strRef>
              <c:f>Sheet1!$C$1</c:f>
              <c:strCache>
                <c:ptCount val="1"/>
                <c:pt idx="0">
                  <c:v>Աճը, %</c:v>
                </c:pt>
              </c:strCache>
            </c:strRef>
          </c:tx>
          <c:spPr>
            <a:ln>
              <a:solidFill>
                <a:srgbClr val="9BBB59"/>
              </a:solidFill>
            </a:ln>
          </c:spPr>
          <c:marker>
            <c:symbol val="none"/>
          </c:marker>
          <c:dLbls>
            <c:dLbl>
              <c:idx val="4"/>
              <c:layout>
                <c:manualLayout>
                  <c:x val="-7.8870900788709078E-2"/>
                  <c:y val="-0.1058434399117971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D1-4BC4-A5DB-EBA99D80C665}"/>
                </c:ext>
              </c:extLst>
            </c:dLbl>
            <c:dLbl>
              <c:idx val="6"/>
              <c:layout>
                <c:manualLayout>
                  <c:x val="-9.9626400996264006E-2"/>
                  <c:y val="-3.52811466372657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D1-4BC4-A5DB-EBA99D80C665}"/>
                </c:ext>
              </c:extLst>
            </c:dLbl>
            <c:spPr>
              <a:noFill/>
              <a:ln>
                <a:noFill/>
              </a:ln>
              <a:effectLst/>
            </c:spPr>
            <c:txPr>
              <a:bodyPr rot="0" vert="horz" wrap="square" lIns="38100" tIns="19050" rIns="38100" bIns="19050" anchor="ctr">
                <a:spAutoFit/>
              </a:bodyPr>
              <a:lstStyle/>
              <a:p>
                <a:pPr>
                  <a:defRPr sz="1000">
                    <a:solidFill>
                      <a:sysClr val="windowText" lastClr="000000"/>
                    </a:solidFill>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5"/>
                <c:pt idx="0">
                  <c:v>2019 I կիս․</c:v>
                </c:pt>
                <c:pt idx="1">
                  <c:v>2020 I կիս․</c:v>
                </c:pt>
                <c:pt idx="2">
                  <c:v>2021 I կիս․</c:v>
                </c:pt>
                <c:pt idx="3">
                  <c:v>2022 I կիս․</c:v>
                </c:pt>
                <c:pt idx="4">
                  <c:v>2023 I կիս․</c:v>
                </c:pt>
              </c:strCache>
            </c:strRef>
          </c:cat>
          <c:val>
            <c:numRef>
              <c:f>Sheet1!$C$2:$C$7</c:f>
              <c:numCache>
                <c:formatCode>0.0</c:formatCode>
                <c:ptCount val="5"/>
                <c:pt idx="0">
                  <c:v>5.9341726877196095</c:v>
                </c:pt>
                <c:pt idx="1">
                  <c:v>17.408874411549746</c:v>
                </c:pt>
                <c:pt idx="2">
                  <c:v>9.646557604622231</c:v>
                </c:pt>
                <c:pt idx="3">
                  <c:v>3.043725488239545</c:v>
                </c:pt>
                <c:pt idx="4">
                  <c:v>12.124285131850328</c:v>
                </c:pt>
              </c:numCache>
            </c:numRef>
          </c:val>
          <c:smooth val="0"/>
          <c:extLst>
            <c:ext xmlns:c16="http://schemas.microsoft.com/office/drawing/2014/chart" uri="{C3380CC4-5D6E-409C-BE32-E72D297353CC}">
              <c16:uniqueId val="{00000003-4DD1-4BC4-A5DB-EBA99D80C665}"/>
            </c:ext>
          </c:extLst>
        </c:ser>
        <c:dLbls>
          <c:showLegendKey val="0"/>
          <c:showVal val="0"/>
          <c:showCatName val="0"/>
          <c:showSerName val="0"/>
          <c:showPercent val="0"/>
          <c:showBubbleSize val="0"/>
        </c:dLbls>
        <c:marker val="1"/>
        <c:smooth val="0"/>
        <c:axId val="296462592"/>
        <c:axId val="296461056"/>
      </c:lineChart>
      <c:catAx>
        <c:axId val="296445440"/>
        <c:scaling>
          <c:orientation val="minMax"/>
        </c:scaling>
        <c:delete val="0"/>
        <c:axPos val="b"/>
        <c:numFmt formatCode="General" sourceLinked="0"/>
        <c:majorTickMark val="in"/>
        <c:minorTickMark val="in"/>
        <c:tickLblPos val="nextTo"/>
        <c:spPr>
          <a:ln/>
        </c:spPr>
        <c:txPr>
          <a:bodyPr rot="-5400000" vert="horz" anchor="t" anchorCtr="1"/>
          <a:lstStyle/>
          <a:p>
            <a:pPr>
              <a:defRPr sz="800" b="0" i="0" u="none" strike="noStrike" baseline="0">
                <a:solidFill>
                  <a:srgbClr val="000000"/>
                </a:solidFill>
                <a:latin typeface="GHEA Grapalat"/>
                <a:ea typeface="GHEA Grapalat"/>
                <a:cs typeface="GHEA Grapalat"/>
              </a:defRPr>
            </a:pPr>
            <a:endParaRPr lang="en-US"/>
          </a:p>
        </c:txPr>
        <c:crossAx val="296446976"/>
        <c:crosses val="autoZero"/>
        <c:auto val="1"/>
        <c:lblAlgn val="ctr"/>
        <c:lblOffset val="100"/>
        <c:tickLblSkip val="1"/>
        <c:noMultiLvlLbl val="0"/>
      </c:catAx>
      <c:valAx>
        <c:axId val="296446976"/>
        <c:scaling>
          <c:orientation val="minMax"/>
        </c:scaling>
        <c:delete val="0"/>
        <c:axPos val="l"/>
        <c:numFmt formatCode="0" sourceLinked="1"/>
        <c:majorTickMark val="none"/>
        <c:minorTickMark val="none"/>
        <c:tickLblPos val="nextTo"/>
        <c:txPr>
          <a:bodyPr rot="0" vert="horz"/>
          <a:lstStyle/>
          <a:p>
            <a:pPr>
              <a:defRPr sz="900" b="0" i="0" u="none" strike="noStrike" baseline="0">
                <a:solidFill>
                  <a:srgbClr val="000000"/>
                </a:solidFill>
                <a:latin typeface="GHEA Grapalat"/>
                <a:ea typeface="GHEA Grapalat"/>
                <a:cs typeface="GHEA Grapalat"/>
              </a:defRPr>
            </a:pPr>
            <a:endParaRPr lang="en-US"/>
          </a:p>
        </c:txPr>
        <c:crossAx val="296445440"/>
        <c:crossesAt val="1"/>
        <c:crossBetween val="between"/>
      </c:valAx>
      <c:valAx>
        <c:axId val="296461056"/>
        <c:scaling>
          <c:orientation val="minMax"/>
        </c:scaling>
        <c:delete val="0"/>
        <c:axPos val="r"/>
        <c:numFmt formatCode="0.0" sourceLinked="1"/>
        <c:majorTickMark val="out"/>
        <c:minorTickMark val="none"/>
        <c:tickLblPos val="nextTo"/>
        <c:crossAx val="296462592"/>
        <c:crosses val="max"/>
        <c:crossBetween val="between"/>
      </c:valAx>
      <c:catAx>
        <c:axId val="296462592"/>
        <c:scaling>
          <c:orientation val="minMax"/>
        </c:scaling>
        <c:delete val="1"/>
        <c:axPos val="b"/>
        <c:numFmt formatCode="General" sourceLinked="1"/>
        <c:majorTickMark val="out"/>
        <c:minorTickMark val="none"/>
        <c:tickLblPos val="nextTo"/>
        <c:crossAx val="296461056"/>
        <c:crosses val="autoZero"/>
        <c:auto val="1"/>
        <c:lblAlgn val="ctr"/>
        <c:lblOffset val="100"/>
        <c:noMultiLvlLbl val="0"/>
      </c:catAx>
      <c:spPr>
        <a:ln w="6350">
          <a:solidFill>
            <a:sysClr val="window" lastClr="FFFFFF">
              <a:lumMod val="75000"/>
            </a:sysClr>
          </a:solidFill>
        </a:ln>
      </c:spPr>
    </c:plotArea>
    <c:legend>
      <c:legendPos val="r"/>
      <c:layout>
        <c:manualLayout>
          <c:xMode val="edge"/>
          <c:yMode val="edge"/>
          <c:x val="5.1009457478459344E-3"/>
          <c:y val="0.89607294663388315"/>
          <c:w val="0.95037756202804746"/>
          <c:h val="0.10392721810095282"/>
        </c:manualLayout>
      </c:layout>
      <c:overlay val="0"/>
      <c:txPr>
        <a:bodyPr/>
        <a:lstStyle/>
        <a:p>
          <a:pPr>
            <a:defRPr sz="9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noFill/>
    <a:ln>
      <a:solidFill>
        <a:sysClr val="window" lastClr="FFFFFF">
          <a:lumMod val="75000"/>
        </a:sysClr>
      </a:solidFill>
    </a:ln>
  </c:spPr>
  <c:txPr>
    <a:bodyPr/>
    <a:lstStyle/>
    <a:p>
      <a:pPr>
        <a:defRPr sz="997"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69790116441631E-2"/>
          <c:y val="6.8779136896752302E-2"/>
          <c:w val="0.89217968048592944"/>
          <c:h val="0.65174348245058111"/>
        </c:manualLayout>
      </c:layout>
      <c:barChart>
        <c:barDir val="col"/>
        <c:grouping val="clustered"/>
        <c:varyColors val="0"/>
        <c:ser>
          <c:idx val="0"/>
          <c:order val="0"/>
          <c:tx>
            <c:strRef>
              <c:f>Sheet1!$B$1</c:f>
              <c:strCache>
                <c:ptCount val="1"/>
                <c:pt idx="0">
                  <c:v>Ծավալը, մլրդ դրամ</c:v>
                </c:pt>
              </c:strCache>
            </c:strRef>
          </c:tx>
          <c:invertIfNegative val="0"/>
          <c:dLbls>
            <c:spPr>
              <a:noFill/>
              <a:ln>
                <a:noFill/>
              </a:ln>
              <a:effectLst/>
            </c:spPr>
            <c:txPr>
              <a:bodyPr rot="-5400000" vert="horz" wrap="square" lIns="38100" tIns="19050" rIns="38100" bIns="19050" anchor="ctr">
                <a:spAutoFit/>
              </a:bodyPr>
              <a:lstStyle/>
              <a:p>
                <a:pPr>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5"/>
                <c:pt idx="0">
                  <c:v>2019 I կիս․</c:v>
                </c:pt>
                <c:pt idx="1">
                  <c:v>2020 I կիս․</c:v>
                </c:pt>
                <c:pt idx="2">
                  <c:v>2021 I կիս․</c:v>
                </c:pt>
                <c:pt idx="3">
                  <c:v>2022 I կիս․</c:v>
                </c:pt>
                <c:pt idx="4">
                  <c:v>2023 I կիս․</c:v>
                </c:pt>
              </c:strCache>
            </c:strRef>
          </c:cat>
          <c:val>
            <c:numRef>
              <c:f>Sheet1!$B$2:$B$7</c:f>
              <c:numCache>
                <c:formatCode>0.0</c:formatCode>
                <c:ptCount val="5"/>
                <c:pt idx="0">
                  <c:v>23.783200000000001</c:v>
                </c:pt>
                <c:pt idx="1">
                  <c:v>46.614117459999996</c:v>
                </c:pt>
                <c:pt idx="2">
                  <c:v>77.73566769</c:v>
                </c:pt>
                <c:pt idx="3">
                  <c:v>100.60722398000003</c:v>
                </c:pt>
                <c:pt idx="4">
                  <c:v>116.93243115999999</c:v>
                </c:pt>
              </c:numCache>
            </c:numRef>
          </c:val>
          <c:extLst>
            <c:ext xmlns:c16="http://schemas.microsoft.com/office/drawing/2014/chart" uri="{C3380CC4-5D6E-409C-BE32-E72D297353CC}">
              <c16:uniqueId val="{00000000-CCDE-456B-A8E3-8164043B7C33}"/>
            </c:ext>
          </c:extLst>
        </c:ser>
        <c:dLbls>
          <c:showLegendKey val="0"/>
          <c:showVal val="0"/>
          <c:showCatName val="0"/>
          <c:showSerName val="0"/>
          <c:showPercent val="0"/>
          <c:showBubbleSize val="0"/>
        </c:dLbls>
        <c:gapWidth val="150"/>
        <c:axId val="296659968"/>
        <c:axId val="296661760"/>
      </c:barChart>
      <c:lineChart>
        <c:grouping val="standard"/>
        <c:varyColors val="0"/>
        <c:ser>
          <c:idx val="2"/>
          <c:order val="1"/>
          <c:tx>
            <c:strRef>
              <c:f>Sheet1!$C$1</c:f>
              <c:strCache>
                <c:ptCount val="1"/>
                <c:pt idx="0">
                  <c:v>աճը, %</c:v>
                </c:pt>
              </c:strCache>
            </c:strRef>
          </c:tx>
          <c:spPr>
            <a:ln>
              <a:solidFill>
                <a:srgbClr val="70AD47"/>
              </a:solidFill>
            </a:ln>
          </c:spPr>
          <c:marker>
            <c:symbol val="none"/>
          </c:marker>
          <c:dLbls>
            <c:dLbl>
              <c:idx val="0"/>
              <c:layout>
                <c:manualLayout>
                  <c:x val="-0.10277110442141184"/>
                  <c:y val="-0.1412898801100800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DE-456B-A8E3-8164043B7C33}"/>
                </c:ext>
              </c:extLst>
            </c:dLbl>
            <c:dLbl>
              <c:idx val="6"/>
              <c:layout>
                <c:manualLayout>
                  <c:x val="-0.12930676629306781"/>
                  <c:y val="-0.1148290201321307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DE-456B-A8E3-8164043B7C33}"/>
                </c:ext>
              </c:extLst>
            </c:dLbl>
            <c:dLbl>
              <c:idx val="7"/>
              <c:layout>
                <c:manualLayout>
                  <c:x val="-9.257999039036699E-2"/>
                  <c:y val="-0.1633405967583710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DE-456B-A8E3-8164043B7C33}"/>
                </c:ext>
              </c:extLst>
            </c:dLbl>
            <c:spPr>
              <a:noFill/>
              <a:ln>
                <a:noFill/>
              </a:ln>
              <a:effectLst/>
            </c:spPr>
            <c:txPr>
              <a:bodyPr wrap="square" lIns="38100" tIns="19050" rIns="38100" bIns="19050" anchor="ctr">
                <a:spAutoFit/>
              </a:bodyPr>
              <a:lstStyle/>
              <a:p>
                <a:pPr>
                  <a:defRPr sz="9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5"/>
                <c:pt idx="0">
                  <c:v>2019 I կիս․</c:v>
                </c:pt>
                <c:pt idx="1">
                  <c:v>2020 I կիս․</c:v>
                </c:pt>
                <c:pt idx="2">
                  <c:v>2021 I կիս․</c:v>
                </c:pt>
                <c:pt idx="3">
                  <c:v>2022 I կիս․</c:v>
                </c:pt>
                <c:pt idx="4">
                  <c:v>2023 I կիս․</c:v>
                </c:pt>
              </c:strCache>
            </c:strRef>
          </c:cat>
          <c:val>
            <c:numRef>
              <c:f>Sheet1!$C$2:$C$7</c:f>
              <c:numCache>
                <c:formatCode>0.0</c:formatCode>
                <c:ptCount val="5"/>
                <c:pt idx="0">
                  <c:v>-32.20469822524511</c:v>
                </c:pt>
                <c:pt idx="1">
                  <c:v>95.995986494668472</c:v>
                </c:pt>
                <c:pt idx="2">
                  <c:v>66.764216348632345</c:v>
                </c:pt>
                <c:pt idx="3">
                  <c:v>29.422216299998723</c:v>
                </c:pt>
                <c:pt idx="4">
                  <c:v>16.226674918736748</c:v>
                </c:pt>
              </c:numCache>
            </c:numRef>
          </c:val>
          <c:smooth val="0"/>
          <c:extLst>
            <c:ext xmlns:c16="http://schemas.microsoft.com/office/drawing/2014/chart" uri="{C3380CC4-5D6E-409C-BE32-E72D297353CC}">
              <c16:uniqueId val="{00000004-CCDE-456B-A8E3-8164043B7C33}"/>
            </c:ext>
          </c:extLst>
        </c:ser>
        <c:dLbls>
          <c:showLegendKey val="0"/>
          <c:showVal val="0"/>
          <c:showCatName val="0"/>
          <c:showSerName val="0"/>
          <c:showPercent val="0"/>
          <c:showBubbleSize val="0"/>
        </c:dLbls>
        <c:marker val="1"/>
        <c:smooth val="0"/>
        <c:axId val="297074688"/>
        <c:axId val="296663296"/>
      </c:lineChart>
      <c:catAx>
        <c:axId val="296659968"/>
        <c:scaling>
          <c:orientation val="minMax"/>
        </c:scaling>
        <c:delete val="0"/>
        <c:axPos val="b"/>
        <c:numFmt formatCode="General" sourceLinked="0"/>
        <c:majorTickMark val="in"/>
        <c:minorTickMark val="in"/>
        <c:tickLblPos val="nextTo"/>
        <c:spPr>
          <a:ln/>
        </c:spPr>
        <c:txPr>
          <a:bodyPr rot="-5400000" vert="horz" anchor="t" anchorCtr="1"/>
          <a:lstStyle/>
          <a:p>
            <a:pPr>
              <a:defRPr sz="800" b="0" i="0" u="none" strike="noStrike" baseline="0">
                <a:solidFill>
                  <a:srgbClr val="000000"/>
                </a:solidFill>
                <a:latin typeface="GHEA Grapalat"/>
                <a:ea typeface="GHEA Grapalat"/>
                <a:cs typeface="GHEA Grapalat"/>
              </a:defRPr>
            </a:pPr>
            <a:endParaRPr lang="en-US"/>
          </a:p>
        </c:txPr>
        <c:crossAx val="296661760"/>
        <c:crosses val="autoZero"/>
        <c:auto val="1"/>
        <c:lblAlgn val="ctr"/>
        <c:lblOffset val="100"/>
        <c:noMultiLvlLbl val="0"/>
      </c:catAx>
      <c:valAx>
        <c:axId val="296661760"/>
        <c:scaling>
          <c:orientation val="minMax"/>
        </c:scaling>
        <c:delete val="0"/>
        <c:axPos val="l"/>
        <c:numFmt formatCode="0.0" sourceLinked="1"/>
        <c:majorTickMark val="none"/>
        <c:minorTickMark val="none"/>
        <c:tickLblPos val="nextTo"/>
        <c:txPr>
          <a:bodyPr rot="0" vert="horz"/>
          <a:lstStyle/>
          <a:p>
            <a:pPr>
              <a:defRPr sz="900" b="0" i="0" u="none" strike="noStrike" baseline="0">
                <a:solidFill>
                  <a:srgbClr val="000000"/>
                </a:solidFill>
                <a:latin typeface="GHEA Grapalat"/>
                <a:ea typeface="GHEA Grapalat"/>
                <a:cs typeface="GHEA Grapalat"/>
              </a:defRPr>
            </a:pPr>
            <a:endParaRPr lang="en-US"/>
          </a:p>
        </c:txPr>
        <c:crossAx val="296659968"/>
        <c:crossesAt val="1"/>
        <c:crossBetween val="between"/>
      </c:valAx>
      <c:valAx>
        <c:axId val="296663296"/>
        <c:scaling>
          <c:orientation val="minMax"/>
        </c:scaling>
        <c:delete val="0"/>
        <c:axPos val="r"/>
        <c:numFmt formatCode="0.0" sourceLinked="1"/>
        <c:majorTickMark val="out"/>
        <c:minorTickMark val="none"/>
        <c:tickLblPos val="nextTo"/>
        <c:crossAx val="297074688"/>
        <c:crosses val="max"/>
        <c:crossBetween val="between"/>
      </c:valAx>
      <c:catAx>
        <c:axId val="297074688"/>
        <c:scaling>
          <c:orientation val="minMax"/>
        </c:scaling>
        <c:delete val="1"/>
        <c:axPos val="b"/>
        <c:numFmt formatCode="General" sourceLinked="1"/>
        <c:majorTickMark val="out"/>
        <c:minorTickMark val="none"/>
        <c:tickLblPos val="nextTo"/>
        <c:crossAx val="296663296"/>
        <c:crosses val="autoZero"/>
        <c:auto val="1"/>
        <c:lblAlgn val="ctr"/>
        <c:lblOffset val="100"/>
        <c:noMultiLvlLbl val="0"/>
      </c:catAx>
      <c:spPr>
        <a:ln w="6350">
          <a:solidFill>
            <a:sysClr val="window" lastClr="FFFFFF">
              <a:lumMod val="75000"/>
            </a:sysClr>
          </a:solidFill>
        </a:ln>
      </c:spPr>
    </c:plotArea>
    <c:legend>
      <c:legendPos val="r"/>
      <c:layout>
        <c:manualLayout>
          <c:xMode val="edge"/>
          <c:yMode val="edge"/>
          <c:x val="8.7085764764841284E-2"/>
          <c:y val="0.89607278189904715"/>
          <c:w val="0.82365704286964125"/>
          <c:h val="0.10392721810095282"/>
        </c:manualLayout>
      </c:layout>
      <c:overlay val="0"/>
      <c:txPr>
        <a:bodyPr/>
        <a:lstStyle/>
        <a:p>
          <a:pPr>
            <a:defRPr sz="9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noFill/>
    <a:ln>
      <a:solidFill>
        <a:sysClr val="window" lastClr="FFFFFF">
          <a:lumMod val="75000"/>
        </a:sysClr>
      </a:solidFill>
    </a:ln>
  </c:spPr>
  <c:txPr>
    <a:bodyPr/>
    <a:lstStyle/>
    <a:p>
      <a:pPr>
        <a:defRPr sz="997"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Sheet1!$C$1</c:f>
              <c:strCache>
                <c:ptCount val="1"/>
                <c:pt idx="0">
                  <c:v>ԱՄՆ</c:v>
                </c:pt>
              </c:strCache>
            </c:strRef>
          </c:tx>
          <c:spPr>
            <a:ln w="28575" cap="rnd">
              <a:solidFill>
                <a:schemeClr val="tx2"/>
              </a:solidFill>
              <a:round/>
            </a:ln>
            <a:effectLst/>
          </c:spPr>
          <c:marker>
            <c:symbol val="none"/>
          </c:marker>
          <c:val>
            <c:numRef>
              <c:f>Sheet1!$C$2:$C$67</c:f>
              <c:numCache>
                <c:formatCode>General</c:formatCode>
                <c:ptCount val="54"/>
              </c:numCache>
            </c:numRef>
          </c:val>
          <c:smooth val="0"/>
          <c:extLst>
            <c:ext xmlns:c15="http://schemas.microsoft.com/office/drawing/2012/chart" uri="{02D57815-91ED-43cb-92C2-25804820EDAC}">
              <c15:filteredCategoryTitle>
                <c15:cat>
                  <c:multiLvlStrRef>
                    <c:extLst xmlns:c16="http://schemas.microsoft.com/office/drawing/2014/chart">
                      <c:ext uri="{02D57815-91ED-43cb-92C2-25804820EDAC}">
                        <c15:formulaRef>
                          <c15:sqref>Sheet1!$A$2:$B$67</c15:sqref>
                        </c15:formulaRef>
                      </c:ext>
                    </c:extLst>
                  </c:multiLvlStrRef>
                </c15:cat>
              </c15:filteredCategoryTitle>
            </c:ext>
            <c:ext xmlns:c16="http://schemas.microsoft.com/office/drawing/2014/chart" uri="{C3380CC4-5D6E-409C-BE32-E72D297353CC}">
              <c16:uniqueId val="{00000000-B583-46CB-81E6-77E03AB21357}"/>
            </c:ext>
          </c:extLst>
        </c:ser>
        <c:ser>
          <c:idx val="1"/>
          <c:order val="1"/>
          <c:tx>
            <c:strRef>
              <c:f>Sheet1!$D$1</c:f>
              <c:strCache>
                <c:ptCount val="1"/>
                <c:pt idx="0">
                  <c:v>ԵԳ</c:v>
                </c:pt>
              </c:strCache>
            </c:strRef>
          </c:tx>
          <c:spPr>
            <a:ln w="28575" cap="rnd">
              <a:solidFill>
                <a:schemeClr val="accent1"/>
              </a:solidFill>
              <a:round/>
            </a:ln>
            <a:effectLst/>
          </c:spPr>
          <c:marker>
            <c:symbol val="none"/>
          </c:marker>
          <c:val>
            <c:numRef>
              <c:f>Sheet1!$D$2:$D$67</c:f>
              <c:numCache>
                <c:formatCode>General</c:formatCode>
                <c:ptCount val="54"/>
              </c:numCache>
            </c:numRef>
          </c:val>
          <c:smooth val="0"/>
          <c:extLst>
            <c:ext xmlns:c15="http://schemas.microsoft.com/office/drawing/2012/chart" uri="{02D57815-91ED-43cb-92C2-25804820EDAC}">
              <c15:filteredCategoryTitle>
                <c15:cat>
                  <c:multiLvlStrRef>
                    <c:extLst xmlns:c16="http://schemas.microsoft.com/office/drawing/2014/chart">
                      <c:ext uri="{02D57815-91ED-43cb-92C2-25804820EDAC}">
                        <c15:formulaRef>
                          <c15:sqref>Sheet1!$A$2:$B$67</c15:sqref>
                        </c15:formulaRef>
                      </c:ext>
                    </c:extLst>
                  </c:multiLvlStrRef>
                </c15:cat>
              </c15:filteredCategoryTitle>
            </c:ext>
            <c:ext xmlns:c16="http://schemas.microsoft.com/office/drawing/2014/chart" uri="{C3380CC4-5D6E-409C-BE32-E72D297353CC}">
              <c16:uniqueId val="{00000001-B583-46CB-81E6-77E03AB21357}"/>
            </c:ext>
          </c:extLst>
        </c:ser>
        <c:ser>
          <c:idx val="2"/>
          <c:order val="2"/>
          <c:tx>
            <c:strRef>
              <c:f>Sheet1!$E$1</c:f>
              <c:strCache>
                <c:ptCount val="1"/>
                <c:pt idx="0">
                  <c:v>Չինաստան</c:v>
                </c:pt>
              </c:strCache>
            </c:strRef>
          </c:tx>
          <c:spPr>
            <a:ln w="28575" cap="rnd">
              <a:solidFill>
                <a:schemeClr val="bg1">
                  <a:lumMod val="65000"/>
                </a:schemeClr>
              </a:solidFill>
              <a:round/>
            </a:ln>
            <a:effectLst/>
          </c:spPr>
          <c:marker>
            <c:symbol val="none"/>
          </c:marker>
          <c:val>
            <c:numRef>
              <c:f>Sheet1!$E$2:$E$67</c:f>
              <c:numCache>
                <c:formatCode>General</c:formatCode>
                <c:ptCount val="54"/>
              </c:numCache>
            </c:numRef>
          </c:val>
          <c:smooth val="0"/>
          <c:extLst>
            <c:ext xmlns:c15="http://schemas.microsoft.com/office/drawing/2012/chart" uri="{02D57815-91ED-43cb-92C2-25804820EDAC}">
              <c15:filteredCategoryTitle>
                <c15:cat>
                  <c:multiLvlStrRef>
                    <c:extLst xmlns:c16="http://schemas.microsoft.com/office/drawing/2014/chart">
                      <c:ext uri="{02D57815-91ED-43cb-92C2-25804820EDAC}">
                        <c15:formulaRef>
                          <c15:sqref>Sheet1!$A$2:$B$67</c15:sqref>
                        </c15:formulaRef>
                      </c:ext>
                    </c:extLst>
                  </c:multiLvlStrRef>
                </c15:cat>
              </c15:filteredCategoryTitle>
            </c:ext>
            <c:ext xmlns:c16="http://schemas.microsoft.com/office/drawing/2014/chart" uri="{C3380CC4-5D6E-409C-BE32-E72D297353CC}">
              <c16:uniqueId val="{00000002-B583-46CB-81E6-77E03AB21357}"/>
            </c:ext>
          </c:extLst>
        </c:ser>
        <c:ser>
          <c:idx val="3"/>
          <c:order val="3"/>
          <c:tx>
            <c:strRef>
              <c:f>Sheet1!$F$1</c:f>
              <c:strCache>
                <c:ptCount val="1"/>
                <c:pt idx="0">
                  <c:v>ՌԴ</c:v>
                </c:pt>
              </c:strCache>
            </c:strRef>
          </c:tx>
          <c:spPr>
            <a:ln w="28575" cap="rnd">
              <a:solidFill>
                <a:schemeClr val="accent6">
                  <a:lumMod val="60000"/>
                  <a:lumOff val="40000"/>
                </a:schemeClr>
              </a:solidFill>
              <a:round/>
            </a:ln>
            <a:effectLst/>
          </c:spPr>
          <c:marker>
            <c:symbol val="none"/>
          </c:marker>
          <c:val>
            <c:numRef>
              <c:f>Sheet1!$F$2:$F$67</c:f>
              <c:numCache>
                <c:formatCode>General</c:formatCode>
                <c:ptCount val="54"/>
              </c:numCache>
            </c:numRef>
          </c:val>
          <c:smooth val="0"/>
          <c:extLst>
            <c:ext xmlns:c15="http://schemas.microsoft.com/office/drawing/2012/chart" uri="{02D57815-91ED-43cb-92C2-25804820EDAC}">
              <c15:filteredCategoryTitle>
                <c15:cat>
                  <c:multiLvlStrRef>
                    <c:extLst xmlns:c16="http://schemas.microsoft.com/office/drawing/2014/chart">
                      <c:ext uri="{02D57815-91ED-43cb-92C2-25804820EDAC}">
                        <c15:formulaRef>
                          <c15:sqref>Sheet1!$A$2:$B$67</c15:sqref>
                        </c15:formulaRef>
                      </c:ext>
                    </c:extLst>
                  </c:multiLvlStrRef>
                </c15:cat>
              </c15:filteredCategoryTitle>
            </c:ext>
            <c:ext xmlns:c16="http://schemas.microsoft.com/office/drawing/2014/chart" uri="{C3380CC4-5D6E-409C-BE32-E72D297353CC}">
              <c16:uniqueId val="{00000003-B583-46CB-81E6-77E03AB21357}"/>
            </c:ext>
          </c:extLst>
        </c:ser>
        <c:dLbls>
          <c:showLegendKey val="0"/>
          <c:showVal val="0"/>
          <c:showCatName val="0"/>
          <c:showSerName val="0"/>
          <c:showPercent val="0"/>
          <c:showBubbleSize val="0"/>
        </c:dLbls>
        <c:smooth val="0"/>
        <c:axId val="-1138602080"/>
        <c:axId val="-1138601536"/>
      </c:lineChart>
      <c:catAx>
        <c:axId val="-1138602080"/>
        <c:scaling>
          <c:orientation val="minMax"/>
        </c:scaling>
        <c:delete val="1"/>
        <c:axPos val="b"/>
        <c:numFmt formatCode="General" sourceLinked="1"/>
        <c:majorTickMark val="none"/>
        <c:minorTickMark val="none"/>
        <c:tickLblPos val="low"/>
        <c:crossAx val="-1138601536"/>
        <c:crosses val="autoZero"/>
        <c:auto val="1"/>
        <c:lblAlgn val="ctr"/>
        <c:lblOffset val="100"/>
        <c:noMultiLvlLbl val="0"/>
      </c:catAx>
      <c:valAx>
        <c:axId val="-1138601536"/>
        <c:scaling>
          <c:orientation val="minMax"/>
          <c:max val="21"/>
        </c:scaling>
        <c:delete val="1"/>
        <c:axPos val="l"/>
        <c:numFmt formatCode="General" sourceLinked="1"/>
        <c:majorTickMark val="none"/>
        <c:minorTickMark val="none"/>
        <c:tickLblPos val="nextTo"/>
        <c:crossAx val="-1138602080"/>
        <c:crosses val="autoZero"/>
        <c:crossBetween val="between"/>
      </c:valAx>
      <c:spPr>
        <a:noFill/>
        <a:ln w="25400">
          <a:noFill/>
        </a:ln>
      </c:spPr>
    </c:plotArea>
    <c:legend>
      <c:legendPos val="b"/>
      <c:layout>
        <c:manualLayout>
          <c:xMode val="edge"/>
          <c:yMode val="edge"/>
          <c:x val="5.2930199264204017E-2"/>
          <c:y val="0.20734332189667515"/>
          <c:w val="0.9237377436699904"/>
          <c:h val="0.60456890380865402"/>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47348999086713E-2"/>
          <c:y val="3.2783517108681708E-2"/>
          <c:w val="0.89217968048592944"/>
          <c:h val="0.61646182448347797"/>
        </c:manualLayout>
      </c:layout>
      <c:barChart>
        <c:barDir val="col"/>
        <c:grouping val="clustered"/>
        <c:varyColors val="0"/>
        <c:ser>
          <c:idx val="0"/>
          <c:order val="0"/>
          <c:tx>
            <c:strRef>
              <c:f>Sheet1!$C$1</c:f>
              <c:strCache>
                <c:ptCount val="1"/>
                <c:pt idx="0">
                  <c:v>եկամուտների ազդակ</c:v>
                </c:pt>
              </c:strCache>
            </c:strRef>
          </c:tx>
          <c:spPr>
            <a:solidFill>
              <a:srgbClr val="5B9BD5">
                <a:lumMod val="75000"/>
              </a:srgbClr>
            </a:solidFill>
          </c:spPr>
          <c:invertIfNegative val="0"/>
          <c:cat>
            <c:multiLvlStrRef>
              <c:f>Sheet1!$A$22:$B$39</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Sheet1!$C$2:$C$39</c:f>
              <c:numCache>
                <c:formatCode>0.0</c:formatCode>
                <c:ptCount val="18"/>
                <c:pt idx="0">
                  <c:v>-0.29605774007373481</c:v>
                </c:pt>
                <c:pt idx="1">
                  <c:v>-1.4946169339765136</c:v>
                </c:pt>
                <c:pt idx="2">
                  <c:v>-1.5711012122805816</c:v>
                </c:pt>
                <c:pt idx="3">
                  <c:v>-1.1516344514139831</c:v>
                </c:pt>
                <c:pt idx="4">
                  <c:v>-1.1385808713108454</c:v>
                </c:pt>
                <c:pt idx="5">
                  <c:v>-0.40457736245829973</c:v>
                </c:pt>
                <c:pt idx="6">
                  <c:v>0.34461098379375399</c:v>
                </c:pt>
                <c:pt idx="7">
                  <c:v>0.59026098941645833</c:v>
                </c:pt>
                <c:pt idx="8">
                  <c:v>0.92220339210940028</c:v>
                </c:pt>
                <c:pt idx="9">
                  <c:v>0.57100279077189198</c:v>
                </c:pt>
                <c:pt idx="10">
                  <c:v>-0.2118798057696962</c:v>
                </c:pt>
                <c:pt idx="11">
                  <c:v>-0.42252341091084006</c:v>
                </c:pt>
                <c:pt idx="12">
                  <c:v>-2.8642843304627683</c:v>
                </c:pt>
                <c:pt idx="13">
                  <c:v>-2.1982807046452733</c:v>
                </c:pt>
                <c:pt idx="14">
                  <c:v>-1.1015651988449022</c:v>
                </c:pt>
                <c:pt idx="15">
                  <c:v>-0.19659054856717645</c:v>
                </c:pt>
                <c:pt idx="16">
                  <c:v>1.983212338212047</c:v>
                </c:pt>
                <c:pt idx="17">
                  <c:v>-0.37944262823179237</c:v>
                </c:pt>
              </c:numCache>
            </c:numRef>
          </c:val>
          <c:extLst>
            <c:ext xmlns:c16="http://schemas.microsoft.com/office/drawing/2014/chart" uri="{C3380CC4-5D6E-409C-BE32-E72D297353CC}">
              <c16:uniqueId val="{00000000-6EBC-4BE3-9A15-F0D2F9B88C99}"/>
            </c:ext>
          </c:extLst>
        </c:ser>
        <c:ser>
          <c:idx val="2"/>
          <c:order val="1"/>
          <c:tx>
            <c:strRef>
              <c:f>Sheet1!$D$1</c:f>
              <c:strCache>
                <c:ptCount val="1"/>
                <c:pt idx="0">
                  <c:v>ծախսերի ազդակ</c:v>
                </c:pt>
              </c:strCache>
            </c:strRef>
          </c:tx>
          <c:spPr>
            <a:pattFill prst="pct80">
              <a:fgClr>
                <a:srgbClr val="4472C4">
                  <a:lumMod val="60000"/>
                  <a:lumOff val="40000"/>
                </a:srgbClr>
              </a:fgClr>
              <a:bgClr>
                <a:sysClr val="window" lastClr="FFFFFF"/>
              </a:bgClr>
            </a:pattFill>
          </c:spPr>
          <c:invertIfNegative val="0"/>
          <c:cat>
            <c:multiLvlStrRef>
              <c:f>Sheet1!$A$22:$B$39</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Sheet1!$D$2:$D$39</c:f>
              <c:numCache>
                <c:formatCode>0.0</c:formatCode>
                <c:ptCount val="18"/>
                <c:pt idx="0">
                  <c:v>-1.5359557730919884</c:v>
                </c:pt>
                <c:pt idx="1">
                  <c:v>-0.9820469054239569</c:v>
                </c:pt>
                <c:pt idx="2">
                  <c:v>0.42722729293169104</c:v>
                </c:pt>
                <c:pt idx="3">
                  <c:v>0.30863659587470532</c:v>
                </c:pt>
                <c:pt idx="4">
                  <c:v>1.9882484317087521</c:v>
                </c:pt>
                <c:pt idx="5">
                  <c:v>3.7183627499969356</c:v>
                </c:pt>
                <c:pt idx="6">
                  <c:v>2.803311877197094</c:v>
                </c:pt>
                <c:pt idx="7">
                  <c:v>3.2369617476986612</c:v>
                </c:pt>
                <c:pt idx="8">
                  <c:v>1.2333518944010271</c:v>
                </c:pt>
                <c:pt idx="9">
                  <c:v>-0.72921803529476659</c:v>
                </c:pt>
                <c:pt idx="10">
                  <c:v>-0.74916953269317743</c:v>
                </c:pt>
                <c:pt idx="11">
                  <c:v>-0.87854066795066688</c:v>
                </c:pt>
                <c:pt idx="12">
                  <c:v>-1.8579878678309636</c:v>
                </c:pt>
                <c:pt idx="13">
                  <c:v>-2.0750859354628317</c:v>
                </c:pt>
                <c:pt idx="14">
                  <c:v>-1.6540679553137185</c:v>
                </c:pt>
                <c:pt idx="15">
                  <c:v>-1.9036386268650149</c:v>
                </c:pt>
                <c:pt idx="16">
                  <c:v>-1.8341954869786687</c:v>
                </c:pt>
                <c:pt idx="17">
                  <c:v>-0.18654246328112525</c:v>
                </c:pt>
              </c:numCache>
            </c:numRef>
          </c:val>
          <c:extLst>
            <c:ext xmlns:c16="http://schemas.microsoft.com/office/drawing/2014/chart" uri="{C3380CC4-5D6E-409C-BE32-E72D297353CC}">
              <c16:uniqueId val="{00000001-6EBC-4BE3-9A15-F0D2F9B88C99}"/>
            </c:ext>
          </c:extLst>
        </c:ser>
        <c:dLbls>
          <c:showLegendKey val="0"/>
          <c:showVal val="0"/>
          <c:showCatName val="0"/>
          <c:showSerName val="0"/>
          <c:showPercent val="0"/>
          <c:showBubbleSize val="0"/>
        </c:dLbls>
        <c:gapWidth val="150"/>
        <c:axId val="296855424"/>
        <c:axId val="296856960"/>
      </c:barChart>
      <c:lineChart>
        <c:grouping val="standard"/>
        <c:varyColors val="0"/>
        <c:ser>
          <c:idx val="1"/>
          <c:order val="2"/>
          <c:tx>
            <c:strRef>
              <c:f>Sheet1!$E$1</c:f>
              <c:strCache>
                <c:ptCount val="1"/>
                <c:pt idx="0">
                  <c:v>հարկաբյուջետային ազդակ</c:v>
                </c:pt>
              </c:strCache>
            </c:strRef>
          </c:tx>
          <c:spPr>
            <a:ln>
              <a:solidFill>
                <a:srgbClr val="70AD47"/>
              </a:solidFill>
            </a:ln>
          </c:spPr>
          <c:marker>
            <c:spPr>
              <a:solidFill>
                <a:srgbClr val="70AD47"/>
              </a:solidFill>
              <a:ln>
                <a:solidFill>
                  <a:srgbClr val="70AD47"/>
                </a:solidFill>
              </a:ln>
            </c:spPr>
          </c:marker>
          <c:dLbls>
            <c:dLbl>
              <c:idx val="1"/>
              <c:layout>
                <c:manualLayout>
                  <c:x val="-3.7986237297261E-2"/>
                  <c:y val="-4.26966292134831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EBC-4BE3-9A15-F0D2F9B88C99}"/>
                </c:ext>
              </c:extLst>
            </c:dLbl>
            <c:dLbl>
              <c:idx val="2"/>
              <c:layout>
                <c:manualLayout>
                  <c:x val="-3.3418803418803419E-2"/>
                  <c:y val="-4.26966292134831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BC-4BE3-9A15-F0D2F9B88C99}"/>
                </c:ext>
              </c:extLst>
            </c:dLbl>
            <c:dLbl>
              <c:idx val="3"/>
              <c:layout>
                <c:manualLayout>
                  <c:x val="-2.7773682687085882E-2"/>
                  <c:y val="-4.9575925992433295E-2"/>
                </c:manualLayout>
              </c:layout>
              <c:spPr>
                <a:noFill/>
                <a:ln>
                  <a:noFill/>
                </a:ln>
                <a:effectLst/>
              </c:spPr>
              <c:txPr>
                <a:bodyPr wrap="square" lIns="38100" tIns="19050" rIns="38100" bIns="19050" anchor="ctr">
                  <a:noAutofit/>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5.8640668813862422E-2"/>
                      <c:h val="7.9706569203656583E-2"/>
                    </c:manualLayout>
                  </c15:layout>
                </c:ext>
                <c:ext xmlns:c16="http://schemas.microsoft.com/office/drawing/2014/chart" uri="{C3380CC4-5D6E-409C-BE32-E72D297353CC}">
                  <c16:uniqueId val="{00000004-6EBC-4BE3-9A15-F0D2F9B88C99}"/>
                </c:ext>
              </c:extLst>
            </c:dLbl>
            <c:dLbl>
              <c:idx val="4"/>
              <c:layout>
                <c:manualLayout>
                  <c:x val="-3.1842990779998651E-2"/>
                  <c:y val="-4.26966292134831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EBC-4BE3-9A15-F0D2F9B88C99}"/>
                </c:ext>
              </c:extLst>
            </c:dLbl>
            <c:dLbl>
              <c:idx val="8"/>
              <c:layout>
                <c:manualLayout>
                  <c:x val="-3.7047298634474569E-2"/>
                  <c:y val="4.89021043000914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EBC-4BE3-9A15-F0D2F9B88C99}"/>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Sheet1!$B$2:$B$39</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Sheet1!$E$2:$E$39</c:f>
              <c:numCache>
                <c:formatCode>0.0</c:formatCode>
                <c:ptCount val="18"/>
                <c:pt idx="0">
                  <c:v>-1.8320135131657231</c:v>
                </c:pt>
                <c:pt idx="1">
                  <c:v>-2.4766638394004703</c:v>
                </c:pt>
                <c:pt idx="2">
                  <c:v>-1.1438739193488905</c:v>
                </c:pt>
                <c:pt idx="3">
                  <c:v>-0.84299785553927786</c:v>
                </c:pt>
                <c:pt idx="4">
                  <c:v>0.8496675603979067</c:v>
                </c:pt>
                <c:pt idx="5">
                  <c:v>3.3137853875386361</c:v>
                </c:pt>
                <c:pt idx="6">
                  <c:v>3.1479228609908478</c:v>
                </c:pt>
                <c:pt idx="7">
                  <c:v>3.8272227371151195</c:v>
                </c:pt>
                <c:pt idx="8">
                  <c:v>2.1555552865104275</c:v>
                </c:pt>
                <c:pt idx="9">
                  <c:v>-0.15821524452287461</c:v>
                </c:pt>
                <c:pt idx="10">
                  <c:v>-0.96104933846287366</c:v>
                </c:pt>
                <c:pt idx="11">
                  <c:v>-1.3010640788615069</c:v>
                </c:pt>
                <c:pt idx="12">
                  <c:v>-4.7222721982937319</c:v>
                </c:pt>
                <c:pt idx="13">
                  <c:v>-4.2733666401081045</c:v>
                </c:pt>
                <c:pt idx="14">
                  <c:v>-2.7556331541586205</c:v>
                </c:pt>
                <c:pt idx="15">
                  <c:v>-2.1002291754321916</c:v>
                </c:pt>
                <c:pt idx="16">
                  <c:v>0.14901685123337827</c:v>
                </c:pt>
                <c:pt idx="17">
                  <c:v>-0.56598509151291765</c:v>
                </c:pt>
              </c:numCache>
            </c:numRef>
          </c:val>
          <c:smooth val="0"/>
          <c:extLst>
            <c:ext xmlns:c16="http://schemas.microsoft.com/office/drawing/2014/chart" uri="{C3380CC4-5D6E-409C-BE32-E72D297353CC}">
              <c16:uniqueId val="{00000007-6EBC-4BE3-9A15-F0D2F9B88C99}"/>
            </c:ext>
          </c:extLst>
        </c:ser>
        <c:dLbls>
          <c:showLegendKey val="0"/>
          <c:showVal val="0"/>
          <c:showCatName val="0"/>
          <c:showSerName val="0"/>
          <c:showPercent val="0"/>
          <c:showBubbleSize val="0"/>
        </c:dLbls>
        <c:marker val="1"/>
        <c:smooth val="0"/>
        <c:axId val="296855424"/>
        <c:axId val="296856960"/>
      </c:lineChart>
      <c:catAx>
        <c:axId val="296855424"/>
        <c:scaling>
          <c:orientation val="minMax"/>
        </c:scaling>
        <c:delete val="0"/>
        <c:axPos val="b"/>
        <c:numFmt formatCode="General" sourceLinked="0"/>
        <c:majorTickMark val="none"/>
        <c:minorTickMark val="none"/>
        <c:tickLblPos val="low"/>
        <c:txPr>
          <a:bodyPr rot="0" vert="horz"/>
          <a:lstStyle/>
          <a:p>
            <a:pPr>
              <a:defRPr sz="900" b="0" i="0" u="none" strike="noStrike" baseline="0">
                <a:solidFill>
                  <a:srgbClr val="000000"/>
                </a:solidFill>
                <a:latin typeface="GHEA Grapalat"/>
                <a:ea typeface="GHEA Grapalat"/>
                <a:cs typeface="GHEA Grapalat"/>
              </a:defRPr>
            </a:pPr>
            <a:endParaRPr lang="en-US"/>
          </a:p>
        </c:txPr>
        <c:crossAx val="296856960"/>
        <c:crosses val="autoZero"/>
        <c:auto val="1"/>
        <c:lblAlgn val="ctr"/>
        <c:lblOffset val="100"/>
        <c:tickLblSkip val="1"/>
        <c:noMultiLvlLbl val="0"/>
      </c:catAx>
      <c:valAx>
        <c:axId val="296856960"/>
        <c:scaling>
          <c:orientation val="minMax"/>
        </c:scaling>
        <c:delete val="0"/>
        <c:axPos val="l"/>
        <c:numFmt formatCode="0.0" sourceLinked="1"/>
        <c:majorTickMark val="none"/>
        <c:minorTickMark val="none"/>
        <c:tickLblPos val="nextTo"/>
        <c:txPr>
          <a:bodyPr rot="0" vert="horz"/>
          <a:lstStyle/>
          <a:p>
            <a:pPr>
              <a:defRPr sz="900" b="0" i="0" u="none" strike="noStrike" baseline="0">
                <a:solidFill>
                  <a:srgbClr val="000000"/>
                </a:solidFill>
                <a:latin typeface="GHEA Grapalat"/>
                <a:ea typeface="GHEA Grapalat"/>
                <a:cs typeface="GHEA Grapalat"/>
              </a:defRPr>
            </a:pPr>
            <a:endParaRPr lang="en-US"/>
          </a:p>
        </c:txPr>
        <c:crossAx val="296855424"/>
        <c:crosses val="autoZero"/>
        <c:crossBetween val="between"/>
      </c:valAx>
      <c:spPr>
        <a:ln w="9525">
          <a:solidFill>
            <a:sysClr val="window" lastClr="FFFFFF">
              <a:lumMod val="75000"/>
            </a:sysClr>
          </a:solidFill>
        </a:ln>
      </c:spPr>
    </c:plotArea>
    <c:legend>
      <c:legendPos val="r"/>
      <c:layout>
        <c:manualLayout>
          <c:xMode val="edge"/>
          <c:yMode val="edge"/>
          <c:x val="5.1009457478459344E-3"/>
          <c:y val="0.89607294663388315"/>
          <c:w val="0.95524351924587592"/>
          <c:h val="0.10392705336611685"/>
        </c:manualLayout>
      </c:layout>
      <c:overlay val="0"/>
      <c:txPr>
        <a:bodyPr/>
        <a:lstStyle/>
        <a:p>
          <a:pPr>
            <a:defRPr sz="9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noFill/>
  </c:spPr>
  <c:txPr>
    <a:bodyPr/>
    <a:lstStyle/>
    <a:p>
      <a:pPr>
        <a:defRPr sz="997"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2633156320576207"/>
          <c:y val="1.5133596806146359E-2"/>
          <c:w val="0.63850378441066957"/>
          <c:h val="0.83872314570373552"/>
        </c:manualLayout>
      </c:layout>
      <c:barChart>
        <c:barDir val="bar"/>
        <c:grouping val="clustered"/>
        <c:varyColors val="0"/>
        <c:ser>
          <c:idx val="0"/>
          <c:order val="0"/>
          <c:tx>
            <c:strRef>
              <c:f>Sheet1!$B$1</c:f>
              <c:strCache>
                <c:ptCount val="1"/>
                <c:pt idx="0">
                  <c:v>2023թ.առաջին կիսամյակի ճշտված պլան</c:v>
                </c:pt>
              </c:strCache>
            </c:strRef>
          </c:tx>
          <c:spPr>
            <a:solidFill>
              <a:schemeClr val="accent3"/>
            </a:solidFill>
          </c:spPr>
          <c:invertIfNegative val="0"/>
          <c:dLbls>
            <c:dLbl>
              <c:idx val="0"/>
              <c:layout>
                <c:manualLayout>
                  <c:x val="-5.7140917730112021E-3"/>
                  <c:y val="6.903174302336827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B22-4515-AD4E-0273E5794EDE}"/>
                </c:ext>
              </c:extLst>
            </c:dLbl>
            <c:dLbl>
              <c:idx val="1"/>
              <c:layout>
                <c:manualLayout>
                  <c:x val="0"/>
                  <c:y val="8.95255147717099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22-4515-AD4E-0273E5794EDE}"/>
                </c:ext>
              </c:extLst>
            </c:dLbl>
            <c:dLbl>
              <c:idx val="3"/>
              <c:layout>
                <c:manualLayout>
                  <c:x val="-5.891173784678681E-3"/>
                  <c:y val="3.18951548497216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22-4515-AD4E-0273E5794EDE}"/>
                </c:ext>
              </c:extLst>
            </c:dLbl>
            <c:dLbl>
              <c:idx val="4"/>
              <c:layout>
                <c:manualLayout>
                  <c:x val="1.149425287356328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07E-4717-A29A-76C8470F7633}"/>
                </c:ext>
              </c:extLst>
            </c:dLbl>
            <c:dLbl>
              <c:idx val="6"/>
              <c:layout>
                <c:manualLayout>
                  <c:x val="-1.4048369001953096E-16"/>
                  <c:y val="8.75273522975924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07E-4717-A29A-76C8470F7633}"/>
                </c:ext>
              </c:extLst>
            </c:dLbl>
            <c:dLbl>
              <c:idx val="13"/>
              <c:layout>
                <c:manualLayout>
                  <c:x val="-1.9157088122606066E-3"/>
                  <c:y val="8.75273522975929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7E-4717-A29A-76C8470F7633}"/>
                </c:ext>
              </c:extLst>
            </c:dLbl>
            <c:numFmt formatCode="#,##0.0" sourceLinked="0"/>
            <c:spPr>
              <a:noFill/>
              <a:ln w="25386">
                <a:noFill/>
              </a:ln>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 ԱՄՆ </c:v>
                </c:pt>
                <c:pt idx="1">
                  <c:v>Արևելյան եվրոպայի էներգախնայողության և
 շրջակա միջավայրի գործընկերության հիմնադրամ</c:v>
                </c:pt>
                <c:pt idx="2">
                  <c:v>Գերմանիա</c:v>
                </c:pt>
                <c:pt idx="3">
                  <c:v>Գերմանիայի զարգացման և Եվրոպական
միության հարևանության ներդրումային բանկ</c:v>
                </c:pt>
                <c:pt idx="4">
                  <c:v>Գլոբալ էկոլոգիական հիմնադրամ</c:v>
                </c:pt>
                <c:pt idx="5">
                  <c:v>Գլոբալ հիմնադրամ</c:v>
                </c:pt>
                <c:pt idx="6">
                  <c:v>ԵՄ</c:v>
                </c:pt>
                <c:pt idx="7">
                  <c:v>Եվրասիական զարգացման բանկ</c:v>
                </c:pt>
                <c:pt idx="8">
                  <c:v>Համաշխարհային բանկ</c:v>
                </c:pt>
                <c:pt idx="9">
                  <c:v>ՄԱԿ</c:v>
                </c:pt>
                <c:pt idx="10">
                  <c:v>Միացյալ Թագավորության կառավարություն</c:v>
                </c:pt>
                <c:pt idx="11">
                  <c:v>ՌԴ</c:v>
                </c:pt>
                <c:pt idx="12">
                  <c:v>ՎԶԵԲ</c:v>
                </c:pt>
                <c:pt idx="13">
                  <c:v>Ֆրանսիա</c:v>
                </c:pt>
              </c:strCache>
            </c:strRef>
          </c:cat>
          <c:val>
            <c:numRef>
              <c:f>Sheet1!$B$2:$B$15</c:f>
              <c:numCache>
                <c:formatCode>##,##0.0;\(##,##0.0\);\-</c:formatCode>
                <c:ptCount val="14"/>
                <c:pt idx="0">
                  <c:v>109.56979999999999</c:v>
                </c:pt>
                <c:pt idx="1">
                  <c:v>2207.8332999999998</c:v>
                </c:pt>
                <c:pt idx="2">
                  <c:v>1165.0264999999999</c:v>
                </c:pt>
                <c:pt idx="3">
                  <c:v>78.930999999999997</c:v>
                </c:pt>
                <c:pt idx="4">
                  <c:v>524.13009999999997</c:v>
                </c:pt>
                <c:pt idx="5">
                  <c:v>854.08969999999999</c:v>
                </c:pt>
                <c:pt idx="6">
                  <c:v>748.9</c:v>
                </c:pt>
                <c:pt idx="7">
                  <c:v>983.4217000000001</c:v>
                </c:pt>
                <c:pt idx="8">
                  <c:v>38.236899999999999</c:v>
                </c:pt>
                <c:pt idx="9">
                  <c:v>86.361999999999995</c:v>
                </c:pt>
                <c:pt idx="10">
                  <c:v>21.358100000000004</c:v>
                </c:pt>
                <c:pt idx="11">
                  <c:v>314.83199999999999</c:v>
                </c:pt>
                <c:pt idx="12">
                  <c:v>1255.6477</c:v>
                </c:pt>
                <c:pt idx="13">
                  <c:v>142.4666</c:v>
                </c:pt>
              </c:numCache>
            </c:numRef>
          </c:val>
          <c:extLst>
            <c:ext xmlns:c16="http://schemas.microsoft.com/office/drawing/2014/chart" uri="{C3380CC4-5D6E-409C-BE32-E72D297353CC}">
              <c16:uniqueId val="{00000003-6B22-4515-AD4E-0273E5794EDE}"/>
            </c:ext>
          </c:extLst>
        </c:ser>
        <c:ser>
          <c:idx val="1"/>
          <c:order val="1"/>
          <c:tx>
            <c:strRef>
              <c:f>Sheet1!$C$1</c:f>
              <c:strCache>
                <c:ptCount val="1"/>
                <c:pt idx="0">
                  <c:v>2023թ.առաջին կիսամյակի փաստ</c:v>
                </c:pt>
              </c:strCache>
            </c:strRef>
          </c:tx>
          <c:spPr>
            <a:solidFill>
              <a:schemeClr val="accent4"/>
            </a:solidFill>
          </c:spPr>
          <c:invertIfNegative val="0"/>
          <c:dLbls>
            <c:dLbl>
              <c:idx val="1"/>
              <c:layout>
                <c:manualLayout>
                  <c:x val="1.9157088122605363E-3"/>
                  <c:y val="-1.45878920495989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07E-4717-A29A-76C8470F7633}"/>
                </c:ext>
              </c:extLst>
            </c:dLbl>
            <c:dLbl>
              <c:idx val="2"/>
              <c:layout>
                <c:manualLayout>
                  <c:x val="0"/>
                  <c:y val="-2.983941227165800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B22-4515-AD4E-0273E5794EDE}"/>
                </c:ext>
              </c:extLst>
            </c:dLbl>
            <c:dLbl>
              <c:idx val="10"/>
              <c:layout>
                <c:manualLayout>
                  <c:x val="7.6628352490421452E-3"/>
                  <c:y val="-2.917578409919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7E-4717-A29A-76C8470F7633}"/>
                </c:ext>
              </c:extLst>
            </c:dLbl>
            <c:numFmt formatCode="#,##0.0" sourceLinked="0"/>
            <c:spPr>
              <a:noFill/>
              <a:ln w="25386">
                <a:noFill/>
              </a:ln>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 ԱՄՆ </c:v>
                </c:pt>
                <c:pt idx="1">
                  <c:v>Արևելյան եվրոպայի էներգախնայողության և
 շրջակա միջավայրի գործընկերության հիմնադրամ</c:v>
                </c:pt>
                <c:pt idx="2">
                  <c:v>Գերմանիա</c:v>
                </c:pt>
                <c:pt idx="3">
                  <c:v>Գերմանիայի զարգացման և Եվրոպական
միության հարևանության ներդրումային բանկ</c:v>
                </c:pt>
                <c:pt idx="4">
                  <c:v>Գլոբալ էկոլոգիական հիմնադրամ</c:v>
                </c:pt>
                <c:pt idx="5">
                  <c:v>Գլոբալ հիմնադրամ</c:v>
                </c:pt>
                <c:pt idx="6">
                  <c:v>ԵՄ</c:v>
                </c:pt>
                <c:pt idx="7">
                  <c:v>Եվրասիական զարգացման բանկ</c:v>
                </c:pt>
                <c:pt idx="8">
                  <c:v>Համաշխարհային բանկ</c:v>
                </c:pt>
                <c:pt idx="9">
                  <c:v>ՄԱԿ</c:v>
                </c:pt>
                <c:pt idx="10">
                  <c:v>Միացյալ Թագավորության կառավարություն</c:v>
                </c:pt>
                <c:pt idx="11">
                  <c:v>ՌԴ</c:v>
                </c:pt>
                <c:pt idx="12">
                  <c:v>ՎԶԵԲ</c:v>
                </c:pt>
                <c:pt idx="13">
                  <c:v>Ֆրանսիա</c:v>
                </c:pt>
              </c:strCache>
            </c:strRef>
          </c:cat>
          <c:val>
            <c:numRef>
              <c:f>Sheet1!$C$2:$C$15</c:f>
              <c:numCache>
                <c:formatCode>##,##0.0;\(##,##0.0\);\-</c:formatCode>
                <c:ptCount val="14"/>
                <c:pt idx="0">
                  <c:v>44.438769999999998</c:v>
                </c:pt>
                <c:pt idx="1">
                  <c:v>1470.2014099999999</c:v>
                </c:pt>
                <c:pt idx="2">
                  <c:v>708.03188</c:v>
                </c:pt>
                <c:pt idx="3">
                  <c:v>1.1649700000000001</c:v>
                </c:pt>
                <c:pt idx="4">
                  <c:v>339.88554000000005</c:v>
                </c:pt>
                <c:pt idx="5">
                  <c:v>215.19570999999999</c:v>
                </c:pt>
                <c:pt idx="6">
                  <c:v>670.82399999999996</c:v>
                </c:pt>
                <c:pt idx="7">
                  <c:v>105.85347</c:v>
                </c:pt>
                <c:pt idx="8">
                  <c:v>0</c:v>
                </c:pt>
                <c:pt idx="9">
                  <c:v>0.88800000000000001</c:v>
                </c:pt>
                <c:pt idx="10">
                  <c:v>15.4</c:v>
                </c:pt>
                <c:pt idx="11">
                  <c:v>0</c:v>
                </c:pt>
                <c:pt idx="12">
                  <c:v>313.41103000000004</c:v>
                </c:pt>
                <c:pt idx="13">
                  <c:v>206.405</c:v>
                </c:pt>
              </c:numCache>
            </c:numRef>
          </c:val>
          <c:extLst>
            <c:ext xmlns:c16="http://schemas.microsoft.com/office/drawing/2014/chart" uri="{C3380CC4-5D6E-409C-BE32-E72D297353CC}">
              <c16:uniqueId val="{00000005-6B22-4515-AD4E-0273E5794EDE}"/>
            </c:ext>
          </c:extLst>
        </c:ser>
        <c:dLbls>
          <c:showLegendKey val="0"/>
          <c:showVal val="0"/>
          <c:showCatName val="0"/>
          <c:showSerName val="0"/>
          <c:showPercent val="0"/>
          <c:showBubbleSize val="0"/>
        </c:dLbls>
        <c:gapWidth val="150"/>
        <c:axId val="298080128"/>
        <c:axId val="298081664"/>
      </c:barChart>
      <c:catAx>
        <c:axId val="298080128"/>
        <c:scaling>
          <c:orientation val="minMax"/>
        </c:scaling>
        <c:delete val="0"/>
        <c:axPos val="l"/>
        <c:numFmt formatCode="General" sourceLinked="0"/>
        <c:majorTickMark val="out"/>
        <c:minorTickMark val="none"/>
        <c:tickLblPos val="nextTo"/>
        <c:txPr>
          <a:bodyPr/>
          <a:lstStyle/>
          <a:p>
            <a:pPr>
              <a:defRPr sz="700"/>
            </a:pPr>
            <a:endParaRPr lang="en-US"/>
          </a:p>
        </c:txPr>
        <c:crossAx val="298081664"/>
        <c:crosses val="autoZero"/>
        <c:auto val="1"/>
        <c:lblAlgn val="ctr"/>
        <c:lblOffset val="100"/>
        <c:noMultiLvlLbl val="0"/>
      </c:catAx>
      <c:valAx>
        <c:axId val="298081664"/>
        <c:scaling>
          <c:orientation val="minMax"/>
        </c:scaling>
        <c:delete val="0"/>
        <c:axPos val="b"/>
        <c:majorGridlines/>
        <c:numFmt formatCode="#,##0.0" sourceLinked="0"/>
        <c:majorTickMark val="out"/>
        <c:minorTickMark val="none"/>
        <c:tickLblPos val="nextTo"/>
        <c:crossAx val="298080128"/>
        <c:crosses val="autoZero"/>
        <c:crossBetween val="between"/>
        <c:majorUnit val="500"/>
      </c:valAx>
      <c:spPr>
        <a:ln>
          <a:solidFill>
            <a:sysClr val="window" lastClr="FFFFFF">
              <a:lumMod val="85000"/>
            </a:sysClr>
          </a:solidFill>
        </a:ln>
      </c:spPr>
    </c:plotArea>
    <c:legend>
      <c:legendPos val="r"/>
      <c:layout>
        <c:manualLayout>
          <c:xMode val="edge"/>
          <c:yMode val="edge"/>
          <c:x val="1.9655789683050386E-5"/>
          <c:y val="0.93235864035514082"/>
          <c:w val="0.99939220601909062"/>
          <c:h val="5.7466260653345147E-2"/>
        </c:manualLayout>
      </c:layout>
      <c:overlay val="1"/>
      <c:spPr>
        <a:effectLst>
          <a:glow>
            <a:schemeClr val="accent1">
              <a:alpha val="40000"/>
            </a:schemeClr>
          </a:glow>
        </a:effectLst>
      </c:spPr>
      <c:txPr>
        <a:bodyPr/>
        <a:lstStyle/>
        <a:p>
          <a:pPr algn="just">
            <a:defRPr/>
          </a:pPr>
          <a:endParaRPr lang="en-US"/>
        </a:p>
      </c:txPr>
    </c:legend>
    <c:plotVisOnly val="1"/>
    <c:dispBlanksAs val="gap"/>
    <c:showDLblsOverMax val="0"/>
  </c:chart>
  <c:txPr>
    <a:bodyPr/>
    <a:lstStyle/>
    <a:p>
      <a:pPr>
        <a:defRPr>
          <a:latin typeface="GHEA Grapalat" panose="02000506050000020003" pitchFamily="50" charset="0"/>
        </a:defRPr>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713466301935558"/>
          <c:y val="4.5008821342364738E-2"/>
          <c:w val="0.69265765349778152"/>
          <c:h val="0.77947494134385131"/>
        </c:manualLayout>
      </c:layout>
      <c:barChart>
        <c:barDir val="bar"/>
        <c:grouping val="clustered"/>
        <c:varyColors val="0"/>
        <c:ser>
          <c:idx val="0"/>
          <c:order val="0"/>
          <c:tx>
            <c:strRef>
              <c:f>Sheet1!$B$1</c:f>
              <c:strCache>
                <c:ptCount val="1"/>
                <c:pt idx="0">
                  <c:v>2023թ. առաջին կիսամյակի ճշտված ծրագիր</c:v>
                </c:pt>
              </c:strCache>
            </c:strRef>
          </c:tx>
          <c:spPr>
            <a:solidFill>
              <a:srgbClr val="FFC000"/>
            </a:solidFill>
          </c:spPr>
          <c:invertIfNegative val="0"/>
          <c:dLbls>
            <c:dLbl>
              <c:idx val="6"/>
              <c:layout>
                <c:manualLayout>
                  <c:x val="0"/>
                  <c:y val="2.4550266186744402E-2"/>
                </c:manualLayout>
              </c:layout>
              <c:numFmt formatCode="#,##0.0" sourceLinked="0"/>
              <c:spPr/>
              <c:txPr>
                <a:bodyPr/>
                <a:lstStyle/>
                <a:p>
                  <a:pPr>
                    <a:defRPr sz="853" baseline="0">
                      <a:latin typeface="GHEA Grapalat" pitchFamily="50"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B7-4544-AD5A-C098BF7B4229}"/>
                </c:ext>
              </c:extLst>
            </c:dLbl>
            <c:numFmt formatCode="#,##0.0" sourceLinked="0"/>
            <c:spPr>
              <a:noFill/>
              <a:ln>
                <a:noFill/>
              </a:ln>
              <a:effectLst/>
            </c:spPr>
            <c:txPr>
              <a:bodyPr/>
              <a:lstStyle/>
              <a:p>
                <a:pPr>
                  <a:defRPr sz="853" baseline="0">
                    <a:latin typeface="GHEA Grapalat"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Այլ դոնորներ</c:v>
                </c:pt>
                <c:pt idx="1">
                  <c:v>Վերակառուցման և զարգացման
եվրոպական բանկ</c:v>
                </c:pt>
                <c:pt idx="2">
                  <c:v>Եվրոպական ներդրումային բանկ</c:v>
                </c:pt>
                <c:pt idx="3">
                  <c:v>Եվրասիական զարգացման բանկ</c:v>
                </c:pt>
                <c:pt idx="4">
                  <c:v>Ֆրանսիա</c:v>
                </c:pt>
                <c:pt idx="5">
                  <c:v>Գերմանիա (Վերականգնման
վարկերի բանկ)</c:v>
                </c:pt>
                <c:pt idx="6">
                  <c:v>Ասիական զարգացման բանկ</c:v>
                </c:pt>
                <c:pt idx="7">
                  <c:v>Համաշխարհային բանկ</c:v>
                </c:pt>
              </c:strCache>
            </c:strRef>
          </c:cat>
          <c:val>
            <c:numRef>
              <c:f>Sheet1!$B$2:$B$9</c:f>
              <c:numCache>
                <c:formatCode>#,##0.00</c:formatCode>
                <c:ptCount val="8"/>
                <c:pt idx="0">
                  <c:v>0.1507694</c:v>
                </c:pt>
                <c:pt idx="1">
                  <c:v>7.5542400000000001</c:v>
                </c:pt>
                <c:pt idx="2">
                  <c:v>3.0204499999999999</c:v>
                </c:pt>
                <c:pt idx="3">
                  <c:v>2.1991588000000002</c:v>
                </c:pt>
                <c:pt idx="4">
                  <c:v>1.354287</c:v>
                </c:pt>
                <c:pt idx="5">
                  <c:v>6.5217080000000003</c:v>
                </c:pt>
                <c:pt idx="6">
                  <c:v>14.4374842</c:v>
                </c:pt>
                <c:pt idx="7">
                  <c:v>13.4359506</c:v>
                </c:pt>
              </c:numCache>
            </c:numRef>
          </c:val>
          <c:extLst>
            <c:ext xmlns:c16="http://schemas.microsoft.com/office/drawing/2014/chart" uri="{C3380CC4-5D6E-409C-BE32-E72D297353CC}">
              <c16:uniqueId val="{00000001-65B7-4544-AD5A-C098BF7B4229}"/>
            </c:ext>
          </c:extLst>
        </c:ser>
        <c:ser>
          <c:idx val="1"/>
          <c:order val="1"/>
          <c:tx>
            <c:strRef>
              <c:f>Sheet1!$C$1</c:f>
              <c:strCache>
                <c:ptCount val="1"/>
                <c:pt idx="0">
                  <c:v>2023թ. առաջին կիսամյակի փաստացի</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extLst>
              <c:ext xmlns:c16="http://schemas.microsoft.com/office/drawing/2014/chart" uri="{C3380CC4-5D6E-409C-BE32-E72D297353CC}">
                <c16:uniqueId val="{00000002-65B7-4544-AD5A-C098BF7B4229}"/>
              </c:ext>
            </c:extLst>
          </c:dPt>
          <c:dPt>
            <c:idx val="1"/>
            <c:invertIfNegative val="0"/>
            <c:bubble3D val="0"/>
            <c:extLst>
              <c:ext xmlns:c16="http://schemas.microsoft.com/office/drawing/2014/chart" uri="{C3380CC4-5D6E-409C-BE32-E72D297353CC}">
                <c16:uniqueId val="{00000003-65B7-4544-AD5A-C098BF7B4229}"/>
              </c:ext>
            </c:extLst>
          </c:dPt>
          <c:dPt>
            <c:idx val="2"/>
            <c:invertIfNegative val="0"/>
            <c:bubble3D val="0"/>
            <c:extLst>
              <c:ext xmlns:c16="http://schemas.microsoft.com/office/drawing/2014/chart" uri="{C3380CC4-5D6E-409C-BE32-E72D297353CC}">
                <c16:uniqueId val="{00000004-65B7-4544-AD5A-C098BF7B4229}"/>
              </c:ext>
            </c:extLst>
          </c:dPt>
          <c:dPt>
            <c:idx val="3"/>
            <c:invertIfNegative val="0"/>
            <c:bubble3D val="0"/>
            <c:extLst>
              <c:ext xmlns:c16="http://schemas.microsoft.com/office/drawing/2014/chart" uri="{C3380CC4-5D6E-409C-BE32-E72D297353CC}">
                <c16:uniqueId val="{00000005-65B7-4544-AD5A-C098BF7B4229}"/>
              </c:ext>
            </c:extLst>
          </c:dPt>
          <c:dPt>
            <c:idx val="6"/>
            <c:invertIfNegative val="0"/>
            <c:bubble3D val="0"/>
            <c:extLst>
              <c:ext xmlns:c16="http://schemas.microsoft.com/office/drawing/2014/chart" uri="{C3380CC4-5D6E-409C-BE32-E72D297353CC}">
                <c16:uniqueId val="{00000006-65B7-4544-AD5A-C098BF7B4229}"/>
              </c:ext>
            </c:extLst>
          </c:dPt>
          <c:dPt>
            <c:idx val="7"/>
            <c:invertIfNegative val="0"/>
            <c:bubble3D val="0"/>
            <c:extLst>
              <c:ext xmlns:c16="http://schemas.microsoft.com/office/drawing/2014/chart" uri="{C3380CC4-5D6E-409C-BE32-E72D297353CC}">
                <c16:uniqueId val="{00000007-65B7-4544-AD5A-C098BF7B4229}"/>
              </c:ext>
            </c:extLst>
          </c:dPt>
          <c:dLbls>
            <c:dLbl>
              <c:idx val="0"/>
              <c:layout>
                <c:manualLayout>
                  <c:x val="-1.9930244145490781E-3"/>
                  <c:y val="-4.027621547306604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B7-4544-AD5A-C098BF7B4229}"/>
                </c:ext>
              </c:extLst>
            </c:dLbl>
            <c:dLbl>
              <c:idx val="1"/>
              <c:layout>
                <c:manualLayout>
                  <c:x val="-2.1957815272664306E-6"/>
                  <c:y val="-3.98012748406449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B7-4544-AD5A-C098BF7B4229}"/>
                </c:ext>
              </c:extLst>
            </c:dLbl>
            <c:dLbl>
              <c:idx val="2"/>
              <c:layout>
                <c:manualLayout>
                  <c:x val="-2.1814459296307146E-3"/>
                  <c:y val="-3.60392752709872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5B7-4544-AD5A-C098BF7B4229}"/>
                </c:ext>
              </c:extLst>
            </c:dLbl>
            <c:dLbl>
              <c:idx val="3"/>
              <c:layout>
                <c:manualLayout>
                  <c:x val="3.9756991546159781E-3"/>
                  <c:y val="-4.23830382790843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5B7-4544-AD5A-C098BF7B4229}"/>
                </c:ext>
              </c:extLst>
            </c:dLbl>
            <c:dLbl>
              <c:idx val="4"/>
              <c:layout>
                <c:manualLayout>
                  <c:x val="-1.821989548825653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5B7-4544-AD5A-C098BF7B4229}"/>
                </c:ext>
              </c:extLst>
            </c:dLbl>
            <c:dLbl>
              <c:idx val="5"/>
              <c:layout>
                <c:manualLayout>
                  <c:x val="4.555770892864145E-4"/>
                  <c:y val="-4.09171103112406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5B7-4544-AD5A-C098BF7B4229}"/>
                </c:ext>
              </c:extLst>
            </c:dLbl>
            <c:dLbl>
              <c:idx val="6"/>
              <c:layout>
                <c:manualLayout>
                  <c:x val="5.9824067710373911E-3"/>
                  <c:y val="-3.69485064366954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5B7-4544-AD5A-C098BF7B4229}"/>
                </c:ext>
              </c:extLst>
            </c:dLbl>
            <c:dLbl>
              <c:idx val="7"/>
              <c:layout>
                <c:manualLayout>
                  <c:x val="4.08336943302725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5B7-4544-AD5A-C098BF7B4229}"/>
                </c:ext>
              </c:extLst>
            </c:dLbl>
            <c:numFmt formatCode="#,##0.0" sourceLinked="0"/>
            <c:spPr>
              <a:noFill/>
              <a:ln w="27081">
                <a:noFill/>
              </a:ln>
            </c:spPr>
            <c:txPr>
              <a:bodyPr rot="0" spcFirstLastPara="1" vertOverflow="ellipsis" vert="horz" wrap="square" lIns="38100" tIns="19050" rIns="38100" bIns="19050" anchor="ctr" anchorCtr="1">
                <a:spAutoFit/>
              </a:bodyPr>
              <a:lstStyle/>
              <a:p>
                <a:pPr>
                  <a:defRPr sz="853" b="0" i="0" u="none" strike="noStrike" kern="1200" baseline="0">
                    <a:solidFill>
                      <a:schemeClr val="tx1"/>
                    </a:solidFill>
                    <a:latin typeface="GHEA Grapalat" pitchFamily="50"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Այլ դոնորներ</c:v>
                </c:pt>
                <c:pt idx="1">
                  <c:v>Վերակառուցման և զարգացման
եվրոպական բանկ</c:v>
                </c:pt>
                <c:pt idx="2">
                  <c:v>Եվրոպական ներդրումային բանկ</c:v>
                </c:pt>
                <c:pt idx="3">
                  <c:v>Եվրասիական զարգացման բանկ</c:v>
                </c:pt>
                <c:pt idx="4">
                  <c:v>Ֆրանսիա</c:v>
                </c:pt>
                <c:pt idx="5">
                  <c:v>Գերմանիա (Վերականգնման
վարկերի բանկ)</c:v>
                </c:pt>
                <c:pt idx="6">
                  <c:v>Ասիական զարգացման բանկ</c:v>
                </c:pt>
                <c:pt idx="7">
                  <c:v>Համաշխարհային բանկ</c:v>
                </c:pt>
              </c:strCache>
            </c:strRef>
          </c:cat>
          <c:val>
            <c:numRef>
              <c:f>Sheet1!$C$2:$C$9</c:f>
              <c:numCache>
                <c:formatCode>_(* #,##0.00_);_(* \(#,##0.00\);_(* "-"??_);_(@_)</c:formatCode>
                <c:ptCount val="8"/>
                <c:pt idx="0">
                  <c:v>0</c:v>
                </c:pt>
                <c:pt idx="1">
                  <c:v>6.1309154000000001</c:v>
                </c:pt>
                <c:pt idx="2">
                  <c:v>0</c:v>
                </c:pt>
                <c:pt idx="3">
                  <c:v>2.2334493000000002</c:v>
                </c:pt>
                <c:pt idx="4">
                  <c:v>0</c:v>
                </c:pt>
                <c:pt idx="5">
                  <c:v>5.4736649999999998E-2</c:v>
                </c:pt>
                <c:pt idx="6">
                  <c:v>5.2100390699999997</c:v>
                </c:pt>
                <c:pt idx="7">
                  <c:v>5.2616998800000001</c:v>
                </c:pt>
              </c:numCache>
            </c:numRef>
          </c:val>
          <c:extLst>
            <c:ext xmlns:c16="http://schemas.microsoft.com/office/drawing/2014/chart" uri="{C3380CC4-5D6E-409C-BE32-E72D297353CC}">
              <c16:uniqueId val="{0000000A-65B7-4544-AD5A-C098BF7B4229}"/>
            </c:ext>
          </c:extLst>
        </c:ser>
        <c:dLbls>
          <c:showLegendKey val="0"/>
          <c:showVal val="0"/>
          <c:showCatName val="0"/>
          <c:showSerName val="0"/>
          <c:showPercent val="0"/>
          <c:showBubbleSize val="0"/>
        </c:dLbls>
        <c:gapWidth val="100"/>
        <c:axId val="298357888"/>
        <c:axId val="298359424"/>
      </c:barChart>
      <c:catAx>
        <c:axId val="298357888"/>
        <c:scaling>
          <c:orientation val="minMax"/>
        </c:scaling>
        <c:delete val="0"/>
        <c:axPos val="l"/>
        <c:numFmt formatCode="General" sourceLinked="1"/>
        <c:majorTickMark val="out"/>
        <c:minorTickMark val="none"/>
        <c:tickLblPos val="nextTo"/>
        <c:spPr>
          <a:noFill/>
          <a:ln w="13541" cap="flat" cmpd="sng" algn="ctr">
            <a:solidFill>
              <a:schemeClr val="tx1">
                <a:lumMod val="15000"/>
                <a:lumOff val="85000"/>
              </a:schemeClr>
            </a:solidFill>
            <a:round/>
          </a:ln>
          <a:effectLst/>
        </c:spPr>
        <c:txPr>
          <a:bodyPr rot="-60000000" spcFirstLastPara="1" vertOverflow="ellipsis" vert="horz" wrap="square" anchor="ctr" anchorCtr="1"/>
          <a:lstStyle/>
          <a:p>
            <a:pPr>
              <a:defRPr sz="853" b="0" i="0" u="none" strike="noStrike" kern="1200" baseline="0">
                <a:solidFill>
                  <a:schemeClr val="tx1"/>
                </a:solidFill>
                <a:latin typeface="GHEA Grapalat" pitchFamily="50" charset="0"/>
                <a:ea typeface="+mn-ea"/>
                <a:cs typeface="+mn-cs"/>
              </a:defRPr>
            </a:pPr>
            <a:endParaRPr lang="en-US"/>
          </a:p>
        </c:txPr>
        <c:crossAx val="298359424"/>
        <c:crosses val="autoZero"/>
        <c:auto val="1"/>
        <c:lblAlgn val="ctr"/>
        <c:lblOffset val="100"/>
        <c:noMultiLvlLbl val="0"/>
      </c:catAx>
      <c:valAx>
        <c:axId val="298359424"/>
        <c:scaling>
          <c:orientation val="minMax"/>
        </c:scaling>
        <c:delete val="0"/>
        <c:axPos val="b"/>
        <c:majorGridlines>
          <c:spPr>
            <a:ln w="10156" cap="flat" cmpd="sng" algn="ctr">
              <a:solidFill>
                <a:schemeClr val="tx1">
                  <a:lumMod val="15000"/>
                  <a:lumOff val="85000"/>
                </a:schemeClr>
              </a:solidFill>
              <a:round/>
            </a:ln>
            <a:effectLst/>
          </c:spPr>
        </c:majorGridlines>
        <c:numFmt formatCode="_(* #,##0_);_(* \(#,##0\);_(* &quot;-&quot;_);_(@_)" sourceLinked="0"/>
        <c:majorTickMark val="out"/>
        <c:minorTickMark val="none"/>
        <c:tickLblPos val="nextTo"/>
        <c:spPr>
          <a:ln w="10156">
            <a:noFill/>
          </a:ln>
        </c:spPr>
        <c:txPr>
          <a:bodyPr rot="-60000000" spcFirstLastPara="1" vertOverflow="ellipsis" vert="horz" wrap="square" anchor="ctr" anchorCtr="1"/>
          <a:lstStyle/>
          <a:p>
            <a:pPr>
              <a:defRPr sz="960" b="0" i="0" u="none" strike="noStrike" kern="1200" baseline="0">
                <a:solidFill>
                  <a:schemeClr val="tx1"/>
                </a:solidFill>
                <a:latin typeface="+mn-lt"/>
                <a:ea typeface="+mn-ea"/>
                <a:cs typeface="+mn-cs"/>
              </a:defRPr>
            </a:pPr>
            <a:endParaRPr lang="en-US"/>
          </a:p>
        </c:txPr>
        <c:crossAx val="298357888"/>
        <c:crosses val="autoZero"/>
        <c:crossBetween val="between"/>
      </c:valAx>
      <c:spPr>
        <a:solidFill>
          <a:schemeClr val="bg1"/>
        </a:solidFill>
        <a:ln>
          <a:solidFill>
            <a:schemeClr val="accent1">
              <a:lumMod val="20000"/>
              <a:lumOff val="80000"/>
            </a:schemeClr>
          </a:solidFill>
        </a:ln>
        <a:effectLst/>
      </c:spPr>
    </c:plotArea>
    <c:legend>
      <c:legendPos val="b"/>
      <c:overlay val="0"/>
      <c:txPr>
        <a:bodyPr/>
        <a:lstStyle/>
        <a:p>
          <a:pPr>
            <a:defRPr baseline="0">
              <a:latin typeface="GHEA Grapalat" pitchFamily="50" charset="0"/>
            </a:defRPr>
          </a:pPr>
          <a:endParaRPr lang="en-US"/>
        </a:p>
      </c:txPr>
    </c:legend>
    <c:plotVisOnly val="1"/>
    <c:dispBlanksAs val="gap"/>
    <c:showDLblsOverMax val="0"/>
  </c:chart>
  <c:spPr>
    <a:solidFill>
      <a:schemeClr val="bg1"/>
    </a:solidFill>
    <a:ln w="10156" cap="flat" cmpd="sng" algn="ctr">
      <a:solidFill>
        <a:schemeClr val="tx1"/>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752775672915362"/>
          <c:y val="3.7193608995596865E-2"/>
          <c:w val="0.72310348235759236"/>
          <c:h val="0.62669707270197783"/>
        </c:manualLayout>
      </c:layout>
      <c:lineChart>
        <c:grouping val="standard"/>
        <c:varyColors val="0"/>
        <c:ser>
          <c:idx val="1"/>
          <c:order val="1"/>
          <c:tx>
            <c:strRef>
              <c:f>Sheet1!$D$1</c:f>
              <c:strCache>
                <c:ptCount val="1"/>
                <c:pt idx="0">
                  <c:v>Պղինձ, դոլար/տոննա</c:v>
                </c:pt>
              </c:strCache>
            </c:strRef>
          </c:tx>
          <c:spPr>
            <a:ln w="28560" cap="rnd">
              <a:solidFill>
                <a:schemeClr val="accent1"/>
              </a:solidFill>
              <a:round/>
            </a:ln>
            <a:effectLst/>
          </c:spPr>
          <c:marker>
            <c:symbol val="none"/>
          </c:marker>
          <c:cat>
            <c:multiLvlStrRef>
              <c:f>Sheet1!$A$14:$B$67</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2019</c:v>
                  </c:pt>
                  <c:pt idx="12">
                    <c:v>2020</c:v>
                  </c:pt>
                  <c:pt idx="24">
                    <c:v>2021</c:v>
                  </c:pt>
                  <c:pt idx="36">
                    <c:v>2022</c:v>
                  </c:pt>
                  <c:pt idx="48">
                    <c:v>2023</c:v>
                  </c:pt>
                </c:lvl>
              </c:multiLvlStrCache>
            </c:multiLvlStrRef>
          </c:cat>
          <c:val>
            <c:numRef>
              <c:f>Sheet1!$D$2:$D$67</c:f>
              <c:numCache>
                <c:formatCode>0</c:formatCode>
                <c:ptCount val="54"/>
                <c:pt idx="0">
                  <c:v>5939.1</c:v>
                </c:pt>
                <c:pt idx="1">
                  <c:v>6300.49</c:v>
                </c:pt>
                <c:pt idx="2">
                  <c:v>6439.46</c:v>
                </c:pt>
                <c:pt idx="3">
                  <c:v>6438.36</c:v>
                </c:pt>
                <c:pt idx="4">
                  <c:v>6017.9</c:v>
                </c:pt>
                <c:pt idx="5">
                  <c:v>5882.23</c:v>
                </c:pt>
                <c:pt idx="6">
                  <c:v>5941.2</c:v>
                </c:pt>
                <c:pt idx="7">
                  <c:v>5709.44</c:v>
                </c:pt>
                <c:pt idx="8">
                  <c:v>5759.25</c:v>
                </c:pt>
                <c:pt idx="9">
                  <c:v>5757.3</c:v>
                </c:pt>
                <c:pt idx="10">
                  <c:v>5859.95</c:v>
                </c:pt>
                <c:pt idx="11">
                  <c:v>6077.06</c:v>
                </c:pt>
                <c:pt idx="12">
                  <c:v>6031.21</c:v>
                </c:pt>
                <c:pt idx="13">
                  <c:v>5687.75</c:v>
                </c:pt>
                <c:pt idx="14">
                  <c:v>5182.63</c:v>
                </c:pt>
                <c:pt idx="15">
                  <c:v>5057.97</c:v>
                </c:pt>
                <c:pt idx="16">
                  <c:v>5239.83</c:v>
                </c:pt>
                <c:pt idx="17">
                  <c:v>5754.6</c:v>
                </c:pt>
                <c:pt idx="18">
                  <c:v>6372.46</c:v>
                </c:pt>
                <c:pt idx="19">
                  <c:v>6498.94</c:v>
                </c:pt>
                <c:pt idx="20">
                  <c:v>6704.9</c:v>
                </c:pt>
                <c:pt idx="21">
                  <c:v>6713.81</c:v>
                </c:pt>
                <c:pt idx="22">
                  <c:v>7068.91</c:v>
                </c:pt>
                <c:pt idx="23">
                  <c:v>7772.24</c:v>
                </c:pt>
                <c:pt idx="24">
                  <c:v>7972.15</c:v>
                </c:pt>
                <c:pt idx="25">
                  <c:v>8470.94</c:v>
                </c:pt>
                <c:pt idx="26">
                  <c:v>8988.25</c:v>
                </c:pt>
                <c:pt idx="27">
                  <c:v>9324.82</c:v>
                </c:pt>
                <c:pt idx="28">
                  <c:v>10161.969999999999</c:v>
                </c:pt>
                <c:pt idx="29">
                  <c:v>9631.5</c:v>
                </c:pt>
                <c:pt idx="30">
                  <c:v>9450.82</c:v>
                </c:pt>
                <c:pt idx="31">
                  <c:v>9370.14</c:v>
                </c:pt>
                <c:pt idx="32">
                  <c:v>9324.7099999999991</c:v>
                </c:pt>
                <c:pt idx="33">
                  <c:v>9829.2199999999993</c:v>
                </c:pt>
                <c:pt idx="34">
                  <c:v>9728.9</c:v>
                </c:pt>
                <c:pt idx="35">
                  <c:v>9551.18</c:v>
                </c:pt>
                <c:pt idx="36">
                  <c:v>9782.34</c:v>
                </c:pt>
                <c:pt idx="37">
                  <c:v>9943.17</c:v>
                </c:pt>
                <c:pt idx="38">
                  <c:v>10230.89</c:v>
                </c:pt>
                <c:pt idx="39">
                  <c:v>10161.379999999999</c:v>
                </c:pt>
                <c:pt idx="40">
                  <c:v>9377.15</c:v>
                </c:pt>
                <c:pt idx="41">
                  <c:v>9024.4599999999991</c:v>
                </c:pt>
                <c:pt idx="42">
                  <c:v>7544.81</c:v>
                </c:pt>
                <c:pt idx="43">
                  <c:v>7981.84</c:v>
                </c:pt>
                <c:pt idx="44">
                  <c:v>7746.01</c:v>
                </c:pt>
                <c:pt idx="45">
                  <c:v>7651.08</c:v>
                </c:pt>
                <c:pt idx="46">
                  <c:v>8049.86</c:v>
                </c:pt>
                <c:pt idx="47">
                  <c:v>8375.4</c:v>
                </c:pt>
                <c:pt idx="48" formatCode="General">
                  <c:v>9038</c:v>
                </c:pt>
                <c:pt idx="49">
                  <c:v>8936.6</c:v>
                </c:pt>
                <c:pt idx="50">
                  <c:v>8856.2999999999993</c:v>
                </c:pt>
                <c:pt idx="51">
                  <c:v>8809.42</c:v>
                </c:pt>
                <c:pt idx="52">
                  <c:v>8217.4699999999993</c:v>
                </c:pt>
                <c:pt idx="53">
                  <c:v>8396.52</c:v>
                </c:pt>
              </c:numCache>
            </c:numRef>
          </c:val>
          <c:smooth val="0"/>
          <c:extLst>
            <c:ext xmlns:c16="http://schemas.microsoft.com/office/drawing/2014/chart" uri="{C3380CC4-5D6E-409C-BE32-E72D297353CC}">
              <c16:uniqueId val="{00000000-01B0-4125-BA4B-7B3204DDCDFB}"/>
            </c:ext>
          </c:extLst>
        </c:ser>
        <c:dLbls>
          <c:showLegendKey val="0"/>
          <c:showVal val="0"/>
          <c:showCatName val="0"/>
          <c:showSerName val="0"/>
          <c:showPercent val="0"/>
          <c:showBubbleSize val="0"/>
        </c:dLbls>
        <c:marker val="1"/>
        <c:smooth val="0"/>
        <c:axId val="-1138612416"/>
        <c:axId val="-1138599904"/>
      </c:lineChart>
      <c:lineChart>
        <c:grouping val="standard"/>
        <c:varyColors val="0"/>
        <c:ser>
          <c:idx val="0"/>
          <c:order val="0"/>
          <c:tx>
            <c:strRef>
              <c:f>Sheet1!$C$1</c:f>
              <c:strCache>
                <c:ptCount val="1"/>
                <c:pt idx="0">
                  <c:v>Նավթ, դոլար/բարել, աջ առանցք</c:v>
                </c:pt>
              </c:strCache>
            </c:strRef>
          </c:tx>
          <c:spPr>
            <a:ln w="28560" cap="rnd">
              <a:solidFill>
                <a:schemeClr val="accent6"/>
              </a:solidFill>
              <a:round/>
            </a:ln>
            <a:effectLst/>
          </c:spPr>
          <c:marker>
            <c:symbol val="none"/>
          </c:marker>
          <c:cat>
            <c:multiLvlStrRef>
              <c:f>Sheet1!$A$14:$B$67</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2019</c:v>
                  </c:pt>
                  <c:pt idx="12">
                    <c:v>2020</c:v>
                  </c:pt>
                  <c:pt idx="24">
                    <c:v>2021</c:v>
                  </c:pt>
                  <c:pt idx="36">
                    <c:v>2022</c:v>
                  </c:pt>
                  <c:pt idx="48">
                    <c:v>2023</c:v>
                  </c:pt>
                </c:lvl>
              </c:multiLvlStrCache>
            </c:multiLvlStrRef>
          </c:cat>
          <c:val>
            <c:numRef>
              <c:f>Sheet1!$C$2:$C$67</c:f>
              <c:numCache>
                <c:formatCode>0</c:formatCode>
                <c:ptCount val="54"/>
                <c:pt idx="0">
                  <c:v>59.27</c:v>
                </c:pt>
                <c:pt idx="1">
                  <c:v>64.13</c:v>
                </c:pt>
                <c:pt idx="2">
                  <c:v>66.41</c:v>
                </c:pt>
                <c:pt idx="3">
                  <c:v>71.2</c:v>
                </c:pt>
                <c:pt idx="4">
                  <c:v>70.53</c:v>
                </c:pt>
                <c:pt idx="5">
                  <c:v>63.3</c:v>
                </c:pt>
                <c:pt idx="6">
                  <c:v>64</c:v>
                </c:pt>
                <c:pt idx="7">
                  <c:v>59.25</c:v>
                </c:pt>
                <c:pt idx="8">
                  <c:v>62.33</c:v>
                </c:pt>
                <c:pt idx="9">
                  <c:v>59.37</c:v>
                </c:pt>
                <c:pt idx="10">
                  <c:v>62.74</c:v>
                </c:pt>
                <c:pt idx="11">
                  <c:v>65.849999999999994</c:v>
                </c:pt>
                <c:pt idx="12">
                  <c:v>63.6</c:v>
                </c:pt>
                <c:pt idx="13">
                  <c:v>55</c:v>
                </c:pt>
                <c:pt idx="14">
                  <c:v>32.979999999999997</c:v>
                </c:pt>
                <c:pt idx="15">
                  <c:v>23.34</c:v>
                </c:pt>
                <c:pt idx="16">
                  <c:v>31.02</c:v>
                </c:pt>
                <c:pt idx="17">
                  <c:v>39.93</c:v>
                </c:pt>
                <c:pt idx="18">
                  <c:v>42.81</c:v>
                </c:pt>
                <c:pt idx="19">
                  <c:v>44.26</c:v>
                </c:pt>
                <c:pt idx="20">
                  <c:v>41.09</c:v>
                </c:pt>
                <c:pt idx="21">
                  <c:v>40.47</c:v>
                </c:pt>
                <c:pt idx="22">
                  <c:v>43.23</c:v>
                </c:pt>
                <c:pt idx="23">
                  <c:v>49.87</c:v>
                </c:pt>
                <c:pt idx="24">
                  <c:v>54.55</c:v>
                </c:pt>
                <c:pt idx="25">
                  <c:v>61.96</c:v>
                </c:pt>
                <c:pt idx="26">
                  <c:v>65.19</c:v>
                </c:pt>
                <c:pt idx="27">
                  <c:v>64.77</c:v>
                </c:pt>
                <c:pt idx="28">
                  <c:v>68.040000000000006</c:v>
                </c:pt>
                <c:pt idx="29">
                  <c:v>73.069999999999993</c:v>
                </c:pt>
                <c:pt idx="30">
                  <c:v>74.39</c:v>
                </c:pt>
                <c:pt idx="31">
                  <c:v>70.02</c:v>
                </c:pt>
                <c:pt idx="32">
                  <c:v>74.599999999999994</c:v>
                </c:pt>
                <c:pt idx="33">
                  <c:v>83.65</c:v>
                </c:pt>
                <c:pt idx="34">
                  <c:v>80.77</c:v>
                </c:pt>
                <c:pt idx="35">
                  <c:v>74.31</c:v>
                </c:pt>
                <c:pt idx="36">
                  <c:v>85.53</c:v>
                </c:pt>
                <c:pt idx="37">
                  <c:v>95.76</c:v>
                </c:pt>
                <c:pt idx="38">
                  <c:v>115.59</c:v>
                </c:pt>
                <c:pt idx="39">
                  <c:v>105.78</c:v>
                </c:pt>
                <c:pt idx="40">
                  <c:v>112.37</c:v>
                </c:pt>
                <c:pt idx="41">
                  <c:v>120.08</c:v>
                </c:pt>
                <c:pt idx="42">
                  <c:v>108.92</c:v>
                </c:pt>
                <c:pt idx="43">
                  <c:v>98.6</c:v>
                </c:pt>
                <c:pt idx="44">
                  <c:v>90.16</c:v>
                </c:pt>
                <c:pt idx="45">
                  <c:v>93.13</c:v>
                </c:pt>
                <c:pt idx="46">
                  <c:v>91.07</c:v>
                </c:pt>
                <c:pt idx="47">
                  <c:v>80.900000000000006</c:v>
                </c:pt>
                <c:pt idx="48">
                  <c:v>83.1</c:v>
                </c:pt>
                <c:pt idx="49">
                  <c:v>82.7</c:v>
                </c:pt>
                <c:pt idx="50">
                  <c:v>78.5</c:v>
                </c:pt>
                <c:pt idx="51">
                  <c:v>84.11</c:v>
                </c:pt>
                <c:pt idx="52">
                  <c:v>75.7</c:v>
                </c:pt>
                <c:pt idx="53">
                  <c:v>74.89</c:v>
                </c:pt>
              </c:numCache>
            </c:numRef>
          </c:val>
          <c:smooth val="0"/>
          <c:extLst>
            <c:ext xmlns:c16="http://schemas.microsoft.com/office/drawing/2014/chart" uri="{C3380CC4-5D6E-409C-BE32-E72D297353CC}">
              <c16:uniqueId val="{00000001-01B0-4125-BA4B-7B3204DDCDFB}"/>
            </c:ext>
          </c:extLst>
        </c:ser>
        <c:ser>
          <c:idx val="2"/>
          <c:order val="2"/>
          <c:tx>
            <c:strRef>
              <c:f>Sheet1!$E$1</c:f>
              <c:strCache>
                <c:ptCount val="1"/>
                <c:pt idx="0">
                  <c:v>Մոլիբդեն, հազար դոլար/տոննա, աջ առանցք</c:v>
                </c:pt>
              </c:strCache>
            </c:strRef>
          </c:tx>
          <c:spPr>
            <a:ln w="28560" cap="rnd">
              <a:solidFill>
                <a:schemeClr val="tx2"/>
              </a:solidFill>
              <a:round/>
            </a:ln>
            <a:effectLst/>
          </c:spPr>
          <c:marker>
            <c:symbol val="none"/>
          </c:marker>
          <c:cat>
            <c:multiLvlStrRef>
              <c:f>Sheet1!$A$14:$B$67</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2019</c:v>
                  </c:pt>
                  <c:pt idx="12">
                    <c:v>2020</c:v>
                  </c:pt>
                  <c:pt idx="24">
                    <c:v>2021</c:v>
                  </c:pt>
                  <c:pt idx="36">
                    <c:v>2022</c:v>
                  </c:pt>
                  <c:pt idx="48">
                    <c:v>2023</c:v>
                  </c:pt>
                </c:lvl>
              </c:multiLvlStrCache>
            </c:multiLvlStrRef>
          </c:cat>
          <c:val>
            <c:numRef>
              <c:f>Sheet1!$E$2:$E$67</c:f>
              <c:numCache>
                <c:formatCode>0</c:formatCode>
                <c:ptCount val="54"/>
                <c:pt idx="0">
                  <c:v>27.59</c:v>
                </c:pt>
                <c:pt idx="1">
                  <c:v>27.349</c:v>
                </c:pt>
                <c:pt idx="2">
                  <c:v>29.277000000000001</c:v>
                </c:pt>
                <c:pt idx="3">
                  <c:v>29.518000000000001</c:v>
                </c:pt>
                <c:pt idx="4">
                  <c:v>28.553999999999998</c:v>
                </c:pt>
                <c:pt idx="5">
                  <c:v>28.553999999999998</c:v>
                </c:pt>
                <c:pt idx="6">
                  <c:v>27.59</c:v>
                </c:pt>
                <c:pt idx="7">
                  <c:v>27.831</c:v>
                </c:pt>
                <c:pt idx="8">
                  <c:v>28.071999999999999</c:v>
                </c:pt>
                <c:pt idx="9">
                  <c:v>27.349</c:v>
                </c:pt>
                <c:pt idx="10">
                  <c:v>20.843</c:v>
                </c:pt>
                <c:pt idx="11">
                  <c:v>22.289000000000001</c:v>
                </c:pt>
                <c:pt idx="12">
                  <c:v>24.457999999999998</c:v>
                </c:pt>
                <c:pt idx="13">
                  <c:v>26.145</c:v>
                </c:pt>
                <c:pt idx="14">
                  <c:v>26.145</c:v>
                </c:pt>
                <c:pt idx="15">
                  <c:v>21.324999999999999</c:v>
                </c:pt>
                <c:pt idx="16">
                  <c:v>20.602</c:v>
                </c:pt>
                <c:pt idx="17">
                  <c:v>19.398</c:v>
                </c:pt>
                <c:pt idx="18">
                  <c:v>19.638999999999999</c:v>
                </c:pt>
                <c:pt idx="19">
                  <c:v>18.916</c:v>
                </c:pt>
                <c:pt idx="20">
                  <c:v>21.324999999999999</c:v>
                </c:pt>
                <c:pt idx="21">
                  <c:v>22.289000000000001</c:v>
                </c:pt>
                <c:pt idx="22">
                  <c:v>23.734999999999999</c:v>
                </c:pt>
                <c:pt idx="23">
                  <c:v>23.494</c:v>
                </c:pt>
                <c:pt idx="24">
                  <c:v>22.438650000000003</c:v>
                </c:pt>
                <c:pt idx="25">
                  <c:v>25.669520000000002</c:v>
                </c:pt>
                <c:pt idx="26">
                  <c:v>26.593499999999999</c:v>
                </c:pt>
                <c:pt idx="27">
                  <c:v>24.53304</c:v>
                </c:pt>
                <c:pt idx="28">
                  <c:v>28.057130000000001</c:v>
                </c:pt>
                <c:pt idx="29">
                  <c:v>38.750300000000003</c:v>
                </c:pt>
                <c:pt idx="30">
                  <c:v>40.744430000000001</c:v>
                </c:pt>
                <c:pt idx="31">
                  <c:v>41.846890000000002</c:v>
                </c:pt>
                <c:pt idx="32">
                  <c:v>43.57837</c:v>
                </c:pt>
                <c:pt idx="33">
                  <c:v>41.836390000000002</c:v>
                </c:pt>
                <c:pt idx="34">
                  <c:v>41.931919999999998</c:v>
                </c:pt>
                <c:pt idx="35">
                  <c:v>44.75</c:v>
                </c:pt>
                <c:pt idx="36">
                  <c:v>44.75</c:v>
                </c:pt>
                <c:pt idx="37">
                  <c:v>46.499724999999998</c:v>
                </c:pt>
                <c:pt idx="38">
                  <c:v>48.317864247499998</c:v>
                </c:pt>
                <c:pt idx="39">
                  <c:v>46.539000000000001</c:v>
                </c:pt>
                <c:pt idx="40">
                  <c:v>45.773857142857146</c:v>
                </c:pt>
                <c:pt idx="41">
                  <c:v>43.546999999999997</c:v>
                </c:pt>
                <c:pt idx="42">
                  <c:v>43.432000000000002</c:v>
                </c:pt>
                <c:pt idx="43">
                  <c:v>38.496499999999997</c:v>
                </c:pt>
                <c:pt idx="44">
                  <c:v>40.328000000000003</c:v>
                </c:pt>
                <c:pt idx="45">
                  <c:v>45.180999999999997</c:v>
                </c:pt>
                <c:pt idx="46">
                  <c:v>46.866999999999997</c:v>
                </c:pt>
                <c:pt idx="47">
                  <c:v>46.627000000000002</c:v>
                </c:pt>
                <c:pt idx="48">
                  <c:v>73.566000000000003</c:v>
                </c:pt>
                <c:pt idx="49">
                  <c:v>96.120999999999995</c:v>
                </c:pt>
                <c:pt idx="50">
                  <c:v>74.144999999999996</c:v>
                </c:pt>
                <c:pt idx="51">
                  <c:v>52.481999999999999</c:v>
                </c:pt>
                <c:pt idx="52">
                  <c:v>52.091000000000001</c:v>
                </c:pt>
                <c:pt idx="53">
                  <c:v>53.149000000000001</c:v>
                </c:pt>
              </c:numCache>
            </c:numRef>
          </c:val>
          <c:smooth val="0"/>
          <c:extLst>
            <c:ext xmlns:c16="http://schemas.microsoft.com/office/drawing/2014/chart" uri="{C3380CC4-5D6E-409C-BE32-E72D297353CC}">
              <c16:uniqueId val="{00000002-01B0-4125-BA4B-7B3204DDCDFB}"/>
            </c:ext>
          </c:extLst>
        </c:ser>
        <c:dLbls>
          <c:showLegendKey val="0"/>
          <c:showVal val="0"/>
          <c:showCatName val="0"/>
          <c:showSerName val="0"/>
          <c:showPercent val="0"/>
          <c:showBubbleSize val="0"/>
        </c:dLbls>
        <c:marker val="1"/>
        <c:smooth val="0"/>
        <c:axId val="-1138606432"/>
        <c:axId val="-1138599360"/>
      </c:lineChart>
      <c:catAx>
        <c:axId val="-1138612416"/>
        <c:scaling>
          <c:orientation val="minMax"/>
        </c:scaling>
        <c:delete val="0"/>
        <c:axPos val="b"/>
        <c:numFmt formatCode="General" sourceLinked="1"/>
        <c:majorTickMark val="none"/>
        <c:minorTickMark val="none"/>
        <c:tickLblPos val="nextTo"/>
        <c:spPr>
          <a:noFill/>
          <a:ln w="9520" cap="flat" cmpd="sng" algn="ctr">
            <a:solidFill>
              <a:schemeClr val="tx1">
                <a:lumMod val="15000"/>
                <a:lumOff val="85000"/>
              </a:schemeClr>
            </a:solidFill>
            <a:round/>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38599904"/>
        <c:crosses val="autoZero"/>
        <c:auto val="1"/>
        <c:lblAlgn val="ctr"/>
        <c:lblOffset val="0"/>
        <c:noMultiLvlLbl val="0"/>
      </c:catAx>
      <c:valAx>
        <c:axId val="-1138599904"/>
        <c:scaling>
          <c:orientation val="minMax"/>
        </c:scaling>
        <c:delete val="0"/>
        <c:axPos val="l"/>
        <c:majorGridlines>
          <c:spPr>
            <a:ln w="9520" cap="flat" cmpd="sng" algn="ctr">
              <a:solidFill>
                <a:schemeClr val="tx1">
                  <a:lumMod val="15000"/>
                  <a:lumOff val="85000"/>
                </a:schemeClr>
              </a:solidFill>
              <a:round/>
            </a:ln>
            <a:effectLst/>
          </c:spPr>
        </c:majorGridlines>
        <c:numFmt formatCode="0" sourceLinked="1"/>
        <c:majorTickMark val="none"/>
        <c:minorTickMark val="none"/>
        <c:tickLblPos val="nextTo"/>
        <c:spPr>
          <a:ln w="952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8612416"/>
        <c:crosses val="autoZero"/>
        <c:crossBetween val="between"/>
      </c:valAx>
      <c:catAx>
        <c:axId val="-1138606432"/>
        <c:scaling>
          <c:orientation val="minMax"/>
        </c:scaling>
        <c:delete val="1"/>
        <c:axPos val="b"/>
        <c:numFmt formatCode="General" sourceLinked="1"/>
        <c:majorTickMark val="out"/>
        <c:minorTickMark val="none"/>
        <c:tickLblPos val="nextTo"/>
        <c:crossAx val="-1138599360"/>
        <c:crosses val="autoZero"/>
        <c:auto val="1"/>
        <c:lblAlgn val="ctr"/>
        <c:lblOffset val="100"/>
        <c:noMultiLvlLbl val="0"/>
      </c:catAx>
      <c:valAx>
        <c:axId val="-1138599360"/>
        <c:scaling>
          <c:orientation val="minMax"/>
        </c:scaling>
        <c:delete val="0"/>
        <c:axPos val="r"/>
        <c:numFmt formatCode="0" sourceLinked="1"/>
        <c:majorTickMark val="out"/>
        <c:minorTickMark val="none"/>
        <c:tickLblPos val="nextTo"/>
        <c:spPr>
          <a:ln w="952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8606432"/>
        <c:crosses val="max"/>
        <c:crossBetween val="between"/>
      </c:valAx>
      <c:spPr>
        <a:noFill/>
        <a:ln w="25387">
          <a:noFill/>
        </a:ln>
      </c:spPr>
    </c:plotArea>
    <c:legend>
      <c:legendPos val="b"/>
      <c:layout>
        <c:manualLayout>
          <c:xMode val="edge"/>
          <c:yMode val="edge"/>
          <c:x val="4.4129483814523184E-3"/>
          <c:y val="0.80203579815680925"/>
          <c:w val="0.9831025212757496"/>
          <c:h val="0.19796380715568451"/>
        </c:manualLayout>
      </c:layout>
      <c:overlay val="0"/>
      <c:spPr>
        <a:noFill/>
        <a:ln w="25387">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0" cap="flat" cmpd="sng" algn="ctr">
      <a:solidFill>
        <a:sysClr val="window" lastClr="FFFFFF">
          <a:lumMod val="85000"/>
        </a:sys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213904375767289"/>
          <c:y val="4.9132568689029481E-2"/>
          <c:w val="0.73015263297291988"/>
          <c:h val="0.585868114029099"/>
        </c:manualLayout>
      </c:layout>
      <c:lineChart>
        <c:grouping val="standard"/>
        <c:varyColors val="0"/>
        <c:ser>
          <c:idx val="0"/>
          <c:order val="0"/>
          <c:tx>
            <c:strRef>
              <c:f>Sheet1!$B$1</c:f>
              <c:strCache>
                <c:ptCount val="1"/>
                <c:pt idx="0">
                  <c:v>Պարենի գնի համաթիվ</c:v>
                </c:pt>
              </c:strCache>
            </c:strRef>
          </c:tx>
          <c:spPr>
            <a:ln w="28562" cap="rnd">
              <a:solidFill>
                <a:srgbClr val="1F497D"/>
              </a:solidFill>
              <a:round/>
            </a:ln>
            <a:effectLst/>
          </c:spPr>
          <c:marker>
            <c:symbol val="none"/>
          </c:marker>
          <c:cat>
            <c:strRef>
              <c:f>Sheet1!$A$2:$A$55</c:f>
              <c:strCache>
                <c:ptCount val="54"/>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pt idx="51">
                  <c:v>2023 - 4</c:v>
                </c:pt>
                <c:pt idx="52">
                  <c:v>2023 - 5</c:v>
                </c:pt>
                <c:pt idx="53">
                  <c:v>2023 - 6</c:v>
                </c:pt>
              </c:strCache>
            </c:strRef>
          </c:cat>
          <c:val>
            <c:numRef>
              <c:f>Sheet1!$B$2:$B$55</c:f>
              <c:numCache>
                <c:formatCode>0.0</c:formatCode>
                <c:ptCount val="54"/>
                <c:pt idx="0">
                  <c:v>100</c:v>
                </c:pt>
                <c:pt idx="1">
                  <c:v>100.74453890270553</c:v>
                </c:pt>
                <c:pt idx="2">
                  <c:v>99.832132827399604</c:v>
                </c:pt>
                <c:pt idx="3">
                  <c:v>100.31753700950637</c:v>
                </c:pt>
                <c:pt idx="4">
                  <c:v>101.02084693992067</c:v>
                </c:pt>
                <c:pt idx="5">
                  <c:v>102.23965210334796</c:v>
                </c:pt>
                <c:pt idx="6">
                  <c:v>101.96319281775789</c:v>
                </c:pt>
                <c:pt idx="7">
                  <c:v>100.82421534090194</c:v>
                </c:pt>
                <c:pt idx="8">
                  <c:v>100.0574124353123</c:v>
                </c:pt>
                <c:pt idx="9">
                  <c:v>102.07071553450325</c:v>
                </c:pt>
                <c:pt idx="10">
                  <c:v>105.69159498568746</c:v>
                </c:pt>
                <c:pt idx="11">
                  <c:v>108.24274701853363</c:v>
                </c:pt>
                <c:pt idx="12">
                  <c:v>109.85911726662653</c:v>
                </c:pt>
                <c:pt idx="13">
                  <c:v>106.54119961188425</c:v>
                </c:pt>
                <c:pt idx="14">
                  <c:v>101.99558194667132</c:v>
                </c:pt>
                <c:pt idx="15">
                  <c:v>99.155350990555917</c:v>
                </c:pt>
                <c:pt idx="16">
                  <c:v>97.664150112245395</c:v>
                </c:pt>
                <c:pt idx="17">
                  <c:v>99.936540825253985</c:v>
                </c:pt>
                <c:pt idx="18">
                  <c:v>100.77842889257241</c:v>
                </c:pt>
                <c:pt idx="19">
                  <c:v>102.78720724941809</c:v>
                </c:pt>
                <c:pt idx="20">
                  <c:v>105.03288274311672</c:v>
                </c:pt>
                <c:pt idx="21">
                  <c:v>108.63882062522549</c:v>
                </c:pt>
                <c:pt idx="22">
                  <c:v>113.15001130745854</c:v>
                </c:pt>
                <c:pt idx="23">
                  <c:v>116.37654118872092</c:v>
                </c:pt>
                <c:pt idx="24">
                  <c:v>121.65831839495753</c:v>
                </c:pt>
                <c:pt idx="25">
                  <c:v>124.92143317820711</c:v>
                </c:pt>
                <c:pt idx="26">
                  <c:v>127.77072558939832</c:v>
                </c:pt>
                <c:pt idx="27">
                  <c:v>130.81089912356762</c:v>
                </c:pt>
                <c:pt idx="28">
                  <c:v>137.30426601932751</c:v>
                </c:pt>
                <c:pt idx="29">
                  <c:v>134.25232125150248</c:v>
                </c:pt>
                <c:pt idx="30">
                  <c:v>133.4884829370381</c:v>
                </c:pt>
                <c:pt idx="31">
                  <c:v>137.12484937262627</c:v>
                </c:pt>
                <c:pt idx="32">
                  <c:v>138.44409662675565</c:v>
                </c:pt>
                <c:pt idx="33">
                  <c:v>142.76834637008389</c:v>
                </c:pt>
                <c:pt idx="34">
                  <c:v>145.00858965514425</c:v>
                </c:pt>
                <c:pt idx="35">
                  <c:v>143.26851703879638</c:v>
                </c:pt>
                <c:pt idx="36">
                  <c:v>145.3079002302855</c:v>
                </c:pt>
                <c:pt idx="37">
                  <c:v>151.35332825484298</c:v>
                </c:pt>
                <c:pt idx="38">
                  <c:v>171.15477337302912</c:v>
                </c:pt>
                <c:pt idx="39">
                  <c:v>169.78507056106341</c:v>
                </c:pt>
                <c:pt idx="40">
                  <c:v>169.37547831364941</c:v>
                </c:pt>
                <c:pt idx="41">
                  <c:v>165.79125941340135</c:v>
                </c:pt>
                <c:pt idx="42">
                  <c:v>150.64279187151291</c:v>
                </c:pt>
                <c:pt idx="43">
                  <c:v>147.43552710500325</c:v>
                </c:pt>
                <c:pt idx="44">
                  <c:v>145.78756264512978</c:v>
                </c:pt>
                <c:pt idx="45">
                  <c:v>145.07676688971267</c:v>
                </c:pt>
                <c:pt idx="46">
                  <c:v>144.38990540625946</c:v>
                </c:pt>
                <c:pt idx="47">
                  <c:v>141.2361280986444</c:v>
                </c:pt>
                <c:pt idx="48">
                  <c:v>139.52897883078353</c:v>
                </c:pt>
                <c:pt idx="49">
                  <c:v>139.11671366357982</c:v>
                </c:pt>
                <c:pt idx="50">
                  <c:v>136.10259826251581</c:v>
                </c:pt>
                <c:pt idx="51">
                  <c:v>136.83507050214098</c:v>
                </c:pt>
                <c:pt idx="52">
                  <c:v>133.24491225548974</c:v>
                </c:pt>
                <c:pt idx="53">
                  <c:v>131.06137378117782</c:v>
                </c:pt>
              </c:numCache>
            </c:numRef>
          </c:val>
          <c:smooth val="0"/>
          <c:extLst>
            <c:ext xmlns:c16="http://schemas.microsoft.com/office/drawing/2014/chart" uri="{C3380CC4-5D6E-409C-BE32-E72D297353CC}">
              <c16:uniqueId val="{00000000-3311-46FD-BE1D-4E0A4153C65E}"/>
            </c:ext>
          </c:extLst>
        </c:ser>
        <c:ser>
          <c:idx val="1"/>
          <c:order val="1"/>
          <c:tx>
            <c:strRef>
              <c:f>Sheet1!$C$1</c:f>
              <c:strCache>
                <c:ptCount val="1"/>
                <c:pt idx="0">
                  <c:v>Միս</c:v>
                </c:pt>
              </c:strCache>
            </c:strRef>
          </c:tx>
          <c:spPr>
            <a:ln w="12694" cap="rnd">
              <a:solidFill>
                <a:sysClr val="window" lastClr="FFFFFF">
                  <a:lumMod val="50000"/>
                </a:sysClr>
              </a:solidFill>
              <a:round/>
            </a:ln>
            <a:effectLst/>
          </c:spPr>
          <c:marker>
            <c:symbol val="none"/>
          </c:marker>
          <c:cat>
            <c:strRef>
              <c:f>Sheet1!$A$2:$A$55</c:f>
              <c:strCache>
                <c:ptCount val="54"/>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pt idx="51">
                  <c:v>2023 - 4</c:v>
                </c:pt>
                <c:pt idx="52">
                  <c:v>2023 - 5</c:v>
                </c:pt>
                <c:pt idx="53">
                  <c:v>2023 - 6</c:v>
                </c:pt>
              </c:strCache>
            </c:strRef>
          </c:cat>
          <c:val>
            <c:numRef>
              <c:f>Sheet1!$C$2:$C$55</c:f>
              <c:numCache>
                <c:formatCode>0.0</c:formatCode>
                <c:ptCount val="54"/>
                <c:pt idx="0">
                  <c:v>100</c:v>
                </c:pt>
                <c:pt idx="1">
                  <c:v>100.89382651043778</c:v>
                </c:pt>
                <c:pt idx="2">
                  <c:v>102.50156164381458</c:v>
                </c:pt>
                <c:pt idx="3">
                  <c:v>105.94542842382498</c:v>
                </c:pt>
                <c:pt idx="4">
                  <c:v>108.9578899623221</c:v>
                </c:pt>
                <c:pt idx="5">
                  <c:v>109.7112869950171</c:v>
                </c:pt>
                <c:pt idx="6">
                  <c:v>111.02445504971973</c:v>
                </c:pt>
                <c:pt idx="7">
                  <c:v>110.84259704419428</c:v>
                </c:pt>
                <c:pt idx="8">
                  <c:v>109.47961507107598</c:v>
                </c:pt>
                <c:pt idx="9">
                  <c:v>110.05895691544292</c:v>
                </c:pt>
                <c:pt idx="10">
                  <c:v>115.45079898372904</c:v>
                </c:pt>
                <c:pt idx="11">
                  <c:v>115.58266625358216</c:v>
                </c:pt>
                <c:pt idx="12">
                  <c:v>112.29051058854664</c:v>
                </c:pt>
                <c:pt idx="13">
                  <c:v>108.87962695707913</c:v>
                </c:pt>
                <c:pt idx="14">
                  <c:v>107.75461124716239</c:v>
                </c:pt>
                <c:pt idx="15">
                  <c:v>105.02501121896981</c:v>
                </c:pt>
                <c:pt idx="16">
                  <c:v>103.40959303622228</c:v>
                </c:pt>
                <c:pt idx="17">
                  <c:v>102.75986548640878</c:v>
                </c:pt>
                <c:pt idx="18">
                  <c:v>99.953576839975611</c:v>
                </c:pt>
                <c:pt idx="19">
                  <c:v>99.927529852408483</c:v>
                </c:pt>
                <c:pt idx="20">
                  <c:v>99.137473353780067</c:v>
                </c:pt>
                <c:pt idx="21">
                  <c:v>99.472804816040963</c:v>
                </c:pt>
                <c:pt idx="22">
                  <c:v>101.13605313987937</c:v>
                </c:pt>
                <c:pt idx="23">
                  <c:v>102.79097619978188</c:v>
                </c:pt>
                <c:pt idx="24">
                  <c:v>104.00018051327531</c:v>
                </c:pt>
                <c:pt idx="25">
                  <c:v>105.95893633292587</c:v>
                </c:pt>
                <c:pt idx="26">
                  <c:v>109.20436144823053</c:v>
                </c:pt>
                <c:pt idx="27">
                  <c:v>113.08705779161301</c:v>
                </c:pt>
                <c:pt idx="28">
                  <c:v>116.38077467368926</c:v>
                </c:pt>
                <c:pt idx="29">
                  <c:v>119.95958468735375</c:v>
                </c:pt>
                <c:pt idx="30">
                  <c:v>123.67339307268786</c:v>
                </c:pt>
                <c:pt idx="31">
                  <c:v>122.9359923531395</c:v>
                </c:pt>
                <c:pt idx="32">
                  <c:v>122.12209010220813</c:v>
                </c:pt>
                <c:pt idx="33">
                  <c:v>121.34972751815869</c:v>
                </c:pt>
                <c:pt idx="34">
                  <c:v>121.93538976479982</c:v>
                </c:pt>
                <c:pt idx="35">
                  <c:v>120.3316311831653</c:v>
                </c:pt>
                <c:pt idx="36">
                  <c:v>121.54282491034134</c:v>
                </c:pt>
                <c:pt idx="37">
                  <c:v>123.41343700517467</c:v>
                </c:pt>
                <c:pt idx="38">
                  <c:v>129.31863354144474</c:v>
                </c:pt>
                <c:pt idx="39">
                  <c:v>132.11451837876544</c:v>
                </c:pt>
                <c:pt idx="40">
                  <c:v>133.16726615138023</c:v>
                </c:pt>
                <c:pt idx="41">
                  <c:v>136.47240432057984</c:v>
                </c:pt>
                <c:pt idx="42">
                  <c:v>134.44629883580902</c:v>
                </c:pt>
                <c:pt idx="43">
                  <c:v>131.23894152039051</c:v>
                </c:pt>
                <c:pt idx="44">
                  <c:v>130.3523200881308</c:v>
                </c:pt>
                <c:pt idx="45">
                  <c:v>126.61319947289506</c:v>
                </c:pt>
                <c:pt idx="46">
                  <c:v>124.22928767560416</c:v>
                </c:pt>
                <c:pt idx="47">
                  <c:v>121.8208849987623</c:v>
                </c:pt>
                <c:pt idx="48">
                  <c:v>120.43665627393959</c:v>
                </c:pt>
                <c:pt idx="49">
                  <c:v>122.81408036116085</c:v>
                </c:pt>
                <c:pt idx="50">
                  <c:v>124.29910044912482</c:v>
                </c:pt>
                <c:pt idx="51">
                  <c:v>126.51713517444848</c:v>
                </c:pt>
                <c:pt idx="52">
                  <c:v>127.73719009507172</c:v>
                </c:pt>
                <c:pt idx="53">
                  <c:v>127.77733404475546</c:v>
                </c:pt>
              </c:numCache>
            </c:numRef>
          </c:val>
          <c:smooth val="0"/>
          <c:extLst>
            <c:ext xmlns:c16="http://schemas.microsoft.com/office/drawing/2014/chart" uri="{C3380CC4-5D6E-409C-BE32-E72D297353CC}">
              <c16:uniqueId val="{00000001-3311-46FD-BE1D-4E0A4153C65E}"/>
            </c:ext>
          </c:extLst>
        </c:ser>
        <c:ser>
          <c:idx val="2"/>
          <c:order val="2"/>
          <c:tx>
            <c:strRef>
              <c:f>Sheet1!$D$1</c:f>
              <c:strCache>
                <c:ptCount val="1"/>
                <c:pt idx="0">
                  <c:v>Կաթնամթերք</c:v>
                </c:pt>
              </c:strCache>
            </c:strRef>
          </c:tx>
          <c:spPr>
            <a:ln w="12694" cap="rnd">
              <a:solidFill>
                <a:srgbClr val="F79646"/>
              </a:solidFill>
              <a:round/>
            </a:ln>
            <a:effectLst/>
          </c:spPr>
          <c:marker>
            <c:symbol val="none"/>
          </c:marker>
          <c:cat>
            <c:strRef>
              <c:f>Sheet1!$A$2:$A$55</c:f>
              <c:strCache>
                <c:ptCount val="54"/>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pt idx="51">
                  <c:v>2023 - 4</c:v>
                </c:pt>
                <c:pt idx="52">
                  <c:v>2023 - 5</c:v>
                </c:pt>
                <c:pt idx="53">
                  <c:v>2023 - 6</c:v>
                </c:pt>
              </c:strCache>
            </c:strRef>
          </c:cat>
          <c:val>
            <c:numRef>
              <c:f>Sheet1!$D$2:$D$55</c:f>
              <c:numCache>
                <c:formatCode>0.0</c:formatCode>
                <c:ptCount val="54"/>
                <c:pt idx="0">
                  <c:v>100</c:v>
                </c:pt>
                <c:pt idx="1">
                  <c:v>102.79088173953953</c:v>
                </c:pt>
                <c:pt idx="2">
                  <c:v>104.65645969082081</c:v>
                </c:pt>
                <c:pt idx="3">
                  <c:v>105.13242449586475</c:v>
                </c:pt>
                <c:pt idx="4">
                  <c:v>105.59289868247235</c:v>
                </c:pt>
                <c:pt idx="5">
                  <c:v>101.9258681400421</c:v>
                </c:pt>
                <c:pt idx="6">
                  <c:v>100.11613268066765</c:v>
                </c:pt>
                <c:pt idx="7">
                  <c:v>99.358745923751528</c:v>
                </c:pt>
                <c:pt idx="8">
                  <c:v>98.70342642414947</c:v>
                </c:pt>
                <c:pt idx="9">
                  <c:v>99.874433528895068</c:v>
                </c:pt>
                <c:pt idx="10">
                  <c:v>101.49237329423926</c:v>
                </c:pt>
                <c:pt idx="11">
                  <c:v>102.57162094379964</c:v>
                </c:pt>
                <c:pt idx="12">
                  <c:v>102.87063092330064</c:v>
                </c:pt>
                <c:pt idx="13">
                  <c:v>101.88671873852967</c:v>
                </c:pt>
                <c:pt idx="14">
                  <c:v>100.57216594765747</c:v>
                </c:pt>
                <c:pt idx="15">
                  <c:v>94.85541180536778</c:v>
                </c:pt>
                <c:pt idx="16">
                  <c:v>93.539673582469774</c:v>
                </c:pt>
                <c:pt idx="17">
                  <c:v>97.410138227753947</c:v>
                </c:pt>
                <c:pt idx="18">
                  <c:v>100.83250143127985</c:v>
                </c:pt>
                <c:pt idx="19">
                  <c:v>101.14264602784645</c:v>
                </c:pt>
                <c:pt idx="20">
                  <c:v>101.35839722165771</c:v>
                </c:pt>
                <c:pt idx="21">
                  <c:v>103.4998133741383</c:v>
                </c:pt>
                <c:pt idx="22">
                  <c:v>104.39330368509646</c:v>
                </c:pt>
                <c:pt idx="23">
                  <c:v>108.1614192133524</c:v>
                </c:pt>
                <c:pt idx="24">
                  <c:v>110.20312246920356</c:v>
                </c:pt>
                <c:pt idx="25">
                  <c:v>112.01347204740341</c:v>
                </c:pt>
                <c:pt idx="26">
                  <c:v>116.35791851074396</c:v>
                </c:pt>
                <c:pt idx="27">
                  <c:v>117.98773818082701</c:v>
                </c:pt>
                <c:pt idx="28">
                  <c:v>119.99502104091046</c:v>
                </c:pt>
                <c:pt idx="29">
                  <c:v>118.78863620491821</c:v>
                </c:pt>
                <c:pt idx="30">
                  <c:v>115.63454509861253</c:v>
                </c:pt>
                <c:pt idx="31">
                  <c:v>115.07162667689985</c:v>
                </c:pt>
                <c:pt idx="32">
                  <c:v>117.02290932854433</c:v>
                </c:pt>
                <c:pt idx="33">
                  <c:v>120.32030282356355</c:v>
                </c:pt>
                <c:pt idx="34">
                  <c:v>124.80382329993753</c:v>
                </c:pt>
                <c:pt idx="35">
                  <c:v>127.75314168728802</c:v>
                </c:pt>
                <c:pt idx="36">
                  <c:v>131.38839047060878</c:v>
                </c:pt>
                <c:pt idx="37">
                  <c:v>140.20189444991058</c:v>
                </c:pt>
                <c:pt idx="38">
                  <c:v>144.46315367173901</c:v>
                </c:pt>
                <c:pt idx="39">
                  <c:v>145.31319437878705</c:v>
                </c:pt>
                <c:pt idx="40">
                  <c:v>142.82546142349045</c:v>
                </c:pt>
                <c:pt idx="41">
                  <c:v>148.77295834364918</c:v>
                </c:pt>
                <c:pt idx="42">
                  <c:v>145.09144041732978</c:v>
                </c:pt>
                <c:pt idx="43">
                  <c:v>142.00683409562455</c:v>
                </c:pt>
                <c:pt idx="44">
                  <c:v>141.35492692661768</c:v>
                </c:pt>
                <c:pt idx="45">
                  <c:v>137.94649153309936</c:v>
                </c:pt>
                <c:pt idx="46">
                  <c:v>136.0964363201924</c:v>
                </c:pt>
                <c:pt idx="47">
                  <c:v>136.87362784925605</c:v>
                </c:pt>
                <c:pt idx="48">
                  <c:v>133.2711941909495</c:v>
                </c:pt>
                <c:pt idx="49">
                  <c:v>128.13713542034475</c:v>
                </c:pt>
                <c:pt idx="50">
                  <c:v>125.5976608532889</c:v>
                </c:pt>
                <c:pt idx="51">
                  <c:v>121.40408142587118</c:v>
                </c:pt>
                <c:pt idx="52">
                  <c:v>117.57240493279005</c:v>
                </c:pt>
                <c:pt idx="53">
                  <c:v>115.70430482593591</c:v>
                </c:pt>
              </c:numCache>
            </c:numRef>
          </c:val>
          <c:smooth val="0"/>
          <c:extLst>
            <c:ext xmlns:c16="http://schemas.microsoft.com/office/drawing/2014/chart" uri="{C3380CC4-5D6E-409C-BE32-E72D297353CC}">
              <c16:uniqueId val="{00000002-3311-46FD-BE1D-4E0A4153C65E}"/>
            </c:ext>
          </c:extLst>
        </c:ser>
        <c:ser>
          <c:idx val="3"/>
          <c:order val="3"/>
          <c:tx>
            <c:strRef>
              <c:f>Sheet1!$E$1</c:f>
              <c:strCache>
                <c:ptCount val="1"/>
                <c:pt idx="0">
                  <c:v>Հացահատիկ</c:v>
                </c:pt>
              </c:strCache>
            </c:strRef>
          </c:tx>
          <c:spPr>
            <a:ln w="12694" cap="rnd">
              <a:solidFill>
                <a:schemeClr val="accent4"/>
              </a:solidFill>
              <a:round/>
            </a:ln>
            <a:effectLst/>
          </c:spPr>
          <c:marker>
            <c:symbol val="none"/>
          </c:marker>
          <c:cat>
            <c:strRef>
              <c:f>Sheet1!$A$2:$A$55</c:f>
              <c:strCache>
                <c:ptCount val="54"/>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pt idx="51">
                  <c:v>2023 - 4</c:v>
                </c:pt>
                <c:pt idx="52">
                  <c:v>2023 - 5</c:v>
                </c:pt>
                <c:pt idx="53">
                  <c:v>2023 - 6</c:v>
                </c:pt>
              </c:strCache>
            </c:strRef>
          </c:cat>
          <c:val>
            <c:numRef>
              <c:f>Sheet1!$E$2:$E$55</c:f>
              <c:numCache>
                <c:formatCode>0.0</c:formatCode>
                <c:ptCount val="54"/>
                <c:pt idx="0">
                  <c:v>100</c:v>
                </c:pt>
                <c:pt idx="1">
                  <c:v>98.985395098475806</c:v>
                </c:pt>
                <c:pt idx="2">
                  <c:v>95.816626080183198</c:v>
                </c:pt>
                <c:pt idx="3">
                  <c:v>92.987942994225008</c:v>
                </c:pt>
                <c:pt idx="4">
                  <c:v>92.801046560737234</c:v>
                </c:pt>
                <c:pt idx="5">
                  <c:v>97.465520350487068</c:v>
                </c:pt>
                <c:pt idx="6">
                  <c:v>95.854793466357037</c:v>
                </c:pt>
                <c:pt idx="7">
                  <c:v>91.01473530222674</c:v>
                </c:pt>
                <c:pt idx="8">
                  <c:v>90.240091601802135</c:v>
                </c:pt>
                <c:pt idx="9">
                  <c:v>94.308612311417278</c:v>
                </c:pt>
                <c:pt idx="10">
                  <c:v>93.90698271263858</c:v>
                </c:pt>
                <c:pt idx="11">
                  <c:v>95.703138536731757</c:v>
                </c:pt>
                <c:pt idx="12">
                  <c:v>98.936351837251266</c:v>
                </c:pt>
                <c:pt idx="13">
                  <c:v>97.844578780153185</c:v>
                </c:pt>
                <c:pt idx="14">
                  <c:v>96.319077782832437</c:v>
                </c:pt>
                <c:pt idx="15">
                  <c:v>97.914255891970967</c:v>
                </c:pt>
                <c:pt idx="16">
                  <c:v>96.314261860736863</c:v>
                </c:pt>
                <c:pt idx="17">
                  <c:v>95.617224463784694</c:v>
                </c:pt>
                <c:pt idx="18">
                  <c:v>95.581822270726576</c:v>
                </c:pt>
                <c:pt idx="19">
                  <c:v>97.492093538398393</c:v>
                </c:pt>
                <c:pt idx="20">
                  <c:v>102.51289527455974</c:v>
                </c:pt>
                <c:pt idx="21">
                  <c:v>110.13891645112076</c:v>
                </c:pt>
                <c:pt idx="22">
                  <c:v>112.84616841427791</c:v>
                </c:pt>
                <c:pt idx="23">
                  <c:v>114.36236890932446</c:v>
                </c:pt>
                <c:pt idx="24">
                  <c:v>122.83525898681131</c:v>
                </c:pt>
                <c:pt idx="25">
                  <c:v>123.95325316936005</c:v>
                </c:pt>
                <c:pt idx="26">
                  <c:v>121.75339483791809</c:v>
                </c:pt>
                <c:pt idx="27">
                  <c:v>124.00589966739793</c:v>
                </c:pt>
                <c:pt idx="28">
                  <c:v>131.37017225284697</c:v>
                </c:pt>
                <c:pt idx="29">
                  <c:v>128.04821188790831</c:v>
                </c:pt>
                <c:pt idx="30">
                  <c:v>124.06125093955555</c:v>
                </c:pt>
                <c:pt idx="31">
                  <c:v>128.12056089305887</c:v>
                </c:pt>
                <c:pt idx="32">
                  <c:v>130.52668449223728</c:v>
                </c:pt>
                <c:pt idx="33">
                  <c:v>134.7576081189911</c:v>
                </c:pt>
                <c:pt idx="34">
                  <c:v>138.98475844737547</c:v>
                </c:pt>
                <c:pt idx="35">
                  <c:v>138.05150811785779</c:v>
                </c:pt>
                <c:pt idx="36">
                  <c:v>138.20150153537679</c:v>
                </c:pt>
                <c:pt idx="37">
                  <c:v>142.74817414022243</c:v>
                </c:pt>
                <c:pt idx="38">
                  <c:v>167.1723725042124</c:v>
                </c:pt>
                <c:pt idx="39">
                  <c:v>166.72569891241511</c:v>
                </c:pt>
                <c:pt idx="40">
                  <c:v>170.50289594114409</c:v>
                </c:pt>
                <c:pt idx="41">
                  <c:v>163.44365022121542</c:v>
                </c:pt>
                <c:pt idx="42">
                  <c:v>144.69558297650883</c:v>
                </c:pt>
                <c:pt idx="43">
                  <c:v>143.04370356207207</c:v>
                </c:pt>
                <c:pt idx="44">
                  <c:v>145.34256159766957</c:v>
                </c:pt>
                <c:pt idx="45">
                  <c:v>149.63321614291354</c:v>
                </c:pt>
                <c:pt idx="46">
                  <c:v>147.49795083868722</c:v>
                </c:pt>
                <c:pt idx="47">
                  <c:v>144.69298147846806</c:v>
                </c:pt>
                <c:pt idx="48">
                  <c:v>144.92698641546843</c:v>
                </c:pt>
                <c:pt idx="49">
                  <c:v>144.16416316386986</c:v>
                </c:pt>
                <c:pt idx="50">
                  <c:v>136.14462283416228</c:v>
                </c:pt>
                <c:pt idx="51">
                  <c:v>133.77294032195991</c:v>
                </c:pt>
                <c:pt idx="52">
                  <c:v>127.39796778993241</c:v>
                </c:pt>
                <c:pt idx="53">
                  <c:v>124.39818735135667</c:v>
                </c:pt>
              </c:numCache>
            </c:numRef>
          </c:val>
          <c:smooth val="0"/>
          <c:extLst>
            <c:ext xmlns:c16="http://schemas.microsoft.com/office/drawing/2014/chart" uri="{C3380CC4-5D6E-409C-BE32-E72D297353CC}">
              <c16:uniqueId val="{00000003-3311-46FD-BE1D-4E0A4153C65E}"/>
            </c:ext>
          </c:extLst>
        </c:ser>
        <c:ser>
          <c:idx val="4"/>
          <c:order val="4"/>
          <c:tx>
            <c:strRef>
              <c:f>Sheet1!$F$1</c:f>
              <c:strCache>
                <c:ptCount val="1"/>
                <c:pt idx="0">
                  <c:v>Բուսական յուղեր</c:v>
                </c:pt>
              </c:strCache>
            </c:strRef>
          </c:tx>
          <c:spPr>
            <a:ln w="12694" cap="rnd">
              <a:solidFill>
                <a:schemeClr val="accent5"/>
              </a:solidFill>
              <a:round/>
            </a:ln>
            <a:effectLst/>
          </c:spPr>
          <c:marker>
            <c:symbol val="none"/>
          </c:marker>
          <c:cat>
            <c:strRef>
              <c:f>Sheet1!$A$2:$A$55</c:f>
              <c:strCache>
                <c:ptCount val="54"/>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pt idx="51">
                  <c:v>2023 - 4</c:v>
                </c:pt>
                <c:pt idx="52">
                  <c:v>2023 - 5</c:v>
                </c:pt>
                <c:pt idx="53">
                  <c:v>2023 - 6</c:v>
                </c:pt>
              </c:strCache>
            </c:strRef>
          </c:cat>
          <c:val>
            <c:numRef>
              <c:f>Sheet1!$F$2:$F$55</c:f>
              <c:numCache>
                <c:formatCode>0.0</c:formatCode>
                <c:ptCount val="54"/>
                <c:pt idx="0">
                  <c:v>100</c:v>
                </c:pt>
                <c:pt idx="1">
                  <c:v>101.90158761245678</c:v>
                </c:pt>
                <c:pt idx="2">
                  <c:v>97.702481638652813</c:v>
                </c:pt>
                <c:pt idx="3">
                  <c:v>98.572245351657685</c:v>
                </c:pt>
                <c:pt idx="4">
                  <c:v>97.811420319519797</c:v>
                </c:pt>
                <c:pt idx="5">
                  <c:v>96.516098791435752</c:v>
                </c:pt>
                <c:pt idx="6">
                  <c:v>97.299143182493083</c:v>
                </c:pt>
                <c:pt idx="7">
                  <c:v>102.90490450098041</c:v>
                </c:pt>
                <c:pt idx="8">
                  <c:v>104.52331034940649</c:v>
                </c:pt>
                <c:pt idx="9">
                  <c:v>104.79856180734109</c:v>
                </c:pt>
                <c:pt idx="10">
                  <c:v>116.0803304223341</c:v>
                </c:pt>
                <c:pt idx="11">
                  <c:v>126.46549525320391</c:v>
                </c:pt>
                <c:pt idx="12">
                  <c:v>135.47876006027283</c:v>
                </c:pt>
                <c:pt idx="13">
                  <c:v>121.54970216207607</c:v>
                </c:pt>
                <c:pt idx="14">
                  <c:v>106.43780089071068</c:v>
                </c:pt>
                <c:pt idx="15">
                  <c:v>101.14577420980156</c:v>
                </c:pt>
                <c:pt idx="16">
                  <c:v>96.898600570707501</c:v>
                </c:pt>
                <c:pt idx="17">
                  <c:v>107.91904549425286</c:v>
                </c:pt>
                <c:pt idx="18">
                  <c:v>116.1260300308309</c:v>
                </c:pt>
                <c:pt idx="19">
                  <c:v>122.98069204901711</c:v>
                </c:pt>
                <c:pt idx="20">
                  <c:v>130.32515106440414</c:v>
                </c:pt>
                <c:pt idx="21">
                  <c:v>132.63508261724903</c:v>
                </c:pt>
                <c:pt idx="22">
                  <c:v>151.88949268183791</c:v>
                </c:pt>
                <c:pt idx="23">
                  <c:v>163.47201641400815</c:v>
                </c:pt>
                <c:pt idx="24">
                  <c:v>173.03516139386724</c:v>
                </c:pt>
                <c:pt idx="25">
                  <c:v>183.73558324521639</c:v>
                </c:pt>
                <c:pt idx="26">
                  <c:v>198.48742240136227</c:v>
                </c:pt>
                <c:pt idx="27">
                  <c:v>202.08746281888722</c:v>
                </c:pt>
                <c:pt idx="28">
                  <c:v>217.89223210508541</c:v>
                </c:pt>
                <c:pt idx="29">
                  <c:v>196.46708388723403</c:v>
                </c:pt>
                <c:pt idx="30">
                  <c:v>193.74461309045728</c:v>
                </c:pt>
                <c:pt idx="31">
                  <c:v>206.66142036391179</c:v>
                </c:pt>
                <c:pt idx="32">
                  <c:v>210.03624559668773</c:v>
                </c:pt>
                <c:pt idx="33">
                  <c:v>230.30414407291863</c:v>
                </c:pt>
                <c:pt idx="34">
                  <c:v>229.95241258820283</c:v>
                </c:pt>
                <c:pt idx="35">
                  <c:v>222.41455002447412</c:v>
                </c:pt>
                <c:pt idx="36">
                  <c:v>231.66721156204446</c:v>
                </c:pt>
                <c:pt idx="37">
                  <c:v>251.3365728438678</c:v>
                </c:pt>
                <c:pt idx="38">
                  <c:v>313.77720677985673</c:v>
                </c:pt>
                <c:pt idx="39">
                  <c:v>295.96024430789657</c:v>
                </c:pt>
                <c:pt idx="40">
                  <c:v>285.63001933404212</c:v>
                </c:pt>
                <c:pt idx="41">
                  <c:v>263.89296419451284</c:v>
                </c:pt>
                <c:pt idx="42">
                  <c:v>210.34719343638744</c:v>
                </c:pt>
                <c:pt idx="43">
                  <c:v>203.49817760835785</c:v>
                </c:pt>
                <c:pt idx="44">
                  <c:v>190.1029284524889</c:v>
                </c:pt>
                <c:pt idx="45">
                  <c:v>188.49833853760259</c:v>
                </c:pt>
                <c:pt idx="46">
                  <c:v>192.76226734476404</c:v>
                </c:pt>
                <c:pt idx="47">
                  <c:v>180.16935522996457</c:v>
                </c:pt>
                <c:pt idx="48">
                  <c:v>174.95068241007854</c:v>
                </c:pt>
                <c:pt idx="49">
                  <c:v>169.29049786435638</c:v>
                </c:pt>
                <c:pt idx="50">
                  <c:v>164.20379142631597</c:v>
                </c:pt>
                <c:pt idx="51">
                  <c:v>162.01505722191894</c:v>
                </c:pt>
                <c:pt idx="52">
                  <c:v>147.87614701606566</c:v>
                </c:pt>
                <c:pt idx="53">
                  <c:v>144.28470420410045</c:v>
                </c:pt>
              </c:numCache>
            </c:numRef>
          </c:val>
          <c:smooth val="0"/>
          <c:extLst>
            <c:ext xmlns:c16="http://schemas.microsoft.com/office/drawing/2014/chart" uri="{C3380CC4-5D6E-409C-BE32-E72D297353CC}">
              <c16:uniqueId val="{00000004-3311-46FD-BE1D-4E0A4153C65E}"/>
            </c:ext>
          </c:extLst>
        </c:ser>
        <c:ser>
          <c:idx val="5"/>
          <c:order val="5"/>
          <c:tx>
            <c:strRef>
              <c:f>Sheet1!$G$1</c:f>
              <c:strCache>
                <c:ptCount val="1"/>
                <c:pt idx="0">
                  <c:v>Շաքարավազ</c:v>
                </c:pt>
              </c:strCache>
            </c:strRef>
          </c:tx>
          <c:spPr>
            <a:ln w="12694" cap="rnd">
              <a:solidFill>
                <a:srgbClr val="4F81BD"/>
              </a:solidFill>
              <a:round/>
            </a:ln>
            <a:effectLst/>
          </c:spPr>
          <c:marker>
            <c:symbol val="none"/>
          </c:marker>
          <c:cat>
            <c:strRef>
              <c:f>Sheet1!$A$2:$A$55</c:f>
              <c:strCache>
                <c:ptCount val="54"/>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pt idx="51">
                  <c:v>2023 - 4</c:v>
                </c:pt>
                <c:pt idx="52">
                  <c:v>2023 - 5</c:v>
                </c:pt>
                <c:pt idx="53">
                  <c:v>2023 - 6</c:v>
                </c:pt>
              </c:strCache>
            </c:strRef>
          </c:cat>
          <c:val>
            <c:numRef>
              <c:f>Sheet1!$G$2:$G$55</c:f>
              <c:numCache>
                <c:formatCode>0.0</c:formatCode>
                <c:ptCount val="54"/>
                <c:pt idx="0">
                  <c:v>100</c:v>
                </c:pt>
                <c:pt idx="1">
                  <c:v>101.21747145997304</c:v>
                </c:pt>
                <c:pt idx="2">
                  <c:v>99.142364171081468</c:v>
                </c:pt>
                <c:pt idx="3">
                  <c:v>99.89009430617601</c:v>
                </c:pt>
                <c:pt idx="4">
                  <c:v>96.713465220165901</c:v>
                </c:pt>
                <c:pt idx="5">
                  <c:v>100.75728568389701</c:v>
                </c:pt>
                <c:pt idx="6">
                  <c:v>100.10821009405953</c:v>
                </c:pt>
                <c:pt idx="7">
                  <c:v>96.075303126994257</c:v>
                </c:pt>
                <c:pt idx="8">
                  <c:v>92.649993415787918</c:v>
                </c:pt>
                <c:pt idx="9">
                  <c:v>98.019231184237697</c:v>
                </c:pt>
                <c:pt idx="10">
                  <c:v>99.807200764443877</c:v>
                </c:pt>
                <c:pt idx="11">
                  <c:v>104.60590958357389</c:v>
                </c:pt>
                <c:pt idx="12">
                  <c:v>110.33113521945684</c:v>
                </c:pt>
                <c:pt idx="13">
                  <c:v>115.25703750974969</c:v>
                </c:pt>
                <c:pt idx="14">
                  <c:v>93.195419414309001</c:v>
                </c:pt>
                <c:pt idx="15">
                  <c:v>79.628110196074459</c:v>
                </c:pt>
                <c:pt idx="16">
                  <c:v>85.508757002056271</c:v>
                </c:pt>
                <c:pt idx="17">
                  <c:v>94.451180599872359</c:v>
                </c:pt>
                <c:pt idx="18">
                  <c:v>95.801386692316456</c:v>
                </c:pt>
                <c:pt idx="19">
                  <c:v>102.20655517400888</c:v>
                </c:pt>
                <c:pt idx="20">
                  <c:v>99.517833085159154</c:v>
                </c:pt>
                <c:pt idx="21">
                  <c:v>106.76451818761964</c:v>
                </c:pt>
                <c:pt idx="22">
                  <c:v>110.31589023611994</c:v>
                </c:pt>
                <c:pt idx="23">
                  <c:v>109.82769623484363</c:v>
                </c:pt>
                <c:pt idx="24">
                  <c:v>118.67333191519532</c:v>
                </c:pt>
                <c:pt idx="25">
                  <c:v>126.25469758207471</c:v>
                </c:pt>
                <c:pt idx="26">
                  <c:v>121.24216555836099</c:v>
                </c:pt>
                <c:pt idx="27">
                  <c:v>126.0181048949396</c:v>
                </c:pt>
                <c:pt idx="28">
                  <c:v>134.60433950223356</c:v>
                </c:pt>
                <c:pt idx="29">
                  <c:v>135.77962135715802</c:v>
                </c:pt>
                <c:pt idx="30">
                  <c:v>138.07345954761399</c:v>
                </c:pt>
                <c:pt idx="31">
                  <c:v>151.92512231440114</c:v>
                </c:pt>
                <c:pt idx="32">
                  <c:v>152.74055165567609</c:v>
                </c:pt>
                <c:pt idx="33">
                  <c:v>150.0636473833666</c:v>
                </c:pt>
                <c:pt idx="34">
                  <c:v>151.47486350421894</c:v>
                </c:pt>
                <c:pt idx="35">
                  <c:v>146.74537332482456</c:v>
                </c:pt>
                <c:pt idx="36">
                  <c:v>142.00018233202667</c:v>
                </c:pt>
                <c:pt idx="37">
                  <c:v>139.30759412890876</c:v>
                </c:pt>
                <c:pt idx="38">
                  <c:v>148.61253695636762</c:v>
                </c:pt>
                <c:pt idx="39">
                  <c:v>153.18726512089628</c:v>
                </c:pt>
                <c:pt idx="40">
                  <c:v>151.7301283414877</c:v>
                </c:pt>
                <c:pt idx="41">
                  <c:v>147.81961284833019</c:v>
                </c:pt>
                <c:pt idx="42">
                  <c:v>142.21931841587241</c:v>
                </c:pt>
                <c:pt idx="43">
                  <c:v>139.23587025887187</c:v>
                </c:pt>
                <c:pt idx="44">
                  <c:v>138.22945472594489</c:v>
                </c:pt>
                <c:pt idx="45">
                  <c:v>136.84862727619594</c:v>
                </c:pt>
                <c:pt idx="46">
                  <c:v>144.17499822732759</c:v>
                </c:pt>
                <c:pt idx="47">
                  <c:v>147.68286382836484</c:v>
                </c:pt>
                <c:pt idx="48">
                  <c:v>147.19259326789648</c:v>
                </c:pt>
                <c:pt idx="49">
                  <c:v>157.75792384599026</c:v>
                </c:pt>
                <c:pt idx="50">
                  <c:v>160.05783536651165</c:v>
                </c:pt>
                <c:pt idx="51">
                  <c:v>188.29439051788162</c:v>
                </c:pt>
                <c:pt idx="52">
                  <c:v>198.68859555824258</c:v>
                </c:pt>
                <c:pt idx="53">
                  <c:v>191.82483752694682</c:v>
                </c:pt>
              </c:numCache>
            </c:numRef>
          </c:val>
          <c:smooth val="0"/>
          <c:extLst>
            <c:ext xmlns:c16="http://schemas.microsoft.com/office/drawing/2014/chart" uri="{C3380CC4-5D6E-409C-BE32-E72D297353CC}">
              <c16:uniqueId val="{00000005-3311-46FD-BE1D-4E0A4153C65E}"/>
            </c:ext>
          </c:extLst>
        </c:ser>
        <c:dLbls>
          <c:showLegendKey val="0"/>
          <c:showVal val="0"/>
          <c:showCatName val="0"/>
          <c:showSerName val="0"/>
          <c:showPercent val="0"/>
          <c:showBubbleSize val="0"/>
        </c:dLbls>
        <c:smooth val="0"/>
        <c:axId val="-1138600992"/>
        <c:axId val="-1138604800"/>
      </c:lineChart>
      <c:catAx>
        <c:axId val="-1138600992"/>
        <c:scaling>
          <c:orientation val="minMax"/>
        </c:scaling>
        <c:delete val="0"/>
        <c:axPos val="b"/>
        <c:numFmt formatCode="General" sourceLinked="1"/>
        <c:majorTickMark val="none"/>
        <c:minorTickMark val="none"/>
        <c:tickLblPos val="nextTo"/>
        <c:spPr>
          <a:noFill/>
          <a:ln w="9521"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38604800"/>
        <c:crosses val="autoZero"/>
        <c:auto val="1"/>
        <c:lblAlgn val="ctr"/>
        <c:lblOffset val="100"/>
        <c:noMultiLvlLbl val="1"/>
      </c:catAx>
      <c:valAx>
        <c:axId val="-1138604800"/>
        <c:scaling>
          <c:orientation val="minMax"/>
          <c:max val="300"/>
          <c:min val="50"/>
        </c:scaling>
        <c:delete val="0"/>
        <c:axPos val="l"/>
        <c:majorGridlines>
          <c:spPr>
            <a:ln w="9521" cap="flat" cmpd="sng" algn="ctr">
              <a:solidFill>
                <a:schemeClr val="tx1">
                  <a:lumMod val="15000"/>
                  <a:lumOff val="85000"/>
                </a:schemeClr>
              </a:solidFill>
              <a:round/>
            </a:ln>
            <a:effectLst/>
          </c:spPr>
        </c:majorGridlines>
        <c:title>
          <c:tx>
            <c:rich>
              <a:bodyPr/>
              <a:lstStyle/>
              <a:p>
                <a:pPr>
                  <a:defRPr sz="1100" b="0" i="0" u="none" strike="noStrike" baseline="0">
                    <a:solidFill>
                      <a:srgbClr val="000000"/>
                    </a:solidFill>
                    <a:latin typeface="Calibri"/>
                    <a:ea typeface="Calibri"/>
                    <a:cs typeface="Calibri"/>
                  </a:defRPr>
                </a:pPr>
                <a:r>
                  <a:rPr lang="en-US" sz="1000" b="0" i="0" u="none" strike="noStrike" baseline="0">
                    <a:solidFill>
                      <a:srgbClr val="333333"/>
                    </a:solidFill>
                    <a:latin typeface="GHEA Grapalat"/>
                  </a:rPr>
                  <a:t>Ինդեքս, 2018 հունվար =100</a:t>
                </a:r>
              </a:p>
            </c:rich>
          </c:tx>
          <c:overlay val="0"/>
          <c:spPr>
            <a:noFill/>
            <a:ln w="25389">
              <a:noFill/>
            </a:ln>
          </c:spPr>
        </c:title>
        <c:numFmt formatCode="0.0" sourceLinked="1"/>
        <c:majorTickMark val="none"/>
        <c:minorTickMark val="none"/>
        <c:tickLblPos val="nextTo"/>
        <c:spPr>
          <a:ln w="952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38600992"/>
        <c:crosses val="autoZero"/>
        <c:crossBetween val="between"/>
      </c:valAx>
      <c:spPr>
        <a:noFill/>
        <a:ln w="25389">
          <a:noFill/>
        </a:ln>
      </c:spPr>
    </c:plotArea>
    <c:legend>
      <c:legendPos val="t"/>
      <c:layout>
        <c:manualLayout>
          <c:xMode val="edge"/>
          <c:yMode val="edge"/>
          <c:x val="0"/>
          <c:y val="0.8443943427934818"/>
          <c:w val="0.95546841815071404"/>
          <c:h val="0.14338714854887744"/>
        </c:manualLayout>
      </c:layout>
      <c:overlay val="0"/>
      <c:spPr>
        <a:noFill/>
        <a:ln w="25389">
          <a:noFill/>
        </a:ln>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1" cap="flat" cmpd="sng" algn="ctr">
      <a:solidFill>
        <a:sysClr val="window" lastClr="FFFFFF">
          <a:lumMod val="85000"/>
        </a:sys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6.7648674558635019E-2"/>
          <c:w val="0.87658476118247253"/>
          <c:h val="0.65144177429257732"/>
        </c:manualLayout>
      </c:layout>
      <c:barChart>
        <c:barDir val="col"/>
        <c:grouping val="clustered"/>
        <c:varyColors val="0"/>
        <c:ser>
          <c:idx val="1"/>
          <c:order val="1"/>
          <c:tx>
            <c:strRef>
              <c:f>Sheet1!$A$3</c:f>
              <c:strCache>
                <c:ptCount val="1"/>
                <c:pt idx="0">
                  <c:v>արդյունաբերություն</c:v>
                </c:pt>
              </c:strCache>
            </c:strRef>
          </c:tx>
          <c:spPr>
            <a:solidFill>
              <a:srgbClr val="C00000"/>
            </a:solidFill>
            <a:ln>
              <a:noFill/>
            </a:ln>
            <a:effectLst/>
          </c:spPr>
          <c:invertIfNegative val="0"/>
          <c:cat>
            <c:strRef>
              <c:f>Sheet1!$B$1:$G$1</c:f>
              <c:strCache>
                <c:ptCount val="6"/>
                <c:pt idx="0">
                  <c:v>I</c:v>
                </c:pt>
                <c:pt idx="1">
                  <c:v>I-II</c:v>
                </c:pt>
                <c:pt idx="2">
                  <c:v>I-III</c:v>
                </c:pt>
                <c:pt idx="3">
                  <c:v>I-IV</c:v>
                </c:pt>
                <c:pt idx="4">
                  <c:v>I-V</c:v>
                </c:pt>
                <c:pt idx="5">
                  <c:v>I-VI</c:v>
                </c:pt>
              </c:strCache>
            </c:strRef>
          </c:cat>
          <c:val>
            <c:numRef>
              <c:f>Sheet1!$B$3:$G$3</c:f>
              <c:numCache>
                <c:formatCode>0.0</c:formatCode>
                <c:ptCount val="6"/>
                <c:pt idx="0">
                  <c:v>1.4000000000000057</c:v>
                </c:pt>
                <c:pt idx="1">
                  <c:v>1</c:v>
                </c:pt>
                <c:pt idx="2">
                  <c:v>3.5999999999999943</c:v>
                </c:pt>
                <c:pt idx="3">
                  <c:v>2.4000000000000057</c:v>
                </c:pt>
                <c:pt idx="4">
                  <c:v>3</c:v>
                </c:pt>
                <c:pt idx="5">
                  <c:v>1</c:v>
                </c:pt>
              </c:numCache>
            </c:numRef>
          </c:val>
          <c:extLst>
            <c:ext xmlns:c16="http://schemas.microsoft.com/office/drawing/2014/chart" uri="{C3380CC4-5D6E-409C-BE32-E72D297353CC}">
              <c16:uniqueId val="{00000000-FC24-42FE-A430-36821716D478}"/>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Sheet1!$B$1:$G$1</c:f>
              <c:strCache>
                <c:ptCount val="6"/>
                <c:pt idx="0">
                  <c:v>I</c:v>
                </c:pt>
                <c:pt idx="1">
                  <c:v>I-II</c:v>
                </c:pt>
                <c:pt idx="2">
                  <c:v>I-III</c:v>
                </c:pt>
                <c:pt idx="3">
                  <c:v>I-IV</c:v>
                </c:pt>
                <c:pt idx="4">
                  <c:v>I-V</c:v>
                </c:pt>
                <c:pt idx="5">
                  <c:v>I-VI</c:v>
                </c:pt>
              </c:strCache>
            </c:strRef>
          </c:cat>
          <c:val>
            <c:numRef>
              <c:f>Sheet1!$B$4:$G$4</c:f>
              <c:numCache>
                <c:formatCode>General</c:formatCode>
                <c:ptCount val="6"/>
                <c:pt idx="2" formatCode="0.0">
                  <c:v>1.4000000000000057</c:v>
                </c:pt>
                <c:pt idx="5" formatCode="0.0">
                  <c:v>2</c:v>
                </c:pt>
              </c:numCache>
            </c:numRef>
          </c:val>
          <c:extLst>
            <c:ext xmlns:c16="http://schemas.microsoft.com/office/drawing/2014/chart" uri="{C3380CC4-5D6E-409C-BE32-E72D297353CC}">
              <c16:uniqueId val="{00000001-FC24-42FE-A430-36821716D478}"/>
            </c:ext>
          </c:extLst>
        </c:ser>
        <c:ser>
          <c:idx val="3"/>
          <c:order val="3"/>
          <c:tx>
            <c:strRef>
              <c:f>Sheet1!$A$5</c:f>
              <c:strCache>
                <c:ptCount val="1"/>
                <c:pt idx="0">
                  <c:v>շինարարություն</c:v>
                </c:pt>
              </c:strCache>
            </c:strRef>
          </c:tx>
          <c:spPr>
            <a:solidFill>
              <a:srgbClr val="8064A2"/>
            </a:solidFill>
            <a:ln>
              <a:noFill/>
            </a:ln>
            <a:effectLst/>
          </c:spPr>
          <c:invertIfNegative val="0"/>
          <c:cat>
            <c:strRef>
              <c:f>Sheet1!$B$1:$G$1</c:f>
              <c:strCache>
                <c:ptCount val="6"/>
                <c:pt idx="0">
                  <c:v>I</c:v>
                </c:pt>
                <c:pt idx="1">
                  <c:v>I-II</c:v>
                </c:pt>
                <c:pt idx="2">
                  <c:v>I-III</c:v>
                </c:pt>
                <c:pt idx="3">
                  <c:v>I-IV</c:v>
                </c:pt>
                <c:pt idx="4">
                  <c:v>I-V</c:v>
                </c:pt>
                <c:pt idx="5">
                  <c:v>I-VI</c:v>
                </c:pt>
              </c:strCache>
            </c:strRef>
          </c:cat>
          <c:val>
            <c:numRef>
              <c:f>Sheet1!$B$5:$G$5</c:f>
              <c:numCache>
                <c:formatCode>0.0</c:formatCode>
                <c:ptCount val="6"/>
                <c:pt idx="0">
                  <c:v>12.200000000000003</c:v>
                </c:pt>
                <c:pt idx="1">
                  <c:v>13.900000000000006</c:v>
                </c:pt>
                <c:pt idx="2">
                  <c:v>16.599999999999994</c:v>
                </c:pt>
                <c:pt idx="3">
                  <c:v>19.299999999999997</c:v>
                </c:pt>
                <c:pt idx="4">
                  <c:v>16.700000000000003</c:v>
                </c:pt>
                <c:pt idx="5">
                  <c:v>17</c:v>
                </c:pt>
              </c:numCache>
            </c:numRef>
          </c:val>
          <c:extLst>
            <c:ext xmlns:c16="http://schemas.microsoft.com/office/drawing/2014/chart" uri="{C3380CC4-5D6E-409C-BE32-E72D297353CC}">
              <c16:uniqueId val="{00000002-FC24-42FE-A430-36821716D478}"/>
            </c:ext>
          </c:extLst>
        </c:ser>
        <c:ser>
          <c:idx val="4"/>
          <c:order val="4"/>
          <c:tx>
            <c:strRef>
              <c:f>Sheet1!$A$6</c:f>
              <c:strCache>
                <c:ptCount val="1"/>
                <c:pt idx="0">
                  <c:v>ծառայություններ</c:v>
                </c:pt>
              </c:strCache>
            </c:strRef>
          </c:tx>
          <c:spPr>
            <a:solidFill>
              <a:srgbClr val="4BACC6">
                <a:lumMod val="75000"/>
              </a:srgbClr>
            </a:solidFill>
          </c:spPr>
          <c:invertIfNegative val="0"/>
          <c:cat>
            <c:strRef>
              <c:f>Sheet1!$B$1:$G$1</c:f>
              <c:strCache>
                <c:ptCount val="6"/>
                <c:pt idx="0">
                  <c:v>I</c:v>
                </c:pt>
                <c:pt idx="1">
                  <c:v>I-II</c:v>
                </c:pt>
                <c:pt idx="2">
                  <c:v>I-III</c:v>
                </c:pt>
                <c:pt idx="3">
                  <c:v>I-IV</c:v>
                </c:pt>
                <c:pt idx="4">
                  <c:v>I-V</c:v>
                </c:pt>
                <c:pt idx="5">
                  <c:v>I-VI</c:v>
                </c:pt>
              </c:strCache>
            </c:strRef>
          </c:cat>
          <c:val>
            <c:numRef>
              <c:f>Sheet1!$B$6:$G$6</c:f>
              <c:numCache>
                <c:formatCode>0.0</c:formatCode>
                <c:ptCount val="6"/>
                <c:pt idx="0">
                  <c:v>25.900000000000006</c:v>
                </c:pt>
                <c:pt idx="1">
                  <c:v>23.5</c:v>
                </c:pt>
                <c:pt idx="2">
                  <c:v>22.900000000000006</c:v>
                </c:pt>
                <c:pt idx="3">
                  <c:v>22.200000000000003</c:v>
                </c:pt>
                <c:pt idx="4">
                  <c:v>19.900000000000006</c:v>
                </c:pt>
                <c:pt idx="5">
                  <c:v>16.799999999999997</c:v>
                </c:pt>
              </c:numCache>
            </c:numRef>
          </c:val>
          <c:extLst>
            <c:ext xmlns:c16="http://schemas.microsoft.com/office/drawing/2014/chart" uri="{C3380CC4-5D6E-409C-BE32-E72D297353CC}">
              <c16:uniqueId val="{00000003-FC24-42FE-A430-36821716D478}"/>
            </c:ext>
          </c:extLst>
        </c:ser>
        <c:ser>
          <c:idx val="5"/>
          <c:order val="5"/>
          <c:tx>
            <c:strRef>
              <c:f>Sheet1!$A$7</c:f>
              <c:strCache>
                <c:ptCount val="1"/>
                <c:pt idx="0">
                  <c:v>առևտուր</c:v>
                </c:pt>
              </c:strCache>
            </c:strRef>
          </c:tx>
          <c:spPr>
            <a:solidFill>
              <a:srgbClr val="F79646">
                <a:lumMod val="75000"/>
              </a:srgbClr>
            </a:solidFill>
          </c:spPr>
          <c:invertIfNegative val="0"/>
          <c:cat>
            <c:strRef>
              <c:f>Sheet1!$B$1:$G$1</c:f>
              <c:strCache>
                <c:ptCount val="6"/>
                <c:pt idx="0">
                  <c:v>I</c:v>
                </c:pt>
                <c:pt idx="1">
                  <c:v>I-II</c:v>
                </c:pt>
                <c:pt idx="2">
                  <c:v>I-III</c:v>
                </c:pt>
                <c:pt idx="3">
                  <c:v>I-IV</c:v>
                </c:pt>
                <c:pt idx="4">
                  <c:v>I-V</c:v>
                </c:pt>
                <c:pt idx="5">
                  <c:v>I-VI</c:v>
                </c:pt>
              </c:strCache>
            </c:strRef>
          </c:cat>
          <c:val>
            <c:numRef>
              <c:f>Sheet1!$B$7:$G$7</c:f>
              <c:numCache>
                <c:formatCode>0.0</c:formatCode>
                <c:ptCount val="6"/>
                <c:pt idx="0">
                  <c:v>17.700000000000003</c:v>
                </c:pt>
                <c:pt idx="1">
                  <c:v>18</c:v>
                </c:pt>
                <c:pt idx="2">
                  <c:v>21</c:v>
                </c:pt>
                <c:pt idx="3">
                  <c:v>23.200000000000003</c:v>
                </c:pt>
                <c:pt idx="4">
                  <c:v>24.5</c:v>
                </c:pt>
                <c:pt idx="5">
                  <c:v>23.599999999999994</c:v>
                </c:pt>
              </c:numCache>
            </c:numRef>
          </c:val>
          <c:extLst>
            <c:ext xmlns:c16="http://schemas.microsoft.com/office/drawing/2014/chart" uri="{C3380CC4-5D6E-409C-BE32-E72D297353CC}">
              <c16:uniqueId val="{00000004-FC24-42FE-A430-36821716D478}"/>
            </c:ext>
          </c:extLst>
        </c:ser>
        <c:dLbls>
          <c:showLegendKey val="0"/>
          <c:showVal val="0"/>
          <c:showCatName val="0"/>
          <c:showSerName val="0"/>
          <c:showPercent val="0"/>
          <c:showBubbleSize val="0"/>
        </c:dLbls>
        <c:gapWidth val="150"/>
        <c:axId val="186112256"/>
        <c:axId val="186118144"/>
      </c:barChart>
      <c:lineChart>
        <c:grouping val="standard"/>
        <c:varyColors val="0"/>
        <c:ser>
          <c:idx val="0"/>
          <c:order val="0"/>
          <c:tx>
            <c:strRef>
              <c:f>Sheet1!$A$2</c:f>
              <c:strCache>
                <c:ptCount val="1"/>
                <c:pt idx="0">
                  <c:v>ՏԱՑ, աջ առանցք</c:v>
                </c:pt>
              </c:strCache>
            </c:strRef>
          </c:tx>
          <c:spPr>
            <a:effectLst/>
          </c:spPr>
          <c:dLbls>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Sheet1!$B$1:$G$1</c:f>
              <c:strCache>
                <c:ptCount val="6"/>
                <c:pt idx="0">
                  <c:v>I</c:v>
                </c:pt>
                <c:pt idx="1">
                  <c:v>I-II</c:v>
                </c:pt>
                <c:pt idx="2">
                  <c:v>I-III</c:v>
                </c:pt>
                <c:pt idx="3">
                  <c:v>I-IV</c:v>
                </c:pt>
                <c:pt idx="4">
                  <c:v>I-V</c:v>
                </c:pt>
                <c:pt idx="5">
                  <c:v>I-VI</c:v>
                </c:pt>
              </c:strCache>
            </c:strRef>
          </c:cat>
          <c:val>
            <c:numRef>
              <c:f>Sheet1!$B$2:$G$2</c:f>
              <c:numCache>
                <c:formatCode>0.0</c:formatCode>
                <c:ptCount val="6"/>
                <c:pt idx="0">
                  <c:v>11.082558667182113</c:v>
                </c:pt>
                <c:pt idx="1">
                  <c:v>11.208028012080391</c:v>
                </c:pt>
                <c:pt idx="2">
                  <c:v>12.204814563542612</c:v>
                </c:pt>
                <c:pt idx="3">
                  <c:v>12.230835530153186</c:v>
                </c:pt>
                <c:pt idx="4">
                  <c:v>12.538770552084586</c:v>
                </c:pt>
                <c:pt idx="5">
                  <c:v>11.400000000000006</c:v>
                </c:pt>
              </c:numCache>
            </c:numRef>
          </c:val>
          <c:smooth val="0"/>
          <c:extLst>
            <c:ext xmlns:c16="http://schemas.microsoft.com/office/drawing/2014/chart" uri="{C3380CC4-5D6E-409C-BE32-E72D297353CC}">
              <c16:uniqueId val="{00000005-FC24-42FE-A430-36821716D478}"/>
            </c:ext>
          </c:extLst>
        </c:ser>
        <c:dLbls>
          <c:showLegendKey val="0"/>
          <c:showVal val="0"/>
          <c:showCatName val="0"/>
          <c:showSerName val="0"/>
          <c:showPercent val="0"/>
          <c:showBubbleSize val="0"/>
        </c:dLbls>
        <c:marker val="1"/>
        <c:smooth val="0"/>
        <c:axId val="186121216"/>
        <c:axId val="186119680"/>
      </c:lineChart>
      <c:catAx>
        <c:axId val="18611225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6118144"/>
        <c:crosses val="autoZero"/>
        <c:auto val="1"/>
        <c:lblAlgn val="ctr"/>
        <c:lblOffset val="100"/>
        <c:noMultiLvlLbl val="0"/>
      </c:catAx>
      <c:valAx>
        <c:axId val="186118144"/>
        <c:scaling>
          <c:orientation val="minMax"/>
          <c:max val="3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6112256"/>
        <c:crosses val="autoZero"/>
        <c:crossBetween val="between"/>
        <c:majorUnit val="5"/>
      </c:valAx>
      <c:valAx>
        <c:axId val="186119680"/>
        <c:scaling>
          <c:orientation val="minMax"/>
          <c:max val="16"/>
          <c:min val="0"/>
        </c:scaling>
        <c:delete val="0"/>
        <c:axPos val="r"/>
        <c:numFmt formatCode="0.0" sourceLinked="1"/>
        <c:majorTickMark val="out"/>
        <c:minorTickMark val="none"/>
        <c:tickLblPos val="nextTo"/>
        <c:crossAx val="186121216"/>
        <c:crosses val="max"/>
        <c:crossBetween val="between"/>
      </c:valAx>
      <c:catAx>
        <c:axId val="186121216"/>
        <c:scaling>
          <c:orientation val="minMax"/>
        </c:scaling>
        <c:delete val="1"/>
        <c:axPos val="b"/>
        <c:numFmt formatCode="General" sourceLinked="1"/>
        <c:majorTickMark val="out"/>
        <c:minorTickMark val="none"/>
        <c:tickLblPos val="nextTo"/>
        <c:crossAx val="186119680"/>
        <c:crosses val="autoZero"/>
        <c:auto val="1"/>
        <c:lblAlgn val="ctr"/>
        <c:lblOffset val="100"/>
        <c:noMultiLvlLbl val="0"/>
      </c:catAx>
      <c:spPr>
        <a:solidFill>
          <a:sysClr val="window" lastClr="FFFFFF"/>
        </a:solidFill>
        <a:ln>
          <a:noFill/>
        </a:ln>
        <a:effectLst/>
      </c:spPr>
    </c:plotArea>
    <c:legend>
      <c:legendPos val="b"/>
      <c:layout>
        <c:manualLayout>
          <c:xMode val="edge"/>
          <c:yMode val="edge"/>
          <c:x val="3.9212662156607202E-2"/>
          <c:y val="0.82064339658692165"/>
          <c:w val="0.8907172761713944"/>
          <c:h val="0.17935682971229144"/>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6.746374940837313E-2"/>
          <c:w val="0.87658476118247253"/>
          <c:h val="0.62133489719661383"/>
        </c:manualLayout>
      </c:layout>
      <c:barChart>
        <c:barDir val="col"/>
        <c:grouping val="clustered"/>
        <c:varyColors val="0"/>
        <c:ser>
          <c:idx val="1"/>
          <c:order val="1"/>
          <c:tx>
            <c:strRef>
              <c:f>Sheet1!$A$3</c:f>
              <c:strCache>
                <c:ptCount val="1"/>
                <c:pt idx="0">
                  <c:v>արդյունաբերություն</c:v>
                </c:pt>
              </c:strCache>
            </c:strRef>
          </c:tx>
          <c:spPr>
            <a:solidFill>
              <a:srgbClr val="C00000"/>
            </a:solidFill>
            <a:ln>
              <a:noFill/>
            </a:ln>
            <a:effectLst/>
          </c:spPr>
          <c:invertIfNegative val="0"/>
          <c:cat>
            <c:strRef>
              <c:f>Sheet1!$B$1:$G$1</c:f>
              <c:strCache>
                <c:ptCount val="6"/>
                <c:pt idx="0">
                  <c:v>I</c:v>
                </c:pt>
                <c:pt idx="1">
                  <c:v>II</c:v>
                </c:pt>
                <c:pt idx="2">
                  <c:v>III</c:v>
                </c:pt>
                <c:pt idx="3">
                  <c:v>IV</c:v>
                </c:pt>
                <c:pt idx="4">
                  <c:v>V</c:v>
                </c:pt>
                <c:pt idx="5">
                  <c:v>VI</c:v>
                </c:pt>
              </c:strCache>
            </c:strRef>
          </c:cat>
          <c:val>
            <c:numRef>
              <c:f>Sheet1!$B$3:$G$3</c:f>
              <c:numCache>
                <c:formatCode>0.0</c:formatCode>
                <c:ptCount val="6"/>
                <c:pt idx="0">
                  <c:v>1.4000000000000057</c:v>
                </c:pt>
                <c:pt idx="1">
                  <c:v>0.70000000000000284</c:v>
                </c:pt>
                <c:pt idx="2">
                  <c:v>8.5999999999999943</c:v>
                </c:pt>
                <c:pt idx="3">
                  <c:v>-0.79999999999999716</c:v>
                </c:pt>
                <c:pt idx="4">
                  <c:v>5.2999999999999972</c:v>
                </c:pt>
                <c:pt idx="5">
                  <c:v>-7.4000000000000057</c:v>
                </c:pt>
              </c:numCache>
            </c:numRef>
          </c:val>
          <c:extLst>
            <c:ext xmlns:c16="http://schemas.microsoft.com/office/drawing/2014/chart" uri="{C3380CC4-5D6E-409C-BE32-E72D297353CC}">
              <c16:uniqueId val="{00000000-05F3-4D6C-8A6D-40139D613974}"/>
            </c:ext>
          </c:extLst>
        </c:ser>
        <c:ser>
          <c:idx val="2"/>
          <c:order val="2"/>
          <c:tx>
            <c:strRef>
              <c:f>Sheet1!$A$4</c:f>
              <c:strCache>
                <c:ptCount val="1"/>
                <c:pt idx="0">
                  <c:v>շինարարություն</c:v>
                </c:pt>
              </c:strCache>
            </c:strRef>
          </c:tx>
          <c:spPr>
            <a:solidFill>
              <a:srgbClr val="8064A2"/>
            </a:solidFill>
            <a:ln>
              <a:noFill/>
            </a:ln>
            <a:effectLst/>
          </c:spPr>
          <c:invertIfNegative val="0"/>
          <c:cat>
            <c:strRef>
              <c:f>Sheet1!$B$1:$G$1</c:f>
              <c:strCache>
                <c:ptCount val="6"/>
                <c:pt idx="0">
                  <c:v>I</c:v>
                </c:pt>
                <c:pt idx="1">
                  <c:v>II</c:v>
                </c:pt>
                <c:pt idx="2">
                  <c:v>III</c:v>
                </c:pt>
                <c:pt idx="3">
                  <c:v>IV</c:v>
                </c:pt>
                <c:pt idx="4">
                  <c:v>V</c:v>
                </c:pt>
                <c:pt idx="5">
                  <c:v>VI</c:v>
                </c:pt>
              </c:strCache>
            </c:strRef>
          </c:cat>
          <c:val>
            <c:numRef>
              <c:f>Sheet1!$B$4:$G$4</c:f>
              <c:numCache>
                <c:formatCode>0.0</c:formatCode>
                <c:ptCount val="6"/>
                <c:pt idx="0">
                  <c:v>12.200000000000003</c:v>
                </c:pt>
                <c:pt idx="1">
                  <c:v>13.900000000000006</c:v>
                </c:pt>
                <c:pt idx="2">
                  <c:v>16.599999999999994</c:v>
                </c:pt>
                <c:pt idx="3">
                  <c:v>19.299999999999997</c:v>
                </c:pt>
                <c:pt idx="4">
                  <c:v>18.400000000000006</c:v>
                </c:pt>
                <c:pt idx="5">
                  <c:v>18.099999999999994</c:v>
                </c:pt>
              </c:numCache>
            </c:numRef>
          </c:val>
          <c:extLst>
            <c:ext xmlns:c16="http://schemas.microsoft.com/office/drawing/2014/chart" uri="{C3380CC4-5D6E-409C-BE32-E72D297353CC}">
              <c16:uniqueId val="{00000001-05F3-4D6C-8A6D-40139D613974}"/>
            </c:ext>
          </c:extLst>
        </c:ser>
        <c:ser>
          <c:idx val="3"/>
          <c:order val="3"/>
          <c:tx>
            <c:strRef>
              <c:f>Sheet1!$A$5</c:f>
              <c:strCache>
                <c:ptCount val="1"/>
                <c:pt idx="0">
                  <c:v>ծառայություններ</c:v>
                </c:pt>
              </c:strCache>
            </c:strRef>
          </c:tx>
          <c:spPr>
            <a:solidFill>
              <a:srgbClr val="4BACC6">
                <a:lumMod val="75000"/>
              </a:srgbClr>
            </a:solidFill>
            <a:ln>
              <a:noFill/>
            </a:ln>
            <a:effectLst/>
          </c:spPr>
          <c:invertIfNegative val="0"/>
          <c:cat>
            <c:strRef>
              <c:f>Sheet1!$B$1:$G$1</c:f>
              <c:strCache>
                <c:ptCount val="6"/>
                <c:pt idx="0">
                  <c:v>I</c:v>
                </c:pt>
                <c:pt idx="1">
                  <c:v>II</c:v>
                </c:pt>
                <c:pt idx="2">
                  <c:v>III</c:v>
                </c:pt>
                <c:pt idx="3">
                  <c:v>IV</c:v>
                </c:pt>
                <c:pt idx="4">
                  <c:v>V</c:v>
                </c:pt>
                <c:pt idx="5">
                  <c:v>VI</c:v>
                </c:pt>
              </c:strCache>
            </c:strRef>
          </c:cat>
          <c:val>
            <c:numRef>
              <c:f>Sheet1!$B$5:$G$5</c:f>
              <c:numCache>
                <c:formatCode>0.0</c:formatCode>
                <c:ptCount val="6"/>
                <c:pt idx="0">
                  <c:v>25.900000000000006</c:v>
                </c:pt>
                <c:pt idx="1">
                  <c:v>21.200000000000003</c:v>
                </c:pt>
                <c:pt idx="2">
                  <c:v>21.900000000000006</c:v>
                </c:pt>
                <c:pt idx="3">
                  <c:v>20.400000000000006</c:v>
                </c:pt>
                <c:pt idx="4">
                  <c:v>12.299999999999997</c:v>
                </c:pt>
                <c:pt idx="5">
                  <c:v>4</c:v>
                </c:pt>
              </c:numCache>
            </c:numRef>
          </c:val>
          <c:extLst>
            <c:ext xmlns:c16="http://schemas.microsoft.com/office/drawing/2014/chart" uri="{C3380CC4-5D6E-409C-BE32-E72D297353CC}">
              <c16:uniqueId val="{00000002-05F3-4D6C-8A6D-40139D613974}"/>
            </c:ext>
          </c:extLst>
        </c:ser>
        <c:ser>
          <c:idx val="4"/>
          <c:order val="4"/>
          <c:tx>
            <c:strRef>
              <c:f>Sheet1!$A$6</c:f>
              <c:strCache>
                <c:ptCount val="1"/>
                <c:pt idx="0">
                  <c:v>առևտուր</c:v>
                </c:pt>
              </c:strCache>
            </c:strRef>
          </c:tx>
          <c:spPr>
            <a:solidFill>
              <a:srgbClr val="F79646">
                <a:lumMod val="75000"/>
              </a:srgbClr>
            </a:solidFill>
          </c:spPr>
          <c:invertIfNegative val="0"/>
          <c:cat>
            <c:strRef>
              <c:f>Sheet1!$B$1:$G$1</c:f>
              <c:strCache>
                <c:ptCount val="6"/>
                <c:pt idx="0">
                  <c:v>I</c:v>
                </c:pt>
                <c:pt idx="1">
                  <c:v>II</c:v>
                </c:pt>
                <c:pt idx="2">
                  <c:v>III</c:v>
                </c:pt>
                <c:pt idx="3">
                  <c:v>IV</c:v>
                </c:pt>
                <c:pt idx="4">
                  <c:v>V</c:v>
                </c:pt>
                <c:pt idx="5">
                  <c:v>VI</c:v>
                </c:pt>
              </c:strCache>
            </c:strRef>
          </c:cat>
          <c:val>
            <c:numRef>
              <c:f>Sheet1!$B$6:$G$6</c:f>
              <c:numCache>
                <c:formatCode>0.0</c:formatCode>
                <c:ptCount val="6"/>
                <c:pt idx="0">
                  <c:v>17.700000000000003</c:v>
                </c:pt>
                <c:pt idx="1">
                  <c:v>18.200000000000003</c:v>
                </c:pt>
                <c:pt idx="2">
                  <c:v>26.099999999999994</c:v>
                </c:pt>
                <c:pt idx="3">
                  <c:v>28.900000000000006</c:v>
                </c:pt>
                <c:pt idx="4">
                  <c:v>28.599999999999994</c:v>
                </c:pt>
                <c:pt idx="5">
                  <c:v>20.299999999999997</c:v>
                </c:pt>
              </c:numCache>
            </c:numRef>
          </c:val>
          <c:extLst>
            <c:ext xmlns:c16="http://schemas.microsoft.com/office/drawing/2014/chart" uri="{C3380CC4-5D6E-409C-BE32-E72D297353CC}">
              <c16:uniqueId val="{00000003-05F3-4D6C-8A6D-40139D613974}"/>
            </c:ext>
          </c:extLst>
        </c:ser>
        <c:dLbls>
          <c:showLegendKey val="0"/>
          <c:showVal val="0"/>
          <c:showCatName val="0"/>
          <c:showSerName val="0"/>
          <c:showPercent val="0"/>
          <c:showBubbleSize val="0"/>
        </c:dLbls>
        <c:gapWidth val="219"/>
        <c:overlap val="-27"/>
        <c:axId val="187651968"/>
        <c:axId val="187653504"/>
      </c:barChart>
      <c:lineChart>
        <c:grouping val="standard"/>
        <c:varyColors val="0"/>
        <c:ser>
          <c:idx val="0"/>
          <c:order val="0"/>
          <c:tx>
            <c:strRef>
              <c:f>Sheet1!$A$2</c:f>
              <c:strCache>
                <c:ptCount val="1"/>
                <c:pt idx="0">
                  <c:v>ՏԱՑ, աջ առանցք</c:v>
                </c:pt>
              </c:strCache>
            </c:strRef>
          </c:tx>
          <c:spPr>
            <a:effectLst/>
          </c:spPr>
          <c:dLbls>
            <c:dLbl>
              <c:idx val="0"/>
              <c:layout>
                <c:manualLayout>
                  <c:x val="-8.7254092187393967E-2"/>
                  <c:y val="-4.3832020997375327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5F3-4D6C-8A6D-40139D613974}"/>
                </c:ext>
              </c:extLst>
            </c:dLbl>
            <c:dLbl>
              <c:idx val="1"/>
              <c:layout>
                <c:manualLayout>
                  <c:x val="-8.7174309223539623E-2"/>
                  <c:y val="-4.3779853605255867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5F3-4D6C-8A6D-40139D613974}"/>
                </c:ext>
              </c:extLst>
            </c:dLbl>
            <c:dLbl>
              <c:idx val="2"/>
              <c:layout>
                <c:manualLayout>
                  <c:x val="-7.8606082375082556E-2"/>
                  <c:y val="-4.5677442493601346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5F3-4D6C-8A6D-40139D613974}"/>
                </c:ext>
              </c:extLst>
            </c:dLbl>
            <c:dLbl>
              <c:idx val="3"/>
              <c:layout>
                <c:manualLayout>
                  <c:x val="-6.1868543497440157E-2"/>
                  <c:y val="-4.321594218530902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5F3-4D6C-8A6D-40139D613974}"/>
                </c:ext>
              </c:extLst>
            </c:dLbl>
            <c:dLbl>
              <c:idx val="4"/>
              <c:layout>
                <c:manualLayout>
                  <c:x val="-5.3380099612837441E-2"/>
                  <c:y val="-4.2414248732607053E-2"/>
                </c:manualLayout>
              </c:layout>
              <c:spPr>
                <a:noFill/>
                <a:ln>
                  <a:noFill/>
                </a:ln>
                <a:effectLst/>
              </c:spPr>
              <c:txPr>
                <a:bodyPr wrap="square" lIns="38100" tIns="19050" rIns="38100" bIns="19050" anchor="ctr">
                  <a:no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manualLayout>
                      <c:w val="8.9119661929051325E-2"/>
                      <c:h val="6.2866884608882609E-2"/>
                    </c:manualLayout>
                  </c15:layout>
                </c:ext>
                <c:ext xmlns:c16="http://schemas.microsoft.com/office/drawing/2014/chart" uri="{C3380CC4-5D6E-409C-BE32-E72D297353CC}">
                  <c16:uniqueId val="{00000008-05F3-4D6C-8A6D-40139D613974}"/>
                </c:ext>
              </c:extLst>
            </c:dLbl>
            <c:dLbl>
              <c:idx val="5"/>
              <c:layout>
                <c:manualLayout>
                  <c:x val="-5.4484481220381402E-2"/>
                  <c:y val="-5.596052205803041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5F3-4D6C-8A6D-40139D613974}"/>
                </c:ext>
              </c:extLst>
            </c:dLbl>
            <c:dLbl>
              <c:idx val="6"/>
              <c:layout>
                <c:manualLayout>
                  <c:x val="-5.023413485969281E-2"/>
                  <c:y val="-4.750835940028044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5F3-4D6C-8A6D-40139D613974}"/>
                </c:ext>
              </c:extLst>
            </c:dLbl>
            <c:dLbl>
              <c:idx val="7"/>
              <c:layout>
                <c:manualLayout>
                  <c:x val="-5.867722494326652E-2"/>
                  <c:y val="-5.515909826340206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5F3-4D6C-8A6D-40139D613974}"/>
                </c:ext>
              </c:extLst>
            </c:dLbl>
            <c:dLbl>
              <c:idx val="8"/>
              <c:layout>
                <c:manualLayout>
                  <c:x val="-5.8700067368602414E-2"/>
                  <c:y val="-5.3555711357998061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5F3-4D6C-8A6D-40139D613974}"/>
                </c:ext>
              </c:extLst>
            </c:dLbl>
            <c:dLbl>
              <c:idx val="9"/>
              <c:layout>
                <c:manualLayout>
                  <c:x val="-6.726928736598696E-2"/>
                  <c:y val="4.18555981862573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5F3-4D6C-8A6D-40139D61397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Sheet1!$B$1:$G$1</c:f>
              <c:strCache>
                <c:ptCount val="6"/>
                <c:pt idx="0">
                  <c:v>I</c:v>
                </c:pt>
                <c:pt idx="1">
                  <c:v>II</c:v>
                </c:pt>
                <c:pt idx="2">
                  <c:v>III</c:v>
                </c:pt>
                <c:pt idx="3">
                  <c:v>IV</c:v>
                </c:pt>
                <c:pt idx="4">
                  <c:v>V</c:v>
                </c:pt>
                <c:pt idx="5">
                  <c:v>VI</c:v>
                </c:pt>
              </c:strCache>
            </c:strRef>
          </c:cat>
          <c:val>
            <c:numRef>
              <c:f>Sheet1!$B$2:$G$2</c:f>
              <c:numCache>
                <c:formatCode>0.0</c:formatCode>
                <c:ptCount val="6"/>
                <c:pt idx="0">
                  <c:v>11.082558667182113</c:v>
                </c:pt>
                <c:pt idx="1">
                  <c:v>11.326720183465838</c:v>
                </c:pt>
                <c:pt idx="2">
                  <c:v>13.995446267327168</c:v>
                </c:pt>
                <c:pt idx="3">
                  <c:v>12.299999999999997</c:v>
                </c:pt>
                <c:pt idx="4">
                  <c:v>13.599999999999994</c:v>
                </c:pt>
                <c:pt idx="5">
                  <c:v>6.7999999999999972</c:v>
                </c:pt>
              </c:numCache>
            </c:numRef>
          </c:val>
          <c:smooth val="0"/>
          <c:extLst>
            <c:ext xmlns:c16="http://schemas.microsoft.com/office/drawing/2014/chart" uri="{C3380CC4-5D6E-409C-BE32-E72D297353CC}">
              <c16:uniqueId val="{0000000E-05F3-4D6C-8A6D-40139D613974}"/>
            </c:ext>
          </c:extLst>
        </c:ser>
        <c:dLbls>
          <c:showLegendKey val="0"/>
          <c:showVal val="0"/>
          <c:showCatName val="0"/>
          <c:showSerName val="0"/>
          <c:showPercent val="0"/>
          <c:showBubbleSize val="0"/>
        </c:dLbls>
        <c:marker val="1"/>
        <c:smooth val="0"/>
        <c:axId val="187677312"/>
        <c:axId val="187675776"/>
      </c:lineChart>
      <c:catAx>
        <c:axId val="1876519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7653504"/>
        <c:crosses val="autoZero"/>
        <c:auto val="1"/>
        <c:lblAlgn val="ctr"/>
        <c:lblOffset val="100"/>
        <c:noMultiLvlLbl val="0"/>
      </c:catAx>
      <c:valAx>
        <c:axId val="187653504"/>
        <c:scaling>
          <c:orientation val="minMax"/>
          <c:max val="37"/>
          <c:min val="-8"/>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7651968"/>
        <c:crosses val="autoZero"/>
        <c:crossBetween val="between"/>
        <c:majorUnit val="8"/>
      </c:valAx>
      <c:valAx>
        <c:axId val="187675776"/>
        <c:scaling>
          <c:orientation val="minMax"/>
          <c:max val="22"/>
        </c:scaling>
        <c:delete val="0"/>
        <c:axPos val="r"/>
        <c:numFmt formatCode="0.0" sourceLinked="1"/>
        <c:majorTickMark val="out"/>
        <c:minorTickMark val="none"/>
        <c:tickLblPos val="nextTo"/>
        <c:crossAx val="187677312"/>
        <c:crosses val="max"/>
        <c:crossBetween val="between"/>
        <c:majorUnit val="4"/>
      </c:valAx>
      <c:catAx>
        <c:axId val="187677312"/>
        <c:scaling>
          <c:orientation val="minMax"/>
        </c:scaling>
        <c:delete val="1"/>
        <c:axPos val="b"/>
        <c:numFmt formatCode="General" sourceLinked="1"/>
        <c:majorTickMark val="out"/>
        <c:minorTickMark val="none"/>
        <c:tickLblPos val="nextTo"/>
        <c:crossAx val="187675776"/>
        <c:crosses val="autoZero"/>
        <c:auto val="1"/>
        <c:lblAlgn val="ctr"/>
        <c:lblOffset val="100"/>
        <c:noMultiLvlLbl val="0"/>
      </c:catAx>
      <c:spPr>
        <a:solidFill>
          <a:sysClr val="window" lastClr="FFFFFF"/>
        </a:solidFill>
        <a:ln>
          <a:noFill/>
        </a:ln>
        <a:effectLst/>
      </c:spPr>
    </c:plotArea>
    <c:legend>
      <c:legendPos val="b"/>
      <c:layout>
        <c:manualLayout>
          <c:xMode val="edge"/>
          <c:yMode val="edge"/>
          <c:x val="3.9212499110304083E-2"/>
          <c:y val="0.82207061073887511"/>
          <c:w val="0.92687606666201161"/>
          <c:h val="0.1511044336875490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7.1054857812194963E-2"/>
          <c:w val="0.87658476118247253"/>
          <c:h val="0.5526418699605341"/>
        </c:manualLayout>
      </c:layout>
      <c:barChart>
        <c:barDir val="col"/>
        <c:grouping val="stacked"/>
        <c:varyColors val="0"/>
        <c:ser>
          <c:idx val="1"/>
          <c:order val="1"/>
          <c:tx>
            <c:strRef>
              <c:f>Sheet1!$A$3</c:f>
              <c:strCache>
                <c:ptCount val="1"/>
                <c:pt idx="0">
                  <c:v>արդյունաբերություն</c:v>
                </c:pt>
              </c:strCache>
            </c:strRef>
          </c:tx>
          <c:spPr>
            <a:solidFill>
              <a:srgbClr val="C00000"/>
            </a:solidFill>
            <a:ln>
              <a:noFill/>
            </a:ln>
            <a:effectLst/>
          </c:spPr>
          <c:invertIfNegative val="0"/>
          <c:cat>
            <c:strRef>
              <c:f>Sheet1!$B$1:$G$1</c:f>
              <c:strCache>
                <c:ptCount val="6"/>
                <c:pt idx="0">
                  <c:v>I</c:v>
                </c:pt>
                <c:pt idx="1">
                  <c:v>I-II</c:v>
                </c:pt>
                <c:pt idx="2">
                  <c:v>I-III</c:v>
                </c:pt>
                <c:pt idx="3">
                  <c:v>I-IV</c:v>
                </c:pt>
                <c:pt idx="4">
                  <c:v>I-V</c:v>
                </c:pt>
                <c:pt idx="5">
                  <c:v>I-VI</c:v>
                </c:pt>
              </c:strCache>
            </c:strRef>
          </c:cat>
          <c:val>
            <c:numRef>
              <c:f>Sheet1!$B$3:$G$3</c:f>
              <c:numCache>
                <c:formatCode>0.0</c:formatCode>
                <c:ptCount val="6"/>
                <c:pt idx="0">
                  <c:v>0.28361096295453792</c:v>
                </c:pt>
                <c:pt idx="1">
                  <c:v>0.20257925925324055</c:v>
                </c:pt>
                <c:pt idx="2">
                  <c:v>0.72928533331166479</c:v>
                </c:pt>
                <c:pt idx="3">
                  <c:v>0.48619022220777847</c:v>
                </c:pt>
                <c:pt idx="4">
                  <c:v>0.60773777775972171</c:v>
                </c:pt>
                <c:pt idx="5">
                  <c:v>0.20257925925324055</c:v>
                </c:pt>
              </c:numCache>
            </c:numRef>
          </c:val>
          <c:extLst>
            <c:ext xmlns:c16="http://schemas.microsoft.com/office/drawing/2014/chart" uri="{C3380CC4-5D6E-409C-BE32-E72D297353CC}">
              <c16:uniqueId val="{00000000-B157-402D-916B-C2F87CDDB58F}"/>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Sheet1!$B$1:$G$1</c:f>
              <c:strCache>
                <c:ptCount val="6"/>
                <c:pt idx="0">
                  <c:v>I</c:v>
                </c:pt>
                <c:pt idx="1">
                  <c:v>I-II</c:v>
                </c:pt>
                <c:pt idx="2">
                  <c:v>I-III</c:v>
                </c:pt>
                <c:pt idx="3">
                  <c:v>I-IV</c:v>
                </c:pt>
                <c:pt idx="4">
                  <c:v>I-V</c:v>
                </c:pt>
                <c:pt idx="5">
                  <c:v>I-VI</c:v>
                </c:pt>
              </c:strCache>
            </c:strRef>
          </c:cat>
          <c:val>
            <c:numRef>
              <c:f>Sheet1!$B$4:$G$4</c:f>
              <c:numCache>
                <c:formatCode>0.0</c:formatCode>
                <c:ptCount val="6"/>
                <c:pt idx="0">
                  <c:v>0</c:v>
                </c:pt>
                <c:pt idx="1">
                  <c:v>0</c:v>
                </c:pt>
                <c:pt idx="2">
                  <c:v>0.15923032869221235</c:v>
                </c:pt>
                <c:pt idx="3">
                  <c:v>0</c:v>
                </c:pt>
                <c:pt idx="4">
                  <c:v>0</c:v>
                </c:pt>
                <c:pt idx="5">
                  <c:v>0.22747189813173102</c:v>
                </c:pt>
              </c:numCache>
            </c:numRef>
          </c:val>
          <c:extLst>
            <c:ext xmlns:c16="http://schemas.microsoft.com/office/drawing/2014/chart" uri="{C3380CC4-5D6E-409C-BE32-E72D297353CC}">
              <c16:uniqueId val="{00000001-B157-402D-916B-C2F87CDDB58F}"/>
            </c:ext>
          </c:extLst>
        </c:ser>
        <c:ser>
          <c:idx val="3"/>
          <c:order val="3"/>
          <c:tx>
            <c:strRef>
              <c:f>Sheet1!$A$5</c:f>
              <c:strCache>
                <c:ptCount val="1"/>
                <c:pt idx="0">
                  <c:v>շինարարություն</c:v>
                </c:pt>
              </c:strCache>
            </c:strRef>
          </c:tx>
          <c:spPr>
            <a:solidFill>
              <a:srgbClr val="8064A2"/>
            </a:solidFill>
            <a:ln>
              <a:noFill/>
            </a:ln>
            <a:effectLst/>
          </c:spPr>
          <c:invertIfNegative val="0"/>
          <c:cat>
            <c:strRef>
              <c:f>Sheet1!$B$1:$G$1</c:f>
              <c:strCache>
                <c:ptCount val="6"/>
                <c:pt idx="0">
                  <c:v>I</c:v>
                </c:pt>
                <c:pt idx="1">
                  <c:v>I-II</c:v>
                </c:pt>
                <c:pt idx="2">
                  <c:v>I-III</c:v>
                </c:pt>
                <c:pt idx="3">
                  <c:v>I-IV</c:v>
                </c:pt>
                <c:pt idx="4">
                  <c:v>I-V</c:v>
                </c:pt>
                <c:pt idx="5">
                  <c:v>I-VI</c:v>
                </c:pt>
              </c:strCache>
            </c:strRef>
          </c:cat>
          <c:val>
            <c:numRef>
              <c:f>Sheet1!$B$5:$G$5</c:f>
              <c:numCache>
                <c:formatCode>0.0</c:formatCode>
                <c:ptCount val="6"/>
                <c:pt idx="0">
                  <c:v>0.91037338358597975</c:v>
                </c:pt>
                <c:pt idx="1">
                  <c:v>1.0372286911348458</c:v>
                </c:pt>
                <c:pt idx="2">
                  <c:v>1.2387047678301029</c:v>
                </c:pt>
                <c:pt idx="3">
                  <c:v>1.4401808445253608</c:v>
                </c:pt>
                <c:pt idx="4">
                  <c:v>1.2461668447447427</c:v>
                </c:pt>
                <c:pt idx="5">
                  <c:v>1.26855307548866</c:v>
                </c:pt>
              </c:numCache>
            </c:numRef>
          </c:val>
          <c:extLst>
            <c:ext xmlns:c16="http://schemas.microsoft.com/office/drawing/2014/chart" uri="{C3380CC4-5D6E-409C-BE32-E72D297353CC}">
              <c16:uniqueId val="{00000002-B157-402D-916B-C2F87CDDB58F}"/>
            </c:ext>
          </c:extLst>
        </c:ser>
        <c:ser>
          <c:idx val="4"/>
          <c:order val="4"/>
          <c:tx>
            <c:strRef>
              <c:f>Sheet1!$A$6</c:f>
              <c:strCache>
                <c:ptCount val="1"/>
                <c:pt idx="0">
                  <c:v>ծառայություններ</c:v>
                </c:pt>
              </c:strCache>
            </c:strRef>
          </c:tx>
          <c:spPr>
            <a:solidFill>
              <a:srgbClr val="4BACC6">
                <a:lumMod val="75000"/>
              </a:srgbClr>
            </a:solidFill>
          </c:spPr>
          <c:invertIfNegative val="0"/>
          <c:cat>
            <c:strRef>
              <c:f>Sheet1!$B$1:$G$1</c:f>
              <c:strCache>
                <c:ptCount val="6"/>
                <c:pt idx="0">
                  <c:v>I</c:v>
                </c:pt>
                <c:pt idx="1">
                  <c:v>I-II</c:v>
                </c:pt>
                <c:pt idx="2">
                  <c:v>I-III</c:v>
                </c:pt>
                <c:pt idx="3">
                  <c:v>I-IV</c:v>
                </c:pt>
                <c:pt idx="4">
                  <c:v>I-V</c:v>
                </c:pt>
                <c:pt idx="5">
                  <c:v>I-VI</c:v>
                </c:pt>
              </c:strCache>
            </c:strRef>
          </c:cat>
          <c:val>
            <c:numRef>
              <c:f>Sheet1!$B$6:$G$6</c:f>
              <c:numCache>
                <c:formatCode>0.0</c:formatCode>
                <c:ptCount val="6"/>
                <c:pt idx="0">
                  <c:v>7.7192168952389961</c:v>
                </c:pt>
                <c:pt idx="1">
                  <c:v>7.0305562982973679</c:v>
                </c:pt>
                <c:pt idx="2">
                  <c:v>6.7769568565457767</c:v>
                </c:pt>
                <c:pt idx="3">
                  <c:v>6.7265338012950213</c:v>
                </c:pt>
                <c:pt idx="4">
                  <c:v>6.2718279788346427</c:v>
                </c:pt>
                <c:pt idx="5">
                  <c:v>5.5151917638749852</c:v>
                </c:pt>
              </c:numCache>
            </c:numRef>
          </c:val>
          <c:extLst>
            <c:ext xmlns:c16="http://schemas.microsoft.com/office/drawing/2014/chart" uri="{C3380CC4-5D6E-409C-BE32-E72D297353CC}">
              <c16:uniqueId val="{00000003-B157-402D-916B-C2F87CDDB58F}"/>
            </c:ext>
          </c:extLst>
        </c:ser>
        <c:ser>
          <c:idx val="5"/>
          <c:order val="5"/>
          <c:tx>
            <c:strRef>
              <c:f>Sheet1!$A$7</c:f>
              <c:strCache>
                <c:ptCount val="1"/>
                <c:pt idx="0">
                  <c:v>առևտուր</c:v>
                </c:pt>
              </c:strCache>
            </c:strRef>
          </c:tx>
          <c:spPr>
            <a:solidFill>
              <a:srgbClr val="F79646">
                <a:lumMod val="75000"/>
              </a:srgbClr>
            </a:solidFill>
          </c:spPr>
          <c:invertIfNegative val="0"/>
          <c:cat>
            <c:strRef>
              <c:f>Sheet1!$B$1:$G$1</c:f>
              <c:strCache>
                <c:ptCount val="6"/>
                <c:pt idx="0">
                  <c:v>I</c:v>
                </c:pt>
                <c:pt idx="1">
                  <c:v>I-II</c:v>
                </c:pt>
                <c:pt idx="2">
                  <c:v>I-III</c:v>
                </c:pt>
                <c:pt idx="3">
                  <c:v>I-IV</c:v>
                </c:pt>
                <c:pt idx="4">
                  <c:v>I-V</c:v>
                </c:pt>
                <c:pt idx="5">
                  <c:v>I-VI</c:v>
                </c:pt>
              </c:strCache>
            </c:strRef>
          </c:cat>
          <c:val>
            <c:numRef>
              <c:f>Sheet1!$B$7:$G$7</c:f>
              <c:numCache>
                <c:formatCode>0.0</c:formatCode>
                <c:ptCount val="6"/>
                <c:pt idx="0">
                  <c:v>2.2494476716460814</c:v>
                </c:pt>
                <c:pt idx="1">
                  <c:v>2.2875739033688958</c:v>
                </c:pt>
                <c:pt idx="2">
                  <c:v>2.6688362205970453</c:v>
                </c:pt>
                <c:pt idx="3">
                  <c:v>2.9484285865643551</c:v>
                </c:pt>
                <c:pt idx="4">
                  <c:v>3.1136422573632196</c:v>
                </c:pt>
                <c:pt idx="5">
                  <c:v>2.9992635621947739</c:v>
                </c:pt>
              </c:numCache>
            </c:numRef>
          </c:val>
          <c:extLst>
            <c:ext xmlns:c16="http://schemas.microsoft.com/office/drawing/2014/chart" uri="{C3380CC4-5D6E-409C-BE32-E72D297353CC}">
              <c16:uniqueId val="{00000004-B157-402D-916B-C2F87CDDB58F}"/>
            </c:ext>
          </c:extLst>
        </c:ser>
        <c:ser>
          <c:idx val="6"/>
          <c:order val="6"/>
          <c:tx>
            <c:strRef>
              <c:f>Sheet1!$A$8</c:f>
              <c:strCache>
                <c:ptCount val="1"/>
                <c:pt idx="0">
                  <c:v>այլ </c:v>
                </c:pt>
              </c:strCache>
            </c:strRef>
          </c:tx>
          <c:spPr>
            <a:solidFill>
              <a:srgbClr val="4F81BD">
                <a:lumMod val="60000"/>
                <a:lumOff val="40000"/>
              </a:srgbClr>
            </a:solidFill>
          </c:spPr>
          <c:invertIfNegative val="0"/>
          <c:cat>
            <c:strRef>
              <c:f>Sheet1!$B$1:$G$1</c:f>
              <c:strCache>
                <c:ptCount val="6"/>
                <c:pt idx="0">
                  <c:v>I</c:v>
                </c:pt>
                <c:pt idx="1">
                  <c:v>I-II</c:v>
                </c:pt>
                <c:pt idx="2">
                  <c:v>I-III</c:v>
                </c:pt>
                <c:pt idx="3">
                  <c:v>I-IV</c:v>
                </c:pt>
                <c:pt idx="4">
                  <c:v>I-V</c:v>
                </c:pt>
                <c:pt idx="5">
                  <c:v>I-VI</c:v>
                </c:pt>
              </c:strCache>
            </c:strRef>
          </c:cat>
          <c:val>
            <c:numRef>
              <c:f>Sheet1!$B$8:$G$8</c:f>
              <c:numCache>
                <c:formatCode>0.0</c:formatCode>
                <c:ptCount val="6"/>
                <c:pt idx="0">
                  <c:v>-8.0090246243482266E-2</c:v>
                </c:pt>
                <c:pt idx="1">
                  <c:v>0.65008986002603963</c:v>
                </c:pt>
                <c:pt idx="2">
                  <c:v>0.63180105656580898</c:v>
                </c:pt>
                <c:pt idx="3">
                  <c:v>0.62950207556067017</c:v>
                </c:pt>
                <c:pt idx="4">
                  <c:v>1.2993956933822592</c:v>
                </c:pt>
                <c:pt idx="5">
                  <c:v>1.1869404410566149</c:v>
                </c:pt>
              </c:numCache>
            </c:numRef>
          </c:val>
          <c:extLst>
            <c:ext xmlns:c16="http://schemas.microsoft.com/office/drawing/2014/chart" uri="{C3380CC4-5D6E-409C-BE32-E72D297353CC}">
              <c16:uniqueId val="{00000005-B157-402D-916B-C2F87CDDB58F}"/>
            </c:ext>
          </c:extLst>
        </c:ser>
        <c:dLbls>
          <c:showLegendKey val="0"/>
          <c:showVal val="0"/>
          <c:showCatName val="0"/>
          <c:showSerName val="0"/>
          <c:showPercent val="0"/>
          <c:showBubbleSize val="0"/>
        </c:dLbls>
        <c:gapWidth val="150"/>
        <c:overlap val="100"/>
        <c:axId val="187775616"/>
        <c:axId val="187781504"/>
      </c:barChart>
      <c:lineChart>
        <c:grouping val="standard"/>
        <c:varyColors val="0"/>
        <c:ser>
          <c:idx val="0"/>
          <c:order val="0"/>
          <c:tx>
            <c:strRef>
              <c:f>Sheet1!$A$2</c:f>
              <c:strCache>
                <c:ptCount val="1"/>
                <c:pt idx="0">
                  <c:v>ՏԱՑ</c:v>
                </c:pt>
              </c:strCache>
            </c:strRef>
          </c:tx>
          <c:spPr>
            <a:effectLst/>
          </c:spPr>
          <c:dLbls>
            <c:dLbl>
              <c:idx val="0"/>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6-B157-402D-916B-C2F87CDDB58F}"/>
                </c:ext>
              </c:extLst>
            </c:dLbl>
            <c:dLbl>
              <c:idx val="1"/>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7-B157-402D-916B-C2F87CDDB58F}"/>
                </c:ext>
              </c:extLst>
            </c:dLbl>
            <c:dLbl>
              <c:idx val="2"/>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8-B157-402D-916B-C2F87CDDB58F}"/>
                </c:ext>
              </c:extLst>
            </c:dLbl>
            <c:dLbl>
              <c:idx val="3"/>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9-B157-402D-916B-C2F87CDDB58F}"/>
                </c:ext>
              </c:extLst>
            </c:dLbl>
            <c:dLbl>
              <c:idx val="4"/>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A-B157-402D-916B-C2F87CDDB58F}"/>
                </c:ext>
              </c:extLst>
            </c:dLbl>
            <c:dLbl>
              <c:idx val="5"/>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B-B157-402D-916B-C2F87CDDB58F}"/>
                </c:ext>
              </c:extLst>
            </c:dLbl>
            <c:dLbl>
              <c:idx val="6"/>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C-B157-402D-916B-C2F87CDDB58F}"/>
                </c:ext>
              </c:extLst>
            </c:dLbl>
            <c:dLbl>
              <c:idx val="7"/>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D-B157-402D-916B-C2F87CDDB58F}"/>
                </c:ext>
              </c:extLst>
            </c:dLbl>
            <c:dLbl>
              <c:idx val="8"/>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E-B157-402D-916B-C2F87CDDB58F}"/>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Sheet1!$B$1:$G$1</c:f>
              <c:strCache>
                <c:ptCount val="6"/>
                <c:pt idx="0">
                  <c:v>I</c:v>
                </c:pt>
                <c:pt idx="1">
                  <c:v>I-II</c:v>
                </c:pt>
                <c:pt idx="2">
                  <c:v>I-III</c:v>
                </c:pt>
                <c:pt idx="3">
                  <c:v>I-IV</c:v>
                </c:pt>
                <c:pt idx="4">
                  <c:v>I-V</c:v>
                </c:pt>
                <c:pt idx="5">
                  <c:v>I-VI</c:v>
                </c:pt>
              </c:strCache>
            </c:strRef>
          </c:cat>
          <c:val>
            <c:numRef>
              <c:f>Sheet1!$B$2:$G$2</c:f>
              <c:numCache>
                <c:formatCode>0.0</c:formatCode>
                <c:ptCount val="6"/>
                <c:pt idx="0">
                  <c:v>11.082558667182113</c:v>
                </c:pt>
                <c:pt idx="1">
                  <c:v>11.208028012080391</c:v>
                </c:pt>
                <c:pt idx="2">
                  <c:v>12.204814563542612</c:v>
                </c:pt>
                <c:pt idx="3">
                  <c:v>12.230835530153186</c:v>
                </c:pt>
                <c:pt idx="4">
                  <c:v>12.538770552084586</c:v>
                </c:pt>
                <c:pt idx="5">
                  <c:v>11.400000000000006</c:v>
                </c:pt>
              </c:numCache>
            </c:numRef>
          </c:val>
          <c:smooth val="0"/>
          <c:extLst>
            <c:ext xmlns:c16="http://schemas.microsoft.com/office/drawing/2014/chart" uri="{C3380CC4-5D6E-409C-BE32-E72D297353CC}">
              <c16:uniqueId val="{0000000F-B157-402D-916B-C2F87CDDB58F}"/>
            </c:ext>
          </c:extLst>
        </c:ser>
        <c:dLbls>
          <c:showLegendKey val="0"/>
          <c:showVal val="0"/>
          <c:showCatName val="0"/>
          <c:showSerName val="0"/>
          <c:showPercent val="0"/>
          <c:showBubbleSize val="0"/>
        </c:dLbls>
        <c:marker val="1"/>
        <c:smooth val="0"/>
        <c:axId val="187775616"/>
        <c:axId val="187781504"/>
      </c:lineChart>
      <c:catAx>
        <c:axId val="1877756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7781504"/>
        <c:crosses val="autoZero"/>
        <c:auto val="1"/>
        <c:lblAlgn val="ctr"/>
        <c:lblOffset val="100"/>
        <c:noMultiLvlLbl val="0"/>
      </c:catAx>
      <c:valAx>
        <c:axId val="187781504"/>
        <c:scaling>
          <c:orientation val="minMax"/>
          <c:max val="14"/>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7775616"/>
        <c:crosses val="autoZero"/>
        <c:crossBetween val="between"/>
        <c:majorUnit val="5"/>
      </c:valAx>
      <c:spPr>
        <a:solidFill>
          <a:sysClr val="window" lastClr="FFFFFF"/>
        </a:solidFill>
        <a:ln>
          <a:noFill/>
        </a:ln>
        <a:effectLst/>
      </c:spPr>
    </c:plotArea>
    <c:legend>
      <c:legendPos val="b"/>
      <c:layout>
        <c:manualLayout>
          <c:xMode val="edge"/>
          <c:yMode val="edge"/>
          <c:x val="3.9212759943468602E-2"/>
          <c:y val="0.73645171276667332"/>
          <c:w val="0.93458477517078753"/>
          <c:h val="0.2293601772832288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D98E65-5DC6-4359-BCCC-00045FE16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4615</TotalTime>
  <Pages>142</Pages>
  <Words>41144</Words>
  <Characters>234522</Characters>
  <Application>Microsoft Office Word</Application>
  <DocSecurity>0</DocSecurity>
  <Lines>1954</Lines>
  <Paragraphs>550</Paragraphs>
  <ScaleCrop>false</ScaleCrop>
  <HeadingPairs>
    <vt:vector size="2" baseType="variant">
      <vt:variant>
        <vt:lpstr>Title</vt:lpstr>
      </vt:variant>
      <vt:variant>
        <vt:i4>1</vt:i4>
      </vt:variant>
    </vt:vector>
  </HeadingPairs>
  <TitlesOfParts>
    <vt:vector size="1" baseType="lpstr">
      <vt:lpstr>î º Ô º Î ² î ì àô Â Ú àô Ü</vt:lpstr>
    </vt:vector>
  </TitlesOfParts>
  <Company>MoF</Company>
  <LinksUpToDate>false</LinksUpToDate>
  <CharactersWithSpaces>275116</CharactersWithSpaces>
  <SharedDoc>false</SharedDoc>
  <HLinks>
    <vt:vector size="60" baseType="variant">
      <vt:variant>
        <vt:i4>7733366</vt:i4>
      </vt:variant>
      <vt:variant>
        <vt:i4>39</vt:i4>
      </vt:variant>
      <vt:variant>
        <vt:i4>0</vt:i4>
      </vt:variant>
      <vt:variant>
        <vt:i4>5</vt:i4>
      </vt:variant>
      <vt:variant>
        <vt:lpwstr>https://www.arlis.am/DocumentView.aspx?docid=147219</vt:lpwstr>
      </vt:variant>
      <vt:variant>
        <vt:lpwstr/>
      </vt:variant>
      <vt:variant>
        <vt:i4>1572914</vt:i4>
      </vt:variant>
      <vt:variant>
        <vt:i4>20</vt:i4>
      </vt:variant>
      <vt:variant>
        <vt:i4>0</vt:i4>
      </vt:variant>
      <vt:variant>
        <vt:i4>5</vt:i4>
      </vt:variant>
      <vt:variant>
        <vt:lpwstr/>
      </vt:variant>
      <vt:variant>
        <vt:lpwstr>_Toc39073425</vt:lpwstr>
      </vt:variant>
      <vt:variant>
        <vt:i4>1966130</vt:i4>
      </vt:variant>
      <vt:variant>
        <vt:i4>14</vt:i4>
      </vt:variant>
      <vt:variant>
        <vt:i4>0</vt:i4>
      </vt:variant>
      <vt:variant>
        <vt:i4>5</vt:i4>
      </vt:variant>
      <vt:variant>
        <vt:lpwstr/>
      </vt:variant>
      <vt:variant>
        <vt:lpwstr>_Toc39073423</vt:lpwstr>
      </vt:variant>
      <vt:variant>
        <vt:i4>1310769</vt:i4>
      </vt:variant>
      <vt:variant>
        <vt:i4>8</vt:i4>
      </vt:variant>
      <vt:variant>
        <vt:i4>0</vt:i4>
      </vt:variant>
      <vt:variant>
        <vt:i4>5</vt:i4>
      </vt:variant>
      <vt:variant>
        <vt:lpwstr/>
      </vt:variant>
      <vt:variant>
        <vt:lpwstr>_Toc39073419</vt:lpwstr>
      </vt:variant>
      <vt:variant>
        <vt:i4>1376305</vt:i4>
      </vt:variant>
      <vt:variant>
        <vt:i4>2</vt:i4>
      </vt:variant>
      <vt:variant>
        <vt:i4>0</vt:i4>
      </vt:variant>
      <vt:variant>
        <vt:i4>5</vt:i4>
      </vt:variant>
      <vt:variant>
        <vt:lpwstr/>
      </vt:variant>
      <vt:variant>
        <vt:lpwstr>_Toc39073418</vt:lpwstr>
      </vt:variant>
      <vt:variant>
        <vt:i4>7995432</vt:i4>
      </vt:variant>
      <vt:variant>
        <vt:i4>12</vt:i4>
      </vt:variant>
      <vt:variant>
        <vt:i4>0</vt:i4>
      </vt:variant>
      <vt:variant>
        <vt:i4>5</vt:i4>
      </vt:variant>
      <vt:variant>
        <vt:lpwstr>https://www.cba.am/Storage/AM/downloads/stat_data_arm/6-loans by sectors.xls</vt:lpwstr>
      </vt:variant>
      <vt:variant>
        <vt:lpwstr/>
      </vt:variant>
      <vt:variant>
        <vt:i4>5636104</vt:i4>
      </vt:variant>
      <vt:variant>
        <vt:i4>9</vt:i4>
      </vt:variant>
      <vt:variant>
        <vt:i4>0</vt:i4>
      </vt:variant>
      <vt:variant>
        <vt:i4>5</vt:i4>
      </vt:variant>
      <vt:variant>
        <vt:lpwstr>https://www.cba.am/Storage/AM/downloads/stat_data_arm/5-Deposits by sectors.xls</vt:lpwstr>
      </vt:variant>
      <vt:variant>
        <vt:lpwstr/>
      </vt:variant>
      <vt:variant>
        <vt:i4>6160475</vt:i4>
      </vt:variant>
      <vt:variant>
        <vt:i4>6</vt:i4>
      </vt:variant>
      <vt:variant>
        <vt:i4>0</vt:i4>
      </vt:variant>
      <vt:variant>
        <vt:i4>5</vt:i4>
      </vt:variant>
      <vt:variant>
        <vt:lpwstr>https://www.cba.am/Storage/AM/downloads/stat_data_arm/3-Broad Money.xls</vt:lpwstr>
      </vt:variant>
      <vt:variant>
        <vt:lpwstr/>
      </vt:variant>
      <vt:variant>
        <vt:i4>24</vt:i4>
      </vt:variant>
      <vt:variant>
        <vt:i4>3</vt:i4>
      </vt:variant>
      <vt:variant>
        <vt:i4>0</vt:i4>
      </vt:variant>
      <vt:variant>
        <vt:i4>5</vt:i4>
      </vt:variant>
      <vt:variant>
        <vt:lpwstr>https://www.cba.am/Storage/AM/downloads/stat_data_arm/2-Money Base.xls</vt:lpwstr>
      </vt:variant>
      <vt:variant>
        <vt:lpwstr/>
      </vt:variant>
      <vt:variant>
        <vt:i4>5374032</vt:i4>
      </vt:variant>
      <vt:variant>
        <vt:i4>0</vt:i4>
      </vt:variant>
      <vt:variant>
        <vt:i4>0</vt:i4>
      </vt:variant>
      <vt:variant>
        <vt:i4>5</vt:i4>
      </vt:variant>
      <vt:variant>
        <vt:lpwstr>https://www.armstat.am/am/?nid=82&amp;id=2251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î º Ô º Î ² î ì àô Â Ú àô Ü</dc:title>
  <dc:creator>EMMA</dc:creator>
  <cp:lastModifiedBy>Emma Ghaytanjyan</cp:lastModifiedBy>
  <cp:revision>415</cp:revision>
  <cp:lastPrinted>2023-08-09T08:34:00Z</cp:lastPrinted>
  <dcterms:created xsi:type="dcterms:W3CDTF">2023-05-08T12:21:00Z</dcterms:created>
  <dcterms:modified xsi:type="dcterms:W3CDTF">2023-08-10T06:04:00Z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d646123cfc9ede69348b32f31822380bf9744ebd183abec8f22d1a0465e85ac1</vt:lpwstr>
  </property>
</Properties>
</file>